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71B4" w:rsidRDefault="001171B4" w:rsidP="001171B4">
      <w:pPr>
        <w:autoSpaceDE w:val="0"/>
        <w:autoSpaceDN w:val="0"/>
        <w:adjustRightInd w:val="0"/>
        <w:ind w:firstLine="0"/>
        <w:jc w:val="center"/>
        <w:rPr>
          <w:rFonts w:ascii="TimesNewRoman,Bold" w:hAnsi="TimesNewRoman,Bold" w:cs="TimesNewRoman,Bold"/>
          <w:b/>
          <w:bCs/>
          <w:color w:val="000000"/>
          <w:sz w:val="24"/>
          <w:szCs w:val="24"/>
          <w:lang w:val="en-CA" w:bidi="ar-SA"/>
        </w:rPr>
      </w:pPr>
      <w:r>
        <w:rPr>
          <w:rFonts w:ascii="TimesNewRoman,Bold" w:hAnsi="TimesNewRoman,Bold" w:cs="TimesNewRoman,Bold"/>
          <w:b/>
          <w:bCs/>
          <w:color w:val="000000"/>
          <w:sz w:val="24"/>
          <w:szCs w:val="24"/>
          <w:lang w:val="en-CA" w:bidi="ar-SA"/>
        </w:rPr>
        <w:t>ECOR 1010 – Introduction to Engineering</w:t>
      </w:r>
    </w:p>
    <w:p w:rsidR="001171B4" w:rsidRDefault="001171B4" w:rsidP="001171B4">
      <w:pPr>
        <w:autoSpaceDE w:val="0"/>
        <w:autoSpaceDN w:val="0"/>
        <w:adjustRightInd w:val="0"/>
        <w:ind w:firstLine="0"/>
        <w:rPr>
          <w:rFonts w:ascii="TimesNewRoman,Bold" w:hAnsi="TimesNewRoman,Bold" w:cs="TimesNewRoman,Bold"/>
          <w:b/>
          <w:bCs/>
          <w:color w:val="000000"/>
          <w:sz w:val="24"/>
          <w:szCs w:val="24"/>
          <w:lang w:val="en-CA" w:bidi="ar-SA"/>
        </w:rPr>
      </w:pPr>
    </w:p>
    <w:p w:rsidR="001171B4" w:rsidRDefault="001171B4" w:rsidP="001171B4">
      <w:pPr>
        <w:autoSpaceDE w:val="0"/>
        <w:autoSpaceDN w:val="0"/>
        <w:adjustRightInd w:val="0"/>
        <w:ind w:firstLine="0"/>
        <w:rPr>
          <w:rFonts w:ascii="TimesNewRoman,Bold" w:hAnsi="TimesNewRoman,Bold" w:cs="TimesNewRoman,Bold"/>
          <w:b/>
          <w:bCs/>
          <w:color w:val="000000"/>
          <w:sz w:val="24"/>
          <w:szCs w:val="24"/>
          <w:lang w:val="en-CA" w:bidi="ar-SA"/>
        </w:rPr>
      </w:pPr>
    </w:p>
    <w:p w:rsidR="001171B4" w:rsidRDefault="001171B4" w:rsidP="001171B4">
      <w:pPr>
        <w:autoSpaceDE w:val="0"/>
        <w:autoSpaceDN w:val="0"/>
        <w:adjustRightInd w:val="0"/>
        <w:ind w:firstLine="0"/>
        <w:rPr>
          <w:rFonts w:ascii="TimesNewRoman,Bold" w:hAnsi="TimesNewRoman,Bold" w:cs="TimesNewRoman,Bold"/>
          <w:b/>
          <w:bCs/>
          <w:color w:val="000000"/>
          <w:sz w:val="24"/>
          <w:szCs w:val="24"/>
          <w:lang w:val="en-CA" w:bidi="ar-SA"/>
        </w:rPr>
      </w:pPr>
    </w:p>
    <w:p w:rsidR="001171B4" w:rsidRDefault="001171B4" w:rsidP="001171B4">
      <w:pPr>
        <w:autoSpaceDE w:val="0"/>
        <w:autoSpaceDN w:val="0"/>
        <w:adjustRightInd w:val="0"/>
        <w:ind w:firstLine="0"/>
        <w:rPr>
          <w:rFonts w:ascii="TimesNewRoman,Bold" w:hAnsi="TimesNewRoman,Bold" w:cs="TimesNewRoman,Bold"/>
          <w:b/>
          <w:bCs/>
          <w:color w:val="000000"/>
          <w:sz w:val="24"/>
          <w:szCs w:val="24"/>
          <w:lang w:val="en-CA" w:bidi="ar-SA"/>
        </w:rPr>
      </w:pPr>
    </w:p>
    <w:p w:rsidR="001171B4" w:rsidRDefault="001171B4" w:rsidP="001171B4">
      <w:pPr>
        <w:autoSpaceDE w:val="0"/>
        <w:autoSpaceDN w:val="0"/>
        <w:adjustRightInd w:val="0"/>
        <w:ind w:firstLine="0"/>
        <w:rPr>
          <w:rFonts w:ascii="TimesNewRoman,Bold" w:hAnsi="TimesNewRoman,Bold" w:cs="TimesNewRoman,Bold"/>
          <w:b/>
          <w:bCs/>
          <w:color w:val="000000"/>
          <w:sz w:val="24"/>
          <w:szCs w:val="24"/>
          <w:lang w:val="en-CA" w:bidi="ar-SA"/>
        </w:rPr>
      </w:pPr>
    </w:p>
    <w:p w:rsidR="001171B4" w:rsidRDefault="001171B4" w:rsidP="001171B4">
      <w:pPr>
        <w:autoSpaceDE w:val="0"/>
        <w:autoSpaceDN w:val="0"/>
        <w:adjustRightInd w:val="0"/>
        <w:ind w:firstLine="0"/>
        <w:rPr>
          <w:rFonts w:ascii="TimesNewRoman,Bold" w:hAnsi="TimesNewRoman,Bold" w:cs="TimesNewRoman,Bold"/>
          <w:b/>
          <w:bCs/>
          <w:color w:val="000000"/>
          <w:sz w:val="24"/>
          <w:szCs w:val="24"/>
          <w:lang w:val="en-CA" w:bidi="ar-SA"/>
        </w:rPr>
      </w:pPr>
    </w:p>
    <w:p w:rsidR="001171B4" w:rsidRDefault="001171B4" w:rsidP="001171B4">
      <w:pPr>
        <w:autoSpaceDE w:val="0"/>
        <w:autoSpaceDN w:val="0"/>
        <w:adjustRightInd w:val="0"/>
        <w:ind w:firstLine="0"/>
        <w:rPr>
          <w:rFonts w:ascii="TimesNewRoman,Bold" w:hAnsi="TimesNewRoman,Bold" w:cs="TimesNewRoman,Bold"/>
          <w:b/>
          <w:bCs/>
          <w:color w:val="000000"/>
          <w:sz w:val="24"/>
          <w:szCs w:val="24"/>
          <w:lang w:val="en-CA" w:bidi="ar-SA"/>
        </w:rPr>
      </w:pPr>
    </w:p>
    <w:p w:rsidR="001171B4" w:rsidRDefault="001171B4" w:rsidP="001171B4">
      <w:pPr>
        <w:autoSpaceDE w:val="0"/>
        <w:autoSpaceDN w:val="0"/>
        <w:adjustRightInd w:val="0"/>
        <w:ind w:firstLine="0"/>
        <w:rPr>
          <w:rFonts w:ascii="TimesNewRoman,Bold" w:hAnsi="TimesNewRoman,Bold" w:cs="TimesNewRoman,Bold"/>
          <w:b/>
          <w:bCs/>
          <w:color w:val="000000"/>
          <w:sz w:val="24"/>
          <w:szCs w:val="24"/>
          <w:lang w:val="en-CA" w:bidi="ar-SA"/>
        </w:rPr>
      </w:pPr>
    </w:p>
    <w:p w:rsidR="001171B4" w:rsidRDefault="001171B4" w:rsidP="001171B4">
      <w:pPr>
        <w:autoSpaceDE w:val="0"/>
        <w:autoSpaceDN w:val="0"/>
        <w:adjustRightInd w:val="0"/>
        <w:ind w:firstLine="0"/>
        <w:jc w:val="center"/>
        <w:rPr>
          <w:rFonts w:ascii="TimesNewRoman,Bold" w:hAnsi="TimesNewRoman,Bold" w:cs="TimesNewRoman,Bold"/>
          <w:b/>
          <w:bCs/>
          <w:color w:val="000000"/>
          <w:sz w:val="24"/>
          <w:szCs w:val="24"/>
          <w:lang w:val="en-CA" w:bidi="ar-SA"/>
        </w:rPr>
      </w:pPr>
      <w:r>
        <w:rPr>
          <w:rFonts w:ascii="TimesNewRoman,Bold" w:hAnsi="TimesNewRoman,Bold" w:cs="TimesNewRoman,Bold"/>
          <w:b/>
          <w:bCs/>
          <w:color w:val="000000"/>
          <w:sz w:val="24"/>
          <w:szCs w:val="24"/>
          <w:lang w:val="en-CA" w:bidi="ar-SA"/>
        </w:rPr>
        <w:t>Laboratory #1</w:t>
      </w:r>
    </w:p>
    <w:p w:rsidR="001171B4" w:rsidRDefault="001171B4" w:rsidP="001171B4">
      <w:pPr>
        <w:autoSpaceDE w:val="0"/>
        <w:autoSpaceDN w:val="0"/>
        <w:adjustRightInd w:val="0"/>
        <w:ind w:firstLine="0"/>
        <w:jc w:val="center"/>
        <w:rPr>
          <w:rFonts w:ascii="TimesNewRoman,Bold" w:hAnsi="TimesNewRoman,Bold" w:cs="TimesNewRoman,Bold"/>
          <w:b/>
          <w:bCs/>
          <w:color w:val="000000"/>
          <w:sz w:val="24"/>
          <w:szCs w:val="24"/>
          <w:lang w:val="en-CA" w:bidi="ar-SA"/>
        </w:rPr>
      </w:pPr>
    </w:p>
    <w:p w:rsidR="001171B4" w:rsidRDefault="001171B4" w:rsidP="001171B4">
      <w:pPr>
        <w:autoSpaceDE w:val="0"/>
        <w:autoSpaceDN w:val="0"/>
        <w:adjustRightInd w:val="0"/>
        <w:ind w:firstLine="0"/>
        <w:jc w:val="center"/>
        <w:rPr>
          <w:rFonts w:ascii="TimesNewRoman" w:hAnsi="TimesNewRoman" w:cs="TimesNewRoman"/>
          <w:color w:val="000000"/>
          <w:sz w:val="24"/>
          <w:szCs w:val="24"/>
          <w:lang w:val="en-CA" w:bidi="ar-SA"/>
        </w:rPr>
      </w:pPr>
      <w:r>
        <w:rPr>
          <w:rFonts w:ascii="TimesNewRoman" w:hAnsi="TimesNewRoman" w:cs="TimesNewRoman"/>
          <w:color w:val="000000"/>
          <w:sz w:val="24"/>
          <w:szCs w:val="24"/>
          <w:lang w:val="en-CA" w:bidi="ar-SA"/>
        </w:rPr>
        <w:t>Engineering Reporting</w:t>
      </w:r>
    </w:p>
    <w:p w:rsidR="001171B4" w:rsidRDefault="001171B4" w:rsidP="001171B4">
      <w:pPr>
        <w:autoSpaceDE w:val="0"/>
        <w:autoSpaceDN w:val="0"/>
        <w:adjustRightInd w:val="0"/>
        <w:ind w:firstLine="0"/>
        <w:rPr>
          <w:rFonts w:ascii="TimesNewRoman" w:hAnsi="TimesNewRoman" w:cs="TimesNewRoman"/>
          <w:color w:val="000000"/>
          <w:sz w:val="24"/>
          <w:szCs w:val="24"/>
          <w:lang w:val="en-CA" w:bidi="ar-SA"/>
        </w:rPr>
      </w:pPr>
    </w:p>
    <w:p w:rsidR="001171B4" w:rsidRDefault="001171B4" w:rsidP="001171B4">
      <w:pPr>
        <w:autoSpaceDE w:val="0"/>
        <w:autoSpaceDN w:val="0"/>
        <w:adjustRightInd w:val="0"/>
        <w:ind w:firstLine="0"/>
        <w:rPr>
          <w:rFonts w:ascii="TimesNewRoman" w:hAnsi="TimesNewRoman" w:cs="TimesNewRoman"/>
          <w:color w:val="000000"/>
          <w:sz w:val="24"/>
          <w:szCs w:val="24"/>
          <w:lang w:val="en-CA" w:bidi="ar-SA"/>
        </w:rPr>
      </w:pPr>
    </w:p>
    <w:p w:rsidR="001171B4" w:rsidRDefault="001171B4" w:rsidP="001171B4">
      <w:pPr>
        <w:autoSpaceDE w:val="0"/>
        <w:autoSpaceDN w:val="0"/>
        <w:adjustRightInd w:val="0"/>
        <w:ind w:firstLine="0"/>
        <w:rPr>
          <w:rFonts w:ascii="TimesNewRoman" w:hAnsi="TimesNewRoman" w:cs="TimesNewRoman"/>
          <w:color w:val="000000"/>
          <w:sz w:val="24"/>
          <w:szCs w:val="24"/>
          <w:lang w:val="en-CA" w:bidi="ar-SA"/>
        </w:rPr>
      </w:pPr>
    </w:p>
    <w:p w:rsidR="001171B4" w:rsidRDefault="001171B4" w:rsidP="001171B4">
      <w:pPr>
        <w:autoSpaceDE w:val="0"/>
        <w:autoSpaceDN w:val="0"/>
        <w:adjustRightInd w:val="0"/>
        <w:ind w:firstLine="0"/>
        <w:rPr>
          <w:rFonts w:ascii="TimesNewRoman" w:hAnsi="TimesNewRoman" w:cs="TimesNewRoman"/>
          <w:color w:val="000000"/>
          <w:sz w:val="24"/>
          <w:szCs w:val="24"/>
          <w:lang w:val="en-CA" w:bidi="ar-SA"/>
        </w:rPr>
      </w:pPr>
    </w:p>
    <w:p w:rsidR="001171B4" w:rsidRDefault="001171B4" w:rsidP="001171B4">
      <w:pPr>
        <w:autoSpaceDE w:val="0"/>
        <w:autoSpaceDN w:val="0"/>
        <w:adjustRightInd w:val="0"/>
        <w:ind w:firstLine="0"/>
        <w:rPr>
          <w:rFonts w:ascii="TimesNewRoman" w:hAnsi="TimesNewRoman" w:cs="TimesNewRoman"/>
          <w:color w:val="000000"/>
          <w:sz w:val="24"/>
          <w:szCs w:val="24"/>
          <w:lang w:val="en-CA" w:bidi="ar-SA"/>
        </w:rPr>
      </w:pPr>
    </w:p>
    <w:p w:rsidR="001171B4" w:rsidRDefault="001171B4" w:rsidP="001171B4">
      <w:pPr>
        <w:autoSpaceDE w:val="0"/>
        <w:autoSpaceDN w:val="0"/>
        <w:adjustRightInd w:val="0"/>
        <w:ind w:firstLine="0"/>
        <w:rPr>
          <w:rFonts w:ascii="TimesNewRoman" w:hAnsi="TimesNewRoman" w:cs="TimesNewRoman"/>
          <w:color w:val="000000"/>
          <w:sz w:val="24"/>
          <w:szCs w:val="24"/>
          <w:lang w:val="en-CA" w:bidi="ar-SA"/>
        </w:rPr>
      </w:pPr>
    </w:p>
    <w:p w:rsidR="001171B4" w:rsidRDefault="001171B4" w:rsidP="001171B4">
      <w:pPr>
        <w:autoSpaceDE w:val="0"/>
        <w:autoSpaceDN w:val="0"/>
        <w:adjustRightInd w:val="0"/>
        <w:rPr>
          <w:rFonts w:ascii="TimesNewRoman" w:hAnsi="TimesNewRoman" w:cs="TimesNewRoman"/>
          <w:color w:val="000000"/>
          <w:sz w:val="24"/>
          <w:szCs w:val="24"/>
          <w:lang w:val="en-CA" w:bidi="ar-SA"/>
        </w:rPr>
      </w:pPr>
      <w:r>
        <w:rPr>
          <w:rFonts w:ascii="TimesNewRoman" w:hAnsi="TimesNewRoman" w:cs="TimesNewRoman"/>
          <w:color w:val="000000"/>
          <w:sz w:val="24"/>
          <w:szCs w:val="24"/>
          <w:lang w:val="en-CA" w:bidi="ar-SA"/>
        </w:rPr>
        <w:t xml:space="preserve">                        To:</w:t>
      </w:r>
    </w:p>
    <w:p w:rsidR="001171B4" w:rsidRDefault="001171B4" w:rsidP="001171B4">
      <w:pPr>
        <w:autoSpaceDE w:val="0"/>
        <w:autoSpaceDN w:val="0"/>
        <w:adjustRightInd w:val="0"/>
        <w:rPr>
          <w:rFonts w:ascii="TimesNewRoman" w:hAnsi="TimesNewRoman" w:cs="TimesNewRoman"/>
          <w:color w:val="000000"/>
          <w:sz w:val="24"/>
          <w:szCs w:val="24"/>
          <w:lang w:val="en-CA" w:bidi="ar-SA"/>
        </w:rPr>
      </w:pPr>
      <w:r>
        <w:rPr>
          <w:rFonts w:ascii="TimesNewRoman" w:hAnsi="TimesNewRoman" w:cs="TimesNewRoman"/>
          <w:color w:val="000000"/>
          <w:sz w:val="24"/>
          <w:szCs w:val="24"/>
          <w:lang w:val="en-CA" w:bidi="ar-SA"/>
        </w:rPr>
        <w:t xml:space="preserve">                                     TA Name:</w:t>
      </w:r>
      <w:r w:rsidR="00421118">
        <w:rPr>
          <w:rFonts w:ascii="TimesNewRoman" w:hAnsi="TimesNewRoman" w:cs="TimesNewRoman"/>
          <w:color w:val="000000"/>
          <w:sz w:val="24"/>
          <w:szCs w:val="24"/>
          <w:lang w:val="en-CA" w:bidi="ar-SA"/>
        </w:rPr>
        <w:tab/>
      </w:r>
      <w:r>
        <w:rPr>
          <w:rFonts w:ascii="TimesNewRoman" w:hAnsi="TimesNewRoman" w:cs="TimesNewRoman"/>
          <w:color w:val="000000"/>
          <w:sz w:val="24"/>
          <w:szCs w:val="24"/>
          <w:lang w:val="en-CA" w:bidi="ar-SA"/>
        </w:rPr>
        <w:t xml:space="preserve"> Shahab </w:t>
      </w:r>
      <w:proofErr w:type="spellStart"/>
      <w:r>
        <w:rPr>
          <w:rFonts w:ascii="TimesNewRoman" w:hAnsi="TimesNewRoman" w:cs="TimesNewRoman"/>
          <w:color w:val="000000"/>
          <w:sz w:val="24"/>
          <w:szCs w:val="24"/>
          <w:lang w:val="en-CA" w:bidi="ar-SA"/>
        </w:rPr>
        <w:t>Owlia</w:t>
      </w:r>
      <w:proofErr w:type="spellEnd"/>
    </w:p>
    <w:p w:rsidR="001171B4" w:rsidRDefault="001171B4" w:rsidP="001171B4">
      <w:pPr>
        <w:autoSpaceDE w:val="0"/>
        <w:autoSpaceDN w:val="0"/>
        <w:adjustRightInd w:val="0"/>
        <w:ind w:left="2880" w:firstLine="0"/>
        <w:rPr>
          <w:rFonts w:ascii="TimesNewRoman" w:hAnsi="TimesNewRoman" w:cs="TimesNewRoman"/>
          <w:color w:val="0000FF"/>
          <w:sz w:val="24"/>
          <w:szCs w:val="24"/>
          <w:lang w:val="en-CA" w:bidi="ar-SA"/>
        </w:rPr>
      </w:pPr>
      <w:r>
        <w:rPr>
          <w:rFonts w:ascii="TimesNewRoman" w:hAnsi="TimesNewRoman" w:cs="TimesNewRoman"/>
          <w:color w:val="000000"/>
          <w:sz w:val="24"/>
          <w:szCs w:val="24"/>
          <w:lang w:val="en-CA" w:bidi="ar-SA"/>
        </w:rPr>
        <w:t xml:space="preserve">      Email: </w:t>
      </w:r>
      <w:r w:rsidR="00421118">
        <w:rPr>
          <w:rFonts w:ascii="TimesNewRoman" w:hAnsi="TimesNewRoman" w:cs="TimesNewRoman"/>
          <w:color w:val="000000"/>
          <w:sz w:val="24"/>
          <w:szCs w:val="24"/>
          <w:lang w:val="en-CA" w:bidi="ar-SA"/>
        </w:rPr>
        <w:tab/>
      </w:r>
      <w:r w:rsidR="00421118" w:rsidRPr="00421118">
        <w:rPr>
          <w:rFonts w:ascii="TimesNewRoman" w:hAnsi="TimesNewRoman" w:cs="TimesNewRoman"/>
          <w:sz w:val="24"/>
          <w:szCs w:val="24"/>
          <w:lang w:val="en-CA" w:bidi="ar-SA"/>
        </w:rPr>
        <w:t>sowlia@connect.carleton.ca</w:t>
      </w:r>
    </w:p>
    <w:p w:rsidR="001171B4" w:rsidRDefault="001171B4" w:rsidP="001171B4">
      <w:pPr>
        <w:autoSpaceDE w:val="0"/>
        <w:autoSpaceDN w:val="0"/>
        <w:adjustRightInd w:val="0"/>
        <w:ind w:firstLine="0"/>
        <w:rPr>
          <w:rFonts w:ascii="TimesNewRoman" w:hAnsi="TimesNewRoman" w:cs="TimesNewRoman"/>
          <w:color w:val="000000"/>
          <w:sz w:val="24"/>
          <w:szCs w:val="24"/>
          <w:lang w:val="en-CA" w:bidi="ar-SA"/>
        </w:rPr>
      </w:pPr>
      <w:r>
        <w:rPr>
          <w:rFonts w:ascii="TimesNewRoman" w:hAnsi="TimesNewRoman" w:cs="TimesNewRoman"/>
          <w:color w:val="000000"/>
          <w:sz w:val="24"/>
          <w:szCs w:val="24"/>
          <w:lang w:val="en-CA" w:bidi="ar-SA"/>
        </w:rPr>
        <w:t xml:space="preserve">        </w:t>
      </w:r>
      <w:r w:rsidR="004C3273">
        <w:rPr>
          <w:rFonts w:ascii="TimesNewRoman" w:hAnsi="TimesNewRoman" w:cs="TimesNewRoman"/>
          <w:color w:val="000000"/>
          <w:sz w:val="24"/>
          <w:szCs w:val="24"/>
          <w:lang w:val="en-CA" w:bidi="ar-SA"/>
        </w:rPr>
        <w:t xml:space="preserve">                                </w:t>
      </w:r>
      <w:r>
        <w:rPr>
          <w:rFonts w:ascii="TimesNewRoman" w:hAnsi="TimesNewRoman" w:cs="TimesNewRoman"/>
          <w:color w:val="000000"/>
          <w:sz w:val="24"/>
          <w:szCs w:val="24"/>
          <w:lang w:val="en-CA" w:bidi="ar-SA"/>
        </w:rPr>
        <w:t xml:space="preserve">Lab Section: </w:t>
      </w:r>
      <w:r w:rsidR="00421118">
        <w:rPr>
          <w:rFonts w:ascii="TimesNewRoman" w:hAnsi="TimesNewRoman" w:cs="TimesNewRoman"/>
          <w:color w:val="000000"/>
          <w:sz w:val="24"/>
          <w:szCs w:val="24"/>
          <w:lang w:val="en-CA" w:bidi="ar-SA"/>
        </w:rPr>
        <w:tab/>
      </w:r>
      <w:r w:rsidR="004C3273">
        <w:rPr>
          <w:rFonts w:ascii="TimesNewRoman" w:hAnsi="TimesNewRoman" w:cs="TimesNewRoman"/>
          <w:color w:val="000000"/>
          <w:sz w:val="24"/>
          <w:szCs w:val="24"/>
          <w:lang w:val="en-CA" w:bidi="ar-SA"/>
        </w:rPr>
        <w:t>A4</w:t>
      </w:r>
    </w:p>
    <w:p w:rsidR="001171B4" w:rsidRDefault="001171B4" w:rsidP="001171B4">
      <w:pPr>
        <w:autoSpaceDE w:val="0"/>
        <w:autoSpaceDN w:val="0"/>
        <w:adjustRightInd w:val="0"/>
        <w:ind w:firstLine="0"/>
        <w:rPr>
          <w:rFonts w:ascii="TimesNewRoman" w:hAnsi="TimesNewRoman" w:cs="TimesNewRoman"/>
          <w:color w:val="000000"/>
          <w:sz w:val="24"/>
          <w:szCs w:val="24"/>
          <w:lang w:val="en-CA" w:bidi="ar-SA"/>
        </w:rPr>
      </w:pPr>
      <w:r>
        <w:rPr>
          <w:rFonts w:ascii="TimesNewRoman" w:hAnsi="TimesNewRoman" w:cs="TimesNewRoman"/>
          <w:color w:val="000000"/>
          <w:sz w:val="24"/>
          <w:szCs w:val="24"/>
          <w:lang w:val="en-CA" w:bidi="ar-SA"/>
        </w:rPr>
        <w:t xml:space="preserve">                                                 Room: </w:t>
      </w:r>
      <w:r w:rsidR="00421118">
        <w:rPr>
          <w:rFonts w:ascii="TimesNewRoman" w:hAnsi="TimesNewRoman" w:cs="TimesNewRoman"/>
          <w:color w:val="000000"/>
          <w:sz w:val="24"/>
          <w:szCs w:val="24"/>
          <w:lang w:val="en-CA" w:bidi="ar-SA"/>
        </w:rPr>
        <w:tab/>
        <w:t>2256ME</w:t>
      </w:r>
      <w:r>
        <w:rPr>
          <w:rFonts w:ascii="TimesNewRoman" w:hAnsi="TimesNewRoman" w:cs="TimesNewRoman"/>
          <w:color w:val="000000"/>
          <w:sz w:val="24"/>
          <w:szCs w:val="24"/>
          <w:lang w:val="en-CA" w:bidi="ar-SA"/>
        </w:rPr>
        <w:t xml:space="preserve"> – Carleton University</w:t>
      </w:r>
    </w:p>
    <w:p w:rsidR="00421118" w:rsidRDefault="00421118" w:rsidP="001171B4">
      <w:pPr>
        <w:autoSpaceDE w:val="0"/>
        <w:autoSpaceDN w:val="0"/>
        <w:adjustRightInd w:val="0"/>
        <w:ind w:firstLine="0"/>
        <w:rPr>
          <w:rFonts w:ascii="TimesNewRoman" w:hAnsi="TimesNewRoman" w:cs="TimesNewRoman"/>
          <w:color w:val="000000"/>
          <w:sz w:val="24"/>
          <w:szCs w:val="24"/>
          <w:lang w:val="en-CA" w:bidi="ar-SA"/>
        </w:rPr>
      </w:pPr>
    </w:p>
    <w:p w:rsidR="00421118" w:rsidRDefault="00421118" w:rsidP="001171B4">
      <w:pPr>
        <w:autoSpaceDE w:val="0"/>
        <w:autoSpaceDN w:val="0"/>
        <w:adjustRightInd w:val="0"/>
        <w:ind w:firstLine="0"/>
        <w:rPr>
          <w:rFonts w:ascii="TimesNewRoman" w:hAnsi="TimesNewRoman" w:cs="TimesNewRoman"/>
          <w:color w:val="000000"/>
          <w:sz w:val="24"/>
          <w:szCs w:val="24"/>
          <w:lang w:val="en-CA" w:bidi="ar-SA"/>
        </w:rPr>
      </w:pPr>
    </w:p>
    <w:p w:rsidR="00421118" w:rsidRDefault="00421118" w:rsidP="001171B4">
      <w:pPr>
        <w:autoSpaceDE w:val="0"/>
        <w:autoSpaceDN w:val="0"/>
        <w:adjustRightInd w:val="0"/>
        <w:ind w:firstLine="0"/>
        <w:rPr>
          <w:rFonts w:ascii="TimesNewRoman" w:hAnsi="TimesNewRoman" w:cs="TimesNewRoman"/>
          <w:color w:val="000000"/>
          <w:sz w:val="24"/>
          <w:szCs w:val="24"/>
          <w:lang w:val="en-CA" w:bidi="ar-SA"/>
        </w:rPr>
      </w:pPr>
    </w:p>
    <w:p w:rsidR="00421118" w:rsidRDefault="00421118" w:rsidP="001171B4">
      <w:pPr>
        <w:autoSpaceDE w:val="0"/>
        <w:autoSpaceDN w:val="0"/>
        <w:adjustRightInd w:val="0"/>
        <w:ind w:firstLine="0"/>
        <w:rPr>
          <w:rFonts w:ascii="TimesNewRoman" w:hAnsi="TimesNewRoman" w:cs="TimesNewRoman"/>
          <w:color w:val="000000"/>
          <w:sz w:val="24"/>
          <w:szCs w:val="24"/>
          <w:lang w:val="en-CA" w:bidi="ar-SA"/>
        </w:rPr>
      </w:pPr>
    </w:p>
    <w:p w:rsidR="00421118" w:rsidRDefault="00421118" w:rsidP="001171B4">
      <w:pPr>
        <w:autoSpaceDE w:val="0"/>
        <w:autoSpaceDN w:val="0"/>
        <w:adjustRightInd w:val="0"/>
        <w:ind w:firstLine="0"/>
        <w:rPr>
          <w:rFonts w:ascii="TimesNewRoman" w:hAnsi="TimesNewRoman" w:cs="TimesNewRoman"/>
          <w:color w:val="000000"/>
          <w:sz w:val="24"/>
          <w:szCs w:val="24"/>
          <w:lang w:val="en-CA" w:bidi="ar-SA"/>
        </w:rPr>
      </w:pPr>
    </w:p>
    <w:p w:rsidR="00421118" w:rsidRDefault="00421118" w:rsidP="001171B4">
      <w:pPr>
        <w:autoSpaceDE w:val="0"/>
        <w:autoSpaceDN w:val="0"/>
        <w:adjustRightInd w:val="0"/>
        <w:ind w:firstLine="0"/>
        <w:rPr>
          <w:rFonts w:ascii="TimesNewRoman" w:hAnsi="TimesNewRoman" w:cs="TimesNewRoman"/>
          <w:color w:val="000000"/>
          <w:sz w:val="24"/>
          <w:szCs w:val="24"/>
          <w:lang w:val="en-CA" w:bidi="ar-SA"/>
        </w:rPr>
      </w:pPr>
    </w:p>
    <w:p w:rsidR="001171B4" w:rsidRDefault="00421118" w:rsidP="00421118">
      <w:pPr>
        <w:autoSpaceDE w:val="0"/>
        <w:autoSpaceDN w:val="0"/>
        <w:adjustRightInd w:val="0"/>
        <w:ind w:left="1440" w:firstLine="0"/>
        <w:rPr>
          <w:rFonts w:ascii="TimesNewRoman" w:hAnsi="TimesNewRoman" w:cs="TimesNewRoman"/>
          <w:color w:val="000000"/>
          <w:sz w:val="24"/>
          <w:szCs w:val="24"/>
          <w:lang w:val="en-CA" w:bidi="ar-SA"/>
        </w:rPr>
      </w:pPr>
      <w:r>
        <w:rPr>
          <w:rFonts w:ascii="TimesNewRoman" w:hAnsi="TimesNewRoman" w:cs="TimesNewRoman"/>
          <w:color w:val="000000"/>
          <w:sz w:val="24"/>
          <w:szCs w:val="24"/>
          <w:lang w:val="en-CA" w:bidi="ar-SA"/>
        </w:rPr>
        <w:t xml:space="preserve">   </w:t>
      </w:r>
      <w:r w:rsidR="001171B4">
        <w:rPr>
          <w:rFonts w:ascii="TimesNewRoman" w:hAnsi="TimesNewRoman" w:cs="TimesNewRoman"/>
          <w:color w:val="000000"/>
          <w:sz w:val="24"/>
          <w:szCs w:val="24"/>
          <w:lang w:val="en-CA" w:bidi="ar-SA"/>
        </w:rPr>
        <w:t>From:</w:t>
      </w:r>
    </w:p>
    <w:p w:rsidR="001171B4" w:rsidRDefault="001171B4" w:rsidP="00421118">
      <w:pPr>
        <w:autoSpaceDE w:val="0"/>
        <w:autoSpaceDN w:val="0"/>
        <w:adjustRightInd w:val="0"/>
        <w:ind w:left="1440" w:firstLine="720"/>
        <w:rPr>
          <w:rFonts w:ascii="TimesNewRoman" w:hAnsi="TimesNewRoman" w:cs="TimesNewRoman"/>
          <w:color w:val="000000"/>
          <w:sz w:val="24"/>
          <w:szCs w:val="24"/>
          <w:lang w:val="en-CA" w:bidi="ar-SA"/>
        </w:rPr>
      </w:pPr>
      <w:r>
        <w:rPr>
          <w:rFonts w:ascii="TimesNewRoman" w:hAnsi="TimesNewRoman" w:cs="TimesNewRoman"/>
          <w:color w:val="000000"/>
          <w:sz w:val="24"/>
          <w:szCs w:val="24"/>
          <w:lang w:val="en-CA" w:bidi="ar-SA"/>
        </w:rPr>
        <w:t xml:space="preserve">Student Name: </w:t>
      </w:r>
      <w:r w:rsidR="00421118">
        <w:rPr>
          <w:rFonts w:ascii="TimesNewRoman" w:hAnsi="TimesNewRoman" w:cs="TimesNewRoman"/>
          <w:color w:val="000000"/>
          <w:sz w:val="24"/>
          <w:szCs w:val="24"/>
          <w:lang w:val="en-CA" w:bidi="ar-SA"/>
        </w:rPr>
        <w:tab/>
      </w:r>
      <w:r w:rsidR="00F313F0">
        <w:rPr>
          <w:rFonts w:ascii="TimesNewRoman" w:hAnsi="TimesNewRoman" w:cs="TimesNewRoman"/>
          <w:color w:val="000000"/>
          <w:sz w:val="24"/>
          <w:szCs w:val="24"/>
          <w:lang w:val="en-CA" w:bidi="ar-SA"/>
        </w:rPr>
        <w:t>XXXXXXXX</w:t>
      </w:r>
    </w:p>
    <w:p w:rsidR="001171B4" w:rsidRDefault="00421118" w:rsidP="00421118">
      <w:pPr>
        <w:autoSpaceDE w:val="0"/>
        <w:autoSpaceDN w:val="0"/>
        <w:adjustRightInd w:val="0"/>
        <w:ind w:left="1440" w:firstLine="0"/>
        <w:rPr>
          <w:rFonts w:ascii="TimesNewRoman" w:hAnsi="TimesNewRoman" w:cs="TimesNewRoman"/>
          <w:color w:val="000000"/>
          <w:sz w:val="24"/>
          <w:szCs w:val="24"/>
          <w:lang w:val="en-CA" w:bidi="ar-SA"/>
        </w:rPr>
      </w:pPr>
      <w:r>
        <w:rPr>
          <w:rFonts w:ascii="TimesNewRoman" w:hAnsi="TimesNewRoman" w:cs="TimesNewRoman"/>
          <w:color w:val="000000"/>
          <w:sz w:val="24"/>
          <w:szCs w:val="24"/>
          <w:lang w:val="en-CA" w:bidi="ar-SA"/>
        </w:rPr>
        <w:t xml:space="preserve">        </w:t>
      </w:r>
      <w:r w:rsidR="001171B4">
        <w:rPr>
          <w:rFonts w:ascii="TimesNewRoman" w:hAnsi="TimesNewRoman" w:cs="TimesNewRoman"/>
          <w:color w:val="000000"/>
          <w:sz w:val="24"/>
          <w:szCs w:val="24"/>
          <w:lang w:val="en-CA" w:bidi="ar-SA"/>
        </w:rPr>
        <w:t xml:space="preserve">Student Number: </w:t>
      </w:r>
      <w:r>
        <w:rPr>
          <w:rFonts w:ascii="TimesNewRoman" w:hAnsi="TimesNewRoman" w:cs="TimesNewRoman"/>
          <w:color w:val="000000"/>
          <w:sz w:val="24"/>
          <w:szCs w:val="24"/>
          <w:lang w:val="en-CA" w:bidi="ar-SA"/>
        </w:rPr>
        <w:tab/>
      </w:r>
      <w:r w:rsidR="00F313F0">
        <w:rPr>
          <w:rFonts w:ascii="TimesNewRoman" w:hAnsi="TimesNewRoman" w:cs="TimesNewRoman"/>
          <w:color w:val="000000"/>
          <w:sz w:val="24"/>
          <w:szCs w:val="24"/>
          <w:lang w:val="en-CA" w:bidi="ar-SA"/>
        </w:rPr>
        <w:t>XXXXXXXX</w:t>
      </w:r>
    </w:p>
    <w:p w:rsidR="001171B4" w:rsidRDefault="00421118" w:rsidP="00421118">
      <w:pPr>
        <w:autoSpaceDE w:val="0"/>
        <w:autoSpaceDN w:val="0"/>
        <w:adjustRightInd w:val="0"/>
        <w:ind w:left="1440" w:firstLine="720"/>
        <w:rPr>
          <w:rFonts w:ascii="TimesNewRoman" w:hAnsi="TimesNewRoman" w:cs="TimesNewRoman"/>
          <w:color w:val="0000FF"/>
          <w:sz w:val="24"/>
          <w:szCs w:val="24"/>
          <w:lang w:val="en-CA" w:bidi="ar-SA"/>
        </w:rPr>
      </w:pPr>
      <w:r>
        <w:rPr>
          <w:rFonts w:ascii="TimesNewRoman" w:hAnsi="TimesNewRoman" w:cs="TimesNewRoman"/>
          <w:color w:val="000000"/>
          <w:sz w:val="24"/>
          <w:szCs w:val="24"/>
          <w:lang w:val="en-CA" w:bidi="ar-SA"/>
        </w:rPr>
        <w:t xml:space="preserve">              </w:t>
      </w:r>
      <w:r w:rsidR="001171B4">
        <w:rPr>
          <w:rFonts w:ascii="TimesNewRoman" w:hAnsi="TimesNewRoman" w:cs="TimesNewRoman"/>
          <w:color w:val="000000"/>
          <w:sz w:val="24"/>
          <w:szCs w:val="24"/>
          <w:lang w:val="en-CA" w:bidi="ar-SA"/>
        </w:rPr>
        <w:t xml:space="preserve">Email: </w:t>
      </w:r>
      <w:r>
        <w:rPr>
          <w:rFonts w:ascii="TimesNewRoman" w:hAnsi="TimesNewRoman" w:cs="TimesNewRoman"/>
          <w:color w:val="000000"/>
          <w:sz w:val="24"/>
          <w:szCs w:val="24"/>
          <w:lang w:val="en-CA" w:bidi="ar-SA"/>
        </w:rPr>
        <w:tab/>
      </w:r>
      <w:r w:rsidR="00F313F0">
        <w:rPr>
          <w:rFonts w:ascii="TimesNewRoman" w:hAnsi="TimesNewRoman" w:cs="TimesNewRoman"/>
          <w:sz w:val="24"/>
          <w:szCs w:val="24"/>
          <w:lang w:val="en-CA" w:bidi="ar-SA"/>
        </w:rPr>
        <w:t>XXXXXXXX</w:t>
      </w:r>
      <w:bookmarkStart w:id="0" w:name="_GoBack"/>
      <w:bookmarkEnd w:id="0"/>
    </w:p>
    <w:p w:rsidR="001171B4" w:rsidRDefault="001171B4" w:rsidP="001171B4">
      <w:pPr>
        <w:ind w:firstLine="0"/>
        <w:rPr>
          <w:rFonts w:ascii="TimesNewRoman" w:hAnsi="TimesNewRoman" w:cs="TimesNewRoman"/>
          <w:color w:val="000000"/>
          <w:sz w:val="24"/>
          <w:szCs w:val="24"/>
          <w:lang w:val="en-CA" w:bidi="ar-SA"/>
        </w:rPr>
      </w:pPr>
    </w:p>
    <w:p w:rsidR="001171B4" w:rsidRDefault="001171B4" w:rsidP="001171B4">
      <w:pPr>
        <w:ind w:firstLine="0"/>
        <w:rPr>
          <w:rFonts w:ascii="TimesNewRoman" w:hAnsi="TimesNewRoman" w:cs="TimesNewRoman"/>
          <w:color w:val="000000"/>
          <w:sz w:val="24"/>
          <w:szCs w:val="24"/>
          <w:lang w:val="en-CA" w:bidi="ar-SA"/>
        </w:rPr>
      </w:pPr>
    </w:p>
    <w:p w:rsidR="001171B4" w:rsidRDefault="001171B4" w:rsidP="001171B4">
      <w:pPr>
        <w:ind w:firstLine="0"/>
        <w:rPr>
          <w:rFonts w:ascii="TimesNewRoman" w:hAnsi="TimesNewRoman" w:cs="TimesNewRoman"/>
          <w:color w:val="000000"/>
          <w:sz w:val="24"/>
          <w:szCs w:val="24"/>
          <w:lang w:val="en-CA" w:bidi="ar-SA"/>
        </w:rPr>
      </w:pPr>
    </w:p>
    <w:p w:rsidR="001171B4" w:rsidRDefault="001171B4" w:rsidP="001171B4">
      <w:pPr>
        <w:ind w:firstLine="0"/>
        <w:rPr>
          <w:rFonts w:ascii="TimesNewRoman" w:hAnsi="TimesNewRoman" w:cs="TimesNewRoman"/>
          <w:color w:val="000000"/>
          <w:sz w:val="24"/>
          <w:szCs w:val="24"/>
          <w:lang w:val="en-CA" w:bidi="ar-SA"/>
        </w:rPr>
      </w:pPr>
    </w:p>
    <w:p w:rsidR="001171B4" w:rsidRDefault="001171B4" w:rsidP="001171B4">
      <w:pPr>
        <w:ind w:firstLine="0"/>
        <w:rPr>
          <w:rFonts w:ascii="TimesNewRoman" w:hAnsi="TimesNewRoman" w:cs="TimesNewRoman"/>
          <w:color w:val="000000"/>
          <w:sz w:val="24"/>
          <w:szCs w:val="24"/>
          <w:lang w:val="en-CA" w:bidi="ar-SA"/>
        </w:rPr>
      </w:pPr>
    </w:p>
    <w:p w:rsidR="001171B4" w:rsidRDefault="001171B4" w:rsidP="001171B4">
      <w:pPr>
        <w:ind w:firstLine="0"/>
        <w:rPr>
          <w:rFonts w:ascii="TimesNewRoman" w:hAnsi="TimesNewRoman" w:cs="TimesNewRoman"/>
          <w:color w:val="000000"/>
          <w:sz w:val="24"/>
          <w:szCs w:val="24"/>
          <w:lang w:val="en-CA" w:bidi="ar-SA"/>
        </w:rPr>
      </w:pPr>
    </w:p>
    <w:p w:rsidR="001171B4" w:rsidRDefault="001171B4" w:rsidP="001171B4">
      <w:pPr>
        <w:ind w:firstLine="0"/>
        <w:rPr>
          <w:rFonts w:ascii="TimesNewRoman" w:hAnsi="TimesNewRoman" w:cs="TimesNewRoman"/>
          <w:color w:val="000000"/>
          <w:sz w:val="24"/>
          <w:szCs w:val="24"/>
          <w:lang w:val="en-CA" w:bidi="ar-SA"/>
        </w:rPr>
      </w:pPr>
    </w:p>
    <w:p w:rsidR="001171B4" w:rsidRDefault="001171B4" w:rsidP="001171B4">
      <w:pPr>
        <w:ind w:firstLine="0"/>
        <w:rPr>
          <w:rFonts w:ascii="TimesNewRoman" w:hAnsi="TimesNewRoman" w:cs="TimesNewRoman"/>
          <w:color w:val="000000"/>
          <w:sz w:val="24"/>
          <w:szCs w:val="24"/>
          <w:lang w:val="en-CA" w:bidi="ar-SA"/>
        </w:rPr>
      </w:pPr>
    </w:p>
    <w:p w:rsidR="001171B4" w:rsidRDefault="001171B4" w:rsidP="001171B4">
      <w:pPr>
        <w:ind w:firstLine="0"/>
        <w:rPr>
          <w:rFonts w:ascii="TimesNewRoman" w:hAnsi="TimesNewRoman" w:cs="TimesNewRoman"/>
          <w:color w:val="000000"/>
          <w:sz w:val="24"/>
          <w:szCs w:val="24"/>
          <w:lang w:val="en-CA" w:bidi="ar-SA"/>
        </w:rPr>
      </w:pPr>
    </w:p>
    <w:p w:rsidR="001171B4" w:rsidRDefault="001171B4" w:rsidP="001171B4">
      <w:pPr>
        <w:ind w:firstLine="0"/>
        <w:rPr>
          <w:rFonts w:ascii="TimesNewRoman" w:hAnsi="TimesNewRoman" w:cs="TimesNewRoman"/>
          <w:color w:val="000000"/>
          <w:sz w:val="24"/>
          <w:szCs w:val="24"/>
          <w:lang w:val="en-CA" w:bidi="ar-SA"/>
        </w:rPr>
      </w:pPr>
    </w:p>
    <w:p w:rsidR="001171B4" w:rsidRDefault="001171B4" w:rsidP="001171B4">
      <w:pPr>
        <w:ind w:firstLine="0"/>
        <w:rPr>
          <w:rFonts w:ascii="TimesNewRoman" w:hAnsi="TimesNewRoman" w:cs="TimesNewRoman"/>
          <w:color w:val="000000"/>
          <w:sz w:val="24"/>
          <w:szCs w:val="24"/>
          <w:lang w:val="en-CA" w:bidi="ar-SA"/>
        </w:rPr>
      </w:pPr>
    </w:p>
    <w:p w:rsidR="001171B4" w:rsidRDefault="001171B4" w:rsidP="001171B4">
      <w:pPr>
        <w:ind w:firstLine="0"/>
        <w:jc w:val="center"/>
        <w:rPr>
          <w:rFonts w:ascii="TimesNewRoman" w:hAnsi="TimesNewRoman" w:cs="TimesNewRoman"/>
          <w:color w:val="000000"/>
          <w:sz w:val="24"/>
          <w:szCs w:val="24"/>
          <w:lang w:val="en-CA" w:bidi="ar-SA"/>
        </w:rPr>
      </w:pPr>
    </w:p>
    <w:p w:rsidR="001E2A9E" w:rsidRDefault="004C3273" w:rsidP="004C3273">
      <w:pPr>
        <w:ind w:firstLine="0"/>
        <w:rPr>
          <w:rFonts w:ascii="TimesNewRoman" w:hAnsi="TimesNewRoman" w:cs="TimesNewRoman"/>
          <w:color w:val="000000"/>
          <w:sz w:val="24"/>
          <w:szCs w:val="24"/>
          <w:lang w:val="en-CA" w:bidi="ar-SA"/>
        </w:rPr>
      </w:pPr>
      <w:r>
        <w:rPr>
          <w:rFonts w:ascii="TimesNewRoman" w:hAnsi="TimesNewRoman" w:cs="TimesNewRoman"/>
          <w:color w:val="000000"/>
          <w:sz w:val="24"/>
          <w:szCs w:val="24"/>
          <w:lang w:val="en-CA" w:bidi="ar-SA"/>
        </w:rPr>
        <w:t xml:space="preserve">                                                Date:</w:t>
      </w:r>
      <w:r>
        <w:rPr>
          <w:rFonts w:ascii="TimesNewRoman" w:hAnsi="TimesNewRoman" w:cs="TimesNewRoman"/>
          <w:color w:val="000000"/>
          <w:sz w:val="24"/>
          <w:szCs w:val="24"/>
          <w:lang w:val="en-CA" w:bidi="ar-SA"/>
        </w:rPr>
        <w:tab/>
        <w:t>October 01</w:t>
      </w:r>
      <w:r w:rsidR="001171B4">
        <w:rPr>
          <w:rFonts w:ascii="TimesNewRoman" w:hAnsi="TimesNewRoman" w:cs="TimesNewRoman"/>
          <w:color w:val="000000"/>
          <w:sz w:val="24"/>
          <w:szCs w:val="24"/>
          <w:lang w:val="en-CA" w:bidi="ar-SA"/>
        </w:rPr>
        <w:t>, 2010</w:t>
      </w:r>
    </w:p>
    <w:p w:rsidR="00DF07D7" w:rsidRPr="000D4238" w:rsidRDefault="00F03155" w:rsidP="004C3273">
      <w:pPr>
        <w:ind w:firstLine="0"/>
        <w:rPr>
          <w:b/>
          <w:sz w:val="24"/>
          <w:szCs w:val="24"/>
          <w:lang w:val="en-CA"/>
        </w:rPr>
      </w:pPr>
      <w:r w:rsidRPr="000D4238">
        <w:rPr>
          <w:b/>
          <w:sz w:val="24"/>
          <w:szCs w:val="24"/>
          <w:lang w:val="en-CA"/>
        </w:rPr>
        <w:lastRenderedPageBreak/>
        <w:t>Introduction</w:t>
      </w:r>
      <w:r w:rsidR="0009445F" w:rsidRPr="000D4238">
        <w:rPr>
          <w:b/>
          <w:sz w:val="24"/>
          <w:szCs w:val="24"/>
          <w:lang w:val="en-CA"/>
        </w:rPr>
        <w:t>:</w:t>
      </w:r>
    </w:p>
    <w:p w:rsidR="00F03155" w:rsidRPr="000D4238" w:rsidRDefault="0009445F" w:rsidP="004C3273">
      <w:pPr>
        <w:ind w:firstLine="0"/>
        <w:rPr>
          <w:sz w:val="24"/>
          <w:szCs w:val="24"/>
          <w:lang w:val="en-CA"/>
        </w:rPr>
      </w:pPr>
      <w:r w:rsidRPr="000D4238">
        <w:rPr>
          <w:sz w:val="24"/>
          <w:szCs w:val="24"/>
          <w:lang w:val="en-CA"/>
        </w:rPr>
        <w:tab/>
      </w:r>
      <w:r w:rsidR="000D5755" w:rsidRPr="000D4238">
        <w:rPr>
          <w:sz w:val="24"/>
          <w:szCs w:val="24"/>
          <w:lang w:val="en-CA"/>
        </w:rPr>
        <w:t>This laboratory exercise aims to establish whether a steel or aluminum bodied vehicle is favourable in attaining</w:t>
      </w:r>
      <w:r w:rsidR="00293324" w:rsidRPr="000D4238">
        <w:rPr>
          <w:sz w:val="24"/>
          <w:szCs w:val="24"/>
          <w:lang w:val="en-CA"/>
        </w:rPr>
        <w:t xml:space="preserve"> a</w:t>
      </w:r>
      <w:r w:rsidR="000D5755" w:rsidRPr="000D4238">
        <w:rPr>
          <w:sz w:val="24"/>
          <w:szCs w:val="24"/>
          <w:lang w:val="en-CA"/>
        </w:rPr>
        <w:t xml:space="preserve"> reduced consumption of energy. The main factors affecting energy consumption include the vehicle body type, manufacturing and recycling processes, and</w:t>
      </w:r>
      <w:r w:rsidR="00293324" w:rsidRPr="000D4238">
        <w:rPr>
          <w:sz w:val="24"/>
          <w:szCs w:val="24"/>
          <w:lang w:val="en-CA"/>
        </w:rPr>
        <w:t xml:space="preserve"> gas usage and refining energy. The total energy, beginning from the manufacturing process to the end-life of the vehicle will be factored in, in order to ascertain the most energy efficient body type.</w:t>
      </w:r>
    </w:p>
    <w:p w:rsidR="00293324" w:rsidRPr="000D4238" w:rsidRDefault="00293324" w:rsidP="004C3273">
      <w:pPr>
        <w:ind w:firstLine="0"/>
        <w:rPr>
          <w:sz w:val="24"/>
          <w:szCs w:val="24"/>
          <w:lang w:val="en-CA"/>
        </w:rPr>
      </w:pPr>
    </w:p>
    <w:p w:rsidR="00293324" w:rsidRPr="000D4238" w:rsidRDefault="00293324" w:rsidP="004C3273">
      <w:pPr>
        <w:ind w:firstLine="0"/>
        <w:rPr>
          <w:b/>
          <w:sz w:val="24"/>
          <w:szCs w:val="24"/>
          <w:lang w:val="en-CA"/>
        </w:rPr>
      </w:pPr>
      <w:r w:rsidRPr="000D4238">
        <w:rPr>
          <w:b/>
          <w:sz w:val="24"/>
          <w:szCs w:val="24"/>
          <w:lang w:val="en-CA"/>
        </w:rPr>
        <w:t>Method:</w:t>
      </w:r>
    </w:p>
    <w:p w:rsidR="00293324" w:rsidRPr="000D4238" w:rsidRDefault="00293324" w:rsidP="004C3273">
      <w:pPr>
        <w:ind w:firstLine="0"/>
        <w:rPr>
          <w:sz w:val="24"/>
          <w:szCs w:val="24"/>
          <w:lang w:val="en-CA"/>
        </w:rPr>
      </w:pPr>
      <w:r w:rsidRPr="000D4238">
        <w:rPr>
          <w:b/>
          <w:sz w:val="24"/>
          <w:szCs w:val="24"/>
          <w:lang w:val="en-CA"/>
        </w:rPr>
        <w:tab/>
      </w:r>
      <w:r w:rsidRPr="000D4238">
        <w:rPr>
          <w:sz w:val="24"/>
          <w:szCs w:val="24"/>
          <w:lang w:val="en-CA"/>
        </w:rPr>
        <w:t>A series of calculations concerning each of the manufacturing, usage and end-life processes will outline the overall energy c</w:t>
      </w:r>
      <w:r w:rsidR="00257FF1" w:rsidRPr="000D4238">
        <w:rPr>
          <w:sz w:val="24"/>
          <w:szCs w:val="24"/>
          <w:lang w:val="en-CA"/>
        </w:rPr>
        <w:t>onsumption of each vehicle type. This will</w:t>
      </w:r>
      <w:r w:rsidRPr="000D4238">
        <w:rPr>
          <w:sz w:val="24"/>
          <w:szCs w:val="24"/>
          <w:lang w:val="en-CA"/>
        </w:rPr>
        <w:t xml:space="preserve"> </w:t>
      </w:r>
      <w:r w:rsidR="00257FF1" w:rsidRPr="000D4238">
        <w:rPr>
          <w:sz w:val="24"/>
          <w:szCs w:val="24"/>
          <w:lang w:val="en-CA"/>
        </w:rPr>
        <w:t xml:space="preserve">ultimately result </w:t>
      </w:r>
      <w:r w:rsidRPr="000D4238">
        <w:rPr>
          <w:sz w:val="24"/>
          <w:szCs w:val="24"/>
          <w:lang w:val="en-CA"/>
        </w:rPr>
        <w:t>in the information necessary to provide the most energy efficient vehicle type.</w:t>
      </w:r>
    </w:p>
    <w:p w:rsidR="00257FF1" w:rsidRPr="000D4238" w:rsidRDefault="00257FF1" w:rsidP="004C3273">
      <w:pPr>
        <w:ind w:firstLine="0"/>
        <w:rPr>
          <w:sz w:val="24"/>
          <w:szCs w:val="24"/>
          <w:lang w:val="en-CA"/>
        </w:rPr>
      </w:pPr>
    </w:p>
    <w:p w:rsidR="00257FF1" w:rsidRPr="000D4238" w:rsidRDefault="00257FF1" w:rsidP="004C3273">
      <w:pPr>
        <w:ind w:firstLine="0"/>
        <w:rPr>
          <w:b/>
          <w:sz w:val="24"/>
          <w:szCs w:val="24"/>
          <w:lang w:val="en-CA"/>
        </w:rPr>
      </w:pPr>
      <w:r w:rsidRPr="000D4238">
        <w:rPr>
          <w:b/>
          <w:sz w:val="24"/>
          <w:szCs w:val="24"/>
          <w:lang w:val="en-CA"/>
        </w:rPr>
        <w:t>Results and Discussion:</w:t>
      </w:r>
    </w:p>
    <w:p w:rsidR="00257FF1" w:rsidRDefault="00257FF1" w:rsidP="004C3273">
      <w:pPr>
        <w:ind w:firstLine="0"/>
        <w:rPr>
          <w:sz w:val="24"/>
          <w:szCs w:val="24"/>
          <w:lang w:val="en-CA"/>
        </w:rPr>
      </w:pPr>
      <w:r w:rsidRPr="000D4238">
        <w:rPr>
          <w:b/>
          <w:sz w:val="24"/>
          <w:szCs w:val="24"/>
          <w:lang w:val="en-CA"/>
        </w:rPr>
        <w:tab/>
      </w:r>
      <w:r w:rsidR="008C7FDB" w:rsidRPr="000D4238">
        <w:rPr>
          <w:sz w:val="24"/>
          <w:szCs w:val="24"/>
          <w:lang w:val="en-CA"/>
        </w:rPr>
        <w:t>Initially, the steel body-in-white vehicle, although heavier, uses significantly less energy during the manufacturing process than the lighter aluminum body-in-white vehicle</w:t>
      </w:r>
      <w:r w:rsidR="00036161">
        <w:rPr>
          <w:sz w:val="24"/>
          <w:szCs w:val="24"/>
          <w:lang w:val="en-CA"/>
        </w:rPr>
        <w:t xml:space="preserve">. [Refer to step 1 in appendix B] </w:t>
      </w:r>
      <w:r w:rsidR="008C7FDB" w:rsidRPr="000D4238">
        <w:rPr>
          <w:sz w:val="24"/>
          <w:szCs w:val="24"/>
          <w:lang w:val="en-CA"/>
        </w:rPr>
        <w:t>The aluminum bodied vehicle becom</w:t>
      </w:r>
      <w:r w:rsidR="000D4238">
        <w:rPr>
          <w:sz w:val="24"/>
          <w:szCs w:val="24"/>
          <w:lang w:val="en-CA"/>
        </w:rPr>
        <w:t>es advantageous when the fuel efficiency</w:t>
      </w:r>
      <w:r w:rsidR="008C7FDB" w:rsidRPr="000D4238">
        <w:rPr>
          <w:sz w:val="24"/>
          <w:szCs w:val="24"/>
          <w:lang w:val="en-CA"/>
        </w:rPr>
        <w:t xml:space="preserve"> of the vehicles is considered. This compounded energy savings due to better gas efficiency really begins to appear as the vehicle reaches the final mileage of 283,000 km</w:t>
      </w:r>
      <w:r w:rsidR="000D4238">
        <w:rPr>
          <w:sz w:val="24"/>
          <w:szCs w:val="24"/>
          <w:lang w:val="en-CA"/>
        </w:rPr>
        <w:t xml:space="preserve"> with a 4.38 % reduced energy consumption than the steel bodied counterpart</w:t>
      </w:r>
      <w:r w:rsidR="008C7FDB" w:rsidRPr="000D4238">
        <w:rPr>
          <w:sz w:val="24"/>
          <w:szCs w:val="24"/>
          <w:lang w:val="en-CA"/>
        </w:rPr>
        <w:t xml:space="preserve">. </w:t>
      </w:r>
      <w:r w:rsidR="000D4238">
        <w:rPr>
          <w:sz w:val="24"/>
          <w:szCs w:val="24"/>
          <w:lang w:val="en-CA"/>
        </w:rPr>
        <w:t>(Refer to graph 1 in appendix</w:t>
      </w:r>
      <w:r w:rsidR="00036161">
        <w:rPr>
          <w:sz w:val="24"/>
          <w:szCs w:val="24"/>
          <w:lang w:val="en-CA"/>
        </w:rPr>
        <w:t xml:space="preserve"> A</w:t>
      </w:r>
      <w:r w:rsidR="000D4238">
        <w:rPr>
          <w:sz w:val="24"/>
          <w:szCs w:val="24"/>
          <w:lang w:val="en-CA"/>
        </w:rPr>
        <w:t>.) Once the second lifetime is reached, the steel body-in-white and aluminum vehicle</w:t>
      </w:r>
      <w:r w:rsidR="00F21945">
        <w:rPr>
          <w:sz w:val="24"/>
          <w:szCs w:val="24"/>
          <w:lang w:val="en-CA"/>
        </w:rPr>
        <w:t>’s energy consumption</w:t>
      </w:r>
      <w:r w:rsidR="000D4238">
        <w:rPr>
          <w:sz w:val="24"/>
          <w:szCs w:val="24"/>
          <w:lang w:val="en-CA"/>
        </w:rPr>
        <w:t xml:space="preserve"> appear to converge back together, due to steel’s high recycling rate and relati</w:t>
      </w:r>
      <w:r w:rsidR="00F21945">
        <w:rPr>
          <w:sz w:val="24"/>
          <w:szCs w:val="24"/>
          <w:lang w:val="en-CA"/>
        </w:rPr>
        <w:t>vely low manufacturing energy use</w:t>
      </w:r>
      <w:r w:rsidR="000D4238">
        <w:rPr>
          <w:sz w:val="24"/>
          <w:szCs w:val="24"/>
          <w:lang w:val="en-CA"/>
        </w:rPr>
        <w:t>. (</w:t>
      </w:r>
      <w:r w:rsidR="00F21945">
        <w:rPr>
          <w:sz w:val="24"/>
          <w:szCs w:val="24"/>
          <w:lang w:val="en-CA"/>
        </w:rPr>
        <w:t xml:space="preserve">Refer to </w:t>
      </w:r>
      <w:r w:rsidR="000D4238">
        <w:rPr>
          <w:sz w:val="24"/>
          <w:szCs w:val="24"/>
          <w:lang w:val="en-CA"/>
        </w:rPr>
        <w:t xml:space="preserve">the dual-life graph in the appendix.) </w:t>
      </w:r>
      <w:r w:rsidR="00F21945">
        <w:rPr>
          <w:sz w:val="24"/>
          <w:szCs w:val="24"/>
          <w:lang w:val="en-CA"/>
        </w:rPr>
        <w:t>Again, the gas ef</w:t>
      </w:r>
      <w:r w:rsidR="00036161">
        <w:rPr>
          <w:sz w:val="24"/>
          <w:szCs w:val="24"/>
          <w:lang w:val="en-CA"/>
        </w:rPr>
        <w:t xml:space="preserve">ficiency plays a critical role when comparing energy use at </w:t>
      </w:r>
      <w:r w:rsidR="00A24F6A">
        <w:rPr>
          <w:sz w:val="24"/>
          <w:szCs w:val="24"/>
          <w:lang w:val="en-CA"/>
        </w:rPr>
        <w:t xml:space="preserve">higher kilometres driven intervals.  </w:t>
      </w:r>
      <w:r w:rsidR="00FC5EA6">
        <w:rPr>
          <w:sz w:val="24"/>
          <w:szCs w:val="24"/>
          <w:lang w:val="en-CA"/>
        </w:rPr>
        <w:t xml:space="preserve">The report is accurate, as the information has been gathered from a reliable source as mentioned in the data.  </w:t>
      </w:r>
      <w:r w:rsidR="00032AD7">
        <w:rPr>
          <w:sz w:val="24"/>
          <w:szCs w:val="24"/>
          <w:lang w:val="en-CA"/>
        </w:rPr>
        <w:t xml:space="preserve">The validity of the report portrays accuracies, as a consistent pattern can be devised through observing the first life-cycle which accurately matches the second life-cycle. </w:t>
      </w:r>
      <w:r w:rsidR="00FC5EA6">
        <w:rPr>
          <w:sz w:val="24"/>
          <w:szCs w:val="24"/>
          <w:lang w:val="en-CA"/>
        </w:rPr>
        <w:t>U</w:t>
      </w:r>
      <w:r w:rsidR="00F21945">
        <w:rPr>
          <w:sz w:val="24"/>
          <w:szCs w:val="24"/>
          <w:lang w:val="en-CA"/>
        </w:rPr>
        <w:t>ltimately</w:t>
      </w:r>
      <w:r w:rsidR="00FC5EA6">
        <w:rPr>
          <w:sz w:val="24"/>
          <w:szCs w:val="24"/>
          <w:lang w:val="en-CA"/>
        </w:rPr>
        <w:t>, the benefit</w:t>
      </w:r>
      <w:r w:rsidR="00F21945">
        <w:rPr>
          <w:sz w:val="24"/>
          <w:szCs w:val="24"/>
          <w:lang w:val="en-CA"/>
        </w:rPr>
        <w:t xml:space="preserve"> of the aluminum-body-in-white’</w:t>
      </w:r>
      <w:r w:rsidR="00FC5EA6">
        <w:rPr>
          <w:sz w:val="24"/>
          <w:szCs w:val="24"/>
          <w:lang w:val="en-CA"/>
        </w:rPr>
        <w:t xml:space="preserve">s energy efficient property is </w:t>
      </w:r>
      <w:r w:rsidR="00F21945">
        <w:rPr>
          <w:sz w:val="24"/>
          <w:szCs w:val="24"/>
          <w:lang w:val="en-CA"/>
        </w:rPr>
        <w:t xml:space="preserve">advantageous over the steel body-in-white’s energy </w:t>
      </w:r>
      <w:r w:rsidR="00FC5EA6">
        <w:rPr>
          <w:sz w:val="24"/>
          <w:szCs w:val="24"/>
          <w:lang w:val="en-CA"/>
        </w:rPr>
        <w:t>efficient manufacturing process when taking in to consideration the full life cycle of the vehicle.</w:t>
      </w:r>
    </w:p>
    <w:p w:rsidR="00FC5EA6" w:rsidRDefault="00FC5EA6" w:rsidP="004C3273">
      <w:pPr>
        <w:ind w:firstLine="0"/>
        <w:rPr>
          <w:sz w:val="24"/>
          <w:szCs w:val="24"/>
          <w:lang w:val="en-CA"/>
        </w:rPr>
      </w:pPr>
    </w:p>
    <w:p w:rsidR="009F5F96" w:rsidRPr="009F5F96" w:rsidRDefault="00FC5EA6" w:rsidP="009F5F96">
      <w:pPr>
        <w:ind w:firstLine="0"/>
        <w:rPr>
          <w:b/>
          <w:sz w:val="24"/>
          <w:szCs w:val="24"/>
          <w:lang w:val="en-CA"/>
        </w:rPr>
      </w:pPr>
      <w:r>
        <w:rPr>
          <w:b/>
          <w:sz w:val="24"/>
          <w:szCs w:val="24"/>
          <w:lang w:val="en-CA"/>
        </w:rPr>
        <w:t>Conclusion:</w:t>
      </w:r>
    </w:p>
    <w:p w:rsidR="009F5F96" w:rsidRPr="009F5F96" w:rsidRDefault="009F5F96" w:rsidP="009F5F96">
      <w:pPr>
        <w:pStyle w:val="ListParagraph"/>
        <w:numPr>
          <w:ilvl w:val="0"/>
          <w:numId w:val="1"/>
        </w:numPr>
        <w:rPr>
          <w:b/>
          <w:sz w:val="24"/>
          <w:szCs w:val="24"/>
          <w:lang w:val="en-CA"/>
        </w:rPr>
      </w:pPr>
      <w:r>
        <w:rPr>
          <w:sz w:val="24"/>
          <w:szCs w:val="24"/>
          <w:lang w:val="en-CA"/>
        </w:rPr>
        <w:t>The aluminum body-in-white vehicle has a clear and concise advantage over the steel body-in-white vehicle in terms of fuel efficiency. This benefit far outweighs the energy saved during the manufacturing process of the steel-bodied vehicle.</w:t>
      </w:r>
    </w:p>
    <w:p w:rsidR="009F5F96" w:rsidRPr="009F5F96" w:rsidRDefault="009F5F96" w:rsidP="009F5F96">
      <w:pPr>
        <w:pStyle w:val="ListParagraph"/>
        <w:numPr>
          <w:ilvl w:val="0"/>
          <w:numId w:val="1"/>
        </w:numPr>
        <w:rPr>
          <w:b/>
          <w:sz w:val="24"/>
          <w:szCs w:val="24"/>
          <w:lang w:val="en-CA"/>
        </w:rPr>
      </w:pPr>
      <w:r>
        <w:rPr>
          <w:sz w:val="24"/>
          <w:szCs w:val="24"/>
          <w:lang w:val="en-CA"/>
        </w:rPr>
        <w:t>Once the full life cycle is considered, from the beginning stages of manufacturing</w:t>
      </w:r>
      <w:r w:rsidR="00F90BDA">
        <w:rPr>
          <w:sz w:val="24"/>
          <w:szCs w:val="24"/>
          <w:lang w:val="en-CA"/>
        </w:rPr>
        <w:t xml:space="preserve"> and recycling</w:t>
      </w:r>
      <w:r>
        <w:rPr>
          <w:sz w:val="24"/>
          <w:szCs w:val="24"/>
          <w:lang w:val="en-CA"/>
        </w:rPr>
        <w:t xml:space="preserve"> to </w:t>
      </w:r>
      <w:r w:rsidR="00F90BDA">
        <w:rPr>
          <w:sz w:val="24"/>
          <w:szCs w:val="24"/>
          <w:lang w:val="en-CA"/>
        </w:rPr>
        <w:t>the end life of 566</w:t>
      </w:r>
      <w:r>
        <w:rPr>
          <w:sz w:val="24"/>
          <w:szCs w:val="24"/>
          <w:lang w:val="en-CA"/>
        </w:rPr>
        <w:t>,000 travelled km, the total energy consumed by</w:t>
      </w:r>
      <w:r w:rsidR="00F90BDA">
        <w:rPr>
          <w:sz w:val="24"/>
          <w:szCs w:val="24"/>
          <w:lang w:val="en-CA"/>
        </w:rPr>
        <w:t xml:space="preserve"> the</w:t>
      </w:r>
      <w:r>
        <w:rPr>
          <w:sz w:val="24"/>
          <w:szCs w:val="24"/>
          <w:lang w:val="en-CA"/>
        </w:rPr>
        <w:t xml:space="preserve"> aluminum body-in-white vehicle is</w:t>
      </w:r>
      <w:r w:rsidR="00F90BDA">
        <w:rPr>
          <w:sz w:val="24"/>
          <w:szCs w:val="24"/>
          <w:lang w:val="en-CA"/>
        </w:rPr>
        <w:t xml:space="preserve"> much less, and far more efficient in comparison to the steel body-in-white vehicle.</w:t>
      </w:r>
    </w:p>
    <w:p w:rsidR="00FC5EA6" w:rsidRDefault="00FC5EA6" w:rsidP="004C3273">
      <w:pPr>
        <w:ind w:firstLine="0"/>
        <w:rPr>
          <w:b/>
          <w:sz w:val="24"/>
          <w:szCs w:val="24"/>
          <w:lang w:val="en-CA"/>
        </w:rPr>
      </w:pPr>
      <w:r>
        <w:rPr>
          <w:b/>
          <w:sz w:val="24"/>
          <w:szCs w:val="24"/>
          <w:lang w:val="en-CA"/>
        </w:rPr>
        <w:tab/>
      </w:r>
    </w:p>
    <w:p w:rsidR="00FC5EA6" w:rsidRDefault="00FC5EA6" w:rsidP="004C3273">
      <w:pPr>
        <w:ind w:firstLine="0"/>
        <w:rPr>
          <w:b/>
          <w:sz w:val="24"/>
          <w:szCs w:val="24"/>
          <w:lang w:val="en-CA"/>
        </w:rPr>
      </w:pPr>
      <w:r>
        <w:rPr>
          <w:b/>
          <w:sz w:val="24"/>
          <w:szCs w:val="24"/>
          <w:lang w:val="en-CA"/>
        </w:rPr>
        <w:tab/>
      </w:r>
    </w:p>
    <w:p w:rsidR="00FC5EA6" w:rsidRPr="00FC5EA6" w:rsidRDefault="00FC5EA6" w:rsidP="004C3273">
      <w:pPr>
        <w:ind w:firstLine="0"/>
        <w:rPr>
          <w:sz w:val="24"/>
          <w:szCs w:val="24"/>
          <w:lang w:val="en-CA"/>
        </w:rPr>
      </w:pPr>
      <w:r>
        <w:rPr>
          <w:b/>
          <w:sz w:val="24"/>
          <w:szCs w:val="24"/>
          <w:lang w:val="en-CA"/>
        </w:rPr>
        <w:tab/>
      </w:r>
    </w:p>
    <w:p w:rsidR="00F03155" w:rsidRDefault="00F03155" w:rsidP="004C3273">
      <w:pPr>
        <w:ind w:firstLine="0"/>
        <w:rPr>
          <w:lang w:val="en-CA"/>
        </w:rPr>
      </w:pPr>
    </w:p>
    <w:p w:rsidR="00F03155" w:rsidRDefault="00F03155" w:rsidP="004C3273">
      <w:pPr>
        <w:ind w:firstLine="0"/>
        <w:rPr>
          <w:lang w:val="en-CA"/>
        </w:rPr>
      </w:pPr>
    </w:p>
    <w:p w:rsidR="00F03155" w:rsidRDefault="00F03155" w:rsidP="004C3273">
      <w:pPr>
        <w:ind w:firstLine="0"/>
        <w:rPr>
          <w:lang w:val="en-CA"/>
        </w:rPr>
      </w:pPr>
    </w:p>
    <w:p w:rsidR="00F03155" w:rsidRDefault="00F03155" w:rsidP="004C3273">
      <w:pPr>
        <w:ind w:firstLine="0"/>
        <w:rPr>
          <w:lang w:val="en-CA"/>
        </w:rPr>
      </w:pPr>
    </w:p>
    <w:p w:rsidR="00F03155" w:rsidRDefault="00F03155" w:rsidP="004C3273">
      <w:pPr>
        <w:ind w:firstLine="0"/>
        <w:rPr>
          <w:lang w:val="en-CA"/>
        </w:rPr>
      </w:pPr>
    </w:p>
    <w:p w:rsidR="00F03155" w:rsidRDefault="00F03155" w:rsidP="004C3273">
      <w:pPr>
        <w:ind w:firstLine="0"/>
        <w:rPr>
          <w:lang w:val="en-CA"/>
        </w:rPr>
      </w:pPr>
    </w:p>
    <w:p w:rsidR="00F03155" w:rsidRDefault="00F03155" w:rsidP="004C3273">
      <w:pPr>
        <w:ind w:firstLine="0"/>
        <w:rPr>
          <w:lang w:val="en-CA"/>
        </w:rPr>
      </w:pPr>
    </w:p>
    <w:p w:rsidR="00F03155" w:rsidRDefault="00F03155" w:rsidP="004C3273">
      <w:pPr>
        <w:ind w:firstLine="0"/>
        <w:rPr>
          <w:lang w:val="en-CA"/>
        </w:rPr>
      </w:pPr>
    </w:p>
    <w:p w:rsidR="00F03155" w:rsidRDefault="00F03155" w:rsidP="004C3273">
      <w:pPr>
        <w:ind w:firstLine="0"/>
        <w:rPr>
          <w:lang w:val="en-CA"/>
        </w:rPr>
      </w:pPr>
    </w:p>
    <w:p w:rsidR="00E149E1" w:rsidRDefault="00E149E1" w:rsidP="004C3273">
      <w:pPr>
        <w:ind w:firstLine="0"/>
        <w:rPr>
          <w:lang w:val="en-CA"/>
        </w:rPr>
      </w:pPr>
    </w:p>
    <w:p w:rsidR="00E149E1" w:rsidRPr="00036161" w:rsidRDefault="00E149E1" w:rsidP="004C3273">
      <w:pPr>
        <w:ind w:firstLine="0"/>
        <w:rPr>
          <w:b/>
          <w:sz w:val="40"/>
          <w:szCs w:val="40"/>
          <w:u w:val="single"/>
          <w:lang w:val="en-CA"/>
        </w:rPr>
      </w:pPr>
      <w:r w:rsidRPr="00E149E1">
        <w:rPr>
          <w:b/>
          <w:sz w:val="40"/>
          <w:szCs w:val="40"/>
          <w:u w:val="single"/>
          <w:lang w:val="en-CA"/>
        </w:rPr>
        <w:t>Appendix</w:t>
      </w:r>
      <w:r w:rsidR="00036161">
        <w:rPr>
          <w:b/>
          <w:sz w:val="40"/>
          <w:szCs w:val="40"/>
          <w:u w:val="single"/>
          <w:lang w:val="en-CA"/>
        </w:rPr>
        <w:t xml:space="preserve"> A</w:t>
      </w:r>
      <w:r w:rsidRPr="00E149E1">
        <w:rPr>
          <w:b/>
          <w:sz w:val="40"/>
          <w:szCs w:val="40"/>
          <w:u w:val="single"/>
          <w:lang w:val="en-CA"/>
        </w:rPr>
        <w:t>:</w:t>
      </w:r>
    </w:p>
    <w:p w:rsidR="00E149E1" w:rsidRDefault="00E149E1" w:rsidP="004C3273">
      <w:pPr>
        <w:ind w:firstLine="0"/>
        <w:rPr>
          <w:sz w:val="24"/>
          <w:szCs w:val="24"/>
          <w:lang w:val="en-CA"/>
        </w:rPr>
      </w:pPr>
      <w:r>
        <w:rPr>
          <w:sz w:val="24"/>
          <w:szCs w:val="24"/>
          <w:lang w:val="en-CA"/>
        </w:rPr>
        <w:t>Graphs:</w:t>
      </w:r>
    </w:p>
    <w:p w:rsidR="00E149E1" w:rsidRDefault="00E149E1" w:rsidP="004C3273">
      <w:pPr>
        <w:ind w:firstLine="0"/>
        <w:rPr>
          <w:sz w:val="24"/>
          <w:szCs w:val="24"/>
          <w:lang w:val="en-CA"/>
        </w:rPr>
      </w:pPr>
      <w:r>
        <w:rPr>
          <w:sz w:val="24"/>
          <w:szCs w:val="24"/>
          <w:lang w:val="en-CA"/>
        </w:rPr>
        <w:t>3.</w:t>
      </w:r>
    </w:p>
    <w:p w:rsidR="00E149E1" w:rsidRDefault="00E149E1" w:rsidP="00E149E1">
      <w:pPr>
        <w:ind w:firstLine="0"/>
        <w:jc w:val="center"/>
        <w:rPr>
          <w:sz w:val="24"/>
          <w:szCs w:val="24"/>
          <w:lang w:val="en-CA"/>
        </w:rPr>
      </w:pPr>
      <w:r w:rsidRPr="00E149E1">
        <w:rPr>
          <w:noProof/>
          <w:sz w:val="24"/>
          <w:szCs w:val="24"/>
          <w:lang w:bidi="ar-SA"/>
        </w:rPr>
        <w:drawing>
          <wp:inline distT="0" distB="0" distL="0" distR="0">
            <wp:extent cx="4572000" cy="2743200"/>
            <wp:effectExtent l="19050" t="0" r="19050" b="0"/>
            <wp:docPr id="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E149E1" w:rsidRDefault="00E149E1" w:rsidP="00E149E1">
      <w:pPr>
        <w:ind w:firstLine="0"/>
        <w:jc w:val="center"/>
        <w:rPr>
          <w:sz w:val="24"/>
          <w:szCs w:val="24"/>
          <w:lang w:val="en-CA"/>
        </w:rPr>
      </w:pPr>
      <w:r>
        <w:rPr>
          <w:sz w:val="24"/>
          <w:szCs w:val="24"/>
          <w:lang w:val="en-CA"/>
        </w:rPr>
        <w:t xml:space="preserve">The above graph relates the kilometres driven compared with the energy consumed. The energy consumed includes the manufacturing process energy, and the gas usage and deliver/refining energy per kilometre of usage up to the end life of 283,000 km. The key aspect of the line graph is the comparison between the energy rates of the aluminum and steel </w:t>
      </w:r>
    </w:p>
    <w:p w:rsidR="00036161" w:rsidRDefault="00E149E1" w:rsidP="00036161">
      <w:pPr>
        <w:ind w:firstLine="0"/>
        <w:jc w:val="center"/>
        <w:rPr>
          <w:sz w:val="24"/>
          <w:szCs w:val="24"/>
          <w:lang w:val="en-CA"/>
        </w:rPr>
      </w:pPr>
      <w:r>
        <w:rPr>
          <w:sz w:val="24"/>
          <w:szCs w:val="24"/>
          <w:lang w:val="en-CA"/>
        </w:rPr>
        <w:t>vehicles.</w:t>
      </w:r>
    </w:p>
    <w:p w:rsidR="00036161" w:rsidRDefault="00036161" w:rsidP="00E149E1">
      <w:pPr>
        <w:ind w:firstLine="0"/>
        <w:jc w:val="center"/>
        <w:rPr>
          <w:sz w:val="24"/>
          <w:szCs w:val="24"/>
          <w:lang w:val="en-CA"/>
        </w:rPr>
      </w:pPr>
    </w:p>
    <w:p w:rsidR="00E149E1" w:rsidRDefault="00E149E1" w:rsidP="00E149E1">
      <w:pPr>
        <w:ind w:firstLine="0"/>
        <w:rPr>
          <w:sz w:val="24"/>
          <w:szCs w:val="24"/>
          <w:lang w:val="en-CA"/>
        </w:rPr>
      </w:pPr>
      <w:r>
        <w:rPr>
          <w:sz w:val="24"/>
          <w:szCs w:val="24"/>
          <w:lang w:val="en-CA"/>
        </w:rPr>
        <w:t>6.</w:t>
      </w:r>
    </w:p>
    <w:p w:rsidR="00E149E1" w:rsidRDefault="00E149E1" w:rsidP="00A220C5">
      <w:pPr>
        <w:ind w:firstLine="0"/>
        <w:jc w:val="center"/>
        <w:rPr>
          <w:sz w:val="24"/>
          <w:szCs w:val="24"/>
          <w:lang w:val="en-CA"/>
        </w:rPr>
      </w:pPr>
      <w:r w:rsidRPr="00E149E1">
        <w:rPr>
          <w:noProof/>
          <w:sz w:val="24"/>
          <w:szCs w:val="24"/>
          <w:lang w:bidi="ar-SA"/>
        </w:rPr>
        <w:lastRenderedPageBreak/>
        <w:drawing>
          <wp:inline distT="0" distB="0" distL="0" distR="0">
            <wp:extent cx="4572000" cy="2743200"/>
            <wp:effectExtent l="19050" t="0" r="19050" b="0"/>
            <wp:docPr id="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220C5" w:rsidRDefault="00A220C5" w:rsidP="00A220C5">
      <w:pPr>
        <w:ind w:firstLine="0"/>
        <w:jc w:val="center"/>
        <w:rPr>
          <w:sz w:val="24"/>
          <w:szCs w:val="24"/>
          <w:lang w:val="en-CA"/>
        </w:rPr>
      </w:pPr>
      <w:r>
        <w:rPr>
          <w:sz w:val="24"/>
          <w:szCs w:val="24"/>
          <w:lang w:val="en-CA"/>
        </w:rPr>
        <w:t>The above graph is an extension of the previous graph, allowing for the total energy consumption of a steel or aluminum vehicle during the course of it’s dual lifetime. The energy consumption includes the manufacturing and remanufacturing process energies, and also the energy required from the gasoline usage/refining.</w:t>
      </w:r>
    </w:p>
    <w:p w:rsidR="00036161" w:rsidRPr="00036161" w:rsidRDefault="00036161" w:rsidP="00036161">
      <w:pPr>
        <w:ind w:firstLine="0"/>
        <w:rPr>
          <w:b/>
          <w:sz w:val="40"/>
          <w:szCs w:val="40"/>
          <w:u w:val="single"/>
          <w:lang w:val="en-CA"/>
        </w:rPr>
      </w:pPr>
      <w:r w:rsidRPr="00E149E1">
        <w:rPr>
          <w:b/>
          <w:sz w:val="40"/>
          <w:szCs w:val="40"/>
          <w:u w:val="single"/>
          <w:lang w:val="en-CA"/>
        </w:rPr>
        <w:t>Appendix</w:t>
      </w:r>
      <w:r>
        <w:rPr>
          <w:b/>
          <w:sz w:val="40"/>
          <w:szCs w:val="40"/>
          <w:u w:val="single"/>
          <w:lang w:val="en-CA"/>
        </w:rPr>
        <w:t xml:space="preserve"> B</w:t>
      </w:r>
      <w:r w:rsidRPr="00E149E1">
        <w:rPr>
          <w:b/>
          <w:sz w:val="40"/>
          <w:szCs w:val="40"/>
          <w:u w:val="single"/>
          <w:lang w:val="en-CA"/>
        </w:rPr>
        <w:t>:</w:t>
      </w:r>
    </w:p>
    <w:p w:rsidR="00036161" w:rsidRDefault="00036161" w:rsidP="00A220C5">
      <w:pPr>
        <w:ind w:firstLine="0"/>
        <w:rPr>
          <w:lang w:val="en-CA"/>
        </w:rPr>
      </w:pPr>
    </w:p>
    <w:p w:rsidR="00A220C5" w:rsidRPr="00A220C5" w:rsidRDefault="00A220C5" w:rsidP="00A220C5">
      <w:pPr>
        <w:ind w:firstLine="0"/>
        <w:rPr>
          <w:lang w:val="en-CA"/>
        </w:rPr>
      </w:pPr>
      <w:r w:rsidRPr="00A220C5">
        <w:rPr>
          <w:lang w:val="en-CA"/>
        </w:rPr>
        <w:t>8. Table:</w:t>
      </w:r>
    </w:p>
    <w:tbl>
      <w:tblPr>
        <w:tblStyle w:val="TableGrid"/>
        <w:tblW w:w="0" w:type="auto"/>
        <w:tblLook w:val="04A0" w:firstRow="1" w:lastRow="0" w:firstColumn="1" w:lastColumn="0" w:noHBand="0" w:noVBand="1"/>
      </w:tblPr>
      <w:tblGrid>
        <w:gridCol w:w="2394"/>
        <w:gridCol w:w="2394"/>
        <w:gridCol w:w="2394"/>
        <w:gridCol w:w="2394"/>
      </w:tblGrid>
      <w:tr w:rsidR="00A220C5" w:rsidRPr="00A220C5" w:rsidTr="00A220C5">
        <w:tc>
          <w:tcPr>
            <w:tcW w:w="2394" w:type="dxa"/>
          </w:tcPr>
          <w:p w:rsidR="00A220C5" w:rsidRPr="00A220C5" w:rsidRDefault="00A220C5" w:rsidP="00A220C5">
            <w:pPr>
              <w:ind w:firstLine="0"/>
              <w:rPr>
                <w:lang w:val="en-CA"/>
              </w:rPr>
            </w:pPr>
            <w:r w:rsidRPr="00A220C5">
              <w:rPr>
                <w:lang w:val="en-CA"/>
              </w:rPr>
              <w:t>No.</w:t>
            </w:r>
          </w:p>
        </w:tc>
        <w:tc>
          <w:tcPr>
            <w:tcW w:w="2394" w:type="dxa"/>
          </w:tcPr>
          <w:p w:rsidR="00A220C5" w:rsidRPr="00A220C5" w:rsidRDefault="00A220C5" w:rsidP="00A220C5">
            <w:pPr>
              <w:ind w:firstLine="0"/>
              <w:rPr>
                <w:lang w:val="en-CA"/>
              </w:rPr>
            </w:pPr>
            <w:r w:rsidRPr="00A220C5">
              <w:rPr>
                <w:lang w:val="en-CA"/>
              </w:rPr>
              <w:t>Vehicle Stage</w:t>
            </w:r>
          </w:p>
        </w:tc>
        <w:tc>
          <w:tcPr>
            <w:tcW w:w="2394" w:type="dxa"/>
          </w:tcPr>
          <w:p w:rsidR="00A220C5" w:rsidRPr="00A220C5" w:rsidRDefault="00A220C5" w:rsidP="00A220C5">
            <w:pPr>
              <w:ind w:firstLine="0"/>
              <w:rPr>
                <w:lang w:val="en-CA"/>
              </w:rPr>
            </w:pPr>
            <w:r w:rsidRPr="00A220C5">
              <w:rPr>
                <w:lang w:val="en-CA"/>
              </w:rPr>
              <w:t>Aluminum</w:t>
            </w:r>
          </w:p>
        </w:tc>
        <w:tc>
          <w:tcPr>
            <w:tcW w:w="2394" w:type="dxa"/>
          </w:tcPr>
          <w:p w:rsidR="00A220C5" w:rsidRPr="00A220C5" w:rsidRDefault="00A220C5" w:rsidP="00A220C5">
            <w:pPr>
              <w:ind w:firstLine="0"/>
              <w:rPr>
                <w:lang w:val="en-CA"/>
              </w:rPr>
            </w:pPr>
            <w:r w:rsidRPr="00A220C5">
              <w:rPr>
                <w:lang w:val="en-CA"/>
              </w:rPr>
              <w:t>Steel</w:t>
            </w:r>
          </w:p>
        </w:tc>
      </w:tr>
      <w:tr w:rsidR="00A220C5" w:rsidTr="00A220C5">
        <w:tc>
          <w:tcPr>
            <w:tcW w:w="2394" w:type="dxa"/>
          </w:tcPr>
          <w:p w:rsidR="00A220C5" w:rsidRPr="00A220C5" w:rsidRDefault="00A220C5" w:rsidP="00A220C5">
            <w:pPr>
              <w:ind w:firstLine="0"/>
              <w:rPr>
                <w:lang w:val="en-CA"/>
              </w:rPr>
            </w:pPr>
            <w:r w:rsidRPr="00A220C5">
              <w:rPr>
                <w:lang w:val="en-CA"/>
              </w:rPr>
              <w:t>1</w:t>
            </w:r>
          </w:p>
        </w:tc>
        <w:tc>
          <w:tcPr>
            <w:tcW w:w="2394" w:type="dxa"/>
          </w:tcPr>
          <w:p w:rsidR="00A220C5" w:rsidRPr="00A220C5" w:rsidRDefault="00A220C5" w:rsidP="00A220C5">
            <w:pPr>
              <w:ind w:firstLine="0"/>
              <w:rPr>
                <w:lang w:val="en-CA"/>
              </w:rPr>
            </w:pPr>
            <w:r w:rsidRPr="00A220C5">
              <w:rPr>
                <w:lang w:val="en-CA"/>
              </w:rPr>
              <w:t>Energy to manufacture body in white</w:t>
            </w:r>
          </w:p>
        </w:tc>
        <w:tc>
          <w:tcPr>
            <w:tcW w:w="2394" w:type="dxa"/>
          </w:tcPr>
          <w:p w:rsidR="00A220C5" w:rsidRPr="00A220C5" w:rsidRDefault="00A220C5" w:rsidP="00A220C5">
            <w:pPr>
              <w:ind w:firstLine="0"/>
              <w:rPr>
                <w:sz w:val="20"/>
                <w:lang w:val="en-CA"/>
              </w:rPr>
            </w:pPr>
            <w:r>
              <w:rPr>
                <w:lang w:val="en-CA"/>
              </w:rPr>
              <w:t>2.849 x 10</w:t>
            </w:r>
            <w:r>
              <w:rPr>
                <w:vertAlign w:val="superscript"/>
                <w:lang w:val="en-CA"/>
              </w:rPr>
              <w:t>4</w:t>
            </w:r>
            <w:r>
              <w:rPr>
                <w:sz w:val="20"/>
                <w:lang w:val="en-CA"/>
              </w:rPr>
              <w:t>MJ</w:t>
            </w:r>
          </w:p>
        </w:tc>
        <w:tc>
          <w:tcPr>
            <w:tcW w:w="2394" w:type="dxa"/>
          </w:tcPr>
          <w:p w:rsidR="00A220C5" w:rsidRPr="00A220C5" w:rsidRDefault="00A220C5" w:rsidP="00A220C5">
            <w:pPr>
              <w:ind w:firstLine="0"/>
              <w:rPr>
                <w:lang w:val="en-CA"/>
              </w:rPr>
            </w:pPr>
            <w:r>
              <w:rPr>
                <w:lang w:val="en-CA"/>
              </w:rPr>
              <w:t>9.000 x 10</w:t>
            </w:r>
            <w:r>
              <w:rPr>
                <w:vertAlign w:val="superscript"/>
                <w:lang w:val="en-CA"/>
              </w:rPr>
              <w:t>3</w:t>
            </w:r>
            <w:r>
              <w:rPr>
                <w:lang w:val="en-CA"/>
              </w:rPr>
              <w:t xml:space="preserve"> MJ</w:t>
            </w:r>
          </w:p>
        </w:tc>
      </w:tr>
      <w:tr w:rsidR="00A220C5" w:rsidTr="00A220C5">
        <w:tc>
          <w:tcPr>
            <w:tcW w:w="2394" w:type="dxa"/>
          </w:tcPr>
          <w:p w:rsidR="00A220C5" w:rsidRPr="00A220C5" w:rsidRDefault="00A220C5" w:rsidP="00A220C5">
            <w:pPr>
              <w:ind w:firstLine="0"/>
              <w:rPr>
                <w:lang w:val="en-CA"/>
              </w:rPr>
            </w:pPr>
            <w:r w:rsidRPr="00A220C5">
              <w:rPr>
                <w:lang w:val="en-CA"/>
              </w:rPr>
              <w:t>2</w:t>
            </w:r>
          </w:p>
        </w:tc>
        <w:tc>
          <w:tcPr>
            <w:tcW w:w="2394" w:type="dxa"/>
          </w:tcPr>
          <w:p w:rsidR="00A220C5" w:rsidRPr="00A220C5" w:rsidRDefault="00A220C5" w:rsidP="00A220C5">
            <w:pPr>
              <w:ind w:firstLine="0"/>
              <w:rPr>
                <w:lang w:val="en-CA"/>
              </w:rPr>
            </w:pPr>
            <w:r>
              <w:rPr>
                <w:lang w:val="en-CA"/>
              </w:rPr>
              <w:t>Energy to drive one kilometre</w:t>
            </w:r>
          </w:p>
        </w:tc>
        <w:tc>
          <w:tcPr>
            <w:tcW w:w="2394" w:type="dxa"/>
          </w:tcPr>
          <w:p w:rsidR="00A220C5" w:rsidRPr="00A220C5" w:rsidRDefault="00F03155" w:rsidP="00A220C5">
            <w:pPr>
              <w:ind w:firstLine="0"/>
              <w:rPr>
                <w:lang w:val="en-CA"/>
              </w:rPr>
            </w:pPr>
            <w:r>
              <w:rPr>
                <w:lang w:val="en-CA"/>
              </w:rPr>
              <w:t>2.38 MJ/Km</w:t>
            </w:r>
          </w:p>
        </w:tc>
        <w:tc>
          <w:tcPr>
            <w:tcW w:w="2394" w:type="dxa"/>
          </w:tcPr>
          <w:p w:rsidR="00A220C5" w:rsidRPr="00A220C5" w:rsidRDefault="00F03155" w:rsidP="00A220C5">
            <w:pPr>
              <w:ind w:firstLine="0"/>
              <w:rPr>
                <w:lang w:val="en-CA"/>
              </w:rPr>
            </w:pPr>
            <w:r>
              <w:rPr>
                <w:lang w:val="en-CA"/>
              </w:rPr>
              <w:t>2.56 MJ/Km</w:t>
            </w:r>
          </w:p>
        </w:tc>
      </w:tr>
      <w:tr w:rsidR="00A220C5" w:rsidTr="00A220C5">
        <w:tc>
          <w:tcPr>
            <w:tcW w:w="2394" w:type="dxa"/>
          </w:tcPr>
          <w:p w:rsidR="00A220C5" w:rsidRPr="00A220C5" w:rsidRDefault="00A220C5" w:rsidP="00A220C5">
            <w:pPr>
              <w:ind w:firstLine="0"/>
              <w:rPr>
                <w:lang w:val="en-CA"/>
              </w:rPr>
            </w:pPr>
            <w:r w:rsidRPr="00A220C5">
              <w:rPr>
                <w:lang w:val="en-CA"/>
              </w:rPr>
              <w:t>3</w:t>
            </w:r>
          </w:p>
        </w:tc>
        <w:tc>
          <w:tcPr>
            <w:tcW w:w="2394" w:type="dxa"/>
          </w:tcPr>
          <w:p w:rsidR="00A220C5" w:rsidRPr="00A220C5" w:rsidRDefault="00A220C5" w:rsidP="00A220C5">
            <w:pPr>
              <w:ind w:firstLine="0"/>
              <w:rPr>
                <w:lang w:val="en-CA"/>
              </w:rPr>
            </w:pPr>
            <w:r>
              <w:rPr>
                <w:lang w:val="en-CA"/>
              </w:rPr>
              <w:t>Total energy consumed after 283 000 Km</w:t>
            </w:r>
          </w:p>
        </w:tc>
        <w:tc>
          <w:tcPr>
            <w:tcW w:w="2394" w:type="dxa"/>
          </w:tcPr>
          <w:p w:rsidR="00A220C5" w:rsidRPr="00A220C5" w:rsidRDefault="00F03155" w:rsidP="00A220C5">
            <w:pPr>
              <w:ind w:firstLine="0"/>
              <w:rPr>
                <w:lang w:val="en-CA"/>
              </w:rPr>
            </w:pPr>
            <w:r>
              <w:rPr>
                <w:lang w:val="en-CA"/>
              </w:rPr>
              <w:t>809,571 MJ</w:t>
            </w:r>
          </w:p>
        </w:tc>
        <w:tc>
          <w:tcPr>
            <w:tcW w:w="2394" w:type="dxa"/>
          </w:tcPr>
          <w:p w:rsidR="00A220C5" w:rsidRPr="00A220C5" w:rsidRDefault="00F03155" w:rsidP="00A220C5">
            <w:pPr>
              <w:ind w:firstLine="0"/>
              <w:rPr>
                <w:lang w:val="en-CA"/>
              </w:rPr>
            </w:pPr>
            <w:r>
              <w:rPr>
                <w:lang w:val="en-CA"/>
              </w:rPr>
              <w:t>846,680 MJ</w:t>
            </w:r>
          </w:p>
        </w:tc>
      </w:tr>
      <w:tr w:rsidR="00A220C5" w:rsidTr="00A220C5">
        <w:tc>
          <w:tcPr>
            <w:tcW w:w="2394" w:type="dxa"/>
          </w:tcPr>
          <w:p w:rsidR="00A220C5" w:rsidRPr="00A220C5" w:rsidRDefault="00A220C5" w:rsidP="00A220C5">
            <w:pPr>
              <w:ind w:firstLine="0"/>
              <w:rPr>
                <w:lang w:val="en-CA"/>
              </w:rPr>
            </w:pPr>
            <w:r w:rsidRPr="00A220C5">
              <w:rPr>
                <w:lang w:val="en-CA"/>
              </w:rPr>
              <w:t>4</w:t>
            </w:r>
          </w:p>
        </w:tc>
        <w:tc>
          <w:tcPr>
            <w:tcW w:w="2394" w:type="dxa"/>
          </w:tcPr>
          <w:p w:rsidR="00A220C5" w:rsidRPr="00A220C5" w:rsidRDefault="00A220C5" w:rsidP="00A220C5">
            <w:pPr>
              <w:ind w:firstLine="0"/>
              <w:rPr>
                <w:lang w:val="en-CA"/>
              </w:rPr>
            </w:pPr>
            <w:r>
              <w:rPr>
                <w:lang w:val="en-CA"/>
              </w:rPr>
              <w:t>% Increase or decrease for aluminum after 283000 km</w:t>
            </w:r>
          </w:p>
        </w:tc>
        <w:tc>
          <w:tcPr>
            <w:tcW w:w="2394" w:type="dxa"/>
          </w:tcPr>
          <w:p w:rsidR="00A220C5" w:rsidRPr="00A220C5" w:rsidRDefault="00F03155" w:rsidP="00A220C5">
            <w:pPr>
              <w:ind w:firstLine="0"/>
              <w:rPr>
                <w:lang w:val="en-CA"/>
              </w:rPr>
            </w:pPr>
            <w:r>
              <w:rPr>
                <w:lang w:val="en-CA"/>
              </w:rPr>
              <w:t>4.38 %</w:t>
            </w:r>
          </w:p>
        </w:tc>
        <w:tc>
          <w:tcPr>
            <w:tcW w:w="2394" w:type="dxa"/>
          </w:tcPr>
          <w:p w:rsidR="00A220C5" w:rsidRPr="00A220C5" w:rsidRDefault="00A220C5" w:rsidP="00A220C5">
            <w:pPr>
              <w:ind w:firstLine="0"/>
              <w:rPr>
                <w:lang w:val="en-CA"/>
              </w:rPr>
            </w:pPr>
          </w:p>
        </w:tc>
      </w:tr>
      <w:tr w:rsidR="00A220C5" w:rsidTr="00A220C5">
        <w:tc>
          <w:tcPr>
            <w:tcW w:w="2394" w:type="dxa"/>
          </w:tcPr>
          <w:p w:rsidR="00A220C5" w:rsidRPr="00A220C5" w:rsidRDefault="00A220C5" w:rsidP="00A220C5">
            <w:pPr>
              <w:ind w:firstLine="0"/>
              <w:rPr>
                <w:lang w:val="en-CA"/>
              </w:rPr>
            </w:pPr>
            <w:r w:rsidRPr="00A220C5">
              <w:rPr>
                <w:lang w:val="en-CA"/>
              </w:rPr>
              <w:t>5</w:t>
            </w:r>
          </w:p>
        </w:tc>
        <w:tc>
          <w:tcPr>
            <w:tcW w:w="2394" w:type="dxa"/>
          </w:tcPr>
          <w:p w:rsidR="00A220C5" w:rsidRPr="00A220C5" w:rsidRDefault="00A220C5" w:rsidP="00A220C5">
            <w:pPr>
              <w:ind w:firstLine="0"/>
              <w:rPr>
                <w:lang w:val="en-CA"/>
              </w:rPr>
            </w:pPr>
            <w:r>
              <w:rPr>
                <w:lang w:val="en-CA"/>
              </w:rPr>
              <w:t>Energy to re-manufacture</w:t>
            </w:r>
          </w:p>
        </w:tc>
        <w:tc>
          <w:tcPr>
            <w:tcW w:w="2394" w:type="dxa"/>
          </w:tcPr>
          <w:p w:rsidR="00A220C5" w:rsidRPr="00F03155" w:rsidRDefault="00F03155" w:rsidP="00A220C5">
            <w:pPr>
              <w:ind w:firstLine="0"/>
              <w:rPr>
                <w:lang w:val="en-CA"/>
              </w:rPr>
            </w:pPr>
            <w:r>
              <w:rPr>
                <w:lang w:val="en-CA"/>
              </w:rPr>
              <w:t>3.107 x 10</w:t>
            </w:r>
            <w:r>
              <w:rPr>
                <w:vertAlign w:val="superscript"/>
                <w:lang w:val="en-CA"/>
              </w:rPr>
              <w:t>4</w:t>
            </w:r>
            <w:r>
              <w:rPr>
                <w:lang w:val="en-CA"/>
              </w:rPr>
              <w:t xml:space="preserve"> MJ</w:t>
            </w:r>
          </w:p>
        </w:tc>
        <w:tc>
          <w:tcPr>
            <w:tcW w:w="2394" w:type="dxa"/>
          </w:tcPr>
          <w:p w:rsidR="00A220C5" w:rsidRPr="00F03155" w:rsidRDefault="00F03155" w:rsidP="00A220C5">
            <w:pPr>
              <w:ind w:firstLine="0"/>
              <w:rPr>
                <w:lang w:val="en-CA"/>
              </w:rPr>
            </w:pPr>
            <w:r>
              <w:rPr>
                <w:lang w:val="en-CA"/>
              </w:rPr>
              <w:t>9.225 x 10</w:t>
            </w:r>
            <w:r>
              <w:rPr>
                <w:vertAlign w:val="superscript"/>
                <w:lang w:val="en-CA"/>
              </w:rPr>
              <w:t>3</w:t>
            </w:r>
            <w:r>
              <w:rPr>
                <w:lang w:val="en-CA"/>
              </w:rPr>
              <w:t xml:space="preserve"> MJ</w:t>
            </w:r>
          </w:p>
        </w:tc>
      </w:tr>
      <w:tr w:rsidR="00A220C5" w:rsidTr="00A220C5">
        <w:tc>
          <w:tcPr>
            <w:tcW w:w="2394" w:type="dxa"/>
          </w:tcPr>
          <w:p w:rsidR="00A220C5" w:rsidRPr="00A220C5" w:rsidRDefault="00A220C5" w:rsidP="00A220C5">
            <w:pPr>
              <w:ind w:firstLine="0"/>
              <w:rPr>
                <w:lang w:val="en-CA"/>
              </w:rPr>
            </w:pPr>
            <w:r w:rsidRPr="00A220C5">
              <w:rPr>
                <w:lang w:val="en-CA"/>
              </w:rPr>
              <w:t>6</w:t>
            </w:r>
          </w:p>
        </w:tc>
        <w:tc>
          <w:tcPr>
            <w:tcW w:w="2394" w:type="dxa"/>
          </w:tcPr>
          <w:p w:rsidR="00A220C5" w:rsidRPr="00A220C5" w:rsidRDefault="00A220C5" w:rsidP="00A220C5">
            <w:pPr>
              <w:ind w:firstLine="0"/>
              <w:rPr>
                <w:lang w:val="en-CA"/>
              </w:rPr>
            </w:pPr>
            <w:r>
              <w:rPr>
                <w:lang w:val="en-CA"/>
              </w:rPr>
              <w:t>Total energy consumed after 566 000 km</w:t>
            </w:r>
          </w:p>
        </w:tc>
        <w:tc>
          <w:tcPr>
            <w:tcW w:w="2394" w:type="dxa"/>
          </w:tcPr>
          <w:p w:rsidR="00A220C5" w:rsidRPr="00A220C5" w:rsidRDefault="00F03155" w:rsidP="00A220C5">
            <w:pPr>
              <w:ind w:firstLine="0"/>
              <w:rPr>
                <w:lang w:val="en-CA"/>
              </w:rPr>
            </w:pPr>
            <w:r>
              <w:rPr>
                <w:lang w:val="en-CA"/>
              </w:rPr>
              <w:t>1,621,720 MJ</w:t>
            </w:r>
          </w:p>
        </w:tc>
        <w:tc>
          <w:tcPr>
            <w:tcW w:w="2394" w:type="dxa"/>
          </w:tcPr>
          <w:p w:rsidR="00A220C5" w:rsidRPr="00A220C5" w:rsidRDefault="00F03155" w:rsidP="00A220C5">
            <w:pPr>
              <w:ind w:firstLine="0"/>
              <w:rPr>
                <w:lang w:val="en-CA"/>
              </w:rPr>
            </w:pPr>
            <w:r>
              <w:rPr>
                <w:lang w:val="en-CA"/>
              </w:rPr>
              <w:t>1,693,585 MJ</w:t>
            </w:r>
          </w:p>
        </w:tc>
      </w:tr>
      <w:tr w:rsidR="00A220C5" w:rsidTr="00A220C5">
        <w:tc>
          <w:tcPr>
            <w:tcW w:w="2394" w:type="dxa"/>
          </w:tcPr>
          <w:p w:rsidR="00A220C5" w:rsidRPr="00A220C5" w:rsidRDefault="00A220C5" w:rsidP="00A220C5">
            <w:pPr>
              <w:ind w:firstLine="0"/>
              <w:rPr>
                <w:lang w:val="en-CA"/>
              </w:rPr>
            </w:pPr>
            <w:r w:rsidRPr="00A220C5">
              <w:rPr>
                <w:lang w:val="en-CA"/>
              </w:rPr>
              <w:t>7</w:t>
            </w:r>
          </w:p>
        </w:tc>
        <w:tc>
          <w:tcPr>
            <w:tcW w:w="2394" w:type="dxa"/>
          </w:tcPr>
          <w:p w:rsidR="00A220C5" w:rsidRDefault="00A220C5" w:rsidP="00A220C5">
            <w:pPr>
              <w:ind w:firstLine="0"/>
              <w:rPr>
                <w:lang w:val="en-CA"/>
              </w:rPr>
            </w:pPr>
            <w:r>
              <w:rPr>
                <w:lang w:val="en-CA"/>
              </w:rPr>
              <w:t xml:space="preserve">% Increase or decrease for aluminum after </w:t>
            </w:r>
          </w:p>
          <w:p w:rsidR="00A220C5" w:rsidRPr="00A220C5" w:rsidRDefault="00A220C5" w:rsidP="00A220C5">
            <w:pPr>
              <w:ind w:firstLine="0"/>
              <w:rPr>
                <w:lang w:val="en-CA"/>
              </w:rPr>
            </w:pPr>
            <w:r>
              <w:rPr>
                <w:lang w:val="en-CA"/>
              </w:rPr>
              <w:t>566 000 km</w:t>
            </w:r>
          </w:p>
        </w:tc>
        <w:tc>
          <w:tcPr>
            <w:tcW w:w="2394" w:type="dxa"/>
          </w:tcPr>
          <w:p w:rsidR="00A220C5" w:rsidRPr="00A220C5" w:rsidRDefault="00F03155" w:rsidP="00A220C5">
            <w:pPr>
              <w:ind w:firstLine="0"/>
              <w:rPr>
                <w:lang w:val="en-CA"/>
              </w:rPr>
            </w:pPr>
            <w:r>
              <w:rPr>
                <w:lang w:val="en-CA"/>
              </w:rPr>
              <w:t>4.24 %</w:t>
            </w:r>
          </w:p>
        </w:tc>
        <w:tc>
          <w:tcPr>
            <w:tcW w:w="2394" w:type="dxa"/>
          </w:tcPr>
          <w:p w:rsidR="00A220C5" w:rsidRPr="00A220C5" w:rsidRDefault="00A220C5" w:rsidP="00A220C5">
            <w:pPr>
              <w:ind w:firstLine="0"/>
              <w:rPr>
                <w:lang w:val="en-CA"/>
              </w:rPr>
            </w:pPr>
          </w:p>
        </w:tc>
      </w:tr>
    </w:tbl>
    <w:p w:rsidR="00A220C5" w:rsidRPr="00E149E1" w:rsidRDefault="0009445F" w:rsidP="00A220C5">
      <w:pPr>
        <w:ind w:firstLine="0"/>
        <w:rPr>
          <w:sz w:val="24"/>
          <w:szCs w:val="24"/>
          <w:lang w:val="en-CA"/>
        </w:rPr>
      </w:pPr>
      <w:r>
        <w:rPr>
          <w:sz w:val="24"/>
          <w:szCs w:val="24"/>
          <w:lang w:val="en-CA"/>
        </w:rPr>
        <w:t>The table above references back to the obtained calculations from steps 1-7 in section III. These calculations will provide the necessary information and data to establish which material of vehicle will enable for reduced consumption of overall energy.</w:t>
      </w:r>
    </w:p>
    <w:sectPr w:rsidR="00A220C5" w:rsidRPr="00E149E1" w:rsidSect="00F90BDA">
      <w:pgSz w:w="12240" w:h="15840"/>
      <w:pgMar w:top="1440" w:right="1440" w:bottom="1440" w:left="1440"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7C2F49"/>
    <w:multiLevelType w:val="hybridMultilevel"/>
    <w:tmpl w:val="891ED0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1171B4"/>
    <w:rsid w:val="00032AD7"/>
    <w:rsid w:val="00036161"/>
    <w:rsid w:val="0009445F"/>
    <w:rsid w:val="000C7E24"/>
    <w:rsid w:val="000D4238"/>
    <w:rsid w:val="000D5755"/>
    <w:rsid w:val="000E7BDB"/>
    <w:rsid w:val="001171B4"/>
    <w:rsid w:val="001E2A9E"/>
    <w:rsid w:val="00201FD9"/>
    <w:rsid w:val="002349FC"/>
    <w:rsid w:val="00257FF1"/>
    <w:rsid w:val="00293324"/>
    <w:rsid w:val="003042D6"/>
    <w:rsid w:val="0032181A"/>
    <w:rsid w:val="003467C6"/>
    <w:rsid w:val="00421118"/>
    <w:rsid w:val="004C3273"/>
    <w:rsid w:val="004E6078"/>
    <w:rsid w:val="00500880"/>
    <w:rsid w:val="005074A7"/>
    <w:rsid w:val="00685DF2"/>
    <w:rsid w:val="008215DB"/>
    <w:rsid w:val="00846E70"/>
    <w:rsid w:val="008C7FDB"/>
    <w:rsid w:val="009F5F96"/>
    <w:rsid w:val="00A220C5"/>
    <w:rsid w:val="00A24F6A"/>
    <w:rsid w:val="00B0132F"/>
    <w:rsid w:val="00B16971"/>
    <w:rsid w:val="00D3443D"/>
    <w:rsid w:val="00DF07D7"/>
    <w:rsid w:val="00E149E1"/>
    <w:rsid w:val="00E24952"/>
    <w:rsid w:val="00E57FC1"/>
    <w:rsid w:val="00E90925"/>
    <w:rsid w:val="00F03155"/>
    <w:rsid w:val="00F21945"/>
    <w:rsid w:val="00F313F0"/>
    <w:rsid w:val="00F90BDA"/>
    <w:rsid w:val="00FC5EA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9A0E2"/>
  <w15:docId w15:val="{5F1D66E2-8589-4FAF-A3B1-888207AFF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en-US"/>
      </w:rPr>
    </w:rPrDefault>
    <w:pPrDefault>
      <w:pPr>
        <w:ind w:firstLine="360"/>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aliases w:val="Double Spacing"/>
    <w:qFormat/>
    <w:rsid w:val="002349FC"/>
  </w:style>
  <w:style w:type="paragraph" w:styleId="Heading1">
    <w:name w:val="heading 1"/>
    <w:basedOn w:val="Normal"/>
    <w:next w:val="Normal"/>
    <w:link w:val="Heading1Char"/>
    <w:uiPriority w:val="9"/>
    <w:qFormat/>
    <w:rsid w:val="002349FC"/>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Heading2">
    <w:name w:val="heading 2"/>
    <w:aliases w:val="Bold"/>
    <w:basedOn w:val="NoSpacing"/>
    <w:next w:val="Normal"/>
    <w:link w:val="Heading2Char"/>
    <w:uiPriority w:val="9"/>
    <w:unhideWhenUsed/>
    <w:qFormat/>
    <w:rsid w:val="002349FC"/>
    <w:pPr>
      <w:outlineLvl w:val="1"/>
    </w:pPr>
    <w:rPr>
      <w:b/>
      <w:lang w:val="en-CA"/>
    </w:rPr>
  </w:style>
  <w:style w:type="paragraph" w:styleId="Heading3">
    <w:name w:val="heading 3"/>
    <w:aliases w:val="Subtitle 1"/>
    <w:basedOn w:val="NoSpacing"/>
    <w:next w:val="Normal"/>
    <w:link w:val="Heading3Char"/>
    <w:uiPriority w:val="9"/>
    <w:unhideWhenUsed/>
    <w:qFormat/>
    <w:rsid w:val="002349FC"/>
    <w:pPr>
      <w:outlineLvl w:val="2"/>
    </w:pPr>
    <w:rPr>
      <w:b/>
      <w:u w:val="single"/>
    </w:rPr>
  </w:style>
  <w:style w:type="paragraph" w:styleId="Heading4">
    <w:name w:val="heading 4"/>
    <w:basedOn w:val="Normal"/>
    <w:next w:val="Normal"/>
    <w:link w:val="Heading4Char"/>
    <w:uiPriority w:val="9"/>
    <w:unhideWhenUsed/>
    <w:qFormat/>
    <w:rsid w:val="002349FC"/>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uiPriority w:val="9"/>
    <w:unhideWhenUsed/>
    <w:qFormat/>
    <w:rsid w:val="002349FC"/>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2349FC"/>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2349FC"/>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2349FC"/>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2349FC"/>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349FC"/>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b/>
      <w:i/>
      <w:iCs/>
      <w:color w:val="000000" w:themeColor="text1"/>
      <w:sz w:val="60"/>
      <w:szCs w:val="60"/>
    </w:rPr>
  </w:style>
  <w:style w:type="character" w:customStyle="1" w:styleId="TitleChar">
    <w:name w:val="Title Char"/>
    <w:basedOn w:val="DefaultParagraphFont"/>
    <w:link w:val="Title"/>
    <w:uiPriority w:val="10"/>
    <w:rsid w:val="002349FC"/>
    <w:rPr>
      <w:rFonts w:asciiTheme="majorHAnsi" w:eastAsiaTheme="majorEastAsia" w:hAnsiTheme="majorHAnsi" w:cstheme="majorBidi"/>
      <w:b/>
      <w:i/>
      <w:iCs/>
      <w:color w:val="000000" w:themeColor="text1"/>
      <w:sz w:val="60"/>
      <w:szCs w:val="60"/>
    </w:rPr>
  </w:style>
  <w:style w:type="paragraph" w:styleId="Subtitle">
    <w:name w:val="Subtitle"/>
    <w:basedOn w:val="Normal"/>
    <w:next w:val="Normal"/>
    <w:link w:val="SubtitleChar"/>
    <w:uiPriority w:val="11"/>
    <w:qFormat/>
    <w:rsid w:val="002349FC"/>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2349FC"/>
    <w:rPr>
      <w:rFonts w:asciiTheme="minorHAnsi"/>
      <w:i/>
      <w:iCs/>
      <w:sz w:val="24"/>
      <w:szCs w:val="24"/>
    </w:rPr>
  </w:style>
  <w:style w:type="paragraph" w:styleId="NoSpacing">
    <w:name w:val="No Spacing"/>
    <w:basedOn w:val="Normal"/>
    <w:link w:val="NoSpacingChar"/>
    <w:uiPriority w:val="1"/>
    <w:qFormat/>
    <w:rsid w:val="002349FC"/>
    <w:pPr>
      <w:ind w:firstLine="0"/>
    </w:pPr>
  </w:style>
  <w:style w:type="character" w:styleId="IntenseReference">
    <w:name w:val="Intense Reference"/>
    <w:basedOn w:val="DefaultParagraphFont"/>
    <w:uiPriority w:val="32"/>
    <w:qFormat/>
    <w:rsid w:val="002349FC"/>
    <w:rPr>
      <w:b/>
      <w:bCs/>
      <w:color w:val="76923C" w:themeColor="accent3" w:themeShade="BF"/>
      <w:u w:val="single" w:color="9BBB59" w:themeColor="accent3"/>
    </w:rPr>
  </w:style>
  <w:style w:type="character" w:customStyle="1" w:styleId="Heading1Char">
    <w:name w:val="Heading 1 Char"/>
    <w:basedOn w:val="DefaultParagraphFont"/>
    <w:link w:val="Heading1"/>
    <w:uiPriority w:val="9"/>
    <w:rsid w:val="002349FC"/>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aliases w:val="Bold Char"/>
    <w:basedOn w:val="DefaultParagraphFont"/>
    <w:link w:val="Heading2"/>
    <w:uiPriority w:val="9"/>
    <w:rsid w:val="002349FC"/>
    <w:rPr>
      <w:b/>
      <w:lang w:val="en-CA"/>
    </w:rPr>
  </w:style>
  <w:style w:type="character" w:customStyle="1" w:styleId="Heading3Char">
    <w:name w:val="Heading 3 Char"/>
    <w:aliases w:val="Subtitle 1 Char"/>
    <w:basedOn w:val="DefaultParagraphFont"/>
    <w:link w:val="Heading3"/>
    <w:uiPriority w:val="9"/>
    <w:rsid w:val="002349FC"/>
    <w:rPr>
      <w:b/>
      <w:u w:val="single"/>
    </w:rPr>
  </w:style>
  <w:style w:type="character" w:customStyle="1" w:styleId="Heading4Char">
    <w:name w:val="Heading 4 Char"/>
    <w:basedOn w:val="DefaultParagraphFont"/>
    <w:link w:val="Heading4"/>
    <w:uiPriority w:val="9"/>
    <w:rsid w:val="002349FC"/>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rsid w:val="002349FC"/>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2349FC"/>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2349FC"/>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2349FC"/>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2349FC"/>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2349FC"/>
    <w:rPr>
      <w:b/>
      <w:bCs/>
      <w:sz w:val="18"/>
      <w:szCs w:val="18"/>
    </w:rPr>
  </w:style>
  <w:style w:type="character" w:styleId="Strong">
    <w:name w:val="Strong"/>
    <w:basedOn w:val="DefaultParagraphFont"/>
    <w:uiPriority w:val="22"/>
    <w:qFormat/>
    <w:rsid w:val="002349FC"/>
    <w:rPr>
      <w:b/>
      <w:bCs/>
      <w:spacing w:val="0"/>
    </w:rPr>
  </w:style>
  <w:style w:type="character" w:styleId="Emphasis">
    <w:name w:val="Emphasis"/>
    <w:uiPriority w:val="20"/>
    <w:qFormat/>
    <w:rsid w:val="002349FC"/>
    <w:rPr>
      <w:b/>
      <w:bCs/>
      <w:i/>
      <w:iCs/>
      <w:color w:val="5A5A5A" w:themeColor="text1" w:themeTint="A5"/>
    </w:rPr>
  </w:style>
  <w:style w:type="character" w:customStyle="1" w:styleId="NoSpacingChar">
    <w:name w:val="No Spacing Char"/>
    <w:basedOn w:val="DefaultParagraphFont"/>
    <w:link w:val="NoSpacing"/>
    <w:uiPriority w:val="1"/>
    <w:rsid w:val="002349FC"/>
  </w:style>
  <w:style w:type="paragraph" w:styleId="ListParagraph">
    <w:name w:val="List Paragraph"/>
    <w:basedOn w:val="Normal"/>
    <w:uiPriority w:val="34"/>
    <w:qFormat/>
    <w:rsid w:val="002349FC"/>
    <w:pPr>
      <w:ind w:left="720"/>
      <w:contextualSpacing/>
    </w:pPr>
  </w:style>
  <w:style w:type="paragraph" w:styleId="Quote">
    <w:name w:val="Quote"/>
    <w:basedOn w:val="Normal"/>
    <w:next w:val="Normal"/>
    <w:link w:val="QuoteChar"/>
    <w:uiPriority w:val="29"/>
    <w:qFormat/>
    <w:rsid w:val="002349FC"/>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2349FC"/>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2349FC"/>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2349FC"/>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2349FC"/>
    <w:rPr>
      <w:i/>
      <w:iCs/>
      <w:color w:val="5A5A5A" w:themeColor="text1" w:themeTint="A5"/>
    </w:rPr>
  </w:style>
  <w:style w:type="character" w:styleId="IntenseEmphasis">
    <w:name w:val="Intense Emphasis"/>
    <w:uiPriority w:val="21"/>
    <w:qFormat/>
    <w:rsid w:val="002349FC"/>
    <w:rPr>
      <w:b/>
      <w:bCs/>
      <w:i/>
      <w:iCs/>
      <w:color w:val="4F81BD" w:themeColor="accent1"/>
      <w:sz w:val="22"/>
      <w:szCs w:val="22"/>
    </w:rPr>
  </w:style>
  <w:style w:type="character" w:styleId="SubtleReference">
    <w:name w:val="Subtle Reference"/>
    <w:uiPriority w:val="31"/>
    <w:qFormat/>
    <w:rsid w:val="002349FC"/>
    <w:rPr>
      <w:color w:val="auto"/>
      <w:u w:val="single" w:color="9BBB59" w:themeColor="accent3"/>
    </w:rPr>
  </w:style>
  <w:style w:type="character" w:styleId="BookTitle">
    <w:name w:val="Book Title"/>
    <w:basedOn w:val="DefaultParagraphFont"/>
    <w:uiPriority w:val="33"/>
    <w:qFormat/>
    <w:rsid w:val="002349FC"/>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2349FC"/>
    <w:pPr>
      <w:outlineLvl w:val="9"/>
    </w:pPr>
  </w:style>
  <w:style w:type="paragraph" w:styleId="BalloonText">
    <w:name w:val="Balloon Text"/>
    <w:basedOn w:val="Normal"/>
    <w:link w:val="BalloonTextChar"/>
    <w:uiPriority w:val="99"/>
    <w:semiHidden/>
    <w:unhideWhenUsed/>
    <w:rsid w:val="00846E70"/>
    <w:rPr>
      <w:rFonts w:ascii="Tahoma" w:hAnsi="Tahoma" w:cs="Tahoma"/>
      <w:sz w:val="16"/>
      <w:szCs w:val="16"/>
    </w:rPr>
  </w:style>
  <w:style w:type="character" w:customStyle="1" w:styleId="BalloonTextChar">
    <w:name w:val="Balloon Text Char"/>
    <w:basedOn w:val="DefaultParagraphFont"/>
    <w:link w:val="BalloonText"/>
    <w:uiPriority w:val="99"/>
    <w:semiHidden/>
    <w:rsid w:val="00846E70"/>
    <w:rPr>
      <w:rFonts w:ascii="Tahoma" w:hAnsi="Tahoma" w:cs="Tahoma"/>
      <w:sz w:val="16"/>
      <w:szCs w:val="16"/>
    </w:rPr>
  </w:style>
  <w:style w:type="table" w:styleId="TableGrid">
    <w:name w:val="Table Grid"/>
    <w:basedOn w:val="TableNormal"/>
    <w:uiPriority w:val="59"/>
    <w:rsid w:val="00A220C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Energy Consumption Rates</a:t>
            </a:r>
          </a:p>
        </c:rich>
      </c:tx>
      <c:overlay val="0"/>
    </c:title>
    <c:autoTitleDeleted val="0"/>
    <c:plotArea>
      <c:layout/>
      <c:lineChart>
        <c:grouping val="standard"/>
        <c:varyColors val="0"/>
        <c:ser>
          <c:idx val="1"/>
          <c:order val="0"/>
          <c:tx>
            <c:strRef>
              <c:f>Sheet1!$B$1</c:f>
              <c:strCache>
                <c:ptCount val="1"/>
                <c:pt idx="0">
                  <c:v>Steel Vehicle</c:v>
                </c:pt>
              </c:strCache>
            </c:strRef>
          </c:tx>
          <c:marker>
            <c:symbol val="none"/>
          </c:marker>
          <c:cat>
            <c:numRef>
              <c:f>Sheet1!$A$2:$A$8</c:f>
              <c:numCache>
                <c:formatCode>#,##0</c:formatCode>
                <c:ptCount val="7"/>
                <c:pt idx="0">
                  <c:v>0</c:v>
                </c:pt>
                <c:pt idx="1">
                  <c:v>50000</c:v>
                </c:pt>
                <c:pt idx="2">
                  <c:v>100000</c:v>
                </c:pt>
                <c:pt idx="3">
                  <c:v>150000</c:v>
                </c:pt>
                <c:pt idx="4">
                  <c:v>200000</c:v>
                </c:pt>
                <c:pt idx="5">
                  <c:v>250000</c:v>
                </c:pt>
                <c:pt idx="6">
                  <c:v>283000</c:v>
                </c:pt>
              </c:numCache>
            </c:numRef>
          </c:cat>
          <c:val>
            <c:numRef>
              <c:f>Sheet1!$B$2:$B$8</c:f>
              <c:numCache>
                <c:formatCode>#,##0</c:formatCode>
                <c:ptCount val="7"/>
                <c:pt idx="0">
                  <c:v>9000</c:v>
                </c:pt>
                <c:pt idx="1">
                  <c:v>157000</c:v>
                </c:pt>
                <c:pt idx="2">
                  <c:v>314000</c:v>
                </c:pt>
                <c:pt idx="3">
                  <c:v>453000</c:v>
                </c:pt>
                <c:pt idx="4">
                  <c:v>601000</c:v>
                </c:pt>
                <c:pt idx="5">
                  <c:v>749000</c:v>
                </c:pt>
                <c:pt idx="6">
                  <c:v>846680</c:v>
                </c:pt>
              </c:numCache>
            </c:numRef>
          </c:val>
          <c:smooth val="0"/>
          <c:extLst>
            <c:ext xmlns:c16="http://schemas.microsoft.com/office/drawing/2014/chart" uri="{C3380CC4-5D6E-409C-BE32-E72D297353CC}">
              <c16:uniqueId val="{00000000-7A0E-4DCF-A93D-FBFBFE4E3321}"/>
            </c:ext>
          </c:extLst>
        </c:ser>
        <c:ser>
          <c:idx val="2"/>
          <c:order val="1"/>
          <c:tx>
            <c:strRef>
              <c:f>Sheet1!$C$1</c:f>
              <c:strCache>
                <c:ptCount val="1"/>
                <c:pt idx="0">
                  <c:v>Aluminum Vehicle</c:v>
                </c:pt>
              </c:strCache>
            </c:strRef>
          </c:tx>
          <c:marker>
            <c:symbol val="none"/>
          </c:marker>
          <c:cat>
            <c:numRef>
              <c:f>Sheet1!$A$2:$A$8</c:f>
              <c:numCache>
                <c:formatCode>#,##0</c:formatCode>
                <c:ptCount val="7"/>
                <c:pt idx="0">
                  <c:v>0</c:v>
                </c:pt>
                <c:pt idx="1">
                  <c:v>50000</c:v>
                </c:pt>
                <c:pt idx="2">
                  <c:v>100000</c:v>
                </c:pt>
                <c:pt idx="3">
                  <c:v>150000</c:v>
                </c:pt>
                <c:pt idx="4">
                  <c:v>200000</c:v>
                </c:pt>
                <c:pt idx="5">
                  <c:v>250000</c:v>
                </c:pt>
                <c:pt idx="6">
                  <c:v>283000</c:v>
                </c:pt>
              </c:numCache>
            </c:numRef>
          </c:cat>
          <c:val>
            <c:numRef>
              <c:f>Sheet1!$C$2:$C$8</c:f>
              <c:numCache>
                <c:formatCode>#,##0</c:formatCode>
                <c:ptCount val="7"/>
                <c:pt idx="0" formatCode="General">
                  <c:v>28491.75</c:v>
                </c:pt>
                <c:pt idx="1">
                  <c:v>166293.07</c:v>
                </c:pt>
                <c:pt idx="2" formatCode="General">
                  <c:v>304492</c:v>
                </c:pt>
                <c:pt idx="3" formatCode="General">
                  <c:v>442491</c:v>
                </c:pt>
                <c:pt idx="4" formatCode="General">
                  <c:v>580491</c:v>
                </c:pt>
                <c:pt idx="5" formatCode="General">
                  <c:v>718491</c:v>
                </c:pt>
                <c:pt idx="6" formatCode="General">
                  <c:v>809571</c:v>
                </c:pt>
              </c:numCache>
            </c:numRef>
          </c:val>
          <c:smooth val="0"/>
          <c:extLst>
            <c:ext xmlns:c16="http://schemas.microsoft.com/office/drawing/2014/chart" uri="{C3380CC4-5D6E-409C-BE32-E72D297353CC}">
              <c16:uniqueId val="{00000001-7A0E-4DCF-A93D-FBFBFE4E3321}"/>
            </c:ext>
          </c:extLst>
        </c:ser>
        <c:dLbls>
          <c:showLegendKey val="0"/>
          <c:showVal val="0"/>
          <c:showCatName val="0"/>
          <c:showSerName val="0"/>
          <c:showPercent val="0"/>
          <c:showBubbleSize val="0"/>
        </c:dLbls>
        <c:hiLowLines/>
        <c:smooth val="0"/>
        <c:axId val="106658048"/>
        <c:axId val="106672512"/>
      </c:lineChart>
      <c:catAx>
        <c:axId val="106658048"/>
        <c:scaling>
          <c:orientation val="minMax"/>
        </c:scaling>
        <c:delete val="0"/>
        <c:axPos val="b"/>
        <c:title>
          <c:tx>
            <c:rich>
              <a:bodyPr/>
              <a:lstStyle/>
              <a:p>
                <a:pPr>
                  <a:defRPr/>
                </a:pPr>
                <a:r>
                  <a:rPr lang="en-CA"/>
                  <a:t>Kilometres Driven (Km)</a:t>
                </a:r>
              </a:p>
            </c:rich>
          </c:tx>
          <c:overlay val="0"/>
        </c:title>
        <c:numFmt formatCode="#,##0" sourceLinked="1"/>
        <c:majorTickMark val="none"/>
        <c:minorTickMark val="none"/>
        <c:tickLblPos val="nextTo"/>
        <c:crossAx val="106672512"/>
        <c:crosses val="autoZero"/>
        <c:auto val="1"/>
        <c:lblAlgn val="ctr"/>
        <c:lblOffset val="100"/>
        <c:noMultiLvlLbl val="0"/>
      </c:catAx>
      <c:valAx>
        <c:axId val="106672512"/>
        <c:scaling>
          <c:orientation val="minMax"/>
        </c:scaling>
        <c:delete val="0"/>
        <c:axPos val="l"/>
        <c:majorGridlines/>
        <c:title>
          <c:tx>
            <c:rich>
              <a:bodyPr/>
              <a:lstStyle/>
              <a:p>
                <a:pPr>
                  <a:defRPr/>
                </a:pPr>
                <a:r>
                  <a:rPr lang="en-CA"/>
                  <a:t>Energy Consumed (MJ)</a:t>
                </a:r>
              </a:p>
            </c:rich>
          </c:tx>
          <c:overlay val="0"/>
        </c:title>
        <c:numFmt formatCode="#,##0" sourceLinked="1"/>
        <c:majorTickMark val="out"/>
        <c:minorTickMark val="none"/>
        <c:tickLblPos val="nextTo"/>
        <c:crossAx val="10665804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CA"/>
              <a:t>Energy</a:t>
            </a:r>
            <a:r>
              <a:rPr lang="en-CA" baseline="0"/>
              <a:t> Consmption Dual-Vehicle Life</a:t>
            </a:r>
            <a:endParaRPr lang="en-CA"/>
          </a:p>
        </c:rich>
      </c:tx>
      <c:overlay val="0"/>
    </c:title>
    <c:autoTitleDeleted val="0"/>
    <c:plotArea>
      <c:layout/>
      <c:lineChart>
        <c:grouping val="standard"/>
        <c:varyColors val="0"/>
        <c:ser>
          <c:idx val="1"/>
          <c:order val="0"/>
          <c:tx>
            <c:strRef>
              <c:f>Sheet1!$B$1</c:f>
              <c:strCache>
                <c:ptCount val="1"/>
                <c:pt idx="0">
                  <c:v>Steel Vehicle</c:v>
                </c:pt>
              </c:strCache>
            </c:strRef>
          </c:tx>
          <c:marker>
            <c:symbol val="none"/>
          </c:marker>
          <c:cat>
            <c:numRef>
              <c:f>Sheet1!$A$2:$A$15</c:f>
              <c:numCache>
                <c:formatCode>#,##0</c:formatCode>
                <c:ptCount val="14"/>
                <c:pt idx="0">
                  <c:v>0</c:v>
                </c:pt>
                <c:pt idx="1">
                  <c:v>50000</c:v>
                </c:pt>
                <c:pt idx="2">
                  <c:v>100000</c:v>
                </c:pt>
                <c:pt idx="3">
                  <c:v>150000</c:v>
                </c:pt>
                <c:pt idx="4">
                  <c:v>200000</c:v>
                </c:pt>
                <c:pt idx="5">
                  <c:v>250000</c:v>
                </c:pt>
                <c:pt idx="6">
                  <c:v>283000</c:v>
                </c:pt>
                <c:pt idx="7">
                  <c:v>300000</c:v>
                </c:pt>
                <c:pt idx="8">
                  <c:v>350000</c:v>
                </c:pt>
                <c:pt idx="9">
                  <c:v>400000</c:v>
                </c:pt>
                <c:pt idx="10">
                  <c:v>450000</c:v>
                </c:pt>
                <c:pt idx="11">
                  <c:v>500000</c:v>
                </c:pt>
                <c:pt idx="12">
                  <c:v>550000</c:v>
                </c:pt>
                <c:pt idx="13">
                  <c:v>566000</c:v>
                </c:pt>
              </c:numCache>
            </c:numRef>
          </c:cat>
          <c:val>
            <c:numRef>
              <c:f>Sheet1!$B$2:$B$15</c:f>
              <c:numCache>
                <c:formatCode>#,##0</c:formatCode>
                <c:ptCount val="14"/>
                <c:pt idx="0">
                  <c:v>9000</c:v>
                </c:pt>
                <c:pt idx="1">
                  <c:v>157000</c:v>
                </c:pt>
                <c:pt idx="2">
                  <c:v>314000</c:v>
                </c:pt>
                <c:pt idx="3">
                  <c:v>453000</c:v>
                </c:pt>
                <c:pt idx="4">
                  <c:v>601000</c:v>
                </c:pt>
                <c:pt idx="5">
                  <c:v>749000</c:v>
                </c:pt>
                <c:pt idx="6">
                  <c:v>846680</c:v>
                </c:pt>
                <c:pt idx="7">
                  <c:v>906225</c:v>
                </c:pt>
                <c:pt idx="8">
                  <c:v>1054225</c:v>
                </c:pt>
                <c:pt idx="9">
                  <c:v>1202225</c:v>
                </c:pt>
                <c:pt idx="10">
                  <c:v>1350225</c:v>
                </c:pt>
                <c:pt idx="11">
                  <c:v>1498225</c:v>
                </c:pt>
                <c:pt idx="12">
                  <c:v>1646225</c:v>
                </c:pt>
                <c:pt idx="13">
                  <c:v>1693585</c:v>
                </c:pt>
              </c:numCache>
            </c:numRef>
          </c:val>
          <c:smooth val="0"/>
          <c:extLst>
            <c:ext xmlns:c16="http://schemas.microsoft.com/office/drawing/2014/chart" uri="{C3380CC4-5D6E-409C-BE32-E72D297353CC}">
              <c16:uniqueId val="{00000000-3087-45F1-8FC5-45DE1FB4BCE5}"/>
            </c:ext>
          </c:extLst>
        </c:ser>
        <c:ser>
          <c:idx val="2"/>
          <c:order val="1"/>
          <c:tx>
            <c:strRef>
              <c:f>Sheet1!$C$1</c:f>
              <c:strCache>
                <c:ptCount val="1"/>
                <c:pt idx="0">
                  <c:v>Aluminum Vehicle</c:v>
                </c:pt>
              </c:strCache>
            </c:strRef>
          </c:tx>
          <c:marker>
            <c:symbol val="none"/>
          </c:marker>
          <c:cat>
            <c:numRef>
              <c:f>Sheet1!$A$2:$A$15</c:f>
              <c:numCache>
                <c:formatCode>#,##0</c:formatCode>
                <c:ptCount val="14"/>
                <c:pt idx="0">
                  <c:v>0</c:v>
                </c:pt>
                <c:pt idx="1">
                  <c:v>50000</c:v>
                </c:pt>
                <c:pt idx="2">
                  <c:v>100000</c:v>
                </c:pt>
                <c:pt idx="3">
                  <c:v>150000</c:v>
                </c:pt>
                <c:pt idx="4">
                  <c:v>200000</c:v>
                </c:pt>
                <c:pt idx="5">
                  <c:v>250000</c:v>
                </c:pt>
                <c:pt idx="6">
                  <c:v>283000</c:v>
                </c:pt>
                <c:pt idx="7">
                  <c:v>300000</c:v>
                </c:pt>
                <c:pt idx="8">
                  <c:v>350000</c:v>
                </c:pt>
                <c:pt idx="9">
                  <c:v>400000</c:v>
                </c:pt>
                <c:pt idx="10">
                  <c:v>450000</c:v>
                </c:pt>
                <c:pt idx="11">
                  <c:v>500000</c:v>
                </c:pt>
                <c:pt idx="12">
                  <c:v>550000</c:v>
                </c:pt>
                <c:pt idx="13">
                  <c:v>566000</c:v>
                </c:pt>
              </c:numCache>
            </c:numRef>
          </c:cat>
          <c:val>
            <c:numRef>
              <c:f>Sheet1!$C$2:$C$15</c:f>
              <c:numCache>
                <c:formatCode>#,##0</c:formatCode>
                <c:ptCount val="14"/>
                <c:pt idx="0" formatCode="General">
                  <c:v>28491.75</c:v>
                </c:pt>
                <c:pt idx="1">
                  <c:v>166293.07</c:v>
                </c:pt>
                <c:pt idx="2" formatCode="General">
                  <c:v>304492</c:v>
                </c:pt>
                <c:pt idx="3" formatCode="General">
                  <c:v>442491</c:v>
                </c:pt>
                <c:pt idx="4" formatCode="General">
                  <c:v>580491</c:v>
                </c:pt>
                <c:pt idx="5" formatCode="General">
                  <c:v>718491</c:v>
                </c:pt>
                <c:pt idx="6" formatCode="General">
                  <c:v>809571</c:v>
                </c:pt>
                <c:pt idx="7" formatCode="General">
                  <c:v>887560</c:v>
                </c:pt>
                <c:pt idx="8" formatCode="General">
                  <c:v>1025560</c:v>
                </c:pt>
                <c:pt idx="9" formatCode="General">
                  <c:v>1163560</c:v>
                </c:pt>
                <c:pt idx="10" formatCode="General">
                  <c:v>1301560</c:v>
                </c:pt>
                <c:pt idx="11" formatCode="General">
                  <c:v>1439560</c:v>
                </c:pt>
                <c:pt idx="12" formatCode="General">
                  <c:v>1577560</c:v>
                </c:pt>
                <c:pt idx="13" formatCode="General">
                  <c:v>1621720</c:v>
                </c:pt>
              </c:numCache>
            </c:numRef>
          </c:val>
          <c:smooth val="0"/>
          <c:extLst>
            <c:ext xmlns:c16="http://schemas.microsoft.com/office/drawing/2014/chart" uri="{C3380CC4-5D6E-409C-BE32-E72D297353CC}">
              <c16:uniqueId val="{00000001-3087-45F1-8FC5-45DE1FB4BCE5}"/>
            </c:ext>
          </c:extLst>
        </c:ser>
        <c:dLbls>
          <c:showLegendKey val="0"/>
          <c:showVal val="0"/>
          <c:showCatName val="0"/>
          <c:showSerName val="0"/>
          <c:showPercent val="0"/>
          <c:showBubbleSize val="0"/>
        </c:dLbls>
        <c:hiLowLines/>
        <c:smooth val="0"/>
        <c:axId val="106820736"/>
        <c:axId val="109231104"/>
      </c:lineChart>
      <c:catAx>
        <c:axId val="106820736"/>
        <c:scaling>
          <c:orientation val="minMax"/>
        </c:scaling>
        <c:delete val="0"/>
        <c:axPos val="b"/>
        <c:title>
          <c:tx>
            <c:rich>
              <a:bodyPr/>
              <a:lstStyle/>
              <a:p>
                <a:pPr>
                  <a:defRPr/>
                </a:pPr>
                <a:r>
                  <a:rPr lang="en-CA"/>
                  <a:t>Kilometres</a:t>
                </a:r>
                <a:r>
                  <a:rPr lang="en-CA" baseline="0"/>
                  <a:t> Driven (Km)</a:t>
                </a:r>
                <a:endParaRPr lang="en-CA"/>
              </a:p>
            </c:rich>
          </c:tx>
          <c:overlay val="0"/>
        </c:title>
        <c:numFmt formatCode="#,##0" sourceLinked="1"/>
        <c:majorTickMark val="none"/>
        <c:minorTickMark val="none"/>
        <c:tickLblPos val="nextTo"/>
        <c:crossAx val="109231104"/>
        <c:crosses val="autoZero"/>
        <c:auto val="1"/>
        <c:lblAlgn val="ctr"/>
        <c:lblOffset val="100"/>
        <c:noMultiLvlLbl val="0"/>
      </c:catAx>
      <c:valAx>
        <c:axId val="109231104"/>
        <c:scaling>
          <c:orientation val="minMax"/>
        </c:scaling>
        <c:delete val="0"/>
        <c:axPos val="l"/>
        <c:majorGridlines/>
        <c:title>
          <c:tx>
            <c:rich>
              <a:bodyPr/>
              <a:lstStyle/>
              <a:p>
                <a:pPr>
                  <a:defRPr/>
                </a:pPr>
                <a:r>
                  <a:rPr lang="en-CA"/>
                  <a:t>Energy</a:t>
                </a:r>
                <a:r>
                  <a:rPr lang="en-CA" baseline="0"/>
                  <a:t> Consumption (MJ)</a:t>
                </a:r>
                <a:endParaRPr lang="en-CA"/>
              </a:p>
            </c:rich>
          </c:tx>
          <c:overlay val="0"/>
        </c:title>
        <c:numFmt formatCode="#,##0" sourceLinked="1"/>
        <c:majorTickMark val="out"/>
        <c:minorTickMark val="none"/>
        <c:tickLblPos val="nextTo"/>
        <c:crossAx val="10682073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040B0C-9FD8-4B4F-BC87-985AB0749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4</Pages>
  <Words>718</Words>
  <Characters>4097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Rafi</dc:creator>
  <cp:lastModifiedBy>Mahir Karim</cp:lastModifiedBy>
  <cp:revision>3</cp:revision>
  <dcterms:created xsi:type="dcterms:W3CDTF">2010-10-01T00:35:00Z</dcterms:created>
  <dcterms:modified xsi:type="dcterms:W3CDTF">2016-09-25T06:47:00Z</dcterms:modified>
</cp:coreProperties>
</file>