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33D" w:rsidRPr="009537DC" w:rsidRDefault="0035633D">
      <w:pPr>
        <w:rPr>
          <w:b/>
          <w:sz w:val="28"/>
        </w:rPr>
      </w:pPr>
      <w:r w:rsidRPr="009537DC">
        <w:rPr>
          <w:b/>
          <w:sz w:val="28"/>
        </w:rPr>
        <w:t>3. The Financial Value of Brands</w:t>
      </w:r>
    </w:p>
    <w:p w:rsidR="0035633D" w:rsidRDefault="0035633D">
      <w:r>
        <w:t xml:space="preserve">- Today, in general most business value is derived from intangibles. The brand is a special intangible that in </w:t>
      </w:r>
      <w:proofErr w:type="gramStart"/>
      <w:r>
        <w:t>many business</w:t>
      </w:r>
      <w:proofErr w:type="gramEnd"/>
      <w:r>
        <w:t xml:space="preserve"> is the most important asset. This is because of the economic impact that brands have. They influence the c</w:t>
      </w:r>
      <w:r w:rsidR="00F9377C">
        <w:t>h</w:t>
      </w:r>
      <w:r>
        <w:t>oices of customers.</w:t>
      </w:r>
    </w:p>
    <w:p w:rsidR="00F9377C" w:rsidRDefault="00F9377C">
      <w:r>
        <w:t>- Brand represents more than 40% of a company’s market capitalization.</w:t>
      </w:r>
    </w:p>
    <w:p w:rsidR="00F9377C" w:rsidRDefault="00F9377C">
      <w:pPr>
        <w:rPr>
          <w:b/>
        </w:rPr>
      </w:pPr>
      <w:r>
        <w:rPr>
          <w:b/>
        </w:rPr>
        <w:t>Brands in the Balance Sheet</w:t>
      </w:r>
    </w:p>
    <w:p w:rsidR="00F9377C" w:rsidRDefault="00F9377C" w:rsidP="00F9377C">
      <w:r>
        <w:t xml:space="preserve">- Recognize the </w:t>
      </w:r>
      <w:proofErr w:type="gramStart"/>
      <w:r>
        <w:t>value acquired</w:t>
      </w:r>
      <w:proofErr w:type="gramEnd"/>
      <w:r>
        <w:t xml:space="preserve"> brands as “identifiable intangible assets” and to put these on the balance sheet of the acquiring company.</w:t>
      </w:r>
    </w:p>
    <w:p w:rsidR="00B546ED" w:rsidRDefault="00F9377C" w:rsidP="00F9377C">
      <w:r>
        <w:t xml:space="preserve">- </w:t>
      </w:r>
      <w:r w:rsidR="00B546ED">
        <w:t>Companies were not encouraged to include brands on the balance sheet but nor were they prevented from doing so.</w:t>
      </w:r>
    </w:p>
    <w:p w:rsidR="005E6A99" w:rsidRDefault="005E6A99" w:rsidP="00F9377C">
      <w:pPr>
        <w:rPr>
          <w:b/>
        </w:rPr>
      </w:pPr>
      <w:r>
        <w:rPr>
          <w:b/>
        </w:rPr>
        <w:t>Approaches to brand valuation</w:t>
      </w:r>
    </w:p>
    <w:p w:rsidR="005E6A99" w:rsidRDefault="005E6A99" w:rsidP="005E6A99">
      <w:r>
        <w:t>1. Researched based approaches: these do not put a financial value on brands; instead, they measure consumer behaviour and attitudes that have an impact on the economic performance of brands. They all try to explain interpret and measure consumers’ perceptions that influence purchase behaviour.</w:t>
      </w:r>
    </w:p>
    <w:p w:rsidR="005E6A99" w:rsidRDefault="005E6A99" w:rsidP="005E6A99">
      <w:r>
        <w:t>A change in one or a combination of indicators is expected to influence consumers’ purchasing behaviour, which in turn will affect the financial value of the brand in question. However, these approached do not differentiate between the effects of other influential factors such as R&amp;D and design and brand. They therefore do not provide a clear link between the specific marketing indicators and the financial performance of the brand</w:t>
      </w:r>
    </w:p>
    <w:p w:rsidR="005E6A99" w:rsidRDefault="005E6A99" w:rsidP="005E6A99">
      <w:r>
        <w:t>2. Financially driven approaches:</w:t>
      </w:r>
    </w:p>
    <w:p w:rsidR="00D779BA" w:rsidRDefault="005E6A99" w:rsidP="005E6A99">
      <w:r>
        <w:t xml:space="preserve">- </w:t>
      </w:r>
      <w:r w:rsidRPr="00D779BA">
        <w:rPr>
          <w:i/>
        </w:rPr>
        <w:t>Cost-based approaches</w:t>
      </w:r>
      <w:r>
        <w:t xml:space="preserve">: </w:t>
      </w:r>
      <w:r w:rsidR="00D779BA">
        <w:t>aggregation of all costs, sum of development costs, marketing costs, advertising and other communication costs and so on. These approaches fail because there is no direct correlation between the financial investment made and the value added by a brand</w:t>
      </w:r>
    </w:p>
    <w:p w:rsidR="00D779BA" w:rsidRDefault="00D779BA" w:rsidP="005E6A99">
      <w:r>
        <w:t xml:space="preserve"> - </w:t>
      </w:r>
      <w:r w:rsidRPr="00D779BA">
        <w:rPr>
          <w:i/>
        </w:rPr>
        <w:t>Comparables</w:t>
      </w:r>
      <w:r>
        <w:t xml:space="preserve">: something comparable. But comparability is difficult in the case of brands as by definition they should be differentiated and thus not comparable. Brands in the same category can be very different, even if their target groups, advertising </w:t>
      </w:r>
      <w:proofErr w:type="gramStart"/>
      <w:r>
        <w:t>spend,</w:t>
      </w:r>
      <w:proofErr w:type="gramEnd"/>
      <w:r>
        <w:t xml:space="preserve"> price promotions and distribution channel are similar or identical. They should never be relied on solely for valuing brands.</w:t>
      </w:r>
    </w:p>
    <w:p w:rsidR="00D779BA" w:rsidRDefault="00D779BA" w:rsidP="005E6A99">
      <w:r>
        <w:t xml:space="preserve">- </w:t>
      </w:r>
      <w:r w:rsidRPr="00D779BA">
        <w:rPr>
          <w:i/>
        </w:rPr>
        <w:t>Premium price</w:t>
      </w:r>
      <w:r>
        <w:t>: the value is calculated as the net present value of future price premiums that a branded product would command an unbranded or generic equivalent. The value generation of these lies in securing future volumes rather than a premium price. This method flawed because there are rarely generic equivalents to which the premium price of a branded product can be compared. The price difference between a brand and competing products can be an indicator of its strength, but it does not represent the only and most important value contribution a brand makes to the underlying business. (</w:t>
      </w:r>
      <w:proofErr w:type="spellStart"/>
      <w:proofErr w:type="gramStart"/>
      <w:r>
        <w:t>yuksek</w:t>
      </w:r>
      <w:proofErr w:type="spellEnd"/>
      <w:proofErr w:type="gramEnd"/>
      <w:r>
        <w:t xml:space="preserve"> </w:t>
      </w:r>
      <w:proofErr w:type="spellStart"/>
      <w:r>
        <w:t>fiyat</w:t>
      </w:r>
      <w:proofErr w:type="spellEnd"/>
      <w:r>
        <w:t xml:space="preserve"> </w:t>
      </w:r>
      <w:proofErr w:type="spellStart"/>
      <w:r>
        <w:t>koyuyor</w:t>
      </w:r>
      <w:proofErr w:type="spellEnd"/>
      <w:r>
        <w:t xml:space="preserve"> </w:t>
      </w:r>
      <w:proofErr w:type="spellStart"/>
      <w:r>
        <w:t>ki</w:t>
      </w:r>
      <w:proofErr w:type="spellEnd"/>
      <w:r>
        <w:t xml:space="preserve"> </w:t>
      </w:r>
      <w:proofErr w:type="spellStart"/>
      <w:r>
        <w:t>musteriler</w:t>
      </w:r>
      <w:proofErr w:type="spellEnd"/>
      <w:r>
        <w:t xml:space="preserve"> </w:t>
      </w:r>
      <w:proofErr w:type="spellStart"/>
      <w:r>
        <w:t>daha</w:t>
      </w:r>
      <w:proofErr w:type="spellEnd"/>
      <w:r>
        <w:t xml:space="preserve"> </w:t>
      </w:r>
      <w:proofErr w:type="spellStart"/>
      <w:r>
        <w:t>fazla</w:t>
      </w:r>
      <w:proofErr w:type="spellEnd"/>
      <w:r>
        <w:t xml:space="preserve"> </w:t>
      </w:r>
      <w:proofErr w:type="spellStart"/>
      <w:r>
        <w:t>anlam</w:t>
      </w:r>
      <w:proofErr w:type="spellEnd"/>
      <w:r>
        <w:t xml:space="preserve"> </w:t>
      </w:r>
      <w:proofErr w:type="spellStart"/>
      <w:r>
        <w:t>yuklesin</w:t>
      </w:r>
      <w:proofErr w:type="spellEnd"/>
      <w:r>
        <w:t>)</w:t>
      </w:r>
    </w:p>
    <w:p w:rsidR="003A12D9" w:rsidRDefault="00D779BA" w:rsidP="005E6A99">
      <w:r>
        <w:t xml:space="preserve">- Economic use: </w:t>
      </w:r>
      <w:r w:rsidR="003A12D9">
        <w:t xml:space="preserve">combines brand equity and financial measures. This approach is based on fundamental marketing and financial principles: </w:t>
      </w:r>
    </w:p>
    <w:p w:rsidR="003A12D9" w:rsidRDefault="003A12D9" w:rsidP="005E6A99">
      <w:r>
        <w:tab/>
        <w:t>The marketing principle relates to the commercial function that brands perform within business. First generate customer demand, second secure customer demand for the long term through repurchase and loyalty.</w:t>
      </w:r>
    </w:p>
    <w:p w:rsidR="003A12D9" w:rsidRDefault="003A12D9" w:rsidP="005E6A99">
      <w:r>
        <w:tab/>
        <w:t>The financial principle relates to the net present value of future expected earning.</w:t>
      </w:r>
    </w:p>
    <w:p w:rsidR="003A12D9" w:rsidRDefault="003A12D9" w:rsidP="005E6A99"/>
    <w:p w:rsidR="003A12D9" w:rsidRDefault="003A12D9" w:rsidP="005E6A99">
      <w:pPr>
        <w:rPr>
          <w:b/>
        </w:rPr>
      </w:pPr>
      <w:r>
        <w:rPr>
          <w:b/>
        </w:rPr>
        <w:t>Value creation of a brand</w:t>
      </w:r>
    </w:p>
    <w:p w:rsidR="002F40FC" w:rsidRDefault="002F40FC" w:rsidP="005E6A99">
      <w:r>
        <w:rPr>
          <w:i/>
        </w:rPr>
        <w:t xml:space="preserve">1. </w:t>
      </w:r>
      <w:r w:rsidR="003A12D9">
        <w:rPr>
          <w:i/>
        </w:rPr>
        <w:t xml:space="preserve">Market segmentation: </w:t>
      </w:r>
      <w:r>
        <w:t>split the brand’s market into non-overlapping and homogeneous groups of consumers according to applicable criteria such as product or service, distribution channels, consumption patterns, geography, existing and new customers and so on.</w:t>
      </w:r>
    </w:p>
    <w:p w:rsidR="002F40FC" w:rsidRDefault="002F40FC" w:rsidP="005E6A99">
      <w:r>
        <w:rPr>
          <w:i/>
        </w:rPr>
        <w:t xml:space="preserve">2. Financial analysis: </w:t>
      </w:r>
      <w:r>
        <w:t>indentify and forecast revenues and “earning from intangibles” generated by the brand for each of the distinct segments determined in step 1.</w:t>
      </w:r>
    </w:p>
    <w:p w:rsidR="0018231B" w:rsidRDefault="0018231B" w:rsidP="005E6A99">
      <w:r>
        <w:rPr>
          <w:i/>
        </w:rPr>
        <w:t>3</w:t>
      </w:r>
      <w:r w:rsidR="002F40FC">
        <w:rPr>
          <w:i/>
        </w:rPr>
        <w:t xml:space="preserve">. Demand analysis: </w:t>
      </w:r>
      <w:r w:rsidR="002F40FC">
        <w:t>assess the role that the brand plays in driving demand for products and services in the markets in which it operates, and determine what proportion of intangible earnings is attributable to the brand measured by an indicator referred to as the “role of branding index”.</w:t>
      </w:r>
      <w:r>
        <w:t xml:space="preserve"> The role of branding index represents the percentage of intangible earning that are generated by the brand.</w:t>
      </w:r>
    </w:p>
    <w:p w:rsidR="0018231B" w:rsidRDefault="0018231B" w:rsidP="005E6A99">
      <w:r>
        <w:rPr>
          <w:i/>
        </w:rPr>
        <w:t xml:space="preserve">4. Competitive benchmarking: </w:t>
      </w:r>
      <w:r>
        <w:t>determine competitive strengths and weaknesses of the brand to derive the specific brand discount rate that reflects the risk profile of its expected future earnings.</w:t>
      </w:r>
    </w:p>
    <w:p w:rsidR="002F40FC" w:rsidRPr="0018231B" w:rsidRDefault="0018231B" w:rsidP="005E6A99">
      <w:r>
        <w:rPr>
          <w:i/>
        </w:rPr>
        <w:t xml:space="preserve">5. Brand value calculation: </w:t>
      </w:r>
      <w:r>
        <w:t xml:space="preserve">net present value (NVP). The NPV calculation comprises both the forecast period and the period beyond, reflecting </w:t>
      </w:r>
      <w:proofErr w:type="spellStart"/>
      <w:proofErr w:type="gramStart"/>
      <w:r>
        <w:t>th</w:t>
      </w:r>
      <w:proofErr w:type="spellEnd"/>
      <w:proofErr w:type="gramEnd"/>
      <w:r>
        <w:t xml:space="preserve"> ability of brands to continue generating future earnings.</w:t>
      </w:r>
    </w:p>
    <w:p w:rsidR="0018231B" w:rsidRDefault="0018231B" w:rsidP="005E6A99">
      <w:r>
        <w:t>This calculation is useful for brand value modeling in a wide range of situations, such as:</w:t>
      </w:r>
    </w:p>
    <w:p w:rsidR="0018231B" w:rsidRDefault="0018231B" w:rsidP="0018231B">
      <w:pPr>
        <w:pStyle w:val="ListParagraph"/>
        <w:numPr>
          <w:ilvl w:val="0"/>
          <w:numId w:val="5"/>
        </w:numPr>
      </w:pPr>
      <w:r>
        <w:t>Predicting the effect of marketing and investment strategies</w:t>
      </w:r>
    </w:p>
    <w:p w:rsidR="0018231B" w:rsidRDefault="0018231B" w:rsidP="0018231B">
      <w:pPr>
        <w:pStyle w:val="ListParagraph"/>
        <w:numPr>
          <w:ilvl w:val="0"/>
          <w:numId w:val="5"/>
        </w:numPr>
      </w:pPr>
      <w:r>
        <w:t>Determining and assessing communication budgets</w:t>
      </w:r>
    </w:p>
    <w:p w:rsidR="0018231B" w:rsidRDefault="0018231B" w:rsidP="0018231B">
      <w:pPr>
        <w:pStyle w:val="ListParagraph"/>
        <w:numPr>
          <w:ilvl w:val="0"/>
          <w:numId w:val="5"/>
        </w:numPr>
      </w:pPr>
      <w:r>
        <w:t>Calculating the return on brand investment</w:t>
      </w:r>
    </w:p>
    <w:p w:rsidR="0018231B" w:rsidRDefault="0018231B" w:rsidP="0018231B">
      <w:pPr>
        <w:pStyle w:val="ListParagraph"/>
        <w:numPr>
          <w:ilvl w:val="0"/>
          <w:numId w:val="5"/>
        </w:numPr>
      </w:pPr>
      <w:r>
        <w:t>Assessing opportunities in a new or underexploited markets</w:t>
      </w:r>
    </w:p>
    <w:p w:rsidR="0018231B" w:rsidRDefault="0018231B" w:rsidP="0018231B">
      <w:pPr>
        <w:pStyle w:val="ListParagraph"/>
        <w:numPr>
          <w:ilvl w:val="0"/>
          <w:numId w:val="5"/>
        </w:numPr>
      </w:pPr>
      <w:r>
        <w:t>Tracking brand value management</w:t>
      </w:r>
    </w:p>
    <w:p w:rsidR="0018231B" w:rsidRDefault="0018231B" w:rsidP="0018231B">
      <w:pPr>
        <w:rPr>
          <w:b/>
        </w:rPr>
      </w:pPr>
      <w:r>
        <w:rPr>
          <w:b/>
        </w:rPr>
        <w:t>Applications:</w:t>
      </w:r>
    </w:p>
    <w:p w:rsidR="0018231B" w:rsidRDefault="0018231B" w:rsidP="0018231B">
      <w:pPr>
        <w:pStyle w:val="ListParagraph"/>
        <w:numPr>
          <w:ilvl w:val="0"/>
          <w:numId w:val="6"/>
        </w:numPr>
      </w:pPr>
      <w:r>
        <w:t>Strategic brand management, where brand valuation focuses mainly on internal audiences by providing tools and processes to manage and increase the economic value of brands</w:t>
      </w:r>
    </w:p>
    <w:p w:rsidR="002F40FC" w:rsidRPr="0018231B" w:rsidRDefault="0018231B" w:rsidP="0018231B">
      <w:pPr>
        <w:pStyle w:val="ListParagraph"/>
        <w:numPr>
          <w:ilvl w:val="0"/>
          <w:numId w:val="6"/>
        </w:numPr>
      </w:pPr>
      <w:r>
        <w:t>Financial transaction, where brand valuation helps in a variety of brand related transactions with external parties</w:t>
      </w:r>
    </w:p>
    <w:p w:rsidR="002F40FC" w:rsidRDefault="002F40FC" w:rsidP="005E6A99"/>
    <w:p w:rsidR="00D779BA" w:rsidRPr="002F40FC" w:rsidRDefault="00D779BA" w:rsidP="005E6A99"/>
    <w:p w:rsidR="005E6A99" w:rsidRDefault="005E6A99" w:rsidP="005E6A99"/>
    <w:p w:rsidR="0035633D" w:rsidRPr="005E6A99" w:rsidRDefault="0035633D" w:rsidP="005E6A99"/>
    <w:sectPr w:rsidR="0035633D" w:rsidRPr="005E6A99" w:rsidSect="0035633D">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BF45C2"/>
    <w:multiLevelType w:val="hybridMultilevel"/>
    <w:tmpl w:val="521C8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C433C9"/>
    <w:multiLevelType w:val="hybridMultilevel"/>
    <w:tmpl w:val="2234A744"/>
    <w:lvl w:ilvl="0" w:tplc="B684765A">
      <w:start w:val="3"/>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F8F63A1"/>
    <w:multiLevelType w:val="hybridMultilevel"/>
    <w:tmpl w:val="24DC7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17D1034"/>
    <w:multiLevelType w:val="hybridMultilevel"/>
    <w:tmpl w:val="99C825F8"/>
    <w:lvl w:ilvl="0" w:tplc="B684765A">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6364DEC"/>
    <w:multiLevelType w:val="hybridMultilevel"/>
    <w:tmpl w:val="2EC6E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CEC2D71"/>
    <w:multiLevelType w:val="hybridMultilevel"/>
    <w:tmpl w:val="4A6436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4"/>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5633D"/>
    <w:rsid w:val="0018231B"/>
    <w:rsid w:val="002F40FC"/>
    <w:rsid w:val="0035633D"/>
    <w:rsid w:val="003A12D9"/>
    <w:rsid w:val="005E6A99"/>
    <w:rsid w:val="009537DC"/>
    <w:rsid w:val="00B546ED"/>
    <w:rsid w:val="00D779BA"/>
    <w:rsid w:val="00F9377C"/>
  </w:rsids>
  <m:mathPr>
    <m:mathFont m:val="Impact"/>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36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F9377C"/>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2</Pages>
  <Words>468</Words>
  <Characters>2670</Characters>
  <Application>Microsoft Macintosh Word</Application>
  <DocSecurity>0</DocSecurity>
  <Lines>22</Lines>
  <Paragraphs>5</Paragraphs>
  <ScaleCrop>false</ScaleCrop>
  <Company>cansukoru@gmail.com</Company>
  <LinksUpToDate>false</LinksUpToDate>
  <CharactersWithSpaces>3278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Cansu Koru</dc:creator>
  <cp:keywords/>
  <cp:lastModifiedBy>Cansu Koru</cp:lastModifiedBy>
  <cp:revision>1</cp:revision>
  <dcterms:created xsi:type="dcterms:W3CDTF">2015-02-20T02:08:00Z</dcterms:created>
  <dcterms:modified xsi:type="dcterms:W3CDTF">2015-02-20T04:01:00Z</dcterms:modified>
</cp:coreProperties>
</file>