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A"/>
        <w:spacing w:line="360" w:lineRule="auto"/>
        <w:rPr>
          <w:rStyle w:val="page number"/>
          <w:rFonts w:ascii="Times New Roman" w:hAnsi="Times New Roman"/>
          <w:b w:val="1"/>
          <w:bCs w:val="1"/>
        </w:rPr>
      </w:pPr>
    </w:p>
    <w:p>
      <w:pPr>
        <w:pStyle w:val="Body"/>
        <w:spacing w:before="2" w:after="2"/>
        <w:rPr>
          <w:rStyle w:val="page number"/>
          <w:rFonts w:ascii="Times New Roman" w:cs="Times New Roman" w:hAnsi="Times New Roman" w:eastAsia="Times New Roman"/>
        </w:rPr>
      </w:pPr>
      <w:r>
        <w:rPr>
          <w:rStyle w:val="page number"/>
          <w:rFonts w:ascii="Times New Roman" w:hAnsi="Times New Roman"/>
          <w:rtl w:val="0"/>
          <w:lang w:val="en-US"/>
        </w:rPr>
        <w:t xml:space="preserve">Total Budget:  $20,000  </w:t>
        <w:tab/>
        <w:tab/>
        <w:tab/>
        <w:tab/>
        <w:t>Total Requested: $10,000 (phase 1)</w:t>
      </w:r>
    </w:p>
    <w:p>
      <w:pPr>
        <w:pStyle w:val="Body"/>
        <w:spacing w:before="2" w:after="2"/>
        <w:rPr>
          <w:rFonts w:ascii="Times New Roman" w:cs="Times New Roman" w:hAnsi="Times New Roman" w:eastAsia="Times New Roman"/>
        </w:rPr>
      </w:pPr>
    </w:p>
    <w:p>
      <w:pPr>
        <w:pStyle w:val="Body"/>
        <w:spacing w:before="2" w:after="2"/>
        <w:rPr>
          <w:rStyle w:val="page number"/>
          <w:rFonts w:ascii="Times New Roman" w:cs="Times New Roman" w:hAnsi="Times New Roman" w:eastAsia="Times New Roman"/>
        </w:rPr>
      </w:pPr>
      <w:r>
        <w:rPr>
          <w:rStyle w:val="page number"/>
          <w:rFonts w:ascii="Times New Roman" w:hAnsi="Times New Roman"/>
          <w:rtl w:val="0"/>
        </w:rPr>
        <w:t xml:space="preserve">1. </w:t>
        <w:tab/>
        <w:t xml:space="preserve">The primary focus of this sustainability project is to improve the physical and personal sustainability of a building, within a strata environment. The physical sustainability suggestions would impact both environmental and economic sustainability, while the personal sustainability options could impact all of social, environmental and economic sustainability. </w:t>
      </w:r>
    </w:p>
    <w:p>
      <w:pPr>
        <w:pStyle w:val="Body"/>
        <w:spacing w:before="2" w:after="2"/>
        <w:rPr>
          <w:rFonts w:ascii="Times New Roman" w:cs="Times New Roman" w:hAnsi="Times New Roman" w:eastAsia="Times New Roman"/>
        </w:rPr>
      </w:pPr>
    </w:p>
    <w:p>
      <w:pPr>
        <w:pStyle w:val="List Paragraph"/>
        <w:spacing w:before="2" w:after="2"/>
        <w:ind w:left="0" w:firstLine="0"/>
        <w:rPr>
          <w:rStyle w:val="page number"/>
          <w:rFonts w:ascii="Times New Roman" w:cs="Times New Roman" w:hAnsi="Times New Roman" w:eastAsia="Times New Roman"/>
        </w:rPr>
      </w:pPr>
      <w:r>
        <w:rPr>
          <w:rStyle w:val="page number"/>
          <w:rFonts w:ascii="Times New Roman" w:hAnsi="Times New Roman"/>
          <w:rtl w:val="0"/>
          <w:lang w:val="en-US"/>
        </w:rPr>
        <w:t>2.</w:t>
        <w:tab/>
        <w:t>The strata building I live in was built in the 1990</w:t>
      </w:r>
      <w:r>
        <w:rPr>
          <w:rStyle w:val="page number"/>
          <w:rFonts w:ascii="Times New Roman" w:hAnsi="Times New Roman" w:hint="default"/>
          <w:rtl w:val="0"/>
          <w:lang w:val="en-US"/>
        </w:rPr>
        <w:t>’</w:t>
      </w:r>
      <w:r>
        <w:rPr>
          <w:rStyle w:val="page number"/>
          <w:rFonts w:ascii="Times New Roman" w:hAnsi="Times New Roman"/>
          <w:rtl w:val="0"/>
          <w:lang w:val="en-US"/>
        </w:rPr>
        <w:t>s, so it was not built to today</w:t>
      </w:r>
      <w:r>
        <w:rPr>
          <w:rStyle w:val="page number"/>
          <w:rFonts w:ascii="Times New Roman" w:hAnsi="Times New Roman" w:hint="default"/>
          <w:rtl w:val="0"/>
          <w:lang w:val="en-US"/>
        </w:rPr>
        <w:t>’</w:t>
      </w:r>
      <w:r>
        <w:rPr>
          <w:rStyle w:val="page number"/>
          <w:rFonts w:ascii="Times New Roman" w:hAnsi="Times New Roman"/>
          <w:rtl w:val="0"/>
          <w:lang w:val="en-US"/>
        </w:rPr>
        <w:t xml:space="preserve">s green standards. The aim of this project is to improve the physical sustainability of the building, improving use of resources, and improving personal sustainability. </w:t>
      </w:r>
    </w:p>
    <w:p>
      <w:pPr>
        <w:pStyle w:val="Body A"/>
        <w:rPr>
          <w:rStyle w:val="page number"/>
          <w:rFonts w:ascii="Times New Roman" w:cs="Times New Roman" w:hAnsi="Times New Roman" w:eastAsia="Times New Roman"/>
          <w:sz w:val="24"/>
          <w:szCs w:val="24"/>
        </w:rPr>
      </w:pPr>
      <w:r>
        <w:rPr>
          <w:rStyle w:val="page number"/>
          <w:rFonts w:ascii="Times New Roman" w:cs="Times New Roman" w:hAnsi="Times New Roman" w:eastAsia="Times New Roman"/>
          <w:sz w:val="24"/>
          <w:szCs w:val="24"/>
          <w:rtl w:val="0"/>
        </w:rPr>
        <w:tab/>
        <w:t xml:space="preserve">First, physical sustainability of the building can be improved. This includes improving inefficient lighting, decreasing the temperature of the building in the winter, and increasing the temperature of the building in the summer, and turning off external water fountains at dusk. While the cost of these initiatives is $4,000, the savings for strata members would be realized by reduced monthly electricity costs of </w:t>
      </w:r>
      <w:r>
        <w:rPr>
          <w:rStyle w:val="page number"/>
          <w:rFonts w:ascii="Times New Roman" w:hAnsi="Times New Roman"/>
          <w:sz w:val="24"/>
          <w:szCs w:val="24"/>
          <w:shd w:val="clear" w:color="auto" w:fill="ffff00"/>
          <w:rtl w:val="0"/>
          <w:lang w:val="en-US"/>
        </w:rPr>
        <w:t>$$$$$ (see table 1).</w:t>
      </w:r>
    </w:p>
    <w:p>
      <w:pPr>
        <w:pStyle w:val="Body A"/>
        <w:rPr>
          <w:rStyle w:val="page number"/>
          <w:rFonts w:ascii="Times New Roman" w:cs="Times New Roman" w:hAnsi="Times New Roman" w:eastAsia="Times New Roman"/>
          <w:sz w:val="24"/>
          <w:szCs w:val="24"/>
        </w:rPr>
      </w:pPr>
      <w:r>
        <w:rPr>
          <w:rStyle w:val="page number"/>
          <w:rFonts w:ascii="Times New Roman" w:cs="Times New Roman" w:hAnsi="Times New Roman" w:eastAsia="Times New Roman"/>
          <w:sz w:val="24"/>
          <w:szCs w:val="24"/>
          <w:rtl w:val="0"/>
        </w:rPr>
        <w:tab/>
        <w:t xml:space="preserve">The second initiative is to improve the sustainable use of resources. Reducing resource use can be accomplished by encouraging residents to turn off their gas fireplaces when not required, using less water by taking shorter showers and encouraging installation of energy efficient appliances and toilets, and by controlling the use of water to clean cars through implementation of a fee per use, automatic switch for the car wash. The cost of these initiatives would be $15,500 </w:t>
      </w:r>
      <w:r>
        <w:rPr>
          <w:rStyle w:val="page number"/>
          <w:rFonts w:ascii="Times New Roman" w:hAnsi="Times New Roman"/>
          <w:sz w:val="24"/>
          <w:szCs w:val="24"/>
          <w:shd w:val="clear" w:color="auto" w:fill="ffff00"/>
          <w:rtl w:val="0"/>
          <w:lang w:val="en-US"/>
        </w:rPr>
        <w:t>(see table 2),</w:t>
      </w:r>
      <w:r>
        <w:rPr>
          <w:rStyle w:val="page number"/>
          <w:rFonts w:ascii="Times New Roman" w:hAnsi="Times New Roman"/>
          <w:sz w:val="24"/>
          <w:szCs w:val="24"/>
          <w:rtl w:val="0"/>
          <w:lang w:val="en-US"/>
        </w:rPr>
        <w:t xml:space="preserve"> although the majority of these costs would be to cover the in-suite billing of water. So, while the installation of water meters may not be economically rewarding to members, and is suggested for phase two of the project, the cost of implementing in suite fireplace meters at $5000 could be recouped </w:t>
      </w:r>
      <w:r>
        <w:rPr>
          <w:rStyle w:val="page number"/>
          <w:rFonts w:ascii="Times New Roman" w:hAnsi="Times New Roman"/>
          <w:sz w:val="24"/>
          <w:szCs w:val="24"/>
          <w:shd w:val="clear" w:color="auto" w:fill="ffff00"/>
          <w:rtl w:val="0"/>
          <w:lang w:val="en-US"/>
        </w:rPr>
        <w:t>in time</w:t>
      </w:r>
      <w:r>
        <w:rPr>
          <w:rStyle w:val="page number"/>
          <w:rFonts w:ascii="Times New Roman" w:hAnsi="Times New Roman"/>
          <w:sz w:val="24"/>
          <w:szCs w:val="24"/>
          <w:rtl w:val="0"/>
          <w:lang w:val="en-US"/>
        </w:rPr>
        <w:t xml:space="preserve"> by a decrease in usage, and the cost of a $500 switch for car washes could be easily recouped within a year. </w:t>
      </w:r>
    </w:p>
    <w:p>
      <w:pPr>
        <w:pStyle w:val="Body A"/>
        <w:rPr>
          <w:rStyle w:val="page number"/>
          <w:rFonts w:ascii="Times New Roman" w:cs="Times New Roman" w:hAnsi="Times New Roman" w:eastAsia="Times New Roman"/>
          <w:sz w:val="24"/>
          <w:szCs w:val="24"/>
        </w:rPr>
      </w:pPr>
      <w:r>
        <w:rPr>
          <w:rStyle w:val="page number"/>
          <w:rFonts w:ascii="Times New Roman" w:cs="Times New Roman" w:hAnsi="Times New Roman" w:eastAsia="Times New Roman"/>
          <w:sz w:val="24"/>
          <w:szCs w:val="24"/>
          <w:rtl w:val="0"/>
        </w:rPr>
        <w:tab/>
        <w:t>Third, strides towards improving personal sustainability are imperative. The concern is that there is constantly a mix of recyclables, compost, and trash in the wrong receptacle, and strata members do not appear to be educated on sustainable practices. Creating a strata council sustainability coordinator volunteer position would be no cost to the strata, but could help advance the cause. This position would coordinate education sessions, information brochures, sustainability tips, and oversee all sustainable operations within the strata at relatively no cost. There would be a cost of $100 for laminating brochures in all languages (Staples, 2015) and a $400 charge (Best Buy, 2015) for two cameras in each of the trash rooms, to identify residents who are not following regulations. If we continue to incorrectly sort our trash, recycling, and compost, the City will fine our strata (Metro Vancouver, 2015) and so this up front charge will help eliminate charges from the City.</w:t>
      </w:r>
    </w:p>
    <w:p>
      <w:pPr>
        <w:pStyle w:val="Body A"/>
        <w:rPr>
          <w:rStyle w:val="page number"/>
          <w:rFonts w:ascii="Times New Roman" w:cs="Times New Roman" w:hAnsi="Times New Roman" w:eastAsia="Times New Roman"/>
          <w:sz w:val="24"/>
          <w:szCs w:val="24"/>
        </w:rPr>
      </w:pPr>
      <w:r>
        <w:rPr>
          <w:rStyle w:val="page number"/>
          <w:rFonts w:ascii="Times New Roman" w:cs="Times New Roman" w:hAnsi="Times New Roman" w:eastAsia="Times New Roman"/>
          <w:sz w:val="24"/>
          <w:szCs w:val="24"/>
          <w:rtl w:val="0"/>
        </w:rPr>
        <w:tab/>
        <w:t>As is evidenced, many of the suggestions outlined are cost recovery based on decreased electricity and resource use. This is especially important in a strata environment, as in order to approve any initiative, most strata members need to be on board, and reduced costs are a great negotiator. The stakeholders for this project include the strata council and the property manager who create the rules and regulations for strata lots and the common property, but all decisions made through this collaborative governance model would also have to be supported by the strata membership (Blandy, 2010). If the innovative initiatives are not based on a cost recovery model, buy in from the strata members would be low, and no change would be able to take place without the support of the strata. (see bibliography 1).</w:t>
      </w:r>
    </w:p>
    <w:p>
      <w:pPr>
        <w:pStyle w:val="List Paragraph"/>
        <w:spacing w:before="2" w:after="2"/>
        <w:ind w:left="0" w:firstLine="0"/>
        <w:rPr>
          <w:rFonts w:ascii="Times New Roman" w:cs="Times New Roman" w:hAnsi="Times New Roman" w:eastAsia="Times New Roman"/>
        </w:rPr>
      </w:pPr>
    </w:p>
    <w:p>
      <w:pPr>
        <w:pStyle w:val="Body"/>
        <w:spacing w:before="2" w:after="2"/>
        <w:rPr>
          <w:rStyle w:val="page number"/>
          <w:rFonts w:ascii="Times New Roman" w:cs="Times New Roman" w:hAnsi="Times New Roman" w:eastAsia="Times New Roman"/>
        </w:rPr>
      </w:pPr>
      <w:r>
        <w:rPr>
          <w:rStyle w:val="page number"/>
          <w:rFonts w:ascii="Times New Roman" w:hAnsi="Times New Roman"/>
          <w:rtl w:val="0"/>
        </w:rPr>
        <w:t>3.</w:t>
      </w:r>
    </w:p>
    <w:tbl>
      <w:tblPr>
        <w:tblW w:w="850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701"/>
        <w:gridCol w:w="6804"/>
      </w:tblGrid>
      <w:tr>
        <w:tblPrEx>
          <w:shd w:val="clear" w:color="auto" w:fill="ced7e7"/>
        </w:tblPrEx>
        <w:trPr>
          <w:trHeight w:val="300" w:hRule="atLeast"/>
        </w:trPr>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spacing w:before="2" w:after="2"/>
              <w:ind w:left="0" w:firstLine="0"/>
            </w:pPr>
            <w:r>
              <w:rPr>
                <w:rStyle w:val="page number"/>
                <w:rFonts w:ascii="Times New Roman" w:hAnsi="Times New Roman"/>
                <w:rtl w:val="0"/>
                <w:lang w:val="en-US"/>
              </w:rPr>
              <w:t>Objective #1</w:t>
            </w:r>
          </w:p>
        </w:tc>
        <w:tc>
          <w:tcPr>
            <w:tcW w:type="dxa" w:w="68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spacing w:before="2" w:after="2"/>
              <w:ind w:left="0" w:firstLine="0"/>
            </w:pPr>
            <w:r>
              <w:rPr>
                <w:rStyle w:val="page number"/>
                <w:rFonts w:ascii="Times New Roman" w:hAnsi="Times New Roman"/>
                <w:rtl w:val="0"/>
                <w:lang w:val="en-US"/>
              </w:rPr>
              <w:t>Improve the physical sustainability of the strata lot</w:t>
            </w:r>
          </w:p>
        </w:tc>
      </w:tr>
      <w:tr>
        <w:tblPrEx>
          <w:shd w:val="clear" w:color="auto" w:fill="ced7e7"/>
        </w:tblPrEx>
        <w:trPr>
          <w:trHeight w:val="904" w:hRule="atLeast"/>
        </w:trPr>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spacing w:before="2" w:after="2"/>
              <w:ind w:left="0" w:firstLine="0"/>
            </w:pPr>
            <w:r>
              <w:rPr>
                <w:rStyle w:val="page number"/>
                <w:rFonts w:ascii="Times New Roman" w:hAnsi="Times New Roman"/>
                <w:rtl w:val="0"/>
                <w:lang w:val="en-US"/>
              </w:rPr>
              <w:t>Activities</w:t>
            </w:r>
          </w:p>
        </w:tc>
        <w:tc>
          <w:tcPr>
            <w:tcW w:type="dxa" w:w="68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
              </w:numPr>
              <w:spacing w:before="2" w:after="2"/>
              <w:rPr>
                <w:rFonts w:ascii="Times New Roman" w:hAnsi="Times New Roman"/>
                <w:lang w:val="en-US"/>
              </w:rPr>
            </w:pPr>
            <w:r>
              <w:rPr>
                <w:rStyle w:val="page number"/>
                <w:rFonts w:ascii="Times New Roman" w:hAnsi="Times New Roman"/>
                <w:rtl w:val="0"/>
                <w:lang w:val="en-US"/>
              </w:rPr>
              <w:t>Replace lighting with energy efficient lighting</w:t>
            </w:r>
          </w:p>
          <w:p>
            <w:pPr>
              <w:pStyle w:val="List Paragraph"/>
              <w:numPr>
                <w:ilvl w:val="0"/>
                <w:numId w:val="1"/>
              </w:numPr>
              <w:bidi w:val="0"/>
              <w:spacing w:before="2" w:after="2"/>
              <w:ind w:right="0"/>
              <w:jc w:val="left"/>
              <w:rPr>
                <w:rFonts w:ascii="Times New Roman" w:hAnsi="Times New Roman"/>
                <w:rtl w:val="0"/>
                <w:lang w:val="en-US"/>
              </w:rPr>
            </w:pPr>
            <w:r>
              <w:rPr>
                <w:rStyle w:val="page number"/>
                <w:rFonts w:ascii="Times New Roman" w:hAnsi="Times New Roman"/>
                <w:rtl w:val="0"/>
                <w:lang w:val="en-US"/>
              </w:rPr>
              <w:t xml:space="preserve">Reduce temperature of the building </w:t>
            </w:r>
          </w:p>
          <w:p>
            <w:pPr>
              <w:pStyle w:val="List Paragraph"/>
              <w:numPr>
                <w:ilvl w:val="0"/>
                <w:numId w:val="1"/>
              </w:numPr>
              <w:bidi w:val="0"/>
              <w:spacing w:before="2" w:after="2"/>
              <w:ind w:right="0"/>
              <w:jc w:val="left"/>
              <w:rPr>
                <w:rFonts w:ascii="Times New Roman" w:hAnsi="Times New Roman"/>
                <w:rtl w:val="0"/>
                <w:lang w:val="en-US"/>
              </w:rPr>
            </w:pPr>
            <w:r>
              <w:rPr>
                <w:rStyle w:val="page number"/>
                <w:rFonts w:ascii="Times New Roman" w:hAnsi="Times New Roman"/>
                <w:rtl w:val="0"/>
                <w:lang w:val="en-US"/>
              </w:rPr>
              <w:t>Reduce electricity used for the water fountains</w:t>
            </w:r>
          </w:p>
        </w:tc>
      </w:tr>
      <w:tr>
        <w:tblPrEx>
          <w:shd w:val="clear" w:color="auto" w:fill="ced7e7"/>
        </w:tblPrEx>
        <w:trPr>
          <w:trHeight w:val="600" w:hRule="atLeast"/>
        </w:trPr>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spacing w:before="2" w:after="2"/>
              <w:ind w:left="0" w:firstLine="0"/>
            </w:pPr>
            <w:r>
              <w:rPr>
                <w:rStyle w:val="page number"/>
                <w:rFonts w:ascii="Times New Roman" w:hAnsi="Times New Roman"/>
                <w:rtl w:val="0"/>
                <w:lang w:val="en-US"/>
              </w:rPr>
              <w:t>Measurements</w:t>
            </w:r>
          </w:p>
        </w:tc>
        <w:tc>
          <w:tcPr>
            <w:tcW w:type="dxa" w:w="68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2"/>
              </w:numPr>
              <w:spacing w:before="2" w:after="2"/>
              <w:rPr>
                <w:rFonts w:ascii="Times New Roman" w:hAnsi="Times New Roman"/>
                <w:lang w:val="en-US"/>
              </w:rPr>
            </w:pPr>
            <w:r>
              <w:rPr>
                <w:rStyle w:val="page number"/>
                <w:rFonts w:ascii="Times New Roman" w:hAnsi="Times New Roman"/>
                <w:rtl w:val="0"/>
                <w:lang w:val="en-US"/>
              </w:rPr>
              <w:t xml:space="preserve">Evaluate utility bills prior to, and once electricity saving measures have been implemented </w:t>
            </w:r>
          </w:p>
        </w:tc>
      </w:tr>
      <w:tr>
        <w:tblPrEx>
          <w:shd w:val="clear" w:color="auto" w:fill="ced7e7"/>
        </w:tblPrEx>
        <w:trPr>
          <w:trHeight w:val="1204" w:hRule="atLeast"/>
        </w:trPr>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spacing w:before="2" w:after="2"/>
              <w:ind w:left="0" w:firstLine="0"/>
            </w:pPr>
            <w:r>
              <w:rPr>
                <w:rStyle w:val="page number"/>
                <w:rFonts w:ascii="Times New Roman" w:hAnsi="Times New Roman"/>
                <w:rtl w:val="0"/>
                <w:lang w:val="en-US"/>
              </w:rPr>
              <w:t>Targeted Results</w:t>
            </w:r>
          </w:p>
        </w:tc>
        <w:tc>
          <w:tcPr>
            <w:tcW w:type="dxa" w:w="68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3"/>
              </w:numPr>
              <w:spacing w:before="2" w:after="2"/>
              <w:rPr>
                <w:rFonts w:ascii="Times New Roman" w:hAnsi="Times New Roman"/>
                <w:lang w:val="en-US"/>
              </w:rPr>
            </w:pPr>
            <w:r>
              <w:rPr>
                <w:rStyle w:val="page number"/>
                <w:rFonts w:ascii="Times New Roman" w:hAnsi="Times New Roman"/>
                <w:rtl w:val="0"/>
                <w:lang w:val="en-US"/>
              </w:rPr>
              <w:t>Implement auto-timer lights in hallways and stairways, switch lights from CFL</w:t>
            </w:r>
            <w:r>
              <w:rPr>
                <w:rStyle w:val="page number"/>
                <w:rFonts w:ascii="Times New Roman" w:hAnsi="Times New Roman" w:hint="default"/>
                <w:rtl w:val="0"/>
                <w:lang w:val="en-US"/>
              </w:rPr>
              <w:t>’</w:t>
            </w:r>
            <w:r>
              <w:rPr>
                <w:rStyle w:val="page number"/>
                <w:rFonts w:ascii="Times New Roman" w:hAnsi="Times New Roman"/>
                <w:rtl w:val="0"/>
                <w:lang w:val="en-US"/>
              </w:rPr>
              <w:t>s to LED</w:t>
            </w:r>
            <w:r>
              <w:rPr>
                <w:rStyle w:val="page number"/>
                <w:rFonts w:ascii="Times New Roman" w:hAnsi="Times New Roman" w:hint="default"/>
                <w:rtl w:val="0"/>
                <w:lang w:val="en-US"/>
              </w:rPr>
              <w:t>’</w:t>
            </w:r>
            <w:r>
              <w:rPr>
                <w:rStyle w:val="page number"/>
                <w:rFonts w:ascii="Times New Roman" w:hAnsi="Times New Roman"/>
                <w:rtl w:val="0"/>
                <w:lang w:val="en-US"/>
              </w:rPr>
              <w:t>s ($3,500)</w:t>
            </w:r>
          </w:p>
          <w:p>
            <w:pPr>
              <w:pStyle w:val="List Paragraph"/>
              <w:numPr>
                <w:ilvl w:val="0"/>
                <w:numId w:val="3"/>
              </w:numPr>
              <w:bidi w:val="0"/>
              <w:spacing w:before="2" w:after="2"/>
              <w:ind w:right="0"/>
              <w:jc w:val="left"/>
              <w:rPr>
                <w:rFonts w:ascii="Times New Roman" w:hAnsi="Times New Roman"/>
                <w:rtl w:val="0"/>
                <w:lang w:val="en-US"/>
              </w:rPr>
            </w:pPr>
            <w:r>
              <w:rPr>
                <w:rStyle w:val="page number"/>
                <w:rFonts w:ascii="Times New Roman" w:hAnsi="Times New Roman"/>
                <w:rtl w:val="0"/>
                <w:lang w:val="en-US"/>
              </w:rPr>
              <w:t>Install thermostat controls in the hallways of the building ($300)</w:t>
            </w:r>
          </w:p>
          <w:p>
            <w:pPr>
              <w:pStyle w:val="List Paragraph"/>
              <w:numPr>
                <w:ilvl w:val="0"/>
                <w:numId w:val="3"/>
              </w:numPr>
              <w:bidi w:val="0"/>
              <w:spacing w:before="2" w:after="2"/>
              <w:ind w:right="0"/>
              <w:jc w:val="left"/>
              <w:rPr>
                <w:rFonts w:ascii="Times New Roman" w:hAnsi="Times New Roman"/>
                <w:rtl w:val="0"/>
                <w:lang w:val="en-US"/>
              </w:rPr>
            </w:pPr>
            <w:r>
              <w:rPr>
                <w:rStyle w:val="page number"/>
                <w:rFonts w:ascii="Times New Roman" w:hAnsi="Times New Roman"/>
                <w:rtl w:val="0"/>
                <w:lang w:val="en-US"/>
              </w:rPr>
              <w:t>Turn off outdoor water fountains at dark ($200)</w:t>
            </w:r>
          </w:p>
        </w:tc>
      </w:tr>
    </w:tbl>
    <w:p>
      <w:pPr>
        <w:pStyle w:val="Body"/>
        <w:widowControl w:val="0"/>
        <w:spacing w:before="2" w:after="2"/>
        <w:ind w:left="108" w:hanging="108"/>
        <w:rPr>
          <w:rStyle w:val="page number"/>
          <w:rFonts w:ascii="Times New Roman" w:cs="Times New Roman" w:hAnsi="Times New Roman" w:eastAsia="Times New Roman"/>
        </w:rPr>
      </w:pPr>
    </w:p>
    <w:p>
      <w:pPr>
        <w:pStyle w:val="Body"/>
        <w:spacing w:before="2" w:after="2"/>
        <w:rPr>
          <w:rFonts w:ascii="Times New Roman" w:cs="Times New Roman" w:hAnsi="Times New Roman" w:eastAsia="Times New Roman"/>
        </w:rPr>
      </w:pPr>
    </w:p>
    <w:tbl>
      <w:tblPr>
        <w:tblW w:w="850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701"/>
        <w:gridCol w:w="6804"/>
      </w:tblGrid>
      <w:tr>
        <w:tblPrEx>
          <w:shd w:val="clear" w:color="auto" w:fill="ced7e7"/>
        </w:tblPrEx>
        <w:trPr>
          <w:trHeight w:val="300" w:hRule="atLeast"/>
        </w:trPr>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spacing w:before="2" w:after="2"/>
              <w:ind w:left="0" w:firstLine="0"/>
            </w:pPr>
            <w:r>
              <w:rPr>
                <w:rStyle w:val="page number"/>
                <w:rFonts w:ascii="Times New Roman" w:hAnsi="Times New Roman"/>
                <w:rtl w:val="0"/>
                <w:lang w:val="en-US"/>
              </w:rPr>
              <w:t>Objective #2</w:t>
            </w:r>
          </w:p>
        </w:tc>
        <w:tc>
          <w:tcPr>
            <w:tcW w:type="dxa" w:w="68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2" w:after="2"/>
            </w:pPr>
            <w:r>
              <w:rPr>
                <w:rStyle w:val="page number"/>
                <w:rFonts w:ascii="Times New Roman" w:hAnsi="Times New Roman"/>
                <w:rtl w:val="0"/>
                <w:lang w:val="en-US"/>
              </w:rPr>
              <w:t>Improve sustainability of resources of strata residents</w:t>
            </w:r>
          </w:p>
        </w:tc>
      </w:tr>
      <w:tr>
        <w:tblPrEx>
          <w:shd w:val="clear" w:color="auto" w:fill="ced7e7"/>
        </w:tblPrEx>
        <w:trPr>
          <w:trHeight w:val="904" w:hRule="atLeast"/>
        </w:trPr>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spacing w:before="2" w:after="2"/>
              <w:ind w:left="0" w:firstLine="0"/>
            </w:pPr>
            <w:r>
              <w:rPr>
                <w:rStyle w:val="page number"/>
                <w:rFonts w:ascii="Times New Roman" w:hAnsi="Times New Roman"/>
                <w:rtl w:val="0"/>
                <w:lang w:val="en-US"/>
              </w:rPr>
              <w:t>Activities</w:t>
            </w:r>
          </w:p>
        </w:tc>
        <w:tc>
          <w:tcPr>
            <w:tcW w:type="dxa" w:w="68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4"/>
              </w:numPr>
              <w:spacing w:before="2" w:after="2"/>
              <w:rPr>
                <w:rFonts w:ascii="Times New Roman" w:hAnsi="Times New Roman"/>
                <w:lang w:val="en-US"/>
              </w:rPr>
            </w:pPr>
            <w:r>
              <w:rPr>
                <w:rStyle w:val="page number"/>
                <w:rFonts w:ascii="Times New Roman" w:hAnsi="Times New Roman"/>
                <w:rtl w:val="0"/>
                <w:lang w:val="en-US"/>
              </w:rPr>
              <w:t xml:space="preserve">Encourage residents to use less water </w:t>
            </w:r>
          </w:p>
          <w:p>
            <w:pPr>
              <w:pStyle w:val="List Paragraph"/>
              <w:numPr>
                <w:ilvl w:val="0"/>
                <w:numId w:val="4"/>
              </w:numPr>
              <w:bidi w:val="0"/>
              <w:spacing w:before="2" w:after="2"/>
              <w:ind w:right="0"/>
              <w:jc w:val="left"/>
              <w:rPr>
                <w:rFonts w:ascii="Times New Roman" w:hAnsi="Times New Roman"/>
                <w:rtl w:val="0"/>
                <w:lang w:val="en-US"/>
              </w:rPr>
            </w:pPr>
            <w:r>
              <w:rPr>
                <w:rStyle w:val="page number"/>
                <w:rFonts w:ascii="Times New Roman" w:hAnsi="Times New Roman"/>
                <w:rtl w:val="0"/>
                <w:lang w:val="en-US"/>
              </w:rPr>
              <w:t xml:space="preserve">Encourage reduced use of gas fireplaces </w:t>
            </w:r>
          </w:p>
          <w:p>
            <w:pPr>
              <w:pStyle w:val="List Paragraph"/>
              <w:numPr>
                <w:ilvl w:val="0"/>
                <w:numId w:val="4"/>
              </w:numPr>
              <w:bidi w:val="0"/>
              <w:spacing w:before="2" w:after="2"/>
              <w:ind w:right="0"/>
              <w:jc w:val="left"/>
              <w:rPr>
                <w:rFonts w:ascii="Times New Roman" w:hAnsi="Times New Roman"/>
                <w:rtl w:val="0"/>
                <w:lang w:val="en-US"/>
              </w:rPr>
            </w:pPr>
            <w:r>
              <w:rPr>
                <w:rStyle w:val="page number"/>
                <w:rFonts w:ascii="Times New Roman" w:hAnsi="Times New Roman"/>
                <w:rtl w:val="0"/>
                <w:lang w:val="en-US"/>
              </w:rPr>
              <w:t>Control and charge for water use to clean cars</w:t>
            </w:r>
          </w:p>
        </w:tc>
      </w:tr>
      <w:tr>
        <w:tblPrEx>
          <w:shd w:val="clear" w:color="auto" w:fill="ced7e7"/>
        </w:tblPrEx>
        <w:trPr>
          <w:trHeight w:val="904" w:hRule="atLeast"/>
        </w:trPr>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spacing w:before="2" w:after="2"/>
              <w:ind w:left="0" w:firstLine="0"/>
            </w:pPr>
            <w:r>
              <w:rPr>
                <w:rStyle w:val="page number"/>
                <w:rFonts w:ascii="Times New Roman" w:hAnsi="Times New Roman"/>
                <w:rtl w:val="0"/>
                <w:lang w:val="en-US"/>
              </w:rPr>
              <w:t>Measurements</w:t>
            </w:r>
          </w:p>
        </w:tc>
        <w:tc>
          <w:tcPr>
            <w:tcW w:type="dxa" w:w="68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5"/>
              </w:numPr>
              <w:spacing w:before="2" w:after="2"/>
              <w:rPr>
                <w:rFonts w:ascii="Times New Roman" w:hAnsi="Times New Roman"/>
                <w:lang w:val="en-US"/>
              </w:rPr>
            </w:pPr>
            <w:r>
              <w:rPr>
                <w:rStyle w:val="page number"/>
                <w:rFonts w:ascii="Times New Roman" w:hAnsi="Times New Roman"/>
                <w:rtl w:val="0"/>
                <w:lang w:val="en-US"/>
              </w:rPr>
              <w:t xml:space="preserve">Reduction in water usage bill for strata </w:t>
            </w:r>
          </w:p>
          <w:p>
            <w:pPr>
              <w:pStyle w:val="List Paragraph"/>
              <w:numPr>
                <w:ilvl w:val="0"/>
                <w:numId w:val="5"/>
              </w:numPr>
              <w:bidi w:val="0"/>
              <w:spacing w:before="2" w:after="2"/>
              <w:ind w:right="0"/>
              <w:jc w:val="left"/>
              <w:rPr>
                <w:rFonts w:ascii="Times New Roman" w:hAnsi="Times New Roman"/>
                <w:rtl w:val="0"/>
                <w:lang w:val="en-US"/>
              </w:rPr>
            </w:pPr>
            <w:r>
              <w:rPr>
                <w:rStyle w:val="page number"/>
                <w:rFonts w:ascii="Times New Roman" w:hAnsi="Times New Roman"/>
                <w:rtl w:val="0"/>
                <w:lang w:val="en-US"/>
              </w:rPr>
              <w:t>Reduction in gas fireplace bill for strata</w:t>
            </w:r>
          </w:p>
          <w:p>
            <w:pPr>
              <w:pStyle w:val="List Paragraph"/>
              <w:numPr>
                <w:ilvl w:val="0"/>
                <w:numId w:val="5"/>
              </w:numPr>
              <w:bidi w:val="0"/>
              <w:spacing w:before="2" w:after="2"/>
              <w:ind w:right="0"/>
              <w:jc w:val="left"/>
              <w:rPr>
                <w:rFonts w:ascii="Times New Roman" w:hAnsi="Times New Roman"/>
                <w:rtl w:val="0"/>
                <w:lang w:val="en-US"/>
              </w:rPr>
            </w:pPr>
            <w:r>
              <w:rPr>
                <w:rStyle w:val="page number"/>
                <w:rFonts w:ascii="Times New Roman" w:hAnsi="Times New Roman"/>
                <w:rtl w:val="0"/>
                <w:lang w:val="en-US"/>
              </w:rPr>
              <w:t xml:space="preserve">Automatic turn off switch for hoses to wash cars </w:t>
            </w:r>
          </w:p>
        </w:tc>
      </w:tr>
      <w:tr>
        <w:tblPrEx>
          <w:shd w:val="clear" w:color="auto" w:fill="ced7e7"/>
        </w:tblPrEx>
        <w:trPr>
          <w:trHeight w:val="904" w:hRule="atLeast"/>
        </w:trPr>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spacing w:before="2" w:after="2"/>
              <w:ind w:left="0" w:firstLine="0"/>
            </w:pPr>
            <w:r>
              <w:rPr>
                <w:rStyle w:val="page number"/>
                <w:rFonts w:ascii="Times New Roman" w:hAnsi="Times New Roman"/>
                <w:rtl w:val="0"/>
                <w:lang w:val="en-US"/>
              </w:rPr>
              <w:t>Targeted Results</w:t>
            </w:r>
          </w:p>
        </w:tc>
        <w:tc>
          <w:tcPr>
            <w:tcW w:type="dxa" w:w="68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6"/>
              </w:numPr>
              <w:spacing w:before="2" w:after="2"/>
              <w:rPr>
                <w:rFonts w:ascii="Times New Roman" w:hAnsi="Times New Roman"/>
                <w:lang w:val="en-US"/>
              </w:rPr>
            </w:pPr>
            <w:r>
              <w:rPr>
                <w:rStyle w:val="page number"/>
                <w:rFonts w:ascii="Times New Roman" w:hAnsi="Times New Roman"/>
                <w:rtl w:val="0"/>
                <w:lang w:val="en-US"/>
              </w:rPr>
              <w:t>Implement in suite billing for water ($10,000)</w:t>
            </w:r>
          </w:p>
          <w:p>
            <w:pPr>
              <w:pStyle w:val="List Paragraph"/>
              <w:numPr>
                <w:ilvl w:val="0"/>
                <w:numId w:val="6"/>
              </w:numPr>
              <w:bidi w:val="0"/>
              <w:spacing w:before="2" w:after="2"/>
              <w:ind w:right="0"/>
              <w:jc w:val="left"/>
              <w:rPr>
                <w:rFonts w:ascii="Times New Roman" w:hAnsi="Times New Roman"/>
                <w:rtl w:val="0"/>
                <w:lang w:val="en-US"/>
              </w:rPr>
            </w:pPr>
            <w:r>
              <w:rPr>
                <w:rStyle w:val="page number"/>
                <w:rFonts w:ascii="Times New Roman" w:hAnsi="Times New Roman"/>
                <w:rtl w:val="0"/>
                <w:lang w:val="en-US"/>
              </w:rPr>
              <w:t>Implement in suite billing for fireplaces ($5,000)</w:t>
            </w:r>
          </w:p>
          <w:p>
            <w:pPr>
              <w:pStyle w:val="List Paragraph"/>
              <w:numPr>
                <w:ilvl w:val="0"/>
                <w:numId w:val="6"/>
              </w:numPr>
              <w:bidi w:val="0"/>
              <w:spacing w:before="2" w:after="2"/>
              <w:ind w:right="0"/>
              <w:jc w:val="left"/>
              <w:rPr>
                <w:rFonts w:ascii="Times New Roman" w:hAnsi="Times New Roman"/>
                <w:rtl w:val="0"/>
                <w:lang w:val="en-US"/>
              </w:rPr>
            </w:pPr>
            <w:r>
              <w:rPr>
                <w:rStyle w:val="page number"/>
                <w:rFonts w:ascii="Times New Roman" w:hAnsi="Times New Roman"/>
                <w:rtl w:val="0"/>
                <w:lang w:val="en-US"/>
              </w:rPr>
              <w:t>Implement fee per use/automatic switch to wash cars ($500)</w:t>
            </w:r>
          </w:p>
        </w:tc>
      </w:tr>
    </w:tbl>
    <w:p>
      <w:pPr>
        <w:pStyle w:val="Body"/>
        <w:widowControl w:val="0"/>
        <w:spacing w:before="2" w:after="2"/>
        <w:ind w:left="108" w:hanging="108"/>
        <w:rPr>
          <w:rFonts w:ascii="Times New Roman" w:cs="Times New Roman" w:hAnsi="Times New Roman" w:eastAsia="Times New Roman"/>
        </w:rPr>
      </w:pPr>
    </w:p>
    <w:p>
      <w:pPr>
        <w:pStyle w:val="Body"/>
        <w:spacing w:before="2" w:after="2"/>
        <w:rPr>
          <w:rFonts w:ascii="Times New Roman" w:cs="Times New Roman" w:hAnsi="Times New Roman" w:eastAsia="Times New Roman"/>
        </w:rPr>
      </w:pPr>
    </w:p>
    <w:tbl>
      <w:tblPr>
        <w:tblW w:w="850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701"/>
        <w:gridCol w:w="6804"/>
      </w:tblGrid>
      <w:tr>
        <w:tblPrEx>
          <w:shd w:val="clear" w:color="auto" w:fill="ced7e7"/>
        </w:tblPrEx>
        <w:trPr>
          <w:trHeight w:val="300" w:hRule="atLeast"/>
        </w:trPr>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spacing w:before="2" w:after="2"/>
              <w:ind w:left="0" w:firstLine="0"/>
            </w:pPr>
            <w:r>
              <w:rPr>
                <w:rStyle w:val="page number"/>
                <w:rFonts w:ascii="Times New Roman" w:hAnsi="Times New Roman"/>
                <w:rtl w:val="0"/>
                <w:lang w:val="en-US"/>
              </w:rPr>
              <w:t>Objective #3</w:t>
            </w:r>
          </w:p>
        </w:tc>
        <w:tc>
          <w:tcPr>
            <w:tcW w:type="dxa" w:w="68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spacing w:before="2" w:after="2"/>
              <w:ind w:left="0" w:firstLine="0"/>
            </w:pPr>
            <w:r>
              <w:rPr>
                <w:rStyle w:val="page number"/>
                <w:rFonts w:ascii="Times New Roman" w:hAnsi="Times New Roman"/>
                <w:rtl w:val="0"/>
                <w:lang w:val="en-US"/>
              </w:rPr>
              <w:t>Improve personal sustainability of strata residents</w:t>
            </w:r>
          </w:p>
        </w:tc>
      </w:tr>
      <w:tr>
        <w:tblPrEx>
          <w:shd w:val="clear" w:color="auto" w:fill="ced7e7"/>
        </w:tblPrEx>
        <w:trPr>
          <w:trHeight w:val="904" w:hRule="atLeast"/>
        </w:trPr>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spacing w:before="2" w:after="2"/>
              <w:ind w:left="0" w:firstLine="0"/>
            </w:pPr>
            <w:r>
              <w:rPr>
                <w:rStyle w:val="page number"/>
                <w:rFonts w:ascii="Times New Roman" w:hAnsi="Times New Roman"/>
                <w:rtl w:val="0"/>
                <w:lang w:val="en-US"/>
              </w:rPr>
              <w:t>Activities</w:t>
            </w:r>
          </w:p>
        </w:tc>
        <w:tc>
          <w:tcPr>
            <w:tcW w:type="dxa" w:w="68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7"/>
              </w:numPr>
              <w:spacing w:before="2" w:after="2"/>
              <w:rPr>
                <w:rFonts w:ascii="Times New Roman" w:hAnsi="Times New Roman"/>
                <w:lang w:val="en-US"/>
              </w:rPr>
            </w:pPr>
            <w:r>
              <w:rPr>
                <w:rStyle w:val="page number"/>
                <w:rFonts w:ascii="Times New Roman" w:hAnsi="Times New Roman"/>
                <w:rtl w:val="0"/>
                <w:lang w:val="en-US"/>
              </w:rPr>
              <w:t>Create sustainability coordinator position</w:t>
            </w:r>
          </w:p>
          <w:p>
            <w:pPr>
              <w:pStyle w:val="List Paragraph"/>
              <w:numPr>
                <w:ilvl w:val="0"/>
                <w:numId w:val="7"/>
              </w:numPr>
              <w:bidi w:val="0"/>
              <w:spacing w:before="2" w:after="2"/>
              <w:ind w:right="0"/>
              <w:jc w:val="left"/>
              <w:rPr>
                <w:rFonts w:ascii="Times New Roman" w:hAnsi="Times New Roman"/>
                <w:rtl w:val="0"/>
                <w:lang w:val="en-US"/>
              </w:rPr>
            </w:pPr>
            <w:r>
              <w:rPr>
                <w:rStyle w:val="page number"/>
                <w:rFonts w:ascii="Times New Roman" w:hAnsi="Times New Roman"/>
                <w:rtl w:val="0"/>
                <w:lang w:val="en-US"/>
              </w:rPr>
              <w:t>Encourage accurate disposal of recycling, composting and trash</w:t>
            </w:r>
          </w:p>
          <w:p>
            <w:pPr>
              <w:pStyle w:val="List Paragraph"/>
              <w:numPr>
                <w:ilvl w:val="0"/>
                <w:numId w:val="7"/>
              </w:numPr>
              <w:bidi w:val="0"/>
              <w:spacing w:before="2" w:after="2"/>
              <w:ind w:right="0"/>
              <w:jc w:val="left"/>
              <w:rPr>
                <w:rFonts w:ascii="Times New Roman" w:hAnsi="Times New Roman"/>
                <w:rtl w:val="0"/>
                <w:lang w:val="en-US"/>
              </w:rPr>
            </w:pPr>
            <w:r>
              <w:rPr>
                <w:rStyle w:val="page number"/>
                <w:rFonts w:ascii="Times New Roman" w:hAnsi="Times New Roman"/>
                <w:rtl w:val="0"/>
                <w:lang w:val="en-US"/>
              </w:rPr>
              <w:t>Educate residents about sustainability</w:t>
            </w:r>
          </w:p>
        </w:tc>
      </w:tr>
      <w:tr>
        <w:tblPrEx>
          <w:shd w:val="clear" w:color="auto" w:fill="ced7e7"/>
        </w:tblPrEx>
        <w:trPr>
          <w:trHeight w:val="1504" w:hRule="atLeast"/>
        </w:trPr>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spacing w:before="2" w:after="2"/>
              <w:ind w:left="0" w:firstLine="0"/>
            </w:pPr>
            <w:r>
              <w:rPr>
                <w:rStyle w:val="page number"/>
                <w:rFonts w:ascii="Times New Roman" w:hAnsi="Times New Roman"/>
                <w:rtl w:val="0"/>
                <w:lang w:val="en-US"/>
              </w:rPr>
              <w:t>Measurements</w:t>
            </w:r>
          </w:p>
        </w:tc>
        <w:tc>
          <w:tcPr>
            <w:tcW w:type="dxa" w:w="68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8"/>
              </w:numPr>
              <w:spacing w:before="2" w:after="2"/>
              <w:rPr>
                <w:rFonts w:ascii="Times New Roman" w:hAnsi="Times New Roman"/>
                <w:lang w:val="en-US"/>
              </w:rPr>
            </w:pPr>
            <w:r>
              <w:rPr>
                <w:rStyle w:val="page number"/>
                <w:rFonts w:ascii="Times New Roman" w:hAnsi="Times New Roman"/>
                <w:rtl w:val="0"/>
                <w:lang w:val="en-US"/>
              </w:rPr>
              <w:t>New position created and filled</w:t>
            </w:r>
          </w:p>
          <w:p>
            <w:pPr>
              <w:pStyle w:val="List Paragraph"/>
              <w:numPr>
                <w:ilvl w:val="0"/>
                <w:numId w:val="8"/>
              </w:numPr>
              <w:bidi w:val="0"/>
              <w:spacing w:before="2" w:after="2"/>
              <w:ind w:right="0"/>
              <w:jc w:val="left"/>
              <w:rPr>
                <w:rFonts w:ascii="Times New Roman" w:hAnsi="Times New Roman"/>
                <w:rtl w:val="0"/>
                <w:lang w:val="en-US"/>
              </w:rPr>
            </w:pPr>
            <w:r>
              <w:rPr>
                <w:rStyle w:val="page number"/>
                <w:rFonts w:ascii="Times New Roman" w:hAnsi="Times New Roman"/>
                <w:rtl w:val="0"/>
                <w:lang w:val="en-US"/>
              </w:rPr>
              <w:t xml:space="preserve">Monitor recycling, composting and trash bins to ensure residents are disposing accurately </w:t>
            </w:r>
          </w:p>
          <w:p>
            <w:pPr>
              <w:pStyle w:val="List Paragraph"/>
              <w:numPr>
                <w:ilvl w:val="0"/>
                <w:numId w:val="8"/>
              </w:numPr>
              <w:bidi w:val="0"/>
              <w:spacing w:before="2" w:after="2"/>
              <w:ind w:right="0"/>
              <w:jc w:val="left"/>
              <w:rPr>
                <w:rFonts w:ascii="Times New Roman" w:hAnsi="Times New Roman"/>
                <w:rtl w:val="0"/>
                <w:lang w:val="en-US"/>
              </w:rPr>
            </w:pPr>
            <w:r>
              <w:rPr>
                <w:rStyle w:val="page number"/>
                <w:rFonts w:ascii="Times New Roman" w:hAnsi="Times New Roman"/>
                <w:rtl w:val="0"/>
                <w:lang w:val="en-US"/>
              </w:rPr>
              <w:t>Create a pre and post survey on resident</w:t>
            </w:r>
            <w:r>
              <w:rPr>
                <w:rStyle w:val="page number"/>
                <w:rFonts w:ascii="Times New Roman" w:hAnsi="Times New Roman" w:hint="default"/>
                <w:rtl w:val="0"/>
                <w:lang w:val="en-US"/>
              </w:rPr>
              <w:t>’</w:t>
            </w:r>
            <w:r>
              <w:rPr>
                <w:rStyle w:val="page number"/>
                <w:rFonts w:ascii="Times New Roman" w:hAnsi="Times New Roman"/>
                <w:rtl w:val="0"/>
                <w:lang w:val="en-US"/>
              </w:rPr>
              <w:t xml:space="preserve">s understanding of sustainability </w:t>
            </w:r>
          </w:p>
        </w:tc>
      </w:tr>
      <w:tr>
        <w:tblPrEx>
          <w:shd w:val="clear" w:color="auto" w:fill="ced7e7"/>
        </w:tblPrEx>
        <w:trPr>
          <w:trHeight w:val="1806" w:hRule="atLeast"/>
        </w:trPr>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spacing w:before="2" w:after="2"/>
              <w:ind w:left="0" w:firstLine="0"/>
            </w:pPr>
            <w:r>
              <w:rPr>
                <w:rStyle w:val="page number"/>
                <w:rFonts w:ascii="Times New Roman" w:hAnsi="Times New Roman"/>
                <w:rtl w:val="0"/>
                <w:lang w:val="en-US"/>
              </w:rPr>
              <w:t>Targeted Results</w:t>
            </w:r>
          </w:p>
        </w:tc>
        <w:tc>
          <w:tcPr>
            <w:tcW w:type="dxa" w:w="68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9"/>
              </w:numPr>
              <w:spacing w:before="2" w:after="2"/>
              <w:rPr>
                <w:rFonts w:ascii="Times New Roman" w:hAnsi="Times New Roman"/>
                <w:lang w:val="en-US"/>
              </w:rPr>
            </w:pPr>
            <w:r>
              <w:rPr>
                <w:rStyle w:val="page number"/>
                <w:rFonts w:ascii="Times New Roman" w:hAnsi="Times New Roman"/>
                <w:rtl w:val="0"/>
                <w:lang w:val="en-US"/>
              </w:rPr>
              <w:t>Sustainability coordinator on strata council (no cost)</w:t>
            </w:r>
          </w:p>
          <w:p>
            <w:pPr>
              <w:pStyle w:val="List Paragraph"/>
              <w:numPr>
                <w:ilvl w:val="0"/>
                <w:numId w:val="9"/>
              </w:numPr>
              <w:bidi w:val="0"/>
              <w:spacing w:before="2" w:after="2"/>
              <w:ind w:right="0"/>
              <w:jc w:val="left"/>
              <w:rPr>
                <w:rFonts w:ascii="Times New Roman" w:hAnsi="Times New Roman"/>
                <w:rtl w:val="0"/>
                <w:lang w:val="en-US"/>
              </w:rPr>
            </w:pPr>
            <w:r>
              <w:rPr>
                <w:rStyle w:val="page number"/>
                <w:rFonts w:ascii="Times New Roman" w:hAnsi="Times New Roman"/>
                <w:rtl w:val="0"/>
                <w:lang w:val="en-US"/>
              </w:rPr>
              <w:t>Set up a camera in the trash room ($400)</w:t>
            </w:r>
          </w:p>
          <w:p>
            <w:pPr>
              <w:pStyle w:val="List Paragraph"/>
              <w:numPr>
                <w:ilvl w:val="0"/>
                <w:numId w:val="9"/>
              </w:numPr>
              <w:bidi w:val="0"/>
              <w:spacing w:before="2" w:after="2"/>
              <w:ind w:right="0"/>
              <w:jc w:val="left"/>
              <w:rPr>
                <w:rFonts w:ascii="Times New Roman" w:hAnsi="Times New Roman"/>
                <w:rtl w:val="0"/>
                <w:lang w:val="en-US"/>
              </w:rPr>
            </w:pPr>
            <w:r>
              <w:rPr>
                <w:rStyle w:val="page number"/>
                <w:rFonts w:ascii="Times New Roman" w:hAnsi="Times New Roman"/>
                <w:rtl w:val="0"/>
                <w:lang w:val="en-US"/>
              </w:rPr>
              <w:t>Add instructions for trash rooms in all languages spoken by strata residents ($100 for laminating machine and supplies)</w:t>
            </w:r>
          </w:p>
          <w:p>
            <w:pPr>
              <w:pStyle w:val="List Paragraph"/>
              <w:numPr>
                <w:ilvl w:val="0"/>
                <w:numId w:val="9"/>
              </w:numPr>
              <w:bidi w:val="0"/>
              <w:spacing w:before="2" w:after="2"/>
              <w:ind w:right="0"/>
              <w:jc w:val="left"/>
              <w:rPr>
                <w:rFonts w:ascii="Times New Roman" w:hAnsi="Times New Roman"/>
                <w:rtl w:val="0"/>
                <w:lang w:val="en-US"/>
              </w:rPr>
            </w:pPr>
            <w:r>
              <w:rPr>
                <w:rStyle w:val="page number"/>
                <w:rFonts w:ascii="Times New Roman" w:hAnsi="Times New Roman"/>
                <w:rtl w:val="0"/>
                <w:lang w:val="en-US"/>
              </w:rPr>
              <w:t>Have an orientation session on recycling and composting for new residents (no cost)</w:t>
            </w:r>
          </w:p>
        </w:tc>
      </w:tr>
    </w:tbl>
    <w:p>
      <w:pPr>
        <w:pStyle w:val="Body"/>
        <w:widowControl w:val="0"/>
        <w:spacing w:before="2" w:after="2"/>
        <w:ind w:left="108" w:hanging="108"/>
        <w:rPr>
          <w:rFonts w:ascii="Times New Roman" w:cs="Times New Roman" w:hAnsi="Times New Roman" w:eastAsia="Times New Roman"/>
        </w:rPr>
      </w:pPr>
    </w:p>
    <w:p>
      <w:pPr>
        <w:pStyle w:val="Body"/>
        <w:spacing w:before="2" w:after="2"/>
        <w:rPr>
          <w:rFonts w:ascii="Times New Roman" w:cs="Times New Roman" w:hAnsi="Times New Roman" w:eastAsia="Times New Roman"/>
        </w:rPr>
      </w:pPr>
    </w:p>
    <w:p>
      <w:pPr>
        <w:pStyle w:val="Body"/>
        <w:spacing w:before="2" w:after="2"/>
        <w:rPr>
          <w:rStyle w:val="page number"/>
          <w:rFonts w:ascii="Times New Roman" w:cs="Times New Roman" w:hAnsi="Times New Roman" w:eastAsia="Times New Roman"/>
        </w:rPr>
      </w:pPr>
      <w:r>
        <w:rPr>
          <w:rStyle w:val="page number"/>
          <w:rFonts w:ascii="Times New Roman" w:hAnsi="Times New Roman"/>
          <w:rtl w:val="0"/>
        </w:rPr>
        <w:t>4.</w:t>
        <w:tab/>
        <w:t xml:space="preserve">The members of the project team to help lead and model this change would be the strata council and property manager who govern the property. Additionally, it would be helpful to create a new sustainability coordinator position to sit on strata council to specifically lead all these initiatives, especially since the other council members already have full portfolios. However, the very governance structure of a strata lot requires that any new rules, regulations, or new spending of money are put to a vote to ensure strata membership acceptance and adoption of new suggestions. Therefore, while the strata council and property manager are the leaders for the change, this truly has to be a collaborative effort from all strata members in order to be successful.  </w:t>
      </w:r>
    </w:p>
    <w:p>
      <w:pPr>
        <w:pStyle w:val="Body"/>
        <w:spacing w:before="2" w:after="2"/>
        <w:ind w:firstLine="720"/>
        <w:rPr>
          <w:rFonts w:ascii="Times New Roman" w:cs="Times New Roman" w:hAnsi="Times New Roman" w:eastAsia="Times New Roman"/>
        </w:rPr>
      </w:pPr>
    </w:p>
    <w:p>
      <w:pPr>
        <w:pStyle w:val="Body"/>
        <w:spacing w:line="480" w:lineRule="auto"/>
        <w:rPr>
          <w:rStyle w:val="page number"/>
          <w:rFonts w:ascii="Times New Roman" w:cs="Times New Roman" w:hAnsi="Times New Roman" w:eastAsia="Times New Roman"/>
        </w:rPr>
      </w:pPr>
      <w:r>
        <w:rPr>
          <w:rStyle w:val="page number"/>
          <w:rFonts w:ascii="Times New Roman" w:hAnsi="Times New Roman"/>
          <w:rtl w:val="0"/>
        </w:rPr>
        <w:t xml:space="preserve">5. </w:t>
        <w:tab/>
        <w:t xml:space="preserve">The City of Vancouver (COV) has a goal to be the leading green city by 2020. Part of reaching this goal requires all new construction in the Lower Mainland to adhere to green standards (COV, 2012), and the city has already </w:t>
      </w:r>
      <w:r>
        <w:rPr>
          <w:rStyle w:val="page number"/>
          <w:rFonts w:ascii="Times New Roman" w:hAnsi="Times New Roman" w:hint="default"/>
          <w:rtl w:val="0"/>
          <w:lang w:val="en-US"/>
        </w:rPr>
        <w:t>“</w:t>
      </w:r>
      <w:r>
        <w:rPr>
          <w:rStyle w:val="page number"/>
          <w:rFonts w:ascii="Times New Roman" w:hAnsi="Times New Roman"/>
          <w:rtl w:val="0"/>
          <w:lang w:val="en-US"/>
        </w:rPr>
        <w:t>implemented the greenest building code in North America</w:t>
      </w:r>
      <w:r>
        <w:rPr>
          <w:rStyle w:val="page number"/>
          <w:rFonts w:ascii="Times New Roman" w:hAnsi="Times New Roman" w:hint="default"/>
          <w:rtl w:val="0"/>
          <w:lang w:val="en-US"/>
        </w:rPr>
        <w:t xml:space="preserve">” </w:t>
      </w:r>
      <w:r>
        <w:rPr>
          <w:rStyle w:val="page number"/>
          <w:rFonts w:ascii="Times New Roman" w:hAnsi="Times New Roman"/>
          <w:rtl w:val="0"/>
          <w:lang w:val="en-US"/>
        </w:rPr>
        <w:t xml:space="preserve">(COV, 2012, p. 2) to accomplish this. However, as Young points out, </w:t>
      </w:r>
      <w:r>
        <w:rPr>
          <w:rStyle w:val="page number"/>
          <w:rFonts w:ascii="Times New Roman" w:hAnsi="Times New Roman" w:hint="default"/>
          <w:rtl w:val="0"/>
          <w:lang w:val="en-US"/>
        </w:rPr>
        <w:t>“</w:t>
      </w:r>
      <w:r>
        <w:rPr>
          <w:rStyle w:val="page number"/>
          <w:rFonts w:ascii="Times New Roman" w:hAnsi="Times New Roman"/>
          <w:rtl w:val="0"/>
          <w:lang w:val="en-US"/>
        </w:rPr>
        <w:t>the greenest building is the one that is already built</w:t>
      </w:r>
      <w:r>
        <w:rPr>
          <w:rStyle w:val="page number"/>
          <w:rFonts w:ascii="Times New Roman" w:hAnsi="Times New Roman" w:hint="default"/>
          <w:rtl w:val="0"/>
          <w:lang w:val="en-US"/>
        </w:rPr>
        <w:t xml:space="preserve">” </w:t>
      </w:r>
      <w:r>
        <w:rPr>
          <w:rStyle w:val="page number"/>
          <w:rFonts w:ascii="Times New Roman" w:hAnsi="Times New Roman"/>
          <w:rtl w:val="0"/>
        </w:rPr>
        <w:t xml:space="preserve">(2012, p. xvi).  </w:t>
      </w:r>
      <w:r>
        <w:rPr>
          <w:rStyle w:val="page number"/>
          <w:rFonts w:ascii="Times New Roman" w:hAnsi="Times New Roman" w:hint="default"/>
          <w:rtl w:val="0"/>
          <w:lang w:val="en-US"/>
        </w:rPr>
        <w:t>“</w:t>
      </w:r>
      <w:r>
        <w:rPr>
          <w:rStyle w:val="page number"/>
          <w:rFonts w:ascii="Times New Roman" w:hAnsi="Times New Roman"/>
          <w:rtl w:val="0"/>
          <w:lang w:val="en-US"/>
        </w:rPr>
        <w:t>The sustainable solution may not lie solely in creating new green buildings but rather in recognizing a new way of looking at the problem and seeking a potentially overlooked solution through retrofit, reuse, and preservation</w:t>
      </w:r>
      <w:r>
        <w:rPr>
          <w:rStyle w:val="page number"/>
          <w:rFonts w:ascii="Times New Roman" w:hAnsi="Times New Roman" w:hint="default"/>
          <w:rtl w:val="0"/>
          <w:lang w:val="en-US"/>
        </w:rPr>
        <w:t xml:space="preserve">” </w:t>
      </w:r>
      <w:r>
        <w:rPr>
          <w:rStyle w:val="page number"/>
          <w:rFonts w:ascii="Times New Roman" w:hAnsi="Times New Roman"/>
          <w:rtl w:val="0"/>
          <w:lang w:val="en-US"/>
        </w:rPr>
        <w:t xml:space="preserve">(Young, 2012, p. 1). Therefore, strides need to be taken to retrofit existing buildings in order to make them sustainable. While the COV has implemented some energy saving incentives for homeowners, more can be done to improve this goal. </w:t>
      </w:r>
    </w:p>
    <w:p>
      <w:pPr>
        <w:pStyle w:val="Body"/>
        <w:spacing w:line="480" w:lineRule="auto"/>
        <w:ind w:firstLine="720"/>
        <w:rPr>
          <w:rStyle w:val="page number"/>
          <w:rFonts w:ascii="Times New Roman" w:cs="Times New Roman" w:hAnsi="Times New Roman" w:eastAsia="Times New Roman"/>
        </w:rPr>
      </w:pPr>
      <w:r>
        <w:rPr>
          <w:rStyle w:val="page number"/>
          <w:rFonts w:ascii="Times New Roman" w:hAnsi="Times New Roman"/>
          <w:rtl w:val="0"/>
          <w:lang w:val="en-US"/>
        </w:rPr>
        <w:t xml:space="preserve">This project addresses the need to ensure strata members start thinking about and taking action to make strata buildings more sustainable. The shared governance structure of a strata council has the ability to leverage a lot of power in implementing new sustainable strategies, if the right support is behind the project. It is commonly understood that </w:t>
      </w:r>
      <w:r>
        <w:rPr>
          <w:rStyle w:val="page number"/>
          <w:rFonts w:ascii="Times New Roman" w:hAnsi="Times New Roman" w:hint="default"/>
          <w:rtl w:val="0"/>
          <w:lang w:val="en-US"/>
        </w:rPr>
        <w:t>“</w:t>
      </w:r>
      <w:r>
        <w:rPr>
          <w:rStyle w:val="page number"/>
          <w:rFonts w:ascii="Times New Roman" w:hAnsi="Times New Roman"/>
          <w:rtl w:val="0"/>
          <w:lang w:val="en-US"/>
        </w:rPr>
        <w:t>retrofitting existing buildings with shared governance structures is sometimes viewed as problematic</w:t>
      </w:r>
      <w:r>
        <w:rPr>
          <w:rStyle w:val="page number"/>
          <w:rFonts w:ascii="Times New Roman" w:hAnsi="Times New Roman" w:hint="default"/>
          <w:rtl w:val="0"/>
          <w:lang w:val="en-US"/>
        </w:rPr>
        <w:t xml:space="preserve">” </w:t>
      </w:r>
      <w:r>
        <w:rPr>
          <w:rStyle w:val="page number"/>
          <w:rFonts w:ascii="Times New Roman" w:hAnsi="Times New Roman"/>
          <w:rtl w:val="0"/>
          <w:lang w:val="en-US"/>
        </w:rPr>
        <w:t xml:space="preserve">(Altmann, 2014, p. 437), but environmental sustainability upgrades have </w:t>
      </w:r>
      <w:r>
        <w:rPr>
          <w:rStyle w:val="page number"/>
          <w:rFonts w:ascii="Times New Roman" w:hAnsi="Times New Roman" w:hint="default"/>
          <w:rtl w:val="0"/>
          <w:lang w:val="en-US"/>
        </w:rPr>
        <w:t>“</w:t>
      </w:r>
      <w:r>
        <w:rPr>
          <w:rStyle w:val="page number"/>
          <w:rFonts w:ascii="Times New Roman" w:hAnsi="Times New Roman"/>
          <w:rtl w:val="0"/>
          <w:lang w:val="en-US"/>
        </w:rPr>
        <w:t>significant effects not only on the householder but the wider environment</w:t>
      </w:r>
      <w:r>
        <w:rPr>
          <w:rStyle w:val="page number"/>
          <w:rFonts w:ascii="Times New Roman" w:hAnsi="Times New Roman" w:hint="default"/>
          <w:rtl w:val="0"/>
          <w:lang w:val="en-US"/>
        </w:rPr>
        <w:t xml:space="preserve">” </w:t>
      </w:r>
      <w:r>
        <w:rPr>
          <w:rStyle w:val="page number"/>
          <w:rFonts w:ascii="Times New Roman" w:hAnsi="Times New Roman"/>
          <w:rtl w:val="0"/>
          <w:lang w:val="de-DE"/>
        </w:rPr>
        <w:t xml:space="preserve">(Altmann, 2014, p. 451).  </w:t>
      </w:r>
    </w:p>
    <w:p>
      <w:pPr>
        <w:pStyle w:val="Body"/>
        <w:widowControl w:val="0"/>
        <w:spacing w:line="480" w:lineRule="auto"/>
        <w:ind w:firstLine="720"/>
        <w:rPr>
          <w:rStyle w:val="page number"/>
          <w:rFonts w:ascii="Times New Roman" w:cs="Times New Roman" w:hAnsi="Times New Roman" w:eastAsia="Times New Roman"/>
        </w:rPr>
      </w:pPr>
      <w:r>
        <w:rPr>
          <w:rStyle w:val="page number"/>
          <w:rFonts w:ascii="Times New Roman" w:hAnsi="Times New Roman"/>
          <w:rtl w:val="0"/>
          <w:lang w:val="en-US"/>
        </w:rPr>
        <w:t xml:space="preserve">This project focuses on improving the physical sustainability of the building, the sustainable use of resources, and encouraging personal sustainability of the strata members who live in the building. One of the recommendations to improve the sustainable use of resources is to install individualized meters to monitor use of gas and water, both currently billed to the strata as a whole. Levinson and Niemann (2004) confirm that residents who do not directly pay for their utilities tend to use more resources than those who pay for resources based on usage. As a result, there is therefore little incentive for individuals to change their consumption use (Altmann, 2014). However, since the cost of implementing individualized water meters is much more expensive than implementing individualized gas meters, it would make more sense to have the water meter installation as part of phase two of this project, and first evaluate the effectiveness of the other measures. </w:t>
      </w:r>
    </w:p>
    <w:p>
      <w:pPr>
        <w:pStyle w:val="Body"/>
        <w:spacing w:line="480" w:lineRule="auto"/>
        <w:ind w:firstLine="720"/>
        <w:rPr>
          <w:rStyle w:val="page number"/>
          <w:rFonts w:ascii="Times New Roman" w:cs="Times New Roman" w:hAnsi="Times New Roman" w:eastAsia="Times New Roman"/>
        </w:rPr>
      </w:pPr>
      <w:r>
        <w:rPr>
          <w:rStyle w:val="page number"/>
          <w:rFonts w:ascii="Times New Roman" w:hAnsi="Times New Roman"/>
          <w:rtl w:val="0"/>
          <w:lang w:val="en-US"/>
        </w:rPr>
        <w:t xml:space="preserve">Additionally, this project focuses on improving and mobilizing the sustainability of strata members, creating a sustainable community within the strata, which can do more than any individual alone can do (Westoby &amp; Shevellar, 2012). </w:t>
      </w:r>
      <w:r>
        <w:rPr>
          <w:rStyle w:val="page number"/>
          <w:rFonts w:ascii="Times New Roman" w:hAnsi="Times New Roman" w:hint="default"/>
          <w:rtl w:val="0"/>
          <w:lang w:val="en-US"/>
        </w:rPr>
        <w:t>“</w:t>
      </w:r>
      <w:r>
        <w:rPr>
          <w:rStyle w:val="page number"/>
          <w:rFonts w:ascii="Times New Roman" w:hAnsi="Times New Roman"/>
          <w:rtl w:val="0"/>
          <w:lang w:val="en-US"/>
        </w:rPr>
        <w:t>The principle barriers that hinder sustainable actions are: lack of motivation, forgetfulness, lack of social pressure, lack of knowledge, and structural barriers</w:t>
      </w:r>
      <w:r>
        <w:rPr>
          <w:rStyle w:val="page number"/>
          <w:rFonts w:ascii="Times New Roman" w:hAnsi="Times New Roman" w:hint="default"/>
          <w:rtl w:val="0"/>
          <w:lang w:val="en-US"/>
        </w:rPr>
        <w:t xml:space="preserve">” </w:t>
      </w:r>
      <w:r>
        <w:rPr>
          <w:rStyle w:val="page number"/>
          <w:rFonts w:ascii="Times New Roman" w:hAnsi="Times New Roman"/>
          <w:rtl w:val="0"/>
          <w:lang w:val="en-US"/>
        </w:rPr>
        <w:t>(Aronoff et al., 2013, p. 31), and these barriers are present within my strata corporation. Specifically, the goal is to improve recycling and composting knowledge, since both are an important element in sustainable waste management (Stan et al., 2009). Further, as identified by Roseland (2012), while sustainable waste management helps, personal sustainability also needs to include changes in behaviour, such as purchasing goods and using resources in more sustainable means.  Overall, physical and personal sustainability can be improved within existing strata lots, but action, education, and cooperation from all strata members is required in order to actually make a difference. (see bibliography 2).</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spacing w:after="200"/>
      </w:pPr>
      <w:r>
        <w:rPr>
          <w:rStyle w:val="page number"/>
          <w:rFonts w:ascii="Arial Unicode MS" w:cs="Arial Unicode MS" w:hAnsi="Arial Unicode MS" w:eastAsia="Arial Unicode MS"/>
          <w:b w:val="0"/>
          <w:bCs w:val="0"/>
          <w:i w:val="0"/>
          <w:iCs w:val="0"/>
        </w:rPr>
        <w:br w:type="page"/>
      </w:r>
    </w:p>
    <w:p>
      <w:pPr>
        <w:pStyle w:val="Body"/>
        <w:spacing w:after="200"/>
        <w:jc w:val="center"/>
        <w:rPr>
          <w:rStyle w:val="page number"/>
          <w:rFonts w:ascii="Times New Roman" w:cs="Times New Roman" w:hAnsi="Times New Roman" w:eastAsia="Times New Roman"/>
        </w:rPr>
      </w:pPr>
      <w:r>
        <w:rPr>
          <w:rStyle w:val="page number"/>
          <w:rFonts w:ascii="Times New Roman" w:hAnsi="Times New Roman"/>
          <w:rtl w:val="0"/>
          <w:lang w:val="en-US"/>
        </w:rPr>
        <w:t>Table 1: Cost of Physical Sustainability</w:t>
      </w:r>
    </w:p>
    <w:tbl>
      <w:tblPr>
        <w:tblW w:w="8862"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954"/>
        <w:gridCol w:w="2954"/>
        <w:gridCol w:w="2954"/>
      </w:tblGrid>
      <w:tr>
        <w:tblPrEx>
          <w:shd w:val="clear" w:color="auto" w:fill="ced7e7"/>
        </w:tblPrEx>
        <w:trPr>
          <w:trHeight w:val="310" w:hRule="atLeast"/>
        </w:trPr>
        <w:tc>
          <w:tcPr>
            <w:tcW w:type="dxa" w:w="2954"/>
            <w:tcBorders>
              <w:top w:val="single" w:color="8064a2" w:sz="8" w:space="0" w:shadow="0" w:frame="0"/>
              <w:left w:val="single" w:color="8064a2" w:sz="8" w:space="0" w:shadow="0" w:frame="0"/>
              <w:bottom w:val="single" w:color="8064a2" w:sz="8" w:space="0" w:shadow="0" w:frame="0"/>
              <w:right w:val="single" w:color="8064a2" w:sz="8" w:space="0" w:shadow="0" w:frame="0"/>
            </w:tcBorders>
            <w:shd w:val="clear" w:color="auto" w:fill="auto"/>
            <w:tcMar>
              <w:top w:type="dxa" w:w="80"/>
              <w:left w:type="dxa" w:w="80"/>
              <w:bottom w:type="dxa" w:w="80"/>
              <w:right w:type="dxa" w:w="80"/>
            </w:tcMar>
            <w:vAlign w:val="top"/>
          </w:tcPr>
          <w:p>
            <w:pPr>
              <w:pStyle w:val="Body"/>
              <w:spacing w:after="200"/>
            </w:pPr>
            <w:r>
              <w:rPr>
                <w:rStyle w:val="page number"/>
                <w:rFonts w:ascii="Times New Roman" w:hAnsi="Times New Roman"/>
                <w:b w:val="1"/>
                <w:bCs w:val="1"/>
                <w:rtl w:val="0"/>
                <w:lang w:val="en-US"/>
              </w:rPr>
              <w:t>Initiative</w:t>
            </w:r>
          </w:p>
        </w:tc>
        <w:tc>
          <w:tcPr>
            <w:tcW w:type="dxa" w:w="2954"/>
            <w:tcBorders>
              <w:top w:val="single" w:color="8064a2" w:sz="8" w:space="0" w:shadow="0" w:frame="0"/>
              <w:left w:val="single" w:color="8064a2" w:sz="8" w:space="0" w:shadow="0" w:frame="0"/>
              <w:bottom w:val="single" w:color="8064a2" w:sz="8" w:space="0" w:shadow="0" w:frame="0"/>
              <w:right w:val="single" w:color="8064a2" w:sz="8" w:space="0" w:shadow="0" w:frame="0"/>
            </w:tcBorders>
            <w:shd w:val="clear" w:color="auto" w:fill="auto"/>
            <w:tcMar>
              <w:top w:type="dxa" w:w="80"/>
              <w:left w:type="dxa" w:w="80"/>
              <w:bottom w:type="dxa" w:w="80"/>
              <w:right w:type="dxa" w:w="80"/>
            </w:tcMar>
            <w:vAlign w:val="top"/>
          </w:tcPr>
          <w:p>
            <w:pPr>
              <w:pStyle w:val="Body"/>
              <w:spacing w:after="200"/>
            </w:pPr>
            <w:r>
              <w:rPr>
                <w:rStyle w:val="page number"/>
                <w:rFonts w:ascii="Times New Roman" w:hAnsi="Times New Roman"/>
                <w:b w:val="1"/>
                <w:bCs w:val="1"/>
                <w:rtl w:val="0"/>
                <w:lang w:val="en-US"/>
              </w:rPr>
              <w:t>Upfront Cost</w:t>
            </w:r>
          </w:p>
        </w:tc>
        <w:tc>
          <w:tcPr>
            <w:tcW w:type="dxa" w:w="2954"/>
            <w:tcBorders>
              <w:top w:val="single" w:color="8064a2" w:sz="8" w:space="0" w:shadow="0" w:frame="0"/>
              <w:left w:val="single" w:color="8064a2" w:sz="8" w:space="0" w:shadow="0" w:frame="0"/>
              <w:bottom w:val="single" w:color="8064a2" w:sz="8" w:space="0" w:shadow="0" w:frame="0"/>
              <w:right w:val="single" w:color="8064a2" w:sz="8" w:space="0" w:shadow="0" w:frame="0"/>
            </w:tcBorders>
            <w:shd w:val="clear" w:color="auto" w:fill="auto"/>
            <w:tcMar>
              <w:top w:type="dxa" w:w="80"/>
              <w:left w:type="dxa" w:w="80"/>
              <w:bottom w:type="dxa" w:w="80"/>
              <w:right w:type="dxa" w:w="80"/>
            </w:tcMar>
            <w:vAlign w:val="top"/>
          </w:tcPr>
          <w:p>
            <w:pPr>
              <w:pStyle w:val="Body"/>
              <w:spacing w:after="200"/>
            </w:pPr>
            <w:r>
              <w:rPr>
                <w:rStyle w:val="page number"/>
                <w:rFonts w:ascii="Times New Roman" w:hAnsi="Times New Roman"/>
                <w:b w:val="1"/>
                <w:bCs w:val="1"/>
                <w:rtl w:val="0"/>
                <w:lang w:val="en-US"/>
              </w:rPr>
              <w:t>Money saved</w:t>
            </w:r>
          </w:p>
        </w:tc>
      </w:tr>
      <w:tr>
        <w:tblPrEx>
          <w:shd w:val="clear" w:color="auto" w:fill="ced7e7"/>
        </w:tblPrEx>
        <w:trPr>
          <w:trHeight w:val="1512" w:hRule="atLeast"/>
        </w:trPr>
        <w:tc>
          <w:tcPr>
            <w:tcW w:type="dxa" w:w="2954"/>
            <w:tcBorders>
              <w:top w:val="single" w:color="8064a2" w:sz="8" w:space="0" w:shadow="0" w:frame="0"/>
              <w:left w:val="single" w:color="8064a2" w:sz="8" w:space="0" w:shadow="0" w:frame="0"/>
              <w:bottom w:val="single" w:color="8064a2" w:sz="8" w:space="0" w:shadow="0" w:frame="0"/>
              <w:right w:val="single" w:color="8064a2" w:sz="8" w:space="0" w:shadow="0" w:frame="0"/>
            </w:tcBorders>
            <w:shd w:val="clear" w:color="auto" w:fill="dfd8e8"/>
            <w:tcMar>
              <w:top w:type="dxa" w:w="80"/>
              <w:left w:type="dxa" w:w="80"/>
              <w:bottom w:type="dxa" w:w="80"/>
              <w:right w:type="dxa" w:w="80"/>
            </w:tcMar>
            <w:vAlign w:val="top"/>
          </w:tcPr>
          <w:p>
            <w:pPr>
              <w:pStyle w:val="Body"/>
              <w:spacing w:before="2" w:after="2"/>
            </w:pPr>
            <w:r>
              <w:rPr>
                <w:rStyle w:val="page number"/>
                <w:rFonts w:ascii="Times New Roman" w:hAnsi="Times New Roman"/>
                <w:rtl w:val="0"/>
                <w:lang w:val="en-US"/>
              </w:rPr>
              <w:t>Implement auto-timer lights in hallways and stairways, switch lights from CFL</w:t>
            </w:r>
            <w:r>
              <w:rPr>
                <w:rStyle w:val="page number"/>
                <w:rFonts w:ascii="Times New Roman" w:hAnsi="Times New Roman" w:hint="default"/>
                <w:rtl w:val="0"/>
                <w:lang w:val="en-US"/>
              </w:rPr>
              <w:t>’</w:t>
            </w:r>
            <w:r>
              <w:rPr>
                <w:rStyle w:val="page number"/>
                <w:rFonts w:ascii="Times New Roman" w:hAnsi="Times New Roman"/>
                <w:rtl w:val="0"/>
                <w:lang w:val="en-US"/>
              </w:rPr>
              <w:t>s to LED</w:t>
            </w:r>
            <w:r>
              <w:rPr>
                <w:rStyle w:val="page number"/>
                <w:rFonts w:ascii="Times New Roman" w:hAnsi="Times New Roman" w:hint="default"/>
                <w:rtl w:val="0"/>
                <w:lang w:val="en-US"/>
              </w:rPr>
              <w:t>’</w:t>
            </w:r>
            <w:r>
              <w:rPr>
                <w:rStyle w:val="page number"/>
                <w:rFonts w:ascii="Times New Roman" w:hAnsi="Times New Roman"/>
                <w:rtl w:val="0"/>
                <w:lang w:val="en-US"/>
              </w:rPr>
              <w:t xml:space="preserve">s </w:t>
            </w:r>
            <w:r>
              <w:rPr>
                <w:rStyle w:val="page number"/>
                <w:rFonts w:ascii="Times New Roman" w:cs="Times New Roman" w:hAnsi="Times New Roman" w:eastAsia="Times New Roman"/>
              </w:rPr>
            </w:r>
          </w:p>
        </w:tc>
        <w:tc>
          <w:tcPr>
            <w:tcW w:type="dxa" w:w="2954"/>
            <w:tcBorders>
              <w:top w:val="single" w:color="8064a2" w:sz="8" w:space="0" w:shadow="0" w:frame="0"/>
              <w:left w:val="single" w:color="8064a2" w:sz="8" w:space="0" w:shadow="0" w:frame="0"/>
              <w:bottom w:val="single" w:color="8064a2" w:sz="8" w:space="0" w:shadow="0" w:frame="0"/>
              <w:right w:val="single" w:color="8064a2" w:sz="8" w:space="0" w:shadow="0" w:frame="0"/>
            </w:tcBorders>
            <w:shd w:val="clear" w:color="auto" w:fill="dfd8e8"/>
            <w:tcMar>
              <w:top w:type="dxa" w:w="80"/>
              <w:left w:type="dxa" w:w="80"/>
              <w:bottom w:type="dxa" w:w="80"/>
              <w:right w:type="dxa" w:w="80"/>
            </w:tcMar>
            <w:vAlign w:val="top"/>
          </w:tcPr>
          <w:p>
            <w:pPr>
              <w:pStyle w:val="Body"/>
              <w:spacing w:after="200"/>
            </w:pPr>
            <w:r>
              <w:rPr>
                <w:rStyle w:val="page number"/>
                <w:rFonts w:ascii="Times New Roman" w:hAnsi="Times New Roman"/>
                <w:rtl w:val="0"/>
                <w:lang w:val="en-US"/>
              </w:rPr>
              <w:t>$3,500 (</w:t>
            </w:r>
            <w:r>
              <w:rPr>
                <w:rStyle w:val="page number"/>
                <w:rFonts w:ascii="Times New Roman" w:hAnsi="Times New Roman"/>
                <w:shd w:val="clear" w:color="auto" w:fill="00ff00"/>
                <w:rtl w:val="0"/>
                <w:lang w:val="en-US"/>
              </w:rPr>
              <w:t>REFERENCE, YEAR</w:t>
            </w:r>
            <w:r>
              <w:rPr>
                <w:rStyle w:val="page number"/>
                <w:rFonts w:ascii="Times New Roman" w:hAnsi="Times New Roman"/>
                <w:rtl w:val="0"/>
                <w:lang w:val="en-US"/>
              </w:rPr>
              <w:t>)</w:t>
            </w:r>
          </w:p>
        </w:tc>
        <w:tc>
          <w:tcPr>
            <w:tcW w:type="dxa" w:w="2954"/>
            <w:tcBorders>
              <w:top w:val="single" w:color="8064a2" w:sz="8" w:space="0" w:shadow="0" w:frame="0"/>
              <w:left w:val="single" w:color="8064a2" w:sz="8" w:space="0" w:shadow="0" w:frame="0"/>
              <w:bottom w:val="single" w:color="8064a2" w:sz="8" w:space="0" w:shadow="0" w:frame="0"/>
              <w:right w:val="single" w:color="8064a2" w:sz="8" w:space="0" w:shadow="0" w:frame="0"/>
            </w:tcBorders>
            <w:shd w:val="clear" w:color="auto" w:fill="dfd8e8"/>
            <w:tcMar>
              <w:top w:type="dxa" w:w="80"/>
              <w:left w:type="dxa" w:w="80"/>
              <w:bottom w:type="dxa" w:w="80"/>
              <w:right w:type="dxa" w:w="80"/>
            </w:tcMar>
            <w:vAlign w:val="top"/>
          </w:tcPr>
          <w:p>
            <w:pPr>
              <w:pStyle w:val="Body"/>
              <w:spacing w:after="200"/>
            </w:pPr>
            <w:r>
              <w:rPr>
                <w:rStyle w:val="page number"/>
                <w:rFonts w:ascii="Times New Roman" w:hAnsi="Times New Roman"/>
                <w:rtl w:val="0"/>
                <w:lang w:val="en-US"/>
              </w:rPr>
              <w:t>$ (</w:t>
            </w:r>
            <w:r>
              <w:rPr>
                <w:rStyle w:val="page number"/>
                <w:rFonts w:ascii="Times New Roman" w:hAnsi="Times New Roman"/>
                <w:shd w:val="clear" w:color="auto" w:fill="00ff00"/>
                <w:rtl w:val="0"/>
                <w:lang w:val="en-US"/>
              </w:rPr>
              <w:t>REFERENCE, YEAR</w:t>
            </w:r>
            <w:r>
              <w:rPr>
                <w:rStyle w:val="page number"/>
                <w:rFonts w:ascii="Times New Roman" w:hAnsi="Times New Roman"/>
                <w:rtl w:val="0"/>
                <w:lang w:val="en-US"/>
              </w:rPr>
              <w:t>)</w:t>
            </w:r>
          </w:p>
        </w:tc>
      </w:tr>
      <w:tr>
        <w:tblPrEx>
          <w:shd w:val="clear" w:color="auto" w:fill="ced7e7"/>
        </w:tblPrEx>
        <w:trPr>
          <w:trHeight w:val="1212" w:hRule="atLeast"/>
        </w:trPr>
        <w:tc>
          <w:tcPr>
            <w:tcW w:type="dxa" w:w="2954"/>
            <w:tcBorders>
              <w:top w:val="single" w:color="8064a2" w:sz="8" w:space="0" w:shadow="0" w:frame="0"/>
              <w:left w:val="single" w:color="8064a2" w:sz="8" w:space="0" w:shadow="0" w:frame="0"/>
              <w:bottom w:val="single" w:color="8064a2" w:sz="8" w:space="0" w:shadow="0" w:frame="0"/>
              <w:right w:val="single" w:color="8064a2" w:sz="8" w:space="0" w:shadow="0" w:frame="0"/>
            </w:tcBorders>
            <w:shd w:val="clear" w:color="auto" w:fill="auto"/>
            <w:tcMar>
              <w:top w:type="dxa" w:w="80"/>
              <w:left w:type="dxa" w:w="80"/>
              <w:bottom w:type="dxa" w:w="80"/>
              <w:right w:type="dxa" w:w="80"/>
            </w:tcMar>
            <w:vAlign w:val="top"/>
          </w:tcPr>
          <w:p>
            <w:pPr>
              <w:pStyle w:val="Body"/>
              <w:spacing w:before="2" w:after="2"/>
            </w:pPr>
            <w:r>
              <w:rPr>
                <w:rStyle w:val="page number"/>
                <w:rFonts w:ascii="Times New Roman" w:hAnsi="Times New Roman"/>
                <w:rtl w:val="0"/>
                <w:lang w:val="en-US"/>
              </w:rPr>
              <w:t xml:space="preserve">Install thermostat controls in the hallways of the building </w:t>
            </w:r>
            <w:r>
              <w:rPr>
                <w:rStyle w:val="page number"/>
                <w:rFonts w:ascii="Times New Roman" w:cs="Times New Roman" w:hAnsi="Times New Roman" w:eastAsia="Times New Roman"/>
              </w:rPr>
            </w:r>
          </w:p>
        </w:tc>
        <w:tc>
          <w:tcPr>
            <w:tcW w:type="dxa" w:w="2954"/>
            <w:tcBorders>
              <w:top w:val="single" w:color="8064a2" w:sz="8" w:space="0" w:shadow="0" w:frame="0"/>
              <w:left w:val="single" w:color="8064a2" w:sz="8" w:space="0" w:shadow="0" w:frame="0"/>
              <w:bottom w:val="single" w:color="8064a2" w:sz="8" w:space="0" w:shadow="0" w:frame="0"/>
              <w:right w:val="single" w:color="8064a2" w:sz="8" w:space="0" w:shadow="0" w:frame="0"/>
            </w:tcBorders>
            <w:shd w:val="clear" w:color="auto" w:fill="auto"/>
            <w:tcMar>
              <w:top w:type="dxa" w:w="80"/>
              <w:left w:type="dxa" w:w="80"/>
              <w:bottom w:type="dxa" w:w="80"/>
              <w:right w:type="dxa" w:w="80"/>
            </w:tcMar>
            <w:vAlign w:val="top"/>
          </w:tcPr>
          <w:p>
            <w:pPr>
              <w:pStyle w:val="Body"/>
              <w:spacing w:after="200"/>
            </w:pPr>
            <w:r>
              <w:rPr>
                <w:rStyle w:val="page number"/>
                <w:rFonts w:ascii="Times New Roman" w:hAnsi="Times New Roman"/>
                <w:rtl w:val="0"/>
                <w:lang w:val="en-US"/>
              </w:rPr>
              <w:t>$300 (</w:t>
            </w:r>
            <w:r>
              <w:rPr>
                <w:rStyle w:val="page number"/>
                <w:rFonts w:ascii="Times New Roman" w:hAnsi="Times New Roman"/>
                <w:shd w:val="clear" w:color="auto" w:fill="00ff00"/>
                <w:rtl w:val="0"/>
                <w:lang w:val="en-US"/>
              </w:rPr>
              <w:t>REFERENCE, YEAR</w:t>
            </w:r>
            <w:r>
              <w:rPr>
                <w:rStyle w:val="page number"/>
                <w:rFonts w:ascii="Times New Roman" w:hAnsi="Times New Roman"/>
                <w:rtl w:val="0"/>
                <w:lang w:val="en-US"/>
              </w:rPr>
              <w:t>)</w:t>
            </w:r>
          </w:p>
        </w:tc>
        <w:tc>
          <w:tcPr>
            <w:tcW w:type="dxa" w:w="2954"/>
            <w:tcBorders>
              <w:top w:val="single" w:color="8064a2" w:sz="8" w:space="0" w:shadow="0" w:frame="0"/>
              <w:left w:val="single" w:color="8064a2" w:sz="8" w:space="0" w:shadow="0" w:frame="0"/>
              <w:bottom w:val="single" w:color="8064a2" w:sz="8" w:space="0" w:shadow="0" w:frame="0"/>
              <w:right w:val="single" w:color="8064a2" w:sz="8" w:space="0" w:shadow="0" w:frame="0"/>
            </w:tcBorders>
            <w:shd w:val="clear" w:color="auto" w:fill="auto"/>
            <w:tcMar>
              <w:top w:type="dxa" w:w="80"/>
              <w:left w:type="dxa" w:w="80"/>
              <w:bottom w:type="dxa" w:w="80"/>
              <w:right w:type="dxa" w:w="80"/>
            </w:tcMar>
            <w:vAlign w:val="top"/>
          </w:tcPr>
          <w:p>
            <w:pPr>
              <w:pStyle w:val="Body"/>
              <w:spacing w:after="200"/>
            </w:pPr>
            <w:r>
              <w:rPr>
                <w:rStyle w:val="page number"/>
                <w:rFonts w:ascii="Times New Roman" w:hAnsi="Times New Roman"/>
                <w:rtl w:val="0"/>
                <w:lang w:val="en-US"/>
              </w:rPr>
              <w:t>$ (</w:t>
            </w:r>
            <w:r>
              <w:rPr>
                <w:rStyle w:val="page number"/>
                <w:rFonts w:ascii="Times New Roman" w:hAnsi="Times New Roman"/>
                <w:shd w:val="clear" w:color="auto" w:fill="00ff00"/>
                <w:rtl w:val="0"/>
                <w:lang w:val="en-US"/>
              </w:rPr>
              <w:t>REFERENCE, YEAR</w:t>
            </w:r>
            <w:r>
              <w:rPr>
                <w:rStyle w:val="page number"/>
                <w:rFonts w:ascii="Times New Roman" w:hAnsi="Times New Roman"/>
                <w:rtl w:val="0"/>
                <w:lang w:val="en-US"/>
              </w:rPr>
              <w:t>)</w:t>
            </w:r>
          </w:p>
        </w:tc>
      </w:tr>
      <w:tr>
        <w:tblPrEx>
          <w:shd w:val="clear" w:color="auto" w:fill="ced7e7"/>
        </w:tblPrEx>
        <w:trPr>
          <w:trHeight w:val="610" w:hRule="atLeast"/>
        </w:trPr>
        <w:tc>
          <w:tcPr>
            <w:tcW w:type="dxa" w:w="2954"/>
            <w:tcBorders>
              <w:top w:val="single" w:color="8064a2" w:sz="8" w:space="0" w:shadow="0" w:frame="0"/>
              <w:left w:val="single" w:color="8064a2" w:sz="8" w:space="0" w:shadow="0" w:frame="0"/>
              <w:bottom w:val="single" w:color="8064a2" w:sz="8" w:space="0" w:shadow="0" w:frame="0"/>
              <w:right w:val="single" w:color="8064a2" w:sz="8" w:space="0" w:shadow="0" w:frame="0"/>
            </w:tcBorders>
            <w:shd w:val="clear" w:color="auto" w:fill="dfd8e8"/>
            <w:tcMar>
              <w:top w:type="dxa" w:w="80"/>
              <w:left w:type="dxa" w:w="80"/>
              <w:bottom w:type="dxa" w:w="80"/>
              <w:right w:type="dxa" w:w="80"/>
            </w:tcMar>
            <w:vAlign w:val="top"/>
          </w:tcPr>
          <w:p>
            <w:pPr>
              <w:pStyle w:val="Body"/>
              <w:spacing w:after="200"/>
            </w:pPr>
            <w:r>
              <w:rPr>
                <w:rStyle w:val="page number"/>
                <w:rFonts w:ascii="Times New Roman" w:hAnsi="Times New Roman"/>
                <w:rtl w:val="0"/>
                <w:lang w:val="en-US"/>
              </w:rPr>
              <w:t xml:space="preserve">Turn off outdoor water fountains at dark </w:t>
            </w:r>
          </w:p>
        </w:tc>
        <w:tc>
          <w:tcPr>
            <w:tcW w:type="dxa" w:w="2954"/>
            <w:tcBorders>
              <w:top w:val="single" w:color="8064a2" w:sz="8" w:space="0" w:shadow="0" w:frame="0"/>
              <w:left w:val="single" w:color="8064a2" w:sz="8" w:space="0" w:shadow="0" w:frame="0"/>
              <w:bottom w:val="single" w:color="8064a2" w:sz="8" w:space="0" w:shadow="0" w:frame="0"/>
              <w:right w:val="single" w:color="8064a2" w:sz="8" w:space="0" w:shadow="0" w:frame="0"/>
            </w:tcBorders>
            <w:shd w:val="clear" w:color="auto" w:fill="dfd8e8"/>
            <w:tcMar>
              <w:top w:type="dxa" w:w="80"/>
              <w:left w:type="dxa" w:w="80"/>
              <w:bottom w:type="dxa" w:w="80"/>
              <w:right w:type="dxa" w:w="80"/>
            </w:tcMar>
            <w:vAlign w:val="top"/>
          </w:tcPr>
          <w:p>
            <w:pPr>
              <w:pStyle w:val="Body"/>
              <w:spacing w:after="200"/>
            </w:pPr>
            <w:r>
              <w:rPr>
                <w:rStyle w:val="page number"/>
                <w:rFonts w:ascii="Times New Roman" w:hAnsi="Times New Roman"/>
                <w:rtl w:val="0"/>
                <w:lang w:val="en-US"/>
              </w:rPr>
              <w:t>$200 (</w:t>
            </w:r>
            <w:r>
              <w:rPr>
                <w:rStyle w:val="page number"/>
                <w:rFonts w:ascii="Times New Roman" w:hAnsi="Times New Roman"/>
                <w:shd w:val="clear" w:color="auto" w:fill="00ff00"/>
                <w:rtl w:val="0"/>
                <w:lang w:val="en-US"/>
              </w:rPr>
              <w:t>REFERENCE, YEAR</w:t>
            </w:r>
            <w:r>
              <w:rPr>
                <w:rStyle w:val="page number"/>
                <w:rFonts w:ascii="Times New Roman" w:hAnsi="Times New Roman"/>
                <w:rtl w:val="0"/>
                <w:lang w:val="en-US"/>
              </w:rPr>
              <w:t>)</w:t>
            </w:r>
          </w:p>
        </w:tc>
        <w:tc>
          <w:tcPr>
            <w:tcW w:type="dxa" w:w="2954"/>
            <w:tcBorders>
              <w:top w:val="single" w:color="8064a2" w:sz="8" w:space="0" w:shadow="0" w:frame="0"/>
              <w:left w:val="single" w:color="8064a2" w:sz="8" w:space="0" w:shadow="0" w:frame="0"/>
              <w:bottom w:val="single" w:color="8064a2" w:sz="8" w:space="0" w:shadow="0" w:frame="0"/>
              <w:right w:val="single" w:color="8064a2" w:sz="8" w:space="0" w:shadow="0" w:frame="0"/>
            </w:tcBorders>
            <w:shd w:val="clear" w:color="auto" w:fill="dfd8e8"/>
            <w:tcMar>
              <w:top w:type="dxa" w:w="80"/>
              <w:left w:type="dxa" w:w="80"/>
              <w:bottom w:type="dxa" w:w="80"/>
              <w:right w:type="dxa" w:w="80"/>
            </w:tcMar>
            <w:vAlign w:val="top"/>
          </w:tcPr>
          <w:p>
            <w:pPr>
              <w:pStyle w:val="Body"/>
              <w:spacing w:after="200"/>
            </w:pPr>
            <w:r>
              <w:rPr>
                <w:rStyle w:val="page number"/>
                <w:rFonts w:ascii="Times New Roman" w:hAnsi="Times New Roman"/>
                <w:rtl w:val="0"/>
                <w:lang w:val="en-US"/>
              </w:rPr>
              <w:t>$ (</w:t>
            </w:r>
            <w:r>
              <w:rPr>
                <w:rStyle w:val="page number"/>
                <w:rFonts w:ascii="Times New Roman" w:hAnsi="Times New Roman"/>
                <w:shd w:val="clear" w:color="auto" w:fill="00ff00"/>
                <w:rtl w:val="0"/>
                <w:lang w:val="en-US"/>
              </w:rPr>
              <w:t>REFERENCE, YEAR</w:t>
            </w:r>
            <w:r>
              <w:rPr>
                <w:rStyle w:val="page number"/>
                <w:rFonts w:ascii="Times New Roman" w:hAnsi="Times New Roman"/>
                <w:rtl w:val="0"/>
                <w:lang w:val="en-US"/>
              </w:rPr>
              <w:t>)</w:t>
            </w:r>
          </w:p>
        </w:tc>
      </w:tr>
    </w:tbl>
    <w:p>
      <w:pPr>
        <w:pStyle w:val="Body"/>
        <w:widowControl w:val="0"/>
        <w:spacing w:after="200"/>
        <w:jc w:val="center"/>
        <w:rPr>
          <w:rStyle w:val="page number"/>
          <w:rFonts w:ascii="Times New Roman" w:cs="Times New Roman" w:hAnsi="Times New Roman" w:eastAsia="Times New Roman"/>
        </w:rPr>
      </w:pPr>
    </w:p>
    <w:p>
      <w:pPr>
        <w:pStyle w:val="Body"/>
        <w:spacing w:after="200"/>
        <w:rPr>
          <w:rFonts w:ascii="Times New Roman" w:cs="Times New Roman" w:hAnsi="Times New Roman" w:eastAsia="Times New Roman"/>
        </w:rPr>
      </w:pPr>
    </w:p>
    <w:p>
      <w:pPr>
        <w:pStyle w:val="Body"/>
        <w:spacing w:after="200"/>
        <w:jc w:val="center"/>
        <w:rPr>
          <w:rStyle w:val="page number"/>
          <w:rFonts w:ascii="Times New Roman" w:cs="Times New Roman" w:hAnsi="Times New Roman" w:eastAsia="Times New Roman"/>
        </w:rPr>
      </w:pPr>
      <w:r>
        <w:rPr>
          <w:rStyle w:val="page number"/>
          <w:rFonts w:ascii="Times New Roman" w:hAnsi="Times New Roman"/>
          <w:rtl w:val="0"/>
          <w:lang w:val="en-US"/>
        </w:rPr>
        <w:t>Table 2: Cost of Resource Sustainability</w:t>
      </w:r>
    </w:p>
    <w:tbl>
      <w:tblPr>
        <w:tblW w:w="8862"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954"/>
        <w:gridCol w:w="2954"/>
        <w:gridCol w:w="2954"/>
      </w:tblGrid>
      <w:tr>
        <w:tblPrEx>
          <w:shd w:val="clear" w:color="auto" w:fill="ced7e7"/>
        </w:tblPrEx>
        <w:trPr>
          <w:trHeight w:val="310" w:hRule="atLeast"/>
        </w:trPr>
        <w:tc>
          <w:tcPr>
            <w:tcW w:type="dxa" w:w="2954"/>
            <w:tcBorders>
              <w:top w:val="single" w:color="8064a2" w:sz="8" w:space="0" w:shadow="0" w:frame="0"/>
              <w:left w:val="single" w:color="8064a2" w:sz="8" w:space="0" w:shadow="0" w:frame="0"/>
              <w:bottom w:val="single" w:color="8064a2" w:sz="8" w:space="0" w:shadow="0" w:frame="0"/>
              <w:right w:val="single" w:color="8064a2" w:sz="8" w:space="0" w:shadow="0" w:frame="0"/>
            </w:tcBorders>
            <w:shd w:val="clear" w:color="auto" w:fill="auto"/>
            <w:tcMar>
              <w:top w:type="dxa" w:w="80"/>
              <w:left w:type="dxa" w:w="80"/>
              <w:bottom w:type="dxa" w:w="80"/>
              <w:right w:type="dxa" w:w="80"/>
            </w:tcMar>
            <w:vAlign w:val="top"/>
          </w:tcPr>
          <w:p>
            <w:pPr>
              <w:pStyle w:val="Body"/>
              <w:spacing w:after="200"/>
            </w:pPr>
            <w:r>
              <w:rPr>
                <w:rStyle w:val="page number"/>
                <w:rFonts w:ascii="Times New Roman" w:hAnsi="Times New Roman"/>
                <w:b w:val="1"/>
                <w:bCs w:val="1"/>
                <w:rtl w:val="0"/>
                <w:lang w:val="en-US"/>
              </w:rPr>
              <w:t>Initiative</w:t>
            </w:r>
          </w:p>
        </w:tc>
        <w:tc>
          <w:tcPr>
            <w:tcW w:type="dxa" w:w="2954"/>
            <w:tcBorders>
              <w:top w:val="single" w:color="8064a2" w:sz="8" w:space="0" w:shadow="0" w:frame="0"/>
              <w:left w:val="single" w:color="8064a2" w:sz="8" w:space="0" w:shadow="0" w:frame="0"/>
              <w:bottom w:val="single" w:color="8064a2" w:sz="8" w:space="0" w:shadow="0" w:frame="0"/>
              <w:right w:val="single" w:color="8064a2" w:sz="8" w:space="0" w:shadow="0" w:frame="0"/>
            </w:tcBorders>
            <w:shd w:val="clear" w:color="auto" w:fill="auto"/>
            <w:tcMar>
              <w:top w:type="dxa" w:w="80"/>
              <w:left w:type="dxa" w:w="80"/>
              <w:bottom w:type="dxa" w:w="80"/>
              <w:right w:type="dxa" w:w="80"/>
            </w:tcMar>
            <w:vAlign w:val="top"/>
          </w:tcPr>
          <w:p>
            <w:pPr>
              <w:pStyle w:val="Body"/>
              <w:spacing w:after="200"/>
            </w:pPr>
            <w:r>
              <w:rPr>
                <w:rStyle w:val="page number"/>
                <w:rFonts w:ascii="Times New Roman" w:hAnsi="Times New Roman"/>
                <w:b w:val="1"/>
                <w:bCs w:val="1"/>
                <w:rtl w:val="0"/>
                <w:lang w:val="en-US"/>
              </w:rPr>
              <w:t>Upfront Cost</w:t>
            </w:r>
          </w:p>
        </w:tc>
        <w:tc>
          <w:tcPr>
            <w:tcW w:type="dxa" w:w="2954"/>
            <w:tcBorders>
              <w:top w:val="single" w:color="8064a2" w:sz="8" w:space="0" w:shadow="0" w:frame="0"/>
              <w:left w:val="single" w:color="8064a2" w:sz="8" w:space="0" w:shadow="0" w:frame="0"/>
              <w:bottom w:val="single" w:color="8064a2" w:sz="8" w:space="0" w:shadow="0" w:frame="0"/>
              <w:right w:val="single" w:color="8064a2" w:sz="8" w:space="0" w:shadow="0" w:frame="0"/>
            </w:tcBorders>
            <w:shd w:val="clear" w:color="auto" w:fill="auto"/>
            <w:tcMar>
              <w:top w:type="dxa" w:w="80"/>
              <w:left w:type="dxa" w:w="80"/>
              <w:bottom w:type="dxa" w:w="80"/>
              <w:right w:type="dxa" w:w="80"/>
            </w:tcMar>
            <w:vAlign w:val="top"/>
          </w:tcPr>
          <w:p>
            <w:pPr>
              <w:pStyle w:val="Body"/>
              <w:spacing w:after="200"/>
            </w:pPr>
            <w:r>
              <w:rPr>
                <w:rStyle w:val="page number"/>
                <w:rFonts w:ascii="Times New Roman" w:hAnsi="Times New Roman"/>
                <w:b w:val="1"/>
                <w:bCs w:val="1"/>
                <w:rtl w:val="0"/>
                <w:lang w:val="en-US"/>
              </w:rPr>
              <w:t>Money saved</w:t>
            </w:r>
          </w:p>
        </w:tc>
      </w:tr>
      <w:tr>
        <w:tblPrEx>
          <w:shd w:val="clear" w:color="auto" w:fill="ced7e7"/>
        </w:tblPrEx>
        <w:trPr>
          <w:trHeight w:val="912" w:hRule="atLeast"/>
        </w:trPr>
        <w:tc>
          <w:tcPr>
            <w:tcW w:type="dxa" w:w="2954"/>
            <w:tcBorders>
              <w:top w:val="single" w:color="8064a2" w:sz="8" w:space="0" w:shadow="0" w:frame="0"/>
              <w:left w:val="single" w:color="8064a2" w:sz="8" w:space="0" w:shadow="0" w:frame="0"/>
              <w:bottom w:val="single" w:color="8064a2" w:sz="8" w:space="0" w:shadow="0" w:frame="0"/>
              <w:right w:val="single" w:color="8064a2" w:sz="8" w:space="0" w:shadow="0" w:frame="0"/>
            </w:tcBorders>
            <w:shd w:val="clear" w:color="auto" w:fill="dfd8e8"/>
            <w:tcMar>
              <w:top w:type="dxa" w:w="80"/>
              <w:left w:type="dxa" w:w="80"/>
              <w:bottom w:type="dxa" w:w="80"/>
              <w:right w:type="dxa" w:w="80"/>
            </w:tcMar>
            <w:vAlign w:val="top"/>
          </w:tcPr>
          <w:p>
            <w:pPr>
              <w:pStyle w:val="Body"/>
              <w:spacing w:before="2" w:after="2"/>
            </w:pPr>
            <w:r>
              <w:rPr>
                <w:rStyle w:val="page number"/>
                <w:rFonts w:ascii="Times New Roman" w:hAnsi="Times New Roman"/>
                <w:rtl w:val="0"/>
                <w:lang w:val="en-US"/>
              </w:rPr>
              <w:t xml:space="preserve">Implement in suite billing for water </w:t>
            </w:r>
            <w:r>
              <w:rPr>
                <w:rStyle w:val="page number"/>
                <w:rFonts w:ascii="Times New Roman" w:cs="Times New Roman" w:hAnsi="Times New Roman" w:eastAsia="Times New Roman"/>
              </w:rPr>
            </w:r>
          </w:p>
        </w:tc>
        <w:tc>
          <w:tcPr>
            <w:tcW w:type="dxa" w:w="2954"/>
            <w:tcBorders>
              <w:top w:val="single" w:color="8064a2" w:sz="8" w:space="0" w:shadow="0" w:frame="0"/>
              <w:left w:val="single" w:color="8064a2" w:sz="8" w:space="0" w:shadow="0" w:frame="0"/>
              <w:bottom w:val="single" w:color="8064a2" w:sz="8" w:space="0" w:shadow="0" w:frame="0"/>
              <w:right w:val="single" w:color="8064a2" w:sz="8" w:space="0" w:shadow="0" w:frame="0"/>
            </w:tcBorders>
            <w:shd w:val="clear" w:color="auto" w:fill="dfd8e8"/>
            <w:tcMar>
              <w:top w:type="dxa" w:w="80"/>
              <w:left w:type="dxa" w:w="80"/>
              <w:bottom w:type="dxa" w:w="80"/>
              <w:right w:type="dxa" w:w="80"/>
            </w:tcMar>
            <w:vAlign w:val="top"/>
          </w:tcPr>
          <w:p>
            <w:pPr>
              <w:pStyle w:val="Body"/>
              <w:spacing w:after="200"/>
            </w:pPr>
            <w:r>
              <w:rPr>
                <w:rStyle w:val="page number"/>
                <w:rFonts w:ascii="Times New Roman" w:hAnsi="Times New Roman"/>
                <w:rtl w:val="0"/>
                <w:lang w:val="en-US"/>
              </w:rPr>
              <w:t>$10,000 (</w:t>
            </w:r>
            <w:r>
              <w:rPr>
                <w:rStyle w:val="page number"/>
                <w:rFonts w:ascii="Times New Roman" w:hAnsi="Times New Roman"/>
                <w:shd w:val="clear" w:color="auto" w:fill="00ff00"/>
                <w:rtl w:val="0"/>
                <w:lang w:val="en-US"/>
              </w:rPr>
              <w:t>REFERENCE, YEAR</w:t>
            </w:r>
            <w:r>
              <w:rPr>
                <w:rStyle w:val="page number"/>
                <w:rFonts w:ascii="Times New Roman" w:hAnsi="Times New Roman"/>
                <w:rtl w:val="0"/>
                <w:lang w:val="en-US"/>
              </w:rPr>
              <w:t>)</w:t>
            </w:r>
          </w:p>
        </w:tc>
        <w:tc>
          <w:tcPr>
            <w:tcW w:type="dxa" w:w="2954"/>
            <w:tcBorders>
              <w:top w:val="single" w:color="8064a2" w:sz="8" w:space="0" w:shadow="0" w:frame="0"/>
              <w:left w:val="single" w:color="8064a2" w:sz="8" w:space="0" w:shadow="0" w:frame="0"/>
              <w:bottom w:val="single" w:color="8064a2" w:sz="8" w:space="0" w:shadow="0" w:frame="0"/>
              <w:right w:val="single" w:color="8064a2" w:sz="8" w:space="0" w:shadow="0" w:frame="0"/>
            </w:tcBorders>
            <w:shd w:val="clear" w:color="auto" w:fill="dfd8e8"/>
            <w:tcMar>
              <w:top w:type="dxa" w:w="80"/>
              <w:left w:type="dxa" w:w="80"/>
              <w:bottom w:type="dxa" w:w="80"/>
              <w:right w:type="dxa" w:w="80"/>
            </w:tcMar>
            <w:vAlign w:val="top"/>
          </w:tcPr>
          <w:p>
            <w:pPr>
              <w:pStyle w:val="Body"/>
              <w:spacing w:after="200"/>
            </w:pPr>
            <w:r>
              <w:rPr>
                <w:rStyle w:val="page number"/>
                <w:rFonts w:ascii="Times New Roman" w:hAnsi="Times New Roman"/>
                <w:rtl w:val="0"/>
                <w:lang w:val="en-US"/>
              </w:rPr>
              <w:t>Will be part of phase 2 of the project</w:t>
            </w:r>
          </w:p>
        </w:tc>
      </w:tr>
      <w:tr>
        <w:tblPrEx>
          <w:shd w:val="clear" w:color="auto" w:fill="ced7e7"/>
        </w:tblPrEx>
        <w:trPr>
          <w:trHeight w:val="912" w:hRule="atLeast"/>
        </w:trPr>
        <w:tc>
          <w:tcPr>
            <w:tcW w:type="dxa" w:w="2954"/>
            <w:tcBorders>
              <w:top w:val="single" w:color="8064a2" w:sz="8" w:space="0" w:shadow="0" w:frame="0"/>
              <w:left w:val="single" w:color="8064a2" w:sz="8" w:space="0" w:shadow="0" w:frame="0"/>
              <w:bottom w:val="single" w:color="8064a2" w:sz="8" w:space="0" w:shadow="0" w:frame="0"/>
              <w:right w:val="single" w:color="8064a2" w:sz="8" w:space="0" w:shadow="0" w:frame="0"/>
            </w:tcBorders>
            <w:shd w:val="clear" w:color="auto" w:fill="auto"/>
            <w:tcMar>
              <w:top w:type="dxa" w:w="80"/>
              <w:left w:type="dxa" w:w="80"/>
              <w:bottom w:type="dxa" w:w="80"/>
              <w:right w:type="dxa" w:w="80"/>
            </w:tcMar>
            <w:vAlign w:val="top"/>
          </w:tcPr>
          <w:p>
            <w:pPr>
              <w:pStyle w:val="Body"/>
              <w:spacing w:before="2" w:after="2"/>
            </w:pPr>
            <w:r>
              <w:rPr>
                <w:rStyle w:val="page number"/>
                <w:rFonts w:ascii="Times New Roman" w:hAnsi="Times New Roman"/>
                <w:rtl w:val="0"/>
                <w:lang w:val="en-US"/>
              </w:rPr>
              <w:t xml:space="preserve">Implement in suite billing for fireplaces </w:t>
            </w:r>
            <w:r>
              <w:rPr>
                <w:rStyle w:val="page number"/>
                <w:rFonts w:ascii="Times New Roman" w:cs="Times New Roman" w:hAnsi="Times New Roman" w:eastAsia="Times New Roman"/>
              </w:rPr>
            </w:r>
          </w:p>
        </w:tc>
        <w:tc>
          <w:tcPr>
            <w:tcW w:type="dxa" w:w="2954"/>
            <w:tcBorders>
              <w:top w:val="single" w:color="8064a2" w:sz="8" w:space="0" w:shadow="0" w:frame="0"/>
              <w:left w:val="single" w:color="8064a2" w:sz="8" w:space="0" w:shadow="0" w:frame="0"/>
              <w:bottom w:val="single" w:color="8064a2" w:sz="8" w:space="0" w:shadow="0" w:frame="0"/>
              <w:right w:val="single" w:color="8064a2" w:sz="8" w:space="0" w:shadow="0" w:frame="0"/>
            </w:tcBorders>
            <w:shd w:val="clear" w:color="auto" w:fill="auto"/>
            <w:tcMar>
              <w:top w:type="dxa" w:w="80"/>
              <w:left w:type="dxa" w:w="80"/>
              <w:bottom w:type="dxa" w:w="80"/>
              <w:right w:type="dxa" w:w="80"/>
            </w:tcMar>
            <w:vAlign w:val="top"/>
          </w:tcPr>
          <w:p>
            <w:pPr>
              <w:pStyle w:val="Body"/>
              <w:spacing w:after="200"/>
            </w:pPr>
            <w:r>
              <w:rPr>
                <w:rStyle w:val="page number"/>
                <w:rFonts w:ascii="Times New Roman" w:hAnsi="Times New Roman"/>
                <w:rtl w:val="0"/>
                <w:lang w:val="en-US"/>
              </w:rPr>
              <w:t>$5,000 (</w:t>
            </w:r>
            <w:r>
              <w:rPr>
                <w:rStyle w:val="page number"/>
                <w:rFonts w:ascii="Times New Roman" w:hAnsi="Times New Roman"/>
                <w:shd w:val="clear" w:color="auto" w:fill="00ff00"/>
                <w:rtl w:val="0"/>
                <w:lang w:val="en-US"/>
              </w:rPr>
              <w:t>REFERENCE, YEAR</w:t>
            </w:r>
            <w:r>
              <w:rPr>
                <w:rStyle w:val="page number"/>
                <w:rFonts w:ascii="Times New Roman" w:hAnsi="Times New Roman"/>
                <w:rtl w:val="0"/>
                <w:lang w:val="en-US"/>
              </w:rPr>
              <w:t>)</w:t>
            </w:r>
          </w:p>
        </w:tc>
        <w:tc>
          <w:tcPr>
            <w:tcW w:type="dxa" w:w="2954"/>
            <w:tcBorders>
              <w:top w:val="single" w:color="8064a2" w:sz="8" w:space="0" w:shadow="0" w:frame="0"/>
              <w:left w:val="single" w:color="8064a2" w:sz="8" w:space="0" w:shadow="0" w:frame="0"/>
              <w:bottom w:val="single" w:color="8064a2" w:sz="8" w:space="0" w:shadow="0" w:frame="0"/>
              <w:right w:val="single" w:color="8064a2" w:sz="8" w:space="0" w:shadow="0" w:frame="0"/>
            </w:tcBorders>
            <w:shd w:val="clear" w:color="auto" w:fill="auto"/>
            <w:tcMar>
              <w:top w:type="dxa" w:w="80"/>
              <w:left w:type="dxa" w:w="80"/>
              <w:bottom w:type="dxa" w:w="80"/>
              <w:right w:type="dxa" w:w="80"/>
            </w:tcMar>
            <w:vAlign w:val="top"/>
          </w:tcPr>
          <w:p>
            <w:pPr>
              <w:pStyle w:val="Body"/>
              <w:spacing w:after="200"/>
            </w:pPr>
            <w:r>
              <w:rPr>
                <w:rStyle w:val="page number"/>
                <w:rFonts w:ascii="Times New Roman" w:hAnsi="Times New Roman"/>
                <w:rtl w:val="0"/>
                <w:lang w:val="en-US"/>
              </w:rPr>
              <w:t>$ (</w:t>
            </w:r>
            <w:r>
              <w:rPr>
                <w:rStyle w:val="page number"/>
                <w:rFonts w:ascii="Times New Roman" w:hAnsi="Times New Roman"/>
                <w:shd w:val="clear" w:color="auto" w:fill="00ff00"/>
                <w:rtl w:val="0"/>
                <w:lang w:val="en-US"/>
              </w:rPr>
              <w:t>REFERENCE, YEAR</w:t>
            </w:r>
            <w:r>
              <w:rPr>
                <w:rStyle w:val="page number"/>
                <w:rFonts w:ascii="Times New Roman" w:hAnsi="Times New Roman"/>
                <w:rtl w:val="0"/>
                <w:lang w:val="en-US"/>
              </w:rPr>
              <w:t>)</w:t>
            </w:r>
          </w:p>
        </w:tc>
      </w:tr>
      <w:tr>
        <w:tblPrEx>
          <w:shd w:val="clear" w:color="auto" w:fill="ced7e7"/>
        </w:tblPrEx>
        <w:trPr>
          <w:trHeight w:val="910" w:hRule="atLeast"/>
        </w:trPr>
        <w:tc>
          <w:tcPr>
            <w:tcW w:type="dxa" w:w="2954"/>
            <w:tcBorders>
              <w:top w:val="single" w:color="8064a2" w:sz="8" w:space="0" w:shadow="0" w:frame="0"/>
              <w:left w:val="single" w:color="8064a2" w:sz="8" w:space="0" w:shadow="0" w:frame="0"/>
              <w:bottom w:val="single" w:color="8064a2" w:sz="8" w:space="0" w:shadow="0" w:frame="0"/>
              <w:right w:val="single" w:color="8064a2" w:sz="8" w:space="0" w:shadow="0" w:frame="0"/>
            </w:tcBorders>
            <w:shd w:val="clear" w:color="auto" w:fill="dfd8e8"/>
            <w:tcMar>
              <w:top w:type="dxa" w:w="80"/>
              <w:left w:type="dxa" w:w="80"/>
              <w:bottom w:type="dxa" w:w="80"/>
              <w:right w:type="dxa" w:w="80"/>
            </w:tcMar>
            <w:vAlign w:val="top"/>
          </w:tcPr>
          <w:p>
            <w:pPr>
              <w:pStyle w:val="Body"/>
              <w:spacing w:after="200"/>
            </w:pPr>
            <w:r>
              <w:rPr>
                <w:rStyle w:val="page number"/>
                <w:rFonts w:ascii="Times New Roman" w:hAnsi="Times New Roman"/>
                <w:rtl w:val="0"/>
                <w:lang w:val="en-US"/>
              </w:rPr>
              <w:t>Implement fee per use/automatic switch to wash cars</w:t>
            </w:r>
          </w:p>
        </w:tc>
        <w:tc>
          <w:tcPr>
            <w:tcW w:type="dxa" w:w="2954"/>
            <w:tcBorders>
              <w:top w:val="single" w:color="8064a2" w:sz="8" w:space="0" w:shadow="0" w:frame="0"/>
              <w:left w:val="single" w:color="8064a2" w:sz="8" w:space="0" w:shadow="0" w:frame="0"/>
              <w:bottom w:val="single" w:color="8064a2" w:sz="8" w:space="0" w:shadow="0" w:frame="0"/>
              <w:right w:val="single" w:color="8064a2" w:sz="8" w:space="0" w:shadow="0" w:frame="0"/>
            </w:tcBorders>
            <w:shd w:val="clear" w:color="auto" w:fill="dfd8e8"/>
            <w:tcMar>
              <w:top w:type="dxa" w:w="80"/>
              <w:left w:type="dxa" w:w="80"/>
              <w:bottom w:type="dxa" w:w="80"/>
              <w:right w:type="dxa" w:w="80"/>
            </w:tcMar>
            <w:vAlign w:val="top"/>
          </w:tcPr>
          <w:p>
            <w:pPr>
              <w:pStyle w:val="Body"/>
              <w:spacing w:after="200"/>
            </w:pPr>
            <w:r>
              <w:rPr>
                <w:rStyle w:val="page number"/>
                <w:rFonts w:ascii="Times New Roman" w:hAnsi="Times New Roman"/>
                <w:rtl w:val="0"/>
                <w:lang w:val="en-US"/>
              </w:rPr>
              <w:t>$500 (</w:t>
            </w:r>
            <w:r>
              <w:rPr>
                <w:rStyle w:val="page number"/>
                <w:rFonts w:ascii="Times New Roman" w:hAnsi="Times New Roman"/>
                <w:shd w:val="clear" w:color="auto" w:fill="00ff00"/>
                <w:rtl w:val="0"/>
                <w:lang w:val="en-US"/>
              </w:rPr>
              <w:t>REFERENCE, YEAR</w:t>
            </w:r>
            <w:r>
              <w:rPr>
                <w:rStyle w:val="page number"/>
                <w:rFonts w:ascii="Times New Roman" w:hAnsi="Times New Roman"/>
                <w:rtl w:val="0"/>
                <w:lang w:val="en-US"/>
              </w:rPr>
              <w:t>)</w:t>
            </w:r>
          </w:p>
        </w:tc>
        <w:tc>
          <w:tcPr>
            <w:tcW w:type="dxa" w:w="2954"/>
            <w:tcBorders>
              <w:top w:val="single" w:color="8064a2" w:sz="8" w:space="0" w:shadow="0" w:frame="0"/>
              <w:left w:val="single" w:color="8064a2" w:sz="8" w:space="0" w:shadow="0" w:frame="0"/>
              <w:bottom w:val="single" w:color="8064a2" w:sz="8" w:space="0" w:shadow="0" w:frame="0"/>
              <w:right w:val="single" w:color="8064a2" w:sz="8" w:space="0" w:shadow="0" w:frame="0"/>
            </w:tcBorders>
            <w:shd w:val="clear" w:color="auto" w:fill="dfd8e8"/>
            <w:tcMar>
              <w:top w:type="dxa" w:w="80"/>
              <w:left w:type="dxa" w:w="80"/>
              <w:bottom w:type="dxa" w:w="80"/>
              <w:right w:type="dxa" w:w="80"/>
            </w:tcMar>
            <w:vAlign w:val="top"/>
          </w:tcPr>
          <w:p>
            <w:pPr>
              <w:pStyle w:val="Body"/>
              <w:spacing w:after="200"/>
            </w:pPr>
            <w:r>
              <w:rPr>
                <w:rStyle w:val="page number"/>
                <w:rFonts w:ascii="Times New Roman" w:hAnsi="Times New Roman"/>
                <w:rtl w:val="0"/>
                <w:lang w:val="en-US"/>
              </w:rPr>
              <w:t>$ (</w:t>
            </w:r>
            <w:r>
              <w:rPr>
                <w:rStyle w:val="page number"/>
                <w:rFonts w:ascii="Times New Roman" w:hAnsi="Times New Roman"/>
                <w:shd w:val="clear" w:color="auto" w:fill="00ff00"/>
                <w:rtl w:val="0"/>
                <w:lang w:val="en-US"/>
              </w:rPr>
              <w:t>REFERENCE, YEAR</w:t>
            </w:r>
            <w:r>
              <w:rPr>
                <w:rStyle w:val="page number"/>
                <w:rFonts w:ascii="Times New Roman" w:hAnsi="Times New Roman"/>
                <w:rtl w:val="0"/>
                <w:lang w:val="en-US"/>
              </w:rPr>
              <w:t>)</w:t>
            </w:r>
          </w:p>
        </w:tc>
      </w:tr>
    </w:tbl>
    <w:p>
      <w:pPr>
        <w:pStyle w:val="Body"/>
        <w:widowControl w:val="0"/>
        <w:spacing w:after="200"/>
        <w:jc w:val="center"/>
        <w:rPr>
          <w:rStyle w:val="page number"/>
          <w:rFonts w:ascii="Times New Roman" w:cs="Times New Roman" w:hAnsi="Times New Roman" w:eastAsia="Times New Roman"/>
        </w:rPr>
      </w:pPr>
    </w:p>
    <w:p>
      <w:pPr>
        <w:pStyle w:val="Body"/>
        <w:spacing w:after="200"/>
        <w:rPr>
          <w:rFonts w:ascii="Times New Roman" w:cs="Times New Roman" w:hAnsi="Times New Roman" w:eastAsia="Times New Roman"/>
        </w:rPr>
      </w:pPr>
    </w:p>
    <w:p>
      <w:pPr>
        <w:pStyle w:val="Body"/>
        <w:spacing w:after="200"/>
        <w:rPr>
          <w:rFonts w:ascii="Times New Roman" w:cs="Times New Roman" w:hAnsi="Times New Roman" w:eastAsia="Times New Roman"/>
        </w:rPr>
      </w:pPr>
    </w:p>
    <w:p>
      <w:pPr>
        <w:pStyle w:val="Body"/>
        <w:spacing w:after="200"/>
      </w:pPr>
      <w:r>
        <w:rPr>
          <w:rStyle w:val="page number"/>
          <w:rFonts w:ascii="Arial Unicode MS" w:cs="Arial Unicode MS" w:hAnsi="Arial Unicode MS" w:eastAsia="Arial Unicode MS"/>
          <w:b w:val="0"/>
          <w:bCs w:val="0"/>
          <w:i w:val="0"/>
          <w:iCs w:val="0"/>
        </w:rPr>
        <w:br w:type="page"/>
      </w:r>
    </w:p>
    <w:p>
      <w:pPr>
        <w:pStyle w:val="Body"/>
        <w:jc w:val="center"/>
        <w:rPr>
          <w:rStyle w:val="page number"/>
          <w:rFonts w:ascii="Times New Roman" w:cs="Times New Roman" w:hAnsi="Times New Roman" w:eastAsia="Times New Roman"/>
        </w:rPr>
      </w:pPr>
      <w:r>
        <w:rPr>
          <w:rStyle w:val="page number"/>
          <w:rFonts w:ascii="Times New Roman" w:hAnsi="Times New Roman"/>
          <w:rtl w:val="0"/>
          <w:lang w:val="en-US"/>
        </w:rPr>
        <w:t xml:space="preserve">Bibliography 1 </w:t>
      </w:r>
    </w:p>
    <w:p>
      <w:pPr>
        <w:pStyle w:val="Body"/>
        <w:jc w:val="center"/>
        <w:rPr>
          <w:rStyle w:val="page number"/>
          <w:rFonts w:ascii="Times New Roman" w:cs="Times New Roman" w:hAnsi="Times New Roman" w:eastAsia="Times New Roman"/>
          <w:color w:val="000000"/>
          <w:u w:color="000000"/>
        </w:rPr>
      </w:pPr>
      <w:r>
        <w:rPr>
          <w:rStyle w:val="page number"/>
          <w:rFonts w:ascii="Times New Roman" w:hAnsi="Times New Roman"/>
          <w:rtl w:val="0"/>
          <w:lang w:val="pt-PT"/>
        </w:rPr>
        <w:t>(for question 2)</w:t>
      </w:r>
    </w:p>
    <w:p>
      <w:pPr>
        <w:pStyle w:val="Body A"/>
        <w:ind w:left="720" w:hanging="720"/>
        <w:rPr>
          <w:rFonts w:ascii="Times New Roman" w:cs="Times New Roman" w:hAnsi="Times New Roman" w:eastAsia="Times New Roman"/>
          <w:sz w:val="24"/>
          <w:szCs w:val="24"/>
        </w:rPr>
      </w:pPr>
    </w:p>
    <w:p>
      <w:pPr>
        <w:pStyle w:val="Body A"/>
        <w:ind w:left="720" w:hanging="720"/>
        <w:rPr>
          <w:rStyle w:val="page number"/>
          <w:rFonts w:ascii="Times New Roman" w:cs="Times New Roman" w:hAnsi="Times New Roman" w:eastAsia="Times New Roman"/>
          <w:sz w:val="24"/>
          <w:szCs w:val="24"/>
        </w:rPr>
      </w:pPr>
      <w:r>
        <w:rPr>
          <w:rStyle w:val="page number"/>
          <w:rFonts w:ascii="Times New Roman" w:hAnsi="Times New Roman"/>
          <w:sz w:val="24"/>
          <w:szCs w:val="24"/>
          <w:rtl w:val="0"/>
          <w:lang w:val="en-US"/>
        </w:rPr>
        <w:t xml:space="preserve">Best Buy. (2015). </w:t>
      </w:r>
      <w:r>
        <w:rPr>
          <w:rStyle w:val="page number"/>
          <w:rFonts w:ascii="Times New Roman" w:hAnsi="Times New Roman"/>
          <w:i w:val="1"/>
          <w:iCs w:val="1"/>
          <w:sz w:val="24"/>
          <w:szCs w:val="24"/>
          <w:rtl w:val="0"/>
          <w:lang w:val="en-US"/>
        </w:rPr>
        <w:t>NETGEAR Arlo wireless indoor/outdoor security system with 2 HD cameras</w:t>
      </w:r>
      <w:r>
        <w:rPr>
          <w:rStyle w:val="page number"/>
          <w:rFonts w:ascii="Times New Roman" w:hAnsi="Times New Roman"/>
          <w:sz w:val="24"/>
          <w:szCs w:val="24"/>
          <w:rtl w:val="0"/>
          <w:lang w:val="en-US"/>
        </w:rPr>
        <w:t xml:space="preserve">. Retrieved from </w:t>
      </w:r>
      <w:r>
        <w:rPr>
          <w:rStyle w:val="Hyperlink.0"/>
        </w:rPr>
        <w:fldChar w:fldCharType="begin" w:fldLock="0"/>
      </w:r>
      <w:r>
        <w:rPr>
          <w:rStyle w:val="Hyperlink.0"/>
        </w:rPr>
        <w:instrText xml:space="preserve"> HYPERLINK "http://www.bestbuy.ca/en-CA/product/arlo-netgear-arlo-wireless-indoor-outdoor-security-system-with-2-hd-cameras-white-vms3230-100pas/10381649.aspx?path=7f62fd1629e8428f7fab860810b5c54den02"</w:instrText>
      </w:r>
      <w:r>
        <w:rPr>
          <w:rStyle w:val="Hyperlink.0"/>
        </w:rPr>
        <w:fldChar w:fldCharType="separate" w:fldLock="0"/>
      </w:r>
      <w:r>
        <w:rPr>
          <w:rStyle w:val="Hyperlink.0"/>
          <w:rtl w:val="0"/>
          <w:lang w:val="en-US"/>
        </w:rPr>
        <w:t>http://www.bestbuy.ca/en-CA/product/arlo-netgear-arlo-wireless-indoor-outdoor-security-system-with-2-hd-cameras-white-vms3230-100pas/10381649.aspx?path=7f62fd1629e8428f7fab860810b5c54den02</w:t>
      </w:r>
      <w:r>
        <w:rPr/>
        <w:fldChar w:fldCharType="end" w:fldLock="0"/>
      </w:r>
    </w:p>
    <w:p>
      <w:pPr>
        <w:pStyle w:val="Body A"/>
        <w:rPr>
          <w:rFonts w:ascii="Times New Roman" w:cs="Times New Roman" w:hAnsi="Times New Roman" w:eastAsia="Times New Roman"/>
          <w:sz w:val="24"/>
          <w:szCs w:val="24"/>
        </w:rPr>
      </w:pPr>
    </w:p>
    <w:p>
      <w:pPr>
        <w:pStyle w:val="Body"/>
        <w:widowControl w:val="0"/>
        <w:spacing w:after="240" w:line="260" w:lineRule="atLeast"/>
        <w:ind w:left="709" w:hanging="709"/>
        <w:rPr>
          <w:rStyle w:val="page number"/>
          <w:rFonts w:ascii="Times New Roman" w:cs="Times New Roman" w:hAnsi="Times New Roman" w:eastAsia="Times New Roman"/>
        </w:rPr>
      </w:pPr>
      <w:r>
        <w:rPr>
          <w:rStyle w:val="page number"/>
          <w:rFonts w:ascii="Times New Roman" w:hAnsi="Times New Roman"/>
          <w:rtl w:val="0"/>
          <w:lang w:val="en-US"/>
        </w:rPr>
        <w:t>Blandy, S. (2010). Legal frameworks for multi-owned housing in England and Wales: Owners</w:t>
      </w:r>
      <w:r>
        <w:rPr>
          <w:rStyle w:val="page number"/>
          <w:rFonts w:ascii="Times New Roman" w:hAnsi="Times New Roman" w:hint="default"/>
          <w:rtl w:val="0"/>
          <w:lang w:val="en-US"/>
        </w:rPr>
        <w:t xml:space="preserve">’ </w:t>
      </w:r>
      <w:r>
        <w:rPr>
          <w:rStyle w:val="page number"/>
          <w:rFonts w:ascii="Times New Roman" w:hAnsi="Times New Roman"/>
          <w:rtl w:val="0"/>
          <w:lang w:val="fr-FR"/>
        </w:rPr>
        <w:t xml:space="preserve">experiences. In S. Blandy, A. Dupuis &amp; J. Dixon (Eds.) </w:t>
      </w:r>
      <w:r>
        <w:rPr>
          <w:rStyle w:val="page number"/>
          <w:rFonts w:ascii="Times New Roman" w:hAnsi="Times New Roman"/>
          <w:i w:val="1"/>
          <w:iCs w:val="1"/>
          <w:rtl w:val="0"/>
          <w:lang w:val="en-US"/>
        </w:rPr>
        <w:t>Multi-Owned Housing: Law, Power and Practice</w:t>
      </w:r>
      <w:r>
        <w:rPr>
          <w:rStyle w:val="page number"/>
          <w:rFonts w:ascii="Times New Roman" w:hAnsi="Times New Roman"/>
          <w:rtl w:val="0"/>
        </w:rPr>
        <w:t xml:space="preserve"> (pp. 13</w:t>
      </w:r>
      <w:r>
        <w:rPr>
          <w:rStyle w:val="page number"/>
          <w:rFonts w:ascii="Times New Roman" w:hAnsi="Times New Roman" w:hint="default"/>
          <w:rtl w:val="0"/>
          <w:lang w:val="en-US"/>
        </w:rPr>
        <w:t>–</w:t>
      </w:r>
      <w:r>
        <w:rPr>
          <w:rStyle w:val="page number"/>
          <w:rFonts w:ascii="Times New Roman" w:hAnsi="Times New Roman"/>
          <w:rtl w:val="0"/>
          <w:lang w:val="en-US"/>
        </w:rPr>
        <w:t xml:space="preserve">34). Surrey, UK: Ashgate Publishing Limited. </w:t>
      </w:r>
    </w:p>
    <w:p>
      <w:pPr>
        <w:pStyle w:val="Body A"/>
        <w:ind w:left="720" w:hanging="720"/>
        <w:rPr>
          <w:rStyle w:val="page number"/>
          <w:rFonts w:ascii="Times New Roman" w:cs="Times New Roman" w:hAnsi="Times New Roman" w:eastAsia="Times New Roman"/>
          <w:sz w:val="24"/>
          <w:szCs w:val="24"/>
        </w:rPr>
      </w:pPr>
      <w:r>
        <w:rPr>
          <w:rStyle w:val="page number"/>
          <w:rFonts w:ascii="Times New Roman" w:hAnsi="Times New Roman"/>
          <w:sz w:val="24"/>
          <w:szCs w:val="24"/>
          <w:rtl w:val="0"/>
          <w:lang w:val="en-US"/>
        </w:rPr>
        <w:t xml:space="preserve">Metro Vancouver. (2015). </w:t>
      </w:r>
      <w:r>
        <w:rPr>
          <w:rStyle w:val="page number"/>
          <w:rFonts w:ascii="Times New Roman" w:hAnsi="Times New Roman"/>
          <w:i w:val="1"/>
          <w:iCs w:val="1"/>
          <w:sz w:val="24"/>
          <w:szCs w:val="24"/>
          <w:rtl w:val="0"/>
          <w:lang w:val="en-US"/>
        </w:rPr>
        <w:t>About food scraps recycling</w:t>
      </w:r>
      <w:r>
        <w:rPr>
          <w:rStyle w:val="page number"/>
          <w:rFonts w:ascii="Times New Roman" w:hAnsi="Times New Roman"/>
          <w:sz w:val="24"/>
          <w:szCs w:val="24"/>
          <w:rtl w:val="0"/>
          <w:lang w:val="en-US"/>
        </w:rPr>
        <w:t xml:space="preserve">. Retrieved from </w:t>
      </w:r>
      <w:r>
        <w:rPr>
          <w:rStyle w:val="Hyperlink.0"/>
        </w:rPr>
        <w:fldChar w:fldCharType="begin" w:fldLock="0"/>
      </w:r>
      <w:r>
        <w:rPr>
          <w:rStyle w:val="Hyperlink.0"/>
        </w:rPr>
        <w:instrText xml:space="preserve"> HYPERLINK "http://www.metrovancouver.org/services/solid-waste/food-scraps-recycling/background-implementation/Pages/default.aspx"</w:instrText>
      </w:r>
      <w:r>
        <w:rPr>
          <w:rStyle w:val="Hyperlink.0"/>
        </w:rPr>
        <w:fldChar w:fldCharType="separate" w:fldLock="0"/>
      </w:r>
      <w:r>
        <w:rPr>
          <w:rStyle w:val="Hyperlink.0"/>
          <w:rtl w:val="0"/>
          <w:lang w:val="en-US"/>
        </w:rPr>
        <w:t>http://www.metrovancouver.org/services/solid-waste/food-scraps-recycling/background-implementation/Pages/default.aspx</w:t>
      </w:r>
      <w:r>
        <w:rPr/>
        <w:fldChar w:fldCharType="end" w:fldLock="0"/>
      </w:r>
    </w:p>
    <w:p>
      <w:pPr>
        <w:pStyle w:val="Body A"/>
        <w:ind w:left="720" w:hanging="720"/>
        <w:rPr>
          <w:rFonts w:ascii="Times New Roman" w:cs="Times New Roman" w:hAnsi="Times New Roman" w:eastAsia="Times New Roman"/>
          <w:sz w:val="24"/>
          <w:szCs w:val="24"/>
        </w:rPr>
      </w:pPr>
    </w:p>
    <w:p>
      <w:pPr>
        <w:pStyle w:val="Body A"/>
        <w:ind w:left="720" w:hanging="720"/>
        <w:rPr>
          <w:rStyle w:val="page number"/>
          <w:rFonts w:ascii="Times New Roman" w:cs="Times New Roman" w:hAnsi="Times New Roman" w:eastAsia="Times New Roman"/>
          <w:sz w:val="24"/>
          <w:szCs w:val="24"/>
        </w:rPr>
      </w:pPr>
      <w:r>
        <w:rPr>
          <w:rStyle w:val="page number"/>
          <w:rFonts w:ascii="Times New Roman" w:hAnsi="Times New Roman"/>
          <w:sz w:val="24"/>
          <w:szCs w:val="24"/>
          <w:rtl w:val="0"/>
          <w:lang w:val="en-US"/>
        </w:rPr>
        <w:t xml:space="preserve">Staples. (2015). </w:t>
      </w:r>
      <w:r>
        <w:rPr>
          <w:rStyle w:val="page number"/>
          <w:rFonts w:ascii="Times New Roman" w:hAnsi="Times New Roman"/>
          <w:i w:val="1"/>
          <w:iCs w:val="1"/>
          <w:sz w:val="24"/>
          <w:szCs w:val="24"/>
          <w:rtl w:val="0"/>
          <w:lang w:val="en-US"/>
        </w:rPr>
        <w:t>Laminators</w:t>
      </w:r>
      <w:r>
        <w:rPr>
          <w:rStyle w:val="page number"/>
          <w:rFonts w:ascii="Times New Roman" w:hAnsi="Times New Roman"/>
          <w:sz w:val="24"/>
          <w:szCs w:val="24"/>
          <w:rtl w:val="0"/>
          <w:lang w:val="en-US"/>
        </w:rPr>
        <w:t xml:space="preserve">. Retrieved from </w:t>
      </w:r>
      <w:r>
        <w:rPr>
          <w:rStyle w:val="Hyperlink.0"/>
        </w:rPr>
        <w:fldChar w:fldCharType="begin" w:fldLock="0"/>
      </w:r>
      <w:r>
        <w:rPr>
          <w:rStyle w:val="Hyperlink.0"/>
        </w:rPr>
        <w:instrText xml:space="preserve"> HYPERLINK "http://www.staples.ca/en/Thermal-Laminating-Machines/cat_CL204102_2-CA_1_20001"</w:instrText>
      </w:r>
      <w:r>
        <w:rPr>
          <w:rStyle w:val="Hyperlink.0"/>
        </w:rPr>
        <w:fldChar w:fldCharType="separate" w:fldLock="0"/>
      </w:r>
      <w:r>
        <w:rPr>
          <w:rStyle w:val="Hyperlink.0"/>
          <w:rtl w:val="0"/>
          <w:lang w:val="en-US"/>
        </w:rPr>
        <w:t>http://www.staples.ca/en/Thermal-Laminating-Machines/cat_CL204102_2-CA_1_20001</w:t>
      </w:r>
      <w:r>
        <w:rPr/>
        <w:fldChar w:fldCharType="end" w:fldLock="0"/>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spacing w:after="200"/>
      </w:pPr>
      <w:r>
        <w:rPr>
          <w:rStyle w:val="page number"/>
          <w:rFonts w:ascii="Arial Unicode MS" w:cs="Arial Unicode MS" w:hAnsi="Arial Unicode MS" w:eastAsia="Arial Unicode MS"/>
          <w:b w:val="0"/>
          <w:bCs w:val="0"/>
          <w:i w:val="0"/>
          <w:iCs w:val="0"/>
        </w:rPr>
        <w:br w:type="page"/>
      </w:r>
    </w:p>
    <w:p>
      <w:pPr>
        <w:pStyle w:val="Body"/>
        <w:jc w:val="center"/>
        <w:rPr>
          <w:rStyle w:val="page number"/>
          <w:rFonts w:ascii="Times New Roman" w:cs="Times New Roman" w:hAnsi="Times New Roman" w:eastAsia="Times New Roman"/>
        </w:rPr>
      </w:pPr>
      <w:r>
        <w:rPr>
          <w:rStyle w:val="page number"/>
          <w:rFonts w:ascii="Times New Roman" w:hAnsi="Times New Roman"/>
          <w:rtl w:val="0"/>
          <w:lang w:val="fr-FR"/>
        </w:rPr>
        <w:t>Bibliography 2</w:t>
      </w:r>
    </w:p>
    <w:p>
      <w:pPr>
        <w:pStyle w:val="Body"/>
        <w:jc w:val="center"/>
        <w:rPr>
          <w:rStyle w:val="page number"/>
          <w:rFonts w:ascii="Times New Roman" w:cs="Times New Roman" w:hAnsi="Times New Roman" w:eastAsia="Times New Roman"/>
        </w:rPr>
      </w:pPr>
      <w:r>
        <w:rPr>
          <w:rStyle w:val="page number"/>
          <w:rFonts w:ascii="Times New Roman" w:hAnsi="Times New Roman"/>
          <w:rtl w:val="0"/>
          <w:lang w:val="pt-PT"/>
        </w:rPr>
        <w:t>(for question 5)</w:t>
      </w:r>
    </w:p>
    <w:p>
      <w:pPr>
        <w:pStyle w:val="Body"/>
        <w:rPr>
          <w:rFonts w:ascii="Times New Roman" w:cs="Times New Roman" w:hAnsi="Times New Roman" w:eastAsia="Times New Roman"/>
        </w:rPr>
      </w:pPr>
    </w:p>
    <w:p>
      <w:pPr>
        <w:pStyle w:val="Body"/>
        <w:ind w:left="709" w:hanging="709"/>
        <w:rPr>
          <w:rStyle w:val="page number"/>
          <w:rFonts w:ascii="Times New Roman" w:cs="Times New Roman" w:hAnsi="Times New Roman" w:eastAsia="Times New Roman"/>
        </w:rPr>
      </w:pPr>
      <w:r>
        <w:rPr>
          <w:rStyle w:val="page number"/>
          <w:rFonts w:ascii="Times New Roman" w:hAnsi="Times New Roman"/>
          <w:rtl w:val="0"/>
          <w:lang w:val="en-US"/>
        </w:rPr>
        <w:t xml:space="preserve">Altmann, E. (2014). Apartments, co-ownership and sustainability: Implementation barriers for retrofitting the built environment. </w:t>
      </w:r>
      <w:r>
        <w:rPr>
          <w:rStyle w:val="page number"/>
          <w:rFonts w:ascii="Times New Roman" w:hAnsi="Times New Roman"/>
          <w:i w:val="1"/>
          <w:iCs w:val="1"/>
          <w:rtl w:val="0"/>
          <w:lang w:val="en-US"/>
        </w:rPr>
        <w:t xml:space="preserve">Journal of Environmental Policy &amp; Planning, </w:t>
      </w:r>
      <w:r>
        <w:rPr>
          <w:rStyle w:val="page number"/>
          <w:rFonts w:ascii="Times New Roman" w:hAnsi="Times New Roman"/>
          <w:rtl w:val="0"/>
        </w:rPr>
        <w:t>16(4), 427-457. DOI: 10.1080/1523908X.2013.858593</w:t>
      </w:r>
    </w:p>
    <w:p>
      <w:pPr>
        <w:pStyle w:val="Body"/>
        <w:rPr>
          <w:rFonts w:ascii="Times New Roman" w:cs="Times New Roman" w:hAnsi="Times New Roman" w:eastAsia="Times New Roman"/>
        </w:rPr>
      </w:pPr>
    </w:p>
    <w:p>
      <w:pPr>
        <w:pStyle w:val="Body A"/>
        <w:ind w:left="709" w:hanging="709"/>
        <w:rPr>
          <w:rStyle w:val="page number"/>
          <w:rFonts w:ascii="Times New Roman" w:cs="Times New Roman" w:hAnsi="Times New Roman" w:eastAsia="Times New Roman"/>
          <w:sz w:val="24"/>
          <w:szCs w:val="24"/>
        </w:rPr>
      </w:pPr>
      <w:r>
        <w:rPr>
          <w:rStyle w:val="page number"/>
          <w:rFonts w:ascii="Times New Roman" w:hAnsi="Times New Roman"/>
          <w:sz w:val="24"/>
          <w:szCs w:val="24"/>
          <w:rtl w:val="0"/>
          <w:lang w:val="en-US"/>
        </w:rPr>
        <w:t>Aronoff, J., Champion, B., Lauer, C., &amp; Pahwa, A. (2013). Teaching old dogs new tricks: The effectiveness of community-based social marketing on energy conservation for sustainable university campuses</w:t>
      </w:r>
      <w:r>
        <w:rPr>
          <w:rStyle w:val="page number"/>
          <w:rFonts w:ascii="Times New Roman" w:hAnsi="Times New Roman"/>
          <w:i w:val="1"/>
          <w:iCs w:val="1"/>
          <w:sz w:val="24"/>
          <w:szCs w:val="24"/>
          <w:rtl w:val="0"/>
          <w:lang w:val="en-US"/>
        </w:rPr>
        <w:t xml:space="preserve">. IEEE Power and Energy Magazine, </w:t>
      </w:r>
      <w:r>
        <w:rPr>
          <w:rStyle w:val="page number"/>
          <w:rFonts w:ascii="Times New Roman" w:hAnsi="Times New Roman"/>
          <w:sz w:val="24"/>
          <w:szCs w:val="24"/>
          <w:rtl w:val="0"/>
          <w:lang w:val="en-US"/>
        </w:rPr>
        <w:t>11,</w:t>
      </w:r>
      <w:r>
        <w:rPr>
          <w:rStyle w:val="page number"/>
          <w:rFonts w:ascii="Times New Roman" w:hAnsi="Times New Roman"/>
          <w:i w:val="1"/>
          <w:iCs w:val="1"/>
          <w:sz w:val="24"/>
          <w:szCs w:val="24"/>
          <w:rtl w:val="0"/>
          <w:lang w:val="en-US"/>
        </w:rPr>
        <w:t xml:space="preserve"> </w:t>
      </w:r>
      <w:r>
        <w:rPr>
          <w:rStyle w:val="page number"/>
          <w:rFonts w:ascii="Times New Roman" w:hAnsi="Times New Roman"/>
          <w:sz w:val="24"/>
          <w:szCs w:val="24"/>
          <w:rtl w:val="0"/>
          <w:lang w:val="en-US"/>
        </w:rPr>
        <w:t>30-38. DOI: 10.1109/MPE.2012.2225234</w:t>
      </w:r>
    </w:p>
    <w:p>
      <w:pPr>
        <w:pStyle w:val="Body A"/>
        <w:ind w:left="709" w:hanging="709"/>
        <w:rPr>
          <w:rFonts w:ascii="Times New Roman" w:cs="Times New Roman" w:hAnsi="Times New Roman" w:eastAsia="Times New Roman"/>
          <w:sz w:val="24"/>
          <w:szCs w:val="24"/>
        </w:rPr>
      </w:pPr>
    </w:p>
    <w:p>
      <w:pPr>
        <w:pStyle w:val="Body"/>
        <w:widowControl w:val="0"/>
        <w:spacing w:after="240" w:line="260" w:lineRule="atLeast"/>
        <w:ind w:left="720" w:hanging="720"/>
        <w:rPr>
          <w:rStyle w:val="page number"/>
          <w:rFonts w:ascii="Times New Roman" w:cs="Times New Roman" w:hAnsi="Times New Roman" w:eastAsia="Times New Roman"/>
        </w:rPr>
      </w:pPr>
      <w:r>
        <w:rPr>
          <w:rStyle w:val="page number"/>
          <w:rFonts w:ascii="Times New Roman" w:hAnsi="Times New Roman"/>
          <w:rtl w:val="0"/>
          <w:lang w:val="en-US"/>
        </w:rPr>
        <w:t xml:space="preserve">City of Vancouver. (2012). </w:t>
      </w:r>
      <w:r>
        <w:rPr>
          <w:rStyle w:val="page number"/>
          <w:rFonts w:ascii="Times New Roman" w:hAnsi="Times New Roman"/>
          <w:i w:val="1"/>
          <w:iCs w:val="1"/>
          <w:rtl w:val="0"/>
          <w:lang w:val="en-US"/>
        </w:rPr>
        <w:t>Greenest city: 2020 action plan</w:t>
      </w:r>
      <w:r>
        <w:rPr>
          <w:rStyle w:val="page number"/>
          <w:rFonts w:ascii="Times New Roman" w:hAnsi="Times New Roman"/>
          <w:rtl w:val="0"/>
          <w:lang w:val="en-US"/>
        </w:rPr>
        <w:t xml:space="preserve">. Retrieved from </w:t>
      </w:r>
      <w:r>
        <w:rPr>
          <w:rStyle w:val="Hyperlink.1"/>
        </w:rPr>
        <w:fldChar w:fldCharType="begin" w:fldLock="0"/>
      </w:r>
      <w:r>
        <w:rPr>
          <w:rStyle w:val="Hyperlink.1"/>
        </w:rPr>
        <w:instrText xml:space="preserve"> HYPERLINK "http://vancouver.ca/files/cov/Greenest-city-action-plan.pdf"</w:instrText>
      </w:r>
      <w:r>
        <w:rPr>
          <w:rStyle w:val="Hyperlink.1"/>
        </w:rPr>
        <w:fldChar w:fldCharType="separate" w:fldLock="0"/>
      </w:r>
      <w:r>
        <w:rPr>
          <w:rStyle w:val="Hyperlink.1"/>
          <w:rtl w:val="0"/>
          <w:lang w:val="fr-FR"/>
        </w:rPr>
        <w:t>http://vancouver.ca/files/cov/Greenest-city-action-plan.pdf</w:t>
      </w:r>
      <w:r>
        <w:rPr/>
        <w:fldChar w:fldCharType="end" w:fldLock="0"/>
      </w:r>
    </w:p>
    <w:p>
      <w:pPr>
        <w:pStyle w:val="Body"/>
        <w:widowControl w:val="0"/>
        <w:spacing w:after="240" w:line="260" w:lineRule="atLeast"/>
        <w:ind w:left="709" w:hanging="709"/>
        <w:rPr>
          <w:rStyle w:val="page number"/>
          <w:rFonts w:ascii="Times New Roman" w:cs="Times New Roman" w:hAnsi="Times New Roman" w:eastAsia="Times New Roman"/>
        </w:rPr>
      </w:pPr>
      <w:r>
        <w:rPr>
          <w:rStyle w:val="page number"/>
          <w:rFonts w:ascii="Times New Roman" w:hAnsi="Times New Roman"/>
          <w:rtl w:val="0"/>
          <w:lang w:val="en-US"/>
        </w:rPr>
        <w:t xml:space="preserve">Levinson, A., &amp; Niemann, S. (2004). Energy use by apartment tenants when landlords pay for utilities. </w:t>
      </w:r>
      <w:r>
        <w:rPr>
          <w:rStyle w:val="page number"/>
          <w:rFonts w:ascii="Times New Roman" w:hAnsi="Times New Roman"/>
          <w:i w:val="1"/>
          <w:iCs w:val="1"/>
          <w:rtl w:val="0"/>
          <w:lang w:val="en-US"/>
        </w:rPr>
        <w:t>Resource and Energy Economics</w:t>
      </w:r>
      <w:r>
        <w:rPr>
          <w:rStyle w:val="page number"/>
          <w:rFonts w:ascii="Times New Roman" w:hAnsi="Times New Roman"/>
          <w:rtl w:val="0"/>
        </w:rPr>
        <w:t>, 26(1), pp. 51</w:t>
      </w:r>
      <w:r>
        <w:rPr>
          <w:rStyle w:val="page number"/>
          <w:rFonts w:ascii="Times New Roman" w:hAnsi="Times New Roman" w:hint="default"/>
          <w:rtl w:val="0"/>
          <w:lang w:val="en-US"/>
        </w:rPr>
        <w:t>–</w:t>
      </w:r>
      <w:r>
        <w:rPr>
          <w:rStyle w:val="page number"/>
          <w:rFonts w:ascii="Times New Roman" w:hAnsi="Times New Roman"/>
          <w:rtl w:val="0"/>
        </w:rPr>
        <w:t>75.</w:t>
      </w:r>
    </w:p>
    <w:p>
      <w:pPr>
        <w:pStyle w:val="Body"/>
        <w:widowControl w:val="0"/>
        <w:spacing w:after="240" w:line="260" w:lineRule="atLeast"/>
        <w:ind w:left="720" w:hanging="720"/>
        <w:rPr>
          <w:rStyle w:val="page number"/>
          <w:rFonts w:ascii="Times New Roman" w:cs="Times New Roman" w:hAnsi="Times New Roman" w:eastAsia="Times New Roman"/>
          <w:color w:val="000000"/>
          <w:u w:color="000000"/>
        </w:rPr>
      </w:pPr>
      <w:r>
        <w:rPr>
          <w:rStyle w:val="page number"/>
          <w:rFonts w:ascii="Times New Roman" w:hAnsi="Times New Roman"/>
          <w:color w:val="000000"/>
          <w:u w:color="000000"/>
          <w:rtl w:val="0"/>
        </w:rPr>
        <w:t xml:space="preserve">Roseland, M. (2012). </w:t>
      </w:r>
      <w:r>
        <w:rPr>
          <w:rStyle w:val="page number"/>
          <w:rFonts w:ascii="Times New Roman" w:hAnsi="Times New Roman"/>
          <w:i w:val="1"/>
          <w:iCs w:val="1"/>
          <w:color w:val="000000"/>
          <w:u w:color="000000"/>
          <w:rtl w:val="0"/>
          <w:lang w:val="en-US"/>
        </w:rPr>
        <w:t xml:space="preserve">Toward sustainable communities </w:t>
      </w:r>
      <w:r>
        <w:rPr>
          <w:rStyle w:val="page number"/>
          <w:rFonts w:ascii="Times New Roman" w:hAnsi="Times New Roman"/>
          <w:color w:val="000000"/>
          <w:u w:color="000000"/>
          <w:rtl w:val="0"/>
        </w:rPr>
        <w:t>(4</w:t>
      </w:r>
      <w:r>
        <w:rPr>
          <w:rStyle w:val="page number"/>
          <w:rFonts w:ascii="Times New Roman" w:hAnsi="Times New Roman"/>
          <w:color w:val="000000"/>
          <w:u w:color="000000"/>
          <w:vertAlign w:val="superscript"/>
          <w:rtl w:val="0"/>
          <w:lang w:val="en-US"/>
        </w:rPr>
        <w:t>th</w:t>
      </w:r>
      <w:r>
        <w:rPr>
          <w:rStyle w:val="page number"/>
          <w:rFonts w:ascii="Times New Roman" w:hAnsi="Times New Roman"/>
          <w:color w:val="000000"/>
          <w:u w:color="000000"/>
          <w:rtl w:val="0"/>
          <w:lang w:val="en-US"/>
        </w:rPr>
        <w:t xml:space="preserve"> ed.). Gabriola Island, BC: New Society Publishers.  </w:t>
      </w:r>
    </w:p>
    <w:p>
      <w:pPr>
        <w:pStyle w:val="Body"/>
        <w:widowControl w:val="0"/>
        <w:spacing w:after="240" w:line="260" w:lineRule="atLeast"/>
        <w:ind w:left="720" w:hanging="720"/>
        <w:rPr>
          <w:rStyle w:val="page number"/>
          <w:rFonts w:ascii="Times New Roman" w:cs="Times New Roman" w:hAnsi="Times New Roman" w:eastAsia="Times New Roman"/>
        </w:rPr>
      </w:pPr>
      <w:r>
        <w:rPr>
          <w:rStyle w:val="page number"/>
          <w:rFonts w:ascii="Times New Roman" w:hAnsi="Times New Roman"/>
          <w:color w:val="000000"/>
          <w:u w:color="000000"/>
          <w:rtl w:val="0"/>
          <w:lang w:val="en-US"/>
        </w:rPr>
        <w:t xml:space="preserve">Stan, V., Virsta, A., Dusa, E.M., &amp; Glavan, A.M. (2009). Waste recycling and compost benefits. </w:t>
      </w:r>
      <w:r>
        <w:rPr>
          <w:rStyle w:val="page number"/>
          <w:rFonts w:ascii="Times New Roman" w:hAnsi="Times New Roman"/>
          <w:i w:val="1"/>
          <w:iCs w:val="1"/>
          <w:rtl w:val="0"/>
        </w:rPr>
        <w:t xml:space="preserve">Notulae Botanicae Horti Agrobotanici Cluj-Napoca, </w:t>
      </w:r>
      <w:r>
        <w:rPr>
          <w:rStyle w:val="page number"/>
          <w:rFonts w:ascii="Times New Roman" w:hAnsi="Times New Roman"/>
          <w:rtl w:val="0"/>
        </w:rPr>
        <w:t>37(2), 9-13.</w:t>
      </w:r>
    </w:p>
    <w:p>
      <w:pPr>
        <w:pStyle w:val="Body"/>
        <w:ind w:left="720" w:hanging="720"/>
        <w:rPr>
          <w:rStyle w:val="page number"/>
          <w:rFonts w:ascii="Times New Roman" w:cs="Times New Roman" w:hAnsi="Times New Roman" w:eastAsia="Times New Roman"/>
          <w:color w:val="000000"/>
          <w:u w:color="000000"/>
        </w:rPr>
      </w:pPr>
      <w:r>
        <w:rPr>
          <w:rStyle w:val="page number"/>
          <w:rFonts w:ascii="Times New Roman" w:hAnsi="Times New Roman"/>
          <w:color w:val="000000"/>
          <w:u w:color="000000"/>
          <w:rtl w:val="0"/>
          <w:lang w:val="en-US"/>
        </w:rPr>
        <w:t xml:space="preserve">Westoby, P., &amp; Shevellar, L. (2012). A perspective on community-based education and training. In </w:t>
      </w:r>
      <w:r>
        <w:rPr>
          <w:rStyle w:val="page number"/>
          <w:rFonts w:ascii="Times New Roman" w:hAnsi="Times New Roman"/>
          <w:i w:val="1"/>
          <w:iCs w:val="1"/>
          <w:color w:val="000000"/>
          <w:u w:color="000000"/>
          <w:rtl w:val="0"/>
          <w:lang w:val="en-US"/>
        </w:rPr>
        <w:t>Learning and mobilizing for community development</w:t>
      </w:r>
      <w:r>
        <w:rPr>
          <w:rStyle w:val="page number"/>
          <w:rFonts w:ascii="Times New Roman" w:hAnsi="Times New Roman"/>
          <w:color w:val="000000"/>
          <w:u w:color="000000"/>
          <w:rtl w:val="0"/>
          <w:lang w:val="en-US"/>
        </w:rPr>
        <w:t xml:space="preserve"> (pp. 13-37). Surrey, UK: Ashgate Publishing Limited. </w:t>
      </w:r>
    </w:p>
    <w:p>
      <w:pPr>
        <w:pStyle w:val="Body"/>
        <w:rPr>
          <w:rStyle w:val="page number"/>
          <w:rFonts w:ascii="Times New Roman" w:cs="Times New Roman" w:hAnsi="Times New Roman" w:eastAsia="Times New Roman"/>
          <w:color w:val="000000"/>
          <w:u w:color="000000"/>
        </w:rPr>
      </w:pPr>
    </w:p>
    <w:p>
      <w:pPr>
        <w:pStyle w:val="Body"/>
        <w:ind w:left="720" w:hanging="720"/>
        <w:rPr>
          <w:rStyle w:val="page number"/>
          <w:rFonts w:ascii="Times New Roman" w:cs="Times New Roman" w:hAnsi="Times New Roman" w:eastAsia="Times New Roman"/>
        </w:rPr>
      </w:pPr>
      <w:r>
        <w:rPr>
          <w:rStyle w:val="page number"/>
          <w:rFonts w:ascii="Times New Roman" w:hAnsi="Times New Roman"/>
          <w:color w:val="000000"/>
          <w:u w:color="000000"/>
          <w:rtl w:val="0"/>
          <w:lang w:val="en-US"/>
        </w:rPr>
        <w:t xml:space="preserve">Young, R.A. (2012). </w:t>
      </w:r>
      <w:r>
        <w:rPr>
          <w:rStyle w:val="page number"/>
          <w:rFonts w:ascii="Times New Roman" w:hAnsi="Times New Roman"/>
          <w:i w:val="1"/>
          <w:iCs w:val="1"/>
          <w:color w:val="000000"/>
          <w:u w:color="000000"/>
          <w:rtl w:val="0"/>
          <w:lang w:val="en-US"/>
        </w:rPr>
        <w:t>Stewardship of the built environment</w:t>
      </w:r>
      <w:r>
        <w:rPr>
          <w:rStyle w:val="page number"/>
          <w:rFonts w:ascii="Times New Roman" w:hAnsi="Times New Roman"/>
          <w:i w:val="1"/>
          <w:iCs w:val="1"/>
          <w:rtl w:val="0"/>
          <w:lang w:val="en-US"/>
        </w:rPr>
        <w:t>: Sustainability, preservation and reuse.</w:t>
      </w:r>
      <w:r>
        <w:rPr>
          <w:rStyle w:val="page number"/>
          <w:rFonts w:ascii="Times New Roman" w:hAnsi="Times New Roman"/>
          <w:rtl w:val="0"/>
          <w:lang w:val="en-US"/>
        </w:rPr>
        <w:t xml:space="preserve"> Washington, DC: Island Press.</w:t>
      </w:r>
    </w:p>
    <w:p>
      <w:pPr>
        <w:pStyle w:val="Body"/>
      </w:pPr>
      <w:r>
        <w:rPr>
          <w:rFonts w:ascii="Times New Roman" w:cs="Times New Roman" w:hAnsi="Times New Roman" w:eastAsia="Times New Roman"/>
        </w:rPr>
      </w:r>
    </w:p>
    <w:sectPr>
      <w:headerReference w:type="default" r:id="rId4"/>
      <w:headerReference w:type="first" r:id="rId5"/>
      <w:footerReference w:type="default" r:id="rId6"/>
      <w:footerReference w:type="first" r:id="rId7"/>
      <w:pgSz w:w="12240" w:h="15840" w:orient="portrait"/>
      <w:pgMar w:top="1440" w:right="1797" w:bottom="1440" w:left="1797" w:header="720" w:footer="720"/>
      <w:pgNumType w:start="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tabs>
        <w:tab w:val="right" w:pos="8626"/>
        <w:tab w:val="clear" w:pos="8640"/>
      </w:tabs>
      <w:jc w:val="center"/>
    </w:pPr>
    <w:r>
      <w:rPr/>
      <w:fldChar w:fldCharType="begin" w:fldLock="0"/>
    </w:r>
    <w:r>
      <w:instrText xml:space="preserve"> PAGE </w:instrText>
    </w:r>
    <w:r>
      <w:rPr/>
      <w:fldChar w:fldCharType="separate" w:fldLock="0"/>
    </w:r>
    <w:r>
      <w:t>7</w:t>
    </w:r>
    <w:r>
      <w:rPr/>
      <w:fldChar w:fldCharType="end" w:fldLock="0"/>
    </w: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lvl w:ilvl="0">
      <w:start w:val="1"/>
      <w:numFmt w:val="decimal"/>
      <w:suff w:val="tab"/>
      <w:lvlText w:val="%1."/>
      <w:lvlJc w:val="left"/>
      <w:pPr>
        <w:ind w:left="3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285"/>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285"/>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285"/>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Cambria" w:cs="Arial Unicode MS" w:hAnsi="Cambria"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page number">
    <w:name w:val="page numbe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mbria" w:cs="Arial Unicode MS" w:hAnsi="Cambria"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mbria" w:cs="Arial Unicode MS" w:hAnsi="Cambria"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character" w:styleId="Link">
    <w:name w:val="Link"/>
    <w:rPr>
      <w:color w:val="0000ff"/>
      <w:u w:val="single" w:color="0000ff"/>
    </w:rPr>
  </w:style>
  <w:style w:type="character" w:styleId="Hyperlink.0">
    <w:name w:val="Hyperlink.0"/>
    <w:basedOn w:val="Link"/>
    <w:next w:val="Hyperlink.0"/>
    <w:rPr>
      <w:rFonts w:ascii="Times New Roman" w:cs="Times New Roman" w:hAnsi="Times New Roman" w:eastAsia="Times New Roman"/>
      <w:sz w:val="24"/>
      <w:szCs w:val="24"/>
    </w:rPr>
  </w:style>
  <w:style w:type="character" w:styleId="Hyperlink.1">
    <w:name w:val="Hyperlink.1"/>
    <w:basedOn w:val="Link"/>
    <w:next w:val="Hyperlink.1"/>
    <w:rPr>
      <w:rFonts w:ascii="Times New Roman" w:cs="Times New Roman" w:hAnsi="Times New Roman" w:eastAsia="Times New Roman"/>
      <w:color w:val="000000"/>
      <w:u w:color="000000"/>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