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74A" w:rsidRDefault="00DF5860" w:rsidP="00DF5860">
      <w:pPr>
        <w:spacing w:after="0" w:line="240" w:lineRule="auto"/>
        <w:jc w:val="center"/>
        <w:rPr>
          <w:b/>
          <w:sz w:val="32"/>
          <w:szCs w:val="32"/>
          <w:u w:val="single"/>
        </w:rPr>
      </w:pPr>
      <w:r w:rsidRPr="00DF5860">
        <w:rPr>
          <w:b/>
          <w:sz w:val="32"/>
          <w:szCs w:val="32"/>
          <w:u w:val="single"/>
        </w:rPr>
        <w:t>Chapter 5 Summary</w:t>
      </w:r>
    </w:p>
    <w:p w:rsidR="00DF5860" w:rsidRDefault="00DF5860" w:rsidP="00DF5860">
      <w:pPr>
        <w:spacing w:after="0" w:line="240" w:lineRule="auto"/>
        <w:jc w:val="center"/>
        <w:rPr>
          <w:b/>
          <w:sz w:val="32"/>
          <w:szCs w:val="32"/>
          <w:u w:val="single"/>
        </w:rPr>
      </w:pPr>
    </w:p>
    <w:p w:rsidR="00DF5860" w:rsidRPr="00A2476C" w:rsidRDefault="00DF5860" w:rsidP="00DF5860">
      <w:pPr>
        <w:spacing w:after="0" w:line="240" w:lineRule="auto"/>
        <w:rPr>
          <w:b/>
          <w:sz w:val="24"/>
          <w:szCs w:val="24"/>
          <w:u w:val="single"/>
        </w:rPr>
      </w:pPr>
      <w:r w:rsidRPr="00A2476C">
        <w:rPr>
          <w:b/>
          <w:sz w:val="24"/>
          <w:szCs w:val="24"/>
          <w:u w:val="single"/>
        </w:rPr>
        <w:t>Key Terms:</w:t>
      </w:r>
    </w:p>
    <w:p w:rsidR="005D73F6" w:rsidRDefault="005D73F6" w:rsidP="00DF5860">
      <w:pPr>
        <w:spacing w:after="0" w:line="240" w:lineRule="auto"/>
        <w:rPr>
          <w:b/>
          <w:sz w:val="24"/>
          <w:szCs w:val="24"/>
        </w:rPr>
      </w:pPr>
    </w:p>
    <w:p w:rsidR="00DF5860" w:rsidRDefault="00DF5860" w:rsidP="00DF5860">
      <w:pPr>
        <w:spacing w:after="0" w:line="240" w:lineRule="auto"/>
      </w:pPr>
      <w:r>
        <w:rPr>
          <w:b/>
        </w:rPr>
        <w:t xml:space="preserve">Acetylcholine (ACh): </w:t>
      </w:r>
      <w:r>
        <w:t>The first neurotransmitter discovered in the peripheral and central nervous systems; activates skeletal muscles in the somatic nervous system and may either excite or inhibit internal organs in the autonomic nervous system.</w:t>
      </w:r>
    </w:p>
    <w:p w:rsidR="00DF5860" w:rsidRDefault="00DF5860" w:rsidP="00DF5860">
      <w:pPr>
        <w:spacing w:after="0" w:line="240" w:lineRule="auto"/>
      </w:pPr>
      <w:r>
        <w:rPr>
          <w:b/>
        </w:rPr>
        <w:t xml:space="preserve">Epinephrine (EP, or adrenaline): </w:t>
      </w:r>
      <w:r>
        <w:t>Chemical messenger that acts as a hormone to mobilize the body for fight or flight during times of stress and as a neurotransmitter in the central nervous system.</w:t>
      </w:r>
    </w:p>
    <w:p w:rsidR="00DF5860" w:rsidRDefault="00DF5860" w:rsidP="00DF5860">
      <w:pPr>
        <w:spacing w:after="0" w:line="240" w:lineRule="auto"/>
      </w:pPr>
      <w:r>
        <w:rPr>
          <w:b/>
        </w:rPr>
        <w:t xml:space="preserve">Norepinephrine (NE, or noradrenaline): </w:t>
      </w:r>
      <w:r>
        <w:t>Neurotransmitter fond in the brain and in the sympathetic division of the autonomic nervous system.</w:t>
      </w:r>
    </w:p>
    <w:p w:rsidR="00DF5860" w:rsidRDefault="00DF5860" w:rsidP="00DF5860">
      <w:pPr>
        <w:spacing w:after="0" w:line="240" w:lineRule="auto"/>
      </w:pPr>
      <w:r>
        <w:rPr>
          <w:b/>
        </w:rPr>
        <w:t xml:space="preserve">Neurotransmitter: </w:t>
      </w:r>
      <w:r>
        <w:t>Chemical released by a neuron onto a target with an excitatory or inhibitory effect.</w:t>
      </w:r>
    </w:p>
    <w:p w:rsidR="00DF5860" w:rsidRDefault="00DF5860" w:rsidP="00DF5860">
      <w:pPr>
        <w:spacing w:after="0" w:line="240" w:lineRule="auto"/>
      </w:pPr>
      <w:r>
        <w:rPr>
          <w:b/>
        </w:rPr>
        <w:t xml:space="preserve">Synaptic vesicle: </w:t>
      </w:r>
      <w:r>
        <w:t>Organelle consisting of a membrane structure that encloses a quantum of neurotransmitter.</w:t>
      </w:r>
    </w:p>
    <w:p w:rsidR="00DF5860" w:rsidRDefault="00DF5860" w:rsidP="00DF5860">
      <w:pPr>
        <w:spacing w:after="0" w:line="240" w:lineRule="auto"/>
      </w:pPr>
      <w:r>
        <w:rPr>
          <w:b/>
        </w:rPr>
        <w:t xml:space="preserve">Synaptic cleft: </w:t>
      </w:r>
      <w:r>
        <w:t>Gap that separates the presynaptic membrane from the postsynaptic membrane.</w:t>
      </w:r>
    </w:p>
    <w:p w:rsidR="00DF5860" w:rsidRDefault="00DF5860" w:rsidP="00DF5860">
      <w:pPr>
        <w:spacing w:after="0" w:line="240" w:lineRule="auto"/>
      </w:pPr>
      <w:r>
        <w:rPr>
          <w:b/>
        </w:rPr>
        <w:t xml:space="preserve">Chemical synapse: </w:t>
      </w:r>
      <w:r>
        <w:t>Junction at which messenger molecules are released when stimulated by an action potential.</w:t>
      </w:r>
    </w:p>
    <w:p w:rsidR="00DF5860" w:rsidRDefault="000978F9" w:rsidP="00DF5860">
      <w:pPr>
        <w:spacing w:after="0" w:line="240" w:lineRule="auto"/>
      </w:pPr>
      <w:r>
        <w:rPr>
          <w:b/>
        </w:rPr>
        <w:t xml:space="preserve">Presynaptic membrane: </w:t>
      </w:r>
      <w:r>
        <w:t>Membrane on the transmitter-output side of a synapse.</w:t>
      </w:r>
    </w:p>
    <w:p w:rsidR="000978F9" w:rsidRDefault="000978F9" w:rsidP="00DF5860">
      <w:pPr>
        <w:spacing w:after="0" w:line="240" w:lineRule="auto"/>
      </w:pPr>
      <w:r>
        <w:rPr>
          <w:b/>
        </w:rPr>
        <w:t xml:space="preserve">Postsynaptic membrane: </w:t>
      </w:r>
      <w:r>
        <w:t>Membrane on the transmitter-input side of a synapse.</w:t>
      </w:r>
    </w:p>
    <w:p w:rsidR="000978F9" w:rsidRDefault="000978F9" w:rsidP="00DF5860">
      <w:pPr>
        <w:spacing w:after="0" w:line="240" w:lineRule="auto"/>
      </w:pPr>
      <w:r>
        <w:rPr>
          <w:b/>
        </w:rPr>
        <w:t xml:space="preserve">Storage granule: </w:t>
      </w:r>
      <w:r>
        <w:t>Membranous compartment that holds several vesicles containing a neurotransmitter.</w:t>
      </w:r>
    </w:p>
    <w:p w:rsidR="000978F9" w:rsidRDefault="000978F9" w:rsidP="00DF5860">
      <w:pPr>
        <w:spacing w:after="0" w:line="240" w:lineRule="auto"/>
      </w:pPr>
      <w:r>
        <w:rPr>
          <w:b/>
        </w:rPr>
        <w:t xml:space="preserve">Electrical synapse: </w:t>
      </w:r>
      <w:r>
        <w:t>Fused presynaptic and postsynaptic membrane that allows an action potential to pass directly from one neuron to the next.</w:t>
      </w:r>
    </w:p>
    <w:p w:rsidR="000978F9" w:rsidRDefault="000978F9" w:rsidP="00DF5860">
      <w:pPr>
        <w:spacing w:after="0" w:line="240" w:lineRule="auto"/>
      </w:pPr>
      <w:r>
        <w:rPr>
          <w:b/>
        </w:rPr>
        <w:t xml:space="preserve">Parkinson’s disease: </w:t>
      </w:r>
      <w:r>
        <w:t>Disorder of the motor system correlated with a loss dopamine in the brain and characterized by tremors, muscular rigidity, and reduction in voluntary movement.</w:t>
      </w:r>
    </w:p>
    <w:p w:rsidR="000978F9" w:rsidRDefault="000978F9" w:rsidP="00DF5860">
      <w:pPr>
        <w:spacing w:after="0" w:line="240" w:lineRule="auto"/>
      </w:pPr>
      <w:r>
        <w:rPr>
          <w:b/>
        </w:rPr>
        <w:t xml:space="preserve">Dopamine (DA): </w:t>
      </w:r>
      <w:r>
        <w:t>Amine neurotransmitter that plays a role in coordinating movement, in attention and learning, and in behaviours that are reinforcing.</w:t>
      </w:r>
    </w:p>
    <w:p w:rsidR="000978F9" w:rsidRDefault="000978F9" w:rsidP="00DF5860">
      <w:pPr>
        <w:spacing w:after="0" w:line="240" w:lineRule="auto"/>
      </w:pPr>
      <w:r>
        <w:rPr>
          <w:b/>
        </w:rPr>
        <w:t xml:space="preserve">Transporter: </w:t>
      </w:r>
      <w:r>
        <w:t>Protein molecule that pumps substances across a membrane.</w:t>
      </w:r>
    </w:p>
    <w:p w:rsidR="000978F9" w:rsidRDefault="000978F9" w:rsidP="00DF5860">
      <w:pPr>
        <w:spacing w:after="0" w:line="240" w:lineRule="auto"/>
      </w:pPr>
      <w:r>
        <w:rPr>
          <w:b/>
        </w:rPr>
        <w:t xml:space="preserve">Transmitter-activated receptor: </w:t>
      </w:r>
      <w:r>
        <w:t>Protein that has a binding site for a specific neurotransmitter and is embedded in the membrane of a cell.</w:t>
      </w:r>
    </w:p>
    <w:p w:rsidR="000978F9" w:rsidRDefault="000978F9" w:rsidP="00DF5860">
      <w:pPr>
        <w:spacing w:after="0" w:line="240" w:lineRule="auto"/>
      </w:pPr>
      <w:r>
        <w:rPr>
          <w:b/>
        </w:rPr>
        <w:t xml:space="preserve">Autoreceptor: </w:t>
      </w:r>
      <w:r>
        <w:t>“Self-receptor” in a neural membrane that responds to the transmitter released by the neuron.</w:t>
      </w:r>
    </w:p>
    <w:p w:rsidR="000978F9" w:rsidRDefault="000978F9" w:rsidP="00DF5860">
      <w:pPr>
        <w:spacing w:after="0" w:line="240" w:lineRule="auto"/>
      </w:pPr>
      <w:r>
        <w:rPr>
          <w:b/>
        </w:rPr>
        <w:t xml:space="preserve">Quantum (pl. quanta): </w:t>
      </w:r>
      <w:r>
        <w:t>Quantity, equivalent to the contents of a single synaptic vesicle, that produces a just</w:t>
      </w:r>
      <w:r w:rsidR="00C076AC">
        <w:t xml:space="preserve"> observable change in post-synaptic electrical potential.</w:t>
      </w:r>
    </w:p>
    <w:p w:rsidR="00C076AC" w:rsidRDefault="00C076AC" w:rsidP="00DF5860">
      <w:pPr>
        <w:spacing w:after="0" w:line="240" w:lineRule="auto"/>
      </w:pPr>
      <w:r>
        <w:rPr>
          <w:b/>
        </w:rPr>
        <w:t xml:space="preserve">Reuptake: </w:t>
      </w:r>
      <w:r>
        <w:t>Deactivation of a neurotransmitter when membrane transporter proteins bring the transmitter back into the presynaptic axon terminal for subsequent reuse.</w:t>
      </w:r>
    </w:p>
    <w:p w:rsidR="00C076AC" w:rsidRDefault="00C076AC" w:rsidP="00DF5860">
      <w:pPr>
        <w:spacing w:after="0" w:line="240" w:lineRule="auto"/>
      </w:pPr>
      <w:r>
        <w:rPr>
          <w:b/>
        </w:rPr>
        <w:t xml:space="preserve">Small-molecule transmitter: </w:t>
      </w:r>
      <w:r>
        <w:t>Belongs to a class of quic-acting neurotransmitters synthesized in the axon terminal from products derived from the diet.</w:t>
      </w:r>
    </w:p>
    <w:p w:rsidR="00C076AC" w:rsidRDefault="00C076AC" w:rsidP="00DF5860">
      <w:pPr>
        <w:spacing w:after="0" w:line="240" w:lineRule="auto"/>
      </w:pPr>
      <w:r>
        <w:rPr>
          <w:b/>
        </w:rPr>
        <w:t xml:space="preserve">Rate-limiting factor: </w:t>
      </w:r>
      <w:r>
        <w:t>Any enzyme that is in limited supply, restricting the pace at which a chemical can be resynthesized.</w:t>
      </w:r>
    </w:p>
    <w:p w:rsidR="00C076AC" w:rsidRDefault="00C076AC" w:rsidP="00DF5860">
      <w:pPr>
        <w:spacing w:after="0" w:line="240" w:lineRule="auto"/>
      </w:pPr>
      <w:r>
        <w:rPr>
          <w:b/>
        </w:rPr>
        <w:t xml:space="preserve">Serotonin (5-HT): </w:t>
      </w:r>
      <w:r>
        <w:t>Amine neurotransmitter that plays a role in regulating mood and aggression, appetite and arousal, the perception of pain, and respiration.</w:t>
      </w:r>
    </w:p>
    <w:p w:rsidR="00C076AC" w:rsidRDefault="00C076AC" w:rsidP="00DF5860">
      <w:pPr>
        <w:spacing w:after="0" w:line="240" w:lineRule="auto"/>
      </w:pPr>
      <w:r>
        <w:rPr>
          <w:b/>
        </w:rPr>
        <w:t xml:space="preserve">Glutamate (Glu): </w:t>
      </w:r>
      <w:r>
        <w:t>Amino acid neurotransmitter that excites neurons.</w:t>
      </w:r>
    </w:p>
    <w:p w:rsidR="00C076AC" w:rsidRDefault="00C076AC" w:rsidP="00DF5860">
      <w:pPr>
        <w:spacing w:after="0" w:line="240" w:lineRule="auto"/>
      </w:pPr>
      <w:r>
        <w:rPr>
          <w:b/>
        </w:rPr>
        <w:t xml:space="preserve">Gamma-aminobutyric acid (GABA): </w:t>
      </w:r>
      <w:r>
        <w:t>Amino acid neurotransmitter that inhibits neurons.</w:t>
      </w:r>
    </w:p>
    <w:p w:rsidR="00C076AC" w:rsidRDefault="00C076AC" w:rsidP="00DF5860">
      <w:pPr>
        <w:spacing w:after="0" w:line="240" w:lineRule="auto"/>
      </w:pPr>
      <w:r>
        <w:rPr>
          <w:b/>
        </w:rPr>
        <w:t xml:space="preserve">Histamine (H): </w:t>
      </w:r>
      <w:r>
        <w:t>Neurotransmitter that controls arousal and waking; can cause the constriction of smooth muscles and so, when activated in allergic reactions, contributes to asthma, a constriction of the airways.</w:t>
      </w:r>
    </w:p>
    <w:p w:rsidR="00C076AC" w:rsidRDefault="00C076AC" w:rsidP="00DF5860">
      <w:pPr>
        <w:spacing w:after="0" w:line="240" w:lineRule="auto"/>
      </w:pPr>
      <w:r>
        <w:rPr>
          <w:b/>
        </w:rPr>
        <w:t xml:space="preserve">Neuropeptide: </w:t>
      </w:r>
      <w:r>
        <w:t xml:space="preserve">Multifunctional chain of amino acids that acts as a neurotransmitter; </w:t>
      </w:r>
      <w:r w:rsidR="0089327C">
        <w:t>synthesized from mRNA on instructions from the cell’s DNA; peptide neurotransmitters can act as hormones and may contribute to learning.</w:t>
      </w:r>
    </w:p>
    <w:p w:rsidR="0089327C" w:rsidRDefault="0089327C" w:rsidP="00DF5860">
      <w:pPr>
        <w:spacing w:after="0" w:line="240" w:lineRule="auto"/>
      </w:pPr>
      <w:r>
        <w:rPr>
          <w:b/>
        </w:rPr>
        <w:t xml:space="preserve">Nitric oxide (NO): </w:t>
      </w:r>
      <w:r>
        <w:t>Acts as a chemical neurotransmitter gas – for example, to dilute blood vessels, aid digestion, and activate cellular metabolism.</w:t>
      </w:r>
    </w:p>
    <w:p w:rsidR="0089327C" w:rsidRDefault="0089327C" w:rsidP="00DF5860">
      <w:pPr>
        <w:spacing w:after="0" w:line="240" w:lineRule="auto"/>
      </w:pPr>
      <w:r>
        <w:rPr>
          <w:b/>
        </w:rPr>
        <w:t xml:space="preserve">Carbon Monoxide (CO): </w:t>
      </w:r>
      <w:r>
        <w:t>Acts as a neurotransmitter gas in the activation of cellular metabolism.</w:t>
      </w:r>
    </w:p>
    <w:p w:rsidR="0089327C" w:rsidRDefault="0089327C" w:rsidP="00DF5860">
      <w:pPr>
        <w:spacing w:after="0" w:line="240" w:lineRule="auto"/>
      </w:pPr>
      <w:r>
        <w:rPr>
          <w:b/>
        </w:rPr>
        <w:t xml:space="preserve">Ionotropic receptor: </w:t>
      </w:r>
      <w:r>
        <w:t>Embedded membrane protein with two parts: a binding site for a neurotransmitter and a pore that regulates ion flow to directly and rapidly change membrane voltage.</w:t>
      </w:r>
    </w:p>
    <w:p w:rsidR="0089327C" w:rsidRDefault="0089327C" w:rsidP="00DF5860">
      <w:pPr>
        <w:spacing w:after="0" w:line="240" w:lineRule="auto"/>
      </w:pPr>
      <w:r>
        <w:rPr>
          <w:b/>
        </w:rPr>
        <w:t xml:space="preserve">Metabotropic receptor: </w:t>
      </w:r>
      <w:r>
        <w:t>Embedded membrane protein, with a binding site for a neurotransmitter but no pore, linked to a G protein that can affect other receptors or act with second messengers to affect other cellular processes.</w:t>
      </w:r>
    </w:p>
    <w:p w:rsidR="0089327C" w:rsidRDefault="0089327C" w:rsidP="00DF5860">
      <w:pPr>
        <w:spacing w:after="0" w:line="240" w:lineRule="auto"/>
      </w:pPr>
      <w:r>
        <w:rPr>
          <w:b/>
        </w:rPr>
        <w:t xml:space="preserve">G protein: </w:t>
      </w:r>
      <w:r>
        <w:t>Belongs to a family of guanyl-nucleotide-binding proteins coupled to metabotropic receptors that, when activated, bind to other proteins.</w:t>
      </w:r>
    </w:p>
    <w:p w:rsidR="0089327C" w:rsidRDefault="0089327C" w:rsidP="00DF5860">
      <w:pPr>
        <w:spacing w:after="0" w:line="240" w:lineRule="auto"/>
      </w:pPr>
      <w:r>
        <w:rPr>
          <w:b/>
        </w:rPr>
        <w:t xml:space="preserve">Second messenger: </w:t>
      </w:r>
      <w:r w:rsidR="001C142F">
        <w:t>Chemical</w:t>
      </w:r>
      <w:r>
        <w:t xml:space="preserve"> that carries a message</w:t>
      </w:r>
      <w:r w:rsidR="001C142F">
        <w:t xml:space="preserve"> to initiate a biochemical process when activated by a neurotransmitter (the first messenger).</w:t>
      </w:r>
    </w:p>
    <w:p w:rsidR="001C142F" w:rsidRDefault="001C142F" w:rsidP="00DF5860">
      <w:pPr>
        <w:spacing w:after="0" w:line="240" w:lineRule="auto"/>
      </w:pPr>
      <w:r>
        <w:rPr>
          <w:b/>
        </w:rPr>
        <w:t xml:space="preserve">Cholinergic neuron: </w:t>
      </w:r>
      <w:r>
        <w:t xml:space="preserve">Neuron that uses acetylcholine as its main neurotransmitter. The term </w:t>
      </w:r>
      <w:r>
        <w:rPr>
          <w:i/>
        </w:rPr>
        <w:t>cholinergic</w:t>
      </w:r>
      <w:r>
        <w:t xml:space="preserve"> applies to any neuron that uses ACh as its main transmitter.</w:t>
      </w:r>
    </w:p>
    <w:p w:rsidR="001C142F" w:rsidRDefault="001C142F" w:rsidP="00DF5860">
      <w:pPr>
        <w:spacing w:after="0" w:line="240" w:lineRule="auto"/>
      </w:pPr>
      <w:r>
        <w:rPr>
          <w:b/>
        </w:rPr>
        <w:t xml:space="preserve">Activating system: </w:t>
      </w:r>
      <w:r>
        <w:t>Neural pathways that coordinate brain activity through a single neurotransmitter; cell bodies are located in a nucleus in the brainstem and axons are distributed through a wide region of the brain.</w:t>
      </w:r>
    </w:p>
    <w:p w:rsidR="001C142F" w:rsidRDefault="001C142F" w:rsidP="00DF5860">
      <w:pPr>
        <w:spacing w:after="0" w:line="240" w:lineRule="auto"/>
      </w:pPr>
      <w:r>
        <w:rPr>
          <w:b/>
        </w:rPr>
        <w:t xml:space="preserve">Alzheimer’s disease: </w:t>
      </w:r>
      <w:r>
        <w:t>Degenerative brain disorder related to aging that first appears as progressive memory loss and later develops to into generalized dementia.</w:t>
      </w:r>
    </w:p>
    <w:p w:rsidR="001C142F" w:rsidRDefault="001C142F" w:rsidP="00DF5860">
      <w:pPr>
        <w:spacing w:after="0" w:line="240" w:lineRule="auto"/>
      </w:pPr>
      <w:r>
        <w:rPr>
          <w:b/>
        </w:rPr>
        <w:t xml:space="preserve">Schizophrenia: </w:t>
      </w:r>
      <w:r>
        <w:t>Behavioural disorder characterized by delusions, hallucinations, disorganized speech, blunted emotion, agitation or immobility, and a host of associated symptoms.</w:t>
      </w:r>
    </w:p>
    <w:p w:rsidR="001C142F" w:rsidRDefault="001C142F" w:rsidP="00DF5860">
      <w:pPr>
        <w:spacing w:after="0" w:line="240" w:lineRule="auto"/>
      </w:pPr>
      <w:r>
        <w:rPr>
          <w:b/>
        </w:rPr>
        <w:t xml:space="preserve">Noradrenergic neuron: </w:t>
      </w:r>
      <w:r>
        <w:t xml:space="preserve">From </w:t>
      </w:r>
      <w:r>
        <w:rPr>
          <w:i/>
        </w:rPr>
        <w:t xml:space="preserve">adrenaline, </w:t>
      </w:r>
      <w:r>
        <w:t>Latin for epinephrine; a neuron containing norepinephrine.</w:t>
      </w:r>
    </w:p>
    <w:p w:rsidR="001C142F" w:rsidRDefault="001C142F" w:rsidP="00DF5860">
      <w:pPr>
        <w:spacing w:after="0" w:line="240" w:lineRule="auto"/>
      </w:pPr>
      <w:r>
        <w:rPr>
          <w:b/>
        </w:rPr>
        <w:t xml:space="preserve">Major depression: </w:t>
      </w:r>
      <w:r>
        <w:t>Mood disorder characterized by prolonged feelings of worthlessness and guilt, the disruption normal eating habits, sleep disturbances, a general slowing of behaviour, and frequent thoughts of suicide.</w:t>
      </w:r>
    </w:p>
    <w:p w:rsidR="005D73F6" w:rsidRDefault="001C142F" w:rsidP="00DF5860">
      <w:pPr>
        <w:spacing w:after="0" w:line="240" w:lineRule="auto"/>
      </w:pPr>
      <w:r>
        <w:rPr>
          <w:b/>
        </w:rPr>
        <w:t xml:space="preserve">Mania: </w:t>
      </w:r>
      <w:r w:rsidR="005D73F6">
        <w:t>Disordered mental state of extreme excitement.</w:t>
      </w:r>
    </w:p>
    <w:p w:rsidR="001C142F" w:rsidRDefault="005D73F6" w:rsidP="00DF5860">
      <w:pPr>
        <w:spacing w:after="0" w:line="240" w:lineRule="auto"/>
      </w:pPr>
      <w:r>
        <w:rPr>
          <w:b/>
        </w:rPr>
        <w:t xml:space="preserve">Obsessive-compulsive disorder (OCD): </w:t>
      </w:r>
      <w:r>
        <w:t>Behaviour disorder characterized by compulsively repeating acts (such as hand washing) and repetitive, often unpleasant, thoughts (obsessions).</w:t>
      </w:r>
    </w:p>
    <w:p w:rsidR="005D73F6" w:rsidRDefault="005D73F6" w:rsidP="00DF5860">
      <w:pPr>
        <w:spacing w:after="0" w:line="240" w:lineRule="auto"/>
      </w:pPr>
      <w:r>
        <w:rPr>
          <w:b/>
        </w:rPr>
        <w:t xml:space="preserve">Learning: </w:t>
      </w:r>
      <w:r>
        <w:t>Relatively permanent change in behaviour that results from experience.</w:t>
      </w:r>
    </w:p>
    <w:p w:rsidR="005D73F6" w:rsidRDefault="005D73F6" w:rsidP="00DF5860">
      <w:pPr>
        <w:spacing w:after="0" w:line="240" w:lineRule="auto"/>
      </w:pPr>
      <w:r>
        <w:rPr>
          <w:b/>
        </w:rPr>
        <w:t xml:space="preserve">Habituation: </w:t>
      </w:r>
      <w:r>
        <w:t>Learning behaviour in which a response to a stimulus weakens with repeated stimulus presentations.</w:t>
      </w:r>
    </w:p>
    <w:p w:rsidR="005D73F6" w:rsidRDefault="005D73F6" w:rsidP="00DF5860">
      <w:pPr>
        <w:spacing w:after="0" w:line="240" w:lineRule="auto"/>
      </w:pPr>
      <w:r>
        <w:rPr>
          <w:b/>
        </w:rPr>
        <w:t xml:space="preserve">Sensitization: </w:t>
      </w:r>
      <w:r>
        <w:t>Learning behaviour in which the response to a stimulus strengthens with repeated presentation of that stimulus because the stimulus is novel or because the stimulus is stronger than normal – for example, after habituation has occurred.</w:t>
      </w:r>
    </w:p>
    <w:p w:rsidR="005D73F6" w:rsidRDefault="005D73F6" w:rsidP="00DF5860">
      <w:pPr>
        <w:spacing w:after="0" w:line="240" w:lineRule="auto"/>
      </w:pPr>
      <w:r>
        <w:rPr>
          <w:b/>
        </w:rPr>
        <w:t xml:space="preserve">Post-traumatic stress disorder (PTSD): </w:t>
      </w:r>
      <w:r>
        <w:t>Syndrome characterized by physiological arousal symptoms related to recurring memories and dreams related to a traumatic event for months or years after the event.</w:t>
      </w:r>
    </w:p>
    <w:p w:rsidR="005D73F6" w:rsidRDefault="005D73F6" w:rsidP="00DF5860">
      <w:pPr>
        <w:spacing w:after="0" w:line="240" w:lineRule="auto"/>
      </w:pPr>
      <w:r>
        <w:rPr>
          <w:b/>
        </w:rPr>
        <w:t xml:space="preserve">Associative learning: </w:t>
      </w:r>
      <w:r>
        <w:t>Linkage of two or more unrelated stimuli to elicit a behavioural response.</w:t>
      </w:r>
    </w:p>
    <w:p w:rsidR="005D73F6" w:rsidRDefault="005D73F6" w:rsidP="00DF5860">
      <w:pPr>
        <w:spacing w:after="0" w:line="240" w:lineRule="auto"/>
      </w:pPr>
      <w:r>
        <w:rPr>
          <w:b/>
        </w:rPr>
        <w:t xml:space="preserve">Long-term potentiation (LTP): </w:t>
      </w:r>
      <w:r>
        <w:t>In response to stimulation at a synapse, changed amplitude of an excitatory postsynaptic potential that lasts for hours to days or longer and plays a part in associative learning.</w:t>
      </w:r>
    </w:p>
    <w:p w:rsidR="00BF6F27" w:rsidRDefault="00BF6F27" w:rsidP="00DF5860">
      <w:pPr>
        <w:spacing w:after="0" w:line="240" w:lineRule="auto"/>
      </w:pPr>
    </w:p>
    <w:p w:rsidR="00BF6F27" w:rsidRDefault="00BF6F27" w:rsidP="00DF5860">
      <w:pPr>
        <w:spacing w:after="0" w:line="240" w:lineRule="auto"/>
      </w:pPr>
    </w:p>
    <w:p w:rsidR="00BF6F27" w:rsidRDefault="00BF6F27" w:rsidP="00DF5860">
      <w:pPr>
        <w:spacing w:after="0" w:line="240" w:lineRule="auto"/>
      </w:pPr>
    </w:p>
    <w:p w:rsidR="00BF6F27" w:rsidRDefault="00BF6F27" w:rsidP="00DF5860">
      <w:pPr>
        <w:spacing w:after="0" w:line="240" w:lineRule="auto"/>
      </w:pPr>
    </w:p>
    <w:p w:rsidR="00BF6F27" w:rsidRPr="00A2476C" w:rsidRDefault="00BF6F27" w:rsidP="00DF5860">
      <w:pPr>
        <w:spacing w:after="0" w:line="240" w:lineRule="auto"/>
        <w:rPr>
          <w:b/>
          <w:sz w:val="24"/>
          <w:szCs w:val="24"/>
          <w:u w:val="single"/>
        </w:rPr>
      </w:pPr>
      <w:r w:rsidRPr="00A2476C">
        <w:rPr>
          <w:b/>
          <w:sz w:val="24"/>
          <w:szCs w:val="24"/>
          <w:u w:val="single"/>
        </w:rPr>
        <w:t>A Chemical Message</w:t>
      </w:r>
    </w:p>
    <w:p w:rsidR="00056B83" w:rsidRDefault="00056B83" w:rsidP="00056B83">
      <w:pPr>
        <w:pStyle w:val="ListParagraph"/>
        <w:spacing w:after="0" w:line="240" w:lineRule="auto"/>
      </w:pPr>
    </w:p>
    <w:p w:rsidR="00BF6F27" w:rsidRDefault="00DF3899" w:rsidP="00DF3899">
      <w:pPr>
        <w:pStyle w:val="ListParagraph"/>
        <w:numPr>
          <w:ilvl w:val="0"/>
          <w:numId w:val="1"/>
        </w:numPr>
        <w:spacing w:after="0" w:line="240" w:lineRule="auto"/>
      </w:pPr>
      <w:r>
        <w:t>Principal form of communication between neurons is chemical</w:t>
      </w:r>
    </w:p>
    <w:p w:rsidR="00DF3899" w:rsidRDefault="00DF3899" w:rsidP="00DF3899">
      <w:pPr>
        <w:pStyle w:val="ListParagraph"/>
        <w:numPr>
          <w:ilvl w:val="0"/>
          <w:numId w:val="1"/>
        </w:numPr>
        <w:spacing w:after="0" w:line="240" w:lineRule="auto"/>
      </w:pPr>
      <w:r>
        <w:t>Chemical neurotransmitters are an adaptation of processes used by single-celled organisms to immobilize, ingest, and digest food</w:t>
      </w:r>
    </w:p>
    <w:p w:rsidR="00DF3899" w:rsidRDefault="00DF3899" w:rsidP="00DF3899">
      <w:pPr>
        <w:pStyle w:val="ListParagraph"/>
        <w:numPr>
          <w:ilvl w:val="0"/>
          <w:numId w:val="1"/>
        </w:numPr>
        <w:spacing w:after="0" w:line="240" w:lineRule="auto"/>
      </w:pPr>
      <w:r>
        <w:t>Chemical synapses are slower &amp; more complex than electrical synapses but greatly increase behavioural flexibility</w:t>
      </w:r>
    </w:p>
    <w:p w:rsidR="00DF3899" w:rsidRDefault="00DF3899" w:rsidP="00DF3899">
      <w:pPr>
        <w:pStyle w:val="ListParagraph"/>
        <w:numPr>
          <w:ilvl w:val="0"/>
          <w:numId w:val="1"/>
        </w:numPr>
        <w:spacing w:after="0" w:line="240" w:lineRule="auto"/>
      </w:pPr>
      <w:r>
        <w:t>When an action potential is propagated on an axon terminal, a chemical transmitter is released from the presynaptic membrane into the synaptic cleft. There the transmitter diffuses across the cleft and binds to receptors on the postsynaptic membrane, and then</w:t>
      </w:r>
      <w:r w:rsidR="00A2476C">
        <w:t xml:space="preserve"> the transmitter is deactivated</w:t>
      </w:r>
    </w:p>
    <w:p w:rsidR="00DF3899" w:rsidRDefault="00A2476C" w:rsidP="00DF3899">
      <w:pPr>
        <w:pStyle w:val="ListParagraph"/>
        <w:numPr>
          <w:ilvl w:val="0"/>
          <w:numId w:val="1"/>
        </w:numPr>
        <w:spacing w:after="0" w:line="240" w:lineRule="auto"/>
      </w:pPr>
      <w:r>
        <w:t>All synapses either: excite their targets (Type I synapses) or inhibit them (Type II synapses)</w:t>
      </w:r>
    </w:p>
    <w:p w:rsidR="00DF3899" w:rsidRPr="008572F3" w:rsidRDefault="00DF3899" w:rsidP="00DF5860">
      <w:pPr>
        <w:spacing w:after="0" w:line="240" w:lineRule="auto"/>
        <w:rPr>
          <w:b/>
        </w:rPr>
      </w:pPr>
    </w:p>
    <w:p w:rsidR="00DF3899" w:rsidRPr="008572F3" w:rsidRDefault="00DF3899" w:rsidP="00DF5860">
      <w:pPr>
        <w:spacing w:after="0" w:line="240" w:lineRule="auto"/>
        <w:rPr>
          <w:b/>
        </w:rPr>
      </w:pPr>
      <w:r w:rsidRPr="008572F3">
        <w:rPr>
          <w:b/>
        </w:rPr>
        <w:t>Neurotransmission in Four Steps</w:t>
      </w:r>
    </w:p>
    <w:p w:rsidR="00DF3899" w:rsidRDefault="008572F3" w:rsidP="00DF5860">
      <w:pPr>
        <w:spacing w:after="0" w:line="240" w:lineRule="auto"/>
      </w:pPr>
      <w:r>
        <w:t xml:space="preserve">1. </w:t>
      </w:r>
      <w:r w:rsidR="00DF3899">
        <w:t xml:space="preserve">Neurotransmitter is </w:t>
      </w:r>
      <w:r w:rsidR="00DF3899" w:rsidRPr="008572F3">
        <w:rPr>
          <w:b/>
        </w:rPr>
        <w:t>synthesized and stored</w:t>
      </w:r>
      <w:r w:rsidR="00DF3899">
        <w:t xml:space="preserve"> in the axon terminal</w:t>
      </w:r>
    </w:p>
    <w:p w:rsidR="00DF3899" w:rsidRDefault="00DF3899" w:rsidP="00DF5860">
      <w:pPr>
        <w:spacing w:after="0" w:line="240" w:lineRule="auto"/>
      </w:pPr>
      <w:r>
        <w:t xml:space="preserve">2. </w:t>
      </w:r>
      <w:r w:rsidR="008572F3" w:rsidRPr="008572F3">
        <w:rPr>
          <w:b/>
        </w:rPr>
        <w:t>Neurotransmitter release</w:t>
      </w:r>
      <w:r w:rsidR="008572F3">
        <w:t xml:space="preserve"> – transported to the presynaptic membrane and released in response to an action potential </w:t>
      </w:r>
    </w:p>
    <w:p w:rsidR="008572F3" w:rsidRDefault="008572F3" w:rsidP="00DF5860">
      <w:pPr>
        <w:spacing w:after="0" w:line="240" w:lineRule="auto"/>
      </w:pPr>
      <w:r>
        <w:t>3.</w:t>
      </w:r>
      <w:r w:rsidR="00395561">
        <w:t xml:space="preserve"> </w:t>
      </w:r>
      <w:r w:rsidRPr="008572F3">
        <w:rPr>
          <w:b/>
        </w:rPr>
        <w:t>Receptor-Site Activation</w:t>
      </w:r>
      <w:r>
        <w:t xml:space="preserve"> – able to activated the receptors on the target-cell membrane located on the postsynaptic membrane</w:t>
      </w:r>
    </w:p>
    <w:p w:rsidR="008572F3" w:rsidRDefault="008572F3" w:rsidP="00DF5860">
      <w:pPr>
        <w:spacing w:after="0" w:line="240" w:lineRule="auto"/>
      </w:pPr>
      <w:r>
        <w:t xml:space="preserve">4. </w:t>
      </w:r>
      <w:r w:rsidRPr="008572F3">
        <w:rPr>
          <w:b/>
        </w:rPr>
        <w:t>Neurotransmitter deactivation</w:t>
      </w:r>
      <w:r>
        <w:t xml:space="preserve"> - inactivated, or it will continue to work indefinitely</w:t>
      </w:r>
    </w:p>
    <w:p w:rsidR="008572F3" w:rsidRDefault="008572F3" w:rsidP="00DF5860">
      <w:pPr>
        <w:spacing w:after="0" w:line="240" w:lineRule="auto"/>
      </w:pPr>
    </w:p>
    <w:p w:rsidR="00DF3899" w:rsidRPr="00A2476C" w:rsidRDefault="008572F3" w:rsidP="00DF5860">
      <w:pPr>
        <w:spacing w:after="0" w:line="240" w:lineRule="auto"/>
        <w:rPr>
          <w:b/>
        </w:rPr>
      </w:pPr>
      <w:r w:rsidRPr="00A2476C">
        <w:rPr>
          <w:b/>
        </w:rPr>
        <w:t>Varieties of Synapses</w:t>
      </w:r>
    </w:p>
    <w:p w:rsidR="008572F3" w:rsidRDefault="008572F3" w:rsidP="00DF5860">
      <w:pPr>
        <w:spacing w:after="0" w:line="240" w:lineRule="auto"/>
      </w:pPr>
      <w:r>
        <w:t>Dendro</w:t>
      </w:r>
      <w:r w:rsidR="00A2476C">
        <w:t>dendritic – dendrites send messages to other dendrites</w:t>
      </w:r>
    </w:p>
    <w:p w:rsidR="00A2476C" w:rsidRDefault="00A2476C" w:rsidP="00DF5860">
      <w:pPr>
        <w:spacing w:after="0" w:line="240" w:lineRule="auto"/>
      </w:pPr>
      <w:r>
        <w:t>Axodentritic – axon terminal of one neuron synapses on dendritic spine of another</w:t>
      </w:r>
    </w:p>
    <w:p w:rsidR="00A2476C" w:rsidRDefault="00A2476C" w:rsidP="00DF5860">
      <w:pPr>
        <w:spacing w:after="0" w:line="240" w:lineRule="auto"/>
      </w:pPr>
      <w:r>
        <w:t>Axoextracellular – terminal with no specific target. Secretes transmitter into extracellular fluid</w:t>
      </w:r>
    </w:p>
    <w:p w:rsidR="00A2476C" w:rsidRDefault="00A2476C" w:rsidP="00DF5860">
      <w:pPr>
        <w:spacing w:after="0" w:line="240" w:lineRule="auto"/>
      </w:pPr>
      <w:r>
        <w:t>Axosomatic – axon terminal ends on cell body</w:t>
      </w:r>
    </w:p>
    <w:p w:rsidR="00A2476C" w:rsidRDefault="00A2476C" w:rsidP="00DF5860">
      <w:pPr>
        <w:spacing w:after="0" w:line="240" w:lineRule="auto"/>
      </w:pPr>
      <w:r>
        <w:t>Axosynaptic – axon terminal ends on another terminal</w:t>
      </w:r>
    </w:p>
    <w:p w:rsidR="00A2476C" w:rsidRDefault="00056B83" w:rsidP="00DF5860">
      <w:pPr>
        <w:spacing w:after="0" w:line="240" w:lineRule="auto"/>
      </w:pPr>
      <w:r>
        <w:t>Axoaxonic – axon terminal ends on another axon</w:t>
      </w:r>
    </w:p>
    <w:p w:rsidR="00056B83" w:rsidRDefault="00056B83" w:rsidP="00DF5860">
      <w:pPr>
        <w:spacing w:after="0" w:line="240" w:lineRule="auto"/>
      </w:pPr>
      <w:r>
        <w:t>Axosecretory – axon terminal ends on tiny blood vessel and secretes transmitter directly into blood</w:t>
      </w:r>
    </w:p>
    <w:p w:rsidR="008572F3" w:rsidRDefault="008572F3" w:rsidP="00DF5860">
      <w:pPr>
        <w:spacing w:after="0" w:line="240" w:lineRule="auto"/>
      </w:pPr>
    </w:p>
    <w:p w:rsidR="00BF6F27" w:rsidRPr="0059033E" w:rsidRDefault="00056B83" w:rsidP="00DF5860">
      <w:pPr>
        <w:spacing w:after="0" w:line="240" w:lineRule="auto"/>
        <w:rPr>
          <w:b/>
          <w:sz w:val="24"/>
          <w:szCs w:val="24"/>
          <w:u w:val="single"/>
        </w:rPr>
      </w:pPr>
      <w:r w:rsidRPr="0059033E">
        <w:rPr>
          <w:b/>
          <w:sz w:val="24"/>
          <w:szCs w:val="24"/>
          <w:u w:val="single"/>
        </w:rPr>
        <w:t>Varieties of Neurotransmitter</w:t>
      </w:r>
      <w:r w:rsidR="00BF6F27" w:rsidRPr="0059033E">
        <w:rPr>
          <w:b/>
          <w:sz w:val="24"/>
          <w:szCs w:val="24"/>
          <w:u w:val="single"/>
        </w:rPr>
        <w:t>s</w:t>
      </w:r>
    </w:p>
    <w:p w:rsidR="00056B83" w:rsidRDefault="00056B83" w:rsidP="00DF5860">
      <w:pPr>
        <w:spacing w:after="0" w:line="240" w:lineRule="auto"/>
        <w:rPr>
          <w:b/>
          <w:u w:val="single"/>
        </w:rPr>
      </w:pPr>
    </w:p>
    <w:p w:rsidR="00056B83" w:rsidRDefault="00056B83" w:rsidP="00056B83">
      <w:pPr>
        <w:pStyle w:val="ListParagraph"/>
        <w:numPr>
          <w:ilvl w:val="0"/>
          <w:numId w:val="2"/>
        </w:numPr>
        <w:spacing w:after="0" w:line="240" w:lineRule="auto"/>
      </w:pPr>
      <w:r>
        <w:t>There are 3 classes of neurotransmitters: small-molecule transmitters, peptide transmitters, and transmitter gases. All 3 are associated with both ionotropic and metabotropic receptors.</w:t>
      </w:r>
    </w:p>
    <w:p w:rsidR="00056B83" w:rsidRDefault="00056B83" w:rsidP="00056B83">
      <w:pPr>
        <w:pStyle w:val="ListParagraph"/>
        <w:numPr>
          <w:ilvl w:val="0"/>
          <w:numId w:val="2"/>
        </w:numPr>
        <w:spacing w:after="0" w:line="240" w:lineRule="auto"/>
      </w:pPr>
      <w:r>
        <w:t>An ionotropic receptor contains a pore or channel that can be opened or closed to regulate the flow of ions through it, which, in turn, directly brings about rapid and usually excitatory voltage changes on the cell membrane.</w:t>
      </w:r>
    </w:p>
    <w:p w:rsidR="00056B83" w:rsidRDefault="00056B83" w:rsidP="00056B83">
      <w:pPr>
        <w:pStyle w:val="ListParagraph"/>
        <w:numPr>
          <w:ilvl w:val="0"/>
          <w:numId w:val="2"/>
        </w:numPr>
        <w:spacing w:after="0" w:line="240" w:lineRule="auto"/>
      </w:pPr>
      <w:r>
        <w:t>Metabotropic receptors are generally inhibitory, are slow acting, and activate second messengers to indirectly produce changes in the function and structure of the cell.</w:t>
      </w:r>
    </w:p>
    <w:p w:rsidR="0059033E" w:rsidRDefault="0059033E" w:rsidP="00056B83">
      <w:pPr>
        <w:spacing w:after="0" w:line="240" w:lineRule="auto"/>
        <w:rPr>
          <w:b/>
        </w:rPr>
      </w:pPr>
    </w:p>
    <w:p w:rsidR="00056B83" w:rsidRDefault="0059033E" w:rsidP="00056B83">
      <w:pPr>
        <w:spacing w:after="0" w:line="240" w:lineRule="auto"/>
        <w:rPr>
          <w:b/>
        </w:rPr>
      </w:pPr>
      <w:r>
        <w:rPr>
          <w:b/>
        </w:rPr>
        <w:t>Four criteria for identifying neurotransmitters</w:t>
      </w:r>
    </w:p>
    <w:p w:rsidR="0059033E" w:rsidRDefault="0059033E" w:rsidP="0059033E">
      <w:pPr>
        <w:pStyle w:val="ListParagraph"/>
        <w:numPr>
          <w:ilvl w:val="0"/>
          <w:numId w:val="3"/>
        </w:numPr>
        <w:spacing w:after="0" w:line="240" w:lineRule="auto"/>
      </w:pPr>
      <w:r>
        <w:t xml:space="preserve">The neuron must be </w:t>
      </w:r>
      <w:r w:rsidRPr="0059033E">
        <w:rPr>
          <w:b/>
        </w:rPr>
        <w:t>synthesized</w:t>
      </w:r>
      <w:r>
        <w:t xml:space="preserve"> in the neuron or otherwise be present in it.</w:t>
      </w:r>
    </w:p>
    <w:p w:rsidR="0059033E" w:rsidRDefault="0059033E" w:rsidP="0059033E">
      <w:pPr>
        <w:pStyle w:val="ListParagraph"/>
        <w:numPr>
          <w:ilvl w:val="0"/>
          <w:numId w:val="3"/>
        </w:numPr>
        <w:spacing w:after="0" w:line="240" w:lineRule="auto"/>
      </w:pPr>
      <w:r>
        <w:t xml:space="preserve">When the neuron is active, the chemical must be </w:t>
      </w:r>
      <w:r w:rsidRPr="0059033E">
        <w:rPr>
          <w:b/>
        </w:rPr>
        <w:t xml:space="preserve">released </w:t>
      </w:r>
      <w:r>
        <w:t>and produce a response in some target.</w:t>
      </w:r>
    </w:p>
    <w:p w:rsidR="0059033E" w:rsidRDefault="0059033E" w:rsidP="0059033E">
      <w:pPr>
        <w:pStyle w:val="ListParagraph"/>
        <w:numPr>
          <w:ilvl w:val="0"/>
          <w:numId w:val="3"/>
        </w:numPr>
        <w:spacing w:after="0" w:line="240" w:lineRule="auto"/>
      </w:pPr>
      <w:r>
        <w:t>The same response must be obtained when the chemical is experimentally placed on the target (</w:t>
      </w:r>
      <w:r w:rsidRPr="0059033E">
        <w:rPr>
          <w:b/>
        </w:rPr>
        <w:t>receptor action</w:t>
      </w:r>
      <w:r>
        <w:t>).</w:t>
      </w:r>
    </w:p>
    <w:p w:rsidR="0059033E" w:rsidRDefault="0059033E" w:rsidP="0059033E">
      <w:pPr>
        <w:pStyle w:val="ListParagraph"/>
        <w:numPr>
          <w:ilvl w:val="0"/>
          <w:numId w:val="3"/>
        </w:numPr>
        <w:spacing w:after="0" w:line="240" w:lineRule="auto"/>
      </w:pPr>
      <w:r>
        <w:t>A mechanism must exist for removing the chemical from its site of action after its work is done (</w:t>
      </w:r>
      <w:r w:rsidRPr="0059033E">
        <w:rPr>
          <w:b/>
        </w:rPr>
        <w:t>inactivation</w:t>
      </w:r>
      <w:r>
        <w:t>).</w:t>
      </w:r>
    </w:p>
    <w:p w:rsidR="0059033E" w:rsidRDefault="0059033E" w:rsidP="0059033E">
      <w:pPr>
        <w:spacing w:after="0" w:line="240" w:lineRule="auto"/>
      </w:pPr>
    </w:p>
    <w:p w:rsidR="00BF6F27" w:rsidRDefault="0059033E" w:rsidP="00DF5860">
      <w:pPr>
        <w:spacing w:after="0" w:line="240" w:lineRule="auto"/>
        <w:rPr>
          <w:b/>
        </w:rPr>
      </w:pPr>
      <w:r>
        <w:rPr>
          <w:b/>
        </w:rPr>
        <w:t>Small-molecule neurotransmitters</w:t>
      </w:r>
    </w:p>
    <w:p w:rsidR="0059033E" w:rsidRDefault="0059033E" w:rsidP="0059033E">
      <w:pPr>
        <w:pStyle w:val="ListParagraph"/>
        <w:numPr>
          <w:ilvl w:val="0"/>
          <w:numId w:val="4"/>
        </w:numPr>
        <w:spacing w:after="0" w:line="240" w:lineRule="auto"/>
      </w:pPr>
      <w:r>
        <w:t>Belongs to a class of quick-acting neurotransmitters synthesized in the axon terminal from products derived from the diet.</w:t>
      </w:r>
    </w:p>
    <w:p w:rsidR="0059033E" w:rsidRDefault="0059033E" w:rsidP="0059033E">
      <w:pPr>
        <w:pStyle w:val="ListParagraph"/>
        <w:numPr>
          <w:ilvl w:val="0"/>
          <w:numId w:val="4"/>
        </w:numPr>
        <w:spacing w:after="0" w:line="240" w:lineRule="auto"/>
      </w:pPr>
      <w:r>
        <w:t>Examples:</w:t>
      </w:r>
    </w:p>
    <w:p w:rsidR="0059033E" w:rsidRDefault="0059033E" w:rsidP="0059033E">
      <w:pPr>
        <w:pStyle w:val="ListParagraph"/>
        <w:numPr>
          <w:ilvl w:val="0"/>
          <w:numId w:val="5"/>
        </w:numPr>
        <w:spacing w:after="0" w:line="240" w:lineRule="auto"/>
      </w:pPr>
      <w:r>
        <w:t>Acetylcholine (ACh)</w:t>
      </w:r>
    </w:p>
    <w:p w:rsidR="0059033E" w:rsidRDefault="00A4015A" w:rsidP="0059033E">
      <w:pPr>
        <w:pStyle w:val="ListParagraph"/>
        <w:numPr>
          <w:ilvl w:val="0"/>
          <w:numId w:val="5"/>
        </w:numPr>
        <w:spacing w:after="0" w:line="240" w:lineRule="auto"/>
      </w:pPr>
      <w:r>
        <w:t>Histamine (H)</w:t>
      </w:r>
    </w:p>
    <w:p w:rsidR="00A4015A" w:rsidRDefault="00A4015A" w:rsidP="0059033E">
      <w:pPr>
        <w:pStyle w:val="ListParagraph"/>
        <w:numPr>
          <w:ilvl w:val="0"/>
          <w:numId w:val="5"/>
        </w:numPr>
        <w:spacing w:after="0" w:line="240" w:lineRule="auto"/>
      </w:pPr>
      <w:r>
        <w:t>Amines</w:t>
      </w:r>
    </w:p>
    <w:p w:rsidR="00A4015A" w:rsidRDefault="00A4015A" w:rsidP="0059033E">
      <w:pPr>
        <w:pStyle w:val="ListParagraph"/>
        <w:numPr>
          <w:ilvl w:val="0"/>
          <w:numId w:val="5"/>
        </w:numPr>
        <w:spacing w:after="0" w:line="240" w:lineRule="auto"/>
      </w:pPr>
      <w:r>
        <w:t>Dopamine (DA)</w:t>
      </w:r>
    </w:p>
    <w:p w:rsidR="00A4015A" w:rsidRDefault="00A4015A" w:rsidP="0059033E">
      <w:pPr>
        <w:pStyle w:val="ListParagraph"/>
        <w:numPr>
          <w:ilvl w:val="0"/>
          <w:numId w:val="5"/>
        </w:numPr>
        <w:spacing w:after="0" w:line="240" w:lineRule="auto"/>
      </w:pPr>
      <w:r>
        <w:t>Norepinephrine (NE, or noradrenaline, NA)</w:t>
      </w:r>
    </w:p>
    <w:p w:rsidR="00A4015A" w:rsidRDefault="00A4015A" w:rsidP="0059033E">
      <w:pPr>
        <w:pStyle w:val="ListParagraph"/>
        <w:numPr>
          <w:ilvl w:val="0"/>
          <w:numId w:val="5"/>
        </w:numPr>
        <w:spacing w:after="0" w:line="240" w:lineRule="auto"/>
      </w:pPr>
      <w:r>
        <w:t>Epinephrine (EP, or adrenaline)</w:t>
      </w:r>
    </w:p>
    <w:p w:rsidR="00A4015A" w:rsidRDefault="00A4015A" w:rsidP="0059033E">
      <w:pPr>
        <w:pStyle w:val="ListParagraph"/>
        <w:numPr>
          <w:ilvl w:val="0"/>
          <w:numId w:val="5"/>
        </w:numPr>
        <w:spacing w:after="0" w:line="240" w:lineRule="auto"/>
      </w:pPr>
      <w:r>
        <w:t>Serotonin (5-HT)</w:t>
      </w:r>
    </w:p>
    <w:p w:rsidR="00A4015A" w:rsidRDefault="00A4015A" w:rsidP="0059033E">
      <w:pPr>
        <w:pStyle w:val="ListParagraph"/>
        <w:numPr>
          <w:ilvl w:val="0"/>
          <w:numId w:val="5"/>
        </w:numPr>
        <w:spacing w:after="0" w:line="240" w:lineRule="auto"/>
      </w:pPr>
      <w:r>
        <w:t>Amino acids</w:t>
      </w:r>
    </w:p>
    <w:p w:rsidR="00A4015A" w:rsidRDefault="00A4015A" w:rsidP="0059033E">
      <w:pPr>
        <w:pStyle w:val="ListParagraph"/>
        <w:numPr>
          <w:ilvl w:val="0"/>
          <w:numId w:val="5"/>
        </w:numPr>
        <w:spacing w:after="0" w:line="240" w:lineRule="auto"/>
      </w:pPr>
      <w:r>
        <w:t>Glutamine (Glu)</w:t>
      </w:r>
    </w:p>
    <w:p w:rsidR="00A4015A" w:rsidRDefault="00A4015A" w:rsidP="0059033E">
      <w:pPr>
        <w:pStyle w:val="ListParagraph"/>
        <w:numPr>
          <w:ilvl w:val="0"/>
          <w:numId w:val="5"/>
        </w:numPr>
        <w:spacing w:after="0" w:line="240" w:lineRule="auto"/>
      </w:pPr>
      <w:r>
        <w:t>Gamma-aminobutyric acid (GABA)</w:t>
      </w:r>
    </w:p>
    <w:p w:rsidR="00A4015A" w:rsidRDefault="00A4015A" w:rsidP="0059033E">
      <w:pPr>
        <w:pStyle w:val="ListParagraph"/>
        <w:numPr>
          <w:ilvl w:val="0"/>
          <w:numId w:val="5"/>
        </w:numPr>
        <w:spacing w:after="0" w:line="240" w:lineRule="auto"/>
      </w:pPr>
      <w:r>
        <w:t>Glycine</w:t>
      </w:r>
    </w:p>
    <w:p w:rsidR="00A4015A" w:rsidRDefault="00A4015A" w:rsidP="00A4015A">
      <w:pPr>
        <w:spacing w:after="0" w:line="240" w:lineRule="auto"/>
      </w:pPr>
    </w:p>
    <w:p w:rsidR="00A4015A" w:rsidRDefault="00A4015A" w:rsidP="00A4015A">
      <w:pPr>
        <w:spacing w:after="0" w:line="240" w:lineRule="auto"/>
        <w:rPr>
          <w:b/>
        </w:rPr>
      </w:pPr>
      <w:r>
        <w:rPr>
          <w:b/>
        </w:rPr>
        <w:t>Peptide Neurotransmitters</w:t>
      </w:r>
    </w:p>
    <w:tbl>
      <w:tblPr>
        <w:tblStyle w:val="LightShading"/>
        <w:tblW w:w="0" w:type="auto"/>
        <w:tblLook w:val="04A0"/>
      </w:tblPr>
      <w:tblGrid>
        <w:gridCol w:w="1991"/>
        <w:gridCol w:w="5748"/>
      </w:tblGrid>
      <w:tr w:rsidR="00A4015A">
        <w:trPr>
          <w:cnfStyle w:val="100000000000"/>
        </w:trPr>
        <w:tc>
          <w:tcPr>
            <w:cnfStyle w:val="001000000000"/>
            <w:tcW w:w="0" w:type="auto"/>
          </w:tcPr>
          <w:p w:rsidR="00A4015A" w:rsidRDefault="00A4015A" w:rsidP="00A4015A">
            <w:r>
              <w:t>Family</w:t>
            </w:r>
          </w:p>
        </w:tc>
        <w:tc>
          <w:tcPr>
            <w:tcW w:w="0" w:type="auto"/>
          </w:tcPr>
          <w:p w:rsidR="00A4015A" w:rsidRDefault="00A4015A" w:rsidP="00A4015A">
            <w:pPr>
              <w:cnfStyle w:val="100000000000"/>
            </w:pPr>
            <w:r>
              <w:t>Example</w:t>
            </w:r>
          </w:p>
        </w:tc>
      </w:tr>
      <w:tr w:rsidR="00A4015A">
        <w:trPr>
          <w:cnfStyle w:val="000000100000"/>
        </w:trPr>
        <w:tc>
          <w:tcPr>
            <w:cnfStyle w:val="001000000000"/>
            <w:tcW w:w="0" w:type="auto"/>
          </w:tcPr>
          <w:p w:rsidR="00A4015A" w:rsidRPr="00A4015A" w:rsidRDefault="00A4015A" w:rsidP="00A4015A">
            <w:pPr>
              <w:rPr>
                <w:b w:val="0"/>
              </w:rPr>
            </w:pPr>
            <w:r w:rsidRPr="00A4015A">
              <w:rPr>
                <w:b w:val="0"/>
              </w:rPr>
              <w:t>Opioids</w:t>
            </w:r>
          </w:p>
        </w:tc>
        <w:tc>
          <w:tcPr>
            <w:tcW w:w="0" w:type="auto"/>
          </w:tcPr>
          <w:p w:rsidR="00A4015A" w:rsidRPr="00A4015A" w:rsidRDefault="00A4015A" w:rsidP="00A4015A">
            <w:pPr>
              <w:cnfStyle w:val="000000100000"/>
            </w:pPr>
            <w:r>
              <w:t>Enkephaline, dynorphin</w:t>
            </w:r>
          </w:p>
        </w:tc>
      </w:tr>
      <w:tr w:rsidR="00A4015A">
        <w:tc>
          <w:tcPr>
            <w:cnfStyle w:val="001000000000"/>
            <w:tcW w:w="0" w:type="auto"/>
          </w:tcPr>
          <w:p w:rsidR="00A4015A" w:rsidRPr="00A4015A" w:rsidRDefault="00A4015A" w:rsidP="00A4015A">
            <w:pPr>
              <w:rPr>
                <w:b w:val="0"/>
              </w:rPr>
            </w:pPr>
            <w:r>
              <w:rPr>
                <w:b w:val="0"/>
              </w:rPr>
              <w:t>Neurohypophyseals</w:t>
            </w:r>
          </w:p>
        </w:tc>
        <w:tc>
          <w:tcPr>
            <w:tcW w:w="0" w:type="auto"/>
          </w:tcPr>
          <w:p w:rsidR="00A4015A" w:rsidRPr="00A4015A" w:rsidRDefault="00425ED1" w:rsidP="00A4015A">
            <w:pPr>
              <w:cnfStyle w:val="000000000000"/>
            </w:pPr>
            <w:r>
              <w:t>Vasopressin, oxytocin</w:t>
            </w:r>
          </w:p>
        </w:tc>
      </w:tr>
      <w:tr w:rsidR="00A4015A">
        <w:trPr>
          <w:cnfStyle w:val="000000100000"/>
        </w:trPr>
        <w:tc>
          <w:tcPr>
            <w:cnfStyle w:val="001000000000"/>
            <w:tcW w:w="0" w:type="auto"/>
          </w:tcPr>
          <w:p w:rsidR="00A4015A" w:rsidRPr="00A4015A" w:rsidRDefault="00A4015A" w:rsidP="00A4015A">
            <w:pPr>
              <w:rPr>
                <w:b w:val="0"/>
              </w:rPr>
            </w:pPr>
            <w:r>
              <w:rPr>
                <w:b w:val="0"/>
              </w:rPr>
              <w:t>Secretins</w:t>
            </w:r>
          </w:p>
        </w:tc>
        <w:tc>
          <w:tcPr>
            <w:tcW w:w="0" w:type="auto"/>
          </w:tcPr>
          <w:p w:rsidR="00A4015A" w:rsidRPr="00A4015A" w:rsidRDefault="00425ED1" w:rsidP="00A4015A">
            <w:pPr>
              <w:cnfStyle w:val="000000100000"/>
            </w:pPr>
            <w:r>
              <w:t>Gastric inhibitory peptide, growth-hormone-releasing peptide</w:t>
            </w:r>
          </w:p>
        </w:tc>
      </w:tr>
      <w:tr w:rsidR="00A4015A">
        <w:tc>
          <w:tcPr>
            <w:cnfStyle w:val="001000000000"/>
            <w:tcW w:w="0" w:type="auto"/>
          </w:tcPr>
          <w:p w:rsidR="00A4015A" w:rsidRPr="00A4015A" w:rsidRDefault="00A4015A" w:rsidP="00A4015A">
            <w:pPr>
              <w:rPr>
                <w:b w:val="0"/>
              </w:rPr>
            </w:pPr>
            <w:r>
              <w:rPr>
                <w:b w:val="0"/>
              </w:rPr>
              <w:t>Insulins</w:t>
            </w:r>
          </w:p>
        </w:tc>
        <w:tc>
          <w:tcPr>
            <w:tcW w:w="0" w:type="auto"/>
          </w:tcPr>
          <w:p w:rsidR="00A4015A" w:rsidRPr="00A4015A" w:rsidRDefault="00425ED1" w:rsidP="00A4015A">
            <w:pPr>
              <w:cnfStyle w:val="000000000000"/>
            </w:pPr>
            <w:r>
              <w:t>Insulin, insulin growth factors</w:t>
            </w:r>
          </w:p>
        </w:tc>
      </w:tr>
      <w:tr w:rsidR="00A4015A">
        <w:trPr>
          <w:cnfStyle w:val="000000100000"/>
        </w:trPr>
        <w:tc>
          <w:tcPr>
            <w:cnfStyle w:val="001000000000"/>
            <w:tcW w:w="0" w:type="auto"/>
          </w:tcPr>
          <w:p w:rsidR="00A4015A" w:rsidRPr="00A4015A" w:rsidRDefault="00A4015A" w:rsidP="00A4015A">
            <w:pPr>
              <w:rPr>
                <w:b w:val="0"/>
              </w:rPr>
            </w:pPr>
            <w:r>
              <w:rPr>
                <w:b w:val="0"/>
              </w:rPr>
              <w:t>Gastrins</w:t>
            </w:r>
          </w:p>
        </w:tc>
        <w:tc>
          <w:tcPr>
            <w:tcW w:w="0" w:type="auto"/>
          </w:tcPr>
          <w:p w:rsidR="00A4015A" w:rsidRPr="00A4015A" w:rsidRDefault="00425ED1" w:rsidP="00A4015A">
            <w:pPr>
              <w:cnfStyle w:val="000000100000"/>
            </w:pPr>
            <w:r>
              <w:t>Gastrin, cholecystokinin</w:t>
            </w:r>
          </w:p>
        </w:tc>
      </w:tr>
      <w:tr w:rsidR="00A4015A">
        <w:tc>
          <w:tcPr>
            <w:cnfStyle w:val="001000000000"/>
            <w:tcW w:w="0" w:type="auto"/>
          </w:tcPr>
          <w:p w:rsidR="00A4015A" w:rsidRPr="00A4015A" w:rsidRDefault="00A4015A" w:rsidP="00A4015A">
            <w:pPr>
              <w:rPr>
                <w:b w:val="0"/>
              </w:rPr>
            </w:pPr>
            <w:r>
              <w:rPr>
                <w:b w:val="0"/>
              </w:rPr>
              <w:t>Somatostatins</w:t>
            </w:r>
          </w:p>
        </w:tc>
        <w:tc>
          <w:tcPr>
            <w:tcW w:w="0" w:type="auto"/>
          </w:tcPr>
          <w:p w:rsidR="00A4015A" w:rsidRPr="00A4015A" w:rsidRDefault="00425ED1" w:rsidP="00A4015A">
            <w:pPr>
              <w:cnfStyle w:val="000000000000"/>
            </w:pPr>
            <w:r>
              <w:t>Pancreatic polypeptides</w:t>
            </w:r>
          </w:p>
        </w:tc>
      </w:tr>
      <w:tr w:rsidR="00A4015A">
        <w:trPr>
          <w:cnfStyle w:val="000000100000"/>
        </w:trPr>
        <w:tc>
          <w:tcPr>
            <w:cnfStyle w:val="001000000000"/>
            <w:tcW w:w="0" w:type="auto"/>
          </w:tcPr>
          <w:p w:rsidR="00A4015A" w:rsidRDefault="00A4015A" w:rsidP="00A4015A">
            <w:pPr>
              <w:rPr>
                <w:b w:val="0"/>
              </w:rPr>
            </w:pPr>
            <w:r>
              <w:rPr>
                <w:b w:val="0"/>
              </w:rPr>
              <w:t>Corticosteroids</w:t>
            </w:r>
          </w:p>
        </w:tc>
        <w:tc>
          <w:tcPr>
            <w:tcW w:w="0" w:type="auto"/>
          </w:tcPr>
          <w:p w:rsidR="00A4015A" w:rsidRPr="00A4015A" w:rsidRDefault="00425ED1" w:rsidP="00A4015A">
            <w:pPr>
              <w:cnfStyle w:val="000000100000"/>
            </w:pPr>
            <w:r>
              <w:t>Glucocorticoids, mineralocorticoids</w:t>
            </w:r>
          </w:p>
        </w:tc>
      </w:tr>
    </w:tbl>
    <w:p w:rsidR="00A4015A" w:rsidRDefault="00A4015A" w:rsidP="00A4015A">
      <w:pPr>
        <w:spacing w:after="0" w:line="240" w:lineRule="auto"/>
      </w:pPr>
    </w:p>
    <w:p w:rsidR="00425ED1" w:rsidRDefault="00425ED1" w:rsidP="00A4015A">
      <w:pPr>
        <w:spacing w:after="0" w:line="240" w:lineRule="auto"/>
        <w:rPr>
          <w:b/>
        </w:rPr>
      </w:pPr>
      <w:r>
        <w:rPr>
          <w:b/>
        </w:rPr>
        <w:t>Transmitter Gases</w:t>
      </w:r>
    </w:p>
    <w:p w:rsidR="00425ED1" w:rsidRPr="00425ED1" w:rsidRDefault="00425ED1" w:rsidP="00425ED1">
      <w:pPr>
        <w:pStyle w:val="ListParagraph"/>
        <w:numPr>
          <w:ilvl w:val="0"/>
          <w:numId w:val="8"/>
        </w:numPr>
        <w:spacing w:after="0" w:line="240" w:lineRule="auto"/>
      </w:pPr>
      <w:r>
        <w:t>Nitric oxide (NO) and carbon monoxide (CO)</w:t>
      </w:r>
    </w:p>
    <w:p w:rsidR="00BF6F27" w:rsidRPr="00056B83" w:rsidRDefault="00BF6F27" w:rsidP="00DF5860">
      <w:pPr>
        <w:spacing w:after="0" w:line="240" w:lineRule="auto"/>
        <w:rPr>
          <w:b/>
          <w:u w:val="single"/>
        </w:rPr>
      </w:pPr>
      <w:r w:rsidRPr="00056B83">
        <w:rPr>
          <w:b/>
          <w:u w:val="single"/>
        </w:rPr>
        <w:t>Neurotransmitter Systems and Behavior</w:t>
      </w:r>
    </w:p>
    <w:p w:rsidR="00BF6F27" w:rsidRDefault="00BF6F27" w:rsidP="00DF5860">
      <w:pPr>
        <w:spacing w:after="0" w:line="240" w:lineRule="auto"/>
      </w:pPr>
    </w:p>
    <w:p w:rsidR="007254E8" w:rsidRDefault="007254E8" w:rsidP="007254E8">
      <w:pPr>
        <w:pStyle w:val="ListParagraph"/>
        <w:numPr>
          <w:ilvl w:val="0"/>
          <w:numId w:val="8"/>
        </w:numPr>
        <w:spacing w:after="0" w:line="240" w:lineRule="auto"/>
      </w:pPr>
      <w:r>
        <w:t>Although neurons can synthesize more than one neurotransmitter, they are usually identified by the principal neurotransmitter in the axon terminals.</w:t>
      </w:r>
    </w:p>
    <w:p w:rsidR="007254E8" w:rsidRDefault="007254E8" w:rsidP="007254E8">
      <w:pPr>
        <w:pStyle w:val="ListParagraph"/>
        <w:numPr>
          <w:ilvl w:val="0"/>
          <w:numId w:val="8"/>
        </w:numPr>
        <w:spacing w:after="0" w:line="240" w:lineRule="auto"/>
      </w:pPr>
      <w:r>
        <w:t>Although no one-to-one relation exists</w:t>
      </w:r>
      <w:r w:rsidR="002779EB">
        <w:t xml:space="preserve"> between any neurotransmitter and any behaviour, some neurotransmitters take part in specific periodic behaviours, such as acting as hormones to stimulate reproduction. Other CNS neurotransmitters continuously monitor vegetative behaviours.</w:t>
      </w:r>
    </w:p>
    <w:p w:rsidR="002779EB" w:rsidRDefault="002779EB" w:rsidP="007254E8">
      <w:pPr>
        <w:pStyle w:val="ListParagraph"/>
        <w:numPr>
          <w:ilvl w:val="0"/>
          <w:numId w:val="8"/>
        </w:numPr>
        <w:spacing w:after="0" w:line="240" w:lineRule="auto"/>
      </w:pPr>
      <w:r>
        <w:t>Neural activating systems modulate aspects of behaviour. Acetylcholine produces muscular contractions in the somatic nervous system, and acetylcholine and norepinephrine regulate the complementary divisions of the autonomic nervous system.</w:t>
      </w:r>
    </w:p>
    <w:p w:rsidR="002779EB" w:rsidRDefault="002779EB" w:rsidP="007254E8">
      <w:pPr>
        <w:pStyle w:val="ListParagraph"/>
        <w:numPr>
          <w:ilvl w:val="0"/>
          <w:numId w:val="8"/>
        </w:numPr>
        <w:spacing w:after="0" w:line="240" w:lineRule="auto"/>
      </w:pPr>
      <w:r>
        <w:t>The CNS contains not only widely dispersed glutamate (excitatory) and GABA (inhibitory) neurons but also activating systems of acetylcholine, norepinephrine, dopamine, and serotonin.</w:t>
      </w:r>
    </w:p>
    <w:p w:rsidR="002779EB" w:rsidRDefault="002779EB" w:rsidP="007254E8">
      <w:pPr>
        <w:pStyle w:val="ListParagraph"/>
        <w:numPr>
          <w:ilvl w:val="0"/>
          <w:numId w:val="8"/>
        </w:numPr>
        <w:spacing w:after="0" w:line="240" w:lineRule="auto"/>
      </w:pPr>
      <w:r>
        <w:t>Neuromodulatory systems are associated both with specific aspects of behaviour and with specific neurological disorders.</w:t>
      </w:r>
    </w:p>
    <w:p w:rsidR="00FB0D62" w:rsidRDefault="00FB0D62" w:rsidP="00DF5860">
      <w:pPr>
        <w:spacing w:after="0" w:line="240" w:lineRule="auto"/>
      </w:pPr>
    </w:p>
    <w:p w:rsidR="00BF6F27" w:rsidRDefault="00BF6F27" w:rsidP="00DF5860">
      <w:pPr>
        <w:spacing w:after="0" w:line="240" w:lineRule="auto"/>
        <w:rPr>
          <w:b/>
          <w:u w:val="single"/>
        </w:rPr>
      </w:pPr>
      <w:r w:rsidRPr="00056B83">
        <w:rPr>
          <w:b/>
          <w:u w:val="single"/>
        </w:rPr>
        <w:t>Role of Synapses in Three Kinds of Learning and in Memory</w:t>
      </w:r>
    </w:p>
    <w:p w:rsidR="002779EB" w:rsidRDefault="002779EB" w:rsidP="00DF5860">
      <w:pPr>
        <w:spacing w:after="0" w:line="240" w:lineRule="auto"/>
        <w:rPr>
          <w:b/>
          <w:u w:val="single"/>
        </w:rPr>
      </w:pPr>
    </w:p>
    <w:p w:rsidR="002779EB" w:rsidRDefault="00BA4350" w:rsidP="00BA4350">
      <w:pPr>
        <w:pStyle w:val="ListParagraph"/>
        <w:numPr>
          <w:ilvl w:val="0"/>
          <w:numId w:val="9"/>
        </w:numPr>
        <w:spacing w:after="0" w:line="240" w:lineRule="auto"/>
      </w:pPr>
      <w:r>
        <w:t xml:space="preserve">The neural basis for learning and memory resides at the synapse. </w:t>
      </w:r>
      <w:r>
        <w:rPr>
          <w:i/>
        </w:rPr>
        <w:t>Aplysia</w:t>
      </w:r>
      <w:r>
        <w:t>’s synaptic function mediates two basic forms of learning: habituation and sensitization.</w:t>
      </w:r>
    </w:p>
    <w:p w:rsidR="00BA4350" w:rsidRDefault="00BA4350" w:rsidP="00BA4350">
      <w:pPr>
        <w:pStyle w:val="ListParagraph"/>
        <w:numPr>
          <w:ilvl w:val="0"/>
          <w:numId w:val="9"/>
        </w:numPr>
        <w:spacing w:after="0" w:line="240" w:lineRule="auto"/>
      </w:pPr>
      <w:r>
        <w:t>Presynaptic voltage-sensitive calcium channels mediate habituation by growing less sensitive with use.</w:t>
      </w:r>
    </w:p>
    <w:p w:rsidR="00BA4350" w:rsidRDefault="00BA4350" w:rsidP="00BA4350">
      <w:pPr>
        <w:pStyle w:val="ListParagraph"/>
        <w:numPr>
          <w:ilvl w:val="0"/>
          <w:numId w:val="9"/>
        </w:numPr>
        <w:spacing w:after="0" w:line="240" w:lineRule="auto"/>
      </w:pPr>
      <w:r>
        <w:t>Metabolic serotonin receptors on a sensory neuron can change the sensitivity of presynaptic potassium channels and so increase Ca</w:t>
      </w:r>
      <w:r>
        <w:rPr>
          <w:vertAlign w:val="superscript"/>
        </w:rPr>
        <w:t>2+</w:t>
      </w:r>
      <w:r>
        <w:t xml:space="preserve"> influx to mediate sensitization.</w:t>
      </w:r>
    </w:p>
    <w:p w:rsidR="00BA4350" w:rsidRDefault="00BA4350" w:rsidP="00BA4350">
      <w:pPr>
        <w:pStyle w:val="ListParagraph"/>
        <w:numPr>
          <w:ilvl w:val="0"/>
          <w:numId w:val="9"/>
        </w:numPr>
        <w:spacing w:after="0" w:line="240" w:lineRule="auto"/>
      </w:pPr>
      <w:r>
        <w:t>At the same time, these sensory receptors can produce fewer or more synapses to provide a structural, physical basis for long-term habituation and sensitization and for changes in behaviour. Mammals also demonstrate structural synaptic changes related to associative learning.</w:t>
      </w:r>
    </w:p>
    <w:p w:rsidR="00BA4350" w:rsidRDefault="00BA4350" w:rsidP="00BA4350">
      <w:pPr>
        <w:pStyle w:val="ListParagraph"/>
        <w:numPr>
          <w:ilvl w:val="0"/>
          <w:numId w:val="9"/>
        </w:numPr>
        <w:spacing w:after="0" w:line="240" w:lineRule="auto"/>
      </w:pPr>
      <w:r>
        <w:t xml:space="preserve">Clearly, many changes in the synapses of neurons can mediate learning, but associative learning takes place only if requisite events take place at nearly the </w:t>
      </w:r>
      <w:r w:rsidR="00627F7C">
        <w:t>same time and thus become linked. Because associative learning has a neural basis, measurements of synaptic structure and neurochemistry may suggest relations between synaptic change, experience, and behaviour.</w:t>
      </w:r>
    </w:p>
    <w:p w:rsidR="00627F7C" w:rsidRPr="002779EB" w:rsidRDefault="00627F7C" w:rsidP="00627F7C">
      <w:pPr>
        <w:pStyle w:val="ListParagraph"/>
        <w:spacing w:after="0" w:line="240" w:lineRule="auto"/>
      </w:pPr>
    </w:p>
    <w:p w:rsidR="00BF6F27" w:rsidRDefault="00BF6F27" w:rsidP="00DF5860">
      <w:pPr>
        <w:spacing w:after="0" w:line="240" w:lineRule="auto"/>
      </w:pPr>
    </w:p>
    <w:p w:rsidR="00BF6F27" w:rsidRPr="005D73F6" w:rsidRDefault="00BF6F27" w:rsidP="00DF5860">
      <w:pPr>
        <w:spacing w:after="0" w:line="240" w:lineRule="auto"/>
      </w:pPr>
      <w:bookmarkStart w:id="0" w:name="_GoBack"/>
      <w:bookmarkEnd w:id="0"/>
    </w:p>
    <w:sectPr w:rsidR="00BF6F27" w:rsidRPr="005D73F6" w:rsidSect="00C1371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729F9"/>
    <w:multiLevelType w:val="hybridMultilevel"/>
    <w:tmpl w:val="4B0444E8"/>
    <w:lvl w:ilvl="0" w:tplc="9F90088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4C97041"/>
    <w:multiLevelType w:val="hybridMultilevel"/>
    <w:tmpl w:val="94DC27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3959FD"/>
    <w:multiLevelType w:val="hybridMultilevel"/>
    <w:tmpl w:val="194A7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FA300E4"/>
    <w:multiLevelType w:val="hybridMultilevel"/>
    <w:tmpl w:val="BFDAA0CC"/>
    <w:lvl w:ilvl="0" w:tplc="9F90088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80B2067"/>
    <w:multiLevelType w:val="hybridMultilevel"/>
    <w:tmpl w:val="6A12C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8C954F6"/>
    <w:multiLevelType w:val="hybridMultilevel"/>
    <w:tmpl w:val="5CE8A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A732C99"/>
    <w:multiLevelType w:val="hybridMultilevel"/>
    <w:tmpl w:val="241A6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5EB2E83"/>
    <w:multiLevelType w:val="hybridMultilevel"/>
    <w:tmpl w:val="0A966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D904F60"/>
    <w:multiLevelType w:val="hybridMultilevel"/>
    <w:tmpl w:val="D3062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7"/>
  </w:num>
  <w:num w:numId="5">
    <w:abstractNumId w:val="0"/>
  </w:num>
  <w:num w:numId="6">
    <w:abstractNumId w:val="3"/>
  </w:num>
  <w:num w:numId="7">
    <w:abstractNumId w:val="5"/>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DF5860"/>
    <w:rsid w:val="00056B83"/>
    <w:rsid w:val="000978F9"/>
    <w:rsid w:val="001C142F"/>
    <w:rsid w:val="002779EB"/>
    <w:rsid w:val="002D7EC0"/>
    <w:rsid w:val="00395561"/>
    <w:rsid w:val="00425ED1"/>
    <w:rsid w:val="0049074A"/>
    <w:rsid w:val="0059033E"/>
    <w:rsid w:val="005D73F6"/>
    <w:rsid w:val="00627F7C"/>
    <w:rsid w:val="007254E8"/>
    <w:rsid w:val="008572F3"/>
    <w:rsid w:val="0089327C"/>
    <w:rsid w:val="009E368E"/>
    <w:rsid w:val="00A2476C"/>
    <w:rsid w:val="00A4015A"/>
    <w:rsid w:val="00BA4350"/>
    <w:rsid w:val="00BA635B"/>
    <w:rsid w:val="00BF6F27"/>
    <w:rsid w:val="00C076AC"/>
    <w:rsid w:val="00C13717"/>
    <w:rsid w:val="00DE60A5"/>
    <w:rsid w:val="00DF3899"/>
    <w:rsid w:val="00DF5860"/>
    <w:rsid w:val="00FB0D62"/>
  </w:rsids>
  <m:mathPr>
    <m:mathFont m:val="Abadi MT Condensed Ligh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71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F3899"/>
    <w:pPr>
      <w:ind w:left="720"/>
      <w:contextualSpacing/>
    </w:pPr>
  </w:style>
  <w:style w:type="table" w:styleId="TableGrid">
    <w:name w:val="Table Grid"/>
    <w:basedOn w:val="TableNormal"/>
    <w:uiPriority w:val="59"/>
    <w:rsid w:val="00A40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4015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899"/>
    <w:pPr>
      <w:ind w:left="720"/>
      <w:contextualSpacing/>
    </w:pPr>
  </w:style>
  <w:style w:type="table" w:styleId="TableGrid">
    <w:name w:val="Table Grid"/>
    <w:basedOn w:val="TableNormal"/>
    <w:uiPriority w:val="59"/>
    <w:rsid w:val="00A40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A4015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1771</Words>
  <Characters>10096</Characters>
  <Application>Microsoft Macintosh Word</Application>
  <DocSecurity>0</DocSecurity>
  <Lines>84</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Rachel Santos</cp:lastModifiedBy>
  <cp:revision>2</cp:revision>
  <dcterms:created xsi:type="dcterms:W3CDTF">2012-01-30T12:47:00Z</dcterms:created>
  <dcterms:modified xsi:type="dcterms:W3CDTF">2012-01-30T12:47:00Z</dcterms:modified>
</cp:coreProperties>
</file>