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63089" w:rsidRDefault="00C63089"/>
    <w:p w:rsidR="00C63089" w:rsidRDefault="00C63089"/>
    <w:p w:rsidR="00C63089" w:rsidRDefault="00C63089"/>
    <w:p w:rsidR="00C63089" w:rsidRDefault="00C63089">
      <w:bookmarkStart w:id="0" w:name="_GoBack"/>
      <w:bookmarkEnd w:id="0"/>
    </w:p>
    <w:p w:rsidR="00C63089" w:rsidRDefault="00C63089"/>
    <w:p w:rsidR="00C63089" w:rsidRDefault="00C63089"/>
    <w:p w:rsidR="00C63089" w:rsidRDefault="00C63089"/>
    <w:p w:rsidR="00C63089" w:rsidRDefault="00C63089"/>
    <w:p w:rsidR="00FC5252" w:rsidRDefault="00C63089" w:rsidP="00C63089">
      <w:pPr>
        <w:jc w:val="center"/>
      </w:pPr>
      <w:r>
        <w:t>Lab 2: Diffusion and Osmosis</w:t>
      </w:r>
    </w:p>
    <w:p w:rsidR="00C63089" w:rsidRDefault="00C63089"/>
    <w:p w:rsidR="00C63089" w:rsidRDefault="00C63089"/>
    <w:p w:rsidR="00C63089" w:rsidRDefault="00C63089">
      <w:r>
        <w:br/>
      </w:r>
      <w:r>
        <w:br/>
      </w:r>
      <w:r>
        <w:br/>
      </w:r>
      <w:r>
        <w:br/>
      </w:r>
      <w:r>
        <w:br/>
      </w:r>
      <w:r>
        <w:br/>
      </w:r>
      <w:r>
        <w:br/>
      </w:r>
      <w:r>
        <w:br/>
      </w:r>
      <w:r>
        <w:br/>
      </w:r>
      <w:r>
        <w:br/>
      </w:r>
      <w:r>
        <w:br/>
      </w:r>
      <w:r>
        <w:br/>
      </w:r>
      <w:r>
        <w:br/>
      </w:r>
      <w:r>
        <w:br/>
      </w:r>
      <w:r>
        <w:br/>
      </w:r>
      <w:r>
        <w:br/>
      </w:r>
      <w:r>
        <w:br/>
      </w:r>
      <w:r>
        <w:br/>
      </w:r>
      <w:r>
        <w:br/>
      </w:r>
      <w:r>
        <w:br/>
      </w:r>
      <w:r>
        <w:br/>
      </w:r>
      <w:r>
        <w:br/>
      </w:r>
      <w:r>
        <w:br/>
        <w:t>Lauren Larmour</w:t>
      </w:r>
      <w:r>
        <w:br/>
        <w:t>100848133</w:t>
      </w:r>
      <w:r>
        <w:br/>
        <w:t>BIOL 1003 A10</w:t>
      </w:r>
      <w:r>
        <w:br/>
        <w:t>Friday AM</w:t>
      </w:r>
    </w:p>
    <w:p w:rsidR="00FC67DE" w:rsidRPr="00326531" w:rsidRDefault="00C63089">
      <w:pPr>
        <w:rPr>
          <w:rFonts w:ascii="Calibri Light" w:hAnsi="Calibri Light" w:cs="Arial"/>
          <w:sz w:val="24"/>
          <w:szCs w:val="24"/>
        </w:rPr>
      </w:pPr>
      <w:r w:rsidRPr="006D50C5">
        <w:rPr>
          <w:rFonts w:ascii="Calibri Light" w:hAnsi="Calibri Light" w:cs="Arial"/>
          <w:b/>
          <w:sz w:val="24"/>
          <w:szCs w:val="24"/>
        </w:rPr>
        <w:lastRenderedPageBreak/>
        <w:t>Introduction</w:t>
      </w:r>
      <w:r w:rsidR="00326531">
        <w:rPr>
          <w:rFonts w:ascii="Calibri Light" w:hAnsi="Calibri Light" w:cs="Arial"/>
          <w:sz w:val="24"/>
          <w:szCs w:val="24"/>
        </w:rPr>
        <w:t xml:space="preserve"> [400]</w:t>
      </w:r>
    </w:p>
    <w:p w:rsidR="0090428A" w:rsidRPr="00FA4BFA" w:rsidRDefault="0090428A">
      <w:pPr>
        <w:rPr>
          <w:rFonts w:ascii="Calibri Light" w:hAnsi="Calibri Light" w:cs="Arial"/>
          <w:sz w:val="24"/>
          <w:szCs w:val="24"/>
        </w:rPr>
      </w:pPr>
      <w:r w:rsidRPr="00FA4BFA">
        <w:rPr>
          <w:rFonts w:ascii="Calibri Light" w:hAnsi="Calibri Light" w:cs="Arial"/>
          <w:sz w:val="24"/>
          <w:szCs w:val="24"/>
        </w:rPr>
        <w:t xml:space="preserve">Cells are the microcosm of life. They exist in great variety, but all are composed of the same essential building blocks; atoms and molecules. It is the regulated movement of these molecules within the cell, and through cellular membranes, that help maintain the </w:t>
      </w:r>
      <w:r w:rsidR="00F451AD" w:rsidRPr="00FA4BFA">
        <w:rPr>
          <w:rFonts w:ascii="Calibri Light" w:hAnsi="Calibri Light" w:cs="Arial"/>
          <w:sz w:val="24"/>
          <w:szCs w:val="24"/>
        </w:rPr>
        <w:t>stability</w:t>
      </w:r>
      <w:r w:rsidRPr="00FA4BFA">
        <w:rPr>
          <w:rFonts w:ascii="Calibri Light" w:hAnsi="Calibri Light" w:cs="Arial"/>
          <w:sz w:val="24"/>
          <w:szCs w:val="24"/>
        </w:rPr>
        <w:t xml:space="preserve"> </w:t>
      </w:r>
      <w:r w:rsidR="00F451AD" w:rsidRPr="00FA4BFA">
        <w:rPr>
          <w:rFonts w:ascii="Calibri Light" w:hAnsi="Calibri Light" w:cs="Arial"/>
          <w:sz w:val="24"/>
          <w:szCs w:val="24"/>
        </w:rPr>
        <w:t>required</w:t>
      </w:r>
      <w:r w:rsidRPr="00FA4BFA">
        <w:rPr>
          <w:rFonts w:ascii="Calibri Light" w:hAnsi="Calibri Light" w:cs="Arial"/>
          <w:sz w:val="24"/>
          <w:szCs w:val="24"/>
        </w:rPr>
        <w:t xml:space="preserve"> to survive its external environment. </w:t>
      </w:r>
      <w:r w:rsidR="00F451AD" w:rsidRPr="00FA4BFA">
        <w:rPr>
          <w:rFonts w:ascii="Calibri Light" w:hAnsi="Calibri Light" w:cs="Arial"/>
          <w:sz w:val="24"/>
          <w:szCs w:val="24"/>
        </w:rPr>
        <w:t>Driven by kinetic energy, this</w:t>
      </w:r>
      <w:r w:rsidR="00A21EBF" w:rsidRPr="00FA4BFA">
        <w:rPr>
          <w:rFonts w:ascii="Calibri Light" w:hAnsi="Calibri Light" w:cs="Arial"/>
          <w:sz w:val="24"/>
          <w:szCs w:val="24"/>
        </w:rPr>
        <w:t xml:space="preserve"> movement of molecules </w:t>
      </w:r>
      <w:r w:rsidR="00F451AD" w:rsidRPr="00FA4BFA">
        <w:rPr>
          <w:rFonts w:ascii="Calibri Light" w:hAnsi="Calibri Light" w:cs="Arial"/>
          <w:sz w:val="24"/>
          <w:szCs w:val="24"/>
        </w:rPr>
        <w:t>is known as</w:t>
      </w:r>
      <w:r w:rsidR="00A21EBF" w:rsidRPr="00FA4BFA">
        <w:rPr>
          <w:rFonts w:ascii="Calibri Light" w:hAnsi="Calibri Light" w:cs="Arial"/>
          <w:sz w:val="24"/>
          <w:szCs w:val="24"/>
        </w:rPr>
        <w:t xml:space="preserve"> diffusion and osmosis. Diffusion is the movement of molecules from an area of higher concentration to lower concentration until they reach a state of equilibrium</w:t>
      </w:r>
      <w:r w:rsidR="00F451AD" w:rsidRPr="00FA4BFA">
        <w:rPr>
          <w:rFonts w:ascii="Calibri Light" w:hAnsi="Calibri Light" w:cs="Arial"/>
          <w:sz w:val="24"/>
          <w:szCs w:val="24"/>
        </w:rPr>
        <w:t>; however, this is predominately the case with smaller molecules such as oxygen (O</w:t>
      </w:r>
      <w:r w:rsidR="00F451AD" w:rsidRPr="00FA4BFA">
        <w:rPr>
          <w:rFonts w:ascii="Calibri Light" w:hAnsi="Calibri Light" w:cs="Arial"/>
          <w:sz w:val="24"/>
          <w:szCs w:val="24"/>
          <w:vertAlign w:val="subscript"/>
        </w:rPr>
        <w:t>2</w:t>
      </w:r>
      <w:r w:rsidR="00F451AD" w:rsidRPr="00FA4BFA">
        <w:rPr>
          <w:rFonts w:ascii="Calibri Light" w:hAnsi="Calibri Light" w:cs="Arial"/>
          <w:sz w:val="24"/>
          <w:szCs w:val="24"/>
        </w:rPr>
        <w:t>) and carbon dioxide (CO</w:t>
      </w:r>
      <w:r w:rsidR="00F451AD" w:rsidRPr="00FA4BFA">
        <w:rPr>
          <w:rFonts w:ascii="Calibri Light" w:hAnsi="Calibri Light" w:cs="Arial"/>
          <w:sz w:val="24"/>
          <w:szCs w:val="24"/>
          <w:vertAlign w:val="subscript"/>
        </w:rPr>
        <w:t>2</w:t>
      </w:r>
      <w:r w:rsidR="00F451AD" w:rsidRPr="00FA4BFA">
        <w:rPr>
          <w:rFonts w:ascii="Calibri Light" w:hAnsi="Calibri Light" w:cs="Arial"/>
          <w:sz w:val="24"/>
          <w:szCs w:val="24"/>
        </w:rPr>
        <w:t>) as larger molecules may not diffuse across the cell membrane</w:t>
      </w:r>
      <w:r w:rsidR="006D50C5">
        <w:rPr>
          <w:rFonts w:ascii="Calibri Light" w:hAnsi="Calibri Light" w:cs="Arial"/>
          <w:sz w:val="24"/>
          <w:szCs w:val="24"/>
        </w:rPr>
        <w:t xml:space="preserve"> as it is selectively permeable</w:t>
      </w:r>
      <w:r w:rsidR="00F451AD" w:rsidRPr="00FA4BFA">
        <w:rPr>
          <w:rFonts w:ascii="Calibri Light" w:hAnsi="Calibri Light" w:cs="Arial"/>
          <w:sz w:val="24"/>
          <w:szCs w:val="24"/>
        </w:rPr>
        <w:t>.</w:t>
      </w:r>
      <w:r w:rsidR="00DA7AB7">
        <w:rPr>
          <w:rFonts w:ascii="Calibri Light" w:hAnsi="Calibri Light" w:cs="Arial"/>
          <w:sz w:val="24"/>
          <w:szCs w:val="24"/>
        </w:rPr>
        <w:t xml:space="preserve"> Comparatively</w:t>
      </w:r>
      <w:r w:rsidR="00A21EBF" w:rsidRPr="00FA4BFA">
        <w:rPr>
          <w:rFonts w:ascii="Calibri Light" w:hAnsi="Calibri Light" w:cs="Arial"/>
          <w:sz w:val="24"/>
          <w:szCs w:val="24"/>
        </w:rPr>
        <w:t>,</w:t>
      </w:r>
      <w:r w:rsidR="00DA7AB7">
        <w:rPr>
          <w:rFonts w:ascii="Calibri Light" w:hAnsi="Calibri Light" w:cs="Arial"/>
          <w:sz w:val="24"/>
          <w:szCs w:val="24"/>
        </w:rPr>
        <w:t xml:space="preserve"> osmosis</w:t>
      </w:r>
      <w:r w:rsidR="00A21EBF" w:rsidRPr="00FA4BFA">
        <w:rPr>
          <w:rFonts w:ascii="Calibri Light" w:hAnsi="Calibri Light" w:cs="Arial"/>
          <w:sz w:val="24"/>
          <w:szCs w:val="24"/>
        </w:rPr>
        <w:t xml:space="preserve"> refers to the diffusion of water </w:t>
      </w:r>
      <w:r w:rsidR="00F451AD" w:rsidRPr="00FA4BFA">
        <w:rPr>
          <w:rFonts w:ascii="Calibri Light" w:hAnsi="Calibri Light" w:cs="Arial"/>
          <w:sz w:val="24"/>
          <w:szCs w:val="24"/>
        </w:rPr>
        <w:t>(H</w:t>
      </w:r>
      <w:r w:rsidR="00F451AD" w:rsidRPr="00FA4BFA">
        <w:rPr>
          <w:rFonts w:ascii="Calibri Light" w:hAnsi="Calibri Light" w:cs="Arial"/>
          <w:sz w:val="24"/>
          <w:szCs w:val="24"/>
          <w:vertAlign w:val="subscript"/>
        </w:rPr>
        <w:t>2</w:t>
      </w:r>
      <w:r w:rsidR="00F451AD" w:rsidRPr="00FA4BFA">
        <w:rPr>
          <w:rFonts w:ascii="Calibri Light" w:hAnsi="Calibri Light" w:cs="Arial"/>
          <w:sz w:val="24"/>
          <w:szCs w:val="24"/>
        </w:rPr>
        <w:t xml:space="preserve">O) </w:t>
      </w:r>
      <w:r w:rsidR="00A21EBF" w:rsidRPr="00FA4BFA">
        <w:rPr>
          <w:rFonts w:ascii="Calibri Light" w:hAnsi="Calibri Light" w:cs="Arial"/>
          <w:sz w:val="24"/>
          <w:szCs w:val="24"/>
        </w:rPr>
        <w:t xml:space="preserve">across </w:t>
      </w:r>
      <w:r w:rsidR="00F451AD" w:rsidRPr="00FA4BFA">
        <w:rPr>
          <w:rFonts w:ascii="Calibri Light" w:hAnsi="Calibri Light" w:cs="Arial"/>
          <w:sz w:val="24"/>
          <w:szCs w:val="24"/>
        </w:rPr>
        <w:t xml:space="preserve">the cell membrane. </w:t>
      </w:r>
    </w:p>
    <w:p w:rsidR="00FA4BFA" w:rsidRDefault="00FA4BFA">
      <w:pPr>
        <w:rPr>
          <w:rFonts w:ascii="Calibri Light" w:hAnsi="Calibri Light" w:cs="Arial"/>
          <w:color w:val="000000"/>
          <w:sz w:val="24"/>
          <w:szCs w:val="24"/>
        </w:rPr>
      </w:pPr>
      <w:r w:rsidRPr="00FA4BFA">
        <w:rPr>
          <w:rFonts w:ascii="Calibri Light" w:hAnsi="Calibri Light" w:cs="Arial"/>
          <w:sz w:val="24"/>
          <w:szCs w:val="24"/>
        </w:rPr>
        <w:t xml:space="preserve">Diffusion and osmosis differs in plant and animal cells, as each require different levels of tonicity to remain stable. Tonicity </w:t>
      </w:r>
      <w:r w:rsidRPr="00FA4BFA">
        <w:rPr>
          <w:rFonts w:ascii="Calibri Light" w:hAnsi="Calibri Light" w:cs="Arial"/>
          <w:color w:val="000000"/>
          <w:sz w:val="24"/>
          <w:szCs w:val="24"/>
        </w:rPr>
        <w:t>describes the ability of a solution to cause a cell to gain or lose water</w:t>
      </w:r>
      <w:r w:rsidR="006D50C5">
        <w:rPr>
          <w:rFonts w:ascii="Calibri Light" w:hAnsi="Calibri Light" w:cs="Arial"/>
          <w:color w:val="000000"/>
          <w:sz w:val="24"/>
          <w:szCs w:val="24"/>
        </w:rPr>
        <w:t>. S</w:t>
      </w:r>
      <w:r>
        <w:rPr>
          <w:rFonts w:ascii="Calibri Light" w:hAnsi="Calibri Light" w:cs="Arial"/>
          <w:color w:val="000000"/>
          <w:sz w:val="24"/>
          <w:szCs w:val="24"/>
        </w:rPr>
        <w:t>olutions can be</w:t>
      </w:r>
      <w:r w:rsidR="006D50C5">
        <w:rPr>
          <w:rFonts w:ascii="Calibri Light" w:hAnsi="Calibri Light" w:cs="Arial"/>
          <w:color w:val="000000"/>
          <w:sz w:val="24"/>
          <w:szCs w:val="24"/>
        </w:rPr>
        <w:t xml:space="preserve"> one of three types:</w:t>
      </w:r>
      <w:r>
        <w:rPr>
          <w:rFonts w:ascii="Calibri Light" w:hAnsi="Calibri Light" w:cs="Arial"/>
          <w:color w:val="000000"/>
          <w:sz w:val="24"/>
          <w:szCs w:val="24"/>
        </w:rPr>
        <w:t xml:space="preserve"> hypertonic </w:t>
      </w:r>
      <w:r w:rsidR="006D50C5">
        <w:rPr>
          <w:rFonts w:ascii="Calibri Light" w:hAnsi="Calibri Light" w:cs="Arial"/>
          <w:color w:val="000000"/>
          <w:sz w:val="24"/>
          <w:szCs w:val="24"/>
        </w:rPr>
        <w:t>- where the solution is</w:t>
      </w:r>
      <w:r>
        <w:rPr>
          <w:rFonts w:ascii="Calibri Light" w:hAnsi="Calibri Light" w:cs="Arial"/>
          <w:color w:val="000000"/>
          <w:sz w:val="24"/>
          <w:szCs w:val="24"/>
        </w:rPr>
        <w:t xml:space="preserve"> higher than that of the cell; isotonic – equal to that of the cell; or hypotonic; lower than that of the cell. </w:t>
      </w:r>
      <w:r w:rsidR="00DA7AB7">
        <w:rPr>
          <w:rFonts w:ascii="Calibri Light" w:hAnsi="Calibri Light" w:cs="Arial"/>
          <w:color w:val="000000"/>
          <w:sz w:val="24"/>
          <w:szCs w:val="24"/>
        </w:rPr>
        <w:t xml:space="preserve">Plant cells thrive in hypertonic solutions as their cell walls prevent them from lysing. The excess water in the cell is what keeps plant cells turgid and their stems stiff. Animal cells prefer isotonic solutions as they only have a plasma membrane and would lyse in a hypertonic solution. Both plant and animal cells, however, tend to avoid hypotonic solutions as they would </w:t>
      </w:r>
      <w:proofErr w:type="spellStart"/>
      <w:r w:rsidR="00DA7AB7">
        <w:rPr>
          <w:rFonts w:ascii="Calibri Light" w:hAnsi="Calibri Light" w:cs="Arial"/>
          <w:color w:val="000000"/>
          <w:sz w:val="24"/>
          <w:szCs w:val="24"/>
        </w:rPr>
        <w:t>plasmolyze</w:t>
      </w:r>
      <w:proofErr w:type="spellEnd"/>
      <w:r w:rsidR="00DA7AB7">
        <w:rPr>
          <w:rFonts w:ascii="Calibri Light" w:hAnsi="Calibri Light" w:cs="Arial"/>
          <w:color w:val="000000"/>
          <w:sz w:val="24"/>
          <w:szCs w:val="24"/>
        </w:rPr>
        <w:t xml:space="preserve"> or shrivel and die. </w:t>
      </w:r>
    </w:p>
    <w:p w:rsidR="00DA7AB7" w:rsidRPr="00FA4BFA" w:rsidRDefault="00067020">
      <w:pPr>
        <w:rPr>
          <w:rFonts w:ascii="Calibri Light" w:hAnsi="Calibri Light" w:cs="Arial"/>
          <w:sz w:val="24"/>
          <w:szCs w:val="24"/>
        </w:rPr>
      </w:pPr>
      <w:r>
        <w:rPr>
          <w:rFonts w:ascii="Calibri Light" w:hAnsi="Calibri Light" w:cs="Arial"/>
          <w:color w:val="000000"/>
          <w:sz w:val="24"/>
          <w:szCs w:val="24"/>
        </w:rPr>
        <w:t>The uptake of material across the cell membrane by diffusion is dependent on a cell’s sur</w:t>
      </w:r>
      <w:r w:rsidR="006D50C5">
        <w:rPr>
          <w:rFonts w:ascii="Calibri Light" w:hAnsi="Calibri Light" w:cs="Arial"/>
          <w:color w:val="000000"/>
          <w:sz w:val="24"/>
          <w:szCs w:val="24"/>
        </w:rPr>
        <w:t>face area to volume ratio; the higher the ratio, the faster the rate of diffusion and absorption as there is more membrane available to diffuse across</w:t>
      </w:r>
      <w:r w:rsidR="009A2613">
        <w:rPr>
          <w:rFonts w:ascii="Calibri Light" w:hAnsi="Calibri Light" w:cs="Arial"/>
          <w:color w:val="000000"/>
          <w:sz w:val="24"/>
          <w:szCs w:val="24"/>
        </w:rPr>
        <w:t xml:space="preserve"> (Hoffman </w:t>
      </w:r>
      <w:r w:rsidR="009A2613">
        <w:rPr>
          <w:rFonts w:ascii="Calibri Light" w:hAnsi="Calibri Light" w:cs="Arial"/>
          <w:i/>
          <w:color w:val="000000"/>
          <w:sz w:val="24"/>
          <w:szCs w:val="24"/>
        </w:rPr>
        <w:t>et al</w:t>
      </w:r>
      <w:r w:rsidR="009A2613" w:rsidRPr="009A2613">
        <w:rPr>
          <w:rFonts w:ascii="Calibri Light" w:hAnsi="Calibri Light" w:cs="Arial"/>
          <w:color w:val="000000"/>
          <w:sz w:val="24"/>
          <w:szCs w:val="24"/>
        </w:rPr>
        <w:t>.,</w:t>
      </w:r>
      <w:r w:rsidR="009A2613">
        <w:rPr>
          <w:rFonts w:ascii="Calibri Light" w:hAnsi="Calibri Light" w:cs="Arial"/>
          <w:color w:val="000000"/>
          <w:sz w:val="24"/>
          <w:szCs w:val="24"/>
        </w:rPr>
        <w:t xml:space="preserve"> 2009)</w:t>
      </w:r>
      <w:r w:rsidR="006D50C5">
        <w:rPr>
          <w:rFonts w:ascii="Calibri Light" w:hAnsi="Calibri Light" w:cs="Arial"/>
          <w:color w:val="000000"/>
          <w:sz w:val="24"/>
          <w:szCs w:val="24"/>
        </w:rPr>
        <w:t>. Cells desire to have the biggest surface area and smallest volume possible so they may transport nutrients and oxygen into the cell more effectively.</w:t>
      </w:r>
    </w:p>
    <w:p w:rsidR="00F451AD" w:rsidRDefault="00326531">
      <w:pPr>
        <w:rPr>
          <w:rFonts w:ascii="Calibri Light" w:hAnsi="Calibri Light" w:cs="Arial"/>
          <w:sz w:val="24"/>
          <w:szCs w:val="24"/>
        </w:rPr>
      </w:pPr>
      <w:r>
        <w:rPr>
          <w:rFonts w:ascii="Calibri Light" w:hAnsi="Calibri Light" w:cs="Arial"/>
          <w:sz w:val="24"/>
          <w:szCs w:val="24"/>
        </w:rPr>
        <w:t>This experiment uses the observation of</w:t>
      </w:r>
      <w:r w:rsidR="00AD76E2">
        <w:rPr>
          <w:rFonts w:ascii="Calibri Light" w:hAnsi="Calibri Light" w:cs="Arial"/>
          <w:sz w:val="24"/>
          <w:szCs w:val="24"/>
        </w:rPr>
        <w:t xml:space="preserve"> potato</w:t>
      </w:r>
      <w:r>
        <w:rPr>
          <w:rFonts w:ascii="Calibri Light" w:hAnsi="Calibri Light" w:cs="Arial"/>
          <w:sz w:val="24"/>
          <w:szCs w:val="24"/>
        </w:rPr>
        <w:t xml:space="preserve"> </w:t>
      </w:r>
      <w:r w:rsidR="00AD76E2">
        <w:rPr>
          <w:rFonts w:ascii="Calibri Light" w:hAnsi="Calibri Light" w:cs="Arial"/>
          <w:sz w:val="24"/>
          <w:szCs w:val="24"/>
        </w:rPr>
        <w:t>(</w:t>
      </w:r>
      <w:r>
        <w:rPr>
          <w:rFonts w:ascii="Calibri Light" w:hAnsi="Calibri Light" w:cs="Arial"/>
          <w:i/>
          <w:sz w:val="24"/>
          <w:szCs w:val="24"/>
        </w:rPr>
        <w:t xml:space="preserve">Solanum </w:t>
      </w:r>
      <w:proofErr w:type="spellStart"/>
      <w:r>
        <w:rPr>
          <w:rFonts w:ascii="Calibri Light" w:hAnsi="Calibri Light" w:cs="Arial"/>
          <w:i/>
          <w:sz w:val="24"/>
          <w:szCs w:val="24"/>
        </w:rPr>
        <w:t>tuberosum</w:t>
      </w:r>
      <w:proofErr w:type="spellEnd"/>
      <w:r w:rsidR="00AD76E2">
        <w:rPr>
          <w:rFonts w:ascii="Calibri Light" w:hAnsi="Calibri Light" w:cs="Arial"/>
          <w:sz w:val="24"/>
          <w:szCs w:val="24"/>
        </w:rPr>
        <w:t>), onion</w:t>
      </w:r>
      <w:r>
        <w:rPr>
          <w:rFonts w:ascii="Calibri Light" w:hAnsi="Calibri Light" w:cs="Arial"/>
          <w:sz w:val="24"/>
          <w:szCs w:val="24"/>
        </w:rPr>
        <w:t xml:space="preserve"> </w:t>
      </w:r>
      <w:r w:rsidR="00AD76E2">
        <w:rPr>
          <w:rFonts w:ascii="Calibri Light" w:hAnsi="Calibri Light" w:cs="Arial"/>
          <w:sz w:val="24"/>
          <w:szCs w:val="24"/>
        </w:rPr>
        <w:t>(</w:t>
      </w:r>
      <w:r>
        <w:rPr>
          <w:rFonts w:ascii="Calibri Light" w:hAnsi="Calibri Light" w:cs="Arial"/>
          <w:i/>
          <w:sz w:val="24"/>
          <w:szCs w:val="24"/>
        </w:rPr>
        <w:t xml:space="preserve">Allium </w:t>
      </w:r>
      <w:proofErr w:type="spellStart"/>
      <w:r>
        <w:rPr>
          <w:rFonts w:ascii="Calibri Light" w:hAnsi="Calibri Light" w:cs="Arial"/>
          <w:i/>
          <w:sz w:val="24"/>
          <w:szCs w:val="24"/>
        </w:rPr>
        <w:t>haematochiton</w:t>
      </w:r>
      <w:proofErr w:type="spellEnd"/>
      <w:r w:rsidR="00AD76E2">
        <w:rPr>
          <w:rFonts w:ascii="Calibri Light" w:hAnsi="Calibri Light" w:cs="Arial"/>
          <w:sz w:val="24"/>
          <w:szCs w:val="24"/>
        </w:rPr>
        <w:t>)</w:t>
      </w:r>
      <w:r>
        <w:rPr>
          <w:rFonts w:ascii="Calibri Light" w:hAnsi="Calibri Light" w:cs="Arial"/>
          <w:sz w:val="24"/>
          <w:szCs w:val="24"/>
        </w:rPr>
        <w:t xml:space="preserve">, and sausage casing </w:t>
      </w:r>
      <w:r w:rsidR="00B00459" w:rsidRPr="00FA4BFA">
        <w:rPr>
          <w:rFonts w:ascii="Calibri Light" w:hAnsi="Calibri Light" w:cs="Arial"/>
          <w:sz w:val="24"/>
          <w:szCs w:val="24"/>
        </w:rPr>
        <w:t>to highlight how</w:t>
      </w:r>
      <w:r w:rsidR="00F451AD" w:rsidRPr="00FA4BFA">
        <w:rPr>
          <w:rFonts w:ascii="Calibri Light" w:hAnsi="Calibri Light" w:cs="Arial"/>
          <w:sz w:val="24"/>
          <w:szCs w:val="24"/>
        </w:rPr>
        <w:t xml:space="preserve"> diffusion and osmosis </w:t>
      </w:r>
      <w:r w:rsidR="00B00459" w:rsidRPr="00FA4BFA">
        <w:rPr>
          <w:rFonts w:ascii="Calibri Light" w:hAnsi="Calibri Light" w:cs="Arial"/>
          <w:sz w:val="24"/>
          <w:szCs w:val="24"/>
        </w:rPr>
        <w:t xml:space="preserve">operates </w:t>
      </w:r>
      <w:r w:rsidR="00F451AD" w:rsidRPr="00FA4BFA">
        <w:rPr>
          <w:rFonts w:ascii="Calibri Light" w:hAnsi="Calibri Light" w:cs="Arial"/>
          <w:sz w:val="24"/>
          <w:szCs w:val="24"/>
        </w:rPr>
        <w:t>in plant and animal cells,</w:t>
      </w:r>
      <w:r w:rsidR="00B00459" w:rsidRPr="00FA4BFA">
        <w:rPr>
          <w:rFonts w:ascii="Calibri Light" w:hAnsi="Calibri Light" w:cs="Arial"/>
          <w:sz w:val="24"/>
          <w:szCs w:val="24"/>
        </w:rPr>
        <w:t xml:space="preserve"> the differences between these two processes, and </w:t>
      </w:r>
      <w:r w:rsidR="00F451AD" w:rsidRPr="00FA4BFA">
        <w:rPr>
          <w:rFonts w:ascii="Calibri Light" w:hAnsi="Calibri Light" w:cs="Arial"/>
          <w:sz w:val="24"/>
          <w:szCs w:val="24"/>
        </w:rPr>
        <w:t>the various factors that influence their function</w:t>
      </w:r>
      <w:r w:rsidR="00DA7AB7">
        <w:rPr>
          <w:rFonts w:ascii="Calibri Light" w:hAnsi="Calibri Light" w:cs="Arial"/>
          <w:sz w:val="24"/>
          <w:szCs w:val="24"/>
        </w:rPr>
        <w:t>,</w:t>
      </w:r>
      <w:r w:rsidR="006D50C5">
        <w:rPr>
          <w:rFonts w:ascii="Calibri Light" w:hAnsi="Calibri Light" w:cs="Arial"/>
          <w:sz w:val="24"/>
          <w:szCs w:val="24"/>
        </w:rPr>
        <w:t xml:space="preserve"> such as surface area to volume ratio</w:t>
      </w:r>
      <w:r w:rsidR="00B00459" w:rsidRPr="00FA4BFA">
        <w:rPr>
          <w:rFonts w:ascii="Calibri Light" w:hAnsi="Calibri Light" w:cs="Arial"/>
          <w:sz w:val="24"/>
          <w:szCs w:val="24"/>
        </w:rPr>
        <w:t>, varying levels of external tonicity, and</w:t>
      </w:r>
      <w:r w:rsidR="006D50C5">
        <w:rPr>
          <w:rFonts w:ascii="Calibri Light" w:hAnsi="Calibri Light" w:cs="Arial"/>
          <w:sz w:val="24"/>
          <w:szCs w:val="24"/>
        </w:rPr>
        <w:t xml:space="preserve"> types of</w:t>
      </w:r>
      <w:r w:rsidR="00B00459" w:rsidRPr="00FA4BFA">
        <w:rPr>
          <w:rFonts w:ascii="Calibri Light" w:hAnsi="Calibri Light" w:cs="Arial"/>
          <w:sz w:val="24"/>
          <w:szCs w:val="24"/>
        </w:rPr>
        <w:t xml:space="preserve"> molecules present.</w:t>
      </w:r>
      <w:r w:rsidR="006D50C5">
        <w:rPr>
          <w:rFonts w:ascii="Calibri Light" w:hAnsi="Calibri Light" w:cs="Arial"/>
          <w:sz w:val="24"/>
          <w:szCs w:val="24"/>
        </w:rPr>
        <w:t xml:space="preserve"> </w:t>
      </w:r>
      <w:r>
        <w:rPr>
          <w:rFonts w:ascii="Calibri Light" w:hAnsi="Calibri Light" w:cs="Arial"/>
          <w:sz w:val="24"/>
          <w:szCs w:val="24"/>
          <w:highlight w:val="yellow"/>
        </w:rPr>
        <w:t>[395</w:t>
      </w:r>
      <w:r w:rsidR="006D50C5" w:rsidRPr="006D50C5">
        <w:rPr>
          <w:rFonts w:ascii="Calibri Light" w:hAnsi="Calibri Light" w:cs="Arial"/>
          <w:sz w:val="24"/>
          <w:szCs w:val="24"/>
          <w:highlight w:val="yellow"/>
        </w:rPr>
        <w:t>]</w:t>
      </w:r>
    </w:p>
    <w:p w:rsidR="006D50C5" w:rsidRPr="006D50C5" w:rsidRDefault="006D50C5">
      <w:pPr>
        <w:rPr>
          <w:rFonts w:ascii="Calibri Light" w:hAnsi="Calibri Light" w:cs="Arial"/>
          <w:sz w:val="24"/>
          <w:szCs w:val="24"/>
        </w:rPr>
      </w:pPr>
      <w:r w:rsidRPr="006D50C5">
        <w:rPr>
          <w:rFonts w:ascii="Calibri Light" w:hAnsi="Calibri Light" w:cs="Arial"/>
          <w:b/>
          <w:sz w:val="24"/>
          <w:szCs w:val="24"/>
        </w:rPr>
        <w:t>Methods</w:t>
      </w:r>
      <w:r>
        <w:rPr>
          <w:rFonts w:ascii="Calibri Light" w:hAnsi="Calibri Light" w:cs="Arial"/>
          <w:b/>
          <w:sz w:val="24"/>
          <w:szCs w:val="24"/>
        </w:rPr>
        <w:t xml:space="preserve"> </w:t>
      </w:r>
      <w:r>
        <w:rPr>
          <w:rFonts w:ascii="Calibri Light" w:hAnsi="Calibri Light" w:cs="Arial"/>
          <w:sz w:val="24"/>
          <w:szCs w:val="24"/>
        </w:rPr>
        <w:t>[500]</w:t>
      </w:r>
    </w:p>
    <w:p w:rsidR="006D50C5" w:rsidRDefault="006D50C5">
      <w:pPr>
        <w:rPr>
          <w:rFonts w:ascii="Calibri Light" w:hAnsi="Calibri Light" w:cs="Arial"/>
          <w:b/>
          <w:sz w:val="24"/>
          <w:szCs w:val="24"/>
        </w:rPr>
      </w:pPr>
    </w:p>
    <w:p w:rsidR="006D50C5" w:rsidRPr="006D50C5" w:rsidRDefault="006D50C5">
      <w:pPr>
        <w:rPr>
          <w:rFonts w:ascii="Calibri Light" w:hAnsi="Calibri Light" w:cs="Arial"/>
          <w:sz w:val="24"/>
          <w:szCs w:val="24"/>
        </w:rPr>
      </w:pPr>
      <w:r>
        <w:rPr>
          <w:rFonts w:ascii="Calibri Light" w:hAnsi="Calibri Light" w:cs="Arial"/>
          <w:b/>
          <w:sz w:val="24"/>
          <w:szCs w:val="24"/>
        </w:rPr>
        <w:t xml:space="preserve">Results </w:t>
      </w:r>
      <w:r>
        <w:rPr>
          <w:rFonts w:ascii="Calibri Light" w:hAnsi="Calibri Light" w:cs="Arial"/>
          <w:sz w:val="24"/>
          <w:szCs w:val="24"/>
        </w:rPr>
        <w:t>[750]</w:t>
      </w:r>
    </w:p>
    <w:p w:rsidR="006D50C5" w:rsidRDefault="00303604">
      <w:pPr>
        <w:rPr>
          <w:rFonts w:ascii="Calibri Light" w:hAnsi="Calibri Light" w:cs="Arial"/>
          <w:sz w:val="24"/>
          <w:szCs w:val="24"/>
        </w:rPr>
      </w:pPr>
      <w:r>
        <w:rPr>
          <w:rFonts w:ascii="Calibri Light" w:hAnsi="Calibri Light" w:cs="Arial"/>
          <w:sz w:val="24"/>
          <w:szCs w:val="24"/>
        </w:rPr>
        <w:t xml:space="preserve">The initial test of determining the </w:t>
      </w:r>
      <w:proofErr w:type="spellStart"/>
      <w:r>
        <w:rPr>
          <w:rFonts w:ascii="Calibri Light" w:hAnsi="Calibri Light" w:cs="Arial"/>
          <w:sz w:val="24"/>
          <w:szCs w:val="24"/>
        </w:rPr>
        <w:t>osmolarity</w:t>
      </w:r>
      <w:proofErr w:type="spellEnd"/>
      <w:r>
        <w:rPr>
          <w:rFonts w:ascii="Calibri Light" w:hAnsi="Calibri Light" w:cs="Arial"/>
          <w:sz w:val="24"/>
          <w:szCs w:val="24"/>
        </w:rPr>
        <w:t xml:space="preserve"> of a solution using pieces</w:t>
      </w:r>
      <w:r w:rsidR="00AD76E2">
        <w:rPr>
          <w:rFonts w:ascii="Calibri Light" w:hAnsi="Calibri Light" w:cs="Arial"/>
          <w:sz w:val="24"/>
          <w:szCs w:val="24"/>
        </w:rPr>
        <w:t xml:space="preserve"> of </w:t>
      </w:r>
      <w:r w:rsidR="00AD76E2">
        <w:rPr>
          <w:rFonts w:ascii="Calibri Light" w:hAnsi="Calibri Light" w:cs="Arial"/>
          <w:i/>
          <w:sz w:val="24"/>
          <w:szCs w:val="24"/>
        </w:rPr>
        <w:t xml:space="preserve">S. </w:t>
      </w:r>
      <w:proofErr w:type="spellStart"/>
      <w:r w:rsidR="00AD76E2">
        <w:rPr>
          <w:rFonts w:ascii="Calibri Light" w:hAnsi="Calibri Light" w:cs="Arial"/>
          <w:i/>
          <w:sz w:val="24"/>
          <w:szCs w:val="24"/>
        </w:rPr>
        <w:t>tuberosum</w:t>
      </w:r>
      <w:proofErr w:type="spellEnd"/>
      <w:r>
        <w:rPr>
          <w:rFonts w:ascii="Calibri Light" w:hAnsi="Calibri Light" w:cs="Arial"/>
          <w:sz w:val="24"/>
          <w:szCs w:val="24"/>
        </w:rPr>
        <w:t xml:space="preserve"> soaked in a lactose solution yielded that as the concentration of </w:t>
      </w:r>
      <w:proofErr w:type="gramStart"/>
      <w:r>
        <w:rPr>
          <w:rFonts w:ascii="Calibri Light" w:hAnsi="Calibri Light" w:cs="Arial"/>
          <w:sz w:val="24"/>
          <w:szCs w:val="24"/>
        </w:rPr>
        <w:t>lactose</w:t>
      </w:r>
      <w:r w:rsidRPr="00303604">
        <w:rPr>
          <w:rFonts w:ascii="Calibri Light" w:hAnsi="Calibri Light" w:cs="Arial"/>
          <w:sz w:val="24"/>
          <w:szCs w:val="24"/>
          <w:vertAlign w:val="subscript"/>
        </w:rPr>
        <w:t>(</w:t>
      </w:r>
      <w:proofErr w:type="spellStart"/>
      <w:proofErr w:type="gramEnd"/>
      <w:r w:rsidRPr="00303604">
        <w:rPr>
          <w:rFonts w:ascii="Calibri Light" w:hAnsi="Calibri Light" w:cs="Arial"/>
          <w:sz w:val="24"/>
          <w:szCs w:val="24"/>
          <w:vertAlign w:val="subscript"/>
        </w:rPr>
        <w:t>aq</w:t>
      </w:r>
      <w:proofErr w:type="spellEnd"/>
      <w:r w:rsidRPr="00303604">
        <w:rPr>
          <w:rFonts w:ascii="Calibri Light" w:hAnsi="Calibri Light" w:cs="Arial"/>
          <w:sz w:val="24"/>
          <w:szCs w:val="24"/>
          <w:vertAlign w:val="subscript"/>
        </w:rPr>
        <w:t>)</w:t>
      </w:r>
      <w:r>
        <w:rPr>
          <w:rFonts w:ascii="Calibri Light" w:hAnsi="Calibri Light" w:cs="Arial"/>
          <w:sz w:val="24"/>
          <w:szCs w:val="24"/>
        </w:rPr>
        <w:t xml:space="preserve"> increased, the percentage of weight change decreased. </w:t>
      </w:r>
      <w:r w:rsidR="00935EDF">
        <w:rPr>
          <w:rFonts w:ascii="Calibri Light" w:hAnsi="Calibri Light" w:cs="Arial"/>
          <w:sz w:val="24"/>
          <w:szCs w:val="24"/>
        </w:rPr>
        <w:t>The first potato piece in</w:t>
      </w:r>
      <w:r>
        <w:rPr>
          <w:rFonts w:ascii="Calibri Light" w:hAnsi="Calibri Light" w:cs="Arial"/>
          <w:sz w:val="24"/>
          <w:szCs w:val="24"/>
        </w:rPr>
        <w:t xml:space="preserve"> 0 molarity lactose</w:t>
      </w:r>
      <w:r w:rsidR="00935EDF">
        <w:rPr>
          <w:rFonts w:ascii="Calibri Light" w:hAnsi="Calibri Light" w:cs="Arial"/>
          <w:sz w:val="24"/>
          <w:szCs w:val="24"/>
        </w:rPr>
        <w:t xml:space="preserve"> solution</w:t>
      </w:r>
      <w:r>
        <w:rPr>
          <w:rFonts w:ascii="Calibri Light" w:hAnsi="Calibri Light" w:cs="Arial"/>
          <w:sz w:val="24"/>
          <w:szCs w:val="24"/>
        </w:rPr>
        <w:t xml:space="preserve">, and as such was simply in distilled water, </w:t>
      </w:r>
      <w:r w:rsidR="00935EDF">
        <w:rPr>
          <w:rFonts w:ascii="Calibri Light" w:hAnsi="Calibri Light" w:cs="Arial"/>
          <w:sz w:val="24"/>
          <w:szCs w:val="24"/>
        </w:rPr>
        <w:t>had an initial weight of 2.52 g and a final weight of 2.84 g, resulting in a weight change of</w:t>
      </w:r>
      <w:r>
        <w:rPr>
          <w:rFonts w:ascii="Calibri Light" w:hAnsi="Calibri Light" w:cs="Arial"/>
          <w:sz w:val="24"/>
          <w:szCs w:val="24"/>
        </w:rPr>
        <w:t xml:space="preserve"> +0.32g or </w:t>
      </w:r>
      <w:r w:rsidR="00935EDF">
        <w:rPr>
          <w:rFonts w:ascii="Calibri Light" w:hAnsi="Calibri Light" w:cs="Arial"/>
          <w:sz w:val="24"/>
          <w:szCs w:val="24"/>
        </w:rPr>
        <w:t>+</w:t>
      </w:r>
      <w:r>
        <w:rPr>
          <w:rFonts w:ascii="Calibri Light" w:hAnsi="Calibri Light" w:cs="Arial"/>
          <w:sz w:val="24"/>
          <w:szCs w:val="24"/>
        </w:rPr>
        <w:t>10.9%. The po</w:t>
      </w:r>
      <w:r w:rsidR="00935EDF">
        <w:rPr>
          <w:rFonts w:ascii="Calibri Light" w:hAnsi="Calibri Light" w:cs="Arial"/>
          <w:sz w:val="24"/>
          <w:szCs w:val="24"/>
        </w:rPr>
        <w:t>tato in a 0.25M lactose</w:t>
      </w:r>
      <w:r>
        <w:rPr>
          <w:rFonts w:ascii="Calibri Light" w:hAnsi="Calibri Light" w:cs="Arial"/>
          <w:sz w:val="24"/>
          <w:szCs w:val="24"/>
        </w:rPr>
        <w:t xml:space="preserve"> had a</w:t>
      </w:r>
      <w:r w:rsidR="00935EDF">
        <w:rPr>
          <w:rFonts w:ascii="Calibri Light" w:hAnsi="Calibri Light" w:cs="Arial"/>
          <w:sz w:val="24"/>
          <w:szCs w:val="24"/>
        </w:rPr>
        <w:t>n initial weight of 2.40 g and a final weight of 2.58 g, resulting in a</w:t>
      </w:r>
      <w:r>
        <w:rPr>
          <w:rFonts w:ascii="Calibri Light" w:hAnsi="Calibri Light" w:cs="Arial"/>
          <w:sz w:val="24"/>
          <w:szCs w:val="24"/>
        </w:rPr>
        <w:t xml:space="preserve"> weight change of +0.18g or </w:t>
      </w:r>
      <w:r w:rsidR="00935EDF">
        <w:rPr>
          <w:rFonts w:ascii="Calibri Light" w:hAnsi="Calibri Light" w:cs="Arial"/>
          <w:sz w:val="24"/>
          <w:szCs w:val="24"/>
        </w:rPr>
        <w:t>+</w:t>
      </w:r>
      <w:r>
        <w:rPr>
          <w:rFonts w:ascii="Calibri Light" w:hAnsi="Calibri Light" w:cs="Arial"/>
          <w:sz w:val="24"/>
          <w:szCs w:val="24"/>
        </w:rPr>
        <w:t xml:space="preserve">7.5%. The third potato in </w:t>
      </w:r>
      <w:r>
        <w:rPr>
          <w:rFonts w:ascii="Calibri Light" w:hAnsi="Calibri Light" w:cs="Arial"/>
          <w:sz w:val="24"/>
          <w:szCs w:val="24"/>
        </w:rPr>
        <w:lastRenderedPageBreak/>
        <w:t>a 0.50M lactose solution had a</w:t>
      </w:r>
      <w:r w:rsidR="00935EDF">
        <w:rPr>
          <w:rFonts w:ascii="Calibri Light" w:hAnsi="Calibri Light" w:cs="Arial"/>
          <w:sz w:val="24"/>
          <w:szCs w:val="24"/>
        </w:rPr>
        <w:t>n initial weight of 2.58 g and a final weight of 2.61 g, resulting in a</w:t>
      </w:r>
      <w:r>
        <w:rPr>
          <w:rFonts w:ascii="Calibri Light" w:hAnsi="Calibri Light" w:cs="Arial"/>
          <w:sz w:val="24"/>
          <w:szCs w:val="24"/>
        </w:rPr>
        <w:t xml:space="preserve"> weight change of +0.03g or </w:t>
      </w:r>
      <w:r w:rsidR="00935EDF">
        <w:rPr>
          <w:rFonts w:ascii="Calibri Light" w:hAnsi="Calibri Light" w:cs="Arial"/>
          <w:sz w:val="24"/>
          <w:szCs w:val="24"/>
        </w:rPr>
        <w:t>+</w:t>
      </w:r>
      <w:r>
        <w:rPr>
          <w:rFonts w:ascii="Calibri Light" w:hAnsi="Calibri Light" w:cs="Arial"/>
          <w:sz w:val="24"/>
          <w:szCs w:val="24"/>
        </w:rPr>
        <w:t>1.2%. The final potat</w:t>
      </w:r>
      <w:r w:rsidR="00935EDF">
        <w:rPr>
          <w:rFonts w:ascii="Calibri Light" w:hAnsi="Calibri Light" w:cs="Arial"/>
          <w:sz w:val="24"/>
          <w:szCs w:val="24"/>
        </w:rPr>
        <w:t>o in 0.75M lactose, however, had an initial weight of 2.49 g and a final weight of 2.35 g, resulting in</w:t>
      </w:r>
      <w:r>
        <w:rPr>
          <w:rFonts w:ascii="Calibri Light" w:hAnsi="Calibri Light" w:cs="Arial"/>
          <w:sz w:val="24"/>
          <w:szCs w:val="24"/>
        </w:rPr>
        <w:t xml:space="preserve"> a nega</w:t>
      </w:r>
      <w:r w:rsidR="007E3CE2">
        <w:rPr>
          <w:rFonts w:ascii="Calibri Light" w:hAnsi="Calibri Light" w:cs="Arial"/>
          <w:sz w:val="24"/>
          <w:szCs w:val="24"/>
        </w:rPr>
        <w:t xml:space="preserve">tive weight change of -0.14g or    </w:t>
      </w:r>
      <w:r>
        <w:rPr>
          <w:rFonts w:ascii="Calibri Light" w:hAnsi="Calibri Light" w:cs="Arial"/>
          <w:sz w:val="24"/>
          <w:szCs w:val="24"/>
        </w:rPr>
        <w:t>-</w:t>
      </w:r>
      <w:r w:rsidR="007E3CE2">
        <w:rPr>
          <w:rFonts w:ascii="Calibri Light" w:hAnsi="Calibri Light" w:cs="Arial"/>
          <w:sz w:val="24"/>
          <w:szCs w:val="24"/>
        </w:rPr>
        <w:t>5</w:t>
      </w:r>
      <w:r>
        <w:rPr>
          <w:rFonts w:ascii="Calibri Light" w:hAnsi="Calibri Light" w:cs="Arial"/>
          <w:sz w:val="24"/>
          <w:szCs w:val="24"/>
        </w:rPr>
        <w:t>.6%</w:t>
      </w:r>
      <w:r w:rsidR="00935EDF">
        <w:rPr>
          <w:rFonts w:ascii="Calibri Light" w:hAnsi="Calibri Light" w:cs="Arial"/>
          <w:sz w:val="24"/>
          <w:szCs w:val="24"/>
        </w:rPr>
        <w:t xml:space="preserve"> (Figure 1)</w:t>
      </w:r>
      <w:r>
        <w:rPr>
          <w:rFonts w:ascii="Calibri Light" w:hAnsi="Calibri Light" w:cs="Arial"/>
          <w:sz w:val="24"/>
          <w:szCs w:val="24"/>
        </w:rPr>
        <w:t>.</w:t>
      </w:r>
    </w:p>
    <w:p w:rsidR="007E3CE2" w:rsidRDefault="007E3CE2" w:rsidP="001C0367">
      <w:pPr>
        <w:jc w:val="center"/>
        <w:rPr>
          <w:rFonts w:ascii="Calibri Light" w:hAnsi="Calibri Light" w:cs="Arial"/>
          <w:sz w:val="24"/>
          <w:szCs w:val="24"/>
        </w:rPr>
      </w:pPr>
      <w:r>
        <w:rPr>
          <w:rFonts w:ascii="Calibri Light" w:hAnsi="Calibri Light" w:cs="Arial"/>
          <w:noProof/>
          <w:sz w:val="24"/>
          <w:szCs w:val="24"/>
          <w:lang w:eastAsia="en-CA"/>
        </w:rPr>
        <w:drawing>
          <wp:inline distT="0" distB="0" distL="0" distR="0">
            <wp:extent cx="5486400" cy="32004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4"/>
              </a:graphicData>
            </a:graphic>
          </wp:inline>
        </w:drawing>
      </w:r>
    </w:p>
    <w:p w:rsidR="00935EDF" w:rsidRDefault="00935EDF">
      <w:pPr>
        <w:rPr>
          <w:rFonts w:ascii="Calibri Light" w:hAnsi="Calibri Light" w:cs="Arial"/>
          <w:sz w:val="24"/>
          <w:szCs w:val="24"/>
        </w:rPr>
      </w:pPr>
      <w:r>
        <w:rPr>
          <w:rFonts w:ascii="Calibri Light" w:hAnsi="Calibri Light" w:cs="Arial"/>
          <w:sz w:val="24"/>
          <w:szCs w:val="24"/>
        </w:rPr>
        <w:t xml:space="preserve">In testing the effects of surface area to volume ratio, the small potato sample (1x1x1cm) had an initial weight of 1.47g and a final weight of 1.7 g </w:t>
      </w:r>
      <w:r w:rsidR="000A1FD5">
        <w:rPr>
          <w:rFonts w:ascii="Calibri Light" w:hAnsi="Calibri Light" w:cs="Arial"/>
          <w:sz w:val="24"/>
          <w:szCs w:val="24"/>
        </w:rPr>
        <w:t>for a</w:t>
      </w:r>
      <w:r>
        <w:rPr>
          <w:rFonts w:ascii="Calibri Light" w:hAnsi="Calibri Light" w:cs="Arial"/>
          <w:sz w:val="24"/>
          <w:szCs w:val="24"/>
        </w:rPr>
        <w:t xml:space="preserve"> weight</w:t>
      </w:r>
      <w:r w:rsidR="000A1FD5">
        <w:rPr>
          <w:rFonts w:ascii="Calibri Light" w:hAnsi="Calibri Light" w:cs="Arial"/>
          <w:sz w:val="24"/>
          <w:szCs w:val="24"/>
        </w:rPr>
        <w:t xml:space="preserve"> change</w:t>
      </w:r>
      <w:r>
        <w:rPr>
          <w:rFonts w:ascii="Calibri Light" w:hAnsi="Calibri Light" w:cs="Arial"/>
          <w:sz w:val="24"/>
          <w:szCs w:val="24"/>
        </w:rPr>
        <w:t xml:space="preserve"> of </w:t>
      </w:r>
      <w:r w:rsidR="000A1FD5">
        <w:rPr>
          <w:rFonts w:ascii="Calibri Light" w:hAnsi="Calibri Light" w:cs="Arial"/>
          <w:sz w:val="24"/>
          <w:szCs w:val="24"/>
        </w:rPr>
        <w:t>+</w:t>
      </w:r>
      <w:r>
        <w:rPr>
          <w:rFonts w:ascii="Calibri Light" w:hAnsi="Calibri Light" w:cs="Arial"/>
          <w:sz w:val="24"/>
          <w:szCs w:val="24"/>
        </w:rPr>
        <w:t xml:space="preserve">0.23 g or </w:t>
      </w:r>
      <w:r w:rsidR="000A1FD5">
        <w:rPr>
          <w:rFonts w:ascii="Calibri Light" w:hAnsi="Calibri Light" w:cs="Arial"/>
          <w:sz w:val="24"/>
          <w:szCs w:val="24"/>
        </w:rPr>
        <w:t>+</w:t>
      </w:r>
      <w:r>
        <w:rPr>
          <w:rFonts w:ascii="Calibri Light" w:hAnsi="Calibri Light" w:cs="Arial"/>
          <w:sz w:val="24"/>
          <w:szCs w:val="24"/>
        </w:rPr>
        <w:t>15.6%. The large potato sample (2x2x2) had an initial weight of 7.60 g and a f</w:t>
      </w:r>
      <w:r w:rsidR="000A1FD5">
        <w:rPr>
          <w:rFonts w:ascii="Calibri Light" w:hAnsi="Calibri Light" w:cs="Arial"/>
          <w:sz w:val="24"/>
          <w:szCs w:val="24"/>
        </w:rPr>
        <w:t>inal weight of 8.2 g for a</w:t>
      </w:r>
      <w:r>
        <w:rPr>
          <w:rFonts w:ascii="Calibri Light" w:hAnsi="Calibri Light" w:cs="Arial"/>
          <w:sz w:val="24"/>
          <w:szCs w:val="24"/>
        </w:rPr>
        <w:t xml:space="preserve"> weight</w:t>
      </w:r>
      <w:r w:rsidR="000A1FD5">
        <w:rPr>
          <w:rFonts w:ascii="Calibri Light" w:hAnsi="Calibri Light" w:cs="Arial"/>
          <w:sz w:val="24"/>
          <w:szCs w:val="24"/>
        </w:rPr>
        <w:t xml:space="preserve"> change</w:t>
      </w:r>
      <w:r>
        <w:rPr>
          <w:rFonts w:ascii="Calibri Light" w:hAnsi="Calibri Light" w:cs="Arial"/>
          <w:sz w:val="24"/>
          <w:szCs w:val="24"/>
        </w:rPr>
        <w:t xml:space="preserve"> of </w:t>
      </w:r>
      <w:r w:rsidR="000A1FD5">
        <w:rPr>
          <w:rFonts w:ascii="Calibri Light" w:hAnsi="Calibri Light" w:cs="Arial"/>
          <w:sz w:val="24"/>
          <w:szCs w:val="24"/>
        </w:rPr>
        <w:t>+</w:t>
      </w:r>
      <w:r>
        <w:rPr>
          <w:rFonts w:ascii="Calibri Light" w:hAnsi="Calibri Light" w:cs="Arial"/>
          <w:sz w:val="24"/>
          <w:szCs w:val="24"/>
        </w:rPr>
        <w:t xml:space="preserve">0.6 g or </w:t>
      </w:r>
      <w:r w:rsidR="000A1FD5">
        <w:rPr>
          <w:rFonts w:ascii="Calibri Light" w:hAnsi="Calibri Light" w:cs="Arial"/>
          <w:sz w:val="24"/>
          <w:szCs w:val="24"/>
        </w:rPr>
        <w:t>+</w:t>
      </w:r>
      <w:r>
        <w:rPr>
          <w:rFonts w:ascii="Calibri Light" w:hAnsi="Calibri Light" w:cs="Arial"/>
          <w:sz w:val="24"/>
          <w:szCs w:val="24"/>
        </w:rPr>
        <w:t>7.9% (Figure 2).</w:t>
      </w:r>
    </w:p>
    <w:p w:rsidR="005E716E" w:rsidRPr="005E716E" w:rsidRDefault="005E716E" w:rsidP="005E716E">
      <w:pPr>
        <w:jc w:val="center"/>
        <w:rPr>
          <w:rFonts w:ascii="Calibri" w:hAnsi="Calibri" w:cs="Arial"/>
          <w:sz w:val="28"/>
          <w:szCs w:val="28"/>
        </w:rPr>
      </w:pPr>
      <w:r w:rsidRPr="005E716E">
        <w:rPr>
          <w:rFonts w:ascii="Calibri" w:hAnsi="Calibri" w:cs="Arial"/>
          <w:sz w:val="28"/>
          <w:szCs w:val="28"/>
        </w:rPr>
        <w:t>Figure 2: Effects of Surface Area to Volume Ratio on Small and Large Potato Cubes</w:t>
      </w:r>
    </w:p>
    <w:tbl>
      <w:tblPr>
        <w:tblStyle w:val="TableGrid"/>
        <w:tblW w:w="0" w:type="auto"/>
        <w:tblLook w:val="04A0" w:firstRow="1" w:lastRow="0" w:firstColumn="1" w:lastColumn="0" w:noHBand="0" w:noVBand="1"/>
      </w:tblPr>
      <w:tblGrid>
        <w:gridCol w:w="1391"/>
        <w:gridCol w:w="1618"/>
        <w:gridCol w:w="1323"/>
        <w:gridCol w:w="1090"/>
        <w:gridCol w:w="1090"/>
        <w:gridCol w:w="1419"/>
        <w:gridCol w:w="1419"/>
      </w:tblGrid>
      <w:tr w:rsidR="000A1FD5" w:rsidRPr="000A1FD5" w:rsidTr="000A1FD5">
        <w:tc>
          <w:tcPr>
            <w:tcW w:w="1391" w:type="dxa"/>
          </w:tcPr>
          <w:p w:rsidR="000A1FD5" w:rsidRPr="000A1FD5" w:rsidRDefault="000A1FD5">
            <w:pPr>
              <w:rPr>
                <w:rFonts w:ascii="Calibri Light" w:hAnsi="Calibri Light" w:cs="Arial"/>
                <w:sz w:val="24"/>
                <w:szCs w:val="24"/>
                <w14:ligatures w14:val="all"/>
              </w:rPr>
            </w:pPr>
            <w:r w:rsidRPr="000A1FD5">
              <w:rPr>
                <w:rFonts w:ascii="Calibri Light" w:hAnsi="Calibri Light" w:cs="Arial"/>
                <w:sz w:val="24"/>
                <w:szCs w:val="24"/>
                <w14:ligatures w14:val="all"/>
              </w:rPr>
              <w:t>Potato Cubes</w:t>
            </w:r>
          </w:p>
        </w:tc>
        <w:tc>
          <w:tcPr>
            <w:tcW w:w="1618" w:type="dxa"/>
          </w:tcPr>
          <w:p w:rsidR="000A1FD5" w:rsidRPr="000A1FD5" w:rsidRDefault="000A1FD5">
            <w:pPr>
              <w:rPr>
                <w:rFonts w:ascii="Calibri Light" w:hAnsi="Calibri Light" w:cs="Arial"/>
                <w:sz w:val="24"/>
                <w:szCs w:val="24"/>
                <w14:ligatures w14:val="all"/>
              </w:rPr>
            </w:pPr>
            <w:r w:rsidRPr="000A1FD5">
              <w:rPr>
                <w:rFonts w:ascii="Calibri Light" w:hAnsi="Calibri Light" w:cs="Arial"/>
                <w:sz w:val="24"/>
                <w:szCs w:val="24"/>
                <w14:ligatures w14:val="all"/>
              </w:rPr>
              <w:t>Dimensions (cm)</w:t>
            </w:r>
          </w:p>
        </w:tc>
        <w:tc>
          <w:tcPr>
            <w:tcW w:w="1323" w:type="dxa"/>
          </w:tcPr>
          <w:p w:rsidR="000A1FD5" w:rsidRPr="000A1FD5" w:rsidRDefault="000A1FD5">
            <w:pPr>
              <w:rPr>
                <w:rFonts w:ascii="Calibri Light" w:hAnsi="Calibri Light" w:cs="Arial"/>
                <w:sz w:val="24"/>
                <w:szCs w:val="24"/>
                <w14:ligatures w14:val="all"/>
              </w:rPr>
            </w:pPr>
            <w:r w:rsidRPr="000A1FD5">
              <w:rPr>
                <w:rFonts w:ascii="Calibri Light" w:hAnsi="Calibri Light" w:cs="Arial"/>
                <w:sz w:val="24"/>
                <w:szCs w:val="24"/>
                <w14:ligatures w14:val="all"/>
              </w:rPr>
              <w:t>SA-V Ratio</w:t>
            </w:r>
          </w:p>
        </w:tc>
        <w:tc>
          <w:tcPr>
            <w:tcW w:w="1090" w:type="dxa"/>
          </w:tcPr>
          <w:p w:rsidR="000A1FD5" w:rsidRPr="000A1FD5" w:rsidRDefault="000A1FD5">
            <w:pPr>
              <w:rPr>
                <w:rFonts w:asciiTheme="majorHAnsi" w:hAnsiTheme="majorHAnsi" w:cs="Arial"/>
                <w:sz w:val="24"/>
                <w:szCs w:val="24"/>
                <w14:ligatures w14:val="all"/>
              </w:rPr>
            </w:pPr>
            <w:proofErr w:type="spellStart"/>
            <w:r w:rsidRPr="000A1FD5">
              <w:rPr>
                <w:rFonts w:asciiTheme="majorHAnsi" w:hAnsiTheme="majorHAnsi" w:cs="Arial"/>
                <w:sz w:val="24"/>
                <w:szCs w:val="24"/>
                <w14:ligatures w14:val="all"/>
              </w:rPr>
              <w:t>Weight</w:t>
            </w:r>
            <w:r w:rsidRPr="000A1FD5">
              <w:rPr>
                <w:rFonts w:asciiTheme="majorHAnsi" w:hAnsiTheme="majorHAnsi" w:cs="Arial"/>
                <w:sz w:val="24"/>
                <w:szCs w:val="24"/>
                <w:vertAlign w:val="subscript"/>
                <w14:ligatures w14:val="all"/>
              </w:rPr>
              <w:t>i</w:t>
            </w:r>
            <w:proofErr w:type="spellEnd"/>
            <w:r w:rsidRPr="000A1FD5">
              <w:rPr>
                <w:rFonts w:asciiTheme="majorHAnsi" w:hAnsiTheme="majorHAnsi" w:cs="Arial"/>
                <w:sz w:val="24"/>
                <w:szCs w:val="24"/>
                <w:vertAlign w:val="subscript"/>
                <w14:ligatures w14:val="all"/>
              </w:rPr>
              <w:t xml:space="preserve"> </w:t>
            </w:r>
            <w:r w:rsidRPr="000A1FD5">
              <w:rPr>
                <w:rFonts w:asciiTheme="majorHAnsi" w:hAnsiTheme="majorHAnsi" w:cs="Arial"/>
                <w:sz w:val="24"/>
                <w:szCs w:val="24"/>
                <w14:ligatures w14:val="all"/>
              </w:rPr>
              <w:t>(g)</w:t>
            </w:r>
          </w:p>
        </w:tc>
        <w:tc>
          <w:tcPr>
            <w:tcW w:w="1090" w:type="dxa"/>
          </w:tcPr>
          <w:p w:rsidR="000A1FD5" w:rsidRPr="000A1FD5" w:rsidRDefault="000A1FD5">
            <w:pPr>
              <w:rPr>
                <w:rFonts w:asciiTheme="majorHAnsi" w:hAnsiTheme="majorHAnsi" w:cs="Arial"/>
                <w:sz w:val="24"/>
                <w:szCs w:val="24"/>
                <w14:ligatures w14:val="all"/>
              </w:rPr>
            </w:pPr>
            <w:proofErr w:type="spellStart"/>
            <w:r w:rsidRPr="000A1FD5">
              <w:rPr>
                <w:rFonts w:asciiTheme="majorHAnsi" w:hAnsiTheme="majorHAnsi" w:cs="Arial"/>
                <w:sz w:val="24"/>
                <w:szCs w:val="24"/>
                <w14:ligatures w14:val="all"/>
              </w:rPr>
              <w:t>Weight</w:t>
            </w:r>
            <w:r w:rsidRPr="000A1FD5">
              <w:rPr>
                <w:rFonts w:asciiTheme="majorHAnsi" w:hAnsiTheme="majorHAnsi" w:cs="Arial"/>
                <w:sz w:val="24"/>
                <w:szCs w:val="24"/>
                <w:vertAlign w:val="subscript"/>
                <w14:ligatures w14:val="all"/>
              </w:rPr>
              <w:t>f</w:t>
            </w:r>
            <w:proofErr w:type="spellEnd"/>
            <w:r w:rsidRPr="000A1FD5">
              <w:rPr>
                <w:rFonts w:asciiTheme="majorHAnsi" w:hAnsiTheme="majorHAnsi" w:cs="Arial"/>
                <w:sz w:val="24"/>
                <w:szCs w:val="24"/>
                <w:vertAlign w:val="subscript"/>
                <w14:ligatures w14:val="all"/>
              </w:rPr>
              <w:t xml:space="preserve"> </w:t>
            </w:r>
            <w:r w:rsidRPr="000A1FD5">
              <w:rPr>
                <w:rFonts w:asciiTheme="majorHAnsi" w:hAnsiTheme="majorHAnsi" w:cs="Arial"/>
                <w:sz w:val="24"/>
                <w:szCs w:val="24"/>
                <w14:ligatures w14:val="all"/>
              </w:rPr>
              <w:t>(g)</w:t>
            </w:r>
          </w:p>
        </w:tc>
        <w:tc>
          <w:tcPr>
            <w:tcW w:w="1419" w:type="dxa"/>
          </w:tcPr>
          <w:p w:rsidR="000A1FD5" w:rsidRPr="000A1FD5" w:rsidRDefault="000A1FD5">
            <w:pPr>
              <w:rPr>
                <w:rFonts w:ascii="Calibri Light" w:hAnsi="Calibri Light" w:cs="Arial"/>
                <w:sz w:val="24"/>
                <w:szCs w:val="24"/>
                <w14:ligatures w14:val="all"/>
              </w:rPr>
            </w:pPr>
            <w:r w:rsidRPr="000A1FD5">
              <w:rPr>
                <w:rFonts w:ascii="Calibri" w:hAnsi="Calibri" w:cs="Arial"/>
                <w:sz w:val="24"/>
                <w:szCs w:val="24"/>
                <w14:ligatures w14:val="all"/>
              </w:rPr>
              <w:t xml:space="preserve">∆ </w:t>
            </w:r>
            <w:r w:rsidRPr="000A1FD5">
              <w:rPr>
                <w:rFonts w:ascii="Calibri Light" w:hAnsi="Calibri Light" w:cs="Arial"/>
                <w:sz w:val="24"/>
                <w:szCs w:val="24"/>
                <w14:ligatures w14:val="all"/>
              </w:rPr>
              <w:t>Weight (g)</w:t>
            </w:r>
          </w:p>
        </w:tc>
        <w:tc>
          <w:tcPr>
            <w:tcW w:w="1419" w:type="dxa"/>
          </w:tcPr>
          <w:p w:rsidR="000A1FD5" w:rsidRPr="000A1FD5" w:rsidRDefault="000A1FD5">
            <w:pPr>
              <w:rPr>
                <w:rFonts w:ascii="Calibri Light" w:hAnsi="Calibri Light" w:cs="Arial"/>
                <w:sz w:val="24"/>
                <w:szCs w:val="24"/>
                <w14:ligatures w14:val="all"/>
              </w:rPr>
            </w:pPr>
            <w:r w:rsidRPr="000A1FD5">
              <w:rPr>
                <w:rFonts w:ascii="Calibri" w:hAnsi="Calibri" w:cs="Arial"/>
                <w:sz w:val="24"/>
                <w:szCs w:val="24"/>
                <w14:ligatures w14:val="all"/>
              </w:rPr>
              <w:t>∆</w:t>
            </w:r>
            <w:r w:rsidRPr="000A1FD5">
              <w:rPr>
                <w:rFonts w:ascii="Calibri" w:hAnsi="Calibri" w:cs="Arial"/>
                <w:sz w:val="24"/>
                <w:szCs w:val="24"/>
                <w14:ligatures w14:val="all"/>
              </w:rPr>
              <w:t xml:space="preserve"> </w:t>
            </w:r>
            <w:r w:rsidRPr="000A1FD5">
              <w:rPr>
                <w:rFonts w:ascii="Calibri Light" w:hAnsi="Calibri Light" w:cs="Arial"/>
                <w:sz w:val="24"/>
                <w:szCs w:val="24"/>
                <w14:ligatures w14:val="all"/>
              </w:rPr>
              <w:t>Weight (%)</w:t>
            </w:r>
          </w:p>
        </w:tc>
      </w:tr>
      <w:tr w:rsidR="000A1FD5" w:rsidTr="000A1FD5">
        <w:tc>
          <w:tcPr>
            <w:tcW w:w="1391" w:type="dxa"/>
          </w:tcPr>
          <w:p w:rsidR="000A1FD5" w:rsidRDefault="000A1FD5">
            <w:pPr>
              <w:rPr>
                <w:rFonts w:ascii="Calibri Light" w:hAnsi="Calibri Light" w:cs="Arial"/>
                <w:sz w:val="24"/>
                <w:szCs w:val="24"/>
              </w:rPr>
            </w:pPr>
            <w:r>
              <w:rPr>
                <w:rFonts w:ascii="Calibri Light" w:hAnsi="Calibri Light" w:cs="Arial"/>
                <w:sz w:val="24"/>
                <w:szCs w:val="24"/>
              </w:rPr>
              <w:t>Small</w:t>
            </w:r>
          </w:p>
        </w:tc>
        <w:tc>
          <w:tcPr>
            <w:tcW w:w="1618" w:type="dxa"/>
          </w:tcPr>
          <w:p w:rsidR="000A1FD5" w:rsidRDefault="000A1FD5">
            <w:pPr>
              <w:rPr>
                <w:rFonts w:ascii="Calibri Light" w:hAnsi="Calibri Light" w:cs="Arial"/>
                <w:sz w:val="24"/>
                <w:szCs w:val="24"/>
              </w:rPr>
            </w:pPr>
            <w:r>
              <w:rPr>
                <w:rFonts w:ascii="Calibri Light" w:hAnsi="Calibri Light" w:cs="Arial"/>
                <w:sz w:val="24"/>
                <w:szCs w:val="24"/>
              </w:rPr>
              <w:t>1 x 1 x 1</w:t>
            </w:r>
          </w:p>
        </w:tc>
        <w:tc>
          <w:tcPr>
            <w:tcW w:w="1323" w:type="dxa"/>
          </w:tcPr>
          <w:p w:rsidR="000A1FD5" w:rsidRDefault="000A1FD5">
            <w:pPr>
              <w:rPr>
                <w:rFonts w:ascii="Calibri Light" w:hAnsi="Calibri Light" w:cs="Arial"/>
                <w:sz w:val="24"/>
                <w:szCs w:val="24"/>
              </w:rPr>
            </w:pPr>
            <w:r>
              <w:rPr>
                <w:rFonts w:ascii="Calibri Light" w:hAnsi="Calibri Light" w:cs="Arial"/>
                <w:sz w:val="24"/>
                <w:szCs w:val="24"/>
              </w:rPr>
              <w:t>1:1</w:t>
            </w:r>
          </w:p>
        </w:tc>
        <w:tc>
          <w:tcPr>
            <w:tcW w:w="1090" w:type="dxa"/>
          </w:tcPr>
          <w:p w:rsidR="000A1FD5" w:rsidRDefault="000A1FD5">
            <w:pPr>
              <w:rPr>
                <w:rFonts w:ascii="Calibri Light" w:hAnsi="Calibri Light" w:cs="Arial"/>
                <w:sz w:val="24"/>
                <w:szCs w:val="24"/>
              </w:rPr>
            </w:pPr>
            <w:r>
              <w:rPr>
                <w:rFonts w:ascii="Calibri Light" w:hAnsi="Calibri Light" w:cs="Arial"/>
                <w:sz w:val="24"/>
                <w:szCs w:val="24"/>
              </w:rPr>
              <w:t>1.47 g</w:t>
            </w:r>
          </w:p>
        </w:tc>
        <w:tc>
          <w:tcPr>
            <w:tcW w:w="1090" w:type="dxa"/>
          </w:tcPr>
          <w:p w:rsidR="000A1FD5" w:rsidRDefault="000A1FD5">
            <w:pPr>
              <w:rPr>
                <w:rFonts w:ascii="Calibri Light" w:hAnsi="Calibri Light" w:cs="Arial"/>
                <w:sz w:val="24"/>
                <w:szCs w:val="24"/>
              </w:rPr>
            </w:pPr>
            <w:r>
              <w:rPr>
                <w:rFonts w:ascii="Calibri Light" w:hAnsi="Calibri Light" w:cs="Arial"/>
                <w:sz w:val="24"/>
                <w:szCs w:val="24"/>
              </w:rPr>
              <w:t>1.7 g</w:t>
            </w:r>
          </w:p>
        </w:tc>
        <w:tc>
          <w:tcPr>
            <w:tcW w:w="1419" w:type="dxa"/>
          </w:tcPr>
          <w:p w:rsidR="000A1FD5" w:rsidRDefault="000A1FD5">
            <w:pPr>
              <w:rPr>
                <w:rFonts w:ascii="Calibri Light" w:hAnsi="Calibri Light" w:cs="Arial"/>
                <w:sz w:val="24"/>
                <w:szCs w:val="24"/>
              </w:rPr>
            </w:pPr>
            <w:r>
              <w:rPr>
                <w:rFonts w:ascii="Calibri Light" w:hAnsi="Calibri Light" w:cs="Arial"/>
                <w:sz w:val="24"/>
                <w:szCs w:val="24"/>
              </w:rPr>
              <w:t>0.23 g</w:t>
            </w:r>
          </w:p>
        </w:tc>
        <w:tc>
          <w:tcPr>
            <w:tcW w:w="1419" w:type="dxa"/>
          </w:tcPr>
          <w:p w:rsidR="000A1FD5" w:rsidRDefault="000A1FD5">
            <w:pPr>
              <w:rPr>
                <w:rFonts w:ascii="Calibri Light" w:hAnsi="Calibri Light" w:cs="Arial"/>
                <w:sz w:val="24"/>
                <w:szCs w:val="24"/>
              </w:rPr>
            </w:pPr>
            <w:r>
              <w:rPr>
                <w:rFonts w:ascii="Calibri Light" w:hAnsi="Calibri Light" w:cs="Arial"/>
                <w:sz w:val="24"/>
                <w:szCs w:val="24"/>
              </w:rPr>
              <w:t>15.6 %</w:t>
            </w:r>
          </w:p>
        </w:tc>
      </w:tr>
      <w:tr w:rsidR="000A1FD5" w:rsidTr="000A1FD5">
        <w:tc>
          <w:tcPr>
            <w:tcW w:w="1391" w:type="dxa"/>
          </w:tcPr>
          <w:p w:rsidR="000A1FD5" w:rsidRDefault="000A1FD5">
            <w:pPr>
              <w:rPr>
                <w:rFonts w:ascii="Calibri Light" w:hAnsi="Calibri Light" w:cs="Arial"/>
                <w:sz w:val="24"/>
                <w:szCs w:val="24"/>
              </w:rPr>
            </w:pPr>
            <w:r>
              <w:rPr>
                <w:rFonts w:ascii="Calibri Light" w:hAnsi="Calibri Light" w:cs="Arial"/>
                <w:sz w:val="24"/>
                <w:szCs w:val="24"/>
              </w:rPr>
              <w:t>Large</w:t>
            </w:r>
          </w:p>
        </w:tc>
        <w:tc>
          <w:tcPr>
            <w:tcW w:w="1618" w:type="dxa"/>
          </w:tcPr>
          <w:p w:rsidR="000A1FD5" w:rsidRDefault="000A1FD5">
            <w:pPr>
              <w:rPr>
                <w:rFonts w:ascii="Calibri Light" w:hAnsi="Calibri Light" w:cs="Arial"/>
                <w:sz w:val="24"/>
                <w:szCs w:val="24"/>
              </w:rPr>
            </w:pPr>
            <w:r>
              <w:rPr>
                <w:rFonts w:ascii="Calibri Light" w:hAnsi="Calibri Light" w:cs="Arial"/>
                <w:sz w:val="24"/>
                <w:szCs w:val="24"/>
              </w:rPr>
              <w:t>2 x 2 x 2</w:t>
            </w:r>
          </w:p>
        </w:tc>
        <w:tc>
          <w:tcPr>
            <w:tcW w:w="1323" w:type="dxa"/>
          </w:tcPr>
          <w:p w:rsidR="000A1FD5" w:rsidRDefault="000A1FD5">
            <w:pPr>
              <w:rPr>
                <w:rFonts w:ascii="Calibri Light" w:hAnsi="Calibri Light" w:cs="Arial"/>
                <w:sz w:val="24"/>
                <w:szCs w:val="24"/>
              </w:rPr>
            </w:pPr>
            <w:r>
              <w:rPr>
                <w:rFonts w:ascii="Calibri Light" w:hAnsi="Calibri Light" w:cs="Arial"/>
                <w:sz w:val="24"/>
                <w:szCs w:val="24"/>
              </w:rPr>
              <w:t>4:8</w:t>
            </w:r>
          </w:p>
        </w:tc>
        <w:tc>
          <w:tcPr>
            <w:tcW w:w="1090" w:type="dxa"/>
          </w:tcPr>
          <w:p w:rsidR="000A1FD5" w:rsidRDefault="000A1FD5">
            <w:pPr>
              <w:rPr>
                <w:rFonts w:ascii="Calibri Light" w:hAnsi="Calibri Light" w:cs="Arial"/>
                <w:sz w:val="24"/>
                <w:szCs w:val="24"/>
              </w:rPr>
            </w:pPr>
            <w:r>
              <w:rPr>
                <w:rFonts w:ascii="Calibri Light" w:hAnsi="Calibri Light" w:cs="Arial"/>
                <w:sz w:val="24"/>
                <w:szCs w:val="24"/>
              </w:rPr>
              <w:t>7.60 g</w:t>
            </w:r>
          </w:p>
        </w:tc>
        <w:tc>
          <w:tcPr>
            <w:tcW w:w="1090" w:type="dxa"/>
          </w:tcPr>
          <w:p w:rsidR="000A1FD5" w:rsidRDefault="000A1FD5">
            <w:pPr>
              <w:rPr>
                <w:rFonts w:ascii="Calibri Light" w:hAnsi="Calibri Light" w:cs="Arial"/>
                <w:sz w:val="24"/>
                <w:szCs w:val="24"/>
              </w:rPr>
            </w:pPr>
            <w:r>
              <w:rPr>
                <w:rFonts w:ascii="Calibri Light" w:hAnsi="Calibri Light" w:cs="Arial"/>
                <w:sz w:val="24"/>
                <w:szCs w:val="24"/>
              </w:rPr>
              <w:t>8.2 g</w:t>
            </w:r>
          </w:p>
        </w:tc>
        <w:tc>
          <w:tcPr>
            <w:tcW w:w="1419" w:type="dxa"/>
          </w:tcPr>
          <w:p w:rsidR="000A1FD5" w:rsidRDefault="000A1FD5">
            <w:pPr>
              <w:rPr>
                <w:rFonts w:ascii="Calibri Light" w:hAnsi="Calibri Light" w:cs="Arial"/>
                <w:sz w:val="24"/>
                <w:szCs w:val="24"/>
              </w:rPr>
            </w:pPr>
            <w:r>
              <w:rPr>
                <w:rFonts w:ascii="Calibri Light" w:hAnsi="Calibri Light" w:cs="Arial"/>
                <w:sz w:val="24"/>
                <w:szCs w:val="24"/>
              </w:rPr>
              <w:t>0.6 g</w:t>
            </w:r>
          </w:p>
        </w:tc>
        <w:tc>
          <w:tcPr>
            <w:tcW w:w="1419" w:type="dxa"/>
          </w:tcPr>
          <w:p w:rsidR="000A1FD5" w:rsidRDefault="000A1FD5">
            <w:pPr>
              <w:rPr>
                <w:rFonts w:ascii="Calibri Light" w:hAnsi="Calibri Light" w:cs="Arial"/>
                <w:sz w:val="24"/>
                <w:szCs w:val="24"/>
              </w:rPr>
            </w:pPr>
            <w:r>
              <w:rPr>
                <w:rFonts w:ascii="Calibri Light" w:hAnsi="Calibri Light" w:cs="Arial"/>
                <w:sz w:val="24"/>
                <w:szCs w:val="24"/>
              </w:rPr>
              <w:t>7.9 %</w:t>
            </w:r>
          </w:p>
        </w:tc>
      </w:tr>
    </w:tbl>
    <w:p w:rsidR="00935EDF" w:rsidRDefault="005E716E">
      <w:pPr>
        <w:rPr>
          <w:rFonts w:ascii="Calibri Light" w:hAnsi="Calibri Light" w:cs="Arial"/>
          <w:sz w:val="24"/>
          <w:szCs w:val="24"/>
        </w:rPr>
      </w:pPr>
      <w:r>
        <w:rPr>
          <w:rFonts w:ascii="Calibri Light" w:hAnsi="Calibri Light" w:cs="Arial"/>
          <w:sz w:val="24"/>
          <w:szCs w:val="24"/>
        </w:rPr>
        <w:br/>
      </w:r>
      <w:r w:rsidR="002F15EF">
        <w:rPr>
          <w:rFonts w:ascii="Calibri Light" w:hAnsi="Calibri Light" w:cs="Arial"/>
          <w:sz w:val="24"/>
          <w:szCs w:val="24"/>
        </w:rPr>
        <w:t>In testing the permeability of membranes using sausage casing, test tube C contained distilled water and was colourless prior to Benedict’s test</w:t>
      </w:r>
      <w:r w:rsidR="00326531">
        <w:rPr>
          <w:rFonts w:ascii="Calibri Light" w:hAnsi="Calibri Light" w:cs="Arial"/>
          <w:sz w:val="24"/>
          <w:szCs w:val="24"/>
        </w:rPr>
        <w:t xml:space="preserve"> for the presence of lactose</w:t>
      </w:r>
      <w:r w:rsidR="002F15EF">
        <w:rPr>
          <w:rFonts w:ascii="Calibri Light" w:hAnsi="Calibri Light" w:cs="Arial"/>
          <w:sz w:val="24"/>
          <w:szCs w:val="24"/>
        </w:rPr>
        <w:t>. Following Benedict’s test, the content was blue in colour. Test tube S contained 2 mL of 20% lactose and 2 mL of 2% amylose, and was colourless prior to Benedict’s test. Following the test, the content was bright orange with a small amount of red precipitate. Test tube B contained ___ mL of the beaker contents, and was colourless prior to Benedict’s test. Following the test, the content was orange-green-blue in colour. Test tube BI contained 2 mL of 20% lactose and 2 mL 2% amylose, and was colourless prior to the IKI test</w:t>
      </w:r>
      <w:r w:rsidR="00326531">
        <w:rPr>
          <w:rFonts w:ascii="Calibri Light" w:hAnsi="Calibri Light" w:cs="Arial"/>
          <w:sz w:val="24"/>
          <w:szCs w:val="24"/>
        </w:rPr>
        <w:t xml:space="preserve"> for amylose</w:t>
      </w:r>
      <w:r w:rsidR="002F15EF">
        <w:rPr>
          <w:rFonts w:ascii="Calibri Light" w:hAnsi="Calibri Light" w:cs="Arial"/>
          <w:sz w:val="24"/>
          <w:szCs w:val="24"/>
        </w:rPr>
        <w:t xml:space="preserve">. Following the IKI test, the content was </w:t>
      </w:r>
      <w:r w:rsidR="002F15EF">
        <w:rPr>
          <w:rFonts w:ascii="Calibri Light" w:hAnsi="Calibri Light" w:cs="Arial"/>
          <w:sz w:val="24"/>
          <w:szCs w:val="24"/>
        </w:rPr>
        <w:lastRenderedPageBreak/>
        <w:t>amber-yellow in colour. Test tube SI contained ___ mL of the beaker contents and was colourless prior to the IKI test. Following the test the content was purple-black in colour (Figure 3).</w:t>
      </w:r>
    </w:p>
    <w:p w:rsidR="00C15899" w:rsidRPr="00C15899" w:rsidRDefault="00C15899">
      <w:pPr>
        <w:rPr>
          <w:rFonts w:cs="Arial"/>
          <w:sz w:val="28"/>
          <w:szCs w:val="28"/>
        </w:rPr>
      </w:pPr>
      <w:r w:rsidRPr="00C15899">
        <w:rPr>
          <w:rFonts w:cs="Arial"/>
          <w:sz w:val="28"/>
          <w:szCs w:val="28"/>
        </w:rPr>
        <w:t>Figure 3: Colour Information of Sausage Casing, Beaker Contents, and Test Tubes Before and After Benedict and IKI Tests</w:t>
      </w:r>
    </w:p>
    <w:tbl>
      <w:tblPr>
        <w:tblStyle w:val="TableGrid"/>
        <w:tblW w:w="0" w:type="auto"/>
        <w:tblLook w:val="04A0" w:firstRow="1" w:lastRow="0" w:firstColumn="1" w:lastColumn="0" w:noHBand="0" w:noVBand="1"/>
      </w:tblPr>
      <w:tblGrid>
        <w:gridCol w:w="2337"/>
        <w:gridCol w:w="2337"/>
        <w:gridCol w:w="2338"/>
        <w:gridCol w:w="2338"/>
      </w:tblGrid>
      <w:tr w:rsidR="005E716E" w:rsidTr="005E716E">
        <w:tc>
          <w:tcPr>
            <w:tcW w:w="2337" w:type="dxa"/>
          </w:tcPr>
          <w:p w:rsidR="005E716E" w:rsidRPr="005E716E" w:rsidRDefault="005E716E">
            <w:pPr>
              <w:rPr>
                <w:rFonts w:ascii="Calibri Light" w:hAnsi="Calibri Light" w:cs="Arial"/>
                <w:b/>
                <w:sz w:val="24"/>
                <w:szCs w:val="24"/>
              </w:rPr>
            </w:pPr>
            <w:r>
              <w:rPr>
                <w:rFonts w:ascii="Calibri Light" w:hAnsi="Calibri Light" w:cs="Arial"/>
                <w:b/>
                <w:sz w:val="24"/>
                <w:szCs w:val="24"/>
              </w:rPr>
              <w:t>Part III</w:t>
            </w:r>
          </w:p>
        </w:tc>
        <w:tc>
          <w:tcPr>
            <w:tcW w:w="2337" w:type="dxa"/>
          </w:tcPr>
          <w:p w:rsidR="005E716E" w:rsidRPr="005E716E" w:rsidRDefault="005E716E">
            <w:pPr>
              <w:rPr>
                <w:rFonts w:ascii="Calibri Light" w:hAnsi="Calibri Light" w:cs="Arial"/>
                <w:b/>
                <w:sz w:val="24"/>
                <w:szCs w:val="24"/>
              </w:rPr>
            </w:pPr>
            <w:r>
              <w:rPr>
                <w:rFonts w:ascii="Calibri Light" w:hAnsi="Calibri Light" w:cs="Arial"/>
                <w:b/>
                <w:sz w:val="24"/>
                <w:szCs w:val="24"/>
              </w:rPr>
              <w:t>Original Contents</w:t>
            </w:r>
          </w:p>
        </w:tc>
        <w:tc>
          <w:tcPr>
            <w:tcW w:w="2338" w:type="dxa"/>
          </w:tcPr>
          <w:p w:rsidR="005E716E" w:rsidRPr="005E716E" w:rsidRDefault="005E716E">
            <w:pPr>
              <w:rPr>
                <w:rFonts w:ascii="Calibri Light" w:hAnsi="Calibri Light" w:cs="Arial"/>
                <w:b/>
                <w:sz w:val="24"/>
                <w:szCs w:val="24"/>
              </w:rPr>
            </w:pPr>
            <w:r w:rsidRPr="005E716E">
              <w:rPr>
                <w:rFonts w:ascii="Calibri Light" w:hAnsi="Calibri Light" w:cs="Arial"/>
                <w:b/>
                <w:sz w:val="24"/>
                <w:szCs w:val="24"/>
              </w:rPr>
              <w:t>Colour Prior to Benedict’s Test</w:t>
            </w:r>
          </w:p>
        </w:tc>
        <w:tc>
          <w:tcPr>
            <w:tcW w:w="2338" w:type="dxa"/>
          </w:tcPr>
          <w:p w:rsidR="005E716E" w:rsidRPr="005E716E" w:rsidRDefault="005E716E">
            <w:pPr>
              <w:rPr>
                <w:rFonts w:ascii="Calibri Light" w:hAnsi="Calibri Light" w:cs="Arial"/>
                <w:b/>
                <w:sz w:val="24"/>
                <w:szCs w:val="24"/>
              </w:rPr>
            </w:pPr>
            <w:r w:rsidRPr="005E716E">
              <w:rPr>
                <w:rFonts w:ascii="Calibri Light" w:hAnsi="Calibri Light" w:cs="Arial"/>
                <w:b/>
                <w:sz w:val="24"/>
                <w:szCs w:val="24"/>
              </w:rPr>
              <w:t>Colour After Benedict’s Test</w:t>
            </w:r>
          </w:p>
        </w:tc>
      </w:tr>
      <w:tr w:rsidR="005E716E" w:rsidTr="005E716E">
        <w:tc>
          <w:tcPr>
            <w:tcW w:w="2337" w:type="dxa"/>
          </w:tcPr>
          <w:p w:rsidR="005E716E" w:rsidRDefault="005E716E">
            <w:pPr>
              <w:rPr>
                <w:rFonts w:ascii="Calibri Light" w:hAnsi="Calibri Light" w:cs="Arial"/>
                <w:sz w:val="24"/>
                <w:szCs w:val="24"/>
              </w:rPr>
            </w:pPr>
            <w:r>
              <w:rPr>
                <w:rFonts w:ascii="Calibri Light" w:hAnsi="Calibri Light" w:cs="Arial"/>
                <w:sz w:val="24"/>
                <w:szCs w:val="24"/>
              </w:rPr>
              <w:t>Test tube C</w:t>
            </w:r>
          </w:p>
        </w:tc>
        <w:tc>
          <w:tcPr>
            <w:tcW w:w="2337" w:type="dxa"/>
          </w:tcPr>
          <w:p w:rsidR="005E716E" w:rsidRPr="00C15899" w:rsidRDefault="00C15899">
            <w:pPr>
              <w:rPr>
                <w:rFonts w:ascii="Calibri Light" w:hAnsi="Calibri Light" w:cs="Arial"/>
                <w:sz w:val="24"/>
                <w:szCs w:val="24"/>
              </w:rPr>
            </w:pPr>
            <w:r>
              <w:rPr>
                <w:rFonts w:ascii="Calibri Light" w:hAnsi="Calibri Light" w:cs="Arial"/>
                <w:sz w:val="24"/>
                <w:szCs w:val="24"/>
              </w:rPr>
              <w:t>Distilled H</w:t>
            </w:r>
            <w:r>
              <w:rPr>
                <w:rFonts w:ascii="Calibri Light" w:hAnsi="Calibri Light" w:cs="Arial"/>
                <w:sz w:val="24"/>
                <w:szCs w:val="24"/>
                <w:vertAlign w:val="subscript"/>
              </w:rPr>
              <w:t>2</w:t>
            </w:r>
            <w:r>
              <w:rPr>
                <w:rFonts w:ascii="Calibri Light" w:hAnsi="Calibri Light" w:cs="Arial"/>
                <w:sz w:val="24"/>
                <w:szCs w:val="24"/>
              </w:rPr>
              <w:t>O</w:t>
            </w:r>
          </w:p>
        </w:tc>
        <w:tc>
          <w:tcPr>
            <w:tcW w:w="2338" w:type="dxa"/>
          </w:tcPr>
          <w:p w:rsidR="005E716E" w:rsidRDefault="00C15899">
            <w:pPr>
              <w:rPr>
                <w:rFonts w:ascii="Calibri Light" w:hAnsi="Calibri Light" w:cs="Arial"/>
                <w:sz w:val="24"/>
                <w:szCs w:val="24"/>
              </w:rPr>
            </w:pPr>
            <w:r>
              <w:rPr>
                <w:rFonts w:ascii="Calibri Light" w:hAnsi="Calibri Light" w:cs="Arial"/>
                <w:sz w:val="24"/>
                <w:szCs w:val="24"/>
              </w:rPr>
              <w:t>Colourless</w:t>
            </w:r>
          </w:p>
        </w:tc>
        <w:tc>
          <w:tcPr>
            <w:tcW w:w="2338" w:type="dxa"/>
          </w:tcPr>
          <w:p w:rsidR="005E716E" w:rsidRDefault="00C15899">
            <w:pPr>
              <w:rPr>
                <w:rFonts w:ascii="Calibri Light" w:hAnsi="Calibri Light" w:cs="Arial"/>
                <w:sz w:val="24"/>
                <w:szCs w:val="24"/>
              </w:rPr>
            </w:pPr>
            <w:r>
              <w:rPr>
                <w:rFonts w:ascii="Calibri Light" w:hAnsi="Calibri Light" w:cs="Arial"/>
                <w:sz w:val="24"/>
                <w:szCs w:val="24"/>
              </w:rPr>
              <w:t>Blue</w:t>
            </w:r>
          </w:p>
        </w:tc>
      </w:tr>
      <w:tr w:rsidR="005E716E" w:rsidTr="005E716E">
        <w:tc>
          <w:tcPr>
            <w:tcW w:w="2337" w:type="dxa"/>
          </w:tcPr>
          <w:p w:rsidR="005E716E" w:rsidRDefault="005E716E">
            <w:pPr>
              <w:rPr>
                <w:rFonts w:ascii="Calibri Light" w:hAnsi="Calibri Light" w:cs="Arial"/>
                <w:sz w:val="24"/>
                <w:szCs w:val="24"/>
              </w:rPr>
            </w:pPr>
            <w:r>
              <w:rPr>
                <w:rFonts w:ascii="Calibri Light" w:hAnsi="Calibri Light" w:cs="Arial"/>
                <w:sz w:val="24"/>
                <w:szCs w:val="24"/>
              </w:rPr>
              <w:t>Test tube S</w:t>
            </w:r>
          </w:p>
        </w:tc>
        <w:tc>
          <w:tcPr>
            <w:tcW w:w="2337" w:type="dxa"/>
          </w:tcPr>
          <w:p w:rsidR="005E716E" w:rsidRDefault="00C15899" w:rsidP="00C15899">
            <w:pPr>
              <w:rPr>
                <w:rFonts w:ascii="Calibri Light" w:hAnsi="Calibri Light" w:cs="Arial"/>
                <w:sz w:val="24"/>
                <w:szCs w:val="24"/>
              </w:rPr>
            </w:pPr>
            <w:r>
              <w:rPr>
                <w:rFonts w:ascii="Calibri Light" w:hAnsi="Calibri Light" w:cs="Arial"/>
                <w:sz w:val="24"/>
                <w:szCs w:val="24"/>
              </w:rPr>
              <w:t>20% Lactose (2 mL) 2% Amylose (2 mL)</w:t>
            </w:r>
          </w:p>
        </w:tc>
        <w:tc>
          <w:tcPr>
            <w:tcW w:w="2338" w:type="dxa"/>
          </w:tcPr>
          <w:p w:rsidR="005E716E" w:rsidRDefault="00C15899">
            <w:pPr>
              <w:rPr>
                <w:rFonts w:ascii="Calibri Light" w:hAnsi="Calibri Light" w:cs="Arial"/>
                <w:sz w:val="24"/>
                <w:szCs w:val="24"/>
              </w:rPr>
            </w:pPr>
            <w:r>
              <w:rPr>
                <w:rFonts w:ascii="Calibri Light" w:hAnsi="Calibri Light" w:cs="Arial"/>
                <w:sz w:val="24"/>
                <w:szCs w:val="24"/>
              </w:rPr>
              <w:t>Colourless</w:t>
            </w:r>
          </w:p>
        </w:tc>
        <w:tc>
          <w:tcPr>
            <w:tcW w:w="2338" w:type="dxa"/>
          </w:tcPr>
          <w:p w:rsidR="005E716E" w:rsidRDefault="00C15899">
            <w:pPr>
              <w:rPr>
                <w:rFonts w:ascii="Calibri Light" w:hAnsi="Calibri Light" w:cs="Arial"/>
                <w:sz w:val="24"/>
                <w:szCs w:val="24"/>
              </w:rPr>
            </w:pPr>
            <w:r>
              <w:rPr>
                <w:rFonts w:ascii="Calibri Light" w:hAnsi="Calibri Light" w:cs="Arial"/>
                <w:sz w:val="24"/>
                <w:szCs w:val="24"/>
              </w:rPr>
              <w:t>Bright orange with red precipitate</w:t>
            </w:r>
          </w:p>
        </w:tc>
      </w:tr>
      <w:tr w:rsidR="005E716E" w:rsidTr="00C15899">
        <w:tc>
          <w:tcPr>
            <w:tcW w:w="2337" w:type="dxa"/>
            <w:tcBorders>
              <w:bottom w:val="double" w:sz="4" w:space="0" w:color="auto"/>
            </w:tcBorders>
          </w:tcPr>
          <w:p w:rsidR="005E716E" w:rsidRDefault="005E716E">
            <w:pPr>
              <w:rPr>
                <w:rFonts w:ascii="Calibri Light" w:hAnsi="Calibri Light" w:cs="Arial"/>
                <w:sz w:val="24"/>
                <w:szCs w:val="24"/>
              </w:rPr>
            </w:pPr>
            <w:r>
              <w:rPr>
                <w:rFonts w:ascii="Calibri Light" w:hAnsi="Calibri Light" w:cs="Arial"/>
                <w:sz w:val="24"/>
                <w:szCs w:val="24"/>
              </w:rPr>
              <w:t>Test tube B</w:t>
            </w:r>
          </w:p>
        </w:tc>
        <w:tc>
          <w:tcPr>
            <w:tcW w:w="2337" w:type="dxa"/>
            <w:tcBorders>
              <w:bottom w:val="double" w:sz="4" w:space="0" w:color="auto"/>
            </w:tcBorders>
          </w:tcPr>
          <w:p w:rsidR="005E716E" w:rsidRDefault="00C15899">
            <w:pPr>
              <w:rPr>
                <w:rFonts w:ascii="Calibri Light" w:hAnsi="Calibri Light" w:cs="Arial"/>
                <w:sz w:val="24"/>
                <w:szCs w:val="24"/>
              </w:rPr>
            </w:pPr>
            <w:r>
              <w:rPr>
                <w:rFonts w:ascii="Calibri Light" w:hAnsi="Calibri Light" w:cs="Arial"/>
                <w:sz w:val="24"/>
                <w:szCs w:val="24"/>
              </w:rPr>
              <w:t xml:space="preserve">Beaker contents </w:t>
            </w:r>
          </w:p>
        </w:tc>
        <w:tc>
          <w:tcPr>
            <w:tcW w:w="2338" w:type="dxa"/>
            <w:tcBorders>
              <w:bottom w:val="double" w:sz="4" w:space="0" w:color="auto"/>
            </w:tcBorders>
          </w:tcPr>
          <w:p w:rsidR="005E716E" w:rsidRDefault="00C15899">
            <w:pPr>
              <w:rPr>
                <w:rFonts w:ascii="Calibri Light" w:hAnsi="Calibri Light" w:cs="Arial"/>
                <w:sz w:val="24"/>
                <w:szCs w:val="24"/>
              </w:rPr>
            </w:pPr>
            <w:r>
              <w:rPr>
                <w:rFonts w:ascii="Calibri Light" w:hAnsi="Calibri Light" w:cs="Arial"/>
                <w:sz w:val="24"/>
                <w:szCs w:val="24"/>
              </w:rPr>
              <w:t>Colourless</w:t>
            </w:r>
          </w:p>
        </w:tc>
        <w:tc>
          <w:tcPr>
            <w:tcW w:w="2338" w:type="dxa"/>
            <w:tcBorders>
              <w:bottom w:val="double" w:sz="4" w:space="0" w:color="auto"/>
            </w:tcBorders>
          </w:tcPr>
          <w:p w:rsidR="005E716E" w:rsidRDefault="00C15899">
            <w:pPr>
              <w:rPr>
                <w:rFonts w:ascii="Calibri Light" w:hAnsi="Calibri Light" w:cs="Arial"/>
                <w:sz w:val="24"/>
                <w:szCs w:val="24"/>
              </w:rPr>
            </w:pPr>
            <w:r>
              <w:rPr>
                <w:rFonts w:ascii="Calibri Light" w:hAnsi="Calibri Light" w:cs="Arial"/>
                <w:sz w:val="24"/>
                <w:szCs w:val="24"/>
              </w:rPr>
              <w:t>Orange-green-blue</w:t>
            </w:r>
          </w:p>
        </w:tc>
      </w:tr>
      <w:tr w:rsidR="005E716E" w:rsidTr="00C15899">
        <w:tc>
          <w:tcPr>
            <w:tcW w:w="2337" w:type="dxa"/>
            <w:tcBorders>
              <w:top w:val="double" w:sz="4" w:space="0" w:color="auto"/>
            </w:tcBorders>
          </w:tcPr>
          <w:p w:rsidR="005E716E" w:rsidRPr="005E716E" w:rsidRDefault="005E716E">
            <w:pPr>
              <w:rPr>
                <w:rFonts w:ascii="Calibri Light" w:hAnsi="Calibri Light" w:cs="Arial"/>
                <w:b/>
                <w:sz w:val="24"/>
                <w:szCs w:val="24"/>
              </w:rPr>
            </w:pPr>
            <w:r>
              <w:rPr>
                <w:rFonts w:ascii="Calibri Light" w:hAnsi="Calibri Light" w:cs="Arial"/>
                <w:b/>
                <w:sz w:val="24"/>
                <w:szCs w:val="24"/>
              </w:rPr>
              <w:t>Part IV</w:t>
            </w:r>
          </w:p>
        </w:tc>
        <w:tc>
          <w:tcPr>
            <w:tcW w:w="2337" w:type="dxa"/>
            <w:tcBorders>
              <w:top w:val="double" w:sz="4" w:space="0" w:color="auto"/>
            </w:tcBorders>
          </w:tcPr>
          <w:p w:rsidR="005E716E" w:rsidRPr="005E716E" w:rsidRDefault="005E716E">
            <w:pPr>
              <w:rPr>
                <w:rFonts w:ascii="Calibri Light" w:hAnsi="Calibri Light" w:cs="Arial"/>
                <w:b/>
                <w:sz w:val="24"/>
                <w:szCs w:val="24"/>
              </w:rPr>
            </w:pPr>
            <w:r>
              <w:rPr>
                <w:rFonts w:ascii="Calibri Light" w:hAnsi="Calibri Light" w:cs="Arial"/>
                <w:b/>
                <w:sz w:val="24"/>
                <w:szCs w:val="24"/>
              </w:rPr>
              <w:t>Original Contents</w:t>
            </w:r>
          </w:p>
        </w:tc>
        <w:tc>
          <w:tcPr>
            <w:tcW w:w="2338" w:type="dxa"/>
            <w:tcBorders>
              <w:top w:val="double" w:sz="4" w:space="0" w:color="auto"/>
            </w:tcBorders>
          </w:tcPr>
          <w:p w:rsidR="005E716E" w:rsidRPr="005E716E" w:rsidRDefault="005E716E">
            <w:pPr>
              <w:rPr>
                <w:rFonts w:ascii="Calibri Light" w:hAnsi="Calibri Light" w:cs="Arial"/>
                <w:b/>
                <w:sz w:val="24"/>
                <w:szCs w:val="24"/>
              </w:rPr>
            </w:pPr>
            <w:r w:rsidRPr="005E716E">
              <w:rPr>
                <w:rFonts w:ascii="Calibri Light" w:hAnsi="Calibri Light" w:cs="Arial"/>
                <w:b/>
                <w:sz w:val="24"/>
                <w:szCs w:val="24"/>
              </w:rPr>
              <w:t>Colour prior to IKI test</w:t>
            </w:r>
          </w:p>
        </w:tc>
        <w:tc>
          <w:tcPr>
            <w:tcW w:w="2338" w:type="dxa"/>
            <w:tcBorders>
              <w:top w:val="double" w:sz="4" w:space="0" w:color="auto"/>
            </w:tcBorders>
          </w:tcPr>
          <w:p w:rsidR="005E716E" w:rsidRPr="005E716E" w:rsidRDefault="005E716E">
            <w:pPr>
              <w:rPr>
                <w:rFonts w:ascii="Calibri Light" w:hAnsi="Calibri Light" w:cs="Arial"/>
                <w:b/>
                <w:sz w:val="24"/>
                <w:szCs w:val="24"/>
              </w:rPr>
            </w:pPr>
            <w:r w:rsidRPr="005E716E">
              <w:rPr>
                <w:rFonts w:ascii="Calibri Light" w:hAnsi="Calibri Light" w:cs="Arial"/>
                <w:b/>
                <w:sz w:val="24"/>
                <w:szCs w:val="24"/>
              </w:rPr>
              <w:t>Colour after IKI test</w:t>
            </w:r>
          </w:p>
        </w:tc>
      </w:tr>
      <w:tr w:rsidR="005E716E" w:rsidTr="005E716E">
        <w:tc>
          <w:tcPr>
            <w:tcW w:w="2337" w:type="dxa"/>
          </w:tcPr>
          <w:p w:rsidR="005E716E" w:rsidRDefault="005E716E">
            <w:pPr>
              <w:rPr>
                <w:rFonts w:ascii="Calibri Light" w:hAnsi="Calibri Light" w:cs="Arial"/>
                <w:sz w:val="24"/>
                <w:szCs w:val="24"/>
              </w:rPr>
            </w:pPr>
            <w:r>
              <w:rPr>
                <w:rFonts w:ascii="Calibri Light" w:hAnsi="Calibri Light" w:cs="Arial"/>
                <w:sz w:val="24"/>
                <w:szCs w:val="24"/>
              </w:rPr>
              <w:t>Test tube BI</w:t>
            </w:r>
          </w:p>
        </w:tc>
        <w:tc>
          <w:tcPr>
            <w:tcW w:w="2337" w:type="dxa"/>
          </w:tcPr>
          <w:p w:rsidR="005E716E" w:rsidRDefault="00C15899">
            <w:pPr>
              <w:rPr>
                <w:rFonts w:ascii="Calibri Light" w:hAnsi="Calibri Light" w:cs="Arial"/>
                <w:sz w:val="24"/>
                <w:szCs w:val="24"/>
              </w:rPr>
            </w:pPr>
            <w:r>
              <w:rPr>
                <w:rFonts w:ascii="Calibri Light" w:hAnsi="Calibri Light" w:cs="Arial"/>
                <w:sz w:val="24"/>
                <w:szCs w:val="24"/>
              </w:rPr>
              <w:t>20% Lactose (2 mL) 2% Amylose (2 mL)</w:t>
            </w:r>
          </w:p>
        </w:tc>
        <w:tc>
          <w:tcPr>
            <w:tcW w:w="2338" w:type="dxa"/>
          </w:tcPr>
          <w:p w:rsidR="005E716E" w:rsidRDefault="00C15899">
            <w:pPr>
              <w:rPr>
                <w:rFonts w:ascii="Calibri Light" w:hAnsi="Calibri Light" w:cs="Arial"/>
                <w:sz w:val="24"/>
                <w:szCs w:val="24"/>
              </w:rPr>
            </w:pPr>
            <w:r>
              <w:rPr>
                <w:rFonts w:ascii="Calibri Light" w:hAnsi="Calibri Light" w:cs="Arial"/>
                <w:sz w:val="24"/>
                <w:szCs w:val="24"/>
              </w:rPr>
              <w:t>Colourless</w:t>
            </w:r>
          </w:p>
        </w:tc>
        <w:tc>
          <w:tcPr>
            <w:tcW w:w="2338" w:type="dxa"/>
          </w:tcPr>
          <w:p w:rsidR="005E716E" w:rsidRDefault="00C15899">
            <w:pPr>
              <w:rPr>
                <w:rFonts w:ascii="Calibri Light" w:hAnsi="Calibri Light" w:cs="Arial"/>
                <w:sz w:val="24"/>
                <w:szCs w:val="24"/>
              </w:rPr>
            </w:pPr>
            <w:r>
              <w:rPr>
                <w:rFonts w:ascii="Calibri Light" w:hAnsi="Calibri Light" w:cs="Arial"/>
                <w:sz w:val="24"/>
                <w:szCs w:val="24"/>
              </w:rPr>
              <w:t>Amber-yellow</w:t>
            </w:r>
          </w:p>
        </w:tc>
      </w:tr>
      <w:tr w:rsidR="005E716E" w:rsidTr="005E716E">
        <w:tc>
          <w:tcPr>
            <w:tcW w:w="2337" w:type="dxa"/>
          </w:tcPr>
          <w:p w:rsidR="005E716E" w:rsidRDefault="005E716E">
            <w:pPr>
              <w:rPr>
                <w:rFonts w:ascii="Calibri Light" w:hAnsi="Calibri Light" w:cs="Arial"/>
                <w:sz w:val="24"/>
                <w:szCs w:val="24"/>
              </w:rPr>
            </w:pPr>
            <w:r>
              <w:rPr>
                <w:rFonts w:ascii="Calibri Light" w:hAnsi="Calibri Light" w:cs="Arial"/>
                <w:sz w:val="24"/>
                <w:szCs w:val="24"/>
              </w:rPr>
              <w:t>Test tube SI</w:t>
            </w:r>
          </w:p>
        </w:tc>
        <w:tc>
          <w:tcPr>
            <w:tcW w:w="2337" w:type="dxa"/>
          </w:tcPr>
          <w:p w:rsidR="005E716E" w:rsidRDefault="00C15899">
            <w:pPr>
              <w:rPr>
                <w:rFonts w:ascii="Calibri Light" w:hAnsi="Calibri Light" w:cs="Arial"/>
                <w:sz w:val="24"/>
                <w:szCs w:val="24"/>
              </w:rPr>
            </w:pPr>
            <w:r>
              <w:rPr>
                <w:rFonts w:ascii="Calibri Light" w:hAnsi="Calibri Light" w:cs="Arial"/>
                <w:sz w:val="24"/>
                <w:szCs w:val="24"/>
              </w:rPr>
              <w:t>Beaker contents</w:t>
            </w:r>
          </w:p>
        </w:tc>
        <w:tc>
          <w:tcPr>
            <w:tcW w:w="2338" w:type="dxa"/>
          </w:tcPr>
          <w:p w:rsidR="005E716E" w:rsidRDefault="00C15899">
            <w:pPr>
              <w:rPr>
                <w:rFonts w:ascii="Calibri Light" w:hAnsi="Calibri Light" w:cs="Arial"/>
                <w:sz w:val="24"/>
                <w:szCs w:val="24"/>
              </w:rPr>
            </w:pPr>
            <w:r>
              <w:rPr>
                <w:rFonts w:ascii="Calibri Light" w:hAnsi="Calibri Light" w:cs="Arial"/>
                <w:sz w:val="24"/>
                <w:szCs w:val="24"/>
              </w:rPr>
              <w:t>Colourless</w:t>
            </w:r>
          </w:p>
        </w:tc>
        <w:tc>
          <w:tcPr>
            <w:tcW w:w="2338" w:type="dxa"/>
          </w:tcPr>
          <w:p w:rsidR="005E716E" w:rsidRDefault="00C15899">
            <w:pPr>
              <w:rPr>
                <w:rFonts w:ascii="Calibri Light" w:hAnsi="Calibri Light" w:cs="Arial"/>
                <w:sz w:val="24"/>
                <w:szCs w:val="24"/>
              </w:rPr>
            </w:pPr>
            <w:r>
              <w:rPr>
                <w:rFonts w:ascii="Calibri Light" w:hAnsi="Calibri Light" w:cs="Arial"/>
                <w:sz w:val="24"/>
                <w:szCs w:val="24"/>
              </w:rPr>
              <w:t>Purple-black</w:t>
            </w:r>
          </w:p>
        </w:tc>
      </w:tr>
    </w:tbl>
    <w:p w:rsidR="005E716E" w:rsidRDefault="005E716E">
      <w:pPr>
        <w:rPr>
          <w:rFonts w:ascii="Calibri Light" w:hAnsi="Calibri Light" w:cs="Arial"/>
          <w:sz w:val="24"/>
          <w:szCs w:val="24"/>
        </w:rPr>
      </w:pPr>
    </w:p>
    <w:p w:rsidR="002F15EF" w:rsidRDefault="00AD76E2">
      <w:pPr>
        <w:rPr>
          <w:rFonts w:ascii="Calibri Light" w:hAnsi="Calibri Light" w:cs="Arial"/>
          <w:sz w:val="24"/>
          <w:szCs w:val="24"/>
        </w:rPr>
      </w:pPr>
      <w:r>
        <w:rPr>
          <w:rFonts w:ascii="Calibri Light" w:hAnsi="Calibri Light" w:cs="Arial"/>
          <w:sz w:val="24"/>
          <w:szCs w:val="24"/>
        </w:rPr>
        <w:t xml:space="preserve">Upon </w:t>
      </w:r>
      <w:r w:rsidR="00326531">
        <w:rPr>
          <w:rFonts w:ascii="Calibri Light" w:hAnsi="Calibri Light" w:cs="Arial"/>
          <w:sz w:val="24"/>
          <w:szCs w:val="24"/>
        </w:rPr>
        <w:t xml:space="preserve">microscopic examination of osmosis on </w:t>
      </w:r>
      <w:proofErr w:type="spellStart"/>
      <w:r w:rsidR="00C15899">
        <w:rPr>
          <w:rFonts w:ascii="Calibri Light" w:hAnsi="Calibri Light" w:cs="Arial"/>
          <w:i/>
          <w:sz w:val="24"/>
          <w:szCs w:val="24"/>
        </w:rPr>
        <w:t>A</w:t>
      </w:r>
      <w:r w:rsidR="00326531">
        <w:rPr>
          <w:rFonts w:ascii="Calibri Light" w:hAnsi="Calibri Light" w:cs="Arial"/>
          <w:i/>
          <w:sz w:val="24"/>
          <w:szCs w:val="24"/>
        </w:rPr>
        <w:t>lium</w:t>
      </w:r>
      <w:proofErr w:type="spellEnd"/>
      <w:r w:rsidR="00326531">
        <w:rPr>
          <w:rFonts w:ascii="Calibri Light" w:hAnsi="Calibri Light" w:cs="Arial"/>
          <w:i/>
          <w:sz w:val="24"/>
          <w:szCs w:val="24"/>
        </w:rPr>
        <w:t xml:space="preserve"> </w:t>
      </w:r>
      <w:proofErr w:type="spellStart"/>
      <w:r w:rsidR="00326531">
        <w:rPr>
          <w:rFonts w:ascii="Calibri Light" w:hAnsi="Calibri Light" w:cs="Arial"/>
          <w:i/>
          <w:sz w:val="24"/>
          <w:szCs w:val="24"/>
        </w:rPr>
        <w:t>haematochiton</w:t>
      </w:r>
      <w:proofErr w:type="spellEnd"/>
      <w:r>
        <w:rPr>
          <w:rFonts w:ascii="Calibri Light" w:hAnsi="Calibri Light" w:cs="Arial"/>
          <w:i/>
          <w:sz w:val="24"/>
          <w:szCs w:val="24"/>
        </w:rPr>
        <w:t xml:space="preserve"> </w:t>
      </w:r>
      <w:r>
        <w:rPr>
          <w:rFonts w:ascii="Calibri Light" w:hAnsi="Calibri Light" w:cs="Arial"/>
          <w:sz w:val="24"/>
          <w:szCs w:val="24"/>
        </w:rPr>
        <w:t>in</w:t>
      </w:r>
      <w:r w:rsidR="00354582">
        <w:rPr>
          <w:rFonts w:ascii="Calibri Light" w:hAnsi="Calibri Light" w:cs="Arial"/>
          <w:sz w:val="24"/>
          <w:szCs w:val="24"/>
        </w:rPr>
        <w:t xml:space="preserve"> mystery solution I, the cells appeared </w:t>
      </w:r>
      <w:proofErr w:type="spellStart"/>
      <w:r w:rsidR="00354582">
        <w:rPr>
          <w:rFonts w:ascii="Calibri Light" w:hAnsi="Calibri Light" w:cs="Arial"/>
          <w:sz w:val="24"/>
          <w:szCs w:val="24"/>
        </w:rPr>
        <w:t>plasmolyzed</w:t>
      </w:r>
      <w:proofErr w:type="spellEnd"/>
      <w:r w:rsidR="00354582">
        <w:rPr>
          <w:rFonts w:ascii="Calibri Light" w:hAnsi="Calibri Light" w:cs="Arial"/>
          <w:sz w:val="24"/>
          <w:szCs w:val="24"/>
        </w:rPr>
        <w:t xml:space="preserve"> with a wrinkled texture</w:t>
      </w:r>
      <w:r>
        <w:rPr>
          <w:rFonts w:ascii="Calibri Light" w:hAnsi="Calibri Light" w:cs="Arial"/>
          <w:sz w:val="24"/>
          <w:szCs w:val="24"/>
        </w:rPr>
        <w:t xml:space="preserve">. The central vacuole shriveled and pulled away from the cell wall, </w:t>
      </w:r>
      <w:r w:rsidR="00354582">
        <w:rPr>
          <w:rFonts w:ascii="Calibri Light" w:hAnsi="Calibri Light" w:cs="Arial"/>
          <w:sz w:val="24"/>
          <w:szCs w:val="24"/>
        </w:rPr>
        <w:t>causing</w:t>
      </w:r>
      <w:r>
        <w:rPr>
          <w:rFonts w:ascii="Calibri Light" w:hAnsi="Calibri Light" w:cs="Arial"/>
          <w:sz w:val="24"/>
          <w:szCs w:val="24"/>
        </w:rPr>
        <w:t xml:space="preserve"> much of the cell</w:t>
      </w:r>
      <w:r w:rsidR="00354582">
        <w:rPr>
          <w:rFonts w:ascii="Calibri Light" w:hAnsi="Calibri Light" w:cs="Arial"/>
          <w:sz w:val="24"/>
          <w:szCs w:val="24"/>
        </w:rPr>
        <w:t xml:space="preserve"> to be</w:t>
      </w:r>
      <w:r>
        <w:rPr>
          <w:rFonts w:ascii="Calibri Light" w:hAnsi="Calibri Light" w:cs="Arial"/>
          <w:sz w:val="24"/>
          <w:szCs w:val="24"/>
        </w:rPr>
        <w:t xml:space="preserve"> white in colour as opposed to pink when the cell was in the 0.9% saline control solution. In mystery solution II, </w:t>
      </w:r>
      <w:r>
        <w:rPr>
          <w:rFonts w:ascii="Calibri Light" w:hAnsi="Calibri Light" w:cs="Arial"/>
          <w:i/>
          <w:sz w:val="24"/>
          <w:szCs w:val="24"/>
        </w:rPr>
        <w:t xml:space="preserve">a. </w:t>
      </w:r>
      <w:proofErr w:type="spellStart"/>
      <w:r>
        <w:rPr>
          <w:rFonts w:ascii="Calibri Light" w:hAnsi="Calibri Light" w:cs="Arial"/>
          <w:i/>
          <w:sz w:val="24"/>
          <w:szCs w:val="24"/>
        </w:rPr>
        <w:t>haematochiton</w:t>
      </w:r>
      <w:proofErr w:type="spellEnd"/>
      <w:r w:rsidR="00354582">
        <w:rPr>
          <w:rFonts w:ascii="Calibri Light" w:hAnsi="Calibri Light" w:cs="Arial"/>
          <w:sz w:val="24"/>
          <w:szCs w:val="24"/>
        </w:rPr>
        <w:t xml:space="preserve"> appeared full and turgid with a smooth texture</w:t>
      </w:r>
      <w:r>
        <w:rPr>
          <w:rFonts w:ascii="Calibri Light" w:hAnsi="Calibri Light" w:cs="Arial"/>
          <w:sz w:val="24"/>
          <w:szCs w:val="24"/>
        </w:rPr>
        <w:t xml:space="preserve">. The central vacuole nearly covered the entirety of </w:t>
      </w:r>
      <w:r w:rsidR="00354582">
        <w:rPr>
          <w:rFonts w:ascii="Calibri Light" w:hAnsi="Calibri Light" w:cs="Arial"/>
          <w:sz w:val="24"/>
          <w:szCs w:val="24"/>
        </w:rPr>
        <w:t>the cell, with a very thin white cytopl</w:t>
      </w:r>
      <w:r w:rsidR="00C15899">
        <w:rPr>
          <w:rFonts w:ascii="Calibri Light" w:hAnsi="Calibri Light" w:cs="Arial"/>
          <w:sz w:val="24"/>
          <w:szCs w:val="24"/>
        </w:rPr>
        <w:t>asm and cell wall surrounding the vacuole</w:t>
      </w:r>
      <w:r w:rsidR="00354582">
        <w:rPr>
          <w:rFonts w:ascii="Calibri Light" w:hAnsi="Calibri Light" w:cs="Arial"/>
          <w:sz w:val="24"/>
          <w:szCs w:val="24"/>
        </w:rPr>
        <w:t xml:space="preserve">. </w:t>
      </w:r>
      <w:r w:rsidR="00354582" w:rsidRPr="00354582">
        <w:rPr>
          <w:rFonts w:ascii="Calibri Light" w:hAnsi="Calibri Light" w:cs="Arial"/>
          <w:sz w:val="24"/>
          <w:szCs w:val="24"/>
          <w:highlight w:val="yellow"/>
        </w:rPr>
        <w:t>[495]</w:t>
      </w:r>
    </w:p>
    <w:p w:rsidR="00C15899" w:rsidRDefault="00C15899">
      <w:pPr>
        <w:rPr>
          <w:rFonts w:ascii="Calibri Light" w:hAnsi="Calibri Light" w:cs="Arial"/>
          <w:sz w:val="24"/>
          <w:szCs w:val="24"/>
        </w:rPr>
      </w:pPr>
      <w:r w:rsidRPr="00C15899">
        <w:rPr>
          <w:rFonts w:ascii="Calibri Light" w:hAnsi="Calibri Light" w:cs="Arial"/>
          <w:b/>
          <w:sz w:val="24"/>
          <w:szCs w:val="24"/>
        </w:rPr>
        <w:t>Discussion</w:t>
      </w:r>
      <w:r>
        <w:rPr>
          <w:rFonts w:ascii="Calibri Light" w:hAnsi="Calibri Light" w:cs="Arial"/>
          <w:b/>
          <w:sz w:val="24"/>
          <w:szCs w:val="24"/>
        </w:rPr>
        <w:t xml:space="preserve"> </w:t>
      </w:r>
      <w:r>
        <w:rPr>
          <w:rFonts w:ascii="Calibri Light" w:hAnsi="Calibri Light" w:cs="Arial"/>
          <w:sz w:val="24"/>
          <w:szCs w:val="24"/>
        </w:rPr>
        <w:t>[1500]</w:t>
      </w:r>
    </w:p>
    <w:p w:rsidR="007025FC" w:rsidRDefault="00674A5C">
      <w:pPr>
        <w:rPr>
          <w:rFonts w:ascii="Calibri Light" w:hAnsi="Calibri Light" w:cs="Arial"/>
          <w:sz w:val="24"/>
          <w:szCs w:val="24"/>
        </w:rPr>
      </w:pPr>
      <w:r>
        <w:rPr>
          <w:rFonts w:ascii="Calibri Light" w:hAnsi="Calibri Light" w:cs="Arial"/>
          <w:sz w:val="24"/>
          <w:szCs w:val="24"/>
        </w:rPr>
        <w:t xml:space="preserve">In </w:t>
      </w:r>
      <w:r w:rsidR="00EB3C0D">
        <w:rPr>
          <w:rFonts w:ascii="Calibri Light" w:hAnsi="Calibri Light" w:cs="Arial"/>
          <w:sz w:val="24"/>
          <w:szCs w:val="24"/>
        </w:rPr>
        <w:t>observing changes to various plant and animal specimens, it has been</w:t>
      </w:r>
      <w:r w:rsidR="00262FBD">
        <w:rPr>
          <w:rFonts w:ascii="Calibri Light" w:hAnsi="Calibri Light" w:cs="Arial"/>
          <w:sz w:val="24"/>
          <w:szCs w:val="24"/>
        </w:rPr>
        <w:t xml:space="preserve"> demonstrated</w:t>
      </w:r>
      <w:r w:rsidR="00EB3C0D">
        <w:rPr>
          <w:rFonts w:ascii="Calibri Light" w:hAnsi="Calibri Light" w:cs="Arial"/>
          <w:sz w:val="24"/>
          <w:szCs w:val="24"/>
        </w:rPr>
        <w:t xml:space="preserve"> that the external environment of a cell is a critical influence in the processes of diffusion and osmosis.</w:t>
      </w:r>
      <w:r w:rsidR="00262FBD">
        <w:rPr>
          <w:rFonts w:ascii="Calibri Light" w:hAnsi="Calibri Light" w:cs="Arial"/>
          <w:sz w:val="24"/>
          <w:szCs w:val="24"/>
        </w:rPr>
        <w:t xml:space="preserve"> When working with changes in weight with </w:t>
      </w:r>
      <w:r w:rsidR="00262FBD">
        <w:rPr>
          <w:rFonts w:ascii="Calibri Light" w:hAnsi="Calibri Light" w:cs="Arial"/>
          <w:i/>
          <w:sz w:val="24"/>
          <w:szCs w:val="24"/>
        </w:rPr>
        <w:t xml:space="preserve">Solanum </w:t>
      </w:r>
      <w:proofErr w:type="spellStart"/>
      <w:r w:rsidR="00262FBD">
        <w:rPr>
          <w:rFonts w:ascii="Calibri Light" w:hAnsi="Calibri Light" w:cs="Arial"/>
          <w:i/>
          <w:sz w:val="24"/>
          <w:szCs w:val="24"/>
        </w:rPr>
        <w:t>tuberosum</w:t>
      </w:r>
      <w:proofErr w:type="spellEnd"/>
      <w:r w:rsidR="00262FBD">
        <w:rPr>
          <w:rFonts w:ascii="Calibri Light" w:hAnsi="Calibri Light" w:cs="Arial"/>
          <w:sz w:val="24"/>
          <w:szCs w:val="24"/>
        </w:rPr>
        <w:t xml:space="preserve"> (potato) in varying lactose</w:t>
      </w:r>
      <w:r w:rsidR="00262FBD">
        <w:rPr>
          <w:rFonts w:ascii="Calibri Light" w:hAnsi="Calibri Light" w:cs="Arial"/>
          <w:sz w:val="24"/>
          <w:szCs w:val="24"/>
        </w:rPr>
        <w:softHyphen/>
      </w:r>
      <w:r w:rsidR="00262FBD">
        <w:rPr>
          <w:rFonts w:ascii="Calibri Light" w:hAnsi="Calibri Light" w:cs="Arial"/>
          <w:sz w:val="24"/>
          <w:szCs w:val="24"/>
        </w:rPr>
        <w:softHyphen/>
      </w:r>
      <w:r w:rsidR="00262FBD">
        <w:rPr>
          <w:rFonts w:ascii="Calibri Light" w:hAnsi="Calibri Light" w:cs="Arial"/>
          <w:sz w:val="24"/>
          <w:szCs w:val="24"/>
          <w:vertAlign w:val="subscript"/>
        </w:rPr>
        <w:t>(</w:t>
      </w:r>
      <w:proofErr w:type="spellStart"/>
      <w:r w:rsidR="00262FBD">
        <w:rPr>
          <w:rFonts w:ascii="Calibri Light" w:hAnsi="Calibri Light" w:cs="Arial"/>
          <w:sz w:val="24"/>
          <w:szCs w:val="24"/>
          <w:vertAlign w:val="subscript"/>
        </w:rPr>
        <w:t>aq</w:t>
      </w:r>
      <w:proofErr w:type="spellEnd"/>
      <w:r w:rsidR="00262FBD">
        <w:rPr>
          <w:rFonts w:ascii="Calibri Light" w:hAnsi="Calibri Light" w:cs="Arial"/>
          <w:sz w:val="24"/>
          <w:szCs w:val="24"/>
          <w:vertAlign w:val="subscript"/>
        </w:rPr>
        <w:t>)</w:t>
      </w:r>
      <w:r w:rsidR="00262FBD">
        <w:rPr>
          <w:rFonts w:ascii="Calibri Light" w:hAnsi="Calibri Light" w:cs="Arial"/>
          <w:sz w:val="24"/>
          <w:szCs w:val="24"/>
        </w:rPr>
        <w:t xml:space="preserve"> solutions, the weight (g) and the percentage of weight change for the potato trended downward as the molarity of lactose solution increased. As the first piece of potato was placed in distilled water, which is hypotonic to the </w:t>
      </w:r>
      <w:r w:rsidR="00202A27">
        <w:rPr>
          <w:rFonts w:ascii="Calibri Light" w:hAnsi="Calibri Light" w:cs="Arial"/>
          <w:sz w:val="24"/>
          <w:szCs w:val="24"/>
        </w:rPr>
        <w:t>potato cells, water from the test tube diffused down the concentration gradient into the potato, causing a 10.9% increase in weight (Figure 1). Once lactose was introduced to the distilled water, the solution</w:t>
      </w:r>
      <w:r w:rsidR="006B695B">
        <w:rPr>
          <w:rFonts w:ascii="Calibri Light" w:hAnsi="Calibri Light" w:cs="Arial"/>
          <w:sz w:val="24"/>
          <w:szCs w:val="24"/>
        </w:rPr>
        <w:t xml:space="preserve"> slowly changed from being very hypotonic to hypertonic.</w:t>
      </w:r>
      <w:r w:rsidR="00202A27">
        <w:rPr>
          <w:rFonts w:ascii="Calibri Light" w:hAnsi="Calibri Light" w:cs="Arial"/>
          <w:sz w:val="24"/>
          <w:szCs w:val="24"/>
        </w:rPr>
        <w:t xml:space="preserve"> </w:t>
      </w:r>
      <w:r w:rsidR="006B695B">
        <w:rPr>
          <w:rFonts w:ascii="Calibri Light" w:hAnsi="Calibri Light" w:cs="Arial"/>
          <w:sz w:val="24"/>
          <w:szCs w:val="24"/>
        </w:rPr>
        <w:t>At 0.25M and 0.50M, there remained a positive percentage of weight change of 7.5% and 1.2% respectively, showing that the lactose solution remained hypotonic but that the solution was approaching equilibrium with the potato</w:t>
      </w:r>
      <w:r w:rsidR="007025FC">
        <w:rPr>
          <w:rFonts w:ascii="Calibri Light" w:hAnsi="Calibri Light" w:cs="Arial"/>
          <w:sz w:val="24"/>
          <w:szCs w:val="24"/>
        </w:rPr>
        <w:t xml:space="preserve"> cells (</w:t>
      </w:r>
      <w:r w:rsidR="007025FC" w:rsidRPr="007025FC">
        <w:rPr>
          <w:rFonts w:ascii="Calibri Light" w:hAnsi="Calibri Light" w:cs="Arial"/>
          <w:sz w:val="24"/>
          <w:szCs w:val="24"/>
        </w:rPr>
        <w:t>Figure 1</w:t>
      </w:r>
      <w:r w:rsidR="007025FC">
        <w:rPr>
          <w:rFonts w:ascii="Calibri Light" w:hAnsi="Calibri Light" w:cs="Arial"/>
          <w:sz w:val="24"/>
          <w:szCs w:val="24"/>
        </w:rPr>
        <w:t xml:space="preserve">). </w:t>
      </w:r>
      <w:r w:rsidR="007025FC" w:rsidRPr="005472BC">
        <w:rPr>
          <w:rFonts w:ascii="Calibri Light" w:hAnsi="Calibri Light" w:cs="Arial"/>
          <w:sz w:val="24"/>
          <w:szCs w:val="24"/>
        </w:rPr>
        <w:t>At</w:t>
      </w:r>
      <w:r w:rsidR="005472BC" w:rsidRPr="005472BC">
        <w:rPr>
          <w:rFonts w:ascii="Calibri Light" w:hAnsi="Calibri Light" w:cs="Arial"/>
          <w:sz w:val="24"/>
          <w:szCs w:val="24"/>
        </w:rPr>
        <w:t xml:space="preserve"> approximately</w:t>
      </w:r>
      <w:r w:rsidR="007025FC" w:rsidRPr="005472BC">
        <w:rPr>
          <w:rFonts w:ascii="Calibri Light" w:hAnsi="Calibri Light" w:cs="Arial"/>
          <w:sz w:val="24"/>
          <w:szCs w:val="24"/>
        </w:rPr>
        <w:t xml:space="preserve"> </w:t>
      </w:r>
      <w:r w:rsidR="003B42D0" w:rsidRPr="005472BC">
        <w:rPr>
          <w:rFonts w:ascii="Calibri Light" w:hAnsi="Calibri Light" w:cs="Arial"/>
          <w:sz w:val="24"/>
          <w:szCs w:val="24"/>
        </w:rPr>
        <w:t>0.52</w:t>
      </w:r>
      <w:r w:rsidR="007025FC" w:rsidRPr="005472BC">
        <w:rPr>
          <w:rFonts w:ascii="Calibri Light" w:hAnsi="Calibri Light" w:cs="Arial"/>
          <w:sz w:val="24"/>
          <w:szCs w:val="24"/>
        </w:rPr>
        <w:t>M, the</w:t>
      </w:r>
      <w:r w:rsidR="007025FC">
        <w:rPr>
          <w:rFonts w:ascii="Calibri Light" w:hAnsi="Calibri Light" w:cs="Arial"/>
          <w:sz w:val="24"/>
          <w:szCs w:val="24"/>
        </w:rPr>
        <w:t xml:space="preserve"> solution was stable with the potato cells and became isotonic. When the molarity of lactose was increased to 0.75M, the solution was at that point </w:t>
      </w:r>
      <w:r w:rsidR="00202A27">
        <w:rPr>
          <w:rFonts w:ascii="Calibri Light" w:hAnsi="Calibri Light" w:cs="Arial"/>
          <w:sz w:val="24"/>
          <w:szCs w:val="24"/>
        </w:rPr>
        <w:t xml:space="preserve">hypertonic, </w:t>
      </w:r>
      <w:r w:rsidR="007025FC">
        <w:rPr>
          <w:rFonts w:ascii="Calibri Light" w:hAnsi="Calibri Light" w:cs="Arial"/>
          <w:sz w:val="24"/>
          <w:szCs w:val="24"/>
        </w:rPr>
        <w:t>causing</w:t>
      </w:r>
      <w:r w:rsidR="00202A27">
        <w:rPr>
          <w:rFonts w:ascii="Calibri Light" w:hAnsi="Calibri Light" w:cs="Arial"/>
          <w:sz w:val="24"/>
          <w:szCs w:val="24"/>
        </w:rPr>
        <w:t xml:space="preserve"> water</w:t>
      </w:r>
      <w:r w:rsidR="007025FC">
        <w:rPr>
          <w:rFonts w:ascii="Calibri Light" w:hAnsi="Calibri Light" w:cs="Arial"/>
          <w:sz w:val="24"/>
          <w:szCs w:val="24"/>
        </w:rPr>
        <w:t xml:space="preserve"> to</w:t>
      </w:r>
      <w:r w:rsidR="00202A27">
        <w:rPr>
          <w:rFonts w:ascii="Calibri Light" w:hAnsi="Calibri Light" w:cs="Arial"/>
          <w:sz w:val="24"/>
          <w:szCs w:val="24"/>
        </w:rPr>
        <w:t xml:space="preserve"> diffuse out of the potato cells to equalize the concentration of the solution</w:t>
      </w:r>
      <w:r w:rsidR="00C82F1E">
        <w:rPr>
          <w:rFonts w:ascii="Calibri Light" w:hAnsi="Calibri Light" w:cs="Arial"/>
          <w:sz w:val="24"/>
          <w:szCs w:val="24"/>
        </w:rPr>
        <w:t>, and resulting in a percentage weight change of -5.6% (Figure 1)</w:t>
      </w:r>
      <w:r w:rsidR="00202A27">
        <w:rPr>
          <w:rFonts w:ascii="Calibri Light" w:hAnsi="Calibri Light" w:cs="Arial"/>
          <w:sz w:val="24"/>
          <w:szCs w:val="24"/>
        </w:rPr>
        <w:t xml:space="preserve">. </w:t>
      </w:r>
      <w:r w:rsidR="00C82F1E">
        <w:rPr>
          <w:rFonts w:ascii="Calibri Light" w:hAnsi="Calibri Light" w:cs="Arial"/>
          <w:sz w:val="24"/>
          <w:szCs w:val="24"/>
        </w:rPr>
        <w:t xml:space="preserve">From this data it can be concluded that the </w:t>
      </w:r>
      <w:r w:rsidR="00C82F1E">
        <w:rPr>
          <w:rFonts w:ascii="Calibri Light" w:hAnsi="Calibri Light" w:cs="Arial"/>
          <w:sz w:val="24"/>
          <w:szCs w:val="24"/>
        </w:rPr>
        <w:lastRenderedPageBreak/>
        <w:t xml:space="preserve">percentage weight change is the dependent variable as its fluctuation is dependent on the independent </w:t>
      </w:r>
      <w:r w:rsidR="005472BC">
        <w:rPr>
          <w:rFonts w:ascii="Calibri Light" w:hAnsi="Calibri Light" w:cs="Arial"/>
          <w:sz w:val="24"/>
          <w:szCs w:val="24"/>
        </w:rPr>
        <w:t xml:space="preserve">variable, </w:t>
      </w:r>
      <w:r w:rsidR="00C82F1E">
        <w:rPr>
          <w:rFonts w:ascii="Calibri Light" w:hAnsi="Calibri Light" w:cs="Arial"/>
          <w:sz w:val="24"/>
          <w:szCs w:val="24"/>
        </w:rPr>
        <w:t>the lactose concentration (M</w:t>
      </w:r>
      <w:proofErr w:type="gramStart"/>
      <w:r w:rsidR="00C82F1E">
        <w:rPr>
          <w:rFonts w:ascii="Calibri Light" w:hAnsi="Calibri Light" w:cs="Arial"/>
          <w:sz w:val="24"/>
          <w:szCs w:val="24"/>
        </w:rPr>
        <w:t>)(</w:t>
      </w:r>
      <w:proofErr w:type="gramEnd"/>
      <w:r w:rsidR="00C82F1E">
        <w:rPr>
          <w:rFonts w:ascii="Calibri Light" w:hAnsi="Calibri Light" w:cs="Arial"/>
          <w:sz w:val="24"/>
          <w:szCs w:val="24"/>
        </w:rPr>
        <w:t>Figure 1).</w:t>
      </w:r>
    </w:p>
    <w:p w:rsidR="0040723B" w:rsidRDefault="00C808FE">
      <w:pPr>
        <w:rPr>
          <w:rFonts w:ascii="Calibri Light" w:hAnsi="Calibri Light" w:cs="Arial"/>
          <w:sz w:val="24"/>
          <w:szCs w:val="24"/>
        </w:rPr>
      </w:pPr>
      <w:r>
        <w:rPr>
          <w:rFonts w:ascii="Calibri Light" w:hAnsi="Calibri Light" w:cs="Arial"/>
          <w:sz w:val="24"/>
          <w:szCs w:val="24"/>
        </w:rPr>
        <w:t xml:space="preserve">The experiment of the </w:t>
      </w:r>
      <w:r w:rsidR="003B42D0">
        <w:rPr>
          <w:rFonts w:ascii="Calibri Light" w:hAnsi="Calibri Light" w:cs="Arial"/>
          <w:sz w:val="24"/>
          <w:szCs w:val="24"/>
        </w:rPr>
        <w:t xml:space="preserve">effects of surface area to volume ratios on </w:t>
      </w:r>
      <w:r w:rsidR="003B42D0">
        <w:rPr>
          <w:rFonts w:ascii="Calibri Light" w:hAnsi="Calibri Light" w:cs="Arial"/>
          <w:i/>
          <w:sz w:val="24"/>
          <w:szCs w:val="24"/>
        </w:rPr>
        <w:t xml:space="preserve">S. </w:t>
      </w:r>
      <w:proofErr w:type="spellStart"/>
      <w:r w:rsidR="003B42D0">
        <w:rPr>
          <w:rFonts w:ascii="Calibri Light" w:hAnsi="Calibri Light" w:cs="Arial"/>
          <w:i/>
          <w:sz w:val="24"/>
          <w:szCs w:val="24"/>
        </w:rPr>
        <w:t>tuberosum</w:t>
      </w:r>
      <w:proofErr w:type="spellEnd"/>
      <w:r w:rsidR="003B42D0">
        <w:rPr>
          <w:rFonts w:ascii="Calibri Light" w:hAnsi="Calibri Light" w:cs="Arial"/>
          <w:sz w:val="24"/>
          <w:szCs w:val="24"/>
        </w:rPr>
        <w:t xml:space="preserve"> cubes </w:t>
      </w:r>
      <w:r>
        <w:rPr>
          <w:rFonts w:ascii="Calibri Light" w:hAnsi="Calibri Light" w:cs="Arial"/>
          <w:sz w:val="24"/>
          <w:szCs w:val="24"/>
        </w:rPr>
        <w:t>originally was thought to be incorrect, but careful observation showed that this was not the case. Cells tend toward having the largest surface area possible while maintaining the smallest volume, which is why cells are so small in their size (10-100</w:t>
      </w:r>
      <w:r w:rsidRPr="00C808FE">
        <w:rPr>
          <w:rFonts w:ascii="Calibri" w:hAnsi="Calibri" w:cs="Arial"/>
          <w:sz w:val="24"/>
          <w:szCs w:val="24"/>
        </w:rPr>
        <w:t>μ</w:t>
      </w:r>
      <w:r>
        <w:rPr>
          <w:rFonts w:ascii="Calibri Light" w:hAnsi="Calibri Light" w:cs="Arial"/>
          <w:sz w:val="24"/>
          <w:szCs w:val="24"/>
        </w:rPr>
        <w:t>m) but are filled with additional membranes from organelles to increase their surface area (</w:t>
      </w:r>
      <w:r w:rsidRPr="006C141B">
        <w:rPr>
          <w:rFonts w:ascii="Calibri Light" w:hAnsi="Calibri Light" w:cs="Arial"/>
          <w:sz w:val="24"/>
          <w:szCs w:val="24"/>
          <w:highlight w:val="yellow"/>
        </w:rPr>
        <w:t>SOURCE</w:t>
      </w:r>
      <w:r w:rsidR="005472BC">
        <w:rPr>
          <w:rFonts w:ascii="Calibri Light" w:hAnsi="Calibri Light" w:cs="Arial"/>
          <w:sz w:val="24"/>
          <w:szCs w:val="24"/>
        </w:rPr>
        <w:t xml:space="preserve"> textbook</w:t>
      </w:r>
      <w:r>
        <w:rPr>
          <w:rFonts w:ascii="Calibri Light" w:hAnsi="Calibri Light" w:cs="Arial"/>
          <w:sz w:val="24"/>
          <w:szCs w:val="24"/>
        </w:rPr>
        <w:t>).</w:t>
      </w:r>
      <w:r w:rsidR="00203DBE">
        <w:rPr>
          <w:rFonts w:ascii="Calibri Light" w:hAnsi="Calibri Light" w:cs="Arial"/>
          <w:sz w:val="24"/>
          <w:szCs w:val="24"/>
        </w:rPr>
        <w:t xml:space="preserve"> </w:t>
      </w:r>
      <w:r>
        <w:rPr>
          <w:rFonts w:ascii="Calibri Light" w:hAnsi="Calibri Light" w:cs="Arial"/>
          <w:sz w:val="24"/>
          <w:szCs w:val="24"/>
        </w:rPr>
        <w:t>The small potato, with a surface area to volume ratio of 1:1, showed the higher increase in percentage weight change at 15</w:t>
      </w:r>
      <w:r w:rsidR="000A1FD5">
        <w:rPr>
          <w:rFonts w:ascii="Calibri Light" w:hAnsi="Calibri Light" w:cs="Arial"/>
          <w:sz w:val="24"/>
          <w:szCs w:val="24"/>
        </w:rPr>
        <w:t>.6%, but a</w:t>
      </w:r>
      <w:r>
        <w:rPr>
          <w:rFonts w:ascii="Calibri Light" w:hAnsi="Calibri Light" w:cs="Arial"/>
          <w:sz w:val="24"/>
          <w:szCs w:val="24"/>
        </w:rPr>
        <w:t xml:space="preserve"> lower change in mass, at 0.23 g (Figure 2). In comparison, the large potato had a surface area</w:t>
      </w:r>
      <w:r w:rsidR="00203DBE">
        <w:rPr>
          <w:rFonts w:ascii="Calibri Light" w:hAnsi="Calibri Light" w:cs="Arial"/>
          <w:sz w:val="24"/>
          <w:szCs w:val="24"/>
        </w:rPr>
        <w:t xml:space="preserve"> to volume ratio</w:t>
      </w:r>
      <w:r>
        <w:rPr>
          <w:rFonts w:ascii="Calibri Light" w:hAnsi="Calibri Light" w:cs="Arial"/>
          <w:sz w:val="24"/>
          <w:szCs w:val="24"/>
        </w:rPr>
        <w:t xml:space="preserve"> of 4:8 and had a percentage weight change of only 7.9%, but had a higher change in mass at 0.6 g</w:t>
      </w:r>
      <w:r w:rsidR="0096755E">
        <w:rPr>
          <w:rFonts w:ascii="Calibri Light" w:hAnsi="Calibri Light" w:cs="Arial"/>
          <w:sz w:val="24"/>
          <w:szCs w:val="24"/>
        </w:rPr>
        <w:t xml:space="preserve"> (Figure 2)</w:t>
      </w:r>
      <w:r>
        <w:rPr>
          <w:rFonts w:ascii="Calibri Light" w:hAnsi="Calibri Light" w:cs="Arial"/>
          <w:sz w:val="24"/>
          <w:szCs w:val="24"/>
        </w:rPr>
        <w:t xml:space="preserve">. </w:t>
      </w:r>
      <w:r w:rsidR="00203DBE">
        <w:rPr>
          <w:rFonts w:ascii="Calibri Light" w:hAnsi="Calibri Light" w:cs="Arial"/>
          <w:sz w:val="24"/>
          <w:szCs w:val="24"/>
        </w:rPr>
        <w:t>W</w:t>
      </w:r>
      <w:r w:rsidR="0077633B">
        <w:rPr>
          <w:rFonts w:ascii="Calibri Light" w:hAnsi="Calibri Light" w:cs="Arial"/>
          <w:sz w:val="24"/>
          <w:szCs w:val="24"/>
        </w:rPr>
        <w:t>at</w:t>
      </w:r>
      <w:r w:rsidR="00203DBE">
        <w:rPr>
          <w:rFonts w:ascii="Calibri Light" w:hAnsi="Calibri Light" w:cs="Arial"/>
          <w:sz w:val="24"/>
          <w:szCs w:val="24"/>
        </w:rPr>
        <w:t>er molecules diffuse through pores in the</w:t>
      </w:r>
      <w:r w:rsidR="0077633B">
        <w:rPr>
          <w:rFonts w:ascii="Calibri Light" w:hAnsi="Calibri Light" w:cs="Arial"/>
          <w:sz w:val="24"/>
          <w:szCs w:val="24"/>
        </w:rPr>
        <w:t xml:space="preserve"> </w:t>
      </w:r>
      <w:r w:rsidR="00203DBE">
        <w:rPr>
          <w:rFonts w:ascii="Calibri Light" w:hAnsi="Calibri Light" w:cs="Arial"/>
          <w:sz w:val="24"/>
          <w:szCs w:val="24"/>
        </w:rPr>
        <w:t xml:space="preserve">cell wall of </w:t>
      </w:r>
      <w:r w:rsidR="00203DBE">
        <w:rPr>
          <w:rFonts w:ascii="Calibri Light" w:hAnsi="Calibri Light" w:cs="Arial"/>
          <w:i/>
          <w:sz w:val="24"/>
          <w:szCs w:val="24"/>
        </w:rPr>
        <w:t xml:space="preserve">S. </w:t>
      </w:r>
      <w:proofErr w:type="spellStart"/>
      <w:r w:rsidR="00203DBE">
        <w:rPr>
          <w:rFonts w:ascii="Calibri Light" w:hAnsi="Calibri Light" w:cs="Arial"/>
          <w:i/>
          <w:sz w:val="24"/>
          <w:szCs w:val="24"/>
        </w:rPr>
        <w:t>tuberosum</w:t>
      </w:r>
      <w:proofErr w:type="spellEnd"/>
      <w:r w:rsidR="00203DBE">
        <w:rPr>
          <w:rFonts w:ascii="Calibri Light" w:hAnsi="Calibri Light" w:cs="Arial"/>
          <w:i/>
          <w:sz w:val="24"/>
          <w:szCs w:val="24"/>
        </w:rPr>
        <w:t xml:space="preserve">, </w:t>
      </w:r>
      <w:r w:rsidR="00203DBE">
        <w:rPr>
          <w:rFonts w:ascii="Calibri Light" w:hAnsi="Calibri Light" w:cs="Arial"/>
          <w:sz w:val="24"/>
          <w:szCs w:val="24"/>
        </w:rPr>
        <w:t xml:space="preserve">therefore more available membrane results in a higher number of molecules passing through the membrane in a given time. This gives the large potato cube a higher rate of diffusion, while the small potato cube which has less available membrane, results in a slower rate of diffusion. </w:t>
      </w:r>
    </w:p>
    <w:p w:rsidR="0096755E" w:rsidRDefault="0096755E">
      <w:pPr>
        <w:rPr>
          <w:rFonts w:ascii="Calibri Light" w:hAnsi="Calibri Light" w:cs="Arial"/>
          <w:sz w:val="24"/>
          <w:szCs w:val="24"/>
        </w:rPr>
      </w:pPr>
      <w:r>
        <w:rPr>
          <w:rFonts w:ascii="Calibri Light" w:hAnsi="Calibri Light" w:cs="Arial"/>
          <w:sz w:val="24"/>
          <w:szCs w:val="24"/>
        </w:rPr>
        <w:t>Benedict’s test and the IKI test were used to determine the presence of sugar and starch respectively after diffusion had taken place. The contents of test tube C presented no sugars, turning blue after Benedict’s test as its only contents were</w:t>
      </w:r>
      <w:r w:rsidR="00C916D9">
        <w:rPr>
          <w:rFonts w:ascii="Calibri Light" w:hAnsi="Calibri Light" w:cs="Arial"/>
          <w:sz w:val="24"/>
          <w:szCs w:val="24"/>
        </w:rPr>
        <w:t xml:space="preserve"> 1 mL</w:t>
      </w:r>
      <w:r>
        <w:rPr>
          <w:rFonts w:ascii="Calibri Light" w:hAnsi="Calibri Light" w:cs="Arial"/>
          <w:sz w:val="24"/>
          <w:szCs w:val="24"/>
        </w:rPr>
        <w:t xml:space="preserve"> distilled water (Figure 3). Test tube S turned bright orange with a red precipitate after Benedict’s test due to one of the contents being lactose (Figure 3), which is a disaccharide sugar and an isomer to sucrose.</w:t>
      </w:r>
      <w:r w:rsidR="00C916D9">
        <w:rPr>
          <w:rFonts w:ascii="Calibri Light" w:hAnsi="Calibri Light" w:cs="Arial"/>
          <w:sz w:val="24"/>
          <w:szCs w:val="24"/>
        </w:rPr>
        <w:t xml:space="preserve"> As the contents came from inside the sausage casing, this suggests that the level of lactose within the casing was still quite high</w:t>
      </w:r>
      <w:r w:rsidR="006A1FB3">
        <w:rPr>
          <w:rFonts w:ascii="Calibri Light" w:hAnsi="Calibri Light" w:cs="Arial"/>
          <w:sz w:val="24"/>
          <w:szCs w:val="24"/>
        </w:rPr>
        <w:t xml:space="preserve"> and had not fully diffused down the concentration gradient</w:t>
      </w:r>
      <w:r w:rsidR="00C916D9">
        <w:rPr>
          <w:rFonts w:ascii="Calibri Light" w:hAnsi="Calibri Light" w:cs="Arial"/>
          <w:sz w:val="24"/>
          <w:szCs w:val="24"/>
        </w:rPr>
        <w:t>.</w:t>
      </w:r>
      <w:r>
        <w:rPr>
          <w:rFonts w:ascii="Calibri Light" w:hAnsi="Calibri Light" w:cs="Arial"/>
          <w:sz w:val="24"/>
          <w:szCs w:val="24"/>
        </w:rPr>
        <w:t xml:space="preserve"> Test tube B</w:t>
      </w:r>
      <w:r w:rsidR="00C916D9">
        <w:rPr>
          <w:rFonts w:ascii="Calibri Light" w:hAnsi="Calibri Light" w:cs="Arial"/>
          <w:sz w:val="24"/>
          <w:szCs w:val="24"/>
        </w:rPr>
        <w:t xml:space="preserve"> contained 1 mL of beaker contents, but turned orange-green after Benedict’s test (Figure 3). This result shows that some of the lactose from within the sausage casing had diffused across the membrane and into the beaker, but that the concentration was still quite low and hypotonic. </w:t>
      </w:r>
      <w:r w:rsidR="006A1FB3">
        <w:rPr>
          <w:rFonts w:ascii="Calibri Light" w:hAnsi="Calibri Light" w:cs="Arial"/>
          <w:sz w:val="24"/>
          <w:szCs w:val="24"/>
        </w:rPr>
        <w:t>Therefore, the concentrations from inside the sausage casing and the beaker had not yet equilibrated, but diffusion had occurred. Test tube S</w:t>
      </w:r>
      <w:r w:rsidR="00C916D9">
        <w:rPr>
          <w:rFonts w:ascii="Calibri Light" w:hAnsi="Calibri Light" w:cs="Arial"/>
          <w:sz w:val="24"/>
          <w:szCs w:val="24"/>
        </w:rPr>
        <w:t xml:space="preserve">I used the IKI test and its contents turned yellow-amber, </w:t>
      </w:r>
      <w:r w:rsidR="006A1FB3">
        <w:rPr>
          <w:rFonts w:ascii="Calibri Light" w:hAnsi="Calibri Light" w:cs="Arial"/>
          <w:sz w:val="24"/>
          <w:szCs w:val="24"/>
        </w:rPr>
        <w:t xml:space="preserve">therefore lacking the presence of starch (Figure 3). As the contents were taken from the beaker, this suggests that starch did not diffuse across the sausage casing membrane at all. This is reinforced by performing the IKI test on the contents of test tube BI, taken from inside the sausage casing, which turned dark purple-black, highlighting the presence of starch. </w:t>
      </w:r>
    </w:p>
    <w:p w:rsidR="006A1FB3" w:rsidRPr="005472BC" w:rsidRDefault="00E40042">
      <w:pPr>
        <w:rPr>
          <w:rFonts w:ascii="Calibri Light" w:hAnsi="Calibri Light" w:cs="Arial"/>
          <w:sz w:val="24"/>
          <w:szCs w:val="24"/>
        </w:rPr>
      </w:pPr>
      <w:r>
        <w:rPr>
          <w:rFonts w:ascii="Calibri Light" w:hAnsi="Calibri Light" w:cs="Arial"/>
          <w:sz w:val="24"/>
          <w:szCs w:val="24"/>
        </w:rPr>
        <w:t xml:space="preserve">In </w:t>
      </w:r>
      <w:r w:rsidR="006629F0">
        <w:rPr>
          <w:rFonts w:ascii="Calibri Light" w:hAnsi="Calibri Light" w:cs="Arial"/>
          <w:sz w:val="24"/>
          <w:szCs w:val="24"/>
        </w:rPr>
        <w:t>determining</w:t>
      </w:r>
      <w:r>
        <w:rPr>
          <w:rFonts w:ascii="Calibri Light" w:hAnsi="Calibri Light" w:cs="Arial"/>
          <w:sz w:val="24"/>
          <w:szCs w:val="24"/>
        </w:rPr>
        <w:t xml:space="preserve"> the effect of solutions on </w:t>
      </w:r>
      <w:proofErr w:type="spellStart"/>
      <w:r>
        <w:rPr>
          <w:rFonts w:ascii="Calibri Light" w:hAnsi="Calibri Light" w:cs="Arial"/>
          <w:i/>
          <w:sz w:val="24"/>
          <w:szCs w:val="24"/>
        </w:rPr>
        <w:t>Alium</w:t>
      </w:r>
      <w:proofErr w:type="spellEnd"/>
      <w:r>
        <w:rPr>
          <w:rFonts w:ascii="Calibri Light" w:hAnsi="Calibri Light" w:cs="Arial"/>
          <w:i/>
          <w:sz w:val="24"/>
          <w:szCs w:val="24"/>
        </w:rPr>
        <w:t xml:space="preserve"> </w:t>
      </w:r>
      <w:proofErr w:type="spellStart"/>
      <w:r>
        <w:rPr>
          <w:rFonts w:ascii="Calibri Light" w:hAnsi="Calibri Light" w:cs="Arial"/>
          <w:i/>
          <w:sz w:val="24"/>
          <w:szCs w:val="24"/>
        </w:rPr>
        <w:t>haematochiton</w:t>
      </w:r>
      <w:proofErr w:type="spellEnd"/>
      <w:r w:rsidR="006C141B">
        <w:rPr>
          <w:rFonts w:ascii="Calibri Light" w:hAnsi="Calibri Light" w:cs="Arial"/>
          <w:sz w:val="24"/>
          <w:szCs w:val="24"/>
        </w:rPr>
        <w:t>, careful cellular observation</w:t>
      </w:r>
      <w:r w:rsidR="005472BC">
        <w:rPr>
          <w:rFonts w:ascii="Calibri Light" w:hAnsi="Calibri Light" w:cs="Arial"/>
          <w:sz w:val="24"/>
          <w:szCs w:val="24"/>
        </w:rPr>
        <w:t xml:space="preserve"> and comparison to the control</w:t>
      </w:r>
      <w:r w:rsidR="006C141B">
        <w:rPr>
          <w:rFonts w:ascii="Calibri Light" w:hAnsi="Calibri Light" w:cs="Arial"/>
          <w:sz w:val="24"/>
          <w:szCs w:val="24"/>
        </w:rPr>
        <w:t xml:space="preserve"> </w:t>
      </w:r>
      <w:r w:rsidR="006629F0">
        <w:rPr>
          <w:rFonts w:ascii="Calibri Light" w:hAnsi="Calibri Light" w:cs="Arial"/>
          <w:sz w:val="24"/>
          <w:szCs w:val="24"/>
        </w:rPr>
        <w:t xml:space="preserve">revealed </w:t>
      </w:r>
      <w:r w:rsidR="005472BC">
        <w:rPr>
          <w:rFonts w:ascii="Calibri Light" w:hAnsi="Calibri Light" w:cs="Arial"/>
          <w:sz w:val="24"/>
          <w:szCs w:val="24"/>
        </w:rPr>
        <w:t xml:space="preserve">the tonicity of </w:t>
      </w:r>
      <w:r w:rsidR="006629F0">
        <w:rPr>
          <w:rFonts w:ascii="Calibri Light" w:hAnsi="Calibri Light" w:cs="Arial"/>
          <w:sz w:val="24"/>
          <w:szCs w:val="24"/>
        </w:rPr>
        <w:t xml:space="preserve">mystery solution I and mystery solution II. </w:t>
      </w:r>
      <w:r w:rsidR="005472BC">
        <w:rPr>
          <w:rFonts w:ascii="Calibri Light" w:hAnsi="Calibri Light" w:cs="Arial"/>
          <w:sz w:val="24"/>
          <w:szCs w:val="24"/>
        </w:rPr>
        <w:t xml:space="preserve">It should be noted that chloroplasts were not present as the fruiting body (bulb) of the onion plant is used for storing energy rather than undergoing photosynthesis (SOURCE). The control onion cells placed in an isotonic 0.9% saline solution were stable and the vacuole remained at a normal size. </w:t>
      </w:r>
      <w:r w:rsidR="006629F0">
        <w:rPr>
          <w:rFonts w:ascii="Calibri Light" w:hAnsi="Calibri Light" w:cs="Arial"/>
          <w:sz w:val="24"/>
          <w:szCs w:val="24"/>
        </w:rPr>
        <w:t xml:space="preserve">In mystery solution I, </w:t>
      </w:r>
      <w:r w:rsidR="00B04371">
        <w:rPr>
          <w:rFonts w:ascii="Calibri Light" w:hAnsi="Calibri Light" w:cs="Arial"/>
          <w:sz w:val="24"/>
          <w:szCs w:val="24"/>
        </w:rPr>
        <w:t>the onion cells</w:t>
      </w:r>
      <w:r w:rsidR="005472BC">
        <w:rPr>
          <w:rFonts w:ascii="Calibri Light" w:hAnsi="Calibri Light" w:cs="Arial"/>
          <w:sz w:val="24"/>
          <w:szCs w:val="24"/>
        </w:rPr>
        <w:t xml:space="preserve"> had </w:t>
      </w:r>
      <w:proofErr w:type="spellStart"/>
      <w:r w:rsidR="005472BC">
        <w:rPr>
          <w:rFonts w:ascii="Calibri Light" w:hAnsi="Calibri Light" w:cs="Arial"/>
          <w:sz w:val="24"/>
          <w:szCs w:val="24"/>
        </w:rPr>
        <w:t>plasmolyzed</w:t>
      </w:r>
      <w:proofErr w:type="spellEnd"/>
      <w:r w:rsidR="005472BC">
        <w:rPr>
          <w:rFonts w:ascii="Calibri Light" w:hAnsi="Calibri Light" w:cs="Arial"/>
          <w:sz w:val="24"/>
          <w:szCs w:val="24"/>
        </w:rPr>
        <w:t xml:space="preserve"> as a result of water leaving the central vacuole and diffusing down the concentration gradient and out of the cell. The pink pigment within the vacuole had become less dominant, while the white cytoplasm space increased. </w:t>
      </w:r>
      <w:r w:rsidR="005472BC">
        <w:rPr>
          <w:rFonts w:ascii="Calibri Light" w:hAnsi="Calibri Light" w:cs="Arial"/>
          <w:sz w:val="24"/>
          <w:szCs w:val="24"/>
        </w:rPr>
        <w:lastRenderedPageBreak/>
        <w:t xml:space="preserve">Although the cell wall performed its function and remained rigid, the remaining cell was shriveled, leading to the conclusion that mystery solution I was hypertonic. Comparatively, </w:t>
      </w:r>
      <w:r w:rsidR="005472BC">
        <w:rPr>
          <w:rFonts w:ascii="Calibri Light" w:hAnsi="Calibri Light" w:cs="Arial"/>
          <w:i/>
          <w:sz w:val="24"/>
          <w:szCs w:val="24"/>
        </w:rPr>
        <w:t xml:space="preserve">A. </w:t>
      </w:r>
      <w:proofErr w:type="spellStart"/>
      <w:r w:rsidR="005472BC">
        <w:rPr>
          <w:rFonts w:ascii="Calibri Light" w:hAnsi="Calibri Light" w:cs="Arial"/>
          <w:i/>
          <w:sz w:val="24"/>
          <w:szCs w:val="24"/>
        </w:rPr>
        <w:t>haematochiton</w:t>
      </w:r>
      <w:proofErr w:type="spellEnd"/>
      <w:r w:rsidR="005472BC">
        <w:rPr>
          <w:rFonts w:ascii="Calibri Light" w:hAnsi="Calibri Light" w:cs="Arial"/>
          <w:sz w:val="24"/>
          <w:szCs w:val="24"/>
        </w:rPr>
        <w:t xml:space="preserve"> cells </w:t>
      </w:r>
      <w:r w:rsidR="005472BC">
        <w:rPr>
          <w:rFonts w:ascii="Calibri Light" w:hAnsi="Calibri Light" w:cs="Arial"/>
          <w:sz w:val="24"/>
          <w:szCs w:val="24"/>
        </w:rPr>
        <w:t xml:space="preserve">in mystery solution II had an excessively large central vacuole as a result of water diffusing across the cell wall and into the cell. The pink pigment of the central vacuole dominated much of the cellular space, leaving very little white cytoplasmic space. Due to the thick structure of the cell wall, the onion cells were prevented from lysing, but this demonstrated that mystery solution II was hypotonic. </w:t>
      </w:r>
    </w:p>
    <w:p w:rsidR="00203DBE" w:rsidRDefault="00203DBE">
      <w:pPr>
        <w:rPr>
          <w:rFonts w:ascii="Calibri Light" w:hAnsi="Calibri Light" w:cs="Arial"/>
          <w:sz w:val="24"/>
          <w:szCs w:val="24"/>
        </w:rPr>
      </w:pPr>
    </w:p>
    <w:p w:rsidR="00203DBE" w:rsidRPr="003B42D0" w:rsidRDefault="00203DBE">
      <w:pPr>
        <w:rPr>
          <w:rFonts w:ascii="Calibri Light" w:hAnsi="Calibri Light" w:cs="Arial"/>
          <w:sz w:val="24"/>
          <w:szCs w:val="24"/>
        </w:rPr>
      </w:pPr>
    </w:p>
    <w:p w:rsidR="00C82F1E" w:rsidRDefault="00C82F1E">
      <w:pPr>
        <w:rPr>
          <w:rFonts w:ascii="Calibri Light" w:hAnsi="Calibri Light" w:cs="Arial"/>
          <w:sz w:val="24"/>
          <w:szCs w:val="24"/>
        </w:rPr>
      </w:pPr>
    </w:p>
    <w:p w:rsidR="00C82F1E" w:rsidRDefault="00C82F1E">
      <w:pPr>
        <w:rPr>
          <w:rFonts w:ascii="Calibri Light" w:hAnsi="Calibri Light" w:cs="Arial"/>
          <w:sz w:val="24"/>
          <w:szCs w:val="24"/>
        </w:rPr>
      </w:pPr>
    </w:p>
    <w:p w:rsidR="00C82F1E" w:rsidRPr="00262FBD" w:rsidRDefault="00C82F1E">
      <w:pPr>
        <w:rPr>
          <w:rFonts w:ascii="Calibri Light" w:hAnsi="Calibri Light" w:cs="Arial"/>
          <w:sz w:val="24"/>
          <w:szCs w:val="24"/>
        </w:rPr>
      </w:pPr>
    </w:p>
    <w:sectPr w:rsidR="00C82F1E" w:rsidRPr="00262FB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3089"/>
    <w:rsid w:val="00067020"/>
    <w:rsid w:val="000830B1"/>
    <w:rsid w:val="000A1FD5"/>
    <w:rsid w:val="001C0367"/>
    <w:rsid w:val="00202A27"/>
    <w:rsid w:val="00203DBE"/>
    <w:rsid w:val="00262FBD"/>
    <w:rsid w:val="002F0C7A"/>
    <w:rsid w:val="002F15EF"/>
    <w:rsid w:val="00303604"/>
    <w:rsid w:val="00326531"/>
    <w:rsid w:val="00354582"/>
    <w:rsid w:val="00363056"/>
    <w:rsid w:val="003B42D0"/>
    <w:rsid w:val="003D76AA"/>
    <w:rsid w:val="0040723B"/>
    <w:rsid w:val="00483242"/>
    <w:rsid w:val="005472BC"/>
    <w:rsid w:val="005B083A"/>
    <w:rsid w:val="005E716E"/>
    <w:rsid w:val="006629F0"/>
    <w:rsid w:val="00674A5C"/>
    <w:rsid w:val="006A1FB3"/>
    <w:rsid w:val="006B695B"/>
    <w:rsid w:val="006C141B"/>
    <w:rsid w:val="006D50C5"/>
    <w:rsid w:val="007025FC"/>
    <w:rsid w:val="0077633B"/>
    <w:rsid w:val="007D7922"/>
    <w:rsid w:val="007E3CE2"/>
    <w:rsid w:val="00857915"/>
    <w:rsid w:val="0090428A"/>
    <w:rsid w:val="00935EDF"/>
    <w:rsid w:val="0096755E"/>
    <w:rsid w:val="009A2613"/>
    <w:rsid w:val="00A21EBF"/>
    <w:rsid w:val="00AD76E2"/>
    <w:rsid w:val="00B00459"/>
    <w:rsid w:val="00B04371"/>
    <w:rsid w:val="00C15899"/>
    <w:rsid w:val="00C63089"/>
    <w:rsid w:val="00C808FE"/>
    <w:rsid w:val="00C82F1E"/>
    <w:rsid w:val="00C916D9"/>
    <w:rsid w:val="00CE3B07"/>
    <w:rsid w:val="00D170AE"/>
    <w:rsid w:val="00D456EE"/>
    <w:rsid w:val="00D82EFE"/>
    <w:rsid w:val="00DA7AB7"/>
    <w:rsid w:val="00E223BB"/>
    <w:rsid w:val="00E40042"/>
    <w:rsid w:val="00EB3C0D"/>
    <w:rsid w:val="00F451AD"/>
    <w:rsid w:val="00FA4BFA"/>
    <w:rsid w:val="00FC5252"/>
    <w:rsid w:val="00FC67D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4CF5C23-84EF-452A-8DC1-5DB0D690FC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E71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solidFill>
                <a:latin typeface="+mn-lt"/>
                <a:ea typeface="+mn-ea"/>
                <a:cs typeface="+mn-cs"/>
              </a:defRPr>
            </a:pPr>
            <a:r>
              <a:rPr lang="en-CA">
                <a:solidFill>
                  <a:schemeClr val="tx1"/>
                </a:solidFill>
              </a:rPr>
              <a:t>Figure</a:t>
            </a:r>
            <a:r>
              <a:rPr lang="en-CA" baseline="0">
                <a:solidFill>
                  <a:schemeClr val="tx1"/>
                </a:solidFill>
              </a:rPr>
              <a:t> 1: Lactose Concentration vs Weight Change (%) in </a:t>
            </a:r>
            <a:r>
              <a:rPr lang="en-CA" sz="1400" b="0" i="1" u="none" strike="noStrike" baseline="0">
                <a:solidFill>
                  <a:schemeClr val="tx1"/>
                </a:solidFill>
                <a:effectLst/>
              </a:rPr>
              <a:t>Solanum tuberosum</a:t>
            </a:r>
            <a:endParaRPr lang="en-CA">
              <a:solidFill>
                <a:schemeClr val="tx1"/>
              </a:solidFill>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solidFill>
              <a:latin typeface="+mn-lt"/>
              <a:ea typeface="+mn-ea"/>
              <a:cs typeface="+mn-cs"/>
            </a:defRPr>
          </a:pPr>
          <a:endParaRPr lang="en-US"/>
        </a:p>
      </c:txPr>
    </c:title>
    <c:autoTitleDeleted val="0"/>
    <c:plotArea>
      <c:layout/>
      <c:lineChart>
        <c:grouping val="stacked"/>
        <c:varyColors val="0"/>
        <c:ser>
          <c:idx val="0"/>
          <c:order val="0"/>
          <c:tx>
            <c:strRef>
              <c:f>Sheet1!$A$1</c:f>
              <c:strCache>
                <c:ptCount val="1"/>
                <c:pt idx="0">
                  <c:v>Column3</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Sheet1!$A$2:$A$5</c:f>
              <c:strCache>
                <c:ptCount val="4"/>
                <c:pt idx="0">
                  <c:v>0M</c:v>
                </c:pt>
                <c:pt idx="1">
                  <c:v>0.25M</c:v>
                </c:pt>
                <c:pt idx="2">
                  <c:v>0.50M</c:v>
                </c:pt>
                <c:pt idx="3">
                  <c:v>0.75M</c:v>
                </c:pt>
              </c:strCache>
            </c:strRef>
          </c:cat>
          <c:val>
            <c:numRef>
              <c:f>Sheet1!$B$2:$B$5</c:f>
              <c:numCache>
                <c:formatCode>0.00%</c:formatCode>
                <c:ptCount val="4"/>
                <c:pt idx="0">
                  <c:v>0.109</c:v>
                </c:pt>
                <c:pt idx="1">
                  <c:v>7.4999999999999997E-2</c:v>
                </c:pt>
                <c:pt idx="2">
                  <c:v>1.2E-2</c:v>
                </c:pt>
                <c:pt idx="3">
                  <c:v>-5.6000000000000001E-2</c:v>
                </c:pt>
              </c:numCache>
            </c:numRef>
          </c:val>
          <c:smooth val="0"/>
        </c:ser>
        <c:ser>
          <c:idx val="1"/>
          <c:order val="1"/>
          <c:tx>
            <c:strRef>
              <c:f>Sheet1!$C$1</c:f>
              <c:strCache>
                <c:ptCount val="1"/>
                <c:pt idx="0">
                  <c:v>Column1</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strRef>
              <c:f>Sheet1!$A$2:$A$5</c:f>
              <c:strCache>
                <c:ptCount val="4"/>
                <c:pt idx="0">
                  <c:v>0M</c:v>
                </c:pt>
                <c:pt idx="1">
                  <c:v>0.25M</c:v>
                </c:pt>
                <c:pt idx="2">
                  <c:v>0.50M</c:v>
                </c:pt>
                <c:pt idx="3">
                  <c:v>0.75M</c:v>
                </c:pt>
              </c:strCache>
            </c:strRef>
          </c:cat>
          <c:val>
            <c:numRef>
              <c:f>Sheet1!$C$2:$C$5</c:f>
              <c:numCache>
                <c:formatCode>General</c:formatCode>
                <c:ptCount val="4"/>
              </c:numCache>
            </c:numRef>
          </c:val>
          <c:smooth val="0"/>
        </c:ser>
        <c:ser>
          <c:idx val="2"/>
          <c:order val="2"/>
          <c:tx>
            <c:strRef>
              <c:f>Sheet1!$D$1</c:f>
              <c:strCache>
                <c:ptCount val="1"/>
                <c:pt idx="0">
                  <c:v>Column2</c:v>
                </c:pt>
              </c:strCache>
            </c:strRef>
          </c:tx>
          <c:spPr>
            <a:ln w="28575" cap="rnd">
              <a:solidFill>
                <a:srgbClr val="7030A0"/>
              </a:solidFill>
              <a:round/>
            </a:ln>
            <a:effectLst/>
          </c:spPr>
          <c:marker>
            <c:symbol val="circle"/>
            <c:size val="5"/>
            <c:spPr>
              <a:solidFill>
                <a:schemeClr val="accent3"/>
              </a:solidFill>
              <a:ln w="9525">
                <a:solidFill>
                  <a:schemeClr val="accent3"/>
                </a:solidFill>
              </a:ln>
              <a:effectLst/>
            </c:spPr>
          </c:marker>
          <c:dLbls>
            <c:dLbl>
              <c:idx val="0"/>
              <c:tx>
                <c:rich>
                  <a:bodyPr/>
                  <a:lstStyle/>
                  <a:p>
                    <a:r>
                      <a:rPr lang="en-US"/>
                      <a:t>+10.9%</a:t>
                    </a:r>
                  </a:p>
                </c:rich>
              </c:tx>
              <c:dLblPos val="t"/>
              <c:showLegendKey val="0"/>
              <c:showVal val="1"/>
              <c:showCatName val="0"/>
              <c:showSerName val="0"/>
              <c:showPercent val="0"/>
              <c:showBubbleSize val="0"/>
              <c:extLst>
                <c:ext xmlns:c15="http://schemas.microsoft.com/office/drawing/2012/chart" uri="{CE6537A1-D6FC-4f65-9D91-7224C49458BB}"/>
              </c:extLst>
            </c:dLbl>
            <c:dLbl>
              <c:idx val="1"/>
              <c:tx>
                <c:rich>
                  <a:bodyPr/>
                  <a:lstStyle/>
                  <a:p>
                    <a:r>
                      <a:rPr lang="en-US"/>
                      <a:t>+7.5%</a:t>
                    </a:r>
                  </a:p>
                </c:rich>
              </c:tx>
              <c:dLblPos val="t"/>
              <c:showLegendKey val="0"/>
              <c:showVal val="1"/>
              <c:showCatName val="0"/>
              <c:showSerName val="0"/>
              <c:showPercent val="0"/>
              <c:showBubbleSize val="0"/>
              <c:extLst>
                <c:ext xmlns:c15="http://schemas.microsoft.com/office/drawing/2012/chart" uri="{CE6537A1-D6FC-4f65-9D91-7224C49458BB}"/>
              </c:extLst>
            </c:dLbl>
            <c:dLbl>
              <c:idx val="2"/>
              <c:tx>
                <c:rich>
                  <a:bodyPr/>
                  <a:lstStyle/>
                  <a:p>
                    <a:r>
                      <a:rPr lang="en-US"/>
                      <a:t>+1.2%</a:t>
                    </a:r>
                  </a:p>
                </c:rich>
              </c:tx>
              <c:dLblPos val="t"/>
              <c:showLegendKey val="0"/>
              <c:showVal val="1"/>
              <c:showCatName val="0"/>
              <c:showSerName val="0"/>
              <c:showPercent val="0"/>
              <c:showBubbleSize val="0"/>
              <c:extLst>
                <c:ext xmlns:c15="http://schemas.microsoft.com/office/drawing/2012/chart" uri="{CE6537A1-D6FC-4f65-9D91-7224C49458BB}"/>
              </c:extLst>
            </c:dLbl>
            <c:dLbl>
              <c:idx val="3"/>
              <c:tx>
                <c:rich>
                  <a:bodyPr/>
                  <a:lstStyle/>
                  <a:p>
                    <a:r>
                      <a:rPr lang="en-US"/>
                      <a:t>-5.6%</a:t>
                    </a:r>
                  </a:p>
                </c:rich>
              </c:tx>
              <c:dLblPos val="t"/>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0M</c:v>
                </c:pt>
                <c:pt idx="1">
                  <c:v>0.25M</c:v>
                </c:pt>
                <c:pt idx="2">
                  <c:v>0.50M</c:v>
                </c:pt>
                <c:pt idx="3">
                  <c:v>0.75M</c:v>
                </c:pt>
              </c:strCache>
            </c:strRef>
          </c:cat>
          <c:val>
            <c:numRef>
              <c:f>Sheet1!$D$2:$D$5</c:f>
              <c:numCache>
                <c:formatCode>General</c:formatCode>
                <c:ptCount val="4"/>
              </c:numCache>
            </c:numRef>
          </c:val>
          <c:smooth val="0"/>
        </c:ser>
        <c:dLbls>
          <c:showLegendKey val="0"/>
          <c:showVal val="0"/>
          <c:showCatName val="0"/>
          <c:showSerName val="0"/>
          <c:showPercent val="0"/>
          <c:showBubbleSize val="0"/>
        </c:dLbls>
        <c:marker val="1"/>
        <c:smooth val="0"/>
        <c:axId val="500779432"/>
        <c:axId val="500786880"/>
      </c:lineChart>
      <c:catAx>
        <c:axId val="500779432"/>
        <c:scaling>
          <c:orientation val="minMax"/>
        </c:scaling>
        <c:delete val="0"/>
        <c:axPos val="b"/>
        <c:title>
          <c:tx>
            <c:rich>
              <a:bodyPr rot="0" spcFirstLastPara="1" vertOverflow="ellipsis" vert="horz" wrap="square" anchor="ctr" anchorCtr="1"/>
              <a:lstStyle/>
              <a:p>
                <a:pPr>
                  <a:defRPr sz="1000" b="0" i="0" u="sng" strike="noStrike" kern="1200" baseline="0">
                    <a:ln>
                      <a:noFill/>
                    </a:ln>
                    <a:solidFill>
                      <a:schemeClr val="tx1"/>
                    </a:solidFill>
                    <a:latin typeface="+mn-lt"/>
                    <a:ea typeface="+mn-ea"/>
                    <a:cs typeface="+mn-cs"/>
                  </a:defRPr>
                </a:pPr>
                <a:r>
                  <a:rPr lang="en-CA" u="sng">
                    <a:ln>
                      <a:noFill/>
                    </a:ln>
                    <a:solidFill>
                      <a:schemeClr val="tx1"/>
                    </a:solidFill>
                  </a:rPr>
                  <a:t>Lactose</a:t>
                </a:r>
                <a:r>
                  <a:rPr lang="en-CA" u="sng" baseline="0">
                    <a:ln>
                      <a:noFill/>
                    </a:ln>
                    <a:solidFill>
                      <a:schemeClr val="tx1"/>
                    </a:solidFill>
                  </a:rPr>
                  <a:t> Concentration (M)</a:t>
                </a:r>
                <a:endParaRPr lang="en-CA" u="sng">
                  <a:ln>
                    <a:noFill/>
                  </a:ln>
                  <a:solidFill>
                    <a:schemeClr val="tx1"/>
                  </a:solidFill>
                </a:endParaRPr>
              </a:p>
            </c:rich>
          </c:tx>
          <c:overlay val="0"/>
          <c:spPr>
            <a:noFill/>
            <a:ln>
              <a:noFill/>
            </a:ln>
            <a:effectLst/>
          </c:spPr>
          <c:txPr>
            <a:bodyPr rot="0" spcFirstLastPara="1" vertOverflow="ellipsis" vert="horz" wrap="square" anchor="ctr" anchorCtr="1"/>
            <a:lstStyle/>
            <a:p>
              <a:pPr>
                <a:defRPr sz="1000" b="0" i="0" u="sng" strike="noStrike" kern="1200" baseline="0">
                  <a:ln>
                    <a:noFill/>
                  </a:ln>
                  <a:solidFill>
                    <a:schemeClr val="tx1"/>
                  </a:solidFill>
                  <a:latin typeface="+mn-lt"/>
                  <a:ea typeface="+mn-ea"/>
                  <a:cs typeface="+mn-cs"/>
                </a:defRPr>
              </a:pPr>
              <a:endParaRPr lang="en-US"/>
            </a:p>
          </c:txPr>
        </c:title>
        <c:numFmt formatCode="General" sourceLinked="1"/>
        <c:majorTickMark val="none"/>
        <c:minorTickMark val="none"/>
        <c:tickLblPos val="low"/>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500786880"/>
        <c:crosses val="autoZero"/>
        <c:auto val="1"/>
        <c:lblAlgn val="ctr"/>
        <c:lblOffset val="1"/>
        <c:tickLblSkip val="1"/>
        <c:noMultiLvlLbl val="0"/>
      </c:catAx>
      <c:valAx>
        <c:axId val="50078688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u="sng">
                    <a:solidFill>
                      <a:schemeClr val="tx1"/>
                    </a:solidFill>
                  </a:rPr>
                  <a:t>Weight</a:t>
                </a:r>
                <a:r>
                  <a:rPr lang="en-CA" u="sng" baseline="0">
                    <a:solidFill>
                      <a:schemeClr val="tx1"/>
                    </a:solidFill>
                  </a:rPr>
                  <a:t> </a:t>
                </a:r>
                <a:r>
                  <a:rPr lang="en-CA" u="sng" baseline="0">
                    <a:solidFill>
                      <a:sysClr val="windowText" lastClr="000000"/>
                    </a:solidFill>
                  </a:rPr>
                  <a:t>Change</a:t>
                </a:r>
                <a:r>
                  <a:rPr lang="en-CA" u="sng" baseline="0"/>
                  <a:t> </a:t>
                </a:r>
                <a:r>
                  <a:rPr lang="en-CA" u="sng" baseline="0">
                    <a:solidFill>
                      <a:schemeClr val="tx1"/>
                    </a:solidFill>
                  </a:rPr>
                  <a:t>(%)</a:t>
                </a:r>
                <a:endParaRPr lang="en-CA" u="sng">
                  <a:solidFill>
                    <a:schemeClr val="tx1"/>
                  </a:solidFill>
                </a:endParaRP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500779432"/>
        <c:crosses val="autoZero"/>
        <c:crossBetween val="between"/>
      </c:valAx>
      <c:spPr>
        <a:noFill/>
        <a:ln>
          <a:noFill/>
        </a:ln>
        <a:effectLst/>
      </c:spPr>
    </c:plotArea>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6947</TotalTime>
  <Pages>6</Pages>
  <Words>1772</Words>
  <Characters>10102</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Larmour</dc:creator>
  <cp:keywords/>
  <dc:description/>
  <cp:lastModifiedBy>Lauren Larmour</cp:lastModifiedBy>
  <cp:revision>11</cp:revision>
  <dcterms:created xsi:type="dcterms:W3CDTF">2015-10-10T15:35:00Z</dcterms:created>
  <dcterms:modified xsi:type="dcterms:W3CDTF">2015-10-15T21:12:00Z</dcterms:modified>
</cp:coreProperties>
</file>