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E11AC6" w:rsidP="00E11AC6">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tarek Massarani</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11AC6" w:rsidP="00E11AC6">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100997762</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E11AC6">
            <w:t>Univariate Data</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E11AC6">
            <w:rPr>
              <w:rFonts w:asciiTheme="minorHAnsi" w:hAnsiTheme="minorHAnsi" w:cstheme="minorHAnsi"/>
              <w:lang w:val="en-GB"/>
            </w:rPr>
            <w:t>Brian Goodman</w:t>
          </w:r>
        </w:sdtContent>
      </w:sdt>
    </w:p>
    <w:p w:rsidR="005E7ECE" w:rsidRDefault="005E7ECE" w:rsidP="00E11AC6">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sdt>
            <w:sdtPr>
              <w:rPr>
                <w:lang w:val="en-GB"/>
              </w:rPr>
              <w:id w:val="-240180789"/>
              <w:placeholder>
                <w:docPart w:val="56FA86D45BD2489399C74E736F6F2FFE"/>
              </w:placeholder>
            </w:sdtPr>
            <w:sdtEndPr/>
            <w:sdtContent>
              <w:r w:rsidR="00E11AC6" w:rsidRPr="00E11AC6">
                <w:rPr>
                  <w:lang w:val="en-GB"/>
                </w:rPr>
                <w:t>briangoodman@cmail.carleton.ca</w:t>
              </w:r>
            </w:sdtContent>
          </w:sdt>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034ABA">
            <w:rPr>
              <w:rFonts w:asciiTheme="minorHAnsi" w:hAnsiTheme="minorHAnsi" w:cstheme="minorHAnsi"/>
              <w:b/>
              <w:bCs/>
              <w:lang w:val="en-GB"/>
            </w:rPr>
            <w:t>L-12</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2A674B">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bookmarkStart w:id="0" w:name="_GoBack"/>
          <w:bookmarkEnd w:id="0"/>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E11AC6">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0" w:history="1">
            <w:r w:rsidR="00E11AC6" w:rsidRPr="001811F5">
              <w:rPr>
                <w:rStyle w:val="Hyperlink"/>
                <w:rFonts w:asciiTheme="minorHAnsi" w:hAnsiTheme="minorHAnsi" w:cstheme="minorHAnsi"/>
                <w:highlight w:val="lightGray"/>
                <w:lang w:val="en-GB"/>
              </w:rPr>
              <w:t>tarekmassarani@cmail.ca</w:t>
            </w:r>
          </w:hyperlink>
        </w:sdtContent>
      </w:sdt>
    </w:p>
    <w:p w:rsidR="001349A8" w:rsidRDefault="001349A8" w:rsidP="00E11AC6">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E11AC6">
            <w:rPr>
              <w:rFonts w:asciiTheme="minorHAnsi" w:hAnsiTheme="minorHAnsi" w:cstheme="minorHAnsi"/>
              <w:highlight w:val="lightGray"/>
              <w:lang w:val="en-GB"/>
            </w:rPr>
            <w:t>100997762</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EA43CD">
            <w:rPr>
              <w:rFonts w:asciiTheme="minorHAnsi" w:hAnsiTheme="minorHAnsi" w:cstheme="minorHAnsi"/>
              <w:highlight w:val="lightGray"/>
              <w:lang w:val="en-GB"/>
            </w:rPr>
            <w:t>4</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11-08T00:00:00Z">
            <w:dateFormat w:val="dd MMMM yyyy"/>
            <w:lid w:val="en-GB"/>
            <w:storeMappedDataAs w:val="dateTime"/>
            <w:calendar w:val="gregorian"/>
          </w:date>
        </w:sdtPr>
        <w:sdtEndPr/>
        <w:sdtContent>
          <w:r w:rsidR="00EA43CD">
            <w:rPr>
              <w:rFonts w:asciiTheme="minorHAnsi" w:hAnsiTheme="minorHAnsi" w:cstheme="minorHAnsi"/>
              <w:highlight w:val="lightGray"/>
              <w:lang w:val="en-GB"/>
            </w:rPr>
            <w:t>08 November 2015</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E11AC6" w:rsidRPr="00EA43CD" w:rsidRDefault="00E11AC6" w:rsidP="009C6DA7">
      <w:pPr>
        <w:ind w:firstLine="720"/>
        <w:rPr>
          <w:rFonts w:asciiTheme="minorHAnsi" w:hAnsiTheme="minorHAnsi"/>
        </w:rPr>
      </w:pPr>
      <w:r w:rsidRPr="00EA43CD">
        <w:rPr>
          <w:rFonts w:asciiTheme="minorHAnsi" w:hAnsiTheme="minorHAnsi"/>
        </w:rPr>
        <w:t>The purpose of this laboratory is to determine</w:t>
      </w:r>
      <w:r w:rsidR="00E547D8" w:rsidRPr="00EA43CD">
        <w:rPr>
          <w:rFonts w:asciiTheme="minorHAnsi" w:hAnsiTheme="minorHAnsi"/>
        </w:rPr>
        <w:t xml:space="preserve"> the possess efficiency of producing a plastic knob for</w:t>
      </w:r>
      <w:r w:rsidRPr="00EA43CD">
        <w:rPr>
          <w:rFonts w:asciiTheme="minorHAnsi" w:hAnsiTheme="minorHAnsi"/>
        </w:rPr>
        <w:t xml:space="preserve"> </w:t>
      </w:r>
      <w:r w:rsidR="00E547D8" w:rsidRPr="00EA43CD">
        <w:rPr>
          <w:rFonts w:asciiTheme="minorHAnsi" w:hAnsiTheme="minorHAnsi"/>
        </w:rPr>
        <w:t xml:space="preserve">an electrical device </w:t>
      </w:r>
      <w:r w:rsidR="003B492A" w:rsidRPr="00EA43CD">
        <w:rPr>
          <w:rFonts w:asciiTheme="minorHAnsi" w:hAnsiTheme="minorHAnsi"/>
        </w:rPr>
        <w:t xml:space="preserve">to ensure the accommodation of the </w:t>
      </w:r>
      <w:r w:rsidR="00E547D8" w:rsidRPr="00EA43CD">
        <w:rPr>
          <w:rFonts w:asciiTheme="minorHAnsi" w:hAnsiTheme="minorHAnsi"/>
        </w:rPr>
        <w:t xml:space="preserve">acceptable size </w:t>
      </w:r>
      <w:r w:rsidR="003B492A" w:rsidRPr="00EA43CD">
        <w:rPr>
          <w:rFonts w:asciiTheme="minorHAnsi" w:hAnsiTheme="minorHAnsi"/>
        </w:rPr>
        <w:t xml:space="preserve">of the knob </w:t>
      </w:r>
      <w:r w:rsidR="00E547D8" w:rsidRPr="00EA43CD">
        <w:rPr>
          <w:rFonts w:asciiTheme="minorHAnsi" w:hAnsiTheme="minorHAnsi"/>
        </w:rPr>
        <w:t>which is (0.140±0.003) inches. This objective is achieved by sampling the production and applying data management techniques.</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67387F" w:rsidRDefault="004B0EAD" w:rsidP="009C6DA7">
      <w:pPr>
        <w:spacing w:after="0" w:line="240" w:lineRule="auto"/>
        <w:ind w:firstLine="720"/>
        <w:rPr>
          <w:rFonts w:asciiTheme="minorHAnsi" w:hAnsiTheme="minorHAnsi" w:cstheme="minorHAnsi"/>
          <w:lang w:val="en-GB"/>
        </w:rPr>
      </w:pPr>
      <w:r>
        <w:rPr>
          <w:rFonts w:asciiTheme="minorHAnsi" w:hAnsiTheme="minorHAnsi" w:cstheme="minorHAnsi"/>
          <w:lang w:val="en-GB"/>
        </w:rPr>
        <w:t>The results of the production</w:t>
      </w:r>
      <w:r w:rsidR="00935C61">
        <w:rPr>
          <w:rFonts w:asciiTheme="minorHAnsi" w:hAnsiTheme="minorHAnsi" w:cstheme="minorHAnsi"/>
          <w:lang w:val="en-GB"/>
        </w:rPr>
        <w:t xml:space="preserve"> of one day</w:t>
      </w:r>
      <w:r>
        <w:rPr>
          <w:rFonts w:asciiTheme="minorHAnsi" w:hAnsiTheme="minorHAnsi" w:cstheme="minorHAnsi"/>
          <w:lang w:val="en-GB"/>
        </w:rPr>
        <w:t xml:space="preserve"> are recorded in a </w:t>
      </w:r>
      <w:r w:rsidR="00887B7E">
        <w:rPr>
          <w:rFonts w:asciiTheme="minorHAnsi" w:hAnsiTheme="minorHAnsi" w:cstheme="minorHAnsi"/>
          <w:lang w:val="en-GB"/>
        </w:rPr>
        <w:t>production record s</w:t>
      </w:r>
      <w:r>
        <w:rPr>
          <w:rFonts w:asciiTheme="minorHAnsi" w:hAnsiTheme="minorHAnsi" w:cstheme="minorHAnsi"/>
          <w:lang w:val="en-GB"/>
        </w:rPr>
        <w:t>heet</w:t>
      </w:r>
      <w:r w:rsidR="00935C61">
        <w:rPr>
          <w:rFonts w:asciiTheme="minorHAnsi" w:hAnsiTheme="minorHAnsi" w:cstheme="minorHAnsi"/>
          <w:lang w:val="en-GB"/>
        </w:rPr>
        <w:t xml:space="preserve"> as a production sample</w:t>
      </w:r>
      <w:r>
        <w:rPr>
          <w:rFonts w:asciiTheme="minorHAnsi" w:hAnsiTheme="minorHAnsi" w:cstheme="minorHAnsi"/>
          <w:lang w:val="en-GB"/>
        </w:rPr>
        <w:t>. Differ</w:t>
      </w:r>
      <w:r w:rsidR="00935C61">
        <w:rPr>
          <w:rFonts w:asciiTheme="minorHAnsi" w:hAnsiTheme="minorHAnsi" w:cstheme="minorHAnsi"/>
          <w:lang w:val="en-GB"/>
        </w:rPr>
        <w:t>ent samples of the production are</w:t>
      </w:r>
      <w:r>
        <w:rPr>
          <w:rFonts w:asciiTheme="minorHAnsi" w:hAnsiTheme="minorHAnsi" w:cstheme="minorHAnsi"/>
          <w:lang w:val="en-GB"/>
        </w:rPr>
        <w:t xml:space="preserve"> examined separately</w:t>
      </w:r>
      <w:r w:rsidR="00887B7E">
        <w:rPr>
          <w:rFonts w:asciiTheme="minorHAnsi" w:hAnsiTheme="minorHAnsi" w:cstheme="minorHAnsi"/>
          <w:lang w:val="en-GB"/>
        </w:rPr>
        <w:t>. The relative frequency histogram and the table are setup using Excel. To calculate t</w:t>
      </w:r>
      <w:r w:rsidR="0067387F">
        <w:rPr>
          <w:rFonts w:asciiTheme="minorHAnsi" w:hAnsiTheme="minorHAnsi" w:cstheme="minorHAnsi"/>
          <w:lang w:val="en-GB"/>
        </w:rPr>
        <w:t xml:space="preserve">he standard deviation, mean, standard error, variance, and the 90% confidence interval </w:t>
      </w:r>
      <w:r>
        <w:rPr>
          <w:rFonts w:asciiTheme="minorHAnsi" w:hAnsiTheme="minorHAnsi" w:cstheme="minorHAnsi"/>
          <w:lang w:val="en-GB"/>
        </w:rPr>
        <w:t xml:space="preserve">of the production </w:t>
      </w:r>
      <w:r w:rsidR="00887B7E">
        <w:rPr>
          <w:rFonts w:asciiTheme="minorHAnsi" w:hAnsiTheme="minorHAnsi" w:cstheme="minorHAnsi"/>
          <w:lang w:val="en-GB"/>
        </w:rPr>
        <w:t>Excel spreadsheet is used. E</w:t>
      </w:r>
      <w:r w:rsidR="009C6DA7">
        <w:rPr>
          <w:rFonts w:asciiTheme="minorHAnsi" w:hAnsiTheme="minorHAnsi" w:cstheme="minorHAnsi"/>
          <w:lang w:val="en-GB"/>
        </w:rPr>
        <w:t xml:space="preserve">ventually, the </w:t>
      </w:r>
      <w:r w:rsidR="00887B7E">
        <w:rPr>
          <w:rFonts w:asciiTheme="minorHAnsi" w:hAnsiTheme="minorHAnsi" w:cstheme="minorHAnsi"/>
          <w:lang w:val="en-GB"/>
        </w:rPr>
        <w:t>value of the proportion of the accepta</w:t>
      </w:r>
      <w:r w:rsidR="009C6DA7">
        <w:rPr>
          <w:rFonts w:asciiTheme="minorHAnsi" w:hAnsiTheme="minorHAnsi" w:cstheme="minorHAnsi"/>
          <w:lang w:val="en-GB"/>
        </w:rPr>
        <w:t>ble knobs was</w:t>
      </w:r>
      <w:r w:rsidR="00887B7E">
        <w:rPr>
          <w:rFonts w:asciiTheme="minorHAnsi" w:hAnsiTheme="minorHAnsi" w:cstheme="minorHAnsi"/>
          <w:lang w:val="en-GB"/>
        </w:rPr>
        <w:t xml:space="preserve"> determined.</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3385B" w:rsidRDefault="00935C61" w:rsidP="00935C61">
      <w:pPr>
        <w:spacing w:after="0" w:line="240" w:lineRule="auto"/>
        <w:rPr>
          <w:rFonts w:asciiTheme="minorHAnsi" w:hAnsiTheme="minorHAnsi" w:cstheme="minorHAnsi"/>
          <w:lang w:val="en-GB"/>
        </w:rPr>
      </w:pPr>
      <w:r>
        <w:rPr>
          <w:rFonts w:asciiTheme="minorHAnsi" w:hAnsiTheme="minorHAnsi" w:cstheme="minorHAnsi"/>
          <w:lang w:val="en-GB"/>
        </w:rPr>
        <w:t xml:space="preserve">Tables, histograms, and calculations are provided in the appendances. </w:t>
      </w:r>
      <w:r w:rsidR="0093385B">
        <w:rPr>
          <w:rFonts w:asciiTheme="minorHAnsi" w:hAnsiTheme="minorHAnsi" w:cstheme="minorHAnsi"/>
          <w:lang w:val="en-GB"/>
        </w:rPr>
        <w:t xml:space="preserve">The mean of production was calculated to be 139.6 thou, the standard deviation was 3.57 thou, and the standard error was 0.532 thou.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9C6DA7" w:rsidP="0052671C">
      <w:pPr>
        <w:spacing w:after="0" w:line="240" w:lineRule="auto"/>
        <w:rPr>
          <w:rFonts w:asciiTheme="minorHAnsi" w:hAnsiTheme="minorHAnsi" w:cstheme="minorHAnsi"/>
          <w:lang w:val="en-GB"/>
        </w:rPr>
      </w:pPr>
      <w:r>
        <w:rPr>
          <w:rFonts w:asciiTheme="minorHAnsi" w:hAnsiTheme="minorHAnsi" w:cstheme="minorHAnsi"/>
          <w:lang w:val="en-GB"/>
        </w:rPr>
        <w:tab/>
        <w:t xml:space="preserve"> A bell-shaped frequency histogram resulted from the </w:t>
      </w:r>
      <w:r w:rsidR="00C568D6">
        <w:rPr>
          <w:rFonts w:asciiTheme="minorHAnsi" w:hAnsiTheme="minorHAnsi" w:cstheme="minorHAnsi"/>
          <w:lang w:val="en-GB"/>
        </w:rPr>
        <w:t>relative frequency table. The mean gives the average of the knob sizes. The standard deviation is the variation from the mean. Variance is how far each number is from the mean.</w:t>
      </w:r>
      <w:r w:rsidR="0052671C">
        <w:rPr>
          <w:rFonts w:asciiTheme="minorHAnsi" w:hAnsiTheme="minorHAnsi" w:cstheme="minorHAnsi"/>
          <w:lang w:val="en-GB"/>
        </w:rPr>
        <w:t xml:space="preserve"> Standard error is</w:t>
      </w:r>
      <w:r w:rsidR="00C568D6" w:rsidRPr="00C568D6">
        <w:rPr>
          <w:rFonts w:asciiTheme="minorHAnsi" w:hAnsiTheme="minorHAnsi" w:cstheme="minorHAnsi"/>
        </w:rPr>
        <w:t xml:space="preserve"> the standard deviation of the distribution</w:t>
      </w:r>
      <w:r w:rsidR="0052671C">
        <w:rPr>
          <w:rFonts w:asciiTheme="minorHAnsi" w:hAnsiTheme="minorHAnsi" w:cstheme="minorHAnsi"/>
        </w:rPr>
        <w:t xml:space="preserve"> the confidence gives the reliability of an estimate of 90% level of confidence.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Pr="0093385B" w:rsidRDefault="0093385B" w:rsidP="009E5786">
      <w:pPr>
        <w:spacing w:after="0" w:line="240" w:lineRule="auto"/>
        <w:rPr>
          <w:rFonts w:asciiTheme="minorHAnsi" w:hAnsiTheme="minorHAnsi" w:cstheme="minorBidi"/>
          <w:lang w:val="en-CA" w:bidi="ar-SY"/>
        </w:rPr>
      </w:pPr>
      <w:r>
        <w:rPr>
          <w:rFonts w:asciiTheme="minorHAnsi" w:hAnsiTheme="minorHAnsi" w:cstheme="minorBidi"/>
          <w:lang w:val="en-CA" w:bidi="ar-SY"/>
        </w:rPr>
        <w:t>The objective of this laboratory is successfully achieved by using data management techniques. The average of the production is within the accepted range. The ration of accepted products is about 82% which is reasonable (refer to the appendances for calculations)</w:t>
      </w:r>
      <w:r w:rsidR="00935C61">
        <w:rPr>
          <w:rFonts w:asciiTheme="minorHAnsi" w:hAnsiTheme="minorHAnsi" w:cstheme="minorBidi"/>
          <w:lang w:val="en-CA" w:bidi="ar-SY"/>
        </w:rPr>
        <w:t xml:space="preserve">. The overall production is efficient </w:t>
      </w:r>
      <w:r>
        <w:rPr>
          <w:rFonts w:asciiTheme="minorHAnsi" w:hAnsiTheme="minorHAnsi" w:cstheme="minorBidi"/>
          <w:lang w:val="en-CA" w:bidi="ar-SY"/>
        </w:rPr>
        <w:t xml:space="preserve">    </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26706E" w:rsidRDefault="0026706E" w:rsidP="0026706E">
      <w:pPr>
        <w:pStyle w:val="Heading1"/>
        <w:jc w:val="left"/>
        <w:rPr>
          <w:rFonts w:asciiTheme="minorHAnsi" w:hAnsiTheme="minorHAnsi" w:cstheme="minorHAnsi"/>
          <w:color w:val="auto"/>
        </w:rPr>
      </w:pPr>
    </w:p>
    <w:p w:rsidR="00935C61" w:rsidRDefault="00935C61" w:rsidP="006352DC">
      <w:pPr>
        <w:pStyle w:val="Heading1"/>
        <w:rPr>
          <w:rFonts w:asciiTheme="minorHAnsi" w:hAnsiTheme="minorHAnsi" w:cstheme="minorHAnsi"/>
          <w:color w:val="auto"/>
        </w:rPr>
      </w:pPr>
    </w:p>
    <w:p w:rsidR="00935C61" w:rsidRDefault="00935C61" w:rsidP="006352DC">
      <w:pPr>
        <w:pStyle w:val="Heading1"/>
        <w:rPr>
          <w:rFonts w:asciiTheme="minorHAnsi" w:hAnsiTheme="minorHAnsi" w:cstheme="minorHAnsi"/>
          <w:color w:val="auto"/>
        </w:rPr>
      </w:pPr>
    </w:p>
    <w:p w:rsidR="00935C61" w:rsidRDefault="00935C61" w:rsidP="006352DC">
      <w:pPr>
        <w:pStyle w:val="Heading1"/>
        <w:rPr>
          <w:rFonts w:asciiTheme="minorHAnsi" w:hAnsiTheme="minorHAnsi" w:cstheme="minorHAnsi"/>
          <w:color w:val="auto"/>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26706E" w:rsidRPr="00E60AA2" w:rsidRDefault="0026706E" w:rsidP="0026706E">
      <w:pPr>
        <w:rPr>
          <w:b/>
          <w:bCs/>
        </w:rPr>
      </w:pPr>
      <w:r w:rsidRPr="00E60AA2">
        <w:rPr>
          <w:b/>
          <w:bCs/>
          <w:noProof/>
          <w:lang w:val="en-CA" w:eastAsia="en-CA" w:bidi="ar-SA"/>
        </w:rPr>
        <w:drawing>
          <wp:anchor distT="0" distB="0" distL="114300" distR="114300" simplePos="0" relativeHeight="251658240" behindDoc="0" locked="0" layoutInCell="1" allowOverlap="1">
            <wp:simplePos x="0" y="0"/>
            <wp:positionH relativeFrom="column">
              <wp:posOffset>0</wp:posOffset>
            </wp:positionH>
            <wp:positionV relativeFrom="paragraph">
              <wp:posOffset>198120</wp:posOffset>
            </wp:positionV>
            <wp:extent cx="5638800" cy="22860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E60AA2">
        <w:rPr>
          <w:b/>
          <w:bCs/>
        </w:rPr>
        <w:t>Figure 1</w:t>
      </w:r>
      <w:r w:rsidRPr="00E60AA2">
        <w:rPr>
          <w:b/>
          <w:bCs/>
        </w:rPr>
        <w:br w:type="textWrapping" w:clear="all"/>
      </w:r>
    </w:p>
    <w:tbl>
      <w:tblPr>
        <w:tblpPr w:leftFromText="180" w:rightFromText="180" w:vertAnchor="text" w:tblpY="1"/>
        <w:tblOverlap w:val="never"/>
        <w:tblW w:w="6400" w:type="dxa"/>
        <w:tblLook w:val="04A0" w:firstRow="1" w:lastRow="0" w:firstColumn="1" w:lastColumn="0" w:noHBand="0" w:noVBand="1"/>
      </w:tblPr>
      <w:tblGrid>
        <w:gridCol w:w="1720"/>
        <w:gridCol w:w="2200"/>
        <w:gridCol w:w="1387"/>
        <w:gridCol w:w="613"/>
        <w:gridCol w:w="480"/>
      </w:tblGrid>
      <w:tr w:rsidR="0026706E" w:rsidRPr="0026706E" w:rsidTr="0026706E">
        <w:trPr>
          <w:trHeight w:val="288"/>
        </w:trPr>
        <w:tc>
          <w:tcPr>
            <w:tcW w:w="1720" w:type="dxa"/>
            <w:tcBorders>
              <w:top w:val="single" w:sz="8" w:space="0" w:color="auto"/>
              <w:left w:val="nil"/>
              <w:bottom w:val="single" w:sz="4" w:space="0" w:color="auto"/>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r w:rsidRPr="0026706E">
              <w:rPr>
                <w:rFonts w:ascii="Calibri" w:eastAsia="Times New Roman" w:hAnsi="Calibri" w:cs="Times New Roman"/>
                <w:i/>
                <w:iCs/>
                <w:color w:val="000000"/>
                <w:lang w:val="en-CA" w:eastAsia="en-CA" w:bidi="ar-SA"/>
              </w:rPr>
              <w:t>Bin</w:t>
            </w:r>
          </w:p>
        </w:tc>
        <w:tc>
          <w:tcPr>
            <w:tcW w:w="2200" w:type="dxa"/>
            <w:tcBorders>
              <w:top w:val="single" w:sz="8" w:space="0" w:color="auto"/>
              <w:left w:val="nil"/>
              <w:bottom w:val="single" w:sz="4" w:space="0" w:color="auto"/>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r w:rsidRPr="0026706E">
              <w:rPr>
                <w:rFonts w:ascii="Calibri" w:eastAsia="Times New Roman" w:hAnsi="Calibri" w:cs="Times New Roman"/>
                <w:i/>
                <w:iCs/>
                <w:color w:val="000000"/>
                <w:lang w:val="en-CA" w:eastAsia="en-CA" w:bidi="ar-SA"/>
              </w:rPr>
              <w:t>Frequency</w:t>
            </w:r>
          </w:p>
        </w:tc>
        <w:tc>
          <w:tcPr>
            <w:tcW w:w="2480" w:type="dxa"/>
            <w:gridSpan w:val="3"/>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Pr>
                <w:rFonts w:ascii="Calibri" w:eastAsia="Times New Roman" w:hAnsi="Calibri" w:cs="Times New Roman"/>
                <w:color w:val="000000"/>
                <w:lang w:val="en-CA" w:eastAsia="en-CA" w:bidi="ar-SA"/>
              </w:rPr>
              <w:t>R</w:t>
            </w:r>
            <w:r w:rsidRPr="0026706E">
              <w:rPr>
                <w:rFonts w:ascii="Calibri" w:eastAsia="Times New Roman" w:hAnsi="Calibri" w:cs="Times New Roman"/>
                <w:color w:val="000000"/>
                <w:lang w:val="en-CA" w:eastAsia="en-CA" w:bidi="ar-SA"/>
              </w:rPr>
              <w:t>elative</w:t>
            </w:r>
            <w:r>
              <w:rPr>
                <w:rFonts w:ascii="Calibri" w:eastAsia="Times New Roman" w:hAnsi="Calibri" w:cs="Times New Roman"/>
                <w:color w:val="000000"/>
                <w:lang w:val="en-CA" w:eastAsia="en-CA" w:bidi="ar-SA"/>
              </w:rPr>
              <w:t xml:space="preserve"> F</w:t>
            </w:r>
            <w:r w:rsidRPr="0026706E">
              <w:rPr>
                <w:rFonts w:ascii="Calibri" w:eastAsia="Times New Roman" w:hAnsi="Calibri" w:cs="Times New Roman"/>
                <w:color w:val="000000"/>
                <w:lang w:val="en-CA" w:eastAsia="en-CA" w:bidi="ar-SA"/>
              </w:rPr>
              <w:t>requency</w:t>
            </w:r>
            <w:r>
              <w:rPr>
                <w:rFonts w:ascii="Calibri" w:eastAsia="Times New Roman" w:hAnsi="Calibri" w:cs="Times New Roman"/>
                <w:color w:val="000000"/>
                <w:lang w:val="en-CA" w:eastAsia="en-CA" w:bidi="ar-SA"/>
              </w:rPr>
              <w:t xml:space="preserve">          </w:t>
            </w: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133</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0.022222</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135</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3</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0.066667</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137</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9</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0.2</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139</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12</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0.266667</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141</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8</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0.177778</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143</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5</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0.111111</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145</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4</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0.088889</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147</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2</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0.044444</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172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149</w:t>
            </w:r>
          </w:p>
        </w:tc>
        <w:tc>
          <w:tcPr>
            <w:tcW w:w="22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0.022222</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94"/>
        </w:trPr>
        <w:tc>
          <w:tcPr>
            <w:tcW w:w="1720" w:type="dxa"/>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 </w:t>
            </w:r>
          </w:p>
        </w:tc>
        <w:tc>
          <w:tcPr>
            <w:tcW w:w="2200" w:type="dxa"/>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 </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Times New Roman" w:eastAsia="Times New Roman" w:hAnsi="Times New Roman" w:cs="Times New Roman"/>
                <w:sz w:val="20"/>
                <w:szCs w:val="20"/>
                <w:lang w:val="en-CA" w:eastAsia="en-CA" w:bidi="ar-SA"/>
              </w:rPr>
            </w:pPr>
          </w:p>
        </w:tc>
      </w:tr>
      <w:tr w:rsidR="0026706E" w:rsidRPr="0026706E" w:rsidTr="0026706E">
        <w:trPr>
          <w:gridAfter w:val="2"/>
          <w:wAfter w:w="2000" w:type="dxa"/>
          <w:trHeight w:val="288"/>
        </w:trPr>
        <w:tc>
          <w:tcPr>
            <w:tcW w:w="4400" w:type="dxa"/>
            <w:gridSpan w:val="3"/>
            <w:tcBorders>
              <w:top w:val="single" w:sz="8" w:space="0" w:color="auto"/>
              <w:left w:val="nil"/>
              <w:bottom w:val="single" w:sz="4" w:space="0" w:color="auto"/>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r>
              <w:rPr>
                <w:rFonts w:ascii="Calibri" w:eastAsia="Times New Roman" w:hAnsi="Calibri" w:cs="Times New Roman"/>
                <w:i/>
                <w:iCs/>
                <w:color w:val="000000"/>
                <w:lang w:val="en-CA" w:eastAsia="en-CA" w:bidi="ar-SA"/>
              </w:rPr>
              <w:t>Figure 1</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Times New Roman" w:eastAsia="Times New Roman" w:hAnsi="Times New Roman" w:cs="Times New Roman"/>
                <w:sz w:val="20"/>
                <w:szCs w:val="20"/>
                <w:lang w:val="en-CA" w:eastAsia="en-CA" w:bidi="ar-SA"/>
              </w:rPr>
            </w:pP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Mean</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139.7111111</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Standard Error</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0.529553101</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Median</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139</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Mode</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139</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Standard Deviation</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3.552350197</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Sample Variance</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12.61919192</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Kurtosis</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-0.12153011</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Skewness</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0.506853421</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Range</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15</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Minimum</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133</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Maximum</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148</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Sum</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6287</w:t>
            </w:r>
          </w:p>
        </w:tc>
      </w:tr>
      <w:tr w:rsidR="0026706E" w:rsidRPr="0026706E" w:rsidTr="0026706E">
        <w:trPr>
          <w:gridAfter w:val="2"/>
          <w:wAfter w:w="2000" w:type="dxa"/>
          <w:trHeight w:val="288"/>
        </w:trPr>
        <w:tc>
          <w:tcPr>
            <w:tcW w:w="392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Count</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45</w:t>
            </w:r>
          </w:p>
        </w:tc>
      </w:tr>
      <w:tr w:rsidR="0026706E" w:rsidRPr="0026706E" w:rsidTr="0026706E">
        <w:trPr>
          <w:gridAfter w:val="2"/>
          <w:wAfter w:w="2000" w:type="dxa"/>
          <w:trHeight w:val="294"/>
        </w:trPr>
        <w:tc>
          <w:tcPr>
            <w:tcW w:w="3920" w:type="dxa"/>
            <w:gridSpan w:val="2"/>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 xml:space="preserve">Confidence </w:t>
            </w:r>
            <w:proofErr w:type="gramStart"/>
            <w:r w:rsidRPr="0026706E">
              <w:rPr>
                <w:rFonts w:ascii="Calibri" w:eastAsia="Times New Roman" w:hAnsi="Calibri" w:cs="Times New Roman"/>
                <w:color w:val="000000"/>
                <w:lang w:val="en-CA" w:eastAsia="en-CA" w:bidi="ar-SA"/>
              </w:rPr>
              <w:t>Level(</w:t>
            </w:r>
            <w:proofErr w:type="gramEnd"/>
            <w:r w:rsidRPr="0026706E">
              <w:rPr>
                <w:rFonts w:ascii="Calibri" w:eastAsia="Times New Roman" w:hAnsi="Calibri" w:cs="Times New Roman"/>
                <w:color w:val="000000"/>
                <w:lang w:val="en-CA" w:eastAsia="en-CA" w:bidi="ar-SA"/>
              </w:rPr>
              <w:t>90.0%)</w:t>
            </w:r>
          </w:p>
        </w:tc>
        <w:tc>
          <w:tcPr>
            <w:tcW w:w="480" w:type="dxa"/>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0.889770995</w:t>
            </w:r>
          </w:p>
        </w:tc>
      </w:tr>
    </w:tbl>
    <w:p w:rsidR="00DE50D3" w:rsidRDefault="0026706E" w:rsidP="00331927">
      <w:pPr>
        <w:rPr>
          <w:rFonts w:asciiTheme="minorHAnsi" w:hAnsiTheme="minorHAnsi" w:cstheme="minorHAnsi"/>
          <w:b/>
          <w:bCs/>
        </w:rPr>
      </w:pPr>
      <w:r>
        <w:rPr>
          <w:rFonts w:asciiTheme="minorHAnsi" w:hAnsiTheme="minorHAnsi" w:cstheme="minorHAnsi"/>
          <w:b/>
          <w:bCs/>
        </w:rPr>
        <w:br w:type="textWrapping" w:clear="all"/>
      </w:r>
    </w:p>
    <w:p w:rsidR="0026706E" w:rsidRDefault="0026706E" w:rsidP="00331927">
      <w:pPr>
        <w:rPr>
          <w:rFonts w:asciiTheme="minorHAnsi" w:hAnsiTheme="minorHAnsi" w:cstheme="minorHAnsi"/>
          <w:b/>
          <w:bCs/>
        </w:rPr>
      </w:pPr>
      <w:r>
        <w:rPr>
          <w:rFonts w:asciiTheme="minorHAnsi" w:hAnsiTheme="minorHAnsi" w:cstheme="minorHAnsi"/>
          <w:b/>
          <w:bCs/>
        </w:rPr>
        <w:t>Figure 2</w:t>
      </w:r>
      <w:r w:rsidR="00E60AA2">
        <w:rPr>
          <w:rFonts w:asciiTheme="minorHAnsi" w:hAnsiTheme="minorHAnsi" w:cstheme="minorHAnsi"/>
          <w:b/>
          <w:bCs/>
        </w:rPr>
        <w:t>:</w:t>
      </w:r>
      <w:r w:rsidR="00E60AA2">
        <w:rPr>
          <w:rFonts w:asciiTheme="minorHAnsi" w:hAnsiTheme="minorHAnsi" w:cstheme="minorHAnsi"/>
        </w:rPr>
        <w:t xml:space="preserve"> Random </w:t>
      </w:r>
      <w:r w:rsidR="00E60AA2" w:rsidRPr="00463D37">
        <w:rPr>
          <w:rFonts w:asciiTheme="minorHAnsi" w:hAnsiTheme="minorHAnsi" w:cstheme="minorHAnsi"/>
        </w:rPr>
        <w:t>distribution</w:t>
      </w:r>
      <w:r w:rsidR="002E4E86">
        <w:rPr>
          <w:rFonts w:asciiTheme="minorHAnsi" w:hAnsiTheme="minorHAnsi" w:cstheme="minorHAnsi"/>
        </w:rPr>
        <w:t xml:space="preserve"> using the last three digits of my student number.</w:t>
      </w:r>
    </w:p>
    <w:p w:rsidR="0026706E" w:rsidRDefault="0026706E" w:rsidP="0026706E">
      <w:pPr>
        <w:rPr>
          <w:rFonts w:asciiTheme="minorHAnsi" w:hAnsiTheme="minorHAnsi" w:cstheme="minorHAnsi"/>
        </w:rPr>
      </w:pPr>
      <w:r>
        <w:rPr>
          <w:noProof/>
          <w:lang w:val="en-CA" w:eastAsia="en-CA" w:bidi="ar-SA"/>
        </w:rPr>
        <w:lastRenderedPageBreak/>
        <w:drawing>
          <wp:inline distT="0" distB="0" distL="0" distR="0" wp14:anchorId="51FED41F" wp14:editId="74A78B61">
            <wp:extent cx="4831080" cy="211836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W w:w="7160" w:type="dxa"/>
        <w:tblInd w:w="108" w:type="dxa"/>
        <w:tblLook w:val="04A0" w:firstRow="1" w:lastRow="0" w:firstColumn="1" w:lastColumn="0" w:noHBand="0" w:noVBand="1"/>
      </w:tblPr>
      <w:tblGrid>
        <w:gridCol w:w="2280"/>
        <w:gridCol w:w="2400"/>
        <w:gridCol w:w="1387"/>
        <w:gridCol w:w="613"/>
        <w:gridCol w:w="480"/>
      </w:tblGrid>
      <w:tr w:rsidR="0026706E" w:rsidRPr="0026706E" w:rsidTr="0026706E">
        <w:trPr>
          <w:trHeight w:val="288"/>
        </w:trPr>
        <w:tc>
          <w:tcPr>
            <w:tcW w:w="2280" w:type="dxa"/>
            <w:tcBorders>
              <w:top w:val="single" w:sz="8" w:space="0" w:color="auto"/>
              <w:left w:val="nil"/>
              <w:bottom w:val="single" w:sz="4" w:space="0" w:color="auto"/>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r w:rsidRPr="0026706E">
              <w:rPr>
                <w:rFonts w:ascii="Calibri" w:eastAsia="Times New Roman" w:hAnsi="Calibri" w:cs="Times New Roman"/>
                <w:i/>
                <w:iCs/>
                <w:color w:val="000000"/>
                <w:lang w:val="en-CA" w:eastAsia="en-CA" w:bidi="ar-SA"/>
              </w:rPr>
              <w:t>Bin</w:t>
            </w:r>
          </w:p>
        </w:tc>
        <w:tc>
          <w:tcPr>
            <w:tcW w:w="2400" w:type="dxa"/>
            <w:tcBorders>
              <w:top w:val="single" w:sz="8" w:space="0" w:color="auto"/>
              <w:left w:val="nil"/>
              <w:bottom w:val="single" w:sz="4" w:space="0" w:color="auto"/>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r w:rsidRPr="0026706E">
              <w:rPr>
                <w:rFonts w:ascii="Calibri" w:eastAsia="Times New Roman" w:hAnsi="Calibri" w:cs="Times New Roman"/>
                <w:i/>
                <w:iCs/>
                <w:color w:val="000000"/>
                <w:lang w:val="en-CA" w:eastAsia="en-CA" w:bidi="ar-SA"/>
              </w:rPr>
              <w:t>Frequency</w:t>
            </w:r>
          </w:p>
        </w:tc>
        <w:tc>
          <w:tcPr>
            <w:tcW w:w="2480" w:type="dxa"/>
            <w:gridSpan w:val="3"/>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relative frequency</w:t>
            </w: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133</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0.022222</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135</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2</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0.044444</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137</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7</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0.155556</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139</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3</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0.066667</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141</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6</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0.133333</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143</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11</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0.244444</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145</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8</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0.177778</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147</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5</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0.111111</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88"/>
        </w:trPr>
        <w:tc>
          <w:tcPr>
            <w:tcW w:w="22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149</w:t>
            </w:r>
          </w:p>
        </w:tc>
        <w:tc>
          <w:tcPr>
            <w:tcW w:w="240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2</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0.044444</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p>
        </w:tc>
      </w:tr>
      <w:tr w:rsidR="0026706E" w:rsidRPr="0026706E" w:rsidTr="0026706E">
        <w:trPr>
          <w:trHeight w:val="294"/>
        </w:trPr>
        <w:tc>
          <w:tcPr>
            <w:tcW w:w="2280" w:type="dxa"/>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 </w:t>
            </w:r>
          </w:p>
        </w:tc>
        <w:tc>
          <w:tcPr>
            <w:tcW w:w="2400" w:type="dxa"/>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 </w:t>
            </w:r>
          </w:p>
        </w:tc>
        <w:tc>
          <w:tcPr>
            <w:tcW w:w="200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Times New Roman" w:eastAsia="Times New Roman" w:hAnsi="Times New Roman" w:cs="Times New Roman"/>
                <w:sz w:val="20"/>
                <w:szCs w:val="20"/>
                <w:lang w:val="en-CA" w:eastAsia="en-CA" w:bidi="ar-SA"/>
              </w:rPr>
            </w:pPr>
          </w:p>
        </w:tc>
      </w:tr>
      <w:tr w:rsidR="0026706E" w:rsidRPr="0026706E" w:rsidTr="0026706E">
        <w:trPr>
          <w:gridAfter w:val="2"/>
          <w:wAfter w:w="2000" w:type="dxa"/>
          <w:trHeight w:val="288"/>
        </w:trPr>
        <w:tc>
          <w:tcPr>
            <w:tcW w:w="5160" w:type="dxa"/>
            <w:gridSpan w:val="3"/>
            <w:tcBorders>
              <w:top w:val="single" w:sz="8" w:space="0" w:color="auto"/>
              <w:left w:val="nil"/>
              <w:bottom w:val="single" w:sz="4" w:space="0" w:color="auto"/>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r>
              <w:rPr>
                <w:rFonts w:ascii="Calibri" w:eastAsia="Times New Roman" w:hAnsi="Calibri" w:cs="Times New Roman"/>
                <w:i/>
                <w:iCs/>
                <w:color w:val="000000"/>
                <w:lang w:val="en-CA" w:eastAsia="en-CA" w:bidi="ar-SA"/>
              </w:rPr>
              <w:t>Figure 2</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i/>
                <w:iCs/>
                <w:color w:val="000000"/>
                <w:lang w:val="en-CA" w:eastAsia="en-CA" w:bidi="ar-SA"/>
              </w:rPr>
            </w:pP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Times New Roman" w:eastAsia="Times New Roman" w:hAnsi="Times New Roman" w:cs="Times New Roman"/>
                <w:sz w:val="20"/>
                <w:szCs w:val="20"/>
                <w:lang w:val="en-CA" w:eastAsia="en-CA" w:bidi="ar-SA"/>
              </w:rPr>
            </w:pP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Mean</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141.0248074</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Standard Error</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0.569078088</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Median</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141.2880956</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Mode</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center"/>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#N/A</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Standard Deviation</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3.817491869</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Sample Variance</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14.57324417</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Kurtosis</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-0.739612069</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Skewness</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-0.247551654</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Range</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15.16662132</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Minimum</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132.8826837</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Maximum</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148.0493051</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Sum</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6346.116332</w:t>
            </w:r>
          </w:p>
        </w:tc>
      </w:tr>
      <w:tr w:rsidR="0026706E" w:rsidRPr="0026706E" w:rsidTr="0026706E">
        <w:trPr>
          <w:gridAfter w:val="2"/>
          <w:wAfter w:w="2000" w:type="dxa"/>
          <w:trHeight w:val="288"/>
        </w:trPr>
        <w:tc>
          <w:tcPr>
            <w:tcW w:w="4680" w:type="dxa"/>
            <w:gridSpan w:val="2"/>
            <w:tcBorders>
              <w:top w:val="nil"/>
              <w:left w:val="nil"/>
              <w:bottom w:val="nil"/>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Count</w:t>
            </w:r>
          </w:p>
        </w:tc>
        <w:tc>
          <w:tcPr>
            <w:tcW w:w="480" w:type="dxa"/>
            <w:tcBorders>
              <w:top w:val="nil"/>
              <w:left w:val="nil"/>
              <w:bottom w:val="nil"/>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45</w:t>
            </w:r>
          </w:p>
        </w:tc>
      </w:tr>
      <w:tr w:rsidR="0026706E" w:rsidRPr="0026706E" w:rsidTr="0026706E">
        <w:trPr>
          <w:gridAfter w:val="2"/>
          <w:wAfter w:w="2000" w:type="dxa"/>
          <w:trHeight w:val="294"/>
        </w:trPr>
        <w:tc>
          <w:tcPr>
            <w:tcW w:w="4680" w:type="dxa"/>
            <w:gridSpan w:val="2"/>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 xml:space="preserve">Confidence </w:t>
            </w:r>
            <w:proofErr w:type="gramStart"/>
            <w:r w:rsidRPr="0026706E">
              <w:rPr>
                <w:rFonts w:ascii="Calibri" w:eastAsia="Times New Roman" w:hAnsi="Calibri" w:cs="Times New Roman"/>
                <w:color w:val="000000"/>
                <w:lang w:val="en-CA" w:eastAsia="en-CA" w:bidi="ar-SA"/>
              </w:rPr>
              <w:t>Level(</w:t>
            </w:r>
            <w:proofErr w:type="gramEnd"/>
            <w:r w:rsidRPr="0026706E">
              <w:rPr>
                <w:rFonts w:ascii="Calibri" w:eastAsia="Times New Roman" w:hAnsi="Calibri" w:cs="Times New Roman"/>
                <w:color w:val="000000"/>
                <w:lang w:val="en-CA" w:eastAsia="en-CA" w:bidi="ar-SA"/>
              </w:rPr>
              <w:t>90.0%)</w:t>
            </w:r>
          </w:p>
        </w:tc>
        <w:tc>
          <w:tcPr>
            <w:tcW w:w="480" w:type="dxa"/>
            <w:tcBorders>
              <w:top w:val="nil"/>
              <w:left w:val="nil"/>
              <w:bottom w:val="single" w:sz="8" w:space="0" w:color="auto"/>
              <w:right w:val="nil"/>
            </w:tcBorders>
            <w:shd w:val="clear" w:color="auto" w:fill="auto"/>
            <w:noWrap/>
            <w:vAlign w:val="bottom"/>
            <w:hideMark/>
          </w:tcPr>
          <w:p w:rsidR="0026706E" w:rsidRPr="0026706E" w:rsidRDefault="0026706E" w:rsidP="0026706E">
            <w:pPr>
              <w:spacing w:after="0" w:line="240" w:lineRule="auto"/>
              <w:jc w:val="right"/>
              <w:rPr>
                <w:rFonts w:ascii="Calibri" w:eastAsia="Times New Roman" w:hAnsi="Calibri" w:cs="Times New Roman"/>
                <w:color w:val="000000"/>
                <w:lang w:val="en-CA" w:eastAsia="en-CA" w:bidi="ar-SA"/>
              </w:rPr>
            </w:pPr>
            <w:r w:rsidRPr="0026706E">
              <w:rPr>
                <w:rFonts w:ascii="Calibri" w:eastAsia="Times New Roman" w:hAnsi="Calibri" w:cs="Times New Roman"/>
                <w:color w:val="000000"/>
                <w:lang w:val="en-CA" w:eastAsia="en-CA" w:bidi="ar-SA"/>
              </w:rPr>
              <w:t>0.956182063</w:t>
            </w:r>
          </w:p>
        </w:tc>
      </w:tr>
    </w:tbl>
    <w:p w:rsidR="0026706E" w:rsidRDefault="0026706E" w:rsidP="0026706E">
      <w:pPr>
        <w:rPr>
          <w:rFonts w:asciiTheme="minorHAnsi" w:hAnsiTheme="minorHAnsi" w:cstheme="minorHAnsi"/>
        </w:rPr>
      </w:pPr>
    </w:p>
    <w:p w:rsidR="0026706E" w:rsidRDefault="0026706E" w:rsidP="0026706E">
      <w:pPr>
        <w:rPr>
          <w:rFonts w:asciiTheme="minorHAnsi" w:hAnsiTheme="minorHAnsi" w:cstheme="minorHAnsi"/>
        </w:rPr>
      </w:pPr>
    </w:p>
    <w:p w:rsidR="0026706E" w:rsidRDefault="0026706E" w:rsidP="0026706E">
      <w:pPr>
        <w:rPr>
          <w:rFonts w:asciiTheme="minorHAnsi" w:hAnsiTheme="minorHAnsi" w:cstheme="minorHAnsi"/>
        </w:rPr>
      </w:pPr>
    </w:p>
    <w:p w:rsidR="0026706E" w:rsidRDefault="0026706E" w:rsidP="0026706E">
      <w:pPr>
        <w:rPr>
          <w:rFonts w:asciiTheme="minorHAnsi" w:hAnsiTheme="minorHAnsi" w:cstheme="minorHAnsi"/>
        </w:rPr>
      </w:pPr>
      <w:r>
        <w:rPr>
          <w:rFonts w:asciiTheme="minorHAnsi" w:hAnsiTheme="minorHAnsi" w:cstheme="minorHAnsi"/>
        </w:rPr>
        <w:t>Summary Table</w:t>
      </w:r>
    </w:p>
    <w:tbl>
      <w:tblPr>
        <w:tblStyle w:val="TableGrid"/>
        <w:tblW w:w="0" w:type="auto"/>
        <w:tblLook w:val="04A0" w:firstRow="1" w:lastRow="0" w:firstColumn="1" w:lastColumn="0" w:noHBand="0" w:noVBand="1"/>
      </w:tblPr>
      <w:tblGrid>
        <w:gridCol w:w="2702"/>
        <w:gridCol w:w="2698"/>
        <w:gridCol w:w="2686"/>
        <w:gridCol w:w="2704"/>
      </w:tblGrid>
      <w:tr w:rsidR="0026706E" w:rsidTr="0026706E">
        <w:tc>
          <w:tcPr>
            <w:tcW w:w="2754" w:type="dxa"/>
          </w:tcPr>
          <w:p w:rsidR="0026706E" w:rsidRDefault="0026706E" w:rsidP="0026706E">
            <w:r>
              <w:lastRenderedPageBreak/>
              <w:t>Sample Statistic</w:t>
            </w:r>
          </w:p>
        </w:tc>
        <w:tc>
          <w:tcPr>
            <w:tcW w:w="2754" w:type="dxa"/>
          </w:tcPr>
          <w:p w:rsidR="0026706E" w:rsidRDefault="00E60AA2" w:rsidP="0026706E">
            <w:r>
              <w:t xml:space="preserve"> Result via equations</w:t>
            </w:r>
          </w:p>
        </w:tc>
        <w:tc>
          <w:tcPr>
            <w:tcW w:w="2754" w:type="dxa"/>
          </w:tcPr>
          <w:p w:rsidR="0026706E" w:rsidRDefault="00E60AA2" w:rsidP="0026706E">
            <w:r>
              <w:t>Result via MS Excel</w:t>
            </w:r>
          </w:p>
        </w:tc>
        <w:tc>
          <w:tcPr>
            <w:tcW w:w="2754" w:type="dxa"/>
          </w:tcPr>
          <w:p w:rsidR="0026706E" w:rsidRDefault="00E60AA2" w:rsidP="0026706E">
            <w:r>
              <w:t>Random Normal Distribution using Excel with seed =762</w:t>
            </w:r>
          </w:p>
        </w:tc>
      </w:tr>
      <w:tr w:rsidR="0026706E" w:rsidTr="0026706E">
        <w:tc>
          <w:tcPr>
            <w:tcW w:w="2754" w:type="dxa"/>
          </w:tcPr>
          <w:p w:rsidR="0026706E" w:rsidRDefault="0026706E" w:rsidP="0026706E">
            <w:r>
              <w:t>Mean </w:t>
            </w:r>
          </w:p>
        </w:tc>
        <w:tc>
          <w:tcPr>
            <w:tcW w:w="2754" w:type="dxa"/>
          </w:tcPr>
          <w:p w:rsidR="0026706E" w:rsidRDefault="00935C61" w:rsidP="0026706E">
            <w:r>
              <w:t>129</w:t>
            </w:r>
          </w:p>
        </w:tc>
        <w:tc>
          <w:tcPr>
            <w:tcW w:w="2754" w:type="dxa"/>
          </w:tcPr>
          <w:p w:rsidR="0026706E" w:rsidRDefault="00E60AA2" w:rsidP="0026706E">
            <w:r w:rsidRPr="0026706E">
              <w:rPr>
                <w:rFonts w:ascii="Calibri" w:eastAsia="Times New Roman" w:hAnsi="Calibri" w:cs="Times New Roman"/>
                <w:color w:val="000000"/>
                <w:lang w:val="en-CA" w:eastAsia="en-CA" w:bidi="ar-SA"/>
              </w:rPr>
              <w:t>139</w:t>
            </w:r>
          </w:p>
        </w:tc>
        <w:tc>
          <w:tcPr>
            <w:tcW w:w="2754" w:type="dxa"/>
          </w:tcPr>
          <w:p w:rsidR="0026706E" w:rsidRDefault="00E60AA2" w:rsidP="0026706E">
            <w:r w:rsidRPr="0026706E">
              <w:rPr>
                <w:rFonts w:ascii="Calibri" w:eastAsia="Times New Roman" w:hAnsi="Calibri" w:cs="Times New Roman"/>
                <w:color w:val="000000"/>
                <w:lang w:val="en-CA" w:eastAsia="en-CA" w:bidi="ar-SA"/>
              </w:rPr>
              <w:t>141</w:t>
            </w:r>
          </w:p>
        </w:tc>
      </w:tr>
      <w:tr w:rsidR="0026706E" w:rsidTr="0026706E">
        <w:tc>
          <w:tcPr>
            <w:tcW w:w="2754" w:type="dxa"/>
          </w:tcPr>
          <w:p w:rsidR="0026706E" w:rsidRDefault="0026706E" w:rsidP="0026706E">
            <w:r>
              <w:t xml:space="preserve">Sample Variance </w:t>
            </w:r>
          </w:p>
        </w:tc>
        <w:tc>
          <w:tcPr>
            <w:tcW w:w="2754" w:type="dxa"/>
          </w:tcPr>
          <w:p w:rsidR="0026706E" w:rsidRDefault="00935C61" w:rsidP="0026706E">
            <w:r>
              <w:t>12.8</w:t>
            </w:r>
          </w:p>
        </w:tc>
        <w:tc>
          <w:tcPr>
            <w:tcW w:w="2754" w:type="dxa"/>
          </w:tcPr>
          <w:p w:rsidR="0026706E" w:rsidRDefault="00E60AA2" w:rsidP="0026706E">
            <w:r w:rsidRPr="0026706E">
              <w:rPr>
                <w:rFonts w:ascii="Calibri" w:eastAsia="Times New Roman" w:hAnsi="Calibri" w:cs="Times New Roman"/>
                <w:color w:val="000000"/>
                <w:lang w:val="en-CA" w:eastAsia="en-CA" w:bidi="ar-SA"/>
              </w:rPr>
              <w:t>12.6</w:t>
            </w:r>
          </w:p>
        </w:tc>
        <w:tc>
          <w:tcPr>
            <w:tcW w:w="2754" w:type="dxa"/>
          </w:tcPr>
          <w:p w:rsidR="0026706E" w:rsidRDefault="00E60AA2" w:rsidP="0026706E">
            <w:r>
              <w:rPr>
                <w:rFonts w:ascii="Calibri" w:eastAsia="Times New Roman" w:hAnsi="Calibri" w:cs="Times New Roman"/>
                <w:color w:val="000000"/>
                <w:lang w:val="en-CA" w:eastAsia="en-CA" w:bidi="ar-SA"/>
              </w:rPr>
              <w:t>14.6</w:t>
            </w:r>
          </w:p>
        </w:tc>
      </w:tr>
      <w:tr w:rsidR="0026706E" w:rsidTr="0026706E">
        <w:tc>
          <w:tcPr>
            <w:tcW w:w="2754" w:type="dxa"/>
          </w:tcPr>
          <w:p w:rsidR="0026706E" w:rsidRDefault="0026706E" w:rsidP="0026706E">
            <w:r>
              <w:t>Sample Standard Deviation</w:t>
            </w:r>
          </w:p>
        </w:tc>
        <w:tc>
          <w:tcPr>
            <w:tcW w:w="2754" w:type="dxa"/>
          </w:tcPr>
          <w:p w:rsidR="0026706E" w:rsidRDefault="00935C61" w:rsidP="0026706E">
            <w:r>
              <w:t>3.56</w:t>
            </w:r>
          </w:p>
        </w:tc>
        <w:tc>
          <w:tcPr>
            <w:tcW w:w="2754" w:type="dxa"/>
          </w:tcPr>
          <w:p w:rsidR="0026706E" w:rsidRDefault="00E60AA2" w:rsidP="0026706E">
            <w:r w:rsidRPr="0026706E">
              <w:rPr>
                <w:rFonts w:ascii="Calibri" w:eastAsia="Times New Roman" w:hAnsi="Calibri" w:cs="Times New Roman"/>
                <w:color w:val="000000"/>
                <w:lang w:val="en-CA" w:eastAsia="en-CA" w:bidi="ar-SA"/>
              </w:rPr>
              <w:t>3.55</w:t>
            </w:r>
          </w:p>
        </w:tc>
        <w:tc>
          <w:tcPr>
            <w:tcW w:w="2754" w:type="dxa"/>
          </w:tcPr>
          <w:p w:rsidR="0026706E" w:rsidRDefault="00E60AA2" w:rsidP="0026706E">
            <w:r>
              <w:rPr>
                <w:rFonts w:ascii="Calibri" w:eastAsia="Times New Roman" w:hAnsi="Calibri" w:cs="Times New Roman"/>
                <w:color w:val="000000"/>
                <w:lang w:val="en-CA" w:eastAsia="en-CA" w:bidi="ar-SA"/>
              </w:rPr>
              <w:t>3.82</w:t>
            </w:r>
          </w:p>
        </w:tc>
      </w:tr>
      <w:tr w:rsidR="0026706E" w:rsidTr="0026706E">
        <w:tc>
          <w:tcPr>
            <w:tcW w:w="2754" w:type="dxa"/>
          </w:tcPr>
          <w:p w:rsidR="0026706E" w:rsidRDefault="0026706E" w:rsidP="0026706E">
            <w:r>
              <w:t>Standard Error </w:t>
            </w:r>
          </w:p>
        </w:tc>
        <w:tc>
          <w:tcPr>
            <w:tcW w:w="2754" w:type="dxa"/>
          </w:tcPr>
          <w:p w:rsidR="0026706E" w:rsidRDefault="00935C61" w:rsidP="0026706E">
            <w:r>
              <w:t>0.538</w:t>
            </w:r>
          </w:p>
        </w:tc>
        <w:tc>
          <w:tcPr>
            <w:tcW w:w="2754" w:type="dxa"/>
          </w:tcPr>
          <w:p w:rsidR="0026706E" w:rsidRDefault="00E60AA2" w:rsidP="0026706E">
            <w:r w:rsidRPr="0026706E">
              <w:rPr>
                <w:rFonts w:ascii="Calibri" w:eastAsia="Times New Roman" w:hAnsi="Calibri" w:cs="Times New Roman"/>
                <w:color w:val="000000"/>
                <w:lang w:val="en-CA" w:eastAsia="en-CA" w:bidi="ar-SA"/>
              </w:rPr>
              <w:t>0.529</w:t>
            </w:r>
          </w:p>
        </w:tc>
        <w:tc>
          <w:tcPr>
            <w:tcW w:w="2754" w:type="dxa"/>
          </w:tcPr>
          <w:p w:rsidR="0026706E" w:rsidRDefault="00E60AA2" w:rsidP="0026706E">
            <w:r w:rsidRPr="0026706E">
              <w:rPr>
                <w:rFonts w:ascii="Calibri" w:eastAsia="Times New Roman" w:hAnsi="Calibri" w:cs="Times New Roman"/>
                <w:color w:val="000000"/>
                <w:lang w:val="en-CA" w:eastAsia="en-CA" w:bidi="ar-SA"/>
              </w:rPr>
              <w:t>0.569</w:t>
            </w:r>
          </w:p>
        </w:tc>
      </w:tr>
      <w:tr w:rsidR="0026706E" w:rsidTr="0026706E">
        <w:tc>
          <w:tcPr>
            <w:tcW w:w="2754" w:type="dxa"/>
          </w:tcPr>
          <w:p w:rsidR="0026706E" w:rsidRDefault="0026706E" w:rsidP="0026706E">
            <w:r>
              <w:t>Population Mean with 90% Confidence Interval</w:t>
            </w:r>
          </w:p>
        </w:tc>
        <w:tc>
          <w:tcPr>
            <w:tcW w:w="2754" w:type="dxa"/>
          </w:tcPr>
          <w:p w:rsidR="0026706E" w:rsidRDefault="00935C61" w:rsidP="0026706E">
            <w:r>
              <w:t>0.879</w:t>
            </w:r>
          </w:p>
        </w:tc>
        <w:tc>
          <w:tcPr>
            <w:tcW w:w="2754" w:type="dxa"/>
          </w:tcPr>
          <w:p w:rsidR="0026706E" w:rsidRDefault="00E60AA2" w:rsidP="0026706E">
            <w:r w:rsidRPr="0026706E">
              <w:rPr>
                <w:rFonts w:ascii="Calibri" w:eastAsia="Times New Roman" w:hAnsi="Calibri" w:cs="Times New Roman"/>
                <w:color w:val="000000"/>
                <w:lang w:val="en-CA" w:eastAsia="en-CA" w:bidi="ar-SA"/>
              </w:rPr>
              <w:t>0.889</w:t>
            </w:r>
          </w:p>
        </w:tc>
        <w:tc>
          <w:tcPr>
            <w:tcW w:w="2754" w:type="dxa"/>
          </w:tcPr>
          <w:p w:rsidR="0026706E" w:rsidRDefault="00E60AA2" w:rsidP="0026706E">
            <w:r w:rsidRPr="0026706E">
              <w:rPr>
                <w:rFonts w:ascii="Calibri" w:eastAsia="Times New Roman" w:hAnsi="Calibri" w:cs="Times New Roman"/>
                <w:color w:val="000000"/>
                <w:lang w:val="en-CA" w:eastAsia="en-CA" w:bidi="ar-SA"/>
              </w:rPr>
              <w:t>0.956</w:t>
            </w:r>
          </w:p>
        </w:tc>
      </w:tr>
    </w:tbl>
    <w:p w:rsidR="0026706E" w:rsidRDefault="0026706E" w:rsidP="0026706E">
      <w:pPr>
        <w:rPr>
          <w:rFonts w:asciiTheme="minorHAnsi" w:hAnsiTheme="minorHAnsi" w:cstheme="minorHAnsi"/>
          <w:b/>
          <w:bCs/>
        </w:rPr>
      </w:pPr>
    </w:p>
    <w:p w:rsidR="00065108" w:rsidRDefault="00065108" w:rsidP="00065108">
      <w:pPr>
        <w:rPr>
          <w:rFonts w:asciiTheme="minorHAnsi" w:hAnsiTheme="minorHAnsi" w:cstheme="minorHAnsi"/>
          <w:b/>
          <w:bCs/>
        </w:rPr>
      </w:pPr>
      <w:r w:rsidRPr="00065108">
        <w:rPr>
          <w:rFonts w:asciiTheme="minorHAnsi" w:hAnsiTheme="minorHAnsi" w:cstheme="minorHAnsi"/>
          <w:b/>
          <w:bCs/>
        </w:rPr>
        <w:lastRenderedPageBreak/>
        <w:t>Figure 3: production recorded sheet</w:t>
      </w:r>
      <w:r>
        <w:rPr>
          <w:rFonts w:asciiTheme="minorHAnsi" w:hAnsiTheme="minorHAnsi" w:cstheme="minorHAnsi"/>
          <w:b/>
          <w:bCs/>
        </w:rPr>
        <w:t>:</w:t>
      </w:r>
      <w:r>
        <w:rPr>
          <w:rFonts w:asciiTheme="minorHAnsi" w:hAnsiTheme="minorHAnsi" w:cstheme="minorHAnsi"/>
          <w:b/>
          <w:bCs/>
          <w:noProof/>
          <w:lang w:val="en-CA" w:eastAsia="en-CA" w:bidi="ar-SA"/>
        </w:rPr>
        <w:drawing>
          <wp:inline distT="0" distB="0" distL="0" distR="0">
            <wp:extent cx="6858000" cy="77851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53508-073538_p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7785100"/>
                    </a:xfrm>
                    <a:prstGeom prst="rect">
                      <a:avLst/>
                    </a:prstGeom>
                  </pic:spPr>
                </pic:pic>
              </a:graphicData>
            </a:graphic>
          </wp:inline>
        </w:drawing>
      </w:r>
      <w:r>
        <w:rPr>
          <w:rFonts w:asciiTheme="minorHAnsi" w:hAnsiTheme="minorHAnsi" w:cstheme="minorHAnsi"/>
          <w:b/>
          <w:bCs/>
          <w:noProof/>
          <w:lang w:val="en-CA" w:eastAsia="en-CA" w:bidi="ar-SA"/>
        </w:rPr>
        <w:lastRenderedPageBreak/>
        <w:drawing>
          <wp:inline distT="0" distB="0" distL="0" distR="0">
            <wp:extent cx="6858000" cy="8156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53508-073538_p4.jpg"/>
                    <pic:cNvPicPr/>
                  </pic:nvPicPr>
                  <pic:blipFill>
                    <a:blip r:embed="rId14">
                      <a:extLst>
                        <a:ext uri="{28A0092B-C50C-407E-A947-70E740481C1C}">
                          <a14:useLocalDpi xmlns:a14="http://schemas.microsoft.com/office/drawing/2010/main" val="0"/>
                        </a:ext>
                      </a:extLst>
                    </a:blip>
                    <a:stretch>
                      <a:fillRect/>
                    </a:stretch>
                  </pic:blipFill>
                  <pic:spPr>
                    <a:xfrm>
                      <a:off x="0" y="0"/>
                      <a:ext cx="6858000" cy="8156575"/>
                    </a:xfrm>
                    <a:prstGeom prst="rect">
                      <a:avLst/>
                    </a:prstGeom>
                  </pic:spPr>
                </pic:pic>
              </a:graphicData>
            </a:graphic>
          </wp:inline>
        </w:drawing>
      </w:r>
    </w:p>
    <w:p w:rsidR="00065108" w:rsidRDefault="00065108" w:rsidP="00065108">
      <w:pPr>
        <w:rPr>
          <w:rFonts w:asciiTheme="minorHAnsi" w:hAnsiTheme="minorHAnsi" w:cstheme="minorHAnsi"/>
          <w:b/>
          <w:bCs/>
        </w:rPr>
      </w:pPr>
    </w:p>
    <w:p w:rsidR="00065108" w:rsidRDefault="00065108" w:rsidP="00065108">
      <w:pPr>
        <w:rPr>
          <w:rFonts w:asciiTheme="minorHAnsi" w:hAnsiTheme="minorHAnsi" w:cstheme="minorHAnsi"/>
          <w:b/>
          <w:bCs/>
        </w:rPr>
      </w:pPr>
      <w:r>
        <w:rPr>
          <w:rFonts w:asciiTheme="minorHAnsi" w:hAnsiTheme="minorHAnsi" w:cstheme="minorHAnsi"/>
          <w:b/>
          <w:bCs/>
        </w:rPr>
        <w:lastRenderedPageBreak/>
        <w:t>Figure 4: calculations.</w:t>
      </w:r>
      <w:r w:rsidRPr="00065108">
        <w:rPr>
          <w:rFonts w:asciiTheme="minorHAnsi" w:hAnsiTheme="minorHAnsi" w:cstheme="minorHAnsi"/>
          <w:b/>
          <w:bCs/>
          <w:noProof/>
          <w:lang w:val="en-CA" w:eastAsia="en-CA" w:bidi="ar-SA"/>
        </w:rPr>
        <w:t xml:space="preserve"> </w:t>
      </w:r>
      <w:r>
        <w:rPr>
          <w:rFonts w:asciiTheme="minorHAnsi" w:hAnsiTheme="minorHAnsi" w:cstheme="minorHAnsi"/>
          <w:b/>
          <w:bCs/>
          <w:noProof/>
          <w:lang w:val="en-CA" w:eastAsia="en-CA" w:bidi="ar-SA"/>
        </w:rPr>
        <w:lastRenderedPageBreak/>
        <w:drawing>
          <wp:inline distT="0" distB="0" distL="0" distR="0" wp14:anchorId="72FEEDD8" wp14:editId="38F76CF5">
            <wp:extent cx="6236335" cy="9144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36335" cy="9144000"/>
                    </a:xfrm>
                    <a:prstGeom prst="rect">
                      <a:avLst/>
                    </a:prstGeom>
                  </pic:spPr>
                </pic:pic>
              </a:graphicData>
            </a:graphic>
          </wp:inline>
        </w:drawing>
      </w:r>
    </w:p>
    <w:p w:rsidR="00065108" w:rsidRPr="00065108" w:rsidRDefault="00065108" w:rsidP="00065108">
      <w:pPr>
        <w:rPr>
          <w:rFonts w:asciiTheme="minorHAnsi" w:hAnsiTheme="minorHAnsi" w:cstheme="minorHAnsi"/>
          <w:b/>
          <w:bCs/>
        </w:rPr>
      </w:pPr>
      <w:r>
        <w:rPr>
          <w:rFonts w:asciiTheme="minorHAnsi" w:hAnsiTheme="minorHAnsi" w:cstheme="minorHAnsi"/>
          <w:b/>
          <w:bCs/>
          <w:noProof/>
          <w:lang w:val="en-CA" w:eastAsia="en-CA" w:bidi="ar-SA"/>
        </w:rPr>
        <w:lastRenderedPageBreak/>
        <w:drawing>
          <wp:inline distT="0" distB="0" distL="0" distR="0">
            <wp:extent cx="6276340" cy="9144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2.jpg"/>
                    <pic:cNvPicPr/>
                  </pic:nvPicPr>
                  <pic:blipFill>
                    <a:blip r:embed="rId16">
                      <a:extLst>
                        <a:ext uri="{28A0092B-C50C-407E-A947-70E740481C1C}">
                          <a14:useLocalDpi xmlns:a14="http://schemas.microsoft.com/office/drawing/2010/main" val="0"/>
                        </a:ext>
                      </a:extLst>
                    </a:blip>
                    <a:stretch>
                      <a:fillRect/>
                    </a:stretch>
                  </pic:blipFill>
                  <pic:spPr>
                    <a:xfrm>
                      <a:off x="0" y="0"/>
                      <a:ext cx="6276340" cy="9144000"/>
                    </a:xfrm>
                    <a:prstGeom prst="rect">
                      <a:avLst/>
                    </a:prstGeom>
                  </pic:spPr>
                </pic:pic>
              </a:graphicData>
            </a:graphic>
          </wp:inline>
        </w:drawing>
      </w:r>
      <w:r>
        <w:rPr>
          <w:rFonts w:asciiTheme="minorHAnsi" w:hAnsiTheme="minorHAnsi" w:cstheme="minorHAnsi"/>
          <w:b/>
          <w:bCs/>
          <w:noProof/>
          <w:lang w:val="en-CA" w:eastAsia="en-CA" w:bidi="ar-SA"/>
        </w:rPr>
        <w:lastRenderedPageBreak/>
        <w:drawing>
          <wp:inline distT="0" distB="0" distL="0" distR="0">
            <wp:extent cx="6858000" cy="8791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58000" cy="8791575"/>
                    </a:xfrm>
                    <a:prstGeom prst="rect">
                      <a:avLst/>
                    </a:prstGeom>
                  </pic:spPr>
                </pic:pic>
              </a:graphicData>
            </a:graphic>
          </wp:inline>
        </w:drawing>
      </w:r>
    </w:p>
    <w:sectPr w:rsidR="00065108" w:rsidRPr="00065108" w:rsidSect="00331927">
      <w:headerReference w:type="default" r:id="rId18"/>
      <w:footerReference w:type="default" r:id="rId19"/>
      <w:footerReference w:type="first" r:id="rId20"/>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1372" w:rsidRDefault="00241372" w:rsidP="00F169C7">
      <w:pPr>
        <w:spacing w:after="0" w:line="240" w:lineRule="auto"/>
      </w:pPr>
      <w:r>
        <w:separator/>
      </w:r>
    </w:p>
  </w:endnote>
  <w:endnote w:type="continuationSeparator" w:id="0">
    <w:p w:rsidR="00241372" w:rsidRDefault="00241372"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034ABA">
          <w:rPr>
            <w:noProof/>
          </w:rPr>
          <w:t>11</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241372"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1372" w:rsidRDefault="00241372" w:rsidP="00F169C7">
      <w:pPr>
        <w:spacing w:after="0" w:line="240" w:lineRule="auto"/>
      </w:pPr>
      <w:r>
        <w:separator/>
      </w:r>
    </w:p>
  </w:footnote>
  <w:footnote w:type="continuationSeparator" w:id="0">
    <w:p w:rsidR="00241372" w:rsidRDefault="00241372"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241372" w:rsidP="003B492A">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3B492A">
          <w:rPr>
            <w:lang w:val="en-GB"/>
          </w:rPr>
          <w:t>Massarani</w:t>
        </w:r>
        <w:r w:rsidR="00070012">
          <w:rPr>
            <w:lang w:val="en-GB"/>
          </w:rPr>
          <w:t xml:space="preserve">, </w:t>
        </w:r>
        <w:r w:rsidR="003B492A">
          <w:rPr>
            <w:lang w:val="en-GB"/>
          </w:rPr>
          <w:t>Tarik</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34ABA"/>
    <w:rsid w:val="00052BBE"/>
    <w:rsid w:val="00065108"/>
    <w:rsid w:val="00070012"/>
    <w:rsid w:val="000D23F4"/>
    <w:rsid w:val="000E3CBD"/>
    <w:rsid w:val="00112765"/>
    <w:rsid w:val="001349A8"/>
    <w:rsid w:val="00163E6D"/>
    <w:rsid w:val="00171CFA"/>
    <w:rsid w:val="00194044"/>
    <w:rsid w:val="001B30EF"/>
    <w:rsid w:val="001C790E"/>
    <w:rsid w:val="001E0B4D"/>
    <w:rsid w:val="001E67D0"/>
    <w:rsid w:val="002073EC"/>
    <w:rsid w:val="002138B0"/>
    <w:rsid w:val="00241372"/>
    <w:rsid w:val="0026706E"/>
    <w:rsid w:val="00272AF3"/>
    <w:rsid w:val="002A674B"/>
    <w:rsid w:val="002E4E86"/>
    <w:rsid w:val="002F760C"/>
    <w:rsid w:val="003036B3"/>
    <w:rsid w:val="00325755"/>
    <w:rsid w:val="00331927"/>
    <w:rsid w:val="00364BEB"/>
    <w:rsid w:val="003B30A1"/>
    <w:rsid w:val="003B492A"/>
    <w:rsid w:val="003E6E99"/>
    <w:rsid w:val="003F23A8"/>
    <w:rsid w:val="003F251F"/>
    <w:rsid w:val="00402E3D"/>
    <w:rsid w:val="00415701"/>
    <w:rsid w:val="004473A8"/>
    <w:rsid w:val="00462FE8"/>
    <w:rsid w:val="00486660"/>
    <w:rsid w:val="004B0EAD"/>
    <w:rsid w:val="004B6320"/>
    <w:rsid w:val="004C64BF"/>
    <w:rsid w:val="004C64F5"/>
    <w:rsid w:val="004D69BD"/>
    <w:rsid w:val="004E63CC"/>
    <w:rsid w:val="004F3554"/>
    <w:rsid w:val="005015E9"/>
    <w:rsid w:val="0050427F"/>
    <w:rsid w:val="005053D3"/>
    <w:rsid w:val="00510167"/>
    <w:rsid w:val="00511A9A"/>
    <w:rsid w:val="00516284"/>
    <w:rsid w:val="0052671C"/>
    <w:rsid w:val="00573822"/>
    <w:rsid w:val="00584AAA"/>
    <w:rsid w:val="00595163"/>
    <w:rsid w:val="005E3DA7"/>
    <w:rsid w:val="005E7ECE"/>
    <w:rsid w:val="00613329"/>
    <w:rsid w:val="006215C8"/>
    <w:rsid w:val="0062431A"/>
    <w:rsid w:val="00631052"/>
    <w:rsid w:val="006352DC"/>
    <w:rsid w:val="00642BA2"/>
    <w:rsid w:val="00650A35"/>
    <w:rsid w:val="00661532"/>
    <w:rsid w:val="00666405"/>
    <w:rsid w:val="0067387F"/>
    <w:rsid w:val="006A7C16"/>
    <w:rsid w:val="006C54F7"/>
    <w:rsid w:val="006F1DE3"/>
    <w:rsid w:val="00701059"/>
    <w:rsid w:val="00733452"/>
    <w:rsid w:val="00741440"/>
    <w:rsid w:val="00774060"/>
    <w:rsid w:val="007C58D2"/>
    <w:rsid w:val="008177E0"/>
    <w:rsid w:val="00852762"/>
    <w:rsid w:val="00867D4C"/>
    <w:rsid w:val="00870065"/>
    <w:rsid w:val="0087451E"/>
    <w:rsid w:val="00887B7E"/>
    <w:rsid w:val="008B1790"/>
    <w:rsid w:val="008B4D09"/>
    <w:rsid w:val="008B77B1"/>
    <w:rsid w:val="008F3117"/>
    <w:rsid w:val="00926EA7"/>
    <w:rsid w:val="0093385B"/>
    <w:rsid w:val="00935C61"/>
    <w:rsid w:val="009A5C67"/>
    <w:rsid w:val="009C6DA7"/>
    <w:rsid w:val="009E5786"/>
    <w:rsid w:val="00A0240F"/>
    <w:rsid w:val="00A077D5"/>
    <w:rsid w:val="00A22562"/>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53E0F"/>
    <w:rsid w:val="00C568D6"/>
    <w:rsid w:val="00CB3A9E"/>
    <w:rsid w:val="00D43CD7"/>
    <w:rsid w:val="00D53D56"/>
    <w:rsid w:val="00DA46A6"/>
    <w:rsid w:val="00DC5051"/>
    <w:rsid w:val="00DC6DFD"/>
    <w:rsid w:val="00DE02EB"/>
    <w:rsid w:val="00DE2339"/>
    <w:rsid w:val="00DE50D3"/>
    <w:rsid w:val="00DF6CA7"/>
    <w:rsid w:val="00E0097A"/>
    <w:rsid w:val="00E11AC6"/>
    <w:rsid w:val="00E2282A"/>
    <w:rsid w:val="00E40952"/>
    <w:rsid w:val="00E547D8"/>
    <w:rsid w:val="00E60AA2"/>
    <w:rsid w:val="00EA211A"/>
    <w:rsid w:val="00EA43CD"/>
    <w:rsid w:val="00ED04DD"/>
    <w:rsid w:val="00EE5838"/>
    <w:rsid w:val="00F169C7"/>
    <w:rsid w:val="00F2508C"/>
    <w:rsid w:val="00F5292F"/>
    <w:rsid w:val="00FB50DE"/>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A4546-F546-45FB-97C1-8EF3DAE0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7391">
      <w:bodyDiv w:val="1"/>
      <w:marLeft w:val="0"/>
      <w:marRight w:val="0"/>
      <w:marTop w:val="0"/>
      <w:marBottom w:val="0"/>
      <w:divBdr>
        <w:top w:val="none" w:sz="0" w:space="0" w:color="auto"/>
        <w:left w:val="none" w:sz="0" w:space="0" w:color="auto"/>
        <w:bottom w:val="none" w:sz="0" w:space="0" w:color="auto"/>
        <w:right w:val="none" w:sz="0" w:space="0" w:color="auto"/>
      </w:divBdr>
    </w:div>
    <w:div w:id="59989781">
      <w:bodyDiv w:val="1"/>
      <w:marLeft w:val="0"/>
      <w:marRight w:val="0"/>
      <w:marTop w:val="0"/>
      <w:marBottom w:val="0"/>
      <w:divBdr>
        <w:top w:val="none" w:sz="0" w:space="0" w:color="auto"/>
        <w:left w:val="none" w:sz="0" w:space="0" w:color="auto"/>
        <w:bottom w:val="none" w:sz="0" w:space="0" w:color="auto"/>
        <w:right w:val="none" w:sz="0" w:space="0" w:color="auto"/>
      </w:divBdr>
    </w:div>
    <w:div w:id="1058363357">
      <w:bodyDiv w:val="1"/>
      <w:marLeft w:val="0"/>
      <w:marRight w:val="0"/>
      <w:marTop w:val="0"/>
      <w:marBottom w:val="0"/>
      <w:divBdr>
        <w:top w:val="none" w:sz="0" w:space="0" w:color="auto"/>
        <w:left w:val="none" w:sz="0" w:space="0" w:color="auto"/>
        <w:bottom w:val="none" w:sz="0" w:space="0" w:color="auto"/>
        <w:right w:val="none" w:sz="0" w:space="0" w:color="auto"/>
      </w:divBdr>
    </w:div>
    <w:div w:id="1184897687">
      <w:bodyDiv w:val="1"/>
      <w:marLeft w:val="0"/>
      <w:marRight w:val="0"/>
      <w:marTop w:val="0"/>
      <w:marBottom w:val="0"/>
      <w:divBdr>
        <w:top w:val="none" w:sz="0" w:space="0" w:color="auto"/>
        <w:left w:val="none" w:sz="0" w:space="0" w:color="auto"/>
        <w:bottom w:val="none" w:sz="0" w:space="0" w:color="auto"/>
        <w:right w:val="none" w:sz="0" w:space="0" w:color="auto"/>
      </w:divBdr>
    </w:div>
    <w:div w:id="198196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hyperlink" Target="mailto:tarekmassarani@cmail.ca"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Tarek\Desktop\lab5%20101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arek\Desktop\lab5%20101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Tarik</a:t>
            </a:r>
            <a:r>
              <a:rPr lang="en-CA" baseline="0"/>
              <a:t> Massarani</a:t>
            </a:r>
            <a:endParaRPr lang="en-CA"/>
          </a:p>
        </c:rich>
      </c:tx>
      <c:overlay val="0"/>
    </c:title>
    <c:autoTitleDeleted val="0"/>
    <c:plotArea>
      <c:layout/>
      <c:barChart>
        <c:barDir val="col"/>
        <c:grouping val="clustered"/>
        <c:varyColors val="0"/>
        <c:ser>
          <c:idx val="0"/>
          <c:order val="0"/>
          <c:tx>
            <c:v>Frequency</c:v>
          </c:tx>
          <c:invertIfNegative val="0"/>
          <c:cat>
            <c:numRef>
              <c:f>Sheet2!$A$2:$A$11</c:f>
              <c:numCache>
                <c:formatCode>General</c:formatCode>
                <c:ptCount val="10"/>
                <c:pt idx="0">
                  <c:v>133</c:v>
                </c:pt>
                <c:pt idx="1">
                  <c:v>135</c:v>
                </c:pt>
                <c:pt idx="2">
                  <c:v>137</c:v>
                </c:pt>
                <c:pt idx="3">
                  <c:v>139</c:v>
                </c:pt>
                <c:pt idx="4">
                  <c:v>141</c:v>
                </c:pt>
                <c:pt idx="5">
                  <c:v>143</c:v>
                </c:pt>
                <c:pt idx="6">
                  <c:v>145</c:v>
                </c:pt>
                <c:pt idx="7">
                  <c:v>147</c:v>
                </c:pt>
                <c:pt idx="8">
                  <c:v>149</c:v>
                </c:pt>
              </c:numCache>
            </c:numRef>
          </c:cat>
          <c:val>
            <c:numRef>
              <c:f>Sheet2!$B$2:$B$11</c:f>
              <c:numCache>
                <c:formatCode>General</c:formatCode>
                <c:ptCount val="10"/>
                <c:pt idx="0">
                  <c:v>1</c:v>
                </c:pt>
                <c:pt idx="1">
                  <c:v>3</c:v>
                </c:pt>
                <c:pt idx="2">
                  <c:v>9</c:v>
                </c:pt>
                <c:pt idx="3">
                  <c:v>12</c:v>
                </c:pt>
                <c:pt idx="4">
                  <c:v>8</c:v>
                </c:pt>
                <c:pt idx="5">
                  <c:v>5</c:v>
                </c:pt>
                <c:pt idx="6">
                  <c:v>4</c:v>
                </c:pt>
                <c:pt idx="7">
                  <c:v>2</c:v>
                </c:pt>
                <c:pt idx="8">
                  <c:v>1</c:v>
                </c:pt>
              </c:numCache>
            </c:numRef>
          </c:val>
        </c:ser>
        <c:dLbls>
          <c:showLegendKey val="0"/>
          <c:showVal val="0"/>
          <c:showCatName val="0"/>
          <c:showSerName val="0"/>
          <c:showPercent val="0"/>
          <c:showBubbleSize val="0"/>
        </c:dLbls>
        <c:gapWidth val="150"/>
        <c:axId val="498787752"/>
        <c:axId val="498783832"/>
      </c:barChart>
      <c:catAx>
        <c:axId val="498787752"/>
        <c:scaling>
          <c:orientation val="minMax"/>
        </c:scaling>
        <c:delete val="0"/>
        <c:axPos val="b"/>
        <c:title>
          <c:tx>
            <c:rich>
              <a:bodyPr/>
              <a:lstStyle/>
              <a:p>
                <a:pPr>
                  <a:defRPr/>
                </a:pPr>
                <a:r>
                  <a:rPr lang="en-CA"/>
                  <a:t>Bin</a:t>
                </a:r>
              </a:p>
            </c:rich>
          </c:tx>
          <c:overlay val="0"/>
        </c:title>
        <c:numFmt formatCode="General" sourceLinked="1"/>
        <c:majorTickMark val="out"/>
        <c:minorTickMark val="none"/>
        <c:tickLblPos val="nextTo"/>
        <c:crossAx val="498783832"/>
        <c:crosses val="autoZero"/>
        <c:auto val="1"/>
        <c:lblAlgn val="ctr"/>
        <c:lblOffset val="100"/>
        <c:noMultiLvlLbl val="0"/>
      </c:catAx>
      <c:valAx>
        <c:axId val="498783832"/>
        <c:scaling>
          <c:orientation val="minMax"/>
        </c:scaling>
        <c:delete val="0"/>
        <c:axPos val="l"/>
        <c:title>
          <c:tx>
            <c:rich>
              <a:bodyPr/>
              <a:lstStyle/>
              <a:p>
                <a:pPr>
                  <a:defRPr/>
                </a:pPr>
                <a:r>
                  <a:rPr lang="en-CA"/>
                  <a:t>Frequency</a:t>
                </a:r>
              </a:p>
            </c:rich>
          </c:tx>
          <c:overlay val="0"/>
        </c:title>
        <c:numFmt formatCode="General" sourceLinked="1"/>
        <c:majorTickMark val="out"/>
        <c:minorTickMark val="none"/>
        <c:tickLblPos val="nextTo"/>
        <c:crossAx val="49878775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Tarik</a:t>
            </a:r>
            <a:r>
              <a:rPr lang="en-CA" baseline="0"/>
              <a:t> Massarani</a:t>
            </a:r>
            <a:endParaRPr lang="en-CA"/>
          </a:p>
        </c:rich>
      </c:tx>
      <c:overlay val="0"/>
    </c:title>
    <c:autoTitleDeleted val="0"/>
    <c:plotArea>
      <c:layout/>
      <c:barChart>
        <c:barDir val="col"/>
        <c:grouping val="clustered"/>
        <c:varyColors val="0"/>
        <c:ser>
          <c:idx val="0"/>
          <c:order val="0"/>
          <c:tx>
            <c:v>Frequency</c:v>
          </c:tx>
          <c:invertIfNegative val="0"/>
          <c:cat>
            <c:numRef>
              <c:f>Sheet5!$A$2:$A$11</c:f>
              <c:numCache>
                <c:formatCode>General</c:formatCode>
                <c:ptCount val="10"/>
                <c:pt idx="0">
                  <c:v>133</c:v>
                </c:pt>
                <c:pt idx="1">
                  <c:v>135</c:v>
                </c:pt>
                <c:pt idx="2">
                  <c:v>137</c:v>
                </c:pt>
                <c:pt idx="3">
                  <c:v>139</c:v>
                </c:pt>
                <c:pt idx="4">
                  <c:v>141</c:v>
                </c:pt>
                <c:pt idx="5">
                  <c:v>143</c:v>
                </c:pt>
                <c:pt idx="6">
                  <c:v>145</c:v>
                </c:pt>
                <c:pt idx="7">
                  <c:v>147</c:v>
                </c:pt>
                <c:pt idx="8">
                  <c:v>149</c:v>
                </c:pt>
              </c:numCache>
            </c:numRef>
          </c:cat>
          <c:val>
            <c:numRef>
              <c:f>Sheet5!$B$2:$B$11</c:f>
              <c:numCache>
                <c:formatCode>General</c:formatCode>
                <c:ptCount val="10"/>
                <c:pt idx="0">
                  <c:v>1</c:v>
                </c:pt>
                <c:pt idx="1">
                  <c:v>2</c:v>
                </c:pt>
                <c:pt idx="2">
                  <c:v>7</c:v>
                </c:pt>
                <c:pt idx="3">
                  <c:v>3</c:v>
                </c:pt>
                <c:pt idx="4">
                  <c:v>6</c:v>
                </c:pt>
                <c:pt idx="5">
                  <c:v>11</c:v>
                </c:pt>
                <c:pt idx="6">
                  <c:v>8</c:v>
                </c:pt>
                <c:pt idx="7">
                  <c:v>5</c:v>
                </c:pt>
                <c:pt idx="8">
                  <c:v>2</c:v>
                </c:pt>
              </c:numCache>
            </c:numRef>
          </c:val>
        </c:ser>
        <c:dLbls>
          <c:showLegendKey val="0"/>
          <c:showVal val="0"/>
          <c:showCatName val="0"/>
          <c:showSerName val="0"/>
          <c:showPercent val="0"/>
          <c:showBubbleSize val="0"/>
        </c:dLbls>
        <c:gapWidth val="150"/>
        <c:axId val="498788928"/>
        <c:axId val="498789320"/>
      </c:barChart>
      <c:catAx>
        <c:axId val="498788928"/>
        <c:scaling>
          <c:orientation val="minMax"/>
        </c:scaling>
        <c:delete val="0"/>
        <c:axPos val="b"/>
        <c:title>
          <c:tx>
            <c:rich>
              <a:bodyPr/>
              <a:lstStyle/>
              <a:p>
                <a:pPr>
                  <a:defRPr/>
                </a:pPr>
                <a:r>
                  <a:rPr lang="en-CA"/>
                  <a:t>Bin</a:t>
                </a:r>
              </a:p>
            </c:rich>
          </c:tx>
          <c:overlay val="0"/>
        </c:title>
        <c:numFmt formatCode="General" sourceLinked="1"/>
        <c:majorTickMark val="out"/>
        <c:minorTickMark val="none"/>
        <c:tickLblPos val="nextTo"/>
        <c:crossAx val="498789320"/>
        <c:crosses val="autoZero"/>
        <c:auto val="1"/>
        <c:lblAlgn val="ctr"/>
        <c:lblOffset val="100"/>
        <c:noMultiLvlLbl val="0"/>
      </c:catAx>
      <c:valAx>
        <c:axId val="498789320"/>
        <c:scaling>
          <c:orientation val="minMax"/>
        </c:scaling>
        <c:delete val="0"/>
        <c:axPos val="l"/>
        <c:title>
          <c:tx>
            <c:rich>
              <a:bodyPr/>
              <a:lstStyle/>
              <a:p>
                <a:pPr>
                  <a:defRPr/>
                </a:pPr>
                <a:r>
                  <a:rPr lang="en-CA"/>
                  <a:t>Frequency</a:t>
                </a:r>
              </a:p>
            </c:rich>
          </c:tx>
          <c:overlay val="0"/>
        </c:title>
        <c:numFmt formatCode="General" sourceLinked="1"/>
        <c:majorTickMark val="out"/>
        <c:minorTickMark val="none"/>
        <c:tickLblPos val="nextTo"/>
        <c:crossAx val="498788928"/>
        <c:crosses val="autoZero"/>
        <c:crossBetween val="between"/>
      </c:valAx>
    </c:plotArea>
    <c:legend>
      <c:legendPos val="r"/>
      <c:overlay val="0"/>
    </c:legend>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56FA86D45BD2489399C74E736F6F2FFE"/>
        <w:category>
          <w:name w:val="General"/>
          <w:gallery w:val="placeholder"/>
        </w:category>
        <w:types>
          <w:type w:val="bbPlcHdr"/>
        </w:types>
        <w:behaviors>
          <w:behavior w:val="content"/>
        </w:behaviors>
        <w:guid w:val="{808F5F44-E400-4350-8B32-44875F4B0DEC}"/>
      </w:docPartPr>
      <w:docPartBody>
        <w:p w:rsidR="00E84CA5" w:rsidRDefault="00481634" w:rsidP="00481634">
          <w:pPr>
            <w:pStyle w:val="56FA86D45BD2489399C74E736F6F2FF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0F54E2"/>
    <w:rsid w:val="001D0586"/>
    <w:rsid w:val="00211A8D"/>
    <w:rsid w:val="0024501A"/>
    <w:rsid w:val="00325852"/>
    <w:rsid w:val="00481634"/>
    <w:rsid w:val="006010E3"/>
    <w:rsid w:val="007856D4"/>
    <w:rsid w:val="00A37A02"/>
    <w:rsid w:val="00B2290B"/>
    <w:rsid w:val="00B7089D"/>
    <w:rsid w:val="00C56547"/>
    <w:rsid w:val="00DF7A37"/>
    <w:rsid w:val="00E84CA5"/>
    <w:rsid w:val="00EE2BCC"/>
    <w:rsid w:val="00EF2570"/>
    <w:rsid w:val="00F224C2"/>
    <w:rsid w:val="00FF14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1634"/>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56FA86D45BD2489399C74E736F6F2FFE">
    <w:name w:val="56FA86D45BD2489399C74E736F6F2FFE"/>
    <w:rsid w:val="00481634"/>
    <w:pPr>
      <w:spacing w:after="160" w:line="259" w:lineRule="auto"/>
    </w:pPr>
    <w:rPr>
      <w:lang w:val="en-CA" w:eastAsia="en-C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8E2966A3-B401-41E9-83C7-A55A12783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163</TotalTime>
  <Pages>11</Pages>
  <Words>558</Words>
  <Characters>3185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Tarek Massarani</cp:lastModifiedBy>
  <cp:revision>5</cp:revision>
  <dcterms:created xsi:type="dcterms:W3CDTF">2015-11-07T19:52:00Z</dcterms:created>
  <dcterms:modified xsi:type="dcterms:W3CDTF">2015-11-09T02:36:00Z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