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10F5B9" w14:textId="77777777" w:rsidR="00FE3ECB" w:rsidRPr="00FE3ECB" w:rsidRDefault="00FE3ECB" w:rsidP="00FE3ECB">
      <w:r>
        <w:t xml:space="preserve">Chapter 1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37"/>
        <w:gridCol w:w="7119"/>
      </w:tblGrid>
      <w:tr w:rsidR="00FE3ECB" w14:paraId="6B1DF453" w14:textId="77777777" w:rsidTr="00FE3ECB">
        <w:tc>
          <w:tcPr>
            <w:tcW w:w="1668" w:type="dxa"/>
          </w:tcPr>
          <w:p w14:paraId="7AAF96D1" w14:textId="77777777" w:rsidR="00FE3ECB" w:rsidRDefault="00FE3ECB" w:rsidP="00FE3ECB">
            <w:r>
              <w:t>Agency Problem</w:t>
            </w:r>
          </w:p>
        </w:tc>
        <w:tc>
          <w:tcPr>
            <w:tcW w:w="7188" w:type="dxa"/>
          </w:tcPr>
          <w:p w14:paraId="3D39BD3F" w14:textId="77777777" w:rsidR="00FE3ECB" w:rsidRDefault="00FE3ECB" w:rsidP="00FE3ECB">
            <w:r>
              <w:t>The possibility of conflicts of interest between the stockholders and management of a firm</w:t>
            </w:r>
          </w:p>
        </w:tc>
      </w:tr>
      <w:tr w:rsidR="00FE3ECB" w14:paraId="08E28FAD" w14:textId="77777777" w:rsidTr="00FE3ECB">
        <w:tc>
          <w:tcPr>
            <w:tcW w:w="1668" w:type="dxa"/>
          </w:tcPr>
          <w:p w14:paraId="7732F734" w14:textId="77777777" w:rsidR="00FE3ECB" w:rsidRDefault="00FE3ECB" w:rsidP="00FE3ECB">
            <w:r>
              <w:t xml:space="preserve">Capital budgeting </w:t>
            </w:r>
          </w:p>
        </w:tc>
        <w:tc>
          <w:tcPr>
            <w:tcW w:w="7188" w:type="dxa"/>
          </w:tcPr>
          <w:p w14:paraId="79428B2F" w14:textId="77777777" w:rsidR="00FE3ECB" w:rsidRDefault="00FE3ECB" w:rsidP="00FE3ECB">
            <w:r>
              <w:t>The process of planning and managing a firm’s investment in long-term assets</w:t>
            </w:r>
          </w:p>
        </w:tc>
      </w:tr>
      <w:tr w:rsidR="00FE3ECB" w14:paraId="26E35FA1" w14:textId="77777777" w:rsidTr="00FE3ECB">
        <w:tc>
          <w:tcPr>
            <w:tcW w:w="1668" w:type="dxa"/>
          </w:tcPr>
          <w:p w14:paraId="76AE8E3A" w14:textId="77777777" w:rsidR="00FE3ECB" w:rsidRDefault="00FE3ECB" w:rsidP="00FE3ECB">
            <w:r>
              <w:t>Capital markets</w:t>
            </w:r>
          </w:p>
        </w:tc>
        <w:tc>
          <w:tcPr>
            <w:tcW w:w="7188" w:type="dxa"/>
          </w:tcPr>
          <w:p w14:paraId="2193319F" w14:textId="77777777" w:rsidR="00FE3ECB" w:rsidRDefault="00FE3ECB" w:rsidP="00FE3ECB">
            <w:r>
              <w:t>Financial markets where long-term debt and equity securities are bought and sold</w:t>
            </w:r>
          </w:p>
        </w:tc>
      </w:tr>
      <w:tr w:rsidR="00FE3ECB" w14:paraId="720427AF" w14:textId="77777777" w:rsidTr="00FE3ECB">
        <w:tc>
          <w:tcPr>
            <w:tcW w:w="1668" w:type="dxa"/>
          </w:tcPr>
          <w:p w14:paraId="7BD8662C" w14:textId="77777777" w:rsidR="00FE3ECB" w:rsidRDefault="00FE3ECB" w:rsidP="00FE3ECB">
            <w:r>
              <w:t xml:space="preserve">Capital structure </w:t>
            </w:r>
          </w:p>
        </w:tc>
        <w:tc>
          <w:tcPr>
            <w:tcW w:w="7188" w:type="dxa"/>
          </w:tcPr>
          <w:p w14:paraId="37D49926" w14:textId="77777777" w:rsidR="00FE3ECB" w:rsidRDefault="00FE3ECB" w:rsidP="00FE3ECB">
            <w:r>
              <w:t>The mix of debt and equity maintained by a firm</w:t>
            </w:r>
          </w:p>
        </w:tc>
      </w:tr>
      <w:tr w:rsidR="00FE3ECB" w14:paraId="23C739E3" w14:textId="77777777" w:rsidTr="00FE3ECB">
        <w:tc>
          <w:tcPr>
            <w:tcW w:w="1668" w:type="dxa"/>
          </w:tcPr>
          <w:p w14:paraId="24735F75" w14:textId="77777777" w:rsidR="00FE3ECB" w:rsidRDefault="00FE3ECB" w:rsidP="00FE3ECB">
            <w:r>
              <w:t>Corporate governance</w:t>
            </w:r>
          </w:p>
        </w:tc>
        <w:tc>
          <w:tcPr>
            <w:tcW w:w="7188" w:type="dxa"/>
          </w:tcPr>
          <w:p w14:paraId="7921E125" w14:textId="77777777" w:rsidR="00FE3ECB" w:rsidRDefault="00FE3ECB" w:rsidP="00FE3ECB">
            <w:r>
              <w:t>Rules for corporate organization and conduct; rules and practices relating to how corporations are governed by management, directors, and shareholders</w:t>
            </w:r>
          </w:p>
        </w:tc>
      </w:tr>
      <w:tr w:rsidR="00FE3ECB" w14:paraId="28A4AAA9" w14:textId="77777777" w:rsidTr="00FE3ECB">
        <w:tc>
          <w:tcPr>
            <w:tcW w:w="1668" w:type="dxa"/>
          </w:tcPr>
          <w:p w14:paraId="2D046D3E" w14:textId="77777777" w:rsidR="00FE3ECB" w:rsidRDefault="00FE3ECB" w:rsidP="00FE3ECB">
            <w:r>
              <w:t>Corporation</w:t>
            </w:r>
          </w:p>
        </w:tc>
        <w:tc>
          <w:tcPr>
            <w:tcW w:w="7188" w:type="dxa"/>
          </w:tcPr>
          <w:p w14:paraId="1DDFAAB5" w14:textId="77777777" w:rsidR="00FE3ECB" w:rsidRDefault="00FE3ECB" w:rsidP="00FE3ECB">
            <w:r>
              <w:t xml:space="preserve">A business created as a distinct legal entity owned by one or more individuals or entities </w:t>
            </w:r>
          </w:p>
        </w:tc>
      </w:tr>
      <w:tr w:rsidR="00FE3ECB" w14:paraId="28DCD7BF" w14:textId="77777777" w:rsidTr="00FE3ECB">
        <w:tc>
          <w:tcPr>
            <w:tcW w:w="1668" w:type="dxa"/>
          </w:tcPr>
          <w:p w14:paraId="5033E51E" w14:textId="77777777" w:rsidR="00FE3ECB" w:rsidRDefault="00FE3ECB" w:rsidP="00FE3ECB">
            <w:r>
              <w:t>Derivative securities</w:t>
            </w:r>
          </w:p>
        </w:tc>
        <w:tc>
          <w:tcPr>
            <w:tcW w:w="7188" w:type="dxa"/>
          </w:tcPr>
          <w:p w14:paraId="71E993ED" w14:textId="77777777" w:rsidR="00FE3ECB" w:rsidRDefault="00FE3ECB" w:rsidP="00FE3ECB">
            <w:r>
              <w:t xml:space="preserve">Securities whose returns depend on the price of an underlying asset and that allow market participants to offset the exposure of their cash market positions </w:t>
            </w:r>
          </w:p>
        </w:tc>
      </w:tr>
      <w:tr w:rsidR="00FE3ECB" w14:paraId="46880AF7" w14:textId="77777777" w:rsidTr="00FE3ECB">
        <w:tc>
          <w:tcPr>
            <w:tcW w:w="1668" w:type="dxa"/>
          </w:tcPr>
          <w:p w14:paraId="3B4D7C8D" w14:textId="77777777" w:rsidR="00FE3ECB" w:rsidRDefault="00FE3ECB" w:rsidP="00FE3ECB">
            <w:r>
              <w:t>Financial engineering</w:t>
            </w:r>
          </w:p>
        </w:tc>
        <w:tc>
          <w:tcPr>
            <w:tcW w:w="7188" w:type="dxa"/>
          </w:tcPr>
          <w:p w14:paraId="26AFEF9C" w14:textId="77777777" w:rsidR="00FE3ECB" w:rsidRDefault="00FE3ECB" w:rsidP="00FE3ECB">
            <w:r>
              <w:t>Creation of new securities or financial processes</w:t>
            </w:r>
          </w:p>
        </w:tc>
      </w:tr>
      <w:tr w:rsidR="00FE3ECB" w14:paraId="583A3057" w14:textId="77777777" w:rsidTr="00FE3ECB">
        <w:tc>
          <w:tcPr>
            <w:tcW w:w="1668" w:type="dxa"/>
          </w:tcPr>
          <w:p w14:paraId="6C1970A8" w14:textId="77777777" w:rsidR="00FE3ECB" w:rsidRDefault="00FE3ECB" w:rsidP="00FE3ECB">
            <w:r>
              <w:t>Money markets</w:t>
            </w:r>
          </w:p>
        </w:tc>
        <w:tc>
          <w:tcPr>
            <w:tcW w:w="7188" w:type="dxa"/>
          </w:tcPr>
          <w:p w14:paraId="2703CF73" w14:textId="77777777" w:rsidR="00FE3ECB" w:rsidRDefault="00FE3ECB" w:rsidP="00FE3ECB">
            <w:r>
              <w:t>Financial markets where short-term debt securities are bought and sold</w:t>
            </w:r>
          </w:p>
        </w:tc>
      </w:tr>
      <w:tr w:rsidR="00FE3ECB" w14:paraId="2DB094FE" w14:textId="77777777" w:rsidTr="00FE3ECB">
        <w:tc>
          <w:tcPr>
            <w:tcW w:w="1668" w:type="dxa"/>
          </w:tcPr>
          <w:p w14:paraId="4B5D50F9" w14:textId="77777777" w:rsidR="00FE3ECB" w:rsidRDefault="00FE3ECB" w:rsidP="00FE3ECB">
            <w:r>
              <w:t>Partnership</w:t>
            </w:r>
          </w:p>
        </w:tc>
        <w:tc>
          <w:tcPr>
            <w:tcW w:w="7188" w:type="dxa"/>
          </w:tcPr>
          <w:p w14:paraId="55F8325A" w14:textId="77777777" w:rsidR="00FE3ECB" w:rsidRDefault="00FE3ECB" w:rsidP="00FE3ECB">
            <w:r>
              <w:t xml:space="preserve">A business formed by two or more co-owners </w:t>
            </w:r>
          </w:p>
        </w:tc>
      </w:tr>
      <w:tr w:rsidR="00FE3ECB" w14:paraId="00574DA3" w14:textId="77777777" w:rsidTr="00FE3ECB">
        <w:tc>
          <w:tcPr>
            <w:tcW w:w="1668" w:type="dxa"/>
          </w:tcPr>
          <w:p w14:paraId="6A509622" w14:textId="77777777" w:rsidR="00FE3ECB" w:rsidRDefault="00FE3ECB" w:rsidP="00FE3ECB">
            <w:r>
              <w:t xml:space="preserve">Regulatory dialectic </w:t>
            </w:r>
          </w:p>
        </w:tc>
        <w:tc>
          <w:tcPr>
            <w:tcW w:w="7188" w:type="dxa"/>
          </w:tcPr>
          <w:p w14:paraId="309C8998" w14:textId="77777777" w:rsidR="00FE3ECB" w:rsidRDefault="00FE3ECB" w:rsidP="00FE3ECB">
            <w:r>
              <w:t>The pressures financial institutions and regulatory bodies exert on each other</w:t>
            </w:r>
          </w:p>
        </w:tc>
      </w:tr>
      <w:tr w:rsidR="00FE3ECB" w14:paraId="3ECCDE2E" w14:textId="77777777" w:rsidTr="00FE3ECB">
        <w:tc>
          <w:tcPr>
            <w:tcW w:w="1668" w:type="dxa"/>
          </w:tcPr>
          <w:p w14:paraId="304A0948" w14:textId="77777777" w:rsidR="00FE3ECB" w:rsidRDefault="00FE3ECB" w:rsidP="00FE3ECB">
            <w:r>
              <w:t xml:space="preserve">Sole proprietorship </w:t>
            </w:r>
          </w:p>
        </w:tc>
        <w:tc>
          <w:tcPr>
            <w:tcW w:w="7188" w:type="dxa"/>
          </w:tcPr>
          <w:p w14:paraId="2352E94C" w14:textId="77777777" w:rsidR="00FE3ECB" w:rsidRDefault="00FE3ECB" w:rsidP="00FE3ECB">
            <w:r>
              <w:t xml:space="preserve">A business owned by a single individual </w:t>
            </w:r>
          </w:p>
        </w:tc>
      </w:tr>
      <w:tr w:rsidR="00FE3ECB" w14:paraId="6DE2A449" w14:textId="77777777" w:rsidTr="00FE3ECB">
        <w:tc>
          <w:tcPr>
            <w:tcW w:w="1668" w:type="dxa"/>
          </w:tcPr>
          <w:p w14:paraId="54744ED2" w14:textId="77777777" w:rsidR="00FE3ECB" w:rsidRDefault="00FE3ECB" w:rsidP="00FE3ECB">
            <w:r>
              <w:t>Stakeholder</w:t>
            </w:r>
          </w:p>
        </w:tc>
        <w:tc>
          <w:tcPr>
            <w:tcW w:w="7188" w:type="dxa"/>
          </w:tcPr>
          <w:p w14:paraId="0D00AC67" w14:textId="77777777" w:rsidR="00FE3ECB" w:rsidRDefault="00FE3ECB" w:rsidP="00FE3ECB">
            <w:r>
              <w:t>Anyone who potentially has a claim on a firm</w:t>
            </w:r>
          </w:p>
        </w:tc>
      </w:tr>
      <w:tr w:rsidR="00FE3ECB" w14:paraId="27F88C6A" w14:textId="77777777" w:rsidTr="00FE3ECB">
        <w:tc>
          <w:tcPr>
            <w:tcW w:w="1668" w:type="dxa"/>
          </w:tcPr>
          <w:p w14:paraId="2AC57F8E" w14:textId="77777777" w:rsidR="00FE3ECB" w:rsidRDefault="00FE3ECB" w:rsidP="00FE3ECB">
            <w:r>
              <w:t>Working capital management</w:t>
            </w:r>
          </w:p>
        </w:tc>
        <w:tc>
          <w:tcPr>
            <w:tcW w:w="7188" w:type="dxa"/>
          </w:tcPr>
          <w:p w14:paraId="75BB27F3" w14:textId="77777777" w:rsidR="00FE3ECB" w:rsidRDefault="00FE3ECB" w:rsidP="00FE3ECB">
            <w:r>
              <w:t>Planning and managing the firms current assets and liabilities</w:t>
            </w:r>
          </w:p>
        </w:tc>
      </w:tr>
    </w:tbl>
    <w:p w14:paraId="0CE06C6C" w14:textId="77777777" w:rsidR="00FE3ECB" w:rsidRDefault="00FE3ECB" w:rsidP="00FE3ECB"/>
    <w:p w14:paraId="1FDDA9E0" w14:textId="721CD4B1" w:rsidR="00FE3ECB" w:rsidRDefault="00FE3ECB" w:rsidP="00FE3ECB">
      <w:r>
        <w:t>Chapter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7188"/>
      </w:tblGrid>
      <w:tr w:rsidR="00FE3ECB" w14:paraId="43B62A1C" w14:textId="77777777" w:rsidTr="00FE3ECB">
        <w:tc>
          <w:tcPr>
            <w:tcW w:w="1668" w:type="dxa"/>
          </w:tcPr>
          <w:p w14:paraId="15CABAF0" w14:textId="77777777" w:rsidR="00FE3ECB" w:rsidRDefault="00FE3ECB" w:rsidP="00FE3ECB">
            <w:r>
              <w:t>Average tax rate</w:t>
            </w:r>
          </w:p>
        </w:tc>
        <w:tc>
          <w:tcPr>
            <w:tcW w:w="7188" w:type="dxa"/>
          </w:tcPr>
          <w:p w14:paraId="1D724462" w14:textId="77777777" w:rsidR="00FE3ECB" w:rsidRDefault="00FE3ECB" w:rsidP="00FE3ECB">
            <w:r>
              <w:t>Total taxes paid divided by total taxable income</w:t>
            </w:r>
          </w:p>
        </w:tc>
      </w:tr>
      <w:tr w:rsidR="00FE3ECB" w14:paraId="25F6E27F" w14:textId="77777777" w:rsidTr="00FE3ECB">
        <w:tc>
          <w:tcPr>
            <w:tcW w:w="1668" w:type="dxa"/>
          </w:tcPr>
          <w:p w14:paraId="3E7A4B17" w14:textId="77777777" w:rsidR="00FE3ECB" w:rsidRDefault="00FE3ECB" w:rsidP="00FE3ECB">
            <w:r>
              <w:t>Balance sheet</w:t>
            </w:r>
          </w:p>
        </w:tc>
        <w:tc>
          <w:tcPr>
            <w:tcW w:w="7188" w:type="dxa"/>
          </w:tcPr>
          <w:p w14:paraId="749F7FCD" w14:textId="77777777" w:rsidR="00FE3ECB" w:rsidRDefault="00FE3ECB" w:rsidP="00FE3ECB">
            <w:r>
              <w:t>Financial statement showing a firm’s accounting value on a particular date</w:t>
            </w:r>
          </w:p>
        </w:tc>
      </w:tr>
      <w:tr w:rsidR="00FE3ECB" w14:paraId="23E30437" w14:textId="77777777" w:rsidTr="00FE3ECB">
        <w:tc>
          <w:tcPr>
            <w:tcW w:w="1668" w:type="dxa"/>
          </w:tcPr>
          <w:p w14:paraId="0B5BE1E7" w14:textId="77777777" w:rsidR="00FE3ECB" w:rsidRDefault="00FE3ECB" w:rsidP="00FE3ECB">
            <w:r>
              <w:t>Capital cost allowance (CCA)</w:t>
            </w:r>
          </w:p>
        </w:tc>
        <w:tc>
          <w:tcPr>
            <w:tcW w:w="7188" w:type="dxa"/>
          </w:tcPr>
          <w:p w14:paraId="5EF6247F" w14:textId="77777777" w:rsidR="00FE3ECB" w:rsidRDefault="00FE3ECB" w:rsidP="00FE3ECB">
            <w:r>
              <w:t xml:space="preserve">Depreciation method under Canadian tax law allowing for the accelerated write-off of property under various classifications </w:t>
            </w:r>
          </w:p>
        </w:tc>
      </w:tr>
      <w:tr w:rsidR="00FE3ECB" w14:paraId="4178E002" w14:textId="77777777" w:rsidTr="00FE3ECB">
        <w:tc>
          <w:tcPr>
            <w:tcW w:w="1668" w:type="dxa"/>
          </w:tcPr>
          <w:p w14:paraId="572570EB" w14:textId="77777777" w:rsidR="00FE3ECB" w:rsidRDefault="00FE3ECB" w:rsidP="00FE3ECB">
            <w:r>
              <w:t>Capital gains</w:t>
            </w:r>
          </w:p>
        </w:tc>
        <w:tc>
          <w:tcPr>
            <w:tcW w:w="7188" w:type="dxa"/>
          </w:tcPr>
          <w:p w14:paraId="5269D763" w14:textId="77777777" w:rsidR="00FE3ECB" w:rsidRDefault="00FE3ECB" w:rsidP="00FE3ECB">
            <w:r>
              <w:t>The increase in value of an investment over its purchase price</w:t>
            </w:r>
          </w:p>
        </w:tc>
      </w:tr>
      <w:tr w:rsidR="00FE3ECB" w14:paraId="7120CB01" w14:textId="77777777" w:rsidTr="00FE3ECB">
        <w:tc>
          <w:tcPr>
            <w:tcW w:w="1668" w:type="dxa"/>
          </w:tcPr>
          <w:p w14:paraId="55368DE8" w14:textId="77777777" w:rsidR="00FE3ECB" w:rsidRDefault="00FE3ECB" w:rsidP="00FE3ECB">
            <w:r>
              <w:t>Cash flow from assets</w:t>
            </w:r>
          </w:p>
        </w:tc>
        <w:tc>
          <w:tcPr>
            <w:tcW w:w="7188" w:type="dxa"/>
          </w:tcPr>
          <w:p w14:paraId="28EEEDAD" w14:textId="77777777" w:rsidR="00FE3ECB" w:rsidRDefault="00FE3ECB" w:rsidP="00FE3ECB">
            <w:r>
              <w:t>The total of cash flow to bondholders and cash flow to stockholders, consisting of the following: operating cash flow, capital spending, and additions to net working capital</w:t>
            </w:r>
          </w:p>
        </w:tc>
      </w:tr>
      <w:tr w:rsidR="00FE3ECB" w14:paraId="4A6261D1" w14:textId="77777777" w:rsidTr="00FE3ECB">
        <w:tc>
          <w:tcPr>
            <w:tcW w:w="1668" w:type="dxa"/>
          </w:tcPr>
          <w:p w14:paraId="1218D84E" w14:textId="77777777" w:rsidR="00FE3ECB" w:rsidRDefault="00FE3ECB" w:rsidP="00FE3ECB">
            <w:r>
              <w:t>Cash flow to creditors</w:t>
            </w:r>
          </w:p>
        </w:tc>
        <w:tc>
          <w:tcPr>
            <w:tcW w:w="7188" w:type="dxa"/>
          </w:tcPr>
          <w:p w14:paraId="5E2EF463" w14:textId="77777777" w:rsidR="00FE3ECB" w:rsidRDefault="00FE3ECB" w:rsidP="00FE3ECB">
            <w:r>
              <w:t>A firms interest payments to creditors less net new borrowings</w:t>
            </w:r>
          </w:p>
        </w:tc>
      </w:tr>
      <w:tr w:rsidR="00FE3ECB" w14:paraId="3F1A648B" w14:textId="77777777" w:rsidTr="00FE3ECB">
        <w:tc>
          <w:tcPr>
            <w:tcW w:w="1668" w:type="dxa"/>
          </w:tcPr>
          <w:p w14:paraId="3B4F5F53" w14:textId="77777777" w:rsidR="00FE3ECB" w:rsidRDefault="00FE3ECB" w:rsidP="00FE3ECB">
            <w:r>
              <w:lastRenderedPageBreak/>
              <w:t>Cash flow to shareholders</w:t>
            </w:r>
          </w:p>
        </w:tc>
        <w:tc>
          <w:tcPr>
            <w:tcW w:w="7188" w:type="dxa"/>
          </w:tcPr>
          <w:p w14:paraId="6F08C92B" w14:textId="77777777" w:rsidR="00FE3ECB" w:rsidRDefault="00FE3ECB" w:rsidP="00FE3ECB">
            <w:r>
              <w:t>Dividends paid out by a firm less new net equity raised</w:t>
            </w:r>
          </w:p>
        </w:tc>
      </w:tr>
      <w:tr w:rsidR="00FE3ECB" w14:paraId="5BF95E49" w14:textId="77777777" w:rsidTr="00FE3ECB">
        <w:tc>
          <w:tcPr>
            <w:tcW w:w="1668" w:type="dxa"/>
          </w:tcPr>
          <w:p w14:paraId="728FEDF4" w14:textId="77777777" w:rsidR="00FE3ECB" w:rsidRDefault="00FE3ECB" w:rsidP="00FE3ECB">
            <w:r>
              <w:t>Dividend tax credit</w:t>
            </w:r>
          </w:p>
        </w:tc>
        <w:tc>
          <w:tcPr>
            <w:tcW w:w="7188" w:type="dxa"/>
          </w:tcPr>
          <w:p w14:paraId="16A89218" w14:textId="77777777" w:rsidR="00FE3ECB" w:rsidRDefault="00FE3ECB" w:rsidP="00FE3ECB">
            <w:r>
              <w:t xml:space="preserve">Tax formula that reduces the effective tax rate on dividends </w:t>
            </w:r>
          </w:p>
        </w:tc>
      </w:tr>
      <w:tr w:rsidR="00FE3ECB" w14:paraId="34CAD07A" w14:textId="77777777" w:rsidTr="00FE3ECB">
        <w:tc>
          <w:tcPr>
            <w:tcW w:w="1668" w:type="dxa"/>
          </w:tcPr>
          <w:p w14:paraId="08A2FFDF" w14:textId="77777777" w:rsidR="00FE3ECB" w:rsidRDefault="00FE3ECB" w:rsidP="00FE3ECB">
            <w:r>
              <w:t>Free cash flow</w:t>
            </w:r>
          </w:p>
        </w:tc>
        <w:tc>
          <w:tcPr>
            <w:tcW w:w="7188" w:type="dxa"/>
          </w:tcPr>
          <w:p w14:paraId="703ED052" w14:textId="77777777" w:rsidR="00FE3ECB" w:rsidRDefault="00FE3ECB" w:rsidP="00FE3ECB">
            <w:r>
              <w:t>Another name for cash flow from assets</w:t>
            </w:r>
          </w:p>
        </w:tc>
      </w:tr>
      <w:tr w:rsidR="00FE3ECB" w14:paraId="49F023CF" w14:textId="77777777" w:rsidTr="00FE3ECB">
        <w:tc>
          <w:tcPr>
            <w:tcW w:w="1668" w:type="dxa"/>
          </w:tcPr>
          <w:p w14:paraId="63ACA75E" w14:textId="77777777" w:rsidR="00FE3ECB" w:rsidRDefault="00FE3ECB" w:rsidP="00FE3ECB">
            <w:r>
              <w:t>Generally accepted accounting principles</w:t>
            </w:r>
          </w:p>
        </w:tc>
        <w:tc>
          <w:tcPr>
            <w:tcW w:w="7188" w:type="dxa"/>
          </w:tcPr>
          <w:p w14:paraId="719DB330" w14:textId="77777777" w:rsidR="00FE3ECB" w:rsidRDefault="00FE3ECB" w:rsidP="00FE3ECB">
            <w:r>
              <w:t>The common set of standards and procedures by which audited financial statements are prepared</w:t>
            </w:r>
          </w:p>
        </w:tc>
      </w:tr>
      <w:tr w:rsidR="00FE3ECB" w14:paraId="2CB1C854" w14:textId="77777777" w:rsidTr="00FE3ECB">
        <w:tc>
          <w:tcPr>
            <w:tcW w:w="1668" w:type="dxa"/>
          </w:tcPr>
          <w:p w14:paraId="1C9AA148" w14:textId="77777777" w:rsidR="00FE3ECB" w:rsidRDefault="00FE3ECB" w:rsidP="00FE3ECB">
            <w:r>
              <w:t>Half-year rule</w:t>
            </w:r>
          </w:p>
        </w:tc>
        <w:tc>
          <w:tcPr>
            <w:tcW w:w="7188" w:type="dxa"/>
          </w:tcPr>
          <w:p w14:paraId="7329FBE7" w14:textId="77777777" w:rsidR="00FE3ECB" w:rsidRDefault="00FE3ECB" w:rsidP="00FE3ECB">
            <w:r>
              <w:t>CCRA’s requirement to figure CCA on only one half of an asset’s installed cost for its first year of use</w:t>
            </w:r>
          </w:p>
        </w:tc>
      </w:tr>
      <w:tr w:rsidR="00FE3ECB" w14:paraId="3DA5D21F" w14:textId="77777777" w:rsidTr="00FE3ECB">
        <w:tc>
          <w:tcPr>
            <w:tcW w:w="1668" w:type="dxa"/>
          </w:tcPr>
          <w:p w14:paraId="3B5EF849" w14:textId="77777777" w:rsidR="00FE3ECB" w:rsidRDefault="00FE3ECB" w:rsidP="00FE3ECB">
            <w:r>
              <w:t>Income statement</w:t>
            </w:r>
          </w:p>
        </w:tc>
        <w:tc>
          <w:tcPr>
            <w:tcW w:w="7188" w:type="dxa"/>
          </w:tcPr>
          <w:p w14:paraId="4567E415" w14:textId="77777777" w:rsidR="00FE3ECB" w:rsidRDefault="00FE3ECB" w:rsidP="00FE3ECB">
            <w:r>
              <w:t xml:space="preserve">Financial statement summarizing a firm’s performance over a period of time </w:t>
            </w:r>
          </w:p>
        </w:tc>
      </w:tr>
      <w:tr w:rsidR="00FE3ECB" w14:paraId="482A794B" w14:textId="77777777" w:rsidTr="00FE3ECB">
        <w:tc>
          <w:tcPr>
            <w:tcW w:w="1668" w:type="dxa"/>
          </w:tcPr>
          <w:p w14:paraId="1D7AB699" w14:textId="77777777" w:rsidR="00FE3ECB" w:rsidRDefault="00FE3ECB" w:rsidP="00FE3ECB">
            <w:r>
              <w:t>Loss carry-forward,</w:t>
            </w:r>
            <w:r w:rsidR="00830ED3">
              <w:t xml:space="preserve"> </w:t>
            </w:r>
            <w:r>
              <w:t>carry-back</w:t>
            </w:r>
          </w:p>
        </w:tc>
        <w:tc>
          <w:tcPr>
            <w:tcW w:w="7188" w:type="dxa"/>
          </w:tcPr>
          <w:p w14:paraId="07BBBC10" w14:textId="77777777" w:rsidR="00FE3ECB" w:rsidRDefault="00830ED3" w:rsidP="00FE3ECB">
            <w:r>
              <w:t>Using a year’s capital losses to offset capital gains in past or future years</w:t>
            </w:r>
          </w:p>
        </w:tc>
      </w:tr>
      <w:tr w:rsidR="00830ED3" w14:paraId="42B8AC2F" w14:textId="77777777" w:rsidTr="00FE3ECB">
        <w:tc>
          <w:tcPr>
            <w:tcW w:w="1668" w:type="dxa"/>
          </w:tcPr>
          <w:p w14:paraId="207C1707" w14:textId="77777777" w:rsidR="00830ED3" w:rsidRDefault="00830ED3" w:rsidP="00FE3ECB">
            <w:r>
              <w:t>Marginal tax rate</w:t>
            </w:r>
          </w:p>
        </w:tc>
        <w:tc>
          <w:tcPr>
            <w:tcW w:w="7188" w:type="dxa"/>
          </w:tcPr>
          <w:p w14:paraId="538C26C8" w14:textId="77777777" w:rsidR="00830ED3" w:rsidRDefault="00830ED3" w:rsidP="00FE3ECB">
            <w:r>
              <w:t>Amount of tax payable on the next dollar earned</w:t>
            </w:r>
          </w:p>
        </w:tc>
      </w:tr>
      <w:tr w:rsidR="00830ED3" w14:paraId="205975B7" w14:textId="77777777" w:rsidTr="00FE3ECB">
        <w:tc>
          <w:tcPr>
            <w:tcW w:w="1668" w:type="dxa"/>
          </w:tcPr>
          <w:p w14:paraId="41B265A2" w14:textId="77777777" w:rsidR="00830ED3" w:rsidRDefault="00830ED3" w:rsidP="00FE3ECB">
            <w:r>
              <w:t>Net acquisitions</w:t>
            </w:r>
          </w:p>
        </w:tc>
        <w:tc>
          <w:tcPr>
            <w:tcW w:w="7188" w:type="dxa"/>
          </w:tcPr>
          <w:p w14:paraId="73F1DA87" w14:textId="77777777" w:rsidR="00830ED3" w:rsidRDefault="00830ED3" w:rsidP="00FE3ECB">
            <w:r>
              <w:t>Total installed cost of capital acquisitions minus adjusted cost of any disposal within an asset pool</w:t>
            </w:r>
          </w:p>
        </w:tc>
      </w:tr>
      <w:tr w:rsidR="00830ED3" w14:paraId="48E1FCBE" w14:textId="77777777" w:rsidTr="00FE3ECB">
        <w:tc>
          <w:tcPr>
            <w:tcW w:w="1668" w:type="dxa"/>
          </w:tcPr>
          <w:p w14:paraId="2305ACF2" w14:textId="77777777" w:rsidR="00830ED3" w:rsidRDefault="00830ED3" w:rsidP="00FE3ECB">
            <w:r>
              <w:t>Non-cash items</w:t>
            </w:r>
          </w:p>
        </w:tc>
        <w:tc>
          <w:tcPr>
            <w:tcW w:w="7188" w:type="dxa"/>
          </w:tcPr>
          <w:p w14:paraId="2BC893FC" w14:textId="77777777" w:rsidR="00830ED3" w:rsidRDefault="00830ED3" w:rsidP="00FE3ECB">
            <w:r>
              <w:t>Expenses charged against revenues that do not directly affect cash flow, such as depreciation</w:t>
            </w:r>
          </w:p>
        </w:tc>
      </w:tr>
      <w:tr w:rsidR="00830ED3" w14:paraId="4735B4DA" w14:textId="77777777" w:rsidTr="00FE3ECB">
        <w:tc>
          <w:tcPr>
            <w:tcW w:w="1668" w:type="dxa"/>
          </w:tcPr>
          <w:p w14:paraId="20A9E8D5" w14:textId="77777777" w:rsidR="00830ED3" w:rsidRDefault="00830ED3" w:rsidP="00FE3ECB">
            <w:r>
              <w:t>Operating cash flow</w:t>
            </w:r>
          </w:p>
        </w:tc>
        <w:tc>
          <w:tcPr>
            <w:tcW w:w="7188" w:type="dxa"/>
          </w:tcPr>
          <w:p w14:paraId="3155E4C2" w14:textId="77777777" w:rsidR="00830ED3" w:rsidRDefault="00830ED3" w:rsidP="00FE3ECB">
            <w:r>
              <w:t>Cash generated from a firm’s normal business activities</w:t>
            </w:r>
          </w:p>
        </w:tc>
      </w:tr>
      <w:tr w:rsidR="00830ED3" w14:paraId="0EA0562A" w14:textId="77777777" w:rsidTr="00FE3ECB">
        <w:tc>
          <w:tcPr>
            <w:tcW w:w="1668" w:type="dxa"/>
          </w:tcPr>
          <w:p w14:paraId="7267E8E2" w14:textId="77777777" w:rsidR="00830ED3" w:rsidRDefault="00830ED3" w:rsidP="00FE3ECB">
            <w:r>
              <w:t>Realized capital gains</w:t>
            </w:r>
          </w:p>
        </w:tc>
        <w:tc>
          <w:tcPr>
            <w:tcW w:w="7188" w:type="dxa"/>
          </w:tcPr>
          <w:p w14:paraId="175E1034" w14:textId="77777777" w:rsidR="00830ED3" w:rsidRDefault="00830ED3" w:rsidP="00FE3ECB">
            <w:r>
              <w:t>The increase in value of an investment converted to cash</w:t>
            </w:r>
          </w:p>
        </w:tc>
      </w:tr>
      <w:tr w:rsidR="00830ED3" w14:paraId="3302C886" w14:textId="77777777" w:rsidTr="00FE3ECB">
        <w:tc>
          <w:tcPr>
            <w:tcW w:w="1668" w:type="dxa"/>
          </w:tcPr>
          <w:p w14:paraId="3816305F" w14:textId="77777777" w:rsidR="00830ED3" w:rsidRDefault="00830ED3" w:rsidP="00FE3ECB">
            <w:r>
              <w:t>Recaptured depreciation</w:t>
            </w:r>
          </w:p>
        </w:tc>
        <w:tc>
          <w:tcPr>
            <w:tcW w:w="7188" w:type="dxa"/>
          </w:tcPr>
          <w:p w14:paraId="464A7F4F" w14:textId="77777777" w:rsidR="00830ED3" w:rsidRDefault="00830ED3" w:rsidP="00FE3ECB">
            <w:r>
              <w:t>The taxable difference between adjusted cost of disposal and UCC when UCC is greater</w:t>
            </w:r>
          </w:p>
        </w:tc>
      </w:tr>
      <w:tr w:rsidR="00830ED3" w14:paraId="786B1F7C" w14:textId="77777777" w:rsidTr="00FE3ECB">
        <w:tc>
          <w:tcPr>
            <w:tcW w:w="1668" w:type="dxa"/>
          </w:tcPr>
          <w:p w14:paraId="0CD399D2" w14:textId="77777777" w:rsidR="00830ED3" w:rsidRDefault="00830ED3" w:rsidP="00FE3ECB">
            <w:r>
              <w:t>Terminal loss</w:t>
            </w:r>
          </w:p>
        </w:tc>
        <w:tc>
          <w:tcPr>
            <w:tcW w:w="7188" w:type="dxa"/>
          </w:tcPr>
          <w:p w14:paraId="2CC0B84D" w14:textId="77777777" w:rsidR="00830ED3" w:rsidRDefault="00830ED3" w:rsidP="00FE3ECB">
            <w:r>
              <w:t>The difference between UCC and adjusted cost of disposal when UCC is greater</w:t>
            </w:r>
          </w:p>
        </w:tc>
      </w:tr>
    </w:tbl>
    <w:p w14:paraId="40A3DD1F" w14:textId="77777777" w:rsidR="00FE3ECB" w:rsidRDefault="00FE3ECB" w:rsidP="00FE3ECB"/>
    <w:p w14:paraId="6966B883" w14:textId="77777777" w:rsidR="00BE771A" w:rsidRDefault="00BE771A" w:rsidP="00FE3ECB"/>
    <w:p w14:paraId="24C17A05" w14:textId="77777777" w:rsidR="00BE771A" w:rsidRDefault="00BE771A" w:rsidP="00FE3ECB"/>
    <w:p w14:paraId="2D72D208" w14:textId="77777777" w:rsidR="00BE771A" w:rsidRDefault="00BE771A" w:rsidP="00FE3ECB"/>
    <w:p w14:paraId="28F049EF" w14:textId="77777777" w:rsidR="00BE771A" w:rsidRDefault="00BE771A" w:rsidP="00FE3ECB"/>
    <w:p w14:paraId="2551252D" w14:textId="77777777" w:rsidR="00BE771A" w:rsidRDefault="00BE771A" w:rsidP="00FE3ECB"/>
    <w:p w14:paraId="350BF089" w14:textId="77777777" w:rsidR="00BE771A" w:rsidRDefault="00BE771A" w:rsidP="00FE3ECB"/>
    <w:p w14:paraId="261792A9" w14:textId="77777777" w:rsidR="00BE771A" w:rsidRDefault="00BE771A" w:rsidP="00FE3ECB"/>
    <w:p w14:paraId="71621D88" w14:textId="77777777" w:rsidR="00BE771A" w:rsidRDefault="00BE771A" w:rsidP="00FE3ECB"/>
    <w:p w14:paraId="5C13D6D3" w14:textId="77777777" w:rsidR="00BE771A" w:rsidRDefault="00BE771A" w:rsidP="00FE3ECB"/>
    <w:p w14:paraId="00255691" w14:textId="77777777" w:rsidR="00BE771A" w:rsidRDefault="00BE771A" w:rsidP="00FE3ECB"/>
    <w:p w14:paraId="33769A18" w14:textId="77777777" w:rsidR="00EF2838" w:rsidRDefault="00EF2838" w:rsidP="00FE3ECB"/>
    <w:p w14:paraId="57186EC7" w14:textId="77777777" w:rsidR="00972FDF" w:rsidRDefault="00972FDF" w:rsidP="00FE3ECB"/>
    <w:p w14:paraId="4FD75D7C" w14:textId="77777777" w:rsidR="00972FDF" w:rsidRDefault="00972FDF" w:rsidP="00FE3ECB"/>
    <w:p w14:paraId="3EE9E13B" w14:textId="77777777" w:rsidR="00EF2838" w:rsidRDefault="00EF2838" w:rsidP="00FE3ECB">
      <w:r>
        <w:t xml:space="preserve">Short Term Solvency/Liquidity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4095"/>
        <w:gridCol w:w="2952"/>
      </w:tblGrid>
      <w:tr w:rsidR="00EF2838" w14:paraId="3CA529AD" w14:textId="77777777" w:rsidTr="00EF2838">
        <w:tc>
          <w:tcPr>
            <w:tcW w:w="1809" w:type="dxa"/>
          </w:tcPr>
          <w:p w14:paraId="2D7276AB" w14:textId="77777777" w:rsidR="00EF2838" w:rsidRDefault="00EF2838" w:rsidP="00FE3ECB">
            <w:r>
              <w:t>Financial Ratio</w:t>
            </w:r>
          </w:p>
        </w:tc>
        <w:tc>
          <w:tcPr>
            <w:tcW w:w="4095" w:type="dxa"/>
          </w:tcPr>
          <w:p w14:paraId="1B3F369F" w14:textId="77777777" w:rsidR="00EF2838" w:rsidRDefault="00EF2838" w:rsidP="00FE3ECB">
            <w:r>
              <w:t>Measures</w:t>
            </w:r>
          </w:p>
        </w:tc>
        <w:tc>
          <w:tcPr>
            <w:tcW w:w="2952" w:type="dxa"/>
          </w:tcPr>
          <w:p w14:paraId="631F2396" w14:textId="77777777" w:rsidR="00EF2838" w:rsidRDefault="00EF2838" w:rsidP="00FE3ECB">
            <w:r>
              <w:t>Calculated As…</w:t>
            </w:r>
          </w:p>
        </w:tc>
      </w:tr>
      <w:tr w:rsidR="00EF2838" w14:paraId="14367A8A" w14:textId="77777777" w:rsidTr="00EF2838">
        <w:tc>
          <w:tcPr>
            <w:tcW w:w="1809" w:type="dxa"/>
          </w:tcPr>
          <w:p w14:paraId="273CB92D" w14:textId="77777777" w:rsidR="00EF2838" w:rsidRDefault="00EF2838" w:rsidP="00FE3ECB">
            <w:r>
              <w:t>Current Ratio</w:t>
            </w:r>
          </w:p>
        </w:tc>
        <w:tc>
          <w:tcPr>
            <w:tcW w:w="4095" w:type="dxa"/>
          </w:tcPr>
          <w:p w14:paraId="5F98B954" w14:textId="77777777" w:rsidR="00EF2838" w:rsidRDefault="00EF2838" w:rsidP="00FE3ECB">
            <w:r>
              <w:t xml:space="preserve">Whether or not a firm has enough resources to pay its debts over the next 12 months </w:t>
            </w:r>
          </w:p>
        </w:tc>
        <w:tc>
          <w:tcPr>
            <w:tcW w:w="2952" w:type="dxa"/>
          </w:tcPr>
          <w:p w14:paraId="010ABE63" w14:textId="77777777" w:rsidR="00EF2838" w:rsidRDefault="00EF2838" w:rsidP="00FE3ECB">
            <w:r>
              <w:t>Current Assets/Current Liabilities</w:t>
            </w:r>
          </w:p>
        </w:tc>
      </w:tr>
      <w:tr w:rsidR="00EF2838" w14:paraId="3923A738" w14:textId="77777777" w:rsidTr="00EF2838">
        <w:tc>
          <w:tcPr>
            <w:tcW w:w="1809" w:type="dxa"/>
          </w:tcPr>
          <w:p w14:paraId="0907B7CF" w14:textId="77777777" w:rsidR="00EF2838" w:rsidRDefault="00EF2838" w:rsidP="00FE3ECB">
            <w:r>
              <w:t>Quick Ratio</w:t>
            </w:r>
          </w:p>
        </w:tc>
        <w:tc>
          <w:tcPr>
            <w:tcW w:w="4095" w:type="dxa"/>
          </w:tcPr>
          <w:p w14:paraId="08233D9B" w14:textId="77777777" w:rsidR="00EF2838" w:rsidRDefault="00EF2838" w:rsidP="00FE3ECB">
            <w:r>
              <w:t xml:space="preserve">A firm’s short-term liquidity </w:t>
            </w:r>
          </w:p>
        </w:tc>
        <w:tc>
          <w:tcPr>
            <w:tcW w:w="2952" w:type="dxa"/>
          </w:tcPr>
          <w:p w14:paraId="4AFF2462" w14:textId="77777777" w:rsidR="00EF2838" w:rsidRDefault="00BE771A" w:rsidP="00FE3ECB">
            <w:r>
              <w:t>(Cash &amp; Equivalents + A/R + Short-term investments)/Current Liabilities</w:t>
            </w:r>
          </w:p>
        </w:tc>
      </w:tr>
      <w:tr w:rsidR="00BE771A" w14:paraId="38B7F081" w14:textId="77777777" w:rsidTr="00EF2838">
        <w:tc>
          <w:tcPr>
            <w:tcW w:w="1809" w:type="dxa"/>
          </w:tcPr>
          <w:p w14:paraId="27D2E8CF" w14:textId="77777777" w:rsidR="00BE771A" w:rsidRDefault="00BE771A" w:rsidP="00FE3ECB">
            <w:r>
              <w:t>Cash Ratio</w:t>
            </w:r>
          </w:p>
        </w:tc>
        <w:tc>
          <w:tcPr>
            <w:tcW w:w="4095" w:type="dxa"/>
          </w:tcPr>
          <w:p w14:paraId="613A2264" w14:textId="77777777" w:rsidR="00BE771A" w:rsidRDefault="00BE771A" w:rsidP="00FE3ECB"/>
        </w:tc>
        <w:tc>
          <w:tcPr>
            <w:tcW w:w="2952" w:type="dxa"/>
          </w:tcPr>
          <w:p w14:paraId="0E464454" w14:textId="77777777" w:rsidR="00BE771A" w:rsidRDefault="00BE771A" w:rsidP="00FE3ECB">
            <w:r>
              <w:t xml:space="preserve">(Cash &amp; Equivalents + Invested Funds)/Current Liabilities </w:t>
            </w:r>
          </w:p>
        </w:tc>
      </w:tr>
    </w:tbl>
    <w:p w14:paraId="0392623A" w14:textId="77777777" w:rsidR="00EF2838" w:rsidRDefault="00EF2838" w:rsidP="00FE3ECB"/>
    <w:p w14:paraId="21CF0AFC" w14:textId="77777777" w:rsidR="00BE771A" w:rsidRDefault="00BE771A" w:rsidP="00FE3ECB">
      <w:r>
        <w:t>Asset Utilization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4095"/>
        <w:gridCol w:w="2952"/>
      </w:tblGrid>
      <w:tr w:rsidR="00BE771A" w14:paraId="06881A40" w14:textId="77777777" w:rsidTr="00BE771A">
        <w:tc>
          <w:tcPr>
            <w:tcW w:w="1809" w:type="dxa"/>
          </w:tcPr>
          <w:p w14:paraId="1EE53D11" w14:textId="77777777" w:rsidR="00BE771A" w:rsidRDefault="00BE771A" w:rsidP="00BE771A">
            <w:r>
              <w:t>Financial Ratio</w:t>
            </w:r>
          </w:p>
        </w:tc>
        <w:tc>
          <w:tcPr>
            <w:tcW w:w="4095" w:type="dxa"/>
          </w:tcPr>
          <w:p w14:paraId="5B646EA5" w14:textId="77777777" w:rsidR="00BE771A" w:rsidRDefault="00BE771A" w:rsidP="00BE771A">
            <w:r>
              <w:t>Measures</w:t>
            </w:r>
          </w:p>
        </w:tc>
        <w:tc>
          <w:tcPr>
            <w:tcW w:w="2952" w:type="dxa"/>
          </w:tcPr>
          <w:p w14:paraId="36F595FF" w14:textId="77777777" w:rsidR="00BE771A" w:rsidRDefault="00BE771A" w:rsidP="00BE771A">
            <w:r>
              <w:t>Calculated As…</w:t>
            </w:r>
          </w:p>
        </w:tc>
      </w:tr>
      <w:tr w:rsidR="00BE771A" w14:paraId="16E7FCEA" w14:textId="77777777" w:rsidTr="00BE771A">
        <w:tc>
          <w:tcPr>
            <w:tcW w:w="1809" w:type="dxa"/>
          </w:tcPr>
          <w:p w14:paraId="2E63CF16" w14:textId="77777777" w:rsidR="00BE771A" w:rsidRDefault="00BE771A" w:rsidP="00BE771A">
            <w:r>
              <w:t xml:space="preserve">Total asset turnover </w:t>
            </w:r>
          </w:p>
        </w:tc>
        <w:tc>
          <w:tcPr>
            <w:tcW w:w="4095" w:type="dxa"/>
          </w:tcPr>
          <w:p w14:paraId="460C3D8F" w14:textId="77777777" w:rsidR="00BE771A" w:rsidRDefault="00BE771A" w:rsidP="00BE771A">
            <w:r>
              <w:t>The value of a firm’s sales generated relative to the value of its assets</w:t>
            </w:r>
          </w:p>
        </w:tc>
        <w:tc>
          <w:tcPr>
            <w:tcW w:w="2952" w:type="dxa"/>
          </w:tcPr>
          <w:p w14:paraId="5EA26420" w14:textId="77777777" w:rsidR="00BE771A" w:rsidRDefault="00BE771A" w:rsidP="00BE771A">
            <w:r>
              <w:t>Sales/Total Assets</w:t>
            </w:r>
          </w:p>
        </w:tc>
      </w:tr>
      <w:tr w:rsidR="00BE771A" w14:paraId="6FB89BF8" w14:textId="77777777" w:rsidTr="00BE771A">
        <w:tc>
          <w:tcPr>
            <w:tcW w:w="1809" w:type="dxa"/>
          </w:tcPr>
          <w:p w14:paraId="5CDE55F4" w14:textId="77777777" w:rsidR="00BE771A" w:rsidRDefault="00BE771A" w:rsidP="00BE771A">
            <w:r>
              <w:t xml:space="preserve">Inventory turnover </w:t>
            </w:r>
          </w:p>
        </w:tc>
        <w:tc>
          <w:tcPr>
            <w:tcW w:w="4095" w:type="dxa"/>
          </w:tcPr>
          <w:p w14:paraId="58944D47" w14:textId="77777777" w:rsidR="00BE771A" w:rsidRDefault="00BE771A" w:rsidP="00BE771A">
            <w:r>
              <w:t>How many times a firm’s inventory is sold and replaced per year</w:t>
            </w:r>
          </w:p>
        </w:tc>
        <w:tc>
          <w:tcPr>
            <w:tcW w:w="2952" w:type="dxa"/>
          </w:tcPr>
          <w:p w14:paraId="359351DF" w14:textId="432EE89A" w:rsidR="00BE771A" w:rsidRDefault="00BE771A" w:rsidP="002A328B">
            <w:r>
              <w:t>COGS/</w:t>
            </w:r>
            <w:r w:rsidR="002A328B">
              <w:t>Inventory</w:t>
            </w:r>
          </w:p>
        </w:tc>
      </w:tr>
      <w:tr w:rsidR="00BE771A" w14:paraId="0B0363B6" w14:textId="77777777" w:rsidTr="00BE771A">
        <w:tc>
          <w:tcPr>
            <w:tcW w:w="1809" w:type="dxa"/>
          </w:tcPr>
          <w:p w14:paraId="18446FA2" w14:textId="77777777" w:rsidR="00BE771A" w:rsidRDefault="00BE771A" w:rsidP="00BE771A">
            <w:r>
              <w:t xml:space="preserve">Receivables turnover </w:t>
            </w:r>
          </w:p>
        </w:tc>
        <w:tc>
          <w:tcPr>
            <w:tcW w:w="4095" w:type="dxa"/>
          </w:tcPr>
          <w:p w14:paraId="147B5B1E" w14:textId="77777777" w:rsidR="00BE771A" w:rsidRDefault="00BE771A" w:rsidP="00BE771A">
            <w:r>
              <w:t xml:space="preserve">How many times a firm collects its accounts receivable per year </w:t>
            </w:r>
          </w:p>
        </w:tc>
        <w:tc>
          <w:tcPr>
            <w:tcW w:w="2952" w:type="dxa"/>
          </w:tcPr>
          <w:p w14:paraId="5B634964" w14:textId="5EDC8064" w:rsidR="00BE771A" w:rsidRDefault="002A328B" w:rsidP="002A328B">
            <w:r>
              <w:t>Sales/</w:t>
            </w:r>
            <w:r w:rsidR="00BE771A">
              <w:t>Accounts Receivable</w:t>
            </w:r>
          </w:p>
        </w:tc>
      </w:tr>
    </w:tbl>
    <w:p w14:paraId="1C15038D" w14:textId="77777777" w:rsidR="00BE771A" w:rsidRDefault="00BE771A" w:rsidP="00FE3ECB"/>
    <w:p w14:paraId="6D36082B" w14:textId="77777777" w:rsidR="00BE771A" w:rsidRDefault="00BE771A" w:rsidP="00FE3ECB">
      <w:r>
        <w:t>Long Term Solvency/Liquidity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4095"/>
        <w:gridCol w:w="2952"/>
      </w:tblGrid>
      <w:tr w:rsidR="00BE771A" w14:paraId="465B44FC" w14:textId="77777777" w:rsidTr="00BE771A">
        <w:tc>
          <w:tcPr>
            <w:tcW w:w="1809" w:type="dxa"/>
          </w:tcPr>
          <w:p w14:paraId="4CE4528E" w14:textId="77777777" w:rsidR="00BE771A" w:rsidRDefault="00BE771A" w:rsidP="00BE771A">
            <w:r>
              <w:t>Financial Ratio</w:t>
            </w:r>
          </w:p>
        </w:tc>
        <w:tc>
          <w:tcPr>
            <w:tcW w:w="4095" w:type="dxa"/>
          </w:tcPr>
          <w:p w14:paraId="6E3FF204" w14:textId="77777777" w:rsidR="00BE771A" w:rsidRDefault="00BE771A" w:rsidP="00BE771A">
            <w:r>
              <w:t>Measures</w:t>
            </w:r>
          </w:p>
        </w:tc>
        <w:tc>
          <w:tcPr>
            <w:tcW w:w="2952" w:type="dxa"/>
          </w:tcPr>
          <w:p w14:paraId="26347AE4" w14:textId="77777777" w:rsidR="00BE771A" w:rsidRDefault="00BE771A" w:rsidP="00BE771A">
            <w:r>
              <w:t>Calculated As…</w:t>
            </w:r>
          </w:p>
        </w:tc>
      </w:tr>
      <w:tr w:rsidR="00BE771A" w14:paraId="675E5238" w14:textId="77777777" w:rsidTr="00BE771A">
        <w:tc>
          <w:tcPr>
            <w:tcW w:w="1809" w:type="dxa"/>
          </w:tcPr>
          <w:p w14:paraId="36724E51" w14:textId="77777777" w:rsidR="00BE771A" w:rsidRDefault="00BE771A" w:rsidP="00BE771A">
            <w:r>
              <w:t>Total Debt Ratio</w:t>
            </w:r>
          </w:p>
        </w:tc>
        <w:tc>
          <w:tcPr>
            <w:tcW w:w="4095" w:type="dxa"/>
          </w:tcPr>
          <w:p w14:paraId="5A3339F0" w14:textId="77777777" w:rsidR="00BE771A" w:rsidRDefault="00BE771A" w:rsidP="00BE771A">
            <w:r>
              <w:t>The percentage of a firm’s assets that are provided via debt</w:t>
            </w:r>
          </w:p>
        </w:tc>
        <w:tc>
          <w:tcPr>
            <w:tcW w:w="2952" w:type="dxa"/>
          </w:tcPr>
          <w:p w14:paraId="7A429515" w14:textId="722FB1C5" w:rsidR="00BE771A" w:rsidRDefault="00355FA1" w:rsidP="00355FA1">
            <w:r>
              <w:t>(</w:t>
            </w:r>
            <w:r w:rsidR="00BE771A">
              <w:t xml:space="preserve">Total </w:t>
            </w:r>
            <w:r>
              <w:t>Assets – Total Equity)</w:t>
            </w:r>
            <w:r w:rsidR="00BE771A">
              <w:t>/Total Assets</w:t>
            </w:r>
          </w:p>
        </w:tc>
      </w:tr>
      <w:tr w:rsidR="00BE771A" w14:paraId="22B805E2" w14:textId="77777777" w:rsidTr="00BE771A">
        <w:tc>
          <w:tcPr>
            <w:tcW w:w="1809" w:type="dxa"/>
          </w:tcPr>
          <w:p w14:paraId="28851778" w14:textId="77777777" w:rsidR="00BE771A" w:rsidRDefault="00BE771A" w:rsidP="00BE771A">
            <w:r>
              <w:t>Debt-Equity Ratio</w:t>
            </w:r>
          </w:p>
        </w:tc>
        <w:tc>
          <w:tcPr>
            <w:tcW w:w="4095" w:type="dxa"/>
          </w:tcPr>
          <w:p w14:paraId="14E22A5E" w14:textId="77777777" w:rsidR="00BE771A" w:rsidRDefault="00BE771A" w:rsidP="00BE771A">
            <w:r>
              <w:t>The relative proportion of shareholders’ equity used to finance a firm’s assets</w:t>
            </w:r>
          </w:p>
        </w:tc>
        <w:tc>
          <w:tcPr>
            <w:tcW w:w="2952" w:type="dxa"/>
          </w:tcPr>
          <w:p w14:paraId="43800E79" w14:textId="77777777" w:rsidR="00BE771A" w:rsidRDefault="00BE771A" w:rsidP="00BE771A">
            <w:r>
              <w:t>Total Liabilities</w:t>
            </w:r>
            <w:bookmarkStart w:id="0" w:name="_GoBack"/>
            <w:bookmarkEnd w:id="0"/>
            <w:r>
              <w:t>/Shareholders’ Equity</w:t>
            </w:r>
          </w:p>
        </w:tc>
      </w:tr>
      <w:tr w:rsidR="00BE771A" w14:paraId="295E2693" w14:textId="77777777" w:rsidTr="00BE771A">
        <w:tc>
          <w:tcPr>
            <w:tcW w:w="1809" w:type="dxa"/>
          </w:tcPr>
          <w:p w14:paraId="08C68559" w14:textId="77777777" w:rsidR="00BE771A" w:rsidRDefault="00BE771A" w:rsidP="00BE771A">
            <w:r>
              <w:t>Equity Multiplier</w:t>
            </w:r>
          </w:p>
        </w:tc>
        <w:tc>
          <w:tcPr>
            <w:tcW w:w="4095" w:type="dxa"/>
          </w:tcPr>
          <w:p w14:paraId="42F65D6E" w14:textId="77777777" w:rsidR="00BE771A" w:rsidRDefault="00D42348" w:rsidP="00D42348">
            <w:r>
              <w:t>A firm’s financial leverage, the ratio of a firm’s total assets to its S/E</w:t>
            </w:r>
          </w:p>
        </w:tc>
        <w:tc>
          <w:tcPr>
            <w:tcW w:w="2952" w:type="dxa"/>
          </w:tcPr>
          <w:p w14:paraId="006B2459" w14:textId="0FDA9C76" w:rsidR="00BE771A" w:rsidRDefault="00D42348" w:rsidP="00BE771A">
            <w:r>
              <w:t>Total Assets/Shareholders’ Equity</w:t>
            </w:r>
            <w:r w:rsidR="00355FA1">
              <w:t xml:space="preserve"> OR 1 + D/E Ratio</w:t>
            </w:r>
          </w:p>
        </w:tc>
      </w:tr>
      <w:tr w:rsidR="00D42348" w14:paraId="7443DA31" w14:textId="77777777" w:rsidTr="00BE771A">
        <w:tc>
          <w:tcPr>
            <w:tcW w:w="1809" w:type="dxa"/>
          </w:tcPr>
          <w:p w14:paraId="1BFAB0BE" w14:textId="77777777" w:rsidR="00D42348" w:rsidRDefault="00D42348" w:rsidP="00BE771A">
            <w:r>
              <w:t>Times Interest Earned</w:t>
            </w:r>
          </w:p>
        </w:tc>
        <w:tc>
          <w:tcPr>
            <w:tcW w:w="4095" w:type="dxa"/>
          </w:tcPr>
          <w:p w14:paraId="7B5B381B" w14:textId="77777777" w:rsidR="00D42348" w:rsidRDefault="00D42348" w:rsidP="00D42348">
            <w:r>
              <w:t xml:space="preserve">A firm’s ability to meet the interest payments on its debt </w:t>
            </w:r>
          </w:p>
        </w:tc>
        <w:tc>
          <w:tcPr>
            <w:tcW w:w="2952" w:type="dxa"/>
          </w:tcPr>
          <w:p w14:paraId="75846C83" w14:textId="5C1795CC" w:rsidR="00D42348" w:rsidRDefault="00D42348" w:rsidP="00355FA1">
            <w:r>
              <w:t>EBIT/</w:t>
            </w:r>
            <w:r w:rsidR="00355FA1">
              <w:t xml:space="preserve">Interest Paid </w:t>
            </w:r>
          </w:p>
        </w:tc>
      </w:tr>
      <w:tr w:rsidR="00D42348" w14:paraId="344366F6" w14:textId="77777777" w:rsidTr="00BE771A">
        <w:tc>
          <w:tcPr>
            <w:tcW w:w="1809" w:type="dxa"/>
          </w:tcPr>
          <w:p w14:paraId="6A168CB3" w14:textId="77777777" w:rsidR="00D42348" w:rsidRDefault="00D42348" w:rsidP="00BE771A">
            <w:r>
              <w:t>Cash Coverage Ratio</w:t>
            </w:r>
          </w:p>
        </w:tc>
        <w:tc>
          <w:tcPr>
            <w:tcW w:w="4095" w:type="dxa"/>
          </w:tcPr>
          <w:p w14:paraId="7E209573" w14:textId="77777777" w:rsidR="00D42348" w:rsidRDefault="00D42348" w:rsidP="00D42348">
            <w:r>
              <w:t xml:space="preserve">A firm’s ability to pay off its current liabilities with only cash and cash equivalents </w:t>
            </w:r>
          </w:p>
        </w:tc>
        <w:tc>
          <w:tcPr>
            <w:tcW w:w="2952" w:type="dxa"/>
          </w:tcPr>
          <w:p w14:paraId="43126898" w14:textId="4F02EE10" w:rsidR="00D42348" w:rsidRDefault="00D42348" w:rsidP="00355FA1">
            <w:r>
              <w:t>(</w:t>
            </w:r>
            <w:r w:rsidR="00355FA1">
              <w:t>EBIT + Depreciation</w:t>
            </w:r>
            <w:r>
              <w:t>)/</w:t>
            </w:r>
            <w:r w:rsidR="00355FA1">
              <w:t>Interest Paid</w:t>
            </w:r>
            <w:r>
              <w:t xml:space="preserve"> </w:t>
            </w:r>
          </w:p>
        </w:tc>
      </w:tr>
    </w:tbl>
    <w:p w14:paraId="18D1B9BF" w14:textId="77777777" w:rsidR="00BE771A" w:rsidRDefault="00BE771A" w:rsidP="00FE3ECB"/>
    <w:p w14:paraId="40CF87B6" w14:textId="77777777" w:rsidR="00D42348" w:rsidRDefault="00D42348" w:rsidP="00FE3ECB">
      <w:r>
        <w:t>Profitability Ratios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4095"/>
        <w:gridCol w:w="2952"/>
      </w:tblGrid>
      <w:tr w:rsidR="00D42348" w14:paraId="1E4D5642" w14:textId="77777777" w:rsidTr="00972FDF">
        <w:tc>
          <w:tcPr>
            <w:tcW w:w="1809" w:type="dxa"/>
          </w:tcPr>
          <w:p w14:paraId="74963B36" w14:textId="77777777" w:rsidR="00D42348" w:rsidRDefault="00D42348" w:rsidP="00972FDF">
            <w:r>
              <w:t>Financial Ratio</w:t>
            </w:r>
          </w:p>
        </w:tc>
        <w:tc>
          <w:tcPr>
            <w:tcW w:w="4095" w:type="dxa"/>
          </w:tcPr>
          <w:p w14:paraId="426A8E9D" w14:textId="77777777" w:rsidR="00D42348" w:rsidRDefault="00D42348" w:rsidP="00972FDF">
            <w:r>
              <w:t>Measures</w:t>
            </w:r>
          </w:p>
        </w:tc>
        <w:tc>
          <w:tcPr>
            <w:tcW w:w="2952" w:type="dxa"/>
          </w:tcPr>
          <w:p w14:paraId="0CEDEA97" w14:textId="77777777" w:rsidR="00D42348" w:rsidRDefault="00D42348" w:rsidP="00972FDF">
            <w:r>
              <w:t>Calculated As…</w:t>
            </w:r>
          </w:p>
        </w:tc>
      </w:tr>
      <w:tr w:rsidR="00D42348" w14:paraId="61B325B9" w14:textId="77777777" w:rsidTr="00972FDF">
        <w:tc>
          <w:tcPr>
            <w:tcW w:w="1809" w:type="dxa"/>
          </w:tcPr>
          <w:p w14:paraId="17F2ECAF" w14:textId="77777777" w:rsidR="00D42348" w:rsidRDefault="00D42348" w:rsidP="00972FDF">
            <w:r>
              <w:t>Profit Margin</w:t>
            </w:r>
          </w:p>
        </w:tc>
        <w:tc>
          <w:tcPr>
            <w:tcW w:w="4095" w:type="dxa"/>
          </w:tcPr>
          <w:p w14:paraId="5D6EACB8" w14:textId="77777777" w:rsidR="00D42348" w:rsidRDefault="00D42348" w:rsidP="00D42348">
            <w:r>
              <w:t>Firm’s financial health (profitability)</w:t>
            </w:r>
          </w:p>
        </w:tc>
        <w:tc>
          <w:tcPr>
            <w:tcW w:w="2952" w:type="dxa"/>
          </w:tcPr>
          <w:p w14:paraId="79E5030E" w14:textId="77777777" w:rsidR="00D42348" w:rsidRDefault="00D42348" w:rsidP="00972FDF">
            <w:r>
              <w:t>Net Income/Revenue</w:t>
            </w:r>
          </w:p>
        </w:tc>
      </w:tr>
      <w:tr w:rsidR="00D42348" w14:paraId="7A4E827C" w14:textId="77777777" w:rsidTr="00972FDF">
        <w:tc>
          <w:tcPr>
            <w:tcW w:w="1809" w:type="dxa"/>
          </w:tcPr>
          <w:p w14:paraId="30BB0AF1" w14:textId="77777777" w:rsidR="00D42348" w:rsidRDefault="00D42348" w:rsidP="00972FDF">
            <w:r>
              <w:t>Return on Assets</w:t>
            </w:r>
          </w:p>
        </w:tc>
        <w:tc>
          <w:tcPr>
            <w:tcW w:w="4095" w:type="dxa"/>
          </w:tcPr>
          <w:p w14:paraId="129F8623" w14:textId="77777777" w:rsidR="00D42348" w:rsidRDefault="00D42348" w:rsidP="00D42348">
            <w:r>
              <w:t xml:space="preserve">How efficient a firm is at using its assets to generate earnings </w:t>
            </w:r>
          </w:p>
        </w:tc>
        <w:tc>
          <w:tcPr>
            <w:tcW w:w="2952" w:type="dxa"/>
          </w:tcPr>
          <w:p w14:paraId="0CE9A43D" w14:textId="77777777" w:rsidR="00D42348" w:rsidRDefault="00D42348" w:rsidP="00972FDF">
            <w:r>
              <w:t xml:space="preserve">Net Income/Total Assets </w:t>
            </w:r>
          </w:p>
        </w:tc>
      </w:tr>
      <w:tr w:rsidR="00D42348" w14:paraId="696FC534" w14:textId="77777777" w:rsidTr="00972FDF">
        <w:tc>
          <w:tcPr>
            <w:tcW w:w="1809" w:type="dxa"/>
          </w:tcPr>
          <w:p w14:paraId="30F0D672" w14:textId="77777777" w:rsidR="00D42348" w:rsidRDefault="00D42348" w:rsidP="00972FDF">
            <w:r>
              <w:t>Return on Equity</w:t>
            </w:r>
          </w:p>
        </w:tc>
        <w:tc>
          <w:tcPr>
            <w:tcW w:w="4095" w:type="dxa"/>
          </w:tcPr>
          <w:p w14:paraId="225F8F95" w14:textId="77777777" w:rsidR="00D42348" w:rsidRDefault="00D42348" w:rsidP="00D42348">
            <w:r>
              <w:t>The amount of net income returned as a % of S/E</w:t>
            </w:r>
          </w:p>
        </w:tc>
        <w:tc>
          <w:tcPr>
            <w:tcW w:w="2952" w:type="dxa"/>
          </w:tcPr>
          <w:p w14:paraId="47141B80" w14:textId="77777777" w:rsidR="00D42348" w:rsidRDefault="00D42348" w:rsidP="00972FDF">
            <w:r>
              <w:t>Net Income/Shareholders’ Equity</w:t>
            </w:r>
          </w:p>
        </w:tc>
      </w:tr>
    </w:tbl>
    <w:p w14:paraId="7FED5592" w14:textId="77777777" w:rsidR="00D42348" w:rsidRPr="00FE3ECB" w:rsidRDefault="00D42348" w:rsidP="00FE3ECB"/>
    <w:sectPr w:rsidR="00D42348" w:rsidRPr="00FE3ECB" w:rsidSect="008042F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B"/>
    <w:rsid w:val="002A328B"/>
    <w:rsid w:val="00355FA1"/>
    <w:rsid w:val="008042F2"/>
    <w:rsid w:val="00830ED3"/>
    <w:rsid w:val="00972FDF"/>
    <w:rsid w:val="00BE771A"/>
    <w:rsid w:val="00D42348"/>
    <w:rsid w:val="00EF2838"/>
    <w:rsid w:val="00FE3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82997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3EC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ECB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FE3E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3EC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ECB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FE3E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785</Words>
  <Characters>4479</Characters>
  <Application>Microsoft Macintosh Word</Application>
  <DocSecurity>0</DocSecurity>
  <Lines>37</Lines>
  <Paragraphs>10</Paragraphs>
  <ScaleCrop>false</ScaleCrop>
  <Company/>
  <LinksUpToDate>false</LinksUpToDate>
  <CharactersWithSpaces>5254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Salomon</dc:creator>
  <cp:keywords/>
  <dc:description/>
  <cp:lastModifiedBy>Adam Salomon</cp:lastModifiedBy>
  <cp:revision>3</cp:revision>
  <dcterms:created xsi:type="dcterms:W3CDTF">2015-10-16T17:20:00Z</dcterms:created>
  <dcterms:modified xsi:type="dcterms:W3CDTF">2015-10-16T19:05:00Z</dcterms:modified>
</cp:coreProperties>
</file>