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C709F" w14:textId="77777777" w:rsidR="00AE7476" w:rsidRPr="00AE7D04" w:rsidRDefault="00326A35" w:rsidP="002454F6">
      <w:pPr>
        <w:pStyle w:val="Title"/>
        <w:spacing w:line="276" w:lineRule="auto"/>
        <w:jc w:val="center"/>
        <w:rPr>
          <w:rFonts w:ascii="Arial" w:hAnsi="Arial" w:cs="Arial"/>
        </w:rPr>
      </w:pPr>
      <w:r w:rsidRPr="00AE7D04">
        <w:rPr>
          <w:rFonts w:ascii="Arial" w:hAnsi="Arial" w:cs="Arial"/>
        </w:rPr>
        <w:t>Finance Exam Review</w:t>
      </w:r>
    </w:p>
    <w:p w14:paraId="52296372" w14:textId="77777777" w:rsidR="00326A35" w:rsidRPr="00CF3FC7" w:rsidRDefault="00326A35" w:rsidP="002454F6">
      <w:pPr>
        <w:pStyle w:val="Subtitle"/>
        <w:spacing w:line="276" w:lineRule="auto"/>
        <w:rPr>
          <w:rFonts w:ascii="Arial" w:hAnsi="Arial" w:cs="Arial"/>
          <w:b/>
          <w:sz w:val="32"/>
          <w:szCs w:val="32"/>
        </w:rPr>
      </w:pPr>
      <w:r w:rsidRPr="00CF3FC7">
        <w:rPr>
          <w:rFonts w:ascii="Arial" w:hAnsi="Arial" w:cs="Arial"/>
          <w:b/>
          <w:sz w:val="32"/>
          <w:szCs w:val="32"/>
        </w:rPr>
        <w:t>Ch.1 – intro to corporate finance</w:t>
      </w:r>
    </w:p>
    <w:p w14:paraId="18D8E488" w14:textId="77777777" w:rsidR="00326A35" w:rsidRPr="00CF3FC7" w:rsidRDefault="00326A35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Financial Management:</w:t>
      </w:r>
    </w:p>
    <w:p w14:paraId="53C40042" w14:textId="77777777" w:rsidR="00326A35" w:rsidRPr="00AE7D04" w:rsidRDefault="00326A35" w:rsidP="002454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Managing a corporation’s money</w:t>
      </w:r>
    </w:p>
    <w:p w14:paraId="214ACF6D" w14:textId="77777777" w:rsidR="00326A35" w:rsidRPr="00AE7D04" w:rsidRDefault="00326A35" w:rsidP="002454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Where to invest</w:t>
      </w:r>
      <w:bookmarkStart w:id="0" w:name="_GoBack"/>
      <w:bookmarkEnd w:id="0"/>
    </w:p>
    <w:p w14:paraId="4E044E35" w14:textId="77777777" w:rsidR="00326A35" w:rsidRPr="00AE7D04" w:rsidRDefault="00326A35" w:rsidP="002454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Whether or not to replace an old asset</w:t>
      </w:r>
    </w:p>
    <w:p w14:paraId="16391748" w14:textId="77777777" w:rsidR="00326A35" w:rsidRPr="00AE7D04" w:rsidRDefault="00326A35" w:rsidP="002454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When to issue new stocks and bonds</w:t>
      </w:r>
    </w:p>
    <w:p w14:paraId="273ED856" w14:textId="77777777" w:rsidR="00326A35" w:rsidRPr="00AE7D04" w:rsidRDefault="00326A35" w:rsidP="002454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How to keep inventory costs down</w:t>
      </w:r>
    </w:p>
    <w:p w14:paraId="30FE110B" w14:textId="77777777" w:rsidR="00326A35" w:rsidRPr="00AE7D04" w:rsidRDefault="00326A35" w:rsidP="002454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 xml:space="preserve">Objective: </w:t>
      </w:r>
      <w:r w:rsidRPr="00AE7D04">
        <w:rPr>
          <w:rFonts w:ascii="Arial" w:hAnsi="Arial" w:cs="Arial"/>
          <w:b/>
          <w:sz w:val="28"/>
          <w:szCs w:val="28"/>
        </w:rPr>
        <w:t>maximize shareholder wealth</w:t>
      </w:r>
    </w:p>
    <w:p w14:paraId="1DE09682" w14:textId="77777777" w:rsidR="00326A35" w:rsidRPr="00AE7D04" w:rsidRDefault="00326A35" w:rsidP="002454F6">
      <w:pPr>
        <w:spacing w:line="276" w:lineRule="auto"/>
        <w:rPr>
          <w:rFonts w:ascii="Arial" w:hAnsi="Arial" w:cs="Arial"/>
          <w:sz w:val="28"/>
          <w:szCs w:val="28"/>
        </w:rPr>
      </w:pPr>
    </w:p>
    <w:p w14:paraId="4BFAC5F4" w14:textId="77777777" w:rsidR="00326A35" w:rsidRPr="00CF3FC7" w:rsidRDefault="00326A35" w:rsidP="002454F6">
      <w:pPr>
        <w:pStyle w:val="Subtitle"/>
        <w:spacing w:line="276" w:lineRule="auto"/>
        <w:rPr>
          <w:rFonts w:ascii="Arial" w:hAnsi="Arial" w:cs="Arial"/>
          <w:b/>
          <w:sz w:val="32"/>
          <w:szCs w:val="32"/>
        </w:rPr>
      </w:pPr>
      <w:r w:rsidRPr="00CF3FC7">
        <w:rPr>
          <w:rFonts w:ascii="Arial" w:hAnsi="Arial" w:cs="Arial"/>
          <w:b/>
          <w:sz w:val="32"/>
          <w:szCs w:val="32"/>
        </w:rPr>
        <w:t>Ch. 2 – financial statements</w:t>
      </w:r>
    </w:p>
    <w:tbl>
      <w:tblPr>
        <w:tblStyle w:val="TableGrid"/>
        <w:tblW w:w="9101" w:type="dxa"/>
        <w:tblLook w:val="04A0" w:firstRow="1" w:lastRow="0" w:firstColumn="1" w:lastColumn="0" w:noHBand="0" w:noVBand="1"/>
      </w:tblPr>
      <w:tblGrid>
        <w:gridCol w:w="4190"/>
        <w:gridCol w:w="582"/>
        <w:gridCol w:w="4329"/>
      </w:tblGrid>
      <w:tr w:rsidR="00326A35" w:rsidRPr="00AE7D04" w14:paraId="0DB8FCBF" w14:textId="77777777" w:rsidTr="00326A35">
        <w:trPr>
          <w:trHeight w:val="674"/>
        </w:trPr>
        <w:tc>
          <w:tcPr>
            <w:tcW w:w="4190" w:type="dxa"/>
            <w:vAlign w:val="center"/>
          </w:tcPr>
          <w:p w14:paraId="6E88FB7A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Cash Flow from Assets</w:t>
            </w:r>
          </w:p>
        </w:tc>
        <w:tc>
          <w:tcPr>
            <w:tcW w:w="582" w:type="dxa"/>
            <w:vAlign w:val="center"/>
          </w:tcPr>
          <w:p w14:paraId="18246F5C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4329" w:type="dxa"/>
            <w:vAlign w:val="center"/>
          </w:tcPr>
          <w:p w14:paraId="48D0CF99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Operating Cash Flow, OCF</w:t>
            </w:r>
          </w:p>
        </w:tc>
      </w:tr>
      <w:tr w:rsidR="00326A35" w:rsidRPr="00AE7D04" w14:paraId="32144962" w14:textId="77777777" w:rsidTr="00326A35">
        <w:trPr>
          <w:trHeight w:val="628"/>
        </w:trPr>
        <w:tc>
          <w:tcPr>
            <w:tcW w:w="4190" w:type="dxa"/>
            <w:vAlign w:val="center"/>
          </w:tcPr>
          <w:p w14:paraId="0CC4EEE7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14:paraId="7A0DBA47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4329" w:type="dxa"/>
            <w:vAlign w:val="center"/>
          </w:tcPr>
          <w:p w14:paraId="7BB035FE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AE7D04">
              <w:rPr>
                <w:rFonts w:ascii="Arial" w:hAnsi="Arial" w:cs="Arial"/>
                <w:color w:val="FF0000"/>
                <w:sz w:val="28"/>
                <w:szCs w:val="28"/>
              </w:rPr>
              <w:t>Net Capital Spending, NCS</w:t>
            </w:r>
          </w:p>
        </w:tc>
      </w:tr>
      <w:tr w:rsidR="00326A35" w:rsidRPr="00AE7D04" w14:paraId="43645DA7" w14:textId="77777777" w:rsidTr="00326A35">
        <w:trPr>
          <w:trHeight w:val="674"/>
        </w:trPr>
        <w:tc>
          <w:tcPr>
            <w:tcW w:w="4190" w:type="dxa"/>
            <w:vAlign w:val="center"/>
          </w:tcPr>
          <w:p w14:paraId="4F501509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14:paraId="4E43CB57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4329" w:type="dxa"/>
            <w:vAlign w:val="center"/>
          </w:tcPr>
          <w:p w14:paraId="19DCB6FA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AE7D04">
              <w:rPr>
                <w:rFonts w:ascii="Arial" w:hAnsi="Arial" w:cs="Arial"/>
                <w:color w:val="FF0000"/>
                <w:sz w:val="28"/>
                <w:szCs w:val="28"/>
              </w:rPr>
              <w:t>Additional net working capital, ΔNWC</w:t>
            </w:r>
          </w:p>
        </w:tc>
      </w:tr>
      <w:tr w:rsidR="00326A35" w:rsidRPr="00AE7D04" w14:paraId="2EDF6CBA" w14:textId="77777777" w:rsidTr="00326A35">
        <w:trPr>
          <w:trHeight w:val="628"/>
        </w:trPr>
        <w:tc>
          <w:tcPr>
            <w:tcW w:w="4190" w:type="dxa"/>
            <w:vAlign w:val="center"/>
          </w:tcPr>
          <w:p w14:paraId="7C69986C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Operating Cash Flow, OCF</w:t>
            </w:r>
          </w:p>
        </w:tc>
        <w:tc>
          <w:tcPr>
            <w:tcW w:w="582" w:type="dxa"/>
            <w:vAlign w:val="center"/>
          </w:tcPr>
          <w:p w14:paraId="7A094F62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4329" w:type="dxa"/>
            <w:vAlign w:val="center"/>
          </w:tcPr>
          <w:p w14:paraId="52374F06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 xml:space="preserve">EBIT </w:t>
            </w:r>
            <w:r w:rsidRPr="00AE7D04">
              <w:rPr>
                <w:rFonts w:ascii="Arial" w:hAnsi="Arial" w:cs="Arial"/>
                <w:color w:val="008000"/>
                <w:sz w:val="28"/>
                <w:szCs w:val="28"/>
              </w:rPr>
              <w:t>+ Depreciation</w:t>
            </w:r>
            <w:r w:rsidRPr="00AE7D0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AE7D04">
              <w:rPr>
                <w:rFonts w:ascii="Arial" w:hAnsi="Arial" w:cs="Arial"/>
                <w:color w:val="FF0000"/>
                <w:sz w:val="28"/>
                <w:szCs w:val="28"/>
              </w:rPr>
              <w:t>– taxes</w:t>
            </w:r>
            <w:r w:rsidRPr="00AE7D0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326A35" w:rsidRPr="00AE7D04" w14:paraId="7A618DC8" w14:textId="77777777" w:rsidTr="00326A35">
        <w:trPr>
          <w:trHeight w:val="674"/>
        </w:trPr>
        <w:tc>
          <w:tcPr>
            <w:tcW w:w="4190" w:type="dxa"/>
            <w:vAlign w:val="center"/>
          </w:tcPr>
          <w:p w14:paraId="4C5AE35A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Net Capital Spending, NCS</w:t>
            </w:r>
          </w:p>
        </w:tc>
        <w:tc>
          <w:tcPr>
            <w:tcW w:w="582" w:type="dxa"/>
            <w:vAlign w:val="center"/>
          </w:tcPr>
          <w:p w14:paraId="55D0CDFC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4329" w:type="dxa"/>
            <w:vAlign w:val="center"/>
          </w:tcPr>
          <w:p w14:paraId="467B11AA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Net Fixed Assets</w:t>
            </w:r>
            <w:r w:rsidRPr="00AE7D04">
              <w:rPr>
                <w:rFonts w:ascii="Arial" w:hAnsi="Arial" w:cs="Arial"/>
                <w:sz w:val="28"/>
                <w:szCs w:val="28"/>
                <w:vertAlign w:val="subscript"/>
              </w:rPr>
              <w:t xml:space="preserve">1 </w:t>
            </w:r>
            <w:r w:rsidRPr="00AE7D0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AE7D04">
              <w:rPr>
                <w:rFonts w:ascii="Arial" w:hAnsi="Arial" w:cs="Arial"/>
                <w:color w:val="FF0000"/>
                <w:sz w:val="28"/>
                <w:szCs w:val="28"/>
              </w:rPr>
              <w:t>- Net Fixed Assets</w:t>
            </w:r>
            <w:r w:rsidRPr="00AE7D04">
              <w:rPr>
                <w:rFonts w:ascii="Arial" w:hAnsi="Arial" w:cs="Arial"/>
                <w:color w:val="FF0000"/>
                <w:sz w:val="28"/>
                <w:szCs w:val="28"/>
                <w:vertAlign w:val="subscript"/>
              </w:rPr>
              <w:t>0</w:t>
            </w:r>
          </w:p>
        </w:tc>
      </w:tr>
      <w:tr w:rsidR="00326A35" w:rsidRPr="00AE7D04" w14:paraId="676CBF55" w14:textId="77777777" w:rsidTr="00326A35">
        <w:trPr>
          <w:trHeight w:val="628"/>
        </w:trPr>
        <w:tc>
          <w:tcPr>
            <w:tcW w:w="4190" w:type="dxa"/>
            <w:vAlign w:val="center"/>
          </w:tcPr>
          <w:p w14:paraId="0B89287F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14:paraId="27E346E9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+</w:t>
            </w:r>
          </w:p>
        </w:tc>
        <w:tc>
          <w:tcPr>
            <w:tcW w:w="4329" w:type="dxa"/>
            <w:vAlign w:val="center"/>
          </w:tcPr>
          <w:p w14:paraId="55242A04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color w:val="008000"/>
                <w:sz w:val="28"/>
                <w:szCs w:val="28"/>
              </w:rPr>
            </w:pPr>
            <w:r w:rsidRPr="00AE7D04">
              <w:rPr>
                <w:rFonts w:ascii="Arial" w:hAnsi="Arial" w:cs="Arial"/>
                <w:color w:val="008000"/>
                <w:sz w:val="28"/>
                <w:szCs w:val="28"/>
              </w:rPr>
              <w:t>Depreciation</w:t>
            </w:r>
          </w:p>
        </w:tc>
      </w:tr>
      <w:tr w:rsidR="00326A35" w:rsidRPr="00AE7D04" w14:paraId="1C163960" w14:textId="77777777" w:rsidTr="00326A35">
        <w:trPr>
          <w:trHeight w:val="628"/>
        </w:trPr>
        <w:tc>
          <w:tcPr>
            <w:tcW w:w="4190" w:type="dxa"/>
            <w:vAlign w:val="center"/>
          </w:tcPr>
          <w:p w14:paraId="51F4FE96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Net Working Capital, NWC</w:t>
            </w:r>
          </w:p>
        </w:tc>
        <w:tc>
          <w:tcPr>
            <w:tcW w:w="582" w:type="dxa"/>
            <w:vAlign w:val="center"/>
          </w:tcPr>
          <w:p w14:paraId="3ED7B11C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4329" w:type="dxa"/>
            <w:vAlign w:val="center"/>
          </w:tcPr>
          <w:p w14:paraId="73B2593C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 xml:space="preserve">Current Assets </w:t>
            </w:r>
            <w:r w:rsidRPr="00AE7D04">
              <w:rPr>
                <w:rFonts w:ascii="Arial" w:hAnsi="Arial" w:cs="Arial"/>
                <w:color w:val="FF0000"/>
                <w:sz w:val="28"/>
                <w:szCs w:val="28"/>
              </w:rPr>
              <w:t>– Current Liabilities</w:t>
            </w:r>
          </w:p>
        </w:tc>
      </w:tr>
      <w:tr w:rsidR="00326A35" w:rsidRPr="00AE7D04" w14:paraId="125FA9C8" w14:textId="77777777" w:rsidTr="00326A35">
        <w:trPr>
          <w:trHeight w:val="628"/>
        </w:trPr>
        <w:tc>
          <w:tcPr>
            <w:tcW w:w="4190" w:type="dxa"/>
            <w:vAlign w:val="center"/>
          </w:tcPr>
          <w:p w14:paraId="1BA3E4FB" w14:textId="77777777" w:rsidR="00326A35" w:rsidRPr="00AE7D04" w:rsidRDefault="00326A35" w:rsidP="002454F6">
            <w:pPr>
              <w:spacing w:line="276" w:lineRule="auto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color w:val="000000"/>
                <w:sz w:val="28"/>
                <w:szCs w:val="28"/>
              </w:rPr>
              <w:t>Δ</w:t>
            </w:r>
            <w:r w:rsidRPr="00AE7D04">
              <w:rPr>
                <w:rFonts w:ascii="Arial" w:hAnsi="Arial" w:cs="Arial"/>
                <w:b/>
                <w:sz w:val="28"/>
                <w:szCs w:val="28"/>
              </w:rPr>
              <w:t xml:space="preserve"> Net Working Capital, </w:t>
            </w:r>
            <w:r w:rsidRPr="00AE7D04">
              <w:rPr>
                <w:rFonts w:ascii="Arial" w:hAnsi="Arial" w:cs="Arial"/>
                <w:b/>
                <w:color w:val="000000"/>
                <w:sz w:val="28"/>
                <w:szCs w:val="28"/>
              </w:rPr>
              <w:t>ΔNWC</w:t>
            </w:r>
          </w:p>
        </w:tc>
        <w:tc>
          <w:tcPr>
            <w:tcW w:w="582" w:type="dxa"/>
            <w:vAlign w:val="center"/>
          </w:tcPr>
          <w:p w14:paraId="79942122" w14:textId="77777777" w:rsidR="00326A35" w:rsidRPr="00AE7D04" w:rsidRDefault="00326A35" w:rsidP="002454F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E7D0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4329" w:type="dxa"/>
            <w:vAlign w:val="center"/>
          </w:tcPr>
          <w:p w14:paraId="42C81F25" w14:textId="77777777" w:rsidR="00326A35" w:rsidRPr="00AE7D04" w:rsidRDefault="00326A35" w:rsidP="002454F6">
            <w:pPr>
              <w:spacing w:line="276" w:lineRule="auto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Working Capital</w:t>
            </w:r>
            <w:r w:rsidRPr="00AE7D04">
              <w:rPr>
                <w:rFonts w:ascii="Arial" w:hAnsi="Arial" w:cs="Arial"/>
                <w:sz w:val="28"/>
                <w:szCs w:val="28"/>
                <w:vertAlign w:val="subscript"/>
              </w:rPr>
              <w:t>1</w:t>
            </w:r>
            <w:r w:rsidRPr="00AE7D0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AE7D04">
              <w:rPr>
                <w:rFonts w:ascii="Arial" w:hAnsi="Arial" w:cs="Arial"/>
                <w:color w:val="FF0000"/>
                <w:sz w:val="28"/>
                <w:szCs w:val="28"/>
              </w:rPr>
              <w:t>– Working Capital</w:t>
            </w:r>
            <w:r w:rsidRPr="00AE7D04">
              <w:rPr>
                <w:rFonts w:ascii="Arial" w:hAnsi="Arial" w:cs="Arial"/>
                <w:color w:val="FF0000"/>
                <w:sz w:val="28"/>
                <w:szCs w:val="28"/>
                <w:vertAlign w:val="subscript"/>
              </w:rPr>
              <w:t>0</w:t>
            </w:r>
          </w:p>
        </w:tc>
      </w:tr>
    </w:tbl>
    <w:p w14:paraId="7B01213D" w14:textId="77777777" w:rsidR="00326A35" w:rsidRPr="00AE7D04" w:rsidRDefault="00326A35" w:rsidP="002454F6">
      <w:pPr>
        <w:spacing w:line="276" w:lineRule="auto"/>
        <w:rPr>
          <w:rFonts w:ascii="Arial" w:hAnsi="Arial" w:cs="Arial"/>
        </w:rPr>
      </w:pPr>
    </w:p>
    <w:p w14:paraId="75651B37" w14:textId="77777777" w:rsidR="00326A35" w:rsidRPr="00CF3FC7" w:rsidRDefault="00326A35" w:rsidP="002454F6">
      <w:pPr>
        <w:pStyle w:val="Subtitle"/>
        <w:spacing w:line="276" w:lineRule="auto"/>
        <w:rPr>
          <w:rFonts w:ascii="Arial" w:hAnsi="Arial" w:cs="Arial"/>
          <w:b/>
          <w:sz w:val="32"/>
          <w:szCs w:val="32"/>
        </w:rPr>
      </w:pPr>
      <w:r w:rsidRPr="00CF3FC7">
        <w:rPr>
          <w:rFonts w:ascii="Arial" w:hAnsi="Arial" w:cs="Arial"/>
          <w:b/>
          <w:sz w:val="32"/>
          <w:szCs w:val="32"/>
        </w:rPr>
        <w:t>Ch. 5 – Time Value of Money</w:t>
      </w:r>
    </w:p>
    <w:p w14:paraId="42D20923" w14:textId="77777777" w:rsidR="00326A35" w:rsidRPr="00CF3FC7" w:rsidRDefault="00326A35" w:rsidP="002454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b/>
          <w:i/>
          <w:sz w:val="28"/>
          <w:szCs w:val="28"/>
        </w:rPr>
      </w:pPr>
      <w:r w:rsidRPr="00CF3FC7">
        <w:rPr>
          <w:rFonts w:ascii="Arial" w:hAnsi="Arial" w:cs="Arial"/>
          <w:b/>
          <w:i/>
          <w:sz w:val="28"/>
          <w:szCs w:val="28"/>
        </w:rPr>
        <w:t>PV or FV of Single Savings</w:t>
      </w:r>
    </w:p>
    <w:p w14:paraId="0EB55CCF" w14:textId="77777777" w:rsidR="00326A35" w:rsidRPr="00AE7D04" w:rsidRDefault="00326A35" w:rsidP="002454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Bank savings account</w:t>
      </w:r>
    </w:p>
    <w:p w14:paraId="5EB6238D" w14:textId="77777777" w:rsidR="00326A35" w:rsidRPr="00CF3FC7" w:rsidRDefault="00326A35" w:rsidP="002454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b/>
          <w:i/>
          <w:sz w:val="28"/>
          <w:szCs w:val="28"/>
        </w:rPr>
      </w:pPr>
      <w:r w:rsidRPr="00CF3FC7">
        <w:rPr>
          <w:rFonts w:ascii="Arial" w:hAnsi="Arial" w:cs="Arial"/>
          <w:b/>
          <w:i/>
          <w:sz w:val="28"/>
          <w:szCs w:val="28"/>
        </w:rPr>
        <w:t>Annuity</w:t>
      </w:r>
    </w:p>
    <w:p w14:paraId="0C7EB476" w14:textId="77777777" w:rsidR="00326A35" w:rsidRPr="00AE7D04" w:rsidRDefault="00326A35" w:rsidP="002454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Lottery winnings</w:t>
      </w:r>
    </w:p>
    <w:p w14:paraId="73DDDD58" w14:textId="77777777" w:rsidR="00326A35" w:rsidRPr="00CF3FC7" w:rsidRDefault="00326A35" w:rsidP="002454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b/>
          <w:i/>
          <w:sz w:val="28"/>
          <w:szCs w:val="28"/>
        </w:rPr>
      </w:pPr>
      <w:r w:rsidRPr="00CF3FC7">
        <w:rPr>
          <w:rFonts w:ascii="Arial" w:hAnsi="Arial" w:cs="Arial"/>
          <w:b/>
          <w:i/>
          <w:sz w:val="28"/>
          <w:szCs w:val="28"/>
        </w:rPr>
        <w:lastRenderedPageBreak/>
        <w:t xml:space="preserve">Perpetuity </w:t>
      </w:r>
    </w:p>
    <w:p w14:paraId="218167F1" w14:textId="77777777" w:rsidR="00326A35" w:rsidRPr="00AE7D04" w:rsidRDefault="00326A35" w:rsidP="002454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Preferred share</w:t>
      </w:r>
    </w:p>
    <w:p w14:paraId="7C7D3C79" w14:textId="77777777" w:rsidR="00326A35" w:rsidRPr="00CF3FC7" w:rsidRDefault="00326A35" w:rsidP="002454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b/>
          <w:i/>
          <w:sz w:val="28"/>
          <w:szCs w:val="28"/>
        </w:rPr>
      </w:pPr>
      <w:r w:rsidRPr="00CF3FC7">
        <w:rPr>
          <w:rFonts w:ascii="Arial" w:hAnsi="Arial" w:cs="Arial"/>
          <w:b/>
          <w:i/>
          <w:sz w:val="28"/>
          <w:szCs w:val="28"/>
        </w:rPr>
        <w:t>Growing perpetuity</w:t>
      </w:r>
    </w:p>
    <w:p w14:paraId="6B85E970" w14:textId="77777777" w:rsidR="00326A35" w:rsidRPr="00AE7D04" w:rsidRDefault="00326A35" w:rsidP="002454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Stock with constant growth</w:t>
      </w:r>
    </w:p>
    <w:p w14:paraId="0B5954B8" w14:textId="77777777" w:rsidR="00326A35" w:rsidRPr="00AE7D04" w:rsidRDefault="00326A35" w:rsidP="002454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Solve for any unknown (PV, FV, r, T)</w:t>
      </w:r>
    </w:p>
    <w:p w14:paraId="7D13C106" w14:textId="77777777" w:rsidR="00326A35" w:rsidRPr="00AE7D04" w:rsidRDefault="00326A35" w:rsidP="002454F6">
      <w:pPr>
        <w:spacing w:line="276" w:lineRule="auto"/>
        <w:rPr>
          <w:rFonts w:ascii="Arial" w:hAnsi="Arial" w:cs="Arial"/>
          <w:sz w:val="28"/>
          <w:szCs w:val="28"/>
        </w:rPr>
      </w:pPr>
    </w:p>
    <w:p w14:paraId="79E10D7E" w14:textId="77777777" w:rsidR="00326A35" w:rsidRPr="00CF3FC7" w:rsidRDefault="00326A35" w:rsidP="002454F6">
      <w:pPr>
        <w:pStyle w:val="Subtitle"/>
        <w:spacing w:line="276" w:lineRule="auto"/>
        <w:rPr>
          <w:rFonts w:ascii="Arial" w:hAnsi="Arial" w:cs="Arial"/>
          <w:b/>
          <w:sz w:val="32"/>
          <w:szCs w:val="32"/>
        </w:rPr>
      </w:pPr>
      <w:r w:rsidRPr="00CF3FC7">
        <w:rPr>
          <w:rFonts w:ascii="Arial" w:hAnsi="Arial" w:cs="Arial"/>
          <w:b/>
          <w:sz w:val="32"/>
          <w:szCs w:val="32"/>
        </w:rPr>
        <w:t>Ch. 6 – Discounted Cash Flows</w:t>
      </w:r>
    </w:p>
    <w:p w14:paraId="49CFA6F7" w14:textId="77777777" w:rsidR="00326A35" w:rsidRPr="00CF3FC7" w:rsidRDefault="00326A35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Solving a time value problem:</w:t>
      </w:r>
    </w:p>
    <w:p w14:paraId="3E4525E0" w14:textId="77777777" w:rsidR="00326A35" w:rsidRPr="00AE7D04" w:rsidRDefault="00326A35" w:rsidP="002454F6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Identify:</w:t>
      </w:r>
    </w:p>
    <w:p w14:paraId="7DCADB89" w14:textId="77777777" w:rsidR="00326A35" w:rsidRPr="00AE7D04" w:rsidRDefault="00326A35" w:rsidP="002454F6">
      <w:pPr>
        <w:pStyle w:val="ListParagraph"/>
        <w:numPr>
          <w:ilvl w:val="1"/>
          <w:numId w:val="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Cash flows in and out</w:t>
      </w:r>
    </w:p>
    <w:p w14:paraId="6A551CD0" w14:textId="77777777" w:rsidR="00326A35" w:rsidRPr="00AE7D04" w:rsidRDefault="00326A35" w:rsidP="002454F6">
      <w:pPr>
        <w:pStyle w:val="ListParagraph"/>
        <w:numPr>
          <w:ilvl w:val="1"/>
          <w:numId w:val="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Discount rate</w:t>
      </w:r>
    </w:p>
    <w:p w14:paraId="5E3F561D" w14:textId="77777777" w:rsidR="00326A35" w:rsidRPr="00AE7D04" w:rsidRDefault="00326A35" w:rsidP="002454F6">
      <w:pPr>
        <w:pStyle w:val="ListParagraph"/>
        <w:numPr>
          <w:ilvl w:val="1"/>
          <w:numId w:val="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Number of periods</w:t>
      </w:r>
    </w:p>
    <w:p w14:paraId="3ED78EB8" w14:textId="77777777" w:rsidR="00326A35" w:rsidRPr="00AE7D04" w:rsidRDefault="00326A35" w:rsidP="002454F6">
      <w:pPr>
        <w:pStyle w:val="ListParagraph"/>
        <w:numPr>
          <w:ilvl w:val="1"/>
          <w:numId w:val="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Timing of cash flows</w:t>
      </w:r>
    </w:p>
    <w:p w14:paraId="6E8B102B" w14:textId="77777777" w:rsidR="00326A35" w:rsidRPr="00AE7D04" w:rsidRDefault="00326A35" w:rsidP="002454F6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Draw cash flow diagram</w:t>
      </w:r>
    </w:p>
    <w:p w14:paraId="67F82DF7" w14:textId="77777777" w:rsidR="002454F6" w:rsidRPr="00AE7D04" w:rsidRDefault="002454F6" w:rsidP="002454F6">
      <w:pPr>
        <w:spacing w:line="276" w:lineRule="auto"/>
        <w:rPr>
          <w:rFonts w:ascii="Arial" w:hAnsi="Arial" w:cs="Arial"/>
          <w:sz w:val="28"/>
          <w:szCs w:val="28"/>
        </w:rPr>
      </w:pPr>
    </w:p>
    <w:p w14:paraId="37084FBF" w14:textId="77777777" w:rsidR="00326A35" w:rsidRPr="00CF3FC7" w:rsidRDefault="002454F6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Converting between EAR &amp; APR:</w:t>
      </w:r>
    </w:p>
    <w:p w14:paraId="54E82542" w14:textId="77777777" w:rsidR="002454F6" w:rsidRPr="00AE7D04" w:rsidRDefault="002454F6" w:rsidP="002454F6">
      <w:p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59398301" wp14:editId="0E63A6CA">
            <wp:extent cx="4347148" cy="19315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148" cy="193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A77A094" w14:textId="77777777" w:rsidR="002454F6" w:rsidRPr="00CF3FC7" w:rsidRDefault="002454F6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Frequency of compounding periods:</w:t>
      </w:r>
    </w:p>
    <w:p w14:paraId="75C56F20" w14:textId="597D00B5" w:rsidR="00CF3FC7" w:rsidRPr="00CF3FC7" w:rsidRDefault="002454F6" w:rsidP="002454F6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If know an effective rate for one compounding period, convert to the equivalent effective rate with a different compounding period</w:t>
      </w:r>
    </w:p>
    <w:p w14:paraId="75101045" w14:textId="77777777" w:rsidR="002454F6" w:rsidRPr="00CF3FC7" w:rsidRDefault="002454F6" w:rsidP="002454F6">
      <w:pPr>
        <w:pStyle w:val="Subtitle"/>
        <w:spacing w:line="276" w:lineRule="auto"/>
        <w:rPr>
          <w:rFonts w:ascii="Arial" w:hAnsi="Arial" w:cs="Arial"/>
          <w:b/>
          <w:sz w:val="32"/>
          <w:szCs w:val="32"/>
        </w:rPr>
      </w:pPr>
      <w:r w:rsidRPr="00CF3FC7">
        <w:rPr>
          <w:rFonts w:ascii="Arial" w:hAnsi="Arial" w:cs="Arial"/>
          <w:b/>
          <w:sz w:val="32"/>
          <w:szCs w:val="32"/>
        </w:rPr>
        <w:t>Ch. 7 – valuing bonds</w:t>
      </w:r>
    </w:p>
    <w:p w14:paraId="044D1571" w14:textId="77777777" w:rsidR="002454F6" w:rsidRPr="00CF3FC7" w:rsidRDefault="002454F6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Characteristics of Bonds:</w:t>
      </w:r>
    </w:p>
    <w:p w14:paraId="1C3C3298" w14:textId="77777777" w:rsidR="002454F6" w:rsidRPr="00AE7D04" w:rsidRDefault="002454F6" w:rsidP="002454F6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Par (face) Value</w:t>
      </w:r>
    </w:p>
    <w:p w14:paraId="4C6DC0F1" w14:textId="77777777" w:rsidR="002454F6" w:rsidRPr="00AE7D04" w:rsidRDefault="002454F6" w:rsidP="002454F6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Coupon Rate</w:t>
      </w:r>
    </w:p>
    <w:p w14:paraId="298FC195" w14:textId="77777777" w:rsidR="002454F6" w:rsidRPr="00AE7D04" w:rsidRDefault="002454F6" w:rsidP="002454F6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Frequency of Coupon Payments</w:t>
      </w:r>
    </w:p>
    <w:p w14:paraId="0B02376A" w14:textId="77777777" w:rsidR="002454F6" w:rsidRPr="00AE7D04" w:rsidRDefault="002454F6" w:rsidP="002454F6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Maturity Date</w:t>
      </w:r>
    </w:p>
    <w:p w14:paraId="6F149F84" w14:textId="77777777" w:rsidR="002454F6" w:rsidRPr="00CF3FC7" w:rsidRDefault="002454F6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Bond Indenture:</w:t>
      </w:r>
    </w:p>
    <w:p w14:paraId="05388C22" w14:textId="77777777" w:rsidR="002454F6" w:rsidRPr="00AE7D04" w:rsidRDefault="002454F6" w:rsidP="002454F6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Detailed specification of requirements placed on bond issue</w:t>
      </w:r>
    </w:p>
    <w:p w14:paraId="6564AD85" w14:textId="77777777" w:rsidR="002454F6" w:rsidRPr="00AE7D04" w:rsidRDefault="002454F6" w:rsidP="002454F6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Secured versus unsecured</w:t>
      </w:r>
    </w:p>
    <w:p w14:paraId="6261B7DB" w14:textId="77777777" w:rsidR="002454F6" w:rsidRPr="00AE7D04" w:rsidRDefault="002454F6" w:rsidP="002454F6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Repayment provisions</w:t>
      </w:r>
    </w:p>
    <w:p w14:paraId="59D74604" w14:textId="77777777" w:rsidR="002454F6" w:rsidRPr="00AE7D04" w:rsidRDefault="002454F6" w:rsidP="002454F6">
      <w:pPr>
        <w:pStyle w:val="ListParagraph"/>
        <w:numPr>
          <w:ilvl w:val="1"/>
          <w:numId w:val="6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Sinking fund</w:t>
      </w:r>
    </w:p>
    <w:p w14:paraId="32A5F227" w14:textId="77777777" w:rsidR="002454F6" w:rsidRPr="00AE7D04" w:rsidRDefault="002454F6" w:rsidP="002454F6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Callable/Retractable</w:t>
      </w:r>
    </w:p>
    <w:p w14:paraId="23478ED2" w14:textId="77777777" w:rsidR="002454F6" w:rsidRPr="00AE7D04" w:rsidRDefault="002454F6" w:rsidP="002454F6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 xml:space="preserve">Convertible </w:t>
      </w:r>
    </w:p>
    <w:p w14:paraId="0B3EE12A" w14:textId="77777777" w:rsidR="002454F6" w:rsidRPr="00CF3FC7" w:rsidRDefault="002454F6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Bond Price vs. Yield:</w:t>
      </w:r>
    </w:p>
    <w:p w14:paraId="0650B7B1" w14:textId="77777777" w:rsidR="002454F6" w:rsidRPr="00AE7D04" w:rsidRDefault="002454F6" w:rsidP="002454F6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Price and interest rates move inversely</w:t>
      </w:r>
    </w:p>
    <w:p w14:paraId="61A3B3F3" w14:textId="77777777" w:rsidR="002454F6" w:rsidRPr="00AE7D04" w:rsidRDefault="002454F6" w:rsidP="002454F6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br/>
      </w:r>
      <w:r w:rsidRPr="00AE7D04">
        <w:rPr>
          <w:rFonts w:ascii="Arial" w:hAnsi="Arial" w:cs="Arial"/>
          <w:noProof/>
        </w:rPr>
        <w:drawing>
          <wp:inline distT="0" distB="0" distL="0" distR="0" wp14:anchorId="20025CAA" wp14:editId="15A9B1F6">
            <wp:extent cx="4079875" cy="74612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74612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chemeClr val="bg2">
                                <a:alpha val="74997"/>
                              </a:scheme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AE7D04">
        <w:rPr>
          <w:rFonts w:ascii="Arial" w:hAnsi="Arial" w:cs="Arial"/>
          <w:sz w:val="28"/>
          <w:szCs w:val="28"/>
        </w:rPr>
        <w:br/>
      </w:r>
    </w:p>
    <w:p w14:paraId="603B6963" w14:textId="77777777" w:rsidR="002454F6" w:rsidRPr="00AE7D04" w:rsidRDefault="002454F6" w:rsidP="002454F6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2A1CF9CB" wp14:editId="34A7A8E7">
            <wp:extent cx="3662363" cy="7080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363" cy="70802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chemeClr val="bg2">
                                <a:alpha val="74997"/>
                              </a:scheme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AE7D04">
        <w:rPr>
          <w:rFonts w:ascii="Arial" w:hAnsi="Arial" w:cs="Arial"/>
          <w:sz w:val="28"/>
          <w:szCs w:val="28"/>
        </w:rPr>
        <w:br/>
      </w:r>
    </w:p>
    <w:p w14:paraId="6246DB52" w14:textId="77777777" w:rsidR="002454F6" w:rsidRPr="00AE7D04" w:rsidRDefault="002454F6" w:rsidP="002454F6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1F077CB0" wp14:editId="7D472C73">
            <wp:extent cx="5486400" cy="878205"/>
            <wp:effectExtent l="0" t="0" r="0" b="107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7820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5358C941" w14:textId="77777777" w:rsidR="002454F6" w:rsidRPr="00AE7D04" w:rsidRDefault="002454F6" w:rsidP="002454F6">
      <w:pPr>
        <w:spacing w:line="276" w:lineRule="auto"/>
        <w:rPr>
          <w:rFonts w:ascii="Arial" w:hAnsi="Arial" w:cs="Arial"/>
          <w:sz w:val="28"/>
          <w:szCs w:val="28"/>
        </w:rPr>
      </w:pPr>
    </w:p>
    <w:p w14:paraId="102DB51B" w14:textId="77777777" w:rsidR="002454F6" w:rsidRPr="00CF3FC7" w:rsidRDefault="002454F6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Bond Features:</w:t>
      </w:r>
    </w:p>
    <w:p w14:paraId="44899544" w14:textId="77777777" w:rsidR="002454F6" w:rsidRPr="00AE7D04" w:rsidRDefault="002454F6" w:rsidP="002454F6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Zero-coupon and stripped</w:t>
      </w:r>
    </w:p>
    <w:p w14:paraId="6D301DFA" w14:textId="77777777" w:rsidR="002454F6" w:rsidRPr="00AE7D04" w:rsidRDefault="002454F6" w:rsidP="002454F6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Floating rate</w:t>
      </w:r>
    </w:p>
    <w:p w14:paraId="69FAFC93" w14:textId="77777777" w:rsidR="002454F6" w:rsidRPr="00AE7D04" w:rsidRDefault="002454F6" w:rsidP="002454F6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Real return</w:t>
      </w:r>
    </w:p>
    <w:p w14:paraId="5CB87DE0" w14:textId="77777777" w:rsidR="002454F6" w:rsidRPr="00CF3FC7" w:rsidRDefault="002454F6" w:rsidP="002454F6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Advantages and Disadvantages</w:t>
      </w:r>
      <w:r w:rsidR="00217AF4" w:rsidRPr="00CF3FC7">
        <w:rPr>
          <w:rFonts w:ascii="Arial" w:hAnsi="Arial" w:cs="Arial"/>
          <w:b/>
          <w:sz w:val="28"/>
          <w:szCs w:val="28"/>
        </w:rPr>
        <w:t xml:space="preserve"> of Bonds</w:t>
      </w:r>
    </w:p>
    <w:p w14:paraId="2CC1D87D" w14:textId="77777777" w:rsidR="00217AF4" w:rsidRPr="00AE7D04" w:rsidRDefault="00217AF4" w:rsidP="00217AF4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Interest deductible for firm, but completely taxable for investor</w:t>
      </w:r>
    </w:p>
    <w:p w14:paraId="239AEC48" w14:textId="77777777" w:rsidR="00217AF4" w:rsidRPr="00AE7D04" w:rsidRDefault="00217AF4" w:rsidP="00217AF4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No claim on profits of firm, but interest payments must be paid</w:t>
      </w:r>
    </w:p>
    <w:p w14:paraId="09675AD4" w14:textId="77777777" w:rsidR="00217AF4" w:rsidRPr="00AE7D04" w:rsidRDefault="00217AF4" w:rsidP="00217AF4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Covenants may restrict firm management</w:t>
      </w:r>
    </w:p>
    <w:p w14:paraId="5D14343B" w14:textId="77777777" w:rsidR="00217AF4" w:rsidRPr="00CF3FC7" w:rsidRDefault="00217AF4" w:rsidP="00217AF4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Valuation of bonds:</w:t>
      </w:r>
    </w:p>
    <w:p w14:paraId="6B24A4A1" w14:textId="77777777" w:rsidR="00217AF4" w:rsidRPr="00CF3FC7" w:rsidRDefault="00217AF4" w:rsidP="00217AF4">
      <w:pPr>
        <w:pStyle w:val="ListParagraph"/>
        <w:numPr>
          <w:ilvl w:val="0"/>
          <w:numId w:val="10"/>
        </w:num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 xml:space="preserve">Price of bond = </w:t>
      </w:r>
      <w:proofErr w:type="gramStart"/>
      <w:r w:rsidRPr="00CF3FC7">
        <w:rPr>
          <w:rFonts w:ascii="Arial" w:hAnsi="Arial" w:cs="Arial"/>
          <w:b/>
          <w:sz w:val="28"/>
          <w:szCs w:val="28"/>
        </w:rPr>
        <w:t>PVA(</w:t>
      </w:r>
      <w:proofErr w:type="gramEnd"/>
      <w:r w:rsidRPr="00CF3FC7">
        <w:rPr>
          <w:rFonts w:ascii="Arial" w:hAnsi="Arial" w:cs="Arial"/>
          <w:b/>
          <w:sz w:val="28"/>
          <w:szCs w:val="28"/>
        </w:rPr>
        <w:t>coupon) + PV(face value)</w:t>
      </w:r>
    </w:p>
    <w:p w14:paraId="77CCB596" w14:textId="77777777" w:rsidR="00217AF4" w:rsidRPr="00AE7D04" w:rsidRDefault="00217AF4" w:rsidP="00217AF4">
      <w:pPr>
        <w:pStyle w:val="ListParagraph"/>
        <w:numPr>
          <w:ilvl w:val="1"/>
          <w:numId w:val="10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Typical face value = $1,000</w:t>
      </w:r>
    </w:p>
    <w:p w14:paraId="035F3A80" w14:textId="77777777" w:rsidR="00217AF4" w:rsidRPr="00AE7D04" w:rsidRDefault="00217AF4" w:rsidP="00217AF4">
      <w:pPr>
        <w:pStyle w:val="ListParagraph"/>
        <w:numPr>
          <w:ilvl w:val="1"/>
          <w:numId w:val="10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Semi-annual Coupons</w:t>
      </w:r>
    </w:p>
    <w:p w14:paraId="7753EF7A" w14:textId="77777777" w:rsidR="00217AF4" w:rsidRPr="00AE7D04" w:rsidRDefault="00217AF4" w:rsidP="00217AF4">
      <w:pPr>
        <w:pStyle w:val="ListParagraph"/>
        <w:numPr>
          <w:ilvl w:val="2"/>
          <w:numId w:val="10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 = Face Value * (R</w:t>
      </w:r>
      <w:r w:rsidRPr="00AE7D04">
        <w:rPr>
          <w:rFonts w:ascii="Arial" w:hAnsi="Arial" w:cs="Arial"/>
          <w:sz w:val="28"/>
          <w:szCs w:val="28"/>
          <w:vertAlign w:val="subscript"/>
        </w:rPr>
        <w:t>C</w:t>
      </w:r>
      <w:r w:rsidRPr="00AE7D04">
        <w:rPr>
          <w:rFonts w:ascii="Arial" w:hAnsi="Arial" w:cs="Arial"/>
          <w:sz w:val="28"/>
          <w:szCs w:val="28"/>
        </w:rPr>
        <w:t>/m) every 6 months</w:t>
      </w:r>
    </w:p>
    <w:p w14:paraId="6A171740" w14:textId="77777777" w:rsidR="00217AF4" w:rsidRPr="00AE7D04" w:rsidRDefault="00217AF4" w:rsidP="00217AF4">
      <w:pPr>
        <w:pStyle w:val="ListParagraph"/>
        <w:numPr>
          <w:ilvl w:val="3"/>
          <w:numId w:val="10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Where m = # of coupons per year</w:t>
      </w:r>
    </w:p>
    <w:p w14:paraId="12E3DCE0" w14:textId="77777777" w:rsidR="00217AF4" w:rsidRPr="00AE7D04" w:rsidRDefault="00217AF4" w:rsidP="00217AF4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2E8120AE" wp14:editId="2ACF7214">
            <wp:extent cx="4325937" cy="104298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937" cy="1042988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rgbClr val="000000">
                                <a:alpha val="74997"/>
                              </a:srgb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4A9D430F" w14:textId="77777777" w:rsidR="00217AF4" w:rsidRPr="00CF3FC7" w:rsidRDefault="00217AF4" w:rsidP="00217AF4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Bonds: Maturity, Coupon &amp; Yield</w:t>
      </w:r>
    </w:p>
    <w:p w14:paraId="0E226D72" w14:textId="77777777" w:rsidR="00217AF4" w:rsidRPr="00AE7D04" w:rsidRDefault="00217AF4" w:rsidP="00217AF4">
      <w:pPr>
        <w:pStyle w:val="ListParagraph"/>
        <w:numPr>
          <w:ilvl w:val="0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Yield and price move in opposite directions</w:t>
      </w:r>
    </w:p>
    <w:p w14:paraId="59CD5D78" w14:textId="77777777" w:rsidR="00217AF4" w:rsidRPr="00AE7D04" w:rsidRDefault="00217AF4" w:rsidP="00217AF4">
      <w:pPr>
        <w:pStyle w:val="ListParagraph"/>
        <w:numPr>
          <w:ilvl w:val="0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Yield has a component reflecting coupon payments and a component reflecting capital gain</w:t>
      </w:r>
    </w:p>
    <w:p w14:paraId="3687A122" w14:textId="77777777" w:rsidR="00217AF4" w:rsidRPr="00AE7D04" w:rsidRDefault="00217AF4" w:rsidP="00217AF4">
      <w:pPr>
        <w:pStyle w:val="ListParagraph"/>
        <w:numPr>
          <w:ilvl w:val="1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 xml:space="preserve">When coupon rate, </w:t>
      </w:r>
      <w:proofErr w:type="spellStart"/>
      <w:r w:rsidRPr="00AE7D04">
        <w:rPr>
          <w:rFonts w:ascii="Arial" w:hAnsi="Arial" w:cs="Arial"/>
          <w:sz w:val="28"/>
          <w:szCs w:val="28"/>
        </w:rPr>
        <w:t>R</w:t>
      </w:r>
      <w:r w:rsidRPr="00AE7D04">
        <w:rPr>
          <w:rFonts w:ascii="Arial" w:hAnsi="Arial" w:cs="Arial"/>
          <w:sz w:val="28"/>
          <w:szCs w:val="28"/>
          <w:vertAlign w:val="subscript"/>
        </w:rPr>
        <w:t>c</w:t>
      </w:r>
      <w:proofErr w:type="spellEnd"/>
      <w:r w:rsidRPr="00AE7D04">
        <w:rPr>
          <w:rFonts w:ascii="Arial" w:hAnsi="Arial" w:cs="Arial"/>
          <w:sz w:val="28"/>
          <w:szCs w:val="28"/>
        </w:rPr>
        <w:t>, is less than yield-to-maturity, Y, then P</w:t>
      </w:r>
      <w:r w:rsidRPr="00AE7D04">
        <w:rPr>
          <w:rFonts w:ascii="Arial" w:hAnsi="Arial" w:cs="Arial"/>
          <w:sz w:val="28"/>
          <w:szCs w:val="28"/>
          <w:vertAlign w:val="subscript"/>
        </w:rPr>
        <w:t>0</w:t>
      </w:r>
      <w:r w:rsidRPr="00AE7D04">
        <w:rPr>
          <w:rFonts w:ascii="Arial" w:hAnsi="Arial" w:cs="Arial"/>
          <w:sz w:val="28"/>
          <w:szCs w:val="28"/>
        </w:rPr>
        <w:t xml:space="preserve"> &lt; F</w:t>
      </w:r>
    </w:p>
    <w:p w14:paraId="0C3D5558" w14:textId="77777777" w:rsidR="00217AF4" w:rsidRPr="00AE7D04" w:rsidRDefault="00217AF4" w:rsidP="00217AF4">
      <w:pPr>
        <w:pStyle w:val="ListParagraph"/>
        <w:numPr>
          <w:ilvl w:val="2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Capital gain makes up for low coupon</w:t>
      </w:r>
    </w:p>
    <w:p w14:paraId="27FFC918" w14:textId="77777777" w:rsidR="00217AF4" w:rsidRPr="00AE7D04" w:rsidRDefault="00217AF4" w:rsidP="00217AF4">
      <w:pPr>
        <w:pStyle w:val="ListParagraph"/>
        <w:numPr>
          <w:ilvl w:val="1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 xml:space="preserve">When </w:t>
      </w:r>
      <w:proofErr w:type="spellStart"/>
      <w:r w:rsidRPr="00AE7D04">
        <w:rPr>
          <w:rFonts w:ascii="Arial" w:hAnsi="Arial" w:cs="Arial"/>
          <w:sz w:val="28"/>
          <w:szCs w:val="28"/>
        </w:rPr>
        <w:t>R</w:t>
      </w:r>
      <w:r w:rsidRPr="00AE7D04">
        <w:rPr>
          <w:rFonts w:ascii="Arial" w:hAnsi="Arial" w:cs="Arial"/>
          <w:sz w:val="28"/>
          <w:szCs w:val="28"/>
          <w:vertAlign w:val="subscript"/>
        </w:rPr>
        <w:t>c</w:t>
      </w:r>
      <w:proofErr w:type="spellEnd"/>
      <w:r w:rsidRPr="00AE7D04">
        <w:rPr>
          <w:rFonts w:ascii="Arial" w:hAnsi="Arial" w:cs="Arial"/>
          <w:sz w:val="28"/>
          <w:szCs w:val="28"/>
          <w:vertAlign w:val="subscript"/>
        </w:rPr>
        <w:t xml:space="preserve"> </w:t>
      </w:r>
      <w:r w:rsidRPr="00AE7D04">
        <w:rPr>
          <w:rFonts w:ascii="Arial" w:hAnsi="Arial" w:cs="Arial"/>
          <w:sz w:val="28"/>
          <w:szCs w:val="28"/>
        </w:rPr>
        <w:t>is greater than Y, then P</w:t>
      </w:r>
      <w:r w:rsidRPr="00AE7D04">
        <w:rPr>
          <w:rFonts w:ascii="Arial" w:hAnsi="Arial" w:cs="Arial"/>
          <w:sz w:val="28"/>
          <w:szCs w:val="28"/>
          <w:vertAlign w:val="subscript"/>
        </w:rPr>
        <w:t>0</w:t>
      </w:r>
      <w:r w:rsidRPr="00AE7D04">
        <w:rPr>
          <w:rFonts w:ascii="Arial" w:hAnsi="Arial" w:cs="Arial"/>
          <w:sz w:val="28"/>
          <w:szCs w:val="28"/>
        </w:rPr>
        <w:t xml:space="preserve"> &gt; F</w:t>
      </w:r>
    </w:p>
    <w:p w14:paraId="1AD25312" w14:textId="77777777" w:rsidR="00217AF4" w:rsidRPr="00AE7D04" w:rsidRDefault="00217AF4" w:rsidP="00217AF4">
      <w:pPr>
        <w:pStyle w:val="ListParagraph"/>
        <w:numPr>
          <w:ilvl w:val="0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Price is more sensitive to changes in interest rates for long-term bonds than for short-term bonds</w:t>
      </w:r>
    </w:p>
    <w:p w14:paraId="11C9999B" w14:textId="77777777" w:rsidR="00217AF4" w:rsidRPr="00AE7D04" w:rsidRDefault="00217AF4" w:rsidP="00217AF4">
      <w:pPr>
        <w:pStyle w:val="ListParagraph"/>
        <w:numPr>
          <w:ilvl w:val="0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Price is more sensitive to changes n interest rates for low-coupon bonds than for high-coupon bonds</w:t>
      </w:r>
    </w:p>
    <w:p w14:paraId="7E168E65" w14:textId="77777777" w:rsidR="00217AF4" w:rsidRPr="00CF3FC7" w:rsidRDefault="00217AF4" w:rsidP="00217AF4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Determinants of Bond Yields:</w:t>
      </w:r>
    </w:p>
    <w:p w14:paraId="4261B6A5" w14:textId="77777777" w:rsidR="00217AF4" w:rsidRPr="00CF3FC7" w:rsidRDefault="00217AF4" w:rsidP="00217AF4">
      <w:pPr>
        <w:pStyle w:val="ListParagraph"/>
        <w:numPr>
          <w:ilvl w:val="0"/>
          <w:numId w:val="13"/>
        </w:numPr>
        <w:spacing w:line="276" w:lineRule="auto"/>
        <w:rPr>
          <w:rFonts w:ascii="Arial" w:hAnsi="Arial" w:cs="Arial"/>
          <w:b/>
          <w:i/>
          <w:sz w:val="28"/>
          <w:szCs w:val="28"/>
        </w:rPr>
      </w:pPr>
      <w:r w:rsidRPr="00CF3FC7">
        <w:rPr>
          <w:rFonts w:ascii="Arial" w:hAnsi="Arial" w:cs="Arial"/>
          <w:b/>
          <w:i/>
          <w:sz w:val="28"/>
          <w:szCs w:val="28"/>
        </w:rPr>
        <w:t>Bond yields reflect 6 factors:</w:t>
      </w:r>
    </w:p>
    <w:p w14:paraId="39A8BED2" w14:textId="77777777" w:rsidR="00217AF4" w:rsidRPr="00AE7D04" w:rsidRDefault="00217AF4" w:rsidP="00217AF4">
      <w:pPr>
        <w:pStyle w:val="ListParagraph"/>
        <w:numPr>
          <w:ilvl w:val="1"/>
          <w:numId w:val="1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The real rate of return</w:t>
      </w:r>
    </w:p>
    <w:p w14:paraId="19AD40D4" w14:textId="77777777" w:rsidR="00217AF4" w:rsidRPr="00AE7D04" w:rsidRDefault="00217AF4" w:rsidP="00217AF4">
      <w:pPr>
        <w:pStyle w:val="ListParagraph"/>
        <w:numPr>
          <w:ilvl w:val="1"/>
          <w:numId w:val="1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Expected inflation</w:t>
      </w:r>
    </w:p>
    <w:p w14:paraId="269CC3E2" w14:textId="77777777" w:rsidR="00217AF4" w:rsidRPr="00AE7D04" w:rsidRDefault="00217AF4" w:rsidP="00217AF4">
      <w:pPr>
        <w:pStyle w:val="ListParagraph"/>
        <w:numPr>
          <w:ilvl w:val="1"/>
          <w:numId w:val="1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Interest rate risk</w:t>
      </w:r>
    </w:p>
    <w:p w14:paraId="671377C9" w14:textId="77777777" w:rsidR="00217AF4" w:rsidRPr="00AE7D04" w:rsidRDefault="00217AF4" w:rsidP="00217AF4">
      <w:pPr>
        <w:pStyle w:val="ListParagraph"/>
        <w:numPr>
          <w:ilvl w:val="1"/>
          <w:numId w:val="1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Default risk</w:t>
      </w:r>
    </w:p>
    <w:p w14:paraId="70E74D2F" w14:textId="77777777" w:rsidR="00217AF4" w:rsidRPr="00AE7D04" w:rsidRDefault="00217AF4" w:rsidP="00217AF4">
      <w:pPr>
        <w:pStyle w:val="ListParagraph"/>
        <w:numPr>
          <w:ilvl w:val="1"/>
          <w:numId w:val="1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Taxability of coupon payments</w:t>
      </w:r>
    </w:p>
    <w:p w14:paraId="7488E4E1" w14:textId="77777777" w:rsidR="00217AF4" w:rsidRPr="00AE7D04" w:rsidRDefault="00217AF4" w:rsidP="00217AF4">
      <w:pPr>
        <w:pStyle w:val="ListParagraph"/>
        <w:numPr>
          <w:ilvl w:val="1"/>
          <w:numId w:val="13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Liquidity of the bond issue</w:t>
      </w:r>
    </w:p>
    <w:p w14:paraId="42C17FA7" w14:textId="77777777" w:rsidR="00C120E0" w:rsidRPr="00AE7D04" w:rsidRDefault="00C120E0" w:rsidP="00C120E0">
      <w:pPr>
        <w:spacing w:line="276" w:lineRule="auto"/>
        <w:rPr>
          <w:rFonts w:ascii="Arial" w:hAnsi="Arial" w:cs="Arial"/>
          <w:sz w:val="28"/>
          <w:szCs w:val="28"/>
        </w:rPr>
      </w:pPr>
    </w:p>
    <w:p w14:paraId="144B0383" w14:textId="77777777" w:rsidR="00C120E0" w:rsidRPr="00AE7D04" w:rsidRDefault="00C120E0" w:rsidP="00C120E0">
      <w:pPr>
        <w:spacing w:line="276" w:lineRule="auto"/>
        <w:rPr>
          <w:rFonts w:ascii="Arial" w:hAnsi="Arial" w:cs="Arial"/>
          <w:sz w:val="28"/>
          <w:szCs w:val="28"/>
        </w:rPr>
      </w:pPr>
    </w:p>
    <w:p w14:paraId="1CD263E7" w14:textId="77777777" w:rsidR="00C120E0" w:rsidRPr="00AE7D04" w:rsidRDefault="00C120E0" w:rsidP="00C120E0">
      <w:pPr>
        <w:spacing w:line="276" w:lineRule="auto"/>
        <w:rPr>
          <w:rFonts w:ascii="Arial" w:hAnsi="Arial" w:cs="Arial"/>
          <w:sz w:val="28"/>
          <w:szCs w:val="28"/>
        </w:rPr>
      </w:pPr>
    </w:p>
    <w:p w14:paraId="4E4F47F2" w14:textId="77777777" w:rsidR="00C120E0" w:rsidRPr="00AE7D04" w:rsidRDefault="00C120E0" w:rsidP="00C120E0">
      <w:pPr>
        <w:spacing w:line="276" w:lineRule="auto"/>
        <w:rPr>
          <w:rFonts w:ascii="Arial" w:hAnsi="Arial" w:cs="Arial"/>
          <w:sz w:val="28"/>
          <w:szCs w:val="28"/>
        </w:rPr>
      </w:pPr>
    </w:p>
    <w:p w14:paraId="5287DD23" w14:textId="77777777" w:rsidR="00217AF4" w:rsidRPr="00AE7D04" w:rsidRDefault="00C120E0" w:rsidP="00C120E0">
      <w:pPr>
        <w:spacing w:line="276" w:lineRule="auto"/>
        <w:rPr>
          <w:rFonts w:ascii="Arial" w:hAnsi="Arial" w:cs="Arial"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The Fisher Effect</w:t>
      </w:r>
      <w:r w:rsidRPr="00AE7D04">
        <w:rPr>
          <w:rFonts w:ascii="Arial" w:hAnsi="Arial" w:cs="Arial"/>
          <w:sz w:val="28"/>
          <w:szCs w:val="28"/>
        </w:rPr>
        <w:t xml:space="preserve"> – relates real rates, nominal rates and inflation:</w:t>
      </w:r>
    </w:p>
    <w:p w14:paraId="413B79D5" w14:textId="77777777" w:rsidR="00C120E0" w:rsidRPr="00CF3FC7" w:rsidRDefault="00C120E0" w:rsidP="00C120E0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b/>
          <w:sz w:val="28"/>
          <w:szCs w:val="28"/>
        </w:rPr>
      </w:pPr>
      <w:r w:rsidRPr="00CF3FC7">
        <w:rPr>
          <w:rFonts w:ascii="Arial" w:hAnsi="Arial" w:cs="Arial"/>
          <w:b/>
          <w:sz w:val="28"/>
          <w:szCs w:val="28"/>
        </w:rPr>
        <w:t>(1 + R) = (1 + r)(1 + h)</w:t>
      </w:r>
    </w:p>
    <w:p w14:paraId="21BDAC5C" w14:textId="77777777" w:rsidR="00C120E0" w:rsidRPr="00AE7D04" w:rsidRDefault="00C120E0" w:rsidP="00C120E0">
      <w:pPr>
        <w:pStyle w:val="ListParagraph"/>
        <w:numPr>
          <w:ilvl w:val="0"/>
          <w:numId w:val="16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R = nominal rate</w:t>
      </w:r>
    </w:p>
    <w:p w14:paraId="0489FFF2" w14:textId="77777777" w:rsidR="00C120E0" w:rsidRPr="00AE7D04" w:rsidRDefault="00C120E0" w:rsidP="00C120E0">
      <w:pPr>
        <w:pStyle w:val="ListParagraph"/>
        <w:numPr>
          <w:ilvl w:val="0"/>
          <w:numId w:val="16"/>
        </w:numPr>
        <w:spacing w:line="276" w:lineRule="auto"/>
        <w:rPr>
          <w:rFonts w:ascii="Arial" w:hAnsi="Arial" w:cs="Arial"/>
          <w:sz w:val="28"/>
          <w:szCs w:val="28"/>
        </w:rPr>
      </w:pPr>
      <w:proofErr w:type="gramStart"/>
      <w:r w:rsidRPr="00AE7D04">
        <w:rPr>
          <w:rFonts w:ascii="Arial" w:hAnsi="Arial" w:cs="Arial"/>
          <w:sz w:val="28"/>
          <w:szCs w:val="28"/>
        </w:rPr>
        <w:t>r</w:t>
      </w:r>
      <w:proofErr w:type="gramEnd"/>
      <w:r w:rsidRPr="00AE7D04">
        <w:rPr>
          <w:rFonts w:ascii="Arial" w:hAnsi="Arial" w:cs="Arial"/>
          <w:sz w:val="28"/>
          <w:szCs w:val="28"/>
        </w:rPr>
        <w:t xml:space="preserve"> = real rate</w:t>
      </w:r>
    </w:p>
    <w:p w14:paraId="3D2C9512" w14:textId="77777777" w:rsidR="00C120E0" w:rsidRPr="00AE7D04" w:rsidRDefault="00C120E0" w:rsidP="00C120E0">
      <w:pPr>
        <w:pStyle w:val="ListParagraph"/>
        <w:numPr>
          <w:ilvl w:val="0"/>
          <w:numId w:val="16"/>
        </w:numPr>
        <w:spacing w:line="276" w:lineRule="auto"/>
        <w:rPr>
          <w:rFonts w:ascii="Arial" w:hAnsi="Arial" w:cs="Arial"/>
          <w:sz w:val="28"/>
          <w:szCs w:val="28"/>
        </w:rPr>
      </w:pPr>
      <w:proofErr w:type="gramStart"/>
      <w:r w:rsidRPr="00AE7D04">
        <w:rPr>
          <w:rFonts w:ascii="Arial" w:hAnsi="Arial" w:cs="Arial"/>
          <w:sz w:val="28"/>
          <w:szCs w:val="28"/>
        </w:rPr>
        <w:t>h</w:t>
      </w:r>
      <w:proofErr w:type="gramEnd"/>
      <w:r w:rsidRPr="00AE7D04">
        <w:rPr>
          <w:rFonts w:ascii="Arial" w:hAnsi="Arial" w:cs="Arial"/>
          <w:sz w:val="28"/>
          <w:szCs w:val="28"/>
        </w:rPr>
        <w:t xml:space="preserve"> = expected inflation rate</w:t>
      </w:r>
    </w:p>
    <w:p w14:paraId="725FA92E" w14:textId="77777777" w:rsidR="00C120E0" w:rsidRPr="00AE7D04" w:rsidRDefault="00C120E0" w:rsidP="00C120E0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Approximation of the above relationship is:</w:t>
      </w:r>
    </w:p>
    <w:p w14:paraId="5AEA3B27" w14:textId="77777777" w:rsidR="00C120E0" w:rsidRPr="00AE7D04" w:rsidRDefault="00C120E0" w:rsidP="00C120E0">
      <w:pPr>
        <w:pStyle w:val="ListParagraph"/>
        <w:numPr>
          <w:ilvl w:val="1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 xml:space="preserve">R </w:t>
      </w:r>
      <w:r w:rsidRPr="00AE7D04">
        <w:rPr>
          <w:rFonts w:ascii="Arial" w:eastAsia="ＭＳ ゴシック" w:hAnsi="Arial" w:cs="Arial"/>
          <w:color w:val="000000"/>
        </w:rPr>
        <w:t>≈ r + h</w:t>
      </w:r>
    </w:p>
    <w:p w14:paraId="66EC214E" w14:textId="27930BE5" w:rsidR="00C120E0" w:rsidRPr="00CF3FC7" w:rsidRDefault="00CF3FC7" w:rsidP="00C120E0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Preferred Shares – </w:t>
      </w:r>
      <w:r>
        <w:rPr>
          <w:rFonts w:ascii="Arial" w:hAnsi="Arial" w:cs="Arial"/>
          <w:sz w:val="28"/>
          <w:szCs w:val="28"/>
        </w:rPr>
        <w:t>stock with dividend priority over common stock, normally with a fixed dividend rate, often w/o voting rights</w:t>
      </w:r>
    </w:p>
    <w:p w14:paraId="0BC69AE2" w14:textId="77777777" w:rsidR="00C120E0" w:rsidRPr="00AE7D04" w:rsidRDefault="00C120E0" w:rsidP="00C120E0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Half bond; half stock</w:t>
      </w:r>
    </w:p>
    <w:p w14:paraId="5D309901" w14:textId="77777777" w:rsidR="00C120E0" w:rsidRPr="00AE7D04" w:rsidRDefault="00C120E0" w:rsidP="00C120E0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Obtain new external funding without:</w:t>
      </w:r>
    </w:p>
    <w:p w14:paraId="2C6AB174" w14:textId="77777777" w:rsidR="00C120E0" w:rsidRPr="00AE7D04" w:rsidRDefault="00C120E0" w:rsidP="00C120E0">
      <w:pPr>
        <w:pStyle w:val="ListParagraph"/>
        <w:numPr>
          <w:ilvl w:val="1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Losing control of firm</w:t>
      </w:r>
    </w:p>
    <w:p w14:paraId="14266CCF" w14:textId="77777777" w:rsidR="00C120E0" w:rsidRPr="00AE7D04" w:rsidRDefault="00C120E0" w:rsidP="00C120E0">
      <w:pPr>
        <w:pStyle w:val="ListParagraph"/>
        <w:numPr>
          <w:ilvl w:val="1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Default risk of debt</w:t>
      </w:r>
    </w:p>
    <w:p w14:paraId="2129077C" w14:textId="77777777" w:rsidR="00C120E0" w:rsidRPr="00AE7D04" w:rsidRDefault="00C120E0" w:rsidP="00C120E0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Can have special features</w:t>
      </w:r>
    </w:p>
    <w:p w14:paraId="3E10E20F" w14:textId="77777777" w:rsidR="00C120E0" w:rsidRPr="00AE7D04" w:rsidRDefault="00C120E0" w:rsidP="00C120E0">
      <w:pPr>
        <w:pStyle w:val="ListParagraph"/>
        <w:numPr>
          <w:ilvl w:val="1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Callable/Retractable</w:t>
      </w:r>
    </w:p>
    <w:p w14:paraId="28BD3444" w14:textId="77777777" w:rsidR="00C120E0" w:rsidRPr="00AE7D04" w:rsidRDefault="00C120E0" w:rsidP="00C120E0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Table 17-1</w:t>
      </w:r>
    </w:p>
    <w:p w14:paraId="7D8ACDDF" w14:textId="793F257C" w:rsidR="00C120E0" w:rsidRPr="0074119C" w:rsidRDefault="0074119C" w:rsidP="00C120E0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Common Shares – </w:t>
      </w:r>
      <w:r>
        <w:rPr>
          <w:rFonts w:ascii="Arial" w:hAnsi="Arial" w:cs="Arial"/>
          <w:sz w:val="28"/>
          <w:szCs w:val="28"/>
        </w:rPr>
        <w:t>equity without priority for dividends or in bankruptcy</w:t>
      </w:r>
    </w:p>
    <w:p w14:paraId="5108D48E" w14:textId="77777777" w:rsidR="00C120E0" w:rsidRPr="00AE7D04" w:rsidRDefault="00C120E0" w:rsidP="00C120E0">
      <w:pPr>
        <w:pStyle w:val="ListParagraph"/>
        <w:numPr>
          <w:ilvl w:val="0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Rights of shareholders</w:t>
      </w:r>
    </w:p>
    <w:p w14:paraId="5ACF1ED4" w14:textId="77777777" w:rsidR="00C120E0" w:rsidRPr="00AE7D04" w:rsidRDefault="00C120E0" w:rsidP="00C120E0">
      <w:pPr>
        <w:pStyle w:val="ListParagraph"/>
        <w:numPr>
          <w:ilvl w:val="1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Residual claim to profits</w:t>
      </w:r>
    </w:p>
    <w:p w14:paraId="56DEA3A6" w14:textId="77777777" w:rsidR="00C120E0" w:rsidRPr="00AE7D04" w:rsidRDefault="00C120E0" w:rsidP="00C120E0">
      <w:pPr>
        <w:pStyle w:val="ListParagraph"/>
        <w:numPr>
          <w:ilvl w:val="1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Vote for board of directors</w:t>
      </w:r>
    </w:p>
    <w:p w14:paraId="36390214" w14:textId="77777777" w:rsidR="00C120E0" w:rsidRPr="00AE7D04" w:rsidRDefault="00C120E0" w:rsidP="00C120E0">
      <w:pPr>
        <w:pStyle w:val="ListParagraph"/>
        <w:numPr>
          <w:ilvl w:val="2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Majority voting</w:t>
      </w:r>
    </w:p>
    <w:p w14:paraId="44118CE3" w14:textId="77777777" w:rsidR="00C120E0" w:rsidRPr="00AE7D04" w:rsidRDefault="00C120E0" w:rsidP="00C120E0">
      <w:pPr>
        <w:pStyle w:val="ListParagraph"/>
        <w:numPr>
          <w:ilvl w:val="2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Cumulative voting</w:t>
      </w:r>
    </w:p>
    <w:p w14:paraId="7056AF36" w14:textId="77777777" w:rsidR="00C120E0" w:rsidRPr="00AE7D04" w:rsidRDefault="00C120E0" w:rsidP="00C120E0">
      <w:p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73582BF3" wp14:editId="189AFC72">
            <wp:extent cx="5486400" cy="1028700"/>
            <wp:effectExtent l="0" t="0" r="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287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488CA726" w14:textId="77777777" w:rsidR="00C120E0" w:rsidRPr="0074119C" w:rsidRDefault="00C120E0" w:rsidP="00C120E0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Valuation of Preferred Shares:</w:t>
      </w:r>
    </w:p>
    <w:p w14:paraId="56F53272" w14:textId="77777777" w:rsidR="00C120E0" w:rsidRPr="00AE7D04" w:rsidRDefault="00C120E0" w:rsidP="00C120E0">
      <w:pPr>
        <w:pStyle w:val="ListParagraph"/>
        <w:numPr>
          <w:ilvl w:val="0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Price of preferred = PV (perpetual dividend)</w:t>
      </w:r>
    </w:p>
    <w:p w14:paraId="179D30DC" w14:textId="77777777" w:rsidR="00C120E0" w:rsidRPr="00AE7D04" w:rsidRDefault="00C120E0" w:rsidP="00C120E0">
      <w:pPr>
        <w:pStyle w:val="ListParagraph"/>
        <w:numPr>
          <w:ilvl w:val="1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Fixed dividend specified at time of issue</w:t>
      </w:r>
    </w:p>
    <w:p w14:paraId="04681B8D" w14:textId="77777777" w:rsidR="00C120E0" w:rsidRPr="00AE7D04" w:rsidRDefault="00C120E0" w:rsidP="00C120E0">
      <w:pPr>
        <w:pStyle w:val="ListParagraph"/>
        <w:numPr>
          <w:ilvl w:val="1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Dividends need not be paid by firm</w:t>
      </w:r>
    </w:p>
    <w:p w14:paraId="28F5A978" w14:textId="77777777" w:rsidR="00C120E0" w:rsidRPr="00AE7D04" w:rsidRDefault="006944DC" w:rsidP="006944DC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0CD35BF0" wp14:editId="237AB458">
            <wp:extent cx="4004248" cy="1163734"/>
            <wp:effectExtent l="0" t="0" r="9525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232" cy="116402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37331BD" w14:textId="77777777" w:rsidR="006944DC" w:rsidRPr="0074119C" w:rsidRDefault="006944DC" w:rsidP="006944DC">
      <w:pPr>
        <w:spacing w:line="276" w:lineRule="auto"/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Valuation of Common Shares:</w:t>
      </w:r>
    </w:p>
    <w:p w14:paraId="25481500" w14:textId="77777777" w:rsidR="006944DC" w:rsidRPr="00AE7D04" w:rsidRDefault="006944DC" w:rsidP="006944DC">
      <w:pPr>
        <w:pStyle w:val="ListParagraph"/>
        <w:numPr>
          <w:ilvl w:val="0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Price of common = PV (dividend stream)</w:t>
      </w:r>
    </w:p>
    <w:p w14:paraId="595A65DC" w14:textId="77777777" w:rsidR="006944DC" w:rsidRPr="00AE7D04" w:rsidRDefault="006944DC" w:rsidP="006944DC">
      <w:pPr>
        <w:pStyle w:val="ListParagraph"/>
        <w:numPr>
          <w:ilvl w:val="1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Dividend can be variable, constant, growing, decreasing</w:t>
      </w:r>
    </w:p>
    <w:p w14:paraId="7C027FFC" w14:textId="77777777" w:rsidR="006944DC" w:rsidRPr="00AE7D04" w:rsidRDefault="006944DC" w:rsidP="006944DC">
      <w:pPr>
        <w:pStyle w:val="ListParagraph"/>
        <w:numPr>
          <w:ilvl w:val="1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Dividends need not be paid by firm</w:t>
      </w:r>
    </w:p>
    <w:p w14:paraId="06F4E94D" w14:textId="77777777" w:rsidR="006944DC" w:rsidRPr="00AE7D04" w:rsidRDefault="006944DC" w:rsidP="006944DC">
      <w:p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3565699D" wp14:editId="0E91771E">
            <wp:extent cx="5486400" cy="73342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342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CA6E119" w14:textId="77777777" w:rsidR="006944DC" w:rsidRPr="00AE7D04" w:rsidRDefault="006944DC" w:rsidP="006944DC">
      <w:pPr>
        <w:pStyle w:val="ListParagraph"/>
        <w:numPr>
          <w:ilvl w:val="1"/>
          <w:numId w:val="17"/>
        </w:numPr>
        <w:spacing w:line="276" w:lineRule="auto"/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Super-growth model</w:t>
      </w:r>
    </w:p>
    <w:p w14:paraId="291669C7" w14:textId="77777777" w:rsidR="006944DC" w:rsidRPr="00AE7D04" w:rsidRDefault="006944DC" w:rsidP="006944DC">
      <w:pPr>
        <w:spacing w:line="276" w:lineRule="auto"/>
        <w:rPr>
          <w:rFonts w:ascii="Arial" w:hAnsi="Arial" w:cs="Arial"/>
          <w:sz w:val="28"/>
          <w:szCs w:val="28"/>
        </w:rPr>
      </w:pPr>
    </w:p>
    <w:p w14:paraId="5BE4CE22" w14:textId="77777777" w:rsidR="006944DC" w:rsidRPr="0074119C" w:rsidRDefault="006944DC" w:rsidP="006944DC">
      <w:pPr>
        <w:pStyle w:val="Subtitle"/>
        <w:rPr>
          <w:rFonts w:ascii="Arial" w:hAnsi="Arial" w:cs="Arial"/>
          <w:b/>
          <w:sz w:val="32"/>
          <w:szCs w:val="32"/>
        </w:rPr>
      </w:pPr>
      <w:r w:rsidRPr="0074119C">
        <w:rPr>
          <w:rFonts w:ascii="Arial" w:hAnsi="Arial" w:cs="Arial"/>
          <w:b/>
          <w:sz w:val="32"/>
          <w:szCs w:val="32"/>
        </w:rPr>
        <w:t>Ch. 9 – Capital Budgeting</w:t>
      </w:r>
    </w:p>
    <w:p w14:paraId="73C4DC32" w14:textId="77777777" w:rsidR="006944DC" w:rsidRPr="0074119C" w:rsidRDefault="006944DC" w:rsidP="006944DC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Capital Budgeting Procedure:</w:t>
      </w:r>
    </w:p>
    <w:p w14:paraId="62404EF1" w14:textId="77777777" w:rsidR="006944DC" w:rsidRPr="00AE7D04" w:rsidRDefault="006944DC" w:rsidP="006944DC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Incremental cash flows</w:t>
      </w:r>
    </w:p>
    <w:p w14:paraId="5821593A" w14:textId="77777777" w:rsidR="006944DC" w:rsidRPr="00AE7D04" w:rsidRDefault="006944DC" w:rsidP="006944DC">
      <w:pPr>
        <w:pStyle w:val="ListParagraph"/>
        <w:numPr>
          <w:ilvl w:val="1"/>
          <w:numId w:val="17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Cash flow changes if undertake project</w:t>
      </w:r>
    </w:p>
    <w:p w14:paraId="1268F292" w14:textId="77777777" w:rsidR="006944DC" w:rsidRPr="00AE7D04" w:rsidRDefault="006944DC" w:rsidP="006944DC">
      <w:pPr>
        <w:pStyle w:val="ListParagraph"/>
        <w:numPr>
          <w:ilvl w:val="1"/>
          <w:numId w:val="17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Correct for non-cash expenses (depreciation)</w:t>
      </w:r>
    </w:p>
    <w:p w14:paraId="5F2E7F1D" w14:textId="77777777" w:rsidR="006944DC" w:rsidRPr="00AE7D04" w:rsidRDefault="006944DC" w:rsidP="006944DC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After-tax, market values</w:t>
      </w:r>
    </w:p>
    <w:p w14:paraId="15CF5E98" w14:textId="77777777" w:rsidR="006944DC" w:rsidRPr="00AE7D04" w:rsidRDefault="006944DC" w:rsidP="006944DC">
      <w:pPr>
        <w:pStyle w:val="ListParagraph"/>
        <w:numPr>
          <w:ilvl w:val="1"/>
          <w:numId w:val="17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Book values irrelevant</w:t>
      </w:r>
    </w:p>
    <w:p w14:paraId="4F6CA5A4" w14:textId="77777777" w:rsidR="006944DC" w:rsidRPr="00AE7D04" w:rsidRDefault="006944DC" w:rsidP="006944DC">
      <w:pPr>
        <w:pStyle w:val="ListParagraph"/>
        <w:numPr>
          <w:ilvl w:val="1"/>
          <w:numId w:val="17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Taxes key consideration</w:t>
      </w:r>
    </w:p>
    <w:p w14:paraId="161B55CE" w14:textId="77777777" w:rsidR="006944DC" w:rsidRPr="00AE7D04" w:rsidRDefault="006944DC" w:rsidP="006944DC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Required Rate of Return – see cost of capital</w:t>
      </w:r>
    </w:p>
    <w:p w14:paraId="31B76F6B" w14:textId="77777777" w:rsidR="006944DC" w:rsidRPr="00AE7D04" w:rsidRDefault="006944DC" w:rsidP="006944DC">
      <w:pPr>
        <w:rPr>
          <w:rFonts w:ascii="Arial" w:hAnsi="Arial" w:cs="Arial"/>
          <w:b/>
          <w:sz w:val="28"/>
          <w:szCs w:val="28"/>
        </w:rPr>
      </w:pPr>
      <w:r w:rsidRPr="00AE7D04">
        <w:rPr>
          <w:rFonts w:ascii="Arial" w:hAnsi="Arial" w:cs="Arial"/>
          <w:b/>
          <w:sz w:val="28"/>
          <w:szCs w:val="28"/>
        </w:rPr>
        <w:t>Techniques for Selecting Projects:</w:t>
      </w:r>
    </w:p>
    <w:p w14:paraId="653A1C75" w14:textId="77777777" w:rsidR="006944DC" w:rsidRPr="00AE7D04" w:rsidRDefault="006944DC" w:rsidP="006944DC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b/>
          <w:sz w:val="28"/>
          <w:szCs w:val="28"/>
        </w:rPr>
        <w:t xml:space="preserve">Average accounting return (AAR) </w:t>
      </w:r>
      <w:r w:rsidRPr="00AE7D04">
        <w:rPr>
          <w:rFonts w:ascii="Arial" w:hAnsi="Arial" w:cs="Arial"/>
          <w:sz w:val="28"/>
          <w:szCs w:val="28"/>
        </w:rPr>
        <w:t>– an investment’s average net income divided by its average book value</w:t>
      </w:r>
    </w:p>
    <w:p w14:paraId="0162A460" w14:textId="77777777" w:rsidR="006944DC" w:rsidRPr="00AE7D04" w:rsidRDefault="006944DC" w:rsidP="006944DC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Based on the AAR rule, a project is acceptable if its average accounting return exceeds a target average accounting return</w:t>
      </w:r>
    </w:p>
    <w:p w14:paraId="4048B19E" w14:textId="77777777" w:rsidR="006944DC" w:rsidRPr="00AE7D04" w:rsidRDefault="006944DC" w:rsidP="006944DC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b/>
          <w:sz w:val="28"/>
          <w:szCs w:val="28"/>
        </w:rPr>
        <w:t>Payback Period</w:t>
      </w:r>
      <w:r w:rsidRPr="00AE7D04">
        <w:rPr>
          <w:rFonts w:ascii="Arial" w:hAnsi="Arial" w:cs="Arial"/>
          <w:sz w:val="28"/>
          <w:szCs w:val="28"/>
        </w:rPr>
        <w:t xml:space="preserve"> –</w:t>
      </w:r>
      <w:r w:rsidR="000529B7" w:rsidRPr="00AE7D04">
        <w:rPr>
          <w:rFonts w:ascii="Arial" w:hAnsi="Arial" w:cs="Arial"/>
          <w:sz w:val="28"/>
          <w:szCs w:val="28"/>
        </w:rPr>
        <w:t xml:space="preserve"> the </w:t>
      </w:r>
      <w:proofErr w:type="spellStart"/>
      <w:r w:rsidR="000529B7" w:rsidRPr="00AE7D04">
        <w:rPr>
          <w:rFonts w:ascii="Arial" w:hAnsi="Arial" w:cs="Arial"/>
          <w:sz w:val="28"/>
          <w:szCs w:val="28"/>
        </w:rPr>
        <w:t>amt</w:t>
      </w:r>
      <w:proofErr w:type="spellEnd"/>
      <w:r w:rsidR="000529B7" w:rsidRPr="00AE7D04">
        <w:rPr>
          <w:rFonts w:ascii="Arial" w:hAnsi="Arial" w:cs="Arial"/>
          <w:sz w:val="28"/>
          <w:szCs w:val="28"/>
        </w:rPr>
        <w:t xml:space="preserve"> of time req</w:t>
      </w:r>
      <w:r w:rsidRPr="00AE7D04">
        <w:rPr>
          <w:rFonts w:ascii="Arial" w:hAnsi="Arial" w:cs="Arial"/>
          <w:sz w:val="28"/>
          <w:szCs w:val="28"/>
        </w:rPr>
        <w:t xml:space="preserve">uired for an investment to generate </w:t>
      </w:r>
      <w:r w:rsidR="000529B7" w:rsidRPr="00AE7D04">
        <w:rPr>
          <w:rFonts w:ascii="Arial" w:hAnsi="Arial" w:cs="Arial"/>
          <w:sz w:val="28"/>
          <w:szCs w:val="28"/>
        </w:rPr>
        <w:t>cash</w:t>
      </w:r>
      <w:r w:rsidRPr="00AE7D04">
        <w:rPr>
          <w:rFonts w:ascii="Arial" w:hAnsi="Arial" w:cs="Arial"/>
          <w:sz w:val="28"/>
          <w:szCs w:val="28"/>
        </w:rPr>
        <w:t xml:space="preserve"> flows to recover</w:t>
      </w:r>
      <w:r w:rsidR="000529B7" w:rsidRPr="00AE7D04">
        <w:rPr>
          <w:rFonts w:ascii="Arial" w:hAnsi="Arial" w:cs="Arial"/>
          <w:sz w:val="28"/>
          <w:szCs w:val="28"/>
        </w:rPr>
        <w:t xml:space="preserve"> its initial cost</w:t>
      </w:r>
    </w:p>
    <w:p w14:paraId="3FD2E3D3" w14:textId="77777777" w:rsidR="000529B7" w:rsidRPr="00AE7D04" w:rsidRDefault="000529B7" w:rsidP="000529B7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Based on the payback rule, an investment is acceptable if its calculated payback is less than some prespecified number of years</w:t>
      </w:r>
    </w:p>
    <w:p w14:paraId="187AEA66" w14:textId="77777777" w:rsidR="000529B7" w:rsidRPr="00AE7D04" w:rsidRDefault="000529B7" w:rsidP="000529B7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b/>
          <w:sz w:val="28"/>
          <w:szCs w:val="28"/>
        </w:rPr>
        <w:t xml:space="preserve">Discounted Payback Period </w:t>
      </w:r>
      <w:r w:rsidRPr="00AE7D04">
        <w:rPr>
          <w:rFonts w:ascii="Arial" w:hAnsi="Arial" w:cs="Arial"/>
          <w:sz w:val="28"/>
          <w:szCs w:val="28"/>
        </w:rPr>
        <w:t>– the length of time required for an investments discounted cash flows to equal its initial cost</w:t>
      </w:r>
    </w:p>
    <w:p w14:paraId="3E7F0F3D" w14:textId="77777777" w:rsidR="000529B7" w:rsidRPr="00AE7D04" w:rsidRDefault="000529B7" w:rsidP="000529B7">
      <w:pPr>
        <w:pStyle w:val="ListParagraph"/>
        <w:numPr>
          <w:ilvl w:val="1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An investment is acceptable if its discounted payback is less than some prescribed number of years</w:t>
      </w:r>
    </w:p>
    <w:p w14:paraId="4F145179" w14:textId="77777777" w:rsidR="00AE7D04" w:rsidRPr="00AE7D04" w:rsidRDefault="00AE7D04" w:rsidP="00AE7D04">
      <w:pPr>
        <w:rPr>
          <w:rFonts w:ascii="Arial" w:hAnsi="Arial" w:cs="Arial"/>
          <w:sz w:val="28"/>
          <w:szCs w:val="28"/>
        </w:rPr>
      </w:pPr>
    </w:p>
    <w:p w14:paraId="59866F04" w14:textId="77777777" w:rsidR="000529B7" w:rsidRPr="00AE7D04" w:rsidRDefault="000529B7" w:rsidP="000529B7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b/>
          <w:sz w:val="28"/>
          <w:szCs w:val="28"/>
        </w:rPr>
        <w:t>Net Present Value (NPV)</w:t>
      </w:r>
      <w:r w:rsidRPr="00AE7D04">
        <w:rPr>
          <w:rFonts w:ascii="Arial" w:hAnsi="Arial" w:cs="Arial"/>
          <w:sz w:val="28"/>
          <w:szCs w:val="28"/>
        </w:rPr>
        <w:t xml:space="preserve"> – the difference between the investment’s market value and its cost</w:t>
      </w:r>
    </w:p>
    <w:p w14:paraId="155DC10D" w14:textId="77777777" w:rsidR="00AE7D04" w:rsidRPr="00AE7D04" w:rsidRDefault="00AE7D04" w:rsidP="00AE7D04">
      <w:p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7D936D85" wp14:editId="44D3515D">
            <wp:extent cx="4918648" cy="598891"/>
            <wp:effectExtent l="0" t="0" r="9525" b="1079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648" cy="598891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48C3C5F8" w14:textId="77777777" w:rsidR="000529B7" w:rsidRPr="00AE7D04" w:rsidRDefault="000529B7" w:rsidP="000529B7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b/>
          <w:sz w:val="28"/>
          <w:szCs w:val="28"/>
        </w:rPr>
        <w:t>Internal Rate of Return (IRR)</w:t>
      </w:r>
      <w:r w:rsidRPr="00AE7D04">
        <w:rPr>
          <w:rFonts w:ascii="Arial" w:hAnsi="Arial" w:cs="Arial"/>
          <w:sz w:val="28"/>
          <w:szCs w:val="28"/>
        </w:rPr>
        <w:t xml:space="preserve"> – the discount rate that makes the NPV of an investment zero</w:t>
      </w:r>
    </w:p>
    <w:p w14:paraId="198EA86B" w14:textId="77777777" w:rsidR="000529B7" w:rsidRPr="00AE7D04" w:rsidRDefault="000529B7" w:rsidP="000529B7">
      <w:pPr>
        <w:pStyle w:val="ListParagraph"/>
        <w:numPr>
          <w:ilvl w:val="1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Based on the IRR rule, an investment is acceptable if the IRR exceeds the required return. It should be rejected otherwise.</w:t>
      </w:r>
    </w:p>
    <w:p w14:paraId="10DFC4E0" w14:textId="77777777" w:rsidR="000529B7" w:rsidRPr="00AE7D04" w:rsidRDefault="000529B7" w:rsidP="000529B7">
      <w:pPr>
        <w:pStyle w:val="ListParagraph"/>
        <w:numPr>
          <w:ilvl w:val="1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>The IRR on an investment is the return that results in a zero NPV hen it is used as the discount rate</w:t>
      </w:r>
    </w:p>
    <w:p w14:paraId="7F891858" w14:textId="77777777" w:rsidR="00CF3FC7" w:rsidRDefault="00CF3FC7" w:rsidP="00AE7D04">
      <w:pPr>
        <w:rPr>
          <w:rFonts w:ascii="Arial" w:hAnsi="Arial" w:cs="Arial"/>
          <w:sz w:val="28"/>
          <w:szCs w:val="28"/>
        </w:rPr>
      </w:pPr>
    </w:p>
    <w:p w14:paraId="73907B19" w14:textId="77777777" w:rsidR="00AE7D04" w:rsidRDefault="00AE7D04" w:rsidP="00AE7D04">
      <w:p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1D822108" wp14:editId="5C53F564">
            <wp:extent cx="5611616" cy="964992"/>
            <wp:effectExtent l="0" t="0" r="190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12" cy="965731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6A0EDD1" w14:textId="77777777" w:rsidR="0074119C" w:rsidRPr="00AE7D04" w:rsidRDefault="0074119C" w:rsidP="00AE7D04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8924" w:type="dxa"/>
        <w:tblLook w:val="04A0" w:firstRow="1" w:lastRow="0" w:firstColumn="1" w:lastColumn="0" w:noHBand="0" w:noVBand="1"/>
      </w:tblPr>
      <w:tblGrid>
        <w:gridCol w:w="4462"/>
        <w:gridCol w:w="4462"/>
      </w:tblGrid>
      <w:tr w:rsidR="00AE7D04" w:rsidRPr="00AE7D04" w14:paraId="1462CAC3" w14:textId="77777777" w:rsidTr="0074119C">
        <w:trPr>
          <w:trHeight w:val="412"/>
        </w:trPr>
        <w:tc>
          <w:tcPr>
            <w:tcW w:w="8924" w:type="dxa"/>
            <w:gridSpan w:val="2"/>
            <w:vAlign w:val="center"/>
          </w:tcPr>
          <w:p w14:paraId="08CF50FE" w14:textId="77777777" w:rsidR="00AE7D04" w:rsidRPr="00AE7D04" w:rsidRDefault="00AE7D04" w:rsidP="00AE7D0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Internal Rate of Return Rule</w:t>
            </w:r>
          </w:p>
        </w:tc>
      </w:tr>
      <w:tr w:rsidR="00AE7D04" w:rsidRPr="00AE7D04" w14:paraId="6D03C604" w14:textId="77777777" w:rsidTr="0074119C">
        <w:trPr>
          <w:trHeight w:val="412"/>
        </w:trPr>
        <w:tc>
          <w:tcPr>
            <w:tcW w:w="4462" w:type="dxa"/>
            <w:vAlign w:val="center"/>
          </w:tcPr>
          <w:p w14:paraId="2D094DF1" w14:textId="77777777" w:rsidR="00AE7D04" w:rsidRPr="00AE7D04" w:rsidRDefault="00AE7D04" w:rsidP="00AE7D0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Advantages</w:t>
            </w:r>
          </w:p>
        </w:tc>
        <w:tc>
          <w:tcPr>
            <w:tcW w:w="4462" w:type="dxa"/>
            <w:vAlign w:val="center"/>
          </w:tcPr>
          <w:p w14:paraId="58FFEBBE" w14:textId="77777777" w:rsidR="00AE7D04" w:rsidRPr="00AE7D04" w:rsidRDefault="00AE7D04" w:rsidP="00AE7D0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Disadvantages</w:t>
            </w:r>
          </w:p>
        </w:tc>
      </w:tr>
      <w:tr w:rsidR="00AE7D04" w:rsidRPr="00AE7D04" w14:paraId="468E8355" w14:textId="77777777" w:rsidTr="0074119C">
        <w:trPr>
          <w:trHeight w:val="1269"/>
        </w:trPr>
        <w:tc>
          <w:tcPr>
            <w:tcW w:w="4462" w:type="dxa"/>
            <w:vAlign w:val="center"/>
          </w:tcPr>
          <w:p w14:paraId="44D07A2B" w14:textId="77777777" w:rsidR="00AE7D04" w:rsidRPr="00AE7D04" w:rsidRDefault="00AE7D04" w:rsidP="00AE7D0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1. Closely related to NPV, generally leading to identical decisions</w:t>
            </w:r>
          </w:p>
        </w:tc>
        <w:tc>
          <w:tcPr>
            <w:tcW w:w="4462" w:type="dxa"/>
            <w:vAlign w:val="center"/>
          </w:tcPr>
          <w:p w14:paraId="0CEBA10F" w14:textId="77777777" w:rsidR="00AE7D04" w:rsidRPr="00AE7D04" w:rsidRDefault="00AE7D04" w:rsidP="00AE7D0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1. May result in multiple answers or no answer with non-conventional cash flows</w:t>
            </w:r>
          </w:p>
        </w:tc>
      </w:tr>
      <w:tr w:rsidR="00AE7D04" w:rsidRPr="00AE7D04" w14:paraId="30F2B7BF" w14:textId="77777777" w:rsidTr="0074119C">
        <w:trPr>
          <w:trHeight w:val="1302"/>
        </w:trPr>
        <w:tc>
          <w:tcPr>
            <w:tcW w:w="4462" w:type="dxa"/>
            <w:vAlign w:val="center"/>
          </w:tcPr>
          <w:p w14:paraId="64512746" w14:textId="77777777" w:rsidR="00AE7D04" w:rsidRPr="00AE7D04" w:rsidRDefault="00AE7D04" w:rsidP="00AE7D0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2. Easy to understand and communicate</w:t>
            </w:r>
          </w:p>
        </w:tc>
        <w:tc>
          <w:tcPr>
            <w:tcW w:w="4462" w:type="dxa"/>
            <w:vAlign w:val="center"/>
          </w:tcPr>
          <w:p w14:paraId="185C88A4" w14:textId="77777777" w:rsidR="00AE7D04" w:rsidRPr="00AE7D04" w:rsidRDefault="00AE7D04" w:rsidP="00AE7D0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2. May lead to incorrect decisions in comparisons of mutually exclusive investments</w:t>
            </w:r>
          </w:p>
        </w:tc>
      </w:tr>
    </w:tbl>
    <w:p w14:paraId="6A7FEEC1" w14:textId="77777777" w:rsidR="00AE7D04" w:rsidRDefault="00AE7D04" w:rsidP="00AE7D04">
      <w:pPr>
        <w:rPr>
          <w:rFonts w:ascii="Arial" w:hAnsi="Arial" w:cs="Arial"/>
          <w:sz w:val="28"/>
          <w:szCs w:val="28"/>
        </w:rPr>
      </w:pPr>
    </w:p>
    <w:p w14:paraId="068DFBD7" w14:textId="77777777" w:rsidR="0074119C" w:rsidRDefault="0074119C" w:rsidP="00AE7D04">
      <w:pPr>
        <w:rPr>
          <w:rFonts w:ascii="Arial" w:hAnsi="Arial" w:cs="Arial"/>
          <w:sz w:val="28"/>
          <w:szCs w:val="28"/>
        </w:rPr>
      </w:pPr>
    </w:p>
    <w:p w14:paraId="100308E7" w14:textId="77777777" w:rsidR="0074119C" w:rsidRDefault="0074119C" w:rsidP="00AE7D04">
      <w:pPr>
        <w:rPr>
          <w:rFonts w:ascii="Arial" w:hAnsi="Arial" w:cs="Arial"/>
          <w:sz w:val="28"/>
          <w:szCs w:val="28"/>
        </w:rPr>
      </w:pPr>
    </w:p>
    <w:p w14:paraId="5F793652" w14:textId="77777777" w:rsidR="0074119C" w:rsidRDefault="0074119C" w:rsidP="00AE7D04">
      <w:pPr>
        <w:rPr>
          <w:rFonts w:ascii="Arial" w:hAnsi="Arial" w:cs="Arial"/>
          <w:sz w:val="28"/>
          <w:szCs w:val="28"/>
        </w:rPr>
      </w:pPr>
    </w:p>
    <w:p w14:paraId="4825CEAA" w14:textId="77777777" w:rsidR="0074119C" w:rsidRDefault="0074119C" w:rsidP="00AE7D04">
      <w:pPr>
        <w:rPr>
          <w:rFonts w:ascii="Arial" w:hAnsi="Arial" w:cs="Arial"/>
          <w:sz w:val="28"/>
          <w:szCs w:val="28"/>
        </w:rPr>
      </w:pPr>
    </w:p>
    <w:p w14:paraId="6D7638A8" w14:textId="77777777" w:rsidR="0074119C" w:rsidRDefault="0074119C" w:rsidP="00AE7D04">
      <w:pPr>
        <w:rPr>
          <w:rFonts w:ascii="Arial" w:hAnsi="Arial" w:cs="Arial"/>
          <w:sz w:val="28"/>
          <w:szCs w:val="28"/>
        </w:rPr>
      </w:pPr>
    </w:p>
    <w:p w14:paraId="6B686A42" w14:textId="77777777" w:rsidR="0074119C" w:rsidRDefault="0074119C" w:rsidP="00AE7D04">
      <w:pPr>
        <w:rPr>
          <w:rFonts w:ascii="Arial" w:hAnsi="Arial" w:cs="Arial"/>
          <w:sz w:val="28"/>
          <w:szCs w:val="28"/>
        </w:rPr>
      </w:pPr>
    </w:p>
    <w:p w14:paraId="48F7502F" w14:textId="77777777" w:rsidR="000529B7" w:rsidRPr="00AE7D04" w:rsidRDefault="000529B7" w:rsidP="000529B7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b/>
          <w:sz w:val="28"/>
          <w:szCs w:val="28"/>
        </w:rPr>
        <w:t>Profitability Index (PI)</w:t>
      </w:r>
      <w:r w:rsidRPr="00AE7D04">
        <w:rPr>
          <w:rFonts w:ascii="Arial" w:hAnsi="Arial" w:cs="Arial"/>
          <w:sz w:val="28"/>
          <w:szCs w:val="28"/>
        </w:rPr>
        <w:t xml:space="preserve"> – the present value of an investments future cash flows divided by its initial cost. Also benefit/cost ratio.</w:t>
      </w:r>
    </w:p>
    <w:p w14:paraId="52CBEE65" w14:textId="77777777" w:rsidR="00AE7D04" w:rsidRPr="00AE7D04" w:rsidRDefault="00AE7D04" w:rsidP="00AE7D04">
      <w:p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noProof/>
        </w:rPr>
        <w:drawing>
          <wp:inline distT="0" distB="0" distL="0" distR="0" wp14:anchorId="5FF3E8CF" wp14:editId="70798B64">
            <wp:extent cx="5375848" cy="657671"/>
            <wp:effectExtent l="0" t="0" r="952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725" cy="659002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0529B7" w:rsidRPr="00AE7D04" w14:paraId="3E709E1D" w14:textId="77777777" w:rsidTr="000529B7">
        <w:tc>
          <w:tcPr>
            <w:tcW w:w="8856" w:type="dxa"/>
            <w:gridSpan w:val="2"/>
            <w:vAlign w:val="center"/>
          </w:tcPr>
          <w:p w14:paraId="748571EE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Profitability Index Rule</w:t>
            </w:r>
          </w:p>
        </w:tc>
      </w:tr>
      <w:tr w:rsidR="000529B7" w:rsidRPr="00AE7D04" w14:paraId="6EE1A08F" w14:textId="77777777" w:rsidTr="000529B7">
        <w:tc>
          <w:tcPr>
            <w:tcW w:w="4428" w:type="dxa"/>
            <w:vAlign w:val="center"/>
          </w:tcPr>
          <w:p w14:paraId="016E92AF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Advantages</w:t>
            </w:r>
          </w:p>
        </w:tc>
        <w:tc>
          <w:tcPr>
            <w:tcW w:w="4428" w:type="dxa"/>
            <w:vAlign w:val="center"/>
          </w:tcPr>
          <w:p w14:paraId="09FDF661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Disadvantages</w:t>
            </w:r>
          </w:p>
        </w:tc>
      </w:tr>
      <w:tr w:rsidR="000529B7" w:rsidRPr="00AE7D04" w14:paraId="7AC39724" w14:textId="77777777" w:rsidTr="000529B7">
        <w:tc>
          <w:tcPr>
            <w:tcW w:w="4428" w:type="dxa"/>
            <w:vAlign w:val="center"/>
          </w:tcPr>
          <w:p w14:paraId="60D97191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1.</w:t>
            </w:r>
            <w:r w:rsidR="00AE7D04" w:rsidRPr="00AE7D04">
              <w:rPr>
                <w:rFonts w:ascii="Arial" w:hAnsi="Arial" w:cs="Arial"/>
                <w:sz w:val="28"/>
                <w:szCs w:val="28"/>
              </w:rPr>
              <w:t xml:space="preserve"> Closely related to NPV, generally leading to identical decisions</w:t>
            </w:r>
          </w:p>
        </w:tc>
        <w:tc>
          <w:tcPr>
            <w:tcW w:w="4428" w:type="dxa"/>
            <w:vMerge w:val="restart"/>
            <w:vAlign w:val="center"/>
          </w:tcPr>
          <w:p w14:paraId="10E6A138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 xml:space="preserve">1. </w:t>
            </w:r>
            <w:r w:rsidR="00AE7D04" w:rsidRPr="00AE7D04">
              <w:rPr>
                <w:rFonts w:ascii="Arial" w:hAnsi="Arial" w:cs="Arial"/>
                <w:sz w:val="28"/>
                <w:szCs w:val="28"/>
              </w:rPr>
              <w:t>May</w:t>
            </w:r>
            <w:r w:rsidRPr="00AE7D04">
              <w:rPr>
                <w:rFonts w:ascii="Arial" w:hAnsi="Arial" w:cs="Arial"/>
                <w:sz w:val="28"/>
                <w:szCs w:val="28"/>
              </w:rPr>
              <w:t xml:space="preserve"> lead </w:t>
            </w:r>
            <w:r w:rsidR="00AE7D04" w:rsidRPr="00AE7D04">
              <w:rPr>
                <w:rFonts w:ascii="Arial" w:hAnsi="Arial" w:cs="Arial"/>
                <w:sz w:val="28"/>
                <w:szCs w:val="28"/>
              </w:rPr>
              <w:t>to</w:t>
            </w:r>
            <w:r w:rsidRPr="00AE7D04">
              <w:rPr>
                <w:rFonts w:ascii="Arial" w:hAnsi="Arial" w:cs="Arial"/>
                <w:sz w:val="28"/>
                <w:szCs w:val="28"/>
              </w:rPr>
              <w:t xml:space="preserve"> incorrect decisions in comparisons of mutually </w:t>
            </w:r>
            <w:r w:rsidR="00AE7D04" w:rsidRPr="00AE7D04">
              <w:rPr>
                <w:rFonts w:ascii="Arial" w:hAnsi="Arial" w:cs="Arial"/>
                <w:sz w:val="28"/>
                <w:szCs w:val="28"/>
              </w:rPr>
              <w:t>exclusive investments</w:t>
            </w:r>
          </w:p>
        </w:tc>
      </w:tr>
      <w:tr w:rsidR="000529B7" w:rsidRPr="00AE7D04" w14:paraId="6F99C9DB" w14:textId="77777777" w:rsidTr="000529B7">
        <w:tc>
          <w:tcPr>
            <w:tcW w:w="4428" w:type="dxa"/>
            <w:vAlign w:val="center"/>
          </w:tcPr>
          <w:p w14:paraId="3C8A29F4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2.</w:t>
            </w:r>
            <w:r w:rsidR="00AE7D04" w:rsidRPr="00AE7D04">
              <w:rPr>
                <w:rFonts w:ascii="Arial" w:hAnsi="Arial" w:cs="Arial"/>
                <w:sz w:val="28"/>
                <w:szCs w:val="28"/>
              </w:rPr>
              <w:t xml:space="preserve"> Easy to understand and communicate</w:t>
            </w:r>
          </w:p>
        </w:tc>
        <w:tc>
          <w:tcPr>
            <w:tcW w:w="4428" w:type="dxa"/>
            <w:vMerge/>
            <w:vAlign w:val="center"/>
          </w:tcPr>
          <w:p w14:paraId="1B784272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529B7" w:rsidRPr="00AE7D04" w14:paraId="29182CDC" w14:textId="77777777" w:rsidTr="000529B7">
        <w:tc>
          <w:tcPr>
            <w:tcW w:w="4428" w:type="dxa"/>
            <w:vAlign w:val="center"/>
          </w:tcPr>
          <w:p w14:paraId="79E1CA78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E7D04">
              <w:rPr>
                <w:rFonts w:ascii="Arial" w:hAnsi="Arial" w:cs="Arial"/>
                <w:sz w:val="28"/>
                <w:szCs w:val="28"/>
              </w:rPr>
              <w:t>3.</w:t>
            </w:r>
            <w:r w:rsidR="00AE7D04" w:rsidRPr="00AE7D04">
              <w:rPr>
                <w:rFonts w:ascii="Arial" w:hAnsi="Arial" w:cs="Arial"/>
                <w:sz w:val="28"/>
                <w:szCs w:val="28"/>
              </w:rPr>
              <w:t xml:space="preserve"> May be useful when available investment funds are limited</w:t>
            </w:r>
          </w:p>
        </w:tc>
        <w:tc>
          <w:tcPr>
            <w:tcW w:w="4428" w:type="dxa"/>
            <w:vMerge/>
            <w:vAlign w:val="center"/>
          </w:tcPr>
          <w:p w14:paraId="66215DCB" w14:textId="77777777" w:rsidR="000529B7" w:rsidRPr="00AE7D04" w:rsidRDefault="000529B7" w:rsidP="000529B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F7DADEB" w14:textId="77777777" w:rsidR="000529B7" w:rsidRPr="0074119C" w:rsidRDefault="00AE7D04" w:rsidP="000529B7">
      <w:p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Choosing Projects:</w:t>
      </w:r>
    </w:p>
    <w:p w14:paraId="3385DA7A" w14:textId="77777777" w:rsidR="00AE7D04" w:rsidRPr="0074119C" w:rsidRDefault="00AE7D04" w:rsidP="00AE7D04">
      <w:pPr>
        <w:pStyle w:val="ListParagraph"/>
        <w:numPr>
          <w:ilvl w:val="0"/>
          <w:numId w:val="18"/>
        </w:num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Independent Projects</w:t>
      </w:r>
    </w:p>
    <w:p w14:paraId="311B4673" w14:textId="77777777" w:rsidR="00AE7D04" w:rsidRPr="00AE7D04" w:rsidRDefault="00AE7D04" w:rsidP="00AE7D04">
      <w:pPr>
        <w:pStyle w:val="ListParagraph"/>
        <w:numPr>
          <w:ilvl w:val="1"/>
          <w:numId w:val="18"/>
        </w:numPr>
        <w:rPr>
          <w:rFonts w:ascii="Arial" w:hAnsi="Arial" w:cs="Arial"/>
          <w:sz w:val="28"/>
          <w:szCs w:val="28"/>
        </w:rPr>
      </w:pPr>
      <w:r w:rsidRPr="00AE7D04">
        <w:rPr>
          <w:rFonts w:ascii="Arial" w:hAnsi="Arial" w:cs="Arial"/>
          <w:sz w:val="28"/>
          <w:szCs w:val="28"/>
        </w:rPr>
        <w:t xml:space="preserve">Choose any project if NPV </w:t>
      </w:r>
      <w:r w:rsidRPr="00AE7D04">
        <w:rPr>
          <w:rFonts w:ascii="Arial" w:eastAsia="ＭＳ ゴシック" w:hAnsi="Arial" w:cs="Arial"/>
          <w:color w:val="000000"/>
          <w:sz w:val="28"/>
          <w:szCs w:val="28"/>
        </w:rPr>
        <w:t>≥ 0</w:t>
      </w:r>
    </w:p>
    <w:p w14:paraId="7E6A723B" w14:textId="77777777" w:rsidR="00AE7D04" w:rsidRPr="0074119C" w:rsidRDefault="00AE7D04" w:rsidP="00AE7D04">
      <w:pPr>
        <w:pStyle w:val="ListParagraph"/>
        <w:numPr>
          <w:ilvl w:val="0"/>
          <w:numId w:val="18"/>
        </w:num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eastAsia="ＭＳ ゴシック" w:hAnsi="Arial" w:cs="Arial"/>
          <w:b/>
          <w:i/>
          <w:color w:val="000000"/>
          <w:sz w:val="28"/>
          <w:szCs w:val="28"/>
        </w:rPr>
        <w:t>Mutually Exclusive Projects</w:t>
      </w:r>
    </w:p>
    <w:p w14:paraId="54AD3413" w14:textId="77777777" w:rsidR="00AE7D04" w:rsidRPr="00AE7D04" w:rsidRDefault="00AE7D04" w:rsidP="00AE7D04">
      <w:pPr>
        <w:pStyle w:val="ListParagraph"/>
        <w:numPr>
          <w:ilvl w:val="1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eastAsia="ＭＳ ゴシック" w:hAnsi="Arial" w:cs="Arial"/>
          <w:color w:val="000000"/>
          <w:sz w:val="28"/>
          <w:szCs w:val="28"/>
        </w:rPr>
        <w:t xml:space="preserve">Choose project with largest NPV if </w:t>
      </w:r>
      <w:r w:rsidRPr="00AE7D04">
        <w:rPr>
          <w:rFonts w:ascii="Arial" w:hAnsi="Arial" w:cs="Arial"/>
          <w:sz w:val="28"/>
          <w:szCs w:val="28"/>
        </w:rPr>
        <w:t xml:space="preserve">NPV </w:t>
      </w:r>
      <w:r w:rsidRPr="00AE7D04">
        <w:rPr>
          <w:rFonts w:ascii="Arial" w:eastAsia="ＭＳ ゴシック" w:hAnsi="Arial" w:cs="Arial"/>
          <w:color w:val="000000"/>
          <w:sz w:val="28"/>
          <w:szCs w:val="28"/>
        </w:rPr>
        <w:t>≥ 0</w:t>
      </w:r>
    </w:p>
    <w:p w14:paraId="13B39373" w14:textId="77777777" w:rsidR="00AE7D04" w:rsidRPr="0074119C" w:rsidRDefault="00AE7D04" w:rsidP="00AE7D04">
      <w:pPr>
        <w:pStyle w:val="ListParagraph"/>
        <w:numPr>
          <w:ilvl w:val="0"/>
          <w:numId w:val="18"/>
        </w:num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eastAsia="ＭＳ ゴシック" w:hAnsi="Arial" w:cs="Arial"/>
          <w:b/>
          <w:i/>
          <w:color w:val="000000"/>
          <w:sz w:val="28"/>
          <w:szCs w:val="28"/>
        </w:rPr>
        <w:t>Capital Rationing</w:t>
      </w:r>
    </w:p>
    <w:p w14:paraId="6B2C4E62" w14:textId="77777777" w:rsidR="00AE7D04" w:rsidRPr="00AE7D04" w:rsidRDefault="00AE7D04" w:rsidP="00AE7D04">
      <w:pPr>
        <w:pStyle w:val="ListParagraph"/>
        <w:numPr>
          <w:ilvl w:val="1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eastAsia="ＭＳ ゴシック" w:hAnsi="Arial" w:cs="Arial"/>
          <w:color w:val="000000"/>
          <w:sz w:val="28"/>
          <w:szCs w:val="28"/>
        </w:rPr>
        <w:t>List all combinations of projects within budget</w:t>
      </w:r>
    </w:p>
    <w:p w14:paraId="1BEFD478" w14:textId="42E76617" w:rsidR="00AE7D04" w:rsidRPr="0074119C" w:rsidRDefault="00AE7D04" w:rsidP="00AE7D04">
      <w:pPr>
        <w:pStyle w:val="ListParagraph"/>
        <w:numPr>
          <w:ilvl w:val="1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eastAsia="ＭＳ ゴシック" w:hAnsi="Arial" w:cs="Arial"/>
          <w:color w:val="000000"/>
          <w:sz w:val="28"/>
          <w:szCs w:val="28"/>
        </w:rPr>
        <w:t>Choose combination with highest total NPV</w:t>
      </w:r>
    </w:p>
    <w:p w14:paraId="42446B21" w14:textId="77777777" w:rsidR="0074119C" w:rsidRPr="0074119C" w:rsidRDefault="0074119C" w:rsidP="0074119C">
      <w:pPr>
        <w:rPr>
          <w:rFonts w:ascii="Arial" w:hAnsi="Arial" w:cs="Arial"/>
          <w:sz w:val="28"/>
          <w:szCs w:val="28"/>
        </w:rPr>
      </w:pPr>
    </w:p>
    <w:p w14:paraId="5AB6AD73" w14:textId="77777777" w:rsidR="00AE7D04" w:rsidRPr="0074119C" w:rsidRDefault="00AE7D04" w:rsidP="00AE7D04">
      <w:pPr>
        <w:pStyle w:val="Subtitle"/>
        <w:rPr>
          <w:rFonts w:ascii="Arial" w:hAnsi="Arial" w:cs="Arial"/>
          <w:b/>
          <w:sz w:val="32"/>
          <w:szCs w:val="32"/>
        </w:rPr>
      </w:pPr>
      <w:r w:rsidRPr="0074119C">
        <w:rPr>
          <w:rFonts w:ascii="Arial" w:hAnsi="Arial" w:cs="Arial"/>
          <w:b/>
          <w:sz w:val="32"/>
          <w:szCs w:val="32"/>
        </w:rPr>
        <w:t>Ch. 12 – Market History</w:t>
      </w:r>
    </w:p>
    <w:p w14:paraId="2D28F4E9" w14:textId="77777777" w:rsidR="00AE7D04" w:rsidRPr="0074119C" w:rsidRDefault="006A23CB" w:rsidP="00AE7D04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Returns</w:t>
      </w:r>
    </w:p>
    <w:p w14:paraId="17486A36" w14:textId="77777777" w:rsidR="006A23CB" w:rsidRDefault="006A23CB" w:rsidP="006A23CB">
      <w:pPr>
        <w:pStyle w:val="ListParagraph"/>
        <w:numPr>
          <w:ilvl w:val="0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Realized (total) return and components</w:t>
      </w:r>
    </w:p>
    <w:p w14:paraId="501F4BBE" w14:textId="77777777" w:rsidR="006A23CB" w:rsidRDefault="006A23CB" w:rsidP="006A23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12036EF" wp14:editId="48D3F3E2">
            <wp:extent cx="3080480" cy="7701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835" cy="77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5BA9A5B8" w14:textId="77777777" w:rsidR="006A23CB" w:rsidRDefault="006A23CB" w:rsidP="006A23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23255966" wp14:editId="521C9385">
            <wp:extent cx="2615784" cy="732207"/>
            <wp:effectExtent l="0" t="0" r="635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382" cy="73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16475AB0" w14:textId="77777777" w:rsidR="006A23CB" w:rsidRDefault="006A23CB" w:rsidP="006A23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00BC570" wp14:editId="201D7985">
            <wp:extent cx="3249118" cy="691941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64" cy="69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13DE6ECF" w14:textId="77777777" w:rsidR="0074119C" w:rsidRDefault="0074119C" w:rsidP="006A23CB">
      <w:pPr>
        <w:rPr>
          <w:rFonts w:ascii="Arial" w:hAnsi="Arial" w:cs="Arial"/>
          <w:b/>
          <w:sz w:val="28"/>
          <w:szCs w:val="28"/>
        </w:rPr>
      </w:pPr>
    </w:p>
    <w:p w14:paraId="4A6ED96B" w14:textId="77777777" w:rsidR="006A23CB" w:rsidRPr="0074119C" w:rsidRDefault="006A23CB" w:rsidP="006A23C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Return Statistics:</w:t>
      </w:r>
    </w:p>
    <w:p w14:paraId="1997C2A7" w14:textId="77777777" w:rsidR="006A23CB" w:rsidRDefault="006A23CB" w:rsidP="006A23CB">
      <w:pPr>
        <w:pStyle w:val="ListParagraph"/>
        <w:numPr>
          <w:ilvl w:val="0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Average returns and variances</w:t>
      </w:r>
    </w:p>
    <w:p w14:paraId="6E133FE8" w14:textId="77777777" w:rsidR="006A23CB" w:rsidRDefault="006A23CB" w:rsidP="006A23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ED09D07" wp14:editId="6424E4BE">
            <wp:extent cx="2966179" cy="811605"/>
            <wp:effectExtent l="0" t="0" r="571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065" cy="81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3878CCE" w14:textId="77777777" w:rsidR="006A23CB" w:rsidRDefault="006A23CB" w:rsidP="006A23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66826A2" wp14:editId="149F1E59">
            <wp:extent cx="4461448" cy="707429"/>
            <wp:effectExtent l="0" t="0" r="9525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448" cy="70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3231BFD6" w14:textId="77777777" w:rsidR="006A23CB" w:rsidRDefault="006A23CB" w:rsidP="006A23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75BFBCC" wp14:editId="5ED7952D">
            <wp:extent cx="3620125" cy="881825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125" cy="8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3999381A" w14:textId="77777777" w:rsidR="006A23CB" w:rsidRDefault="006A23CB" w:rsidP="006A23CB">
      <w:pPr>
        <w:rPr>
          <w:rFonts w:ascii="Arial" w:hAnsi="Arial" w:cs="Arial"/>
          <w:sz w:val="28"/>
          <w:szCs w:val="28"/>
        </w:rPr>
      </w:pPr>
    </w:p>
    <w:p w14:paraId="460A2299" w14:textId="77777777" w:rsidR="006A23CB" w:rsidRDefault="006A23CB" w:rsidP="006A23CB">
      <w:pPr>
        <w:rPr>
          <w:rFonts w:ascii="Arial" w:hAnsi="Arial" w:cs="Arial"/>
          <w:sz w:val="28"/>
          <w:szCs w:val="28"/>
        </w:rPr>
      </w:pPr>
    </w:p>
    <w:p w14:paraId="0DDE29AB" w14:textId="77777777" w:rsidR="006A23CB" w:rsidRDefault="006A23CB" w:rsidP="006A23CB">
      <w:pPr>
        <w:rPr>
          <w:rFonts w:ascii="Arial" w:hAnsi="Arial" w:cs="Arial"/>
          <w:sz w:val="28"/>
          <w:szCs w:val="28"/>
        </w:rPr>
      </w:pPr>
    </w:p>
    <w:p w14:paraId="1EF12FAF" w14:textId="77777777" w:rsidR="006A23CB" w:rsidRPr="0074119C" w:rsidRDefault="006A23CB" w:rsidP="006A23C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Market Efficiency – Current Price Reflects:</w:t>
      </w:r>
    </w:p>
    <w:p w14:paraId="25BF06A5" w14:textId="77777777" w:rsidR="006A23CB" w:rsidRPr="0074119C" w:rsidRDefault="006A23CB" w:rsidP="006A23CB">
      <w:pPr>
        <w:pStyle w:val="ListParagraph"/>
        <w:numPr>
          <w:ilvl w:val="0"/>
          <w:numId w:val="22"/>
        </w:num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Strong form</w:t>
      </w:r>
    </w:p>
    <w:p w14:paraId="2C6EB904" w14:textId="77777777" w:rsidR="006A23CB" w:rsidRDefault="006A23CB" w:rsidP="006A23CB">
      <w:pPr>
        <w:pStyle w:val="ListParagraph"/>
        <w:numPr>
          <w:ilvl w:val="1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Price information</w:t>
      </w:r>
    </w:p>
    <w:p w14:paraId="2EBC9676" w14:textId="77777777" w:rsidR="006A23CB" w:rsidRDefault="006A23CB" w:rsidP="006A23CB">
      <w:pPr>
        <w:pStyle w:val="ListParagraph"/>
        <w:numPr>
          <w:ilvl w:val="1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Public information</w:t>
      </w:r>
    </w:p>
    <w:p w14:paraId="13E4F5B3" w14:textId="77777777" w:rsidR="006A23CB" w:rsidRDefault="006A23CB" w:rsidP="006A23CB">
      <w:pPr>
        <w:pStyle w:val="ListParagraph"/>
        <w:numPr>
          <w:ilvl w:val="1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Historical information</w:t>
      </w:r>
    </w:p>
    <w:p w14:paraId="51B29CC8" w14:textId="77777777" w:rsidR="006A23CB" w:rsidRPr="0074119C" w:rsidRDefault="006A23CB" w:rsidP="006A23CB">
      <w:pPr>
        <w:pStyle w:val="ListParagraph"/>
        <w:numPr>
          <w:ilvl w:val="0"/>
          <w:numId w:val="22"/>
        </w:num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Semi-strong form</w:t>
      </w:r>
    </w:p>
    <w:p w14:paraId="4C358CCE" w14:textId="77777777" w:rsidR="006A23CB" w:rsidRDefault="006A23CB" w:rsidP="006A23CB">
      <w:pPr>
        <w:pStyle w:val="ListParagraph"/>
        <w:numPr>
          <w:ilvl w:val="1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Public information</w:t>
      </w:r>
    </w:p>
    <w:p w14:paraId="3D67A71C" w14:textId="77777777" w:rsidR="006A23CB" w:rsidRDefault="006A23CB" w:rsidP="006A23CB">
      <w:pPr>
        <w:pStyle w:val="ListParagraph"/>
        <w:numPr>
          <w:ilvl w:val="1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Historical information</w:t>
      </w:r>
    </w:p>
    <w:p w14:paraId="4C82A2B4" w14:textId="77777777" w:rsidR="006A23CB" w:rsidRPr="0074119C" w:rsidRDefault="006A23CB" w:rsidP="006A23CB">
      <w:pPr>
        <w:pStyle w:val="ListParagraph"/>
        <w:numPr>
          <w:ilvl w:val="0"/>
          <w:numId w:val="22"/>
        </w:num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Weak form</w:t>
      </w:r>
    </w:p>
    <w:p w14:paraId="4AA8C2CF" w14:textId="77777777" w:rsidR="006A23CB" w:rsidRDefault="006A23CB" w:rsidP="006A23CB">
      <w:pPr>
        <w:pStyle w:val="ListParagraph"/>
        <w:numPr>
          <w:ilvl w:val="1"/>
          <w:numId w:val="2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Historical information</w:t>
      </w:r>
    </w:p>
    <w:p w14:paraId="47465CDC" w14:textId="77777777" w:rsidR="006A23CB" w:rsidRDefault="006A23CB" w:rsidP="00FC57CB">
      <w:pPr>
        <w:rPr>
          <w:rFonts w:ascii="Arial" w:hAnsi="Arial" w:cs="Arial"/>
          <w:sz w:val="28"/>
          <w:szCs w:val="28"/>
        </w:rPr>
      </w:pPr>
    </w:p>
    <w:p w14:paraId="71653FB5" w14:textId="77777777" w:rsidR="00FC57CB" w:rsidRPr="0074119C" w:rsidRDefault="00FC57CB" w:rsidP="00FC57CB">
      <w:pPr>
        <w:pStyle w:val="Subtitle"/>
        <w:rPr>
          <w:rFonts w:ascii="Arial" w:hAnsi="Arial" w:cs="Arial"/>
          <w:b/>
          <w:sz w:val="32"/>
          <w:szCs w:val="32"/>
        </w:rPr>
      </w:pPr>
      <w:r w:rsidRPr="0074119C">
        <w:rPr>
          <w:rFonts w:ascii="Arial" w:hAnsi="Arial" w:cs="Arial"/>
          <w:b/>
          <w:sz w:val="32"/>
          <w:szCs w:val="32"/>
        </w:rPr>
        <w:t>Ch. 13 – risk &amp; return</w:t>
      </w:r>
    </w:p>
    <w:p w14:paraId="5449F026" w14:textId="77777777" w:rsidR="00FC57CB" w:rsidRDefault="00FC57CB" w:rsidP="00FC57CB">
      <w:pPr>
        <w:rPr>
          <w:rFonts w:ascii="Arial" w:hAnsi="Arial" w:cs="Arial"/>
          <w:sz w:val="28"/>
          <w:szCs w:val="28"/>
        </w:rPr>
      </w:pPr>
    </w:p>
    <w:p w14:paraId="338EC323" w14:textId="77777777" w:rsidR="00FC57CB" w:rsidRPr="0074119C" w:rsidRDefault="00FC57CB" w:rsidP="00FC57C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Expected returns &amp; variances:</w:t>
      </w:r>
    </w:p>
    <w:p w14:paraId="06E0EDAF" w14:textId="77777777" w:rsidR="00FC57CB" w:rsidRDefault="00FC57CB" w:rsidP="00FC57CB">
      <w:pPr>
        <w:pStyle w:val="ListParagraph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Expected returns and variances are based upon the probabilities of possible outcomes</w:t>
      </w:r>
    </w:p>
    <w:p w14:paraId="7E0B0F7D" w14:textId="77777777" w:rsidR="00FC57CB" w:rsidRDefault="00FC57CB" w:rsidP="00FC57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F82D7E9" wp14:editId="29A1C316">
            <wp:extent cx="2074264" cy="850001"/>
            <wp:effectExtent l="0" t="0" r="889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796" cy="850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95E221A" w14:textId="77777777" w:rsidR="00FC57CB" w:rsidRDefault="00FC57CB" w:rsidP="00FC57C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DC5FABC" wp14:editId="6F30CCAB">
            <wp:extent cx="4004248" cy="1320846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248" cy="132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B4F044D" w14:textId="77777777" w:rsidR="00FC57CB" w:rsidRPr="0074119C" w:rsidRDefault="00FC57CB" w:rsidP="00FC57C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Portfolio Expected Return:</w:t>
      </w:r>
    </w:p>
    <w:p w14:paraId="389453DE" w14:textId="4977D30B" w:rsidR="00FC57CB" w:rsidRDefault="00FC57CB" w:rsidP="00CF3FC7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E28BC2D" wp14:editId="3BC7CE29">
            <wp:extent cx="4118548" cy="14324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548" cy="1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D622ABD" w14:textId="77777777" w:rsidR="00FC57CB" w:rsidRPr="0074119C" w:rsidRDefault="00FC57CB" w:rsidP="00FC57C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Portfolio Variance 1:</w:t>
      </w:r>
    </w:p>
    <w:p w14:paraId="2A0E6C41" w14:textId="77777777" w:rsidR="00FC57CB" w:rsidRDefault="00FC57CB" w:rsidP="00FC57CB">
      <w:pPr>
        <w:pStyle w:val="ListParagraph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Compute the portfolio return for each state:</w:t>
      </w:r>
    </w:p>
    <w:p w14:paraId="065BBA0E" w14:textId="77777777" w:rsidR="00FC57CB" w:rsidRPr="00FC57CB" w:rsidRDefault="00FC57CB" w:rsidP="00FC57CB">
      <w:pPr>
        <w:pStyle w:val="ListParagraph"/>
        <w:numPr>
          <w:ilvl w:val="1"/>
          <w:numId w:val="23"/>
        </w:numPr>
        <w:rPr>
          <w:rFonts w:ascii="Arial" w:hAnsi="Arial" w:cs="Arial"/>
          <w:sz w:val="28"/>
          <w:szCs w:val="28"/>
        </w:rPr>
      </w:pPr>
      <w:r w:rsidRPr="00FC57CB">
        <w:rPr>
          <w:rFonts w:ascii="Arial" w:hAnsi="Arial" w:cs="Arial"/>
          <w:sz w:val="28"/>
          <w:szCs w:val="28"/>
        </w:rPr>
        <w:t>R</w:t>
      </w:r>
      <w:r w:rsidRPr="00FC57CB">
        <w:rPr>
          <w:rFonts w:ascii="Arial" w:hAnsi="Arial" w:cs="Arial"/>
          <w:sz w:val="28"/>
          <w:szCs w:val="28"/>
          <w:vertAlign w:val="subscript"/>
        </w:rPr>
        <w:t>P</w:t>
      </w:r>
      <w:r w:rsidRPr="00FC57CB">
        <w:rPr>
          <w:rFonts w:ascii="Arial" w:hAnsi="Arial" w:cs="Arial"/>
          <w:sz w:val="28"/>
          <w:szCs w:val="28"/>
        </w:rPr>
        <w:t xml:space="preserve"> = w</w:t>
      </w:r>
      <w:r w:rsidRPr="00FC57CB">
        <w:rPr>
          <w:rFonts w:ascii="Arial" w:hAnsi="Arial" w:cs="Arial"/>
          <w:sz w:val="28"/>
          <w:szCs w:val="28"/>
          <w:vertAlign w:val="subscript"/>
        </w:rPr>
        <w:t>1</w:t>
      </w:r>
      <w:r w:rsidRPr="00FC57CB">
        <w:rPr>
          <w:rFonts w:ascii="Arial" w:hAnsi="Arial" w:cs="Arial"/>
          <w:sz w:val="28"/>
          <w:szCs w:val="28"/>
        </w:rPr>
        <w:t>R</w:t>
      </w:r>
      <w:r w:rsidRPr="00FC57CB">
        <w:rPr>
          <w:rFonts w:ascii="Arial" w:hAnsi="Arial" w:cs="Arial"/>
          <w:sz w:val="28"/>
          <w:szCs w:val="28"/>
          <w:vertAlign w:val="subscript"/>
        </w:rPr>
        <w:t>1</w:t>
      </w:r>
      <w:r w:rsidRPr="00FC57CB">
        <w:rPr>
          <w:rFonts w:ascii="Arial" w:hAnsi="Arial" w:cs="Arial"/>
          <w:sz w:val="28"/>
          <w:szCs w:val="28"/>
        </w:rPr>
        <w:t xml:space="preserve"> + w</w:t>
      </w:r>
      <w:r w:rsidRPr="00FC57CB">
        <w:rPr>
          <w:rFonts w:ascii="Arial" w:hAnsi="Arial" w:cs="Arial"/>
          <w:sz w:val="28"/>
          <w:szCs w:val="28"/>
          <w:vertAlign w:val="subscript"/>
        </w:rPr>
        <w:t>2</w:t>
      </w:r>
      <w:r w:rsidRPr="00FC57CB">
        <w:rPr>
          <w:rFonts w:ascii="Arial" w:hAnsi="Arial" w:cs="Arial"/>
          <w:sz w:val="28"/>
          <w:szCs w:val="28"/>
        </w:rPr>
        <w:t>R</w:t>
      </w:r>
      <w:r w:rsidRPr="00FC57CB">
        <w:rPr>
          <w:rFonts w:ascii="Arial" w:hAnsi="Arial" w:cs="Arial"/>
          <w:sz w:val="28"/>
          <w:szCs w:val="28"/>
          <w:vertAlign w:val="subscript"/>
        </w:rPr>
        <w:t>2</w:t>
      </w:r>
      <w:r w:rsidRPr="00FC57CB">
        <w:rPr>
          <w:rFonts w:ascii="Arial" w:hAnsi="Arial" w:cs="Arial"/>
          <w:sz w:val="28"/>
          <w:szCs w:val="28"/>
        </w:rPr>
        <w:t xml:space="preserve"> + … + </w:t>
      </w:r>
      <w:proofErr w:type="spellStart"/>
      <w:r w:rsidRPr="00FC57CB">
        <w:rPr>
          <w:rFonts w:ascii="Arial" w:hAnsi="Arial" w:cs="Arial"/>
          <w:sz w:val="28"/>
          <w:szCs w:val="28"/>
        </w:rPr>
        <w:t>w</w:t>
      </w:r>
      <w:r w:rsidRPr="00FC57CB">
        <w:rPr>
          <w:rFonts w:ascii="Arial" w:hAnsi="Arial" w:cs="Arial"/>
          <w:sz w:val="28"/>
          <w:szCs w:val="28"/>
          <w:vertAlign w:val="subscript"/>
        </w:rPr>
        <w:t>m</w:t>
      </w:r>
      <w:r w:rsidRPr="00FC57CB">
        <w:rPr>
          <w:rFonts w:ascii="Arial" w:hAnsi="Arial" w:cs="Arial"/>
          <w:sz w:val="28"/>
          <w:szCs w:val="28"/>
        </w:rPr>
        <w:t>R</w:t>
      </w:r>
      <w:r w:rsidRPr="00FC57CB">
        <w:rPr>
          <w:rFonts w:ascii="Arial" w:hAnsi="Arial" w:cs="Arial"/>
          <w:sz w:val="28"/>
          <w:szCs w:val="28"/>
          <w:vertAlign w:val="subscript"/>
        </w:rPr>
        <w:t>m</w:t>
      </w:r>
      <w:proofErr w:type="spellEnd"/>
    </w:p>
    <w:p w14:paraId="07FD66A8" w14:textId="77777777" w:rsidR="00FC57CB" w:rsidRDefault="00FC57CB" w:rsidP="00FC57CB">
      <w:pPr>
        <w:pStyle w:val="ListParagraph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Compute the expected portfolio return as for an individual asset</w:t>
      </w:r>
    </w:p>
    <w:p w14:paraId="1F57FE05" w14:textId="77777777" w:rsidR="00FC57CB" w:rsidRDefault="00FC57CB" w:rsidP="00FC57CB">
      <w:pPr>
        <w:pStyle w:val="ListParagraph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Compute the portfolio variance and standard deviation as for an individual asset</w:t>
      </w:r>
    </w:p>
    <w:p w14:paraId="0DB8C822" w14:textId="77777777" w:rsidR="00FC57CB" w:rsidRPr="0074119C" w:rsidRDefault="001C362B" w:rsidP="00FC57C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Portfolio Variance 2:</w:t>
      </w:r>
    </w:p>
    <w:p w14:paraId="04E26A51" w14:textId="77777777" w:rsidR="001C362B" w:rsidRDefault="001C362B" w:rsidP="001C362B">
      <w:pPr>
        <w:pStyle w:val="ListParagraph"/>
        <w:numPr>
          <w:ilvl w:val="0"/>
          <w:numId w:val="2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Must know the correlation between each pair of assets in the portfolio</w:t>
      </w:r>
    </w:p>
    <w:p w14:paraId="7D154E1C" w14:textId="77777777" w:rsidR="001C362B" w:rsidRDefault="001C362B" w:rsidP="001C362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B3CBD21" wp14:editId="64308AB4">
            <wp:extent cx="4111052" cy="1179073"/>
            <wp:effectExtent l="0" t="0" r="381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431" cy="117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35627A37" w14:textId="77777777" w:rsidR="001C362B" w:rsidRPr="0074119C" w:rsidRDefault="001C362B" w:rsidP="001C362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Diversification and Correlation:</w:t>
      </w:r>
    </w:p>
    <w:p w14:paraId="1DF75524" w14:textId="77777777" w:rsidR="001C362B" w:rsidRDefault="001C362B" w:rsidP="001C362B">
      <w:pPr>
        <w:pStyle w:val="ListParagraph"/>
        <w:numPr>
          <w:ilvl w:val="0"/>
          <w:numId w:val="2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Return correlation is a measure of the tendency for two (random) returns to go up and down together</w:t>
      </w:r>
    </w:p>
    <w:p w14:paraId="348A12A8" w14:textId="77777777" w:rsidR="001C362B" w:rsidRDefault="001C362B" w:rsidP="001C362B">
      <w:pPr>
        <w:pStyle w:val="ListParagraph"/>
        <w:numPr>
          <w:ilvl w:val="0"/>
          <w:numId w:val="25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Diversification</w:t>
      </w:r>
      <w:r>
        <w:rPr>
          <w:rFonts w:ascii="Arial" w:hAnsi="Arial" w:cs="Arial"/>
          <w:sz w:val="28"/>
          <w:szCs w:val="28"/>
        </w:rPr>
        <w:t xml:space="preserve"> – reduces the risk of a portfolio whenever the correlations among stocks in the portfolio is less that perfect </w:t>
      </w:r>
      <w:proofErr w:type="gramStart"/>
      <w:r>
        <w:rPr>
          <w:rFonts w:ascii="Arial" w:hAnsi="Arial" w:cs="Arial"/>
          <w:sz w:val="28"/>
          <w:szCs w:val="28"/>
        </w:rPr>
        <w:t>( &lt;</w:t>
      </w:r>
      <w:proofErr w:type="gramEnd"/>
      <w:r>
        <w:rPr>
          <w:rFonts w:ascii="Arial" w:hAnsi="Arial" w:cs="Arial"/>
          <w:sz w:val="28"/>
          <w:szCs w:val="28"/>
        </w:rPr>
        <w:t xml:space="preserve"> 1.0)</w:t>
      </w:r>
    </w:p>
    <w:p w14:paraId="2FFA82EF" w14:textId="77777777" w:rsidR="001C362B" w:rsidRDefault="001C362B" w:rsidP="001C362B">
      <w:pPr>
        <w:pStyle w:val="ListParagraph"/>
        <w:numPr>
          <w:ilvl w:val="1"/>
          <w:numId w:val="2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When some returns go down, others tend to go up, smoothing out the portfolio return</w:t>
      </w:r>
    </w:p>
    <w:p w14:paraId="387DE4BD" w14:textId="77777777" w:rsidR="001C362B" w:rsidRDefault="001C362B" w:rsidP="001C362B">
      <w:pPr>
        <w:pStyle w:val="ListParagraph"/>
        <w:numPr>
          <w:ilvl w:val="0"/>
          <w:numId w:val="2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If 2 stocks are perfectly positively correlated, then there is simply a risk-return trade-off between the two securities</w:t>
      </w:r>
    </w:p>
    <w:p w14:paraId="50BCFF4D" w14:textId="77777777" w:rsidR="001C362B" w:rsidRDefault="001C362B" w:rsidP="001C362B">
      <w:p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Beta</w:t>
      </w:r>
      <w:r>
        <w:rPr>
          <w:rFonts w:ascii="Arial" w:hAnsi="Arial" w:cs="Arial"/>
          <w:sz w:val="28"/>
          <w:szCs w:val="28"/>
        </w:rPr>
        <w:t xml:space="preserve"> – the measure of the relative systematic risk of an asset</w:t>
      </w:r>
    </w:p>
    <w:p w14:paraId="7D9B023D" w14:textId="77777777" w:rsidR="001C362B" w:rsidRDefault="001C362B" w:rsidP="001C362B">
      <w:pPr>
        <w:pStyle w:val="ListParagraph"/>
        <w:numPr>
          <w:ilvl w:val="0"/>
          <w:numId w:val="2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beta of the overall market portfolio is 1</w:t>
      </w:r>
    </w:p>
    <w:p w14:paraId="3EB1D320" w14:textId="77777777" w:rsidR="001C362B" w:rsidRPr="001C362B" w:rsidRDefault="001C362B" w:rsidP="001C362B">
      <w:pPr>
        <w:pStyle w:val="ListParagraph"/>
        <w:numPr>
          <w:ilvl w:val="1"/>
          <w:numId w:val="26"/>
        </w:numPr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1C362B">
        <w:rPr>
          <w:rFonts w:ascii="Arial" w:hAnsi="Arial" w:cs="Arial"/>
          <w:sz w:val="28"/>
          <w:szCs w:val="28"/>
        </w:rPr>
        <w:t>beta</w:t>
      </w:r>
      <w:r w:rsidRPr="001C362B">
        <w:rPr>
          <w:rFonts w:ascii="Arial" w:hAnsi="Arial" w:cs="Arial"/>
          <w:sz w:val="28"/>
          <w:szCs w:val="28"/>
          <w:vertAlign w:val="subscript"/>
        </w:rPr>
        <w:t>P</w:t>
      </w:r>
      <w:proofErr w:type="spellEnd"/>
      <w:proofErr w:type="gramEnd"/>
      <w:r w:rsidRPr="001C362B">
        <w:rPr>
          <w:rFonts w:ascii="Arial" w:hAnsi="Arial" w:cs="Arial"/>
          <w:sz w:val="28"/>
          <w:szCs w:val="28"/>
        </w:rPr>
        <w:t xml:space="preserve"> = w</w:t>
      </w:r>
      <w:r w:rsidRPr="001C362B">
        <w:rPr>
          <w:rFonts w:ascii="Arial" w:hAnsi="Arial" w:cs="Arial"/>
          <w:sz w:val="28"/>
          <w:szCs w:val="28"/>
          <w:vertAlign w:val="subscript"/>
        </w:rPr>
        <w:t>1</w:t>
      </w:r>
      <w:r w:rsidRPr="001C362B">
        <w:rPr>
          <w:rFonts w:ascii="Arial" w:hAnsi="Arial" w:cs="Arial"/>
          <w:sz w:val="28"/>
          <w:szCs w:val="28"/>
        </w:rPr>
        <w:t>beta</w:t>
      </w:r>
      <w:r w:rsidRPr="001C362B">
        <w:rPr>
          <w:rFonts w:ascii="Arial" w:hAnsi="Arial" w:cs="Arial"/>
          <w:sz w:val="28"/>
          <w:szCs w:val="28"/>
          <w:vertAlign w:val="subscript"/>
        </w:rPr>
        <w:t>1</w:t>
      </w:r>
      <w:r w:rsidRPr="001C362B">
        <w:rPr>
          <w:rFonts w:ascii="Arial" w:hAnsi="Arial" w:cs="Arial"/>
          <w:sz w:val="28"/>
          <w:szCs w:val="28"/>
        </w:rPr>
        <w:t xml:space="preserve"> + w</w:t>
      </w:r>
      <w:r w:rsidRPr="001C362B">
        <w:rPr>
          <w:rFonts w:ascii="Arial" w:hAnsi="Arial" w:cs="Arial"/>
          <w:sz w:val="28"/>
          <w:szCs w:val="28"/>
          <w:vertAlign w:val="subscript"/>
        </w:rPr>
        <w:t>2</w:t>
      </w:r>
      <w:r w:rsidRPr="001C362B">
        <w:rPr>
          <w:rFonts w:ascii="Arial" w:hAnsi="Arial" w:cs="Arial"/>
          <w:sz w:val="28"/>
          <w:szCs w:val="28"/>
        </w:rPr>
        <w:t>beta</w:t>
      </w:r>
      <w:r w:rsidRPr="001C362B">
        <w:rPr>
          <w:rFonts w:ascii="Arial" w:hAnsi="Arial" w:cs="Arial"/>
          <w:sz w:val="28"/>
          <w:szCs w:val="28"/>
          <w:vertAlign w:val="subscript"/>
        </w:rPr>
        <w:t>2</w:t>
      </w:r>
      <w:r w:rsidRPr="001C362B">
        <w:rPr>
          <w:rFonts w:ascii="Arial" w:hAnsi="Arial" w:cs="Arial"/>
          <w:sz w:val="28"/>
          <w:szCs w:val="28"/>
        </w:rPr>
        <w:t xml:space="preserve"> + … + </w:t>
      </w:r>
      <w:proofErr w:type="spellStart"/>
      <w:r w:rsidRPr="001C362B">
        <w:rPr>
          <w:rFonts w:ascii="Arial" w:hAnsi="Arial" w:cs="Arial"/>
          <w:sz w:val="28"/>
          <w:szCs w:val="28"/>
        </w:rPr>
        <w:t>w</w:t>
      </w:r>
      <w:r w:rsidRPr="001C362B">
        <w:rPr>
          <w:rFonts w:ascii="Arial" w:hAnsi="Arial" w:cs="Arial"/>
          <w:sz w:val="28"/>
          <w:szCs w:val="28"/>
          <w:vertAlign w:val="subscript"/>
        </w:rPr>
        <w:t>m</w:t>
      </w:r>
      <w:r w:rsidRPr="001C362B">
        <w:rPr>
          <w:rFonts w:ascii="Arial" w:hAnsi="Arial" w:cs="Arial"/>
          <w:sz w:val="28"/>
          <w:szCs w:val="28"/>
        </w:rPr>
        <w:t>beta</w:t>
      </w:r>
      <w:r w:rsidRPr="001C362B">
        <w:rPr>
          <w:rFonts w:ascii="Arial" w:hAnsi="Arial" w:cs="Arial"/>
          <w:sz w:val="28"/>
          <w:szCs w:val="28"/>
          <w:vertAlign w:val="subscript"/>
        </w:rPr>
        <w:t>m</w:t>
      </w:r>
      <w:proofErr w:type="spellEnd"/>
    </w:p>
    <w:p w14:paraId="46FD3AEE" w14:textId="77777777" w:rsidR="001C362B" w:rsidRDefault="001C362B" w:rsidP="001C362B">
      <w:pPr>
        <w:pStyle w:val="ListParagraph"/>
        <w:numPr>
          <w:ilvl w:val="0"/>
          <w:numId w:val="2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Investors care about beta risk, because it cannot be reduced through diversification</w:t>
      </w:r>
    </w:p>
    <w:p w14:paraId="7BCAA129" w14:textId="77777777" w:rsidR="001C362B" w:rsidRDefault="001C362B" w:rsidP="001C362B">
      <w:p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Capital Asset Pricing Model (</w:t>
      </w:r>
      <w:r w:rsidRPr="0074119C">
        <w:rPr>
          <w:rFonts w:ascii="Arial" w:hAnsi="Arial" w:cs="Arial"/>
          <w:b/>
          <w:i/>
          <w:sz w:val="28"/>
          <w:szCs w:val="28"/>
        </w:rPr>
        <w:t>CAPM</w:t>
      </w:r>
      <w:r w:rsidRPr="0074119C">
        <w:rPr>
          <w:rFonts w:ascii="Arial" w:hAnsi="Arial" w:cs="Arial"/>
          <w:b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– a theory to explain why different assets have different expected returns</w:t>
      </w:r>
    </w:p>
    <w:p w14:paraId="2795A6E5" w14:textId="77777777" w:rsidR="001C362B" w:rsidRDefault="001C362B" w:rsidP="001C362B">
      <w:pPr>
        <w:pStyle w:val="ListParagraph"/>
        <w:numPr>
          <w:ilvl w:val="0"/>
          <w:numId w:val="2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required return for a risky asset, A, is:</w:t>
      </w:r>
    </w:p>
    <w:p w14:paraId="3330628E" w14:textId="77777777" w:rsidR="001C362B" w:rsidRDefault="001C362B" w:rsidP="001C362B">
      <w:pPr>
        <w:ind w:left="360"/>
        <w:jc w:val="center"/>
        <w:rPr>
          <w:rFonts w:ascii="Arial" w:hAnsi="Arial" w:cs="Arial"/>
          <w:sz w:val="28"/>
          <w:szCs w:val="28"/>
        </w:rPr>
      </w:pPr>
      <w:proofErr w:type="gramStart"/>
      <w:r w:rsidRPr="001C362B">
        <w:rPr>
          <w:rFonts w:ascii="Arial" w:hAnsi="Arial" w:cs="Arial"/>
          <w:sz w:val="28"/>
          <w:szCs w:val="28"/>
        </w:rPr>
        <w:t>k</w:t>
      </w:r>
      <w:r w:rsidRPr="001C362B">
        <w:rPr>
          <w:rFonts w:ascii="Arial" w:hAnsi="Arial" w:cs="Arial"/>
          <w:sz w:val="28"/>
          <w:szCs w:val="28"/>
          <w:vertAlign w:val="subscript"/>
        </w:rPr>
        <w:t>A</w:t>
      </w:r>
      <w:proofErr w:type="gramEnd"/>
      <w:r w:rsidRPr="001C362B">
        <w:rPr>
          <w:rFonts w:ascii="Arial" w:hAnsi="Arial" w:cs="Arial"/>
          <w:sz w:val="28"/>
          <w:szCs w:val="28"/>
        </w:rPr>
        <w:t xml:space="preserve"> = R</w:t>
      </w:r>
      <w:r w:rsidRPr="001C362B">
        <w:rPr>
          <w:rFonts w:ascii="Arial" w:hAnsi="Arial" w:cs="Arial"/>
          <w:sz w:val="28"/>
          <w:szCs w:val="28"/>
          <w:vertAlign w:val="subscript"/>
        </w:rPr>
        <w:t>F</w:t>
      </w:r>
      <w:r w:rsidRPr="001C362B">
        <w:rPr>
          <w:rFonts w:ascii="Arial" w:hAnsi="Arial" w:cs="Arial"/>
          <w:sz w:val="28"/>
          <w:szCs w:val="28"/>
        </w:rPr>
        <w:t xml:space="preserve"> + </w:t>
      </w:r>
      <w:proofErr w:type="spellStart"/>
      <w:r w:rsidRPr="001C362B">
        <w:rPr>
          <w:rFonts w:ascii="Arial" w:hAnsi="Arial" w:cs="Arial"/>
          <w:sz w:val="28"/>
          <w:szCs w:val="28"/>
        </w:rPr>
        <w:t>beta</w:t>
      </w:r>
      <w:r w:rsidRPr="001C362B">
        <w:rPr>
          <w:rFonts w:ascii="Arial" w:hAnsi="Arial" w:cs="Arial"/>
          <w:sz w:val="28"/>
          <w:szCs w:val="28"/>
          <w:vertAlign w:val="subscript"/>
        </w:rPr>
        <w:t>A</w:t>
      </w:r>
      <w:proofErr w:type="spellEnd"/>
      <w:r w:rsidRPr="001C362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1C362B">
        <w:rPr>
          <w:rFonts w:ascii="Arial" w:hAnsi="Arial" w:cs="Arial"/>
          <w:sz w:val="28"/>
          <w:szCs w:val="28"/>
        </w:rPr>
        <w:t>ER</w:t>
      </w:r>
      <w:r w:rsidRPr="001C362B">
        <w:rPr>
          <w:rFonts w:ascii="Arial" w:hAnsi="Arial" w:cs="Arial"/>
          <w:sz w:val="28"/>
          <w:szCs w:val="28"/>
          <w:vertAlign w:val="subscript"/>
        </w:rPr>
        <w:t>market</w:t>
      </w:r>
      <w:proofErr w:type="spellEnd"/>
      <w:r w:rsidRPr="001C362B">
        <w:rPr>
          <w:rFonts w:ascii="Arial" w:hAnsi="Arial" w:cs="Arial"/>
          <w:sz w:val="28"/>
          <w:szCs w:val="28"/>
          <w:vertAlign w:val="subscript"/>
        </w:rPr>
        <w:t xml:space="preserve"> </w:t>
      </w:r>
      <w:r w:rsidRPr="001C362B">
        <w:rPr>
          <w:rFonts w:ascii="Arial" w:hAnsi="Arial" w:cs="Arial"/>
          <w:sz w:val="28"/>
          <w:szCs w:val="28"/>
        </w:rPr>
        <w:t>- R</w:t>
      </w:r>
      <w:r w:rsidRPr="001C362B">
        <w:rPr>
          <w:rFonts w:ascii="Arial" w:hAnsi="Arial" w:cs="Arial"/>
          <w:sz w:val="28"/>
          <w:szCs w:val="28"/>
          <w:vertAlign w:val="subscript"/>
        </w:rPr>
        <w:t>F</w:t>
      </w:r>
      <w:r w:rsidRPr="001C362B">
        <w:rPr>
          <w:rFonts w:ascii="Arial" w:hAnsi="Arial" w:cs="Arial"/>
          <w:sz w:val="28"/>
          <w:szCs w:val="28"/>
        </w:rPr>
        <w:t>)</w:t>
      </w:r>
    </w:p>
    <w:p w14:paraId="6241A060" w14:textId="77777777" w:rsidR="001C362B" w:rsidRDefault="001C362B" w:rsidP="001C362B">
      <w:pPr>
        <w:rPr>
          <w:rFonts w:ascii="Arial" w:hAnsi="Arial" w:cs="Arial"/>
          <w:sz w:val="28"/>
          <w:szCs w:val="28"/>
        </w:rPr>
      </w:pPr>
    </w:p>
    <w:p w14:paraId="0AB264F6" w14:textId="77777777" w:rsidR="001C362B" w:rsidRPr="0074119C" w:rsidRDefault="001C362B" w:rsidP="001C362B">
      <w:pPr>
        <w:pStyle w:val="Subtitle"/>
        <w:rPr>
          <w:rFonts w:ascii="Arial" w:hAnsi="Arial" w:cs="Arial"/>
          <w:b/>
          <w:sz w:val="32"/>
          <w:szCs w:val="32"/>
        </w:rPr>
      </w:pPr>
      <w:r w:rsidRPr="0074119C">
        <w:rPr>
          <w:rFonts w:ascii="Arial" w:hAnsi="Arial" w:cs="Arial"/>
          <w:b/>
          <w:sz w:val="32"/>
          <w:szCs w:val="32"/>
        </w:rPr>
        <w:t>Ch. 14 – cost of capital</w:t>
      </w:r>
    </w:p>
    <w:p w14:paraId="78D7DBEC" w14:textId="77777777" w:rsidR="001C362B" w:rsidRPr="0074119C" w:rsidRDefault="00C73394" w:rsidP="001C362B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Cost of Capital: Valuing Projects</w:t>
      </w:r>
    </w:p>
    <w:p w14:paraId="0C1CF389" w14:textId="77777777" w:rsidR="00C73394" w:rsidRDefault="00C73394" w:rsidP="00C73394">
      <w:pPr>
        <w:pStyle w:val="ListParagraph"/>
        <w:numPr>
          <w:ilvl w:val="0"/>
          <w:numId w:val="2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Want to undertake projects that will add to value of the firm</w:t>
      </w:r>
    </w:p>
    <w:p w14:paraId="4DB7798E" w14:textId="77777777" w:rsidR="00C73394" w:rsidRDefault="00C73394" w:rsidP="00C73394">
      <w:pPr>
        <w:pStyle w:val="ListParagraph"/>
        <w:numPr>
          <w:ilvl w:val="0"/>
          <w:numId w:val="2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Present value of a project depends upon how we weigh cash flows received at different times</w:t>
      </w:r>
    </w:p>
    <w:p w14:paraId="12BF0B90" w14:textId="77777777" w:rsidR="00C73394" w:rsidRDefault="00C73394" w:rsidP="00C73394">
      <w:pPr>
        <w:pStyle w:val="ListParagraph"/>
        <w:numPr>
          <w:ilvl w:val="1"/>
          <w:numId w:val="2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do we determine the appropriate discount rates for new projects?</w:t>
      </w:r>
    </w:p>
    <w:p w14:paraId="462B5806" w14:textId="77777777" w:rsidR="00C73394" w:rsidRPr="0074119C" w:rsidRDefault="00C73394" w:rsidP="00C73394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Cost of Capital: Funding projects</w:t>
      </w:r>
    </w:p>
    <w:p w14:paraId="07DCA750" w14:textId="77777777" w:rsidR="00C73394" w:rsidRDefault="00C73394" w:rsidP="00C73394">
      <w:pPr>
        <w:pStyle w:val="ListParagraph"/>
        <w:numPr>
          <w:ilvl w:val="0"/>
          <w:numId w:val="3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Required rate of return on projects should reflect cost of undertaking project</w:t>
      </w:r>
    </w:p>
    <w:p w14:paraId="370B6654" w14:textId="77777777" w:rsidR="00C73394" w:rsidRDefault="00C73394" w:rsidP="00C73394">
      <w:pPr>
        <w:pStyle w:val="ListParagraph"/>
        <w:numPr>
          <w:ilvl w:val="1"/>
          <w:numId w:val="3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to fun long-term (capital) assets?</w:t>
      </w:r>
    </w:p>
    <w:p w14:paraId="4B617C2E" w14:textId="77777777" w:rsidR="00C73394" w:rsidRDefault="00C73394" w:rsidP="00C73394">
      <w:pPr>
        <w:pStyle w:val="ListParagraph"/>
        <w:numPr>
          <w:ilvl w:val="0"/>
          <w:numId w:val="3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Cost of capital (cost of funds) reflects:</w:t>
      </w:r>
    </w:p>
    <w:p w14:paraId="75E5DE7A" w14:textId="77777777" w:rsidR="00C73394" w:rsidRDefault="00C73394" w:rsidP="00C73394">
      <w:pPr>
        <w:pStyle w:val="ListParagraph"/>
        <w:numPr>
          <w:ilvl w:val="1"/>
          <w:numId w:val="3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Riskiness of past projects undertaken by firm</w:t>
      </w:r>
    </w:p>
    <w:p w14:paraId="0E94F27F" w14:textId="77777777" w:rsidR="00C73394" w:rsidRDefault="00C73394" w:rsidP="00C73394">
      <w:pPr>
        <w:pStyle w:val="ListParagraph"/>
        <w:numPr>
          <w:ilvl w:val="1"/>
          <w:numId w:val="3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Mixture of funding sources used by firm</w:t>
      </w:r>
    </w:p>
    <w:p w14:paraId="0327B580" w14:textId="77777777" w:rsidR="00C73394" w:rsidRDefault="00C73394" w:rsidP="00C73394">
      <w:pPr>
        <w:rPr>
          <w:rFonts w:ascii="Arial" w:hAnsi="Arial" w:cs="Arial"/>
          <w:sz w:val="28"/>
          <w:szCs w:val="28"/>
        </w:rPr>
      </w:pPr>
    </w:p>
    <w:p w14:paraId="256AAE4B" w14:textId="77777777" w:rsidR="00C73394" w:rsidRPr="0074119C" w:rsidRDefault="00C73394" w:rsidP="00C73394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Rules for Using Weighted Average Cost of Capital (WACC) to Discount Cash Flows:</w:t>
      </w:r>
    </w:p>
    <w:p w14:paraId="08AD2EF8" w14:textId="77777777" w:rsidR="00C73394" w:rsidRDefault="00C73394" w:rsidP="00C73394">
      <w:pPr>
        <w:pStyle w:val="ListParagraph"/>
        <w:numPr>
          <w:ilvl w:val="0"/>
          <w:numId w:val="3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Risk of new projects match </w:t>
      </w:r>
      <w:proofErr w:type="spellStart"/>
      <w:r>
        <w:rPr>
          <w:rFonts w:ascii="Arial" w:hAnsi="Arial" w:cs="Arial"/>
          <w:sz w:val="28"/>
          <w:szCs w:val="28"/>
        </w:rPr>
        <w:t>irsk</w:t>
      </w:r>
      <w:proofErr w:type="spellEnd"/>
      <w:r>
        <w:rPr>
          <w:rFonts w:ascii="Arial" w:hAnsi="Arial" w:cs="Arial"/>
          <w:sz w:val="28"/>
          <w:szCs w:val="28"/>
        </w:rPr>
        <w:t xml:space="preserve"> of typical firm project</w:t>
      </w:r>
    </w:p>
    <w:p w14:paraId="76EFA1A7" w14:textId="77777777" w:rsidR="00C73394" w:rsidRDefault="00C73394" w:rsidP="00C73394">
      <w:pPr>
        <w:pStyle w:val="ListParagraph"/>
        <w:numPr>
          <w:ilvl w:val="0"/>
          <w:numId w:val="3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Mixture of funding sources for new projects matches typical mixture used by firm</w:t>
      </w:r>
    </w:p>
    <w:p w14:paraId="62198165" w14:textId="77777777" w:rsidR="00C73394" w:rsidRDefault="00C73394" w:rsidP="00C73394">
      <w:pPr>
        <w:pStyle w:val="ListParagraph"/>
        <w:numPr>
          <w:ilvl w:val="0"/>
          <w:numId w:val="3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Show overall rate of return market requires to fund firm’s projects</w:t>
      </w:r>
    </w:p>
    <w:p w14:paraId="0785F81B" w14:textId="77777777" w:rsidR="00C73394" w:rsidRDefault="00C73394" w:rsidP="00643A81">
      <w:pPr>
        <w:rPr>
          <w:rFonts w:ascii="Arial" w:hAnsi="Arial" w:cs="Arial"/>
          <w:sz w:val="28"/>
          <w:szCs w:val="28"/>
        </w:rPr>
      </w:pPr>
    </w:p>
    <w:p w14:paraId="398BD350" w14:textId="77777777" w:rsidR="00643A81" w:rsidRPr="0074119C" w:rsidRDefault="00643A81" w:rsidP="00643A81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Measuring Cost of Funds:</w:t>
      </w:r>
    </w:p>
    <w:p w14:paraId="4436840C" w14:textId="77777777" w:rsidR="00643A81" w:rsidRDefault="00643A81" w:rsidP="00643A8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5461500" wp14:editId="5CA07345">
            <wp:extent cx="3889948" cy="523612"/>
            <wp:effectExtent l="0" t="0" r="0" b="1016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948" cy="523612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A748DFB" w14:textId="77777777" w:rsidR="00643A81" w:rsidRDefault="00643A81" w:rsidP="00643A8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127308D8" wp14:editId="6226F3B9">
            <wp:extent cx="3191031" cy="607871"/>
            <wp:effectExtent l="0" t="0" r="9525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264" cy="608106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477DD47" w14:textId="77777777" w:rsidR="00643A81" w:rsidRDefault="00643A81" w:rsidP="00643A8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B60F553" wp14:editId="21B020F5">
            <wp:extent cx="3310952" cy="601259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217" cy="601489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570D9D0" w14:textId="77777777" w:rsidR="00643A81" w:rsidRPr="00643A81" w:rsidRDefault="00643A81" w:rsidP="00643A8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CED2C7E" wp14:editId="31D0E7A5">
            <wp:extent cx="4804348" cy="630571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348" cy="630571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3560E56B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614E0014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0865E0AD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4769056B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2301B908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1424359C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4C296302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6AC82C8D" w14:textId="77777777" w:rsidR="001C362B" w:rsidRPr="0074119C" w:rsidRDefault="00643A81" w:rsidP="00643A81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Cost of Common Equity – CAPM:</w:t>
      </w:r>
    </w:p>
    <w:p w14:paraId="1C61FB7C" w14:textId="77777777" w:rsidR="00643A81" w:rsidRDefault="00643A81" w:rsidP="00643A81">
      <w:pPr>
        <w:pStyle w:val="ListParagraph"/>
        <w:numPr>
          <w:ilvl w:val="0"/>
          <w:numId w:val="33"/>
        </w:numPr>
        <w:rPr>
          <w:rFonts w:ascii="Arial" w:hAnsi="Arial" w:cs="Arial"/>
          <w:sz w:val="28"/>
          <w:szCs w:val="28"/>
        </w:rPr>
      </w:pPr>
      <w:r w:rsidRPr="00643A81">
        <w:rPr>
          <w:rFonts w:ascii="Arial" w:hAnsi="Arial" w:cs="Arial"/>
          <w:sz w:val="28"/>
          <w:szCs w:val="28"/>
        </w:rPr>
        <w:t>Using the CAPM t</w:t>
      </w:r>
      <w:r>
        <w:rPr>
          <w:rFonts w:ascii="Arial" w:hAnsi="Arial" w:cs="Arial"/>
          <w:sz w:val="28"/>
          <w:szCs w:val="28"/>
        </w:rPr>
        <w:t>o determine the required yield on equity</w:t>
      </w:r>
    </w:p>
    <w:p w14:paraId="75F98B00" w14:textId="77777777" w:rsidR="00643A81" w:rsidRDefault="00643A81" w:rsidP="00643A8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65360CF" wp14:editId="37B5C40F">
            <wp:extent cx="4800600" cy="3300413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30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rgbClr val="000000">
                                <a:alpha val="74997"/>
                              </a:srgb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01567FBB" w14:textId="77777777" w:rsidR="00643A81" w:rsidRDefault="00643A81" w:rsidP="00643A81">
      <w:pPr>
        <w:jc w:val="center"/>
        <w:rPr>
          <w:rFonts w:ascii="Arial" w:hAnsi="Arial" w:cs="Arial"/>
          <w:sz w:val="28"/>
          <w:szCs w:val="28"/>
        </w:rPr>
      </w:pPr>
    </w:p>
    <w:p w14:paraId="6E6EDECE" w14:textId="77777777" w:rsidR="00643A81" w:rsidRPr="0074119C" w:rsidRDefault="00643A81" w:rsidP="00643A81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Flotation Costs:</w:t>
      </w:r>
    </w:p>
    <w:p w14:paraId="2E6675AE" w14:textId="77777777" w:rsidR="00643A81" w:rsidRDefault="00643A81" w:rsidP="00643A81">
      <w:pPr>
        <w:pStyle w:val="ListParagraph"/>
        <w:numPr>
          <w:ilvl w:val="0"/>
          <w:numId w:val="3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Compute weighted average flotation cost</w:t>
      </w:r>
    </w:p>
    <w:p w14:paraId="2BBD685B" w14:textId="77777777" w:rsidR="00643A81" w:rsidRDefault="00643A81" w:rsidP="00643A81">
      <w:pPr>
        <w:pStyle w:val="ListParagraph"/>
        <w:numPr>
          <w:ilvl w:val="1"/>
          <w:numId w:val="3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Add this to the project cost</w:t>
      </w:r>
    </w:p>
    <w:p w14:paraId="1C59443A" w14:textId="77777777" w:rsidR="00643A81" w:rsidRDefault="00643A81" w:rsidP="00643A81">
      <w:pPr>
        <w:pStyle w:val="ListParagraph"/>
        <w:numPr>
          <w:ilvl w:val="0"/>
          <w:numId w:val="3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Use the target weights because the firm will issue securities in these percentages over the long term</w:t>
      </w:r>
    </w:p>
    <w:p w14:paraId="279B1E64" w14:textId="77777777" w:rsidR="00643A81" w:rsidRDefault="00643A81" w:rsidP="00643A81">
      <w:pPr>
        <w:pStyle w:val="ListParagraph"/>
        <w:numPr>
          <w:ilvl w:val="0"/>
          <w:numId w:val="3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Weighted Average Flotation Cost:</w:t>
      </w:r>
    </w:p>
    <w:p w14:paraId="04E9BA73" w14:textId="77777777" w:rsidR="00643A81" w:rsidRDefault="00643A81" w:rsidP="00643A8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532F4BA4" wp14:editId="5875A466">
            <wp:extent cx="3721100" cy="811213"/>
            <wp:effectExtent l="0" t="0" r="0" b="190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81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rgbClr val="000000">
                                <a:alpha val="74997"/>
                              </a:srgb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15A27245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14068627" w14:textId="77777777" w:rsidR="00643A81" w:rsidRPr="0074119C" w:rsidRDefault="00643A81" w:rsidP="00643A81">
      <w:pPr>
        <w:pStyle w:val="Subtitle"/>
        <w:rPr>
          <w:rFonts w:ascii="Arial" w:hAnsi="Arial" w:cs="Arial"/>
          <w:b/>
          <w:sz w:val="32"/>
          <w:szCs w:val="32"/>
        </w:rPr>
      </w:pPr>
      <w:r w:rsidRPr="0074119C">
        <w:rPr>
          <w:rFonts w:ascii="Arial" w:hAnsi="Arial" w:cs="Arial"/>
          <w:b/>
          <w:sz w:val="32"/>
          <w:szCs w:val="32"/>
        </w:rPr>
        <w:t>Ch. 15 – Raising Capital</w:t>
      </w:r>
    </w:p>
    <w:p w14:paraId="59554BC6" w14:textId="77777777" w:rsidR="00643A81" w:rsidRDefault="00643A81" w:rsidP="00643A81">
      <w:pPr>
        <w:rPr>
          <w:rFonts w:ascii="Arial" w:hAnsi="Arial" w:cs="Arial"/>
          <w:sz w:val="28"/>
          <w:szCs w:val="28"/>
        </w:rPr>
      </w:pPr>
    </w:p>
    <w:p w14:paraId="3848E151" w14:textId="77777777" w:rsidR="00643A81" w:rsidRPr="0074119C" w:rsidRDefault="00643A81" w:rsidP="00643A81">
      <w:pPr>
        <w:rPr>
          <w:rFonts w:ascii="Arial" w:hAnsi="Arial" w:cs="Arial"/>
          <w:b/>
          <w:i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Issuing securities to the public:</w:t>
      </w:r>
    </w:p>
    <w:p w14:paraId="5EF8B9F7" w14:textId="77777777" w:rsidR="00643A81" w:rsidRDefault="00643A81" w:rsidP="00643A81">
      <w:pPr>
        <w:pStyle w:val="ListParagraph"/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Public Issue</w:t>
      </w:r>
      <w:r>
        <w:rPr>
          <w:rFonts w:ascii="Arial" w:hAnsi="Arial" w:cs="Arial"/>
          <w:sz w:val="28"/>
          <w:szCs w:val="28"/>
        </w:rPr>
        <w:t xml:space="preserve"> – the creation and sale of the securities that are intended to be traded on the public markets</w:t>
      </w:r>
    </w:p>
    <w:p w14:paraId="070314E5" w14:textId="77777777" w:rsidR="00643A81" w:rsidRDefault="00643A81" w:rsidP="00643A81">
      <w:pPr>
        <w:pStyle w:val="ListParagraph"/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 xml:space="preserve">IPO (Initial Public Offering; or </w:t>
      </w:r>
      <w:r w:rsidRPr="0074119C">
        <w:rPr>
          <w:rFonts w:ascii="Arial" w:hAnsi="Arial" w:cs="Arial"/>
          <w:b/>
          <w:i/>
          <w:sz w:val="28"/>
          <w:szCs w:val="28"/>
        </w:rPr>
        <w:t>unseasoned new issue</w:t>
      </w:r>
      <w:r w:rsidRPr="0074119C">
        <w:rPr>
          <w:rFonts w:ascii="Arial" w:hAnsi="Arial" w:cs="Arial"/>
          <w:b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– a company’s first equity issue made available to the public</w:t>
      </w:r>
    </w:p>
    <w:p w14:paraId="1C4558B4" w14:textId="77777777" w:rsidR="00643A81" w:rsidRDefault="00643A81" w:rsidP="00643A81">
      <w:pPr>
        <w:pStyle w:val="ListParagraph"/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SEO (Seasoned Equity Offering) – a new issue for a company that has previously issues securities to the public</w:t>
      </w:r>
    </w:p>
    <w:p w14:paraId="2B68BE1E" w14:textId="77777777" w:rsidR="00643A81" w:rsidRPr="0074119C" w:rsidRDefault="00643A81" w:rsidP="00643A81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Alternative Issue Methods – Cash Offer:</w:t>
      </w:r>
    </w:p>
    <w:p w14:paraId="6C525EBC" w14:textId="77777777" w:rsidR="00643A81" w:rsidRDefault="00643A81" w:rsidP="00643A81">
      <w:pPr>
        <w:pStyle w:val="ListParagraph"/>
        <w:numPr>
          <w:ilvl w:val="0"/>
          <w:numId w:val="3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New securities offered for sale to the general public on a cash basis through an investment bank</w:t>
      </w:r>
    </w:p>
    <w:p w14:paraId="2F094A55" w14:textId="77777777" w:rsidR="00643A81" w:rsidRDefault="00643A81" w:rsidP="00643A81">
      <w:pPr>
        <w:pStyle w:val="ListParagraph"/>
        <w:numPr>
          <w:ilvl w:val="1"/>
          <w:numId w:val="3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Firm commitment</w:t>
      </w:r>
    </w:p>
    <w:p w14:paraId="1275786C" w14:textId="77777777" w:rsidR="00643A81" w:rsidRDefault="00643A81" w:rsidP="00643A81">
      <w:pPr>
        <w:pStyle w:val="ListParagraph"/>
        <w:numPr>
          <w:ilvl w:val="1"/>
          <w:numId w:val="3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Best efforts</w:t>
      </w:r>
    </w:p>
    <w:p w14:paraId="29C8CA83" w14:textId="77777777" w:rsidR="0074119C" w:rsidRDefault="00643A81" w:rsidP="00643A81">
      <w:pPr>
        <w:pStyle w:val="ListParagraph"/>
        <w:numPr>
          <w:ilvl w:val="1"/>
          <w:numId w:val="3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Bought deal</w:t>
      </w:r>
    </w:p>
    <w:p w14:paraId="7E5E85C7" w14:textId="170DCC33" w:rsidR="00643A81" w:rsidRPr="0074119C" w:rsidRDefault="00643A81" w:rsidP="0074119C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The cost of Issuing Securities:</w:t>
      </w:r>
    </w:p>
    <w:p w14:paraId="0B3F1663" w14:textId="77777777" w:rsidR="00643A81" w:rsidRDefault="00643A81" w:rsidP="00643A81">
      <w:pPr>
        <w:pStyle w:val="ListParagraph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Direct expenses:</w:t>
      </w:r>
    </w:p>
    <w:p w14:paraId="0E4A8772" w14:textId="77777777" w:rsidR="00643A81" w:rsidRDefault="00643A81" w:rsidP="00643A81">
      <w:pPr>
        <w:pStyle w:val="ListParagraph"/>
        <w:numPr>
          <w:ilvl w:val="1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Spread</w:t>
      </w:r>
    </w:p>
    <w:p w14:paraId="5C3ACBB9" w14:textId="77777777" w:rsidR="00643A81" w:rsidRDefault="00643A81" w:rsidP="00643A81">
      <w:pPr>
        <w:pStyle w:val="ListParagraph"/>
        <w:numPr>
          <w:ilvl w:val="1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Legal fees, filing fees</w:t>
      </w:r>
    </w:p>
    <w:p w14:paraId="56A65198" w14:textId="77777777" w:rsidR="00643A81" w:rsidRDefault="00643A81" w:rsidP="00643A81">
      <w:pPr>
        <w:pStyle w:val="ListParagraph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Indirect expenses:</w:t>
      </w:r>
    </w:p>
    <w:p w14:paraId="459528CF" w14:textId="77777777" w:rsidR="00643A81" w:rsidRDefault="00643A81" w:rsidP="00643A81">
      <w:pPr>
        <w:pStyle w:val="ListParagraph"/>
        <w:numPr>
          <w:ilvl w:val="1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Management time spent working on issue</w:t>
      </w:r>
    </w:p>
    <w:p w14:paraId="064B58F5" w14:textId="77777777" w:rsidR="00643A81" w:rsidRDefault="00643A81" w:rsidP="00643A81">
      <w:pPr>
        <w:pStyle w:val="ListParagraph"/>
        <w:numPr>
          <w:ilvl w:val="1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Must share control with outsiders</w:t>
      </w:r>
    </w:p>
    <w:p w14:paraId="13A0549F" w14:textId="77777777" w:rsidR="00643A81" w:rsidRDefault="00643A81" w:rsidP="00643A81">
      <w:pPr>
        <w:pStyle w:val="ListParagraph"/>
        <w:numPr>
          <w:ilvl w:val="1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Abnormal returns</w:t>
      </w:r>
    </w:p>
    <w:p w14:paraId="08DB1249" w14:textId="77777777" w:rsidR="00643A81" w:rsidRDefault="00643A81" w:rsidP="00643A81">
      <w:pPr>
        <w:pStyle w:val="ListParagraph"/>
        <w:numPr>
          <w:ilvl w:val="2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Price of existing stock tends to decline when new equity is issued</w:t>
      </w:r>
    </w:p>
    <w:p w14:paraId="575928AD" w14:textId="77777777" w:rsidR="00643A81" w:rsidRDefault="00643A81" w:rsidP="00643A81">
      <w:pPr>
        <w:pStyle w:val="ListParagraph"/>
        <w:numPr>
          <w:ilvl w:val="1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IPO underpricing</w:t>
      </w:r>
    </w:p>
    <w:p w14:paraId="127A4A7E" w14:textId="77777777" w:rsidR="00643A81" w:rsidRDefault="00643A81" w:rsidP="00643A81">
      <w:pPr>
        <w:pStyle w:val="ListParagraph"/>
        <w:numPr>
          <w:ilvl w:val="1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Over allotment (Green Shoe</w:t>
      </w:r>
      <w:r w:rsidR="00D57269">
        <w:rPr>
          <w:rFonts w:ascii="Arial" w:hAnsi="Arial" w:cs="Arial"/>
          <w:sz w:val="28"/>
          <w:szCs w:val="28"/>
        </w:rPr>
        <w:t xml:space="preserve"> Provision</w:t>
      </w:r>
      <w:r>
        <w:rPr>
          <w:rFonts w:ascii="Arial" w:hAnsi="Arial" w:cs="Arial"/>
          <w:sz w:val="28"/>
          <w:szCs w:val="28"/>
        </w:rPr>
        <w:t>) option</w:t>
      </w:r>
      <w:r w:rsidR="00D57269">
        <w:rPr>
          <w:rFonts w:ascii="Arial" w:hAnsi="Arial" w:cs="Arial"/>
          <w:sz w:val="28"/>
          <w:szCs w:val="28"/>
        </w:rPr>
        <w:t xml:space="preserve"> – an underwriting provision that permits syndicate members to purchase additional shares at the original offering price</w:t>
      </w:r>
    </w:p>
    <w:p w14:paraId="78888ED9" w14:textId="77777777" w:rsidR="00290C60" w:rsidRDefault="00290C60" w:rsidP="00290C60">
      <w:pPr>
        <w:pStyle w:val="ListParagraph"/>
        <w:numPr>
          <w:ilvl w:val="2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Additional shares that the syndicate can purchase after the issue has gone to market</w:t>
      </w:r>
    </w:p>
    <w:p w14:paraId="29DD1B30" w14:textId="77777777" w:rsidR="00290C60" w:rsidRPr="0074119C" w:rsidRDefault="00290C60" w:rsidP="00290C60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Common Share Rights Offerings</w:t>
      </w:r>
    </w:p>
    <w:p w14:paraId="2268B9C3" w14:textId="77777777" w:rsidR="00290C60" w:rsidRDefault="00290C60" w:rsidP="00290C60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Preemptive right provision in corporate charter gives existing shareholders first option to purchase new issues of shares</w:t>
      </w:r>
    </w:p>
    <w:p w14:paraId="26AB1F98" w14:textId="77777777" w:rsidR="00290C60" w:rsidRDefault="00290C60" w:rsidP="00290C60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430C462" wp14:editId="4DEAA996">
            <wp:extent cx="3320321" cy="138104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321" cy="138104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DE7D513" w14:textId="77777777" w:rsidR="00290C60" w:rsidRDefault="00290C60" w:rsidP="00290C60">
      <w:pPr>
        <w:rPr>
          <w:rFonts w:ascii="Arial" w:hAnsi="Arial" w:cs="Arial"/>
          <w:sz w:val="28"/>
          <w:szCs w:val="28"/>
        </w:rPr>
      </w:pPr>
    </w:p>
    <w:p w14:paraId="11E5FEFD" w14:textId="77777777" w:rsidR="00290C60" w:rsidRPr="0074119C" w:rsidRDefault="00290C60" w:rsidP="00290C60">
      <w:pPr>
        <w:pStyle w:val="Subtitle"/>
        <w:rPr>
          <w:rFonts w:ascii="Arial" w:hAnsi="Arial" w:cs="Arial"/>
          <w:b/>
          <w:sz w:val="36"/>
          <w:szCs w:val="36"/>
        </w:rPr>
      </w:pPr>
      <w:r w:rsidRPr="0074119C">
        <w:rPr>
          <w:rFonts w:ascii="Arial" w:hAnsi="Arial" w:cs="Arial"/>
          <w:b/>
          <w:sz w:val="36"/>
          <w:szCs w:val="36"/>
        </w:rPr>
        <w:t>Ch. 20 – credit management</w:t>
      </w:r>
    </w:p>
    <w:p w14:paraId="3F73F585" w14:textId="77777777" w:rsidR="00290C60" w:rsidRDefault="00783671" w:rsidP="00290C6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See slides for example</w:t>
      </w:r>
    </w:p>
    <w:p w14:paraId="5E9EBF57" w14:textId="77777777" w:rsidR="00783671" w:rsidRDefault="00783671" w:rsidP="00290C60">
      <w:pPr>
        <w:rPr>
          <w:rFonts w:ascii="Arial" w:hAnsi="Arial" w:cs="Arial"/>
          <w:sz w:val="28"/>
          <w:szCs w:val="28"/>
        </w:rPr>
      </w:pPr>
    </w:p>
    <w:p w14:paraId="0B1F4626" w14:textId="77777777" w:rsidR="00783671" w:rsidRDefault="00783671" w:rsidP="00290C60">
      <w:pPr>
        <w:rPr>
          <w:rFonts w:ascii="Arial" w:hAnsi="Arial" w:cs="Arial"/>
          <w:sz w:val="28"/>
          <w:szCs w:val="28"/>
        </w:rPr>
      </w:pPr>
    </w:p>
    <w:p w14:paraId="49D2D59A" w14:textId="77777777" w:rsidR="00783671" w:rsidRDefault="00783671" w:rsidP="00290C60">
      <w:pPr>
        <w:rPr>
          <w:rFonts w:ascii="Arial" w:hAnsi="Arial" w:cs="Arial"/>
          <w:sz w:val="28"/>
          <w:szCs w:val="28"/>
        </w:rPr>
      </w:pPr>
    </w:p>
    <w:p w14:paraId="38595ED2" w14:textId="77777777" w:rsidR="00783671" w:rsidRDefault="00783671" w:rsidP="00290C60">
      <w:pPr>
        <w:rPr>
          <w:rFonts w:ascii="Arial" w:hAnsi="Arial" w:cs="Arial"/>
          <w:sz w:val="28"/>
          <w:szCs w:val="28"/>
        </w:rPr>
      </w:pPr>
    </w:p>
    <w:p w14:paraId="57976B04" w14:textId="77777777" w:rsidR="00783671" w:rsidRDefault="00783671" w:rsidP="00290C60">
      <w:pPr>
        <w:rPr>
          <w:rFonts w:ascii="Arial" w:hAnsi="Arial" w:cs="Arial"/>
          <w:sz w:val="28"/>
          <w:szCs w:val="28"/>
        </w:rPr>
      </w:pPr>
    </w:p>
    <w:p w14:paraId="66F1524A" w14:textId="77777777" w:rsidR="00783671" w:rsidRPr="0074119C" w:rsidRDefault="00783671" w:rsidP="00783671">
      <w:pPr>
        <w:pStyle w:val="Subtitle"/>
        <w:rPr>
          <w:rFonts w:ascii="Arial" w:hAnsi="Arial" w:cs="Arial"/>
          <w:b/>
          <w:sz w:val="36"/>
          <w:szCs w:val="36"/>
        </w:rPr>
      </w:pPr>
      <w:r w:rsidRPr="0074119C">
        <w:rPr>
          <w:rFonts w:ascii="Arial" w:hAnsi="Arial" w:cs="Arial"/>
          <w:b/>
          <w:sz w:val="36"/>
          <w:szCs w:val="36"/>
        </w:rPr>
        <w:t>Ch. 21 – international finance</w:t>
      </w:r>
    </w:p>
    <w:p w14:paraId="52EED8EB" w14:textId="77777777" w:rsidR="00783671" w:rsidRDefault="00783671" w:rsidP="00783671">
      <w:pPr>
        <w:rPr>
          <w:rFonts w:ascii="Arial" w:hAnsi="Arial" w:cs="Arial"/>
          <w:sz w:val="28"/>
          <w:szCs w:val="28"/>
        </w:rPr>
      </w:pPr>
    </w:p>
    <w:p w14:paraId="300488C3" w14:textId="77777777" w:rsidR="00783671" w:rsidRPr="0074119C" w:rsidRDefault="00783671" w:rsidP="00783671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Foreign exchange rates affected by:</w:t>
      </w:r>
    </w:p>
    <w:p w14:paraId="38FF6F11" w14:textId="77777777" w:rsidR="00783671" w:rsidRDefault="00783671" w:rsidP="00783671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Purchasing power and relative inflation</w:t>
      </w:r>
    </w:p>
    <w:p w14:paraId="3A54AAEE" w14:textId="77777777" w:rsidR="00783671" w:rsidRDefault="00783671" w:rsidP="00783671">
      <w:pPr>
        <w:pStyle w:val="ListParagraph"/>
        <w:numPr>
          <w:ilvl w:val="1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Law of one price</w:t>
      </w:r>
    </w:p>
    <w:p w14:paraId="5D2E3870" w14:textId="77777777" w:rsidR="00783671" w:rsidRDefault="00783671" w:rsidP="00783671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Relative interest rates</w:t>
      </w:r>
    </w:p>
    <w:p w14:paraId="51380192" w14:textId="77777777" w:rsidR="00783671" w:rsidRDefault="00783671" w:rsidP="00783671">
      <w:pPr>
        <w:pStyle w:val="ListParagraph"/>
        <w:numPr>
          <w:ilvl w:val="1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Interest rate parity</w:t>
      </w:r>
    </w:p>
    <w:p w14:paraId="6CA1128E" w14:textId="77777777" w:rsidR="00783671" w:rsidRDefault="00783671" w:rsidP="00783671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Balance of payments</w:t>
      </w:r>
    </w:p>
    <w:p w14:paraId="7A51CD97" w14:textId="77777777" w:rsidR="00783671" w:rsidRDefault="00783671" w:rsidP="00783671">
      <w:pPr>
        <w:pStyle w:val="ListParagraph"/>
        <w:numPr>
          <w:ilvl w:val="1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Demand for own versus foreign currencies</w:t>
      </w:r>
    </w:p>
    <w:p w14:paraId="2F490B60" w14:textId="77777777" w:rsidR="00783671" w:rsidRDefault="00783671" w:rsidP="00783671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Government policies</w:t>
      </w:r>
    </w:p>
    <w:p w14:paraId="20461C8C" w14:textId="77777777" w:rsidR="00783671" w:rsidRDefault="00783671" w:rsidP="00783671">
      <w:pPr>
        <w:pStyle w:val="ListParagraph"/>
        <w:numPr>
          <w:ilvl w:val="1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Demand and supply for own currency</w:t>
      </w:r>
    </w:p>
    <w:p w14:paraId="3CC1E2F4" w14:textId="77777777" w:rsidR="00783671" w:rsidRDefault="00783671" w:rsidP="00783671">
      <w:pPr>
        <w:rPr>
          <w:rFonts w:ascii="Arial" w:hAnsi="Arial" w:cs="Arial"/>
          <w:sz w:val="28"/>
          <w:szCs w:val="28"/>
        </w:rPr>
      </w:pPr>
    </w:p>
    <w:p w14:paraId="752C780A" w14:textId="77777777" w:rsidR="00783671" w:rsidRPr="0074119C" w:rsidRDefault="00783671" w:rsidP="00783671">
      <w:pPr>
        <w:rPr>
          <w:rFonts w:ascii="Arial" w:hAnsi="Arial" w:cs="Arial"/>
          <w:b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Exchange rate relationships:</w:t>
      </w:r>
    </w:p>
    <w:p w14:paraId="460609D3" w14:textId="77777777" w:rsidR="00783671" w:rsidRDefault="00783671" w:rsidP="0078367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E78ABFF" wp14:editId="366B1A92">
            <wp:extent cx="4232848" cy="2746452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848" cy="274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0B3B698" w14:textId="77777777" w:rsidR="00783671" w:rsidRDefault="00783671" w:rsidP="00783671">
      <w:pPr>
        <w:rPr>
          <w:rFonts w:ascii="Arial" w:hAnsi="Arial" w:cs="Arial"/>
          <w:sz w:val="28"/>
          <w:szCs w:val="28"/>
        </w:rPr>
      </w:pPr>
    </w:p>
    <w:p w14:paraId="3970E858" w14:textId="77777777" w:rsidR="00783671" w:rsidRPr="0074119C" w:rsidRDefault="00783671" w:rsidP="00783671">
      <w:pPr>
        <w:rPr>
          <w:rFonts w:ascii="Arial" w:hAnsi="Arial" w:cs="Arial"/>
          <w:b/>
          <w:i/>
          <w:sz w:val="28"/>
          <w:szCs w:val="28"/>
          <w:u w:val="single"/>
        </w:rPr>
      </w:pPr>
      <w:r w:rsidRPr="0074119C">
        <w:rPr>
          <w:rFonts w:ascii="Arial" w:hAnsi="Arial" w:cs="Arial"/>
          <w:b/>
          <w:i/>
          <w:sz w:val="28"/>
          <w:szCs w:val="28"/>
          <w:u w:val="single"/>
        </w:rPr>
        <w:t>Important International Terms:</w:t>
      </w:r>
    </w:p>
    <w:p w14:paraId="3B8E4D03" w14:textId="55004F5F" w:rsidR="00783671" w:rsidRDefault="00783671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Eurocurrency</w:t>
      </w:r>
      <w:r>
        <w:rPr>
          <w:rFonts w:ascii="Arial" w:hAnsi="Arial" w:cs="Arial"/>
          <w:sz w:val="28"/>
          <w:szCs w:val="28"/>
        </w:rPr>
        <w:t xml:space="preserve"> – </w:t>
      </w:r>
      <w:r w:rsidR="0074119C">
        <w:rPr>
          <w:rFonts w:ascii="Arial" w:hAnsi="Arial" w:cs="Arial"/>
          <w:sz w:val="28"/>
          <w:szCs w:val="28"/>
        </w:rPr>
        <w:t xml:space="preserve">money deposited in a financial </w:t>
      </w:r>
      <w:proofErr w:type="spellStart"/>
      <w:r w:rsidR="0074119C">
        <w:rPr>
          <w:rFonts w:ascii="Arial" w:hAnsi="Arial" w:cs="Arial"/>
          <w:sz w:val="28"/>
          <w:szCs w:val="28"/>
        </w:rPr>
        <w:t>centre</w:t>
      </w:r>
      <w:proofErr w:type="spellEnd"/>
      <w:r w:rsidR="0074119C">
        <w:rPr>
          <w:rFonts w:ascii="Arial" w:hAnsi="Arial" w:cs="Arial"/>
          <w:sz w:val="28"/>
          <w:szCs w:val="28"/>
        </w:rPr>
        <w:t xml:space="preserve"> outside of the country whose currency is involved</w:t>
      </w:r>
    </w:p>
    <w:p w14:paraId="5D2D4C25" w14:textId="3D2334B8" w:rsidR="00783671" w:rsidRDefault="00783671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Eurobonds</w:t>
      </w:r>
      <w:r>
        <w:rPr>
          <w:rFonts w:ascii="Arial" w:hAnsi="Arial" w:cs="Arial"/>
          <w:sz w:val="28"/>
          <w:szCs w:val="28"/>
        </w:rPr>
        <w:t xml:space="preserve"> – </w:t>
      </w:r>
      <w:r w:rsidR="0074119C">
        <w:rPr>
          <w:rFonts w:ascii="Arial" w:hAnsi="Arial" w:cs="Arial"/>
          <w:sz w:val="28"/>
          <w:szCs w:val="28"/>
        </w:rPr>
        <w:t>international bonds issued in multiple countries but denominated in a single currency (usually the issuer’s currency)</w:t>
      </w:r>
    </w:p>
    <w:p w14:paraId="2DCF2266" w14:textId="6C72818C" w:rsidR="00783671" w:rsidRDefault="00783671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Foreign bonds</w:t>
      </w:r>
      <w:r>
        <w:rPr>
          <w:rFonts w:ascii="Arial" w:hAnsi="Arial" w:cs="Arial"/>
          <w:sz w:val="28"/>
          <w:szCs w:val="28"/>
        </w:rPr>
        <w:t xml:space="preserve"> – </w:t>
      </w:r>
      <w:r w:rsidR="0074119C">
        <w:rPr>
          <w:rFonts w:ascii="Arial" w:hAnsi="Arial" w:cs="Arial"/>
          <w:sz w:val="28"/>
          <w:szCs w:val="28"/>
        </w:rPr>
        <w:t>international bonds issues in a single country, usually denominated in that country’s currency</w:t>
      </w:r>
    </w:p>
    <w:p w14:paraId="7E677FAA" w14:textId="62C160BA" w:rsidR="00783671" w:rsidRDefault="0074119C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London Interbank Offer Rate (</w:t>
      </w:r>
      <w:r w:rsidR="00783671" w:rsidRPr="0074119C">
        <w:rPr>
          <w:rFonts w:ascii="Arial" w:hAnsi="Arial" w:cs="Arial"/>
          <w:b/>
          <w:i/>
          <w:sz w:val="28"/>
          <w:szCs w:val="28"/>
        </w:rPr>
        <w:t>LIBOR</w:t>
      </w:r>
      <w:r w:rsidRPr="0074119C">
        <w:rPr>
          <w:rFonts w:ascii="Arial" w:hAnsi="Arial" w:cs="Arial"/>
          <w:b/>
          <w:sz w:val="28"/>
          <w:szCs w:val="28"/>
        </w:rPr>
        <w:t>)</w:t>
      </w:r>
      <w:r w:rsidR="00783671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the rate most international banks charge one another for overnight Eurodollar loans</w:t>
      </w:r>
    </w:p>
    <w:p w14:paraId="63998A14" w14:textId="02EE180F" w:rsidR="00783671" w:rsidRDefault="0074119C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sz w:val="28"/>
          <w:szCs w:val="28"/>
        </w:rPr>
        <w:t>Exchange rate</w:t>
      </w:r>
      <w:r>
        <w:rPr>
          <w:rFonts w:ascii="Arial" w:hAnsi="Arial" w:cs="Arial"/>
          <w:sz w:val="28"/>
          <w:szCs w:val="28"/>
        </w:rPr>
        <w:t xml:space="preserve"> – the price of one country’s currency expressed in another country’s currency</w:t>
      </w:r>
    </w:p>
    <w:p w14:paraId="38F051AE" w14:textId="3F96718C" w:rsidR="0074119C" w:rsidRDefault="0074119C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Spot</w:t>
      </w:r>
      <w:r w:rsidRPr="0074119C">
        <w:rPr>
          <w:rFonts w:ascii="Arial" w:hAnsi="Arial" w:cs="Arial"/>
          <w:b/>
          <w:sz w:val="28"/>
          <w:szCs w:val="28"/>
        </w:rPr>
        <w:t xml:space="preserve"> Exchange Rate</w:t>
      </w:r>
      <w:r>
        <w:rPr>
          <w:rFonts w:ascii="Arial" w:hAnsi="Arial" w:cs="Arial"/>
          <w:sz w:val="28"/>
          <w:szCs w:val="28"/>
        </w:rPr>
        <w:t xml:space="preserve"> – the exchange rate on a spot trade</w:t>
      </w:r>
    </w:p>
    <w:p w14:paraId="23BA5D35" w14:textId="162CACB0" w:rsidR="0074119C" w:rsidRDefault="0074119C" w:rsidP="0074119C">
      <w:pPr>
        <w:pStyle w:val="ListParagraph"/>
        <w:numPr>
          <w:ilvl w:val="1"/>
          <w:numId w:val="3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Spot Trade – an agreement to trade currencies based on the exchange rate today for settlement in two days</w:t>
      </w:r>
    </w:p>
    <w:p w14:paraId="767A5A46" w14:textId="745108F3" w:rsidR="0074119C" w:rsidRDefault="0074119C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Forward</w:t>
      </w:r>
      <w:r w:rsidRPr="0074119C">
        <w:rPr>
          <w:rFonts w:ascii="Arial" w:hAnsi="Arial" w:cs="Arial"/>
          <w:b/>
          <w:sz w:val="28"/>
          <w:szCs w:val="28"/>
        </w:rPr>
        <w:t xml:space="preserve"> Exchange Rate</w:t>
      </w:r>
      <w:r>
        <w:rPr>
          <w:rFonts w:ascii="Arial" w:hAnsi="Arial" w:cs="Arial"/>
          <w:sz w:val="28"/>
          <w:szCs w:val="28"/>
        </w:rPr>
        <w:t xml:space="preserve"> – the agreed-on exchange rate to be used in a forward trade</w:t>
      </w:r>
    </w:p>
    <w:p w14:paraId="1452FBB5" w14:textId="63D13F72" w:rsidR="00783671" w:rsidRDefault="00783671" w:rsidP="00783671">
      <w:pPr>
        <w:pStyle w:val="ListParagraph"/>
        <w:numPr>
          <w:ilvl w:val="0"/>
          <w:numId w:val="39"/>
        </w:numPr>
        <w:rPr>
          <w:rFonts w:ascii="Arial" w:hAnsi="Arial" w:cs="Arial"/>
          <w:sz w:val="28"/>
          <w:szCs w:val="28"/>
        </w:rPr>
      </w:pPr>
      <w:r w:rsidRPr="0074119C">
        <w:rPr>
          <w:rFonts w:ascii="Arial" w:hAnsi="Arial" w:cs="Arial"/>
          <w:b/>
          <w:i/>
          <w:sz w:val="28"/>
          <w:szCs w:val="28"/>
        </w:rPr>
        <w:t>Cross</w:t>
      </w:r>
      <w:r w:rsidRPr="0074119C">
        <w:rPr>
          <w:rFonts w:ascii="Arial" w:hAnsi="Arial" w:cs="Arial"/>
          <w:b/>
          <w:sz w:val="28"/>
          <w:szCs w:val="28"/>
        </w:rPr>
        <w:t xml:space="preserve"> Exchange Rate</w:t>
      </w:r>
      <w:r>
        <w:rPr>
          <w:rFonts w:ascii="Arial" w:hAnsi="Arial" w:cs="Arial"/>
          <w:sz w:val="28"/>
          <w:szCs w:val="28"/>
        </w:rPr>
        <w:t xml:space="preserve"> – </w:t>
      </w:r>
      <w:r w:rsidR="0074119C">
        <w:rPr>
          <w:rFonts w:ascii="Arial" w:hAnsi="Arial" w:cs="Arial"/>
          <w:sz w:val="28"/>
          <w:szCs w:val="28"/>
        </w:rPr>
        <w:t>the implicit exchange rate between two currencies (usually non-U.S.) quoted in some third currency (usually the U.S. Dollar)</w:t>
      </w:r>
    </w:p>
    <w:p w14:paraId="4E8F0B72" w14:textId="77777777" w:rsidR="00783671" w:rsidRDefault="00783671" w:rsidP="00783671">
      <w:pPr>
        <w:rPr>
          <w:rFonts w:ascii="Arial" w:hAnsi="Arial" w:cs="Arial"/>
          <w:sz w:val="28"/>
          <w:szCs w:val="28"/>
        </w:rPr>
      </w:pPr>
    </w:p>
    <w:p w14:paraId="60B6F332" w14:textId="77777777" w:rsidR="00783671" w:rsidRDefault="00783671" w:rsidP="00783671">
      <w:pPr>
        <w:rPr>
          <w:rFonts w:ascii="Arial" w:hAnsi="Arial" w:cs="Arial"/>
          <w:sz w:val="28"/>
          <w:szCs w:val="28"/>
        </w:rPr>
      </w:pPr>
    </w:p>
    <w:p w14:paraId="659CBCBF" w14:textId="77777777" w:rsidR="00783671" w:rsidRDefault="00783671" w:rsidP="00783671">
      <w:pPr>
        <w:rPr>
          <w:rFonts w:ascii="Arial" w:hAnsi="Arial" w:cs="Arial"/>
          <w:sz w:val="28"/>
          <w:szCs w:val="28"/>
        </w:rPr>
      </w:pPr>
    </w:p>
    <w:p w14:paraId="4901E7B1" w14:textId="77777777" w:rsidR="00783671" w:rsidRDefault="00783671" w:rsidP="00783671">
      <w:pPr>
        <w:rPr>
          <w:rFonts w:ascii="Arial" w:hAnsi="Arial" w:cs="Arial"/>
          <w:b/>
          <w:i/>
          <w:sz w:val="36"/>
          <w:szCs w:val="36"/>
        </w:rPr>
      </w:pPr>
      <w:r w:rsidRPr="00783671">
        <w:rPr>
          <w:rFonts w:ascii="Arial" w:hAnsi="Arial" w:cs="Arial"/>
          <w:b/>
          <w:i/>
          <w:sz w:val="36"/>
          <w:szCs w:val="36"/>
        </w:rPr>
        <w:t>Exam Hint</w:t>
      </w:r>
      <w:r>
        <w:rPr>
          <w:rFonts w:ascii="Arial" w:hAnsi="Arial" w:cs="Arial"/>
          <w:b/>
          <w:i/>
          <w:sz w:val="36"/>
          <w:szCs w:val="36"/>
        </w:rPr>
        <w:t>:</w:t>
      </w:r>
    </w:p>
    <w:p w14:paraId="69225840" w14:textId="77777777" w:rsidR="00783671" w:rsidRDefault="00783671" w:rsidP="00783671">
      <w:pPr>
        <w:rPr>
          <w:rFonts w:ascii="Arial" w:hAnsi="Arial" w:cs="Arial"/>
          <w:b/>
          <w:i/>
          <w:sz w:val="36"/>
          <w:szCs w:val="36"/>
        </w:rPr>
      </w:pPr>
      <w:r>
        <w:rPr>
          <w:noProof/>
        </w:rPr>
        <w:drawing>
          <wp:inline distT="0" distB="0" distL="0" distR="0" wp14:anchorId="45E73113" wp14:editId="51527E2B">
            <wp:extent cx="5486400" cy="94551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5A07F1E" w14:textId="77777777" w:rsidR="00783671" w:rsidRPr="00783671" w:rsidRDefault="00783671" w:rsidP="00783671">
      <w:pPr>
        <w:rPr>
          <w:rFonts w:ascii="Arial" w:hAnsi="Arial" w:cs="Arial"/>
          <w:b/>
          <w:i/>
          <w:sz w:val="36"/>
          <w:szCs w:val="36"/>
        </w:rPr>
      </w:pPr>
    </w:p>
    <w:sectPr w:rsidR="00783671" w:rsidRPr="00783671" w:rsidSect="00AE7476">
      <w:headerReference w:type="default" r:id="rId3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C60A6" w14:textId="77777777" w:rsidR="00CF3FC7" w:rsidRDefault="00CF3FC7" w:rsidP="00CF3FC7">
      <w:r>
        <w:separator/>
      </w:r>
    </w:p>
  </w:endnote>
  <w:endnote w:type="continuationSeparator" w:id="0">
    <w:p w14:paraId="6C1FC924" w14:textId="77777777" w:rsidR="00CF3FC7" w:rsidRDefault="00CF3FC7" w:rsidP="00CF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6E5245" w14:textId="77777777" w:rsidR="00CF3FC7" w:rsidRDefault="00CF3FC7" w:rsidP="00CF3FC7">
      <w:r>
        <w:separator/>
      </w:r>
    </w:p>
  </w:footnote>
  <w:footnote w:type="continuationSeparator" w:id="0">
    <w:p w14:paraId="5F00F8A7" w14:textId="77777777" w:rsidR="00CF3FC7" w:rsidRDefault="00CF3FC7" w:rsidP="00CF3F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44295E" w14:textId="6ACF1E49" w:rsidR="00CF3FC7" w:rsidRPr="00CF3FC7" w:rsidRDefault="00CF3FC7" w:rsidP="00CF3FC7">
    <w:pPr>
      <w:pStyle w:val="Header"/>
      <w:jc w:val="right"/>
      <w:rPr>
        <w:rFonts w:ascii="Arial" w:hAnsi="Arial" w:cs="Arial"/>
        <w:b/>
        <w:i/>
        <w:sz w:val="36"/>
        <w:szCs w:val="36"/>
      </w:rPr>
    </w:pPr>
    <w:r w:rsidRPr="00CF3FC7">
      <w:rPr>
        <w:rFonts w:ascii="Arial" w:hAnsi="Arial" w:cs="Arial"/>
        <w:b/>
        <w:i/>
        <w:sz w:val="36"/>
        <w:szCs w:val="36"/>
      </w:rPr>
      <w:t>BUSI2504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050E5"/>
    <w:multiLevelType w:val="hybridMultilevel"/>
    <w:tmpl w:val="6B8C6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0618C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91D1A"/>
    <w:multiLevelType w:val="hybridMultilevel"/>
    <w:tmpl w:val="275C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C3785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B74255"/>
    <w:multiLevelType w:val="hybridMultilevel"/>
    <w:tmpl w:val="0C8CD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C2CFA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902A3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763C24"/>
    <w:multiLevelType w:val="hybridMultilevel"/>
    <w:tmpl w:val="A0848888"/>
    <w:lvl w:ilvl="0" w:tplc="212A8FDE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976A88"/>
    <w:multiLevelType w:val="hybridMultilevel"/>
    <w:tmpl w:val="FB64C39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AC53032"/>
    <w:multiLevelType w:val="hybridMultilevel"/>
    <w:tmpl w:val="18B05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2204E6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755937"/>
    <w:multiLevelType w:val="hybridMultilevel"/>
    <w:tmpl w:val="9580B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CA5DE8"/>
    <w:multiLevelType w:val="hybridMultilevel"/>
    <w:tmpl w:val="A3CAE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E548E3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9748C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A34325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47753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1644B2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F60E1"/>
    <w:multiLevelType w:val="multilevel"/>
    <w:tmpl w:val="4300A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hint="default"/>
      </w:rPr>
    </w:lvl>
    <w:lvl w:ilvl="3">
      <w:start w:val="1"/>
      <w:numFmt w:val="bullet"/>
      <w:lvlText w:val="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635303E"/>
    <w:multiLevelType w:val="hybridMultilevel"/>
    <w:tmpl w:val="C8FC0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6B7371"/>
    <w:multiLevelType w:val="hybridMultilevel"/>
    <w:tmpl w:val="FB7EB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8C22B2"/>
    <w:multiLevelType w:val="hybridMultilevel"/>
    <w:tmpl w:val="5E28A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627940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142D4E"/>
    <w:multiLevelType w:val="hybridMultilevel"/>
    <w:tmpl w:val="3C947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5C6247"/>
    <w:multiLevelType w:val="hybridMultilevel"/>
    <w:tmpl w:val="34062D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41A0706"/>
    <w:multiLevelType w:val="hybridMultilevel"/>
    <w:tmpl w:val="283A8C9C"/>
    <w:lvl w:ilvl="0" w:tplc="212A8FDE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8D6235E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6217C0"/>
    <w:multiLevelType w:val="multilevel"/>
    <w:tmpl w:val="4300A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hint="default"/>
      </w:rPr>
    </w:lvl>
    <w:lvl w:ilvl="3">
      <w:start w:val="1"/>
      <w:numFmt w:val="bullet"/>
      <w:lvlText w:val="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6B1D03C1"/>
    <w:multiLevelType w:val="hybridMultilevel"/>
    <w:tmpl w:val="850A4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A14ACE"/>
    <w:multiLevelType w:val="hybridMultilevel"/>
    <w:tmpl w:val="FDB6C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D73A88"/>
    <w:multiLevelType w:val="hybridMultilevel"/>
    <w:tmpl w:val="723AB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FE7EA5"/>
    <w:multiLevelType w:val="hybridMultilevel"/>
    <w:tmpl w:val="536CC8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83084B"/>
    <w:multiLevelType w:val="hybridMultilevel"/>
    <w:tmpl w:val="BC3E4BCA"/>
    <w:lvl w:ilvl="0" w:tplc="1C869DA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B6140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06984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801F8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5A295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CCAB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0AB4A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1AA51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FEE54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19E1B76"/>
    <w:multiLevelType w:val="hybridMultilevel"/>
    <w:tmpl w:val="6FA0B002"/>
    <w:lvl w:ilvl="0" w:tplc="CF882A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16C05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3A58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F659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26CB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7C0B4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4CA6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4624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22B24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E35C95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FC566E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356A73"/>
    <w:multiLevelType w:val="hybridMultilevel"/>
    <w:tmpl w:val="21AC2B18"/>
    <w:lvl w:ilvl="0" w:tplc="B50863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2886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4488E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00DCE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24AF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A0E5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BECD9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C408D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C4B35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8BB707F"/>
    <w:multiLevelType w:val="multilevel"/>
    <w:tmpl w:val="32B4B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06184E"/>
    <w:multiLevelType w:val="multilevel"/>
    <w:tmpl w:val="F3EEB0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0"/>
  </w:num>
  <w:num w:numId="3">
    <w:abstractNumId w:val="27"/>
  </w:num>
  <w:num w:numId="4">
    <w:abstractNumId w:val="18"/>
  </w:num>
  <w:num w:numId="5">
    <w:abstractNumId w:val="9"/>
  </w:num>
  <w:num w:numId="6">
    <w:abstractNumId w:val="28"/>
  </w:num>
  <w:num w:numId="7">
    <w:abstractNumId w:val="12"/>
  </w:num>
  <w:num w:numId="8">
    <w:abstractNumId w:val="20"/>
  </w:num>
  <w:num w:numId="9">
    <w:abstractNumId w:val="4"/>
  </w:num>
  <w:num w:numId="10">
    <w:abstractNumId w:val="11"/>
  </w:num>
  <w:num w:numId="11">
    <w:abstractNumId w:val="19"/>
  </w:num>
  <w:num w:numId="12">
    <w:abstractNumId w:val="2"/>
  </w:num>
  <w:num w:numId="13">
    <w:abstractNumId w:val="30"/>
  </w:num>
  <w:num w:numId="14">
    <w:abstractNumId w:val="31"/>
  </w:num>
  <w:num w:numId="15">
    <w:abstractNumId w:val="23"/>
  </w:num>
  <w:num w:numId="16">
    <w:abstractNumId w:val="8"/>
  </w:num>
  <w:num w:numId="17">
    <w:abstractNumId w:val="21"/>
  </w:num>
  <w:num w:numId="18">
    <w:abstractNumId w:val="38"/>
  </w:num>
  <w:num w:numId="19">
    <w:abstractNumId w:val="25"/>
  </w:num>
  <w:num w:numId="20">
    <w:abstractNumId w:val="7"/>
  </w:num>
  <w:num w:numId="21">
    <w:abstractNumId w:val="24"/>
  </w:num>
  <w:num w:numId="22">
    <w:abstractNumId w:val="34"/>
  </w:num>
  <w:num w:numId="23">
    <w:abstractNumId w:val="16"/>
  </w:num>
  <w:num w:numId="24">
    <w:abstractNumId w:val="36"/>
  </w:num>
  <w:num w:numId="25">
    <w:abstractNumId w:val="1"/>
  </w:num>
  <w:num w:numId="26">
    <w:abstractNumId w:val="13"/>
  </w:num>
  <w:num w:numId="27">
    <w:abstractNumId w:val="33"/>
  </w:num>
  <w:num w:numId="28">
    <w:abstractNumId w:val="35"/>
  </w:num>
  <w:num w:numId="29">
    <w:abstractNumId w:val="32"/>
  </w:num>
  <w:num w:numId="30">
    <w:abstractNumId w:val="5"/>
  </w:num>
  <w:num w:numId="31">
    <w:abstractNumId w:val="10"/>
  </w:num>
  <w:num w:numId="32">
    <w:abstractNumId w:val="14"/>
  </w:num>
  <w:num w:numId="33">
    <w:abstractNumId w:val="37"/>
  </w:num>
  <w:num w:numId="34">
    <w:abstractNumId w:val="22"/>
  </w:num>
  <w:num w:numId="35">
    <w:abstractNumId w:val="15"/>
  </w:num>
  <w:num w:numId="36">
    <w:abstractNumId w:val="3"/>
  </w:num>
  <w:num w:numId="37">
    <w:abstractNumId w:val="17"/>
  </w:num>
  <w:num w:numId="38">
    <w:abstractNumId w:val="6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A35"/>
    <w:rsid w:val="000529B7"/>
    <w:rsid w:val="001C362B"/>
    <w:rsid w:val="00217AF4"/>
    <w:rsid w:val="002454F6"/>
    <w:rsid w:val="00290C60"/>
    <w:rsid w:val="00326A35"/>
    <w:rsid w:val="00643A81"/>
    <w:rsid w:val="006944DC"/>
    <w:rsid w:val="006A23CB"/>
    <w:rsid w:val="0074119C"/>
    <w:rsid w:val="00783671"/>
    <w:rsid w:val="00AE7476"/>
    <w:rsid w:val="00AE7D04"/>
    <w:rsid w:val="00C120E0"/>
    <w:rsid w:val="00C73394"/>
    <w:rsid w:val="00CF3FC7"/>
    <w:rsid w:val="00D57269"/>
    <w:rsid w:val="00FC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E56F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26A3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A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A3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26A35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ListParagraph">
    <w:name w:val="List Paragraph"/>
    <w:basedOn w:val="Normal"/>
    <w:uiPriority w:val="34"/>
    <w:qFormat/>
    <w:rsid w:val="00326A35"/>
    <w:pPr>
      <w:ind w:left="720"/>
      <w:contextualSpacing/>
    </w:pPr>
  </w:style>
  <w:style w:type="table" w:styleId="TableGrid">
    <w:name w:val="Table Grid"/>
    <w:basedOn w:val="TableNormal"/>
    <w:uiPriority w:val="59"/>
    <w:rsid w:val="00326A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54F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4F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F3F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3FC7"/>
  </w:style>
  <w:style w:type="paragraph" w:styleId="Footer">
    <w:name w:val="footer"/>
    <w:basedOn w:val="Normal"/>
    <w:link w:val="FooterChar"/>
    <w:uiPriority w:val="99"/>
    <w:unhideWhenUsed/>
    <w:rsid w:val="00CF3F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3FC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26A3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A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A3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26A35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ListParagraph">
    <w:name w:val="List Paragraph"/>
    <w:basedOn w:val="Normal"/>
    <w:uiPriority w:val="34"/>
    <w:qFormat/>
    <w:rsid w:val="00326A35"/>
    <w:pPr>
      <w:ind w:left="720"/>
      <w:contextualSpacing/>
    </w:pPr>
  </w:style>
  <w:style w:type="table" w:styleId="TableGrid">
    <w:name w:val="Table Grid"/>
    <w:basedOn w:val="TableNormal"/>
    <w:uiPriority w:val="59"/>
    <w:rsid w:val="00326A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54F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4F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F3F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3FC7"/>
  </w:style>
  <w:style w:type="paragraph" w:styleId="Footer">
    <w:name w:val="footer"/>
    <w:basedOn w:val="Normal"/>
    <w:link w:val="FooterChar"/>
    <w:uiPriority w:val="99"/>
    <w:unhideWhenUsed/>
    <w:rsid w:val="00CF3F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3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3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79068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3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6608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2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0826">
          <w:marLeft w:val="14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emf"/><Relationship Id="rId21" Type="http://schemas.openxmlformats.org/officeDocument/2006/relationships/image" Target="media/image14.emf"/><Relationship Id="rId22" Type="http://schemas.openxmlformats.org/officeDocument/2006/relationships/image" Target="media/image15.emf"/><Relationship Id="rId23" Type="http://schemas.openxmlformats.org/officeDocument/2006/relationships/image" Target="media/image16.emf"/><Relationship Id="rId24" Type="http://schemas.openxmlformats.org/officeDocument/2006/relationships/image" Target="media/image17.emf"/><Relationship Id="rId25" Type="http://schemas.openxmlformats.org/officeDocument/2006/relationships/image" Target="media/image18.wmf"/><Relationship Id="rId26" Type="http://schemas.openxmlformats.org/officeDocument/2006/relationships/image" Target="media/image19.wmf"/><Relationship Id="rId27" Type="http://schemas.openxmlformats.org/officeDocument/2006/relationships/image" Target="media/image20.wmf"/><Relationship Id="rId28" Type="http://schemas.openxmlformats.org/officeDocument/2006/relationships/image" Target="media/image21.emf"/><Relationship Id="rId29" Type="http://schemas.openxmlformats.org/officeDocument/2006/relationships/image" Target="media/image22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wmf"/><Relationship Id="rId31" Type="http://schemas.openxmlformats.org/officeDocument/2006/relationships/image" Target="media/image24.wmf"/><Relationship Id="rId32" Type="http://schemas.openxmlformats.org/officeDocument/2006/relationships/image" Target="media/image25.wmf"/><Relationship Id="rId9" Type="http://schemas.openxmlformats.org/officeDocument/2006/relationships/image" Target="media/image2.wmf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33" Type="http://schemas.openxmlformats.org/officeDocument/2006/relationships/image" Target="media/image26.wmf"/><Relationship Id="rId34" Type="http://schemas.openxmlformats.org/officeDocument/2006/relationships/image" Target="media/image27.wmf"/><Relationship Id="rId35" Type="http://schemas.openxmlformats.org/officeDocument/2006/relationships/image" Target="media/image28.wmf"/><Relationship Id="rId36" Type="http://schemas.openxmlformats.org/officeDocument/2006/relationships/image" Target="media/image29.emf"/><Relationship Id="rId10" Type="http://schemas.openxmlformats.org/officeDocument/2006/relationships/image" Target="media/image3.wmf"/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wmf"/><Relationship Id="rId15" Type="http://schemas.openxmlformats.org/officeDocument/2006/relationships/image" Target="media/image8.wmf"/><Relationship Id="rId16" Type="http://schemas.openxmlformats.org/officeDocument/2006/relationships/image" Target="media/image9.wmf"/><Relationship Id="rId17" Type="http://schemas.openxmlformats.org/officeDocument/2006/relationships/image" Target="media/image10.wmf"/><Relationship Id="rId18" Type="http://schemas.openxmlformats.org/officeDocument/2006/relationships/image" Target="media/image11.wmf"/><Relationship Id="rId19" Type="http://schemas.openxmlformats.org/officeDocument/2006/relationships/image" Target="media/image12.emf"/><Relationship Id="rId37" Type="http://schemas.openxmlformats.org/officeDocument/2006/relationships/image" Target="media/image30.emf"/><Relationship Id="rId38" Type="http://schemas.openxmlformats.org/officeDocument/2006/relationships/header" Target="header1.xml"/><Relationship Id="rId39" Type="http://schemas.openxmlformats.org/officeDocument/2006/relationships/fontTable" Target="fontTable.xml"/><Relationship Id="rId4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16</Pages>
  <Words>1766</Words>
  <Characters>10072</Characters>
  <Application>Microsoft Macintosh Word</Application>
  <DocSecurity>0</DocSecurity>
  <Lines>83</Lines>
  <Paragraphs>23</Paragraphs>
  <ScaleCrop>false</ScaleCrop>
  <Company>Carleton University</Company>
  <LinksUpToDate>false</LinksUpToDate>
  <CharactersWithSpaces>11815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Randles</dc:creator>
  <cp:keywords/>
  <dc:description/>
  <cp:lastModifiedBy>Libby Randles</cp:lastModifiedBy>
  <cp:revision>3</cp:revision>
  <dcterms:created xsi:type="dcterms:W3CDTF">2012-04-13T17:59:00Z</dcterms:created>
  <dcterms:modified xsi:type="dcterms:W3CDTF">2012-04-15T17:22:00Z</dcterms:modified>
</cp:coreProperties>
</file>