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3DC" w:rsidRPr="00433BC0" w:rsidRDefault="00F43A30" w:rsidP="005D43DC">
      <w:pPr>
        <w:jc w:val="right"/>
        <w:rPr>
          <w:rFonts w:asciiTheme="majorBidi" w:hAnsiTheme="majorBidi" w:cstheme="majorBidi"/>
          <w:sz w:val="36"/>
          <w:szCs w:val="36"/>
        </w:rPr>
      </w:pPr>
      <w:r>
        <w:rPr>
          <w:rFonts w:asciiTheme="majorBidi" w:hAnsiTheme="majorBidi" w:cstheme="majorBidi"/>
          <w:sz w:val="36"/>
          <w:szCs w:val="36"/>
        </w:rPr>
        <w:t xml:space="preserve"> Assignment </w:t>
      </w:r>
      <w:bookmarkStart w:id="0" w:name="_GoBack"/>
      <w:bookmarkEnd w:id="0"/>
      <w:r w:rsidR="005D43DC" w:rsidRPr="00433BC0">
        <w:rPr>
          <w:rFonts w:asciiTheme="majorBidi" w:hAnsiTheme="majorBidi" w:cstheme="majorBidi"/>
          <w:sz w:val="36"/>
          <w:szCs w:val="36"/>
        </w:rPr>
        <w:t>5</w:t>
      </w: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5D43DC" w:rsidRDefault="005D43DC" w:rsidP="005D43DC">
      <w:pPr>
        <w:jc w:val="right"/>
      </w:pPr>
    </w:p>
    <w:p w:rsidR="0023546E" w:rsidRDefault="0023546E" w:rsidP="005D43DC">
      <w:pPr>
        <w:jc w:val="right"/>
      </w:pPr>
    </w:p>
    <w:p w:rsidR="005D43DC" w:rsidRDefault="005D43DC" w:rsidP="00433BC0"/>
    <w:p w:rsidR="00433BC0" w:rsidRDefault="00433BC0" w:rsidP="00433BC0"/>
    <w:p w:rsidR="005D43DC" w:rsidRPr="005D43DC" w:rsidRDefault="005D43DC" w:rsidP="005D43DC">
      <w:pPr>
        <w:rPr>
          <w:rFonts w:asciiTheme="majorBidi" w:hAnsiTheme="majorBidi" w:cstheme="majorBidi"/>
          <w:u w:val="single"/>
        </w:rPr>
      </w:pPr>
      <w:r w:rsidRPr="005D43DC">
        <w:rPr>
          <w:rFonts w:asciiTheme="majorBidi" w:hAnsiTheme="majorBidi" w:cstheme="majorBidi"/>
          <w:u w:val="single"/>
        </w:rPr>
        <w:t>Section A- Multiple Choice:</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 C</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2) B</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3) A</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4) D</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lastRenderedPageBreak/>
        <w:t>5) B</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7) D</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8) C</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9) C</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10) C</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12) B</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14) C</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15) C</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17) A</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18) B</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19) A</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20) D</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21) A</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26) D</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27) A</w:t>
      </w:r>
    </w:p>
    <w:p w:rsidR="005D43DC" w:rsidRP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30) C</w:t>
      </w:r>
    </w:p>
    <w:p w:rsidR="005D43DC" w:rsidRDefault="005D43DC" w:rsidP="005D43DC">
      <w:pPr>
        <w:spacing w:line="240" w:lineRule="auto"/>
        <w:rPr>
          <w:rFonts w:asciiTheme="majorBidi" w:hAnsiTheme="majorBidi" w:cstheme="majorBidi"/>
          <w:sz w:val="20"/>
          <w:szCs w:val="20"/>
        </w:rPr>
      </w:pPr>
      <w:r w:rsidRPr="005D43DC">
        <w:rPr>
          <w:rFonts w:asciiTheme="majorBidi" w:hAnsiTheme="majorBidi" w:cstheme="majorBidi"/>
          <w:sz w:val="20"/>
          <w:szCs w:val="20"/>
        </w:rPr>
        <w:t>31) D</w:t>
      </w:r>
    </w:p>
    <w:p w:rsidR="00433BC0" w:rsidRDefault="00433BC0" w:rsidP="005D43DC">
      <w:pPr>
        <w:spacing w:line="240" w:lineRule="auto"/>
        <w:rPr>
          <w:rFonts w:asciiTheme="majorBidi" w:hAnsiTheme="majorBidi" w:cstheme="majorBidi"/>
          <w:sz w:val="20"/>
          <w:szCs w:val="20"/>
        </w:rPr>
      </w:pPr>
      <w:r>
        <w:rPr>
          <w:rFonts w:asciiTheme="majorBidi" w:hAnsiTheme="majorBidi" w:cstheme="majorBidi"/>
          <w:sz w:val="20"/>
          <w:szCs w:val="20"/>
        </w:rPr>
        <w:t>-</w:t>
      </w:r>
    </w:p>
    <w:p w:rsidR="00433BC0" w:rsidRDefault="00433BC0" w:rsidP="005D43DC">
      <w:pPr>
        <w:spacing w:line="240" w:lineRule="auto"/>
        <w:rPr>
          <w:rFonts w:asciiTheme="majorBidi" w:hAnsiTheme="majorBidi" w:cstheme="majorBidi"/>
          <w:sz w:val="20"/>
          <w:szCs w:val="20"/>
        </w:rPr>
      </w:pPr>
      <w:r>
        <w:rPr>
          <w:rFonts w:asciiTheme="majorBidi" w:hAnsiTheme="majorBidi" w:cstheme="majorBidi"/>
          <w:sz w:val="20"/>
          <w:szCs w:val="20"/>
        </w:rPr>
        <w:t>-</w:t>
      </w:r>
    </w:p>
    <w:p w:rsidR="00433BC0" w:rsidRDefault="00433BC0" w:rsidP="005D43DC">
      <w:pPr>
        <w:spacing w:line="240" w:lineRule="auto"/>
        <w:rPr>
          <w:rFonts w:asciiTheme="majorBidi" w:hAnsiTheme="majorBidi" w:cstheme="majorBidi"/>
          <w:sz w:val="20"/>
          <w:szCs w:val="20"/>
        </w:rPr>
      </w:pPr>
      <w:r>
        <w:rPr>
          <w:rFonts w:asciiTheme="majorBidi" w:hAnsiTheme="majorBidi" w:cstheme="majorBidi"/>
          <w:sz w:val="20"/>
          <w:szCs w:val="20"/>
        </w:rPr>
        <w:t>-</w:t>
      </w:r>
    </w:p>
    <w:p w:rsidR="00433BC0" w:rsidRDefault="00433BC0" w:rsidP="00433BC0">
      <w:pPr>
        <w:spacing w:line="240" w:lineRule="auto"/>
        <w:rPr>
          <w:rFonts w:asciiTheme="majorBidi" w:hAnsiTheme="majorBidi" w:cstheme="majorBidi"/>
          <w:sz w:val="20"/>
          <w:szCs w:val="20"/>
        </w:rPr>
      </w:pPr>
      <w:r>
        <w:rPr>
          <w:rFonts w:asciiTheme="majorBidi" w:hAnsiTheme="majorBidi" w:cstheme="majorBidi"/>
          <w:sz w:val="20"/>
          <w:szCs w:val="20"/>
        </w:rPr>
        <w:t>-</w:t>
      </w:r>
    </w:p>
    <w:p w:rsidR="005D43DC" w:rsidRDefault="005D43DC" w:rsidP="005D43DC">
      <w:pPr>
        <w:spacing w:line="240" w:lineRule="auto"/>
        <w:rPr>
          <w:rFonts w:asciiTheme="majorBidi" w:hAnsiTheme="majorBidi" w:cstheme="majorBidi"/>
          <w:sz w:val="20"/>
          <w:szCs w:val="20"/>
        </w:rPr>
      </w:pPr>
    </w:p>
    <w:p w:rsidR="005D43DC" w:rsidRDefault="005D43DC" w:rsidP="005D43DC">
      <w:pPr>
        <w:spacing w:line="240" w:lineRule="auto"/>
        <w:rPr>
          <w:rFonts w:asciiTheme="majorBidi" w:hAnsiTheme="majorBidi" w:cstheme="majorBidi"/>
          <w:sz w:val="20"/>
          <w:szCs w:val="20"/>
        </w:rPr>
      </w:pPr>
    </w:p>
    <w:p w:rsidR="00433BC0" w:rsidRDefault="00433BC0" w:rsidP="005D43DC">
      <w:pPr>
        <w:spacing w:line="240" w:lineRule="auto"/>
        <w:rPr>
          <w:rFonts w:asciiTheme="majorBidi" w:hAnsiTheme="majorBidi" w:cstheme="majorBidi"/>
          <w:sz w:val="20"/>
          <w:szCs w:val="20"/>
        </w:rPr>
      </w:pPr>
    </w:p>
    <w:p w:rsidR="005D43DC" w:rsidRDefault="005D43DC" w:rsidP="005D43DC">
      <w:pPr>
        <w:spacing w:line="240" w:lineRule="auto"/>
        <w:rPr>
          <w:rFonts w:asciiTheme="majorBidi" w:hAnsiTheme="majorBidi" w:cstheme="majorBidi"/>
          <w:sz w:val="20"/>
          <w:szCs w:val="20"/>
        </w:rPr>
      </w:pPr>
    </w:p>
    <w:p w:rsidR="005D43DC" w:rsidRDefault="005D43DC" w:rsidP="005D43DC">
      <w:pPr>
        <w:spacing w:line="240" w:lineRule="auto"/>
        <w:rPr>
          <w:rFonts w:asciiTheme="majorBidi" w:hAnsiTheme="majorBidi" w:cstheme="majorBidi"/>
          <w:u w:val="single"/>
        </w:rPr>
      </w:pPr>
      <w:r w:rsidRPr="005D43DC">
        <w:rPr>
          <w:rFonts w:asciiTheme="majorBidi" w:hAnsiTheme="majorBidi" w:cstheme="majorBidi"/>
          <w:u w:val="single"/>
        </w:rPr>
        <w:t>Section B- Short Answers:</w:t>
      </w:r>
    </w:p>
    <w:p w:rsidR="005D43DC" w:rsidRDefault="005D43DC" w:rsidP="00433BC0">
      <w:pPr>
        <w:spacing w:line="240" w:lineRule="auto"/>
        <w:rPr>
          <w:rFonts w:asciiTheme="majorBidi" w:hAnsiTheme="majorBidi" w:cstheme="majorBidi"/>
        </w:rPr>
      </w:pPr>
      <w:r>
        <w:rPr>
          <w:rFonts w:asciiTheme="majorBidi" w:hAnsiTheme="majorBidi" w:cstheme="majorBidi"/>
        </w:rPr>
        <w:t>B2) Reserve ratio is the percentage portion of the depositors’ balances that banks must have on hand as cash, also referred to as the cash reserve ratio. It is also a requirement determined by the country’s central bank. On the other hand, the reserve requirement is not employed by all central banks. It sets the minimum fraction of customer deposits and notes that each commercial bank must have holds as reserves. It is also referred to as the cash reserve ratio.</w:t>
      </w:r>
    </w:p>
    <w:p w:rsidR="00433BC0" w:rsidRDefault="00433BC0" w:rsidP="00433BC0">
      <w:pPr>
        <w:spacing w:line="240" w:lineRule="auto"/>
        <w:rPr>
          <w:rFonts w:asciiTheme="majorBidi" w:hAnsiTheme="majorBidi" w:cstheme="majorBidi"/>
        </w:rPr>
      </w:pPr>
      <w:r>
        <w:rPr>
          <w:rFonts w:asciiTheme="majorBidi" w:hAnsiTheme="majorBidi" w:cstheme="majorBidi"/>
        </w:rPr>
        <w:t>------------------ is usually larger.</w:t>
      </w: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r>
        <w:rPr>
          <w:rFonts w:asciiTheme="majorBidi" w:hAnsiTheme="majorBidi" w:cstheme="majorBidi"/>
        </w:rPr>
        <w:t xml:space="preserve">B3) </w:t>
      </w:r>
      <w:proofErr w:type="spellStart"/>
      <w:r>
        <w:rPr>
          <w:rFonts w:asciiTheme="majorBidi" w:hAnsiTheme="majorBidi" w:cstheme="majorBidi"/>
        </w:rPr>
        <w:t>Shoeleather</w:t>
      </w:r>
      <w:proofErr w:type="spellEnd"/>
      <w:r>
        <w:rPr>
          <w:rFonts w:asciiTheme="majorBidi" w:hAnsiTheme="majorBidi" w:cstheme="majorBidi"/>
        </w:rPr>
        <w:t xml:space="preserve"> costs and Menu costs.</w:t>
      </w:r>
    </w:p>
    <w:p w:rsidR="00433BC0" w:rsidRDefault="00433BC0" w:rsidP="00433BC0">
      <w:pPr>
        <w:spacing w:line="240" w:lineRule="auto"/>
        <w:rPr>
          <w:rFonts w:asciiTheme="majorBidi" w:hAnsiTheme="majorBidi" w:cstheme="majorBidi"/>
        </w:rPr>
      </w:pPr>
      <w:proofErr w:type="spellStart"/>
      <w:r>
        <w:rPr>
          <w:rFonts w:asciiTheme="majorBidi" w:hAnsiTheme="majorBidi" w:cstheme="majorBidi"/>
        </w:rPr>
        <w:t>Shoeleather</w:t>
      </w:r>
      <w:proofErr w:type="spellEnd"/>
      <w:r>
        <w:rPr>
          <w:rFonts w:asciiTheme="majorBidi" w:hAnsiTheme="majorBidi" w:cstheme="majorBidi"/>
        </w:rPr>
        <w:t xml:space="preserve"> costs are resources wasted when inflation makes people reduce their money holdings.</w:t>
      </w:r>
    </w:p>
    <w:p w:rsidR="00433BC0" w:rsidRDefault="00433BC0" w:rsidP="00433BC0">
      <w:pPr>
        <w:spacing w:line="240" w:lineRule="auto"/>
        <w:rPr>
          <w:rFonts w:asciiTheme="majorBidi" w:hAnsiTheme="majorBidi" w:cstheme="majorBidi"/>
        </w:rPr>
      </w:pPr>
      <w:r>
        <w:rPr>
          <w:rFonts w:asciiTheme="majorBidi" w:hAnsiTheme="majorBidi" w:cstheme="majorBidi"/>
        </w:rPr>
        <w:t>Menu costs are the costs of more frequent price changes at higher inflation rates. It is the cost of changes price lists. When inflation is high, prices need to be changed frequently which, in turn, incurs a cost.</w:t>
      </w: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r>
        <w:rPr>
          <w:rFonts w:asciiTheme="majorBidi" w:hAnsiTheme="majorBidi" w:cstheme="majorBidi"/>
        </w:rPr>
        <w:t>B4)  Real Exchange Rate = (Nominal Exchange Rate) * (Domestic Price / Foreign Price)</w:t>
      </w:r>
    </w:p>
    <w:p w:rsidR="00433BC0" w:rsidRDefault="00433BC0" w:rsidP="00433BC0">
      <w:pPr>
        <w:spacing w:line="240" w:lineRule="auto"/>
        <w:rPr>
          <w:rFonts w:asciiTheme="majorBidi" w:hAnsiTheme="majorBidi" w:cstheme="majorBidi"/>
        </w:rPr>
      </w:pPr>
      <w:r>
        <w:rPr>
          <w:rFonts w:asciiTheme="majorBidi" w:hAnsiTheme="majorBidi" w:cstheme="majorBidi"/>
        </w:rPr>
        <w:t xml:space="preserve">                                         = (1.25 per $) * ($20 / 25 euros)</w:t>
      </w:r>
    </w:p>
    <w:p w:rsidR="00433BC0" w:rsidRDefault="00433BC0" w:rsidP="00433BC0">
      <w:pPr>
        <w:spacing w:line="240" w:lineRule="auto"/>
        <w:rPr>
          <w:rFonts w:asciiTheme="majorBidi" w:hAnsiTheme="majorBidi" w:cstheme="majorBidi"/>
        </w:rPr>
      </w:pPr>
      <w:r>
        <w:rPr>
          <w:rFonts w:asciiTheme="majorBidi" w:hAnsiTheme="majorBidi" w:cstheme="majorBidi"/>
        </w:rPr>
        <w:t xml:space="preserve">        Real Exchange Rate = 1.</w:t>
      </w: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r>
        <w:rPr>
          <w:rFonts w:asciiTheme="majorBidi" w:hAnsiTheme="majorBidi" w:cstheme="majorBidi"/>
        </w:rPr>
        <w:t xml:space="preserve">B5) </w:t>
      </w:r>
      <w:proofErr w:type="gramStart"/>
      <w:r>
        <w:rPr>
          <w:rFonts w:asciiTheme="majorBidi" w:hAnsiTheme="majorBidi" w:cstheme="majorBidi"/>
        </w:rPr>
        <w:t>The</w:t>
      </w:r>
      <w:proofErr w:type="gramEnd"/>
      <w:r>
        <w:rPr>
          <w:rFonts w:asciiTheme="majorBidi" w:hAnsiTheme="majorBidi" w:cstheme="majorBidi"/>
        </w:rPr>
        <w:t xml:space="preserve"> logic behind the theory of the purchasing power parity is the law of one price. This shows that a good must sell for the same price in all locations. If the price of a good in one market is higher than in another, someone can make a profit by purchasing the good where it is relatively cheap and sell the good where it is expensive, hence making a profit. This process of arbitrage leads to an equalization of prices for the good in all locations.</w:t>
      </w: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Default="00433BC0" w:rsidP="00433BC0">
      <w:pPr>
        <w:spacing w:line="240" w:lineRule="auto"/>
        <w:rPr>
          <w:rFonts w:asciiTheme="majorBidi" w:hAnsiTheme="majorBidi" w:cstheme="majorBidi"/>
        </w:rPr>
      </w:pPr>
    </w:p>
    <w:p w:rsidR="00433BC0" w:rsidRPr="00433BC0" w:rsidRDefault="00433BC0" w:rsidP="00433BC0">
      <w:pPr>
        <w:spacing w:line="240" w:lineRule="auto"/>
        <w:rPr>
          <w:rFonts w:asciiTheme="majorBidi" w:hAnsiTheme="majorBidi" w:cstheme="majorBidi"/>
          <w:u w:val="single"/>
        </w:rPr>
      </w:pPr>
      <w:r w:rsidRPr="00433BC0">
        <w:rPr>
          <w:rFonts w:asciiTheme="majorBidi" w:hAnsiTheme="majorBidi" w:cstheme="majorBidi"/>
          <w:u w:val="single"/>
        </w:rPr>
        <w:t>Section C- Long Answers:</w:t>
      </w:r>
    </w:p>
    <w:p w:rsidR="005D43DC" w:rsidRPr="005D43DC" w:rsidRDefault="005D43DC" w:rsidP="005D43DC">
      <w:pPr>
        <w:spacing w:line="240" w:lineRule="auto"/>
        <w:rPr>
          <w:rFonts w:asciiTheme="majorBidi" w:hAnsiTheme="majorBidi" w:cstheme="majorBidi"/>
          <w:b/>
          <w:bCs/>
        </w:rPr>
      </w:pPr>
    </w:p>
    <w:sectPr w:rsidR="005D43DC" w:rsidRPr="005D43DC" w:rsidSect="00C14A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358A5"/>
    <w:multiLevelType w:val="hybridMultilevel"/>
    <w:tmpl w:val="5E264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E80EC8"/>
    <w:multiLevelType w:val="hybridMultilevel"/>
    <w:tmpl w:val="65A0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DD3CC9"/>
    <w:multiLevelType w:val="hybridMultilevel"/>
    <w:tmpl w:val="38F0A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177C4B"/>
    <w:multiLevelType w:val="hybridMultilevel"/>
    <w:tmpl w:val="D2C2D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DC"/>
    <w:rsid w:val="0023546E"/>
    <w:rsid w:val="00433BC0"/>
    <w:rsid w:val="005D43DC"/>
    <w:rsid w:val="00842446"/>
    <w:rsid w:val="00C14A44"/>
    <w:rsid w:val="00F43A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A7FED-E468-4281-992B-79051396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A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3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yasmeen dahbour</dc:creator>
  <cp:lastModifiedBy>ahmed al shibli</cp:lastModifiedBy>
  <cp:revision>3</cp:revision>
  <dcterms:created xsi:type="dcterms:W3CDTF">2015-03-04T22:28:00Z</dcterms:created>
  <dcterms:modified xsi:type="dcterms:W3CDTF">2015-05-29T15:12:00Z</dcterms:modified>
</cp:coreProperties>
</file>