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正文"/>
        <w:rPr>
          <w:b w:val="1"/>
          <w:bCs w:val="1"/>
        </w:rPr>
      </w:pPr>
      <w:r>
        <w:rPr>
          <w:rFonts w:ascii="Times New Roman" w:cs="Arial Unicode MS" w:hAnsi="Arial Unicode MS" w:eastAsia="Arial Unicode MS"/>
          <w:b w:val="1"/>
          <w:bCs w:val="1"/>
          <w:rtl w:val="0"/>
          <w:lang w:val="en-US"/>
        </w:rPr>
        <w:t>Assignment 1</w:t>
      </w:r>
    </w:p>
    <w:p>
      <w:pPr>
        <w:pStyle w:val="正文"/>
        <w:rPr>
          <w:b w:val="1"/>
          <w:bCs w:val="1"/>
        </w:rPr>
      </w:pPr>
    </w:p>
    <w:p>
      <w:pPr>
        <w:pStyle w:val="正文"/>
        <w:rPr>
          <w:b w:val="1"/>
          <w:bCs w:val="1"/>
        </w:rPr>
      </w:pPr>
      <w:r>
        <w:rPr>
          <w:rFonts w:ascii="Times New Roman" w:cs="Arial Unicode MS" w:hAnsi="Arial Unicode MS" w:eastAsia="Arial Unicode MS"/>
          <w:b w:val="1"/>
          <w:bCs w:val="1"/>
          <w:rtl w:val="0"/>
          <w:lang w:val="en-US"/>
        </w:rPr>
        <w:t>(Only question 5 will be graded but you must answer all the questions)</w:t>
      </w:r>
    </w:p>
    <w:p>
      <w:pPr>
        <w:pStyle w:val="正文"/>
        <w:rPr>
          <w:b w:val="1"/>
          <w:bCs w:val="1"/>
        </w:rPr>
      </w:pPr>
    </w:p>
    <w:p>
      <w:pPr>
        <w:pStyle w:val="正文"/>
        <w:rPr>
          <w:rtl w:val="0"/>
        </w:rPr>
      </w:pPr>
      <w:r>
        <w:rPr>
          <w:rFonts w:ascii="Times New Roman" w:cs="Arial Unicode MS" w:hAnsi="Arial Unicode MS" w:eastAsia="Arial Unicode MS"/>
          <w:b w:val="1"/>
          <w:bCs w:val="1"/>
          <w:rtl w:val="0"/>
        </w:rPr>
        <w:t>Due:</w:t>
      </w:r>
      <w:r>
        <w:rPr>
          <w:rFonts w:ascii="Times New Roman" w:cs="Arial Unicode MS" w:hAnsi="Arial Unicode MS" w:eastAsia="Arial Unicode MS"/>
          <w:rtl w:val="0"/>
          <w:lang w:val="en-US"/>
        </w:rPr>
        <w:t xml:space="preserve"> Tuesday, May 19</w:t>
      </w:r>
      <w:r>
        <w:rPr>
          <w:rFonts w:ascii="Times New Roman" w:cs="Arial Unicode MS" w:hAnsi="Arial Unicode MS" w:eastAsia="Arial Unicode MS"/>
          <w:vertAlign w:val="superscript"/>
          <w:rtl w:val="0"/>
          <w:lang w:val="en-US"/>
        </w:rPr>
        <w:t>th</w:t>
      </w:r>
      <w:r>
        <w:rPr>
          <w:rFonts w:ascii="Times New Roman" w:cs="Arial Unicode MS" w:hAnsi="Arial Unicode MS" w:eastAsia="Arial Unicode MS"/>
          <w:rtl w:val="0"/>
          <w:lang w:val="en-US"/>
        </w:rPr>
        <w:t xml:space="preserve"> in the class or during the TA office hour on Wednesday, May 20th</w:t>
      </w:r>
    </w:p>
    <w:p>
      <w:pPr>
        <w:pStyle w:val="正文"/>
        <w:rPr>
          <w:rtl w:val="0"/>
        </w:rPr>
      </w:pPr>
    </w:p>
    <w:p>
      <w:pPr>
        <w:pStyle w:val="正文"/>
        <w:rPr>
          <w:u w:val="single"/>
        </w:rPr>
      </w:pPr>
    </w:p>
    <w:p>
      <w:pPr>
        <w:pStyle w:val="正文"/>
        <w:rPr>
          <w:b w:val="1"/>
          <w:bCs w:val="1"/>
        </w:rPr>
      </w:pPr>
      <w:r>
        <w:rPr>
          <w:rFonts w:ascii="Times New Roman" w:cs="Arial Unicode MS" w:hAnsi="Arial Unicode MS" w:eastAsia="Arial Unicode MS"/>
          <w:b w:val="1"/>
          <w:bCs w:val="1"/>
          <w:rtl w:val="0"/>
          <w:lang w:val="nl-NL"/>
        </w:rPr>
        <w:t>Chapter 13</w:t>
      </w:r>
    </w:p>
    <w:p>
      <w:pPr>
        <w:pStyle w:val="Normal Text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 Tex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1. You receive $100 from the government as tax credit for using public transport. What happens to the GDP of Canada?</w:t>
      </w:r>
    </w:p>
    <w:p>
      <w:pPr>
        <w:pStyle w:val="Normal Tex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 Tex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 Text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Chapter 14</w:t>
      </w:r>
    </w:p>
    <w:p>
      <w:pPr>
        <w:pStyle w:val="Normal Tex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2. Explain why the interest parity condition must hold if the foreign exchange market is in equilibrium.</w:t>
      </w:r>
    </w:p>
    <w:p>
      <w:pPr>
        <w:pStyle w:val="Normal Tex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 Tex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3. Determine for each of the following cases, whether the interest parity condition holds or not, if </w:t>
      </w:r>
      <w:r>
        <w:rPr>
          <w:rFonts w:ascii="Times New Roman" w:cs="Times New Roman" w:hAnsi="Times New Roman" w:eastAsia="Times New Roman"/>
          <w:position w:val="-52"/>
          <w:sz w:val="24"/>
          <w:szCs w:val="24"/>
          <w:rtl w:val="0"/>
        </w:rPr>
        <w:drawing>
          <wp:inline distT="0" distB="0" distL="0" distR="0">
            <wp:extent cx="314325" cy="400050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g"/>
                    <pic:cNvPicPr/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4000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/>
          <w:sz w:val="24"/>
          <w:szCs w:val="24"/>
          <w:rtl w:val="0"/>
          <w:lang w:val="en-US"/>
        </w:rPr>
        <w:t xml:space="preserve"> = 1.10</w:t>
      </w:r>
    </w:p>
    <w:p>
      <w:pPr>
        <w:pStyle w:val="Normal Tex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 Tex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drawing>
          <wp:inline distT="0" distB="0" distL="0" distR="0">
            <wp:extent cx="3600450" cy="1647825"/>
            <wp:effectExtent l="0" t="0" r="0" b="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2.jpg"/>
                    <pic:cNvPicPr/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6478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 Tex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正文"/>
        <w:rPr>
          <w:u w:val="single"/>
        </w:rPr>
      </w:pPr>
    </w:p>
    <w:p>
      <w:pPr>
        <w:pStyle w:val="正文"/>
        <w:rPr>
          <w:u w:val="single"/>
        </w:rPr>
      </w:pPr>
    </w:p>
    <w:p>
      <w:pPr>
        <w:pStyle w:val="Normal Tex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4. Explain and show in a graph why (holding interest rates constant), a rise in the expected depreciation in a country's currency leads to depreciation of that currency today.</w:t>
      </w:r>
    </w:p>
    <w:p>
      <w:pPr>
        <w:pStyle w:val="正文"/>
        <w:rPr>
          <w:u w:val="single"/>
        </w:rPr>
      </w:pPr>
    </w:p>
    <w:p>
      <w:pPr>
        <w:pStyle w:val="正文"/>
        <w:rPr>
          <w:u w:val="single"/>
        </w:rPr>
      </w:pPr>
    </w:p>
    <w:p>
      <w:pPr>
        <w:pStyle w:val="Normal Text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Chapter 15</w:t>
      </w:r>
    </w:p>
    <w:p>
      <w:pPr>
        <w:pStyle w:val="Normal Tex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5. Using a figure describing jointly both the U.S. money market and the foreign exchange market, analyze the effects of an increase in the European real income on the dollar/euro exchange rate.</w:t>
      </w:r>
    </w:p>
    <w:p>
      <w:pPr>
        <w:pStyle w:val="正文"/>
        <w:rPr>
          <w:u w:val="single"/>
        </w:rPr>
      </w:pPr>
    </w:p>
    <w:p>
      <w:pPr>
        <w:pStyle w:val="正文"/>
        <w:rPr>
          <w:u w:val="single"/>
        </w:rPr>
      </w:pPr>
    </w:p>
    <w:p>
      <w:pPr>
        <w:pStyle w:val="正文"/>
      </w:pPr>
      <w:r>
        <w:rPr>
          <w:u w:val="single"/>
        </w:rPr>
      </w:r>
    </w:p>
    <w:sectPr>
      <w:headerReference w:type="default" r:id="rId6"/>
      <w:footerReference w:type="default" r:id="rId7"/>
      <w:pgSz w:w="12240" w:h="15840" w:orient="portrait"/>
      <w:pgMar w:top="1440" w:right="1800" w:bottom="1440" w:left="180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Palatino Linotyp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页眉与页脚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页眉与页脚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页眉与页脚">
    <w:name w:val="页眉与页脚"/>
    <w:next w:val="页眉与页脚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正文">
    <w:name w:val="正文"/>
    <w:next w:val="正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Normal Text">
    <w:name w:val="Normal Text"/>
    <w:next w:val="Normal Te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Palatino Linotype" w:cs="Palatino Linotype" w:hAnsi="Palatino Linotype" w:eastAsia="Palatino Linotyp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