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4CFF47" w14:textId="77777777" w:rsidR="006676BF" w:rsidRDefault="006676BF" w:rsidP="006676BF"/>
    <w:p w14:paraId="44EA14CB" w14:textId="77777777" w:rsidR="006676BF" w:rsidRPr="008B1037" w:rsidRDefault="006676BF" w:rsidP="006676BF"/>
    <w:p w14:paraId="632C8CF4" w14:textId="77777777" w:rsidR="006676BF" w:rsidRDefault="006676BF" w:rsidP="006676BF">
      <w:r>
        <w:t xml:space="preserve">CHILDHOOD BULLYING </w:t>
      </w:r>
    </w:p>
    <w:p w14:paraId="3F286B58" w14:textId="77777777" w:rsidR="006676BF" w:rsidRPr="004822E0" w:rsidRDefault="006676BF" w:rsidP="006676BF">
      <w:pPr>
        <w:pStyle w:val="BodyText"/>
        <w:spacing w:after="0"/>
        <w:jc w:val="center"/>
      </w:pPr>
    </w:p>
    <w:p w14:paraId="0CAAEEBB" w14:textId="77777777" w:rsidR="006676BF" w:rsidRPr="004822E0" w:rsidRDefault="006676BF" w:rsidP="006676BF">
      <w:pPr>
        <w:pStyle w:val="BodyText"/>
        <w:spacing w:after="0"/>
        <w:jc w:val="center"/>
      </w:pPr>
    </w:p>
    <w:p w14:paraId="149534A8" w14:textId="77777777" w:rsidR="006676BF" w:rsidRDefault="006676BF" w:rsidP="006676BF">
      <w:pPr>
        <w:pStyle w:val="NoSpacing"/>
        <w:jc w:val="center"/>
      </w:pPr>
      <w:r>
        <w:t xml:space="preserve">Long-Term Consequences for Victims of Childhood Bullying </w:t>
      </w:r>
    </w:p>
    <w:p w14:paraId="3B11D7C4" w14:textId="77777777" w:rsidR="006676BF" w:rsidRDefault="006676BF" w:rsidP="006676BF">
      <w:pPr>
        <w:pStyle w:val="NoSpacing"/>
        <w:jc w:val="center"/>
      </w:pPr>
      <w:r>
        <w:t>Akosua Peprah</w:t>
      </w:r>
    </w:p>
    <w:p w14:paraId="368F3FAA" w14:textId="77777777" w:rsidR="006676BF" w:rsidRPr="004822E0" w:rsidRDefault="006676BF" w:rsidP="006676BF">
      <w:pPr>
        <w:pStyle w:val="NoSpacing"/>
        <w:jc w:val="center"/>
      </w:pPr>
      <w:r>
        <w:t>100894410</w:t>
      </w:r>
    </w:p>
    <w:p w14:paraId="308A1ED9" w14:textId="77777777" w:rsidR="006676BF" w:rsidRDefault="006676BF" w:rsidP="006676BF">
      <w:pPr>
        <w:pStyle w:val="NoSpacing"/>
        <w:jc w:val="center"/>
      </w:pPr>
      <w:r w:rsidRPr="004822E0">
        <w:t>Carleton University</w:t>
      </w:r>
    </w:p>
    <w:p w14:paraId="3DCE2640" w14:textId="77777777" w:rsidR="006676BF" w:rsidRDefault="006676BF" w:rsidP="006676BF">
      <w:pPr>
        <w:pStyle w:val="NoSpacing"/>
        <w:jc w:val="center"/>
      </w:pPr>
      <w:r>
        <w:t>Annotated Bibliography</w:t>
      </w:r>
    </w:p>
    <w:p w14:paraId="289E40AA" w14:textId="77777777" w:rsidR="006676BF" w:rsidRDefault="006676BF" w:rsidP="006676BF">
      <w:pPr>
        <w:pStyle w:val="BodyText"/>
        <w:spacing w:after="0"/>
        <w:jc w:val="center"/>
        <w:rPr>
          <w:lang w:val="en-CA"/>
        </w:rPr>
      </w:pPr>
      <w:r>
        <w:t>Psychology 3507B</w:t>
      </w:r>
    </w:p>
    <w:p w14:paraId="5A23844F" w14:textId="77777777" w:rsidR="006676BF" w:rsidRPr="006676BF" w:rsidRDefault="006676BF" w:rsidP="006676BF">
      <w:pPr>
        <w:pStyle w:val="BodyText"/>
        <w:spacing w:after="0"/>
        <w:jc w:val="center"/>
      </w:pPr>
      <w:r w:rsidRPr="006676BF">
        <w:t>What are the long-term consequences for children who bully other children (for the victim)?</w:t>
      </w:r>
    </w:p>
    <w:p w14:paraId="1F97C0A3" w14:textId="77777777" w:rsidR="006676BF" w:rsidRPr="004822E0" w:rsidRDefault="006676BF" w:rsidP="006676BF">
      <w:pPr>
        <w:pStyle w:val="BodyText"/>
        <w:spacing w:after="0"/>
        <w:jc w:val="center"/>
      </w:pPr>
    </w:p>
    <w:p w14:paraId="1BC6034F" w14:textId="77777777" w:rsidR="006676BF" w:rsidRPr="004822E0" w:rsidRDefault="006676BF" w:rsidP="006676BF">
      <w:pPr>
        <w:pStyle w:val="BodyText"/>
        <w:spacing w:after="0"/>
        <w:jc w:val="center"/>
      </w:pPr>
    </w:p>
    <w:p w14:paraId="1679BC3A" w14:textId="77777777" w:rsidR="006676BF" w:rsidRPr="004822E0" w:rsidRDefault="006676BF" w:rsidP="006676BF">
      <w:pPr>
        <w:pStyle w:val="BodyText"/>
        <w:spacing w:after="0"/>
        <w:jc w:val="center"/>
      </w:pPr>
    </w:p>
    <w:p w14:paraId="5736BE55" w14:textId="77777777" w:rsidR="006676BF" w:rsidRPr="004822E0" w:rsidRDefault="006676BF" w:rsidP="006676BF">
      <w:pPr>
        <w:pStyle w:val="BodyText"/>
        <w:spacing w:after="0"/>
        <w:jc w:val="center"/>
      </w:pPr>
    </w:p>
    <w:p w14:paraId="6A30A4BC" w14:textId="77777777" w:rsidR="006676BF" w:rsidRDefault="006676BF" w:rsidP="006676BF">
      <w:pPr>
        <w:pStyle w:val="BodyText"/>
        <w:spacing w:after="0"/>
        <w:jc w:val="center"/>
      </w:pPr>
    </w:p>
    <w:p w14:paraId="672CA2AD" w14:textId="77777777" w:rsidR="006676BF" w:rsidRDefault="006676BF" w:rsidP="006676BF">
      <w:pPr>
        <w:pStyle w:val="BodyText"/>
        <w:spacing w:after="0"/>
        <w:jc w:val="center"/>
      </w:pPr>
    </w:p>
    <w:p w14:paraId="3669B3A5" w14:textId="77777777" w:rsidR="006676BF" w:rsidRDefault="006676BF" w:rsidP="006676BF">
      <w:pPr>
        <w:jc w:val="center"/>
      </w:pPr>
    </w:p>
    <w:p w14:paraId="101D90E5" w14:textId="77777777" w:rsidR="006676BF" w:rsidRDefault="006676BF" w:rsidP="006676BF">
      <w:pPr>
        <w:pStyle w:val="BodyText"/>
        <w:spacing w:after="0"/>
        <w:rPr>
          <w:lang w:val="en-GB"/>
        </w:rPr>
        <w:sectPr w:rsidR="006676BF" w:rsidSect="00D0262F">
          <w:headerReference w:type="default" r:id="rId6"/>
          <w:footerReference w:type="default" r:id="rId7"/>
          <w:pgSz w:w="12240" w:h="15840"/>
          <w:pgMar w:top="1440" w:right="1440" w:bottom="1440" w:left="1440" w:header="720" w:footer="720" w:gutter="0"/>
          <w:pgNumType w:start="1"/>
          <w:cols w:space="720"/>
          <w:docGrid w:linePitch="360"/>
        </w:sectPr>
      </w:pPr>
    </w:p>
    <w:p w14:paraId="4CA80E6D" w14:textId="77777777" w:rsidR="00830775" w:rsidRDefault="00830775" w:rsidP="00830775">
      <w:pPr>
        <w:keepNext w:val="0"/>
        <w:widowControl w:val="0"/>
        <w:autoSpaceDE w:val="0"/>
        <w:autoSpaceDN w:val="0"/>
        <w:adjustRightInd w:val="0"/>
        <w:ind w:left="720" w:hanging="720"/>
        <w:contextualSpacing w:val="0"/>
        <w:outlineLvl w:val="9"/>
        <w:rPr>
          <w:rFonts w:eastAsia="Calibri"/>
          <w:bCs w:val="0"/>
          <w:szCs w:val="24"/>
        </w:rPr>
      </w:pPr>
      <w:r w:rsidRPr="009327BD">
        <w:rPr>
          <w:rFonts w:eastAsia="Calibri"/>
          <w:szCs w:val="24"/>
        </w:rPr>
        <w:lastRenderedPageBreak/>
        <w:t>Copeland, W. E., Wolke, D., Lereya, S. T., Shanahan, L., Worthman, C., &amp; Costello, E. J. (2014). Childhood bullying involvement predicts low-grade systemic inflammation into adulthood. </w:t>
      </w:r>
      <w:r w:rsidRPr="009327BD">
        <w:rPr>
          <w:rFonts w:eastAsia="Calibri"/>
          <w:i/>
          <w:iCs/>
          <w:szCs w:val="24"/>
        </w:rPr>
        <w:t>Proceedings of the National Academy of Sciences of the United States of America</w:t>
      </w:r>
      <w:r w:rsidRPr="009327BD">
        <w:rPr>
          <w:rFonts w:eastAsia="Calibri"/>
          <w:szCs w:val="24"/>
        </w:rPr>
        <w:t>, </w:t>
      </w:r>
      <w:r w:rsidRPr="009327BD">
        <w:rPr>
          <w:rFonts w:eastAsia="Calibri"/>
          <w:i/>
          <w:iCs/>
          <w:szCs w:val="24"/>
        </w:rPr>
        <w:t>111</w:t>
      </w:r>
      <w:r w:rsidRPr="009327BD">
        <w:rPr>
          <w:rFonts w:eastAsia="Calibri"/>
          <w:szCs w:val="24"/>
        </w:rPr>
        <w:t>(21), 7570–7575. doi:10.1073/pnas.1323641111</w:t>
      </w:r>
    </w:p>
    <w:p w14:paraId="663E57F1" w14:textId="77777777" w:rsidR="00830775" w:rsidRDefault="00830775" w:rsidP="00830775">
      <w:pPr>
        <w:keepNext w:val="0"/>
        <w:widowControl w:val="0"/>
        <w:autoSpaceDE w:val="0"/>
        <w:autoSpaceDN w:val="0"/>
        <w:adjustRightInd w:val="0"/>
        <w:ind w:hanging="720"/>
        <w:contextualSpacing w:val="0"/>
        <w:outlineLvl w:val="9"/>
        <w:rPr>
          <w:rFonts w:eastAsia="Calibri"/>
          <w:bCs w:val="0"/>
          <w:szCs w:val="24"/>
        </w:rPr>
      </w:pPr>
      <w:r>
        <w:rPr>
          <w:rFonts w:eastAsia="Calibri"/>
          <w:bCs w:val="0"/>
          <w:szCs w:val="24"/>
        </w:rPr>
        <w:tab/>
      </w:r>
      <w:r>
        <w:rPr>
          <w:rFonts w:eastAsia="Calibri"/>
          <w:bCs w:val="0"/>
          <w:szCs w:val="24"/>
        </w:rPr>
        <w:tab/>
        <w:t xml:space="preserve">This study aimed to determine whether childhood bullying </w:t>
      </w:r>
      <w:r w:rsidRPr="00432F0A">
        <w:rPr>
          <w:rFonts w:eastAsia="Calibri"/>
          <w:bCs w:val="0"/>
          <w:szCs w:val="24"/>
        </w:rPr>
        <w:t xml:space="preserve">affects low-grade inflammation as measured by </w:t>
      </w:r>
      <w:r>
        <w:rPr>
          <w:rFonts w:eastAsia="Calibri"/>
          <w:bCs w:val="0"/>
          <w:szCs w:val="24"/>
        </w:rPr>
        <w:t>short term C-reactive protein (</w:t>
      </w:r>
      <w:r w:rsidRPr="00432F0A">
        <w:rPr>
          <w:rFonts w:eastAsia="Calibri"/>
          <w:bCs w:val="0"/>
          <w:szCs w:val="24"/>
        </w:rPr>
        <w:t>CRP</w:t>
      </w:r>
      <w:r>
        <w:rPr>
          <w:rFonts w:eastAsia="Calibri"/>
          <w:bCs w:val="0"/>
          <w:szCs w:val="24"/>
        </w:rPr>
        <w:t>)</w:t>
      </w:r>
      <w:r w:rsidRPr="00432F0A">
        <w:rPr>
          <w:rFonts w:eastAsia="Calibri"/>
          <w:bCs w:val="0"/>
          <w:szCs w:val="24"/>
        </w:rPr>
        <w:t xml:space="preserve"> levels within childhood/adolescence (9–16</w:t>
      </w:r>
      <w:r>
        <w:rPr>
          <w:rFonts w:eastAsia="Calibri"/>
          <w:bCs w:val="0"/>
          <w:szCs w:val="24"/>
        </w:rPr>
        <w:t xml:space="preserve"> years</w:t>
      </w:r>
      <w:r w:rsidRPr="00432F0A">
        <w:rPr>
          <w:rFonts w:eastAsia="Calibri"/>
          <w:bCs w:val="0"/>
          <w:szCs w:val="24"/>
        </w:rPr>
        <w:t>) and long term into adulthood (19 and 21</w:t>
      </w:r>
      <w:r>
        <w:rPr>
          <w:rFonts w:eastAsia="Calibri"/>
          <w:bCs w:val="0"/>
          <w:szCs w:val="24"/>
        </w:rPr>
        <w:t xml:space="preserve"> years</w:t>
      </w:r>
      <w:r w:rsidRPr="00432F0A">
        <w:rPr>
          <w:rFonts w:eastAsia="Calibri"/>
          <w:bCs w:val="0"/>
          <w:szCs w:val="24"/>
        </w:rPr>
        <w:t>).</w:t>
      </w:r>
      <w:r>
        <w:rPr>
          <w:rFonts w:eastAsia="Calibri"/>
          <w:bCs w:val="0"/>
          <w:szCs w:val="24"/>
        </w:rPr>
        <w:t xml:space="preserve"> Researchers were interested in assessing the link between CRP levels and elevated social status in adulthood, measured by income and education level. It was </w:t>
      </w:r>
      <w:r>
        <w:t>hypothesized that both chronic victims and bully/victims will have more systemic inflammation because of the social strain of victimization.</w:t>
      </w:r>
      <w:r>
        <w:rPr>
          <w:rFonts w:eastAsia="Calibri"/>
          <w:bCs w:val="0"/>
          <w:szCs w:val="24"/>
        </w:rPr>
        <w:t xml:space="preserve"> The prospective, </w:t>
      </w:r>
      <w:r w:rsidRPr="00D9150F">
        <w:rPr>
          <w:rFonts w:eastAsia="Calibri"/>
          <w:bCs w:val="0"/>
          <w:szCs w:val="24"/>
        </w:rPr>
        <w:t xml:space="preserve">population-based Great Smoky Mountains </w:t>
      </w:r>
      <w:r>
        <w:rPr>
          <w:rFonts w:eastAsia="Calibri"/>
          <w:bCs w:val="0"/>
          <w:szCs w:val="24"/>
        </w:rPr>
        <w:t xml:space="preserve">Longitudinal </w:t>
      </w:r>
      <w:r w:rsidRPr="00D9150F">
        <w:rPr>
          <w:rFonts w:eastAsia="Calibri"/>
          <w:bCs w:val="0"/>
          <w:szCs w:val="24"/>
        </w:rPr>
        <w:t>Study</w:t>
      </w:r>
      <w:r>
        <w:rPr>
          <w:rFonts w:eastAsia="Calibri"/>
          <w:bCs w:val="0"/>
          <w:szCs w:val="24"/>
        </w:rPr>
        <w:t xml:space="preserve"> </w:t>
      </w:r>
      <w:r w:rsidRPr="00D9150F">
        <w:rPr>
          <w:rFonts w:eastAsia="Calibri"/>
          <w:bCs w:val="0"/>
          <w:szCs w:val="24"/>
        </w:rPr>
        <w:t>was used</w:t>
      </w:r>
      <w:r>
        <w:rPr>
          <w:rFonts w:eastAsia="Calibri"/>
          <w:bCs w:val="0"/>
          <w:szCs w:val="24"/>
        </w:rPr>
        <w:t xml:space="preserve">. </w:t>
      </w:r>
      <w:r w:rsidRPr="00D9150F">
        <w:rPr>
          <w:rFonts w:eastAsia="Calibri"/>
          <w:bCs w:val="0"/>
          <w:szCs w:val="24"/>
        </w:rPr>
        <w:t xml:space="preserve"> </w:t>
      </w:r>
      <w:r>
        <w:rPr>
          <w:rFonts w:eastAsia="Calibri"/>
          <w:bCs w:val="0"/>
          <w:szCs w:val="24"/>
        </w:rPr>
        <w:t>It followed a sample of 1,420 children up to 9 times through separate parent and subject interviews till age 16, after which only subjects were interviewed. Blood samples collected at 20-minute intervals were also obtained at the beginning of each assessment. The study found that the number of times</w:t>
      </w:r>
      <w:r w:rsidRPr="00212539">
        <w:rPr>
          <w:rFonts w:eastAsia="Calibri"/>
          <w:bCs w:val="0"/>
          <w:szCs w:val="24"/>
        </w:rPr>
        <w:t xml:space="preserve"> the child was bullied predicted </w:t>
      </w:r>
      <w:r>
        <w:rPr>
          <w:rFonts w:eastAsia="Calibri"/>
          <w:bCs w:val="0"/>
          <w:szCs w:val="24"/>
        </w:rPr>
        <w:t>higher</w:t>
      </w:r>
      <w:r w:rsidRPr="00212539">
        <w:rPr>
          <w:rFonts w:eastAsia="Calibri"/>
          <w:bCs w:val="0"/>
          <w:szCs w:val="24"/>
        </w:rPr>
        <w:t xml:space="preserve"> levels of</w:t>
      </w:r>
      <w:r>
        <w:rPr>
          <w:rFonts w:eastAsia="Calibri"/>
          <w:bCs w:val="0"/>
          <w:szCs w:val="24"/>
        </w:rPr>
        <w:t xml:space="preserve"> </w:t>
      </w:r>
      <w:r w:rsidRPr="00212539">
        <w:rPr>
          <w:rFonts w:eastAsia="Calibri"/>
          <w:bCs w:val="0"/>
          <w:szCs w:val="24"/>
        </w:rPr>
        <w:t xml:space="preserve">CRP. </w:t>
      </w:r>
      <w:r>
        <w:rPr>
          <w:rFonts w:eastAsia="Calibri"/>
          <w:bCs w:val="0"/>
          <w:szCs w:val="24"/>
        </w:rPr>
        <w:t>Even though</w:t>
      </w:r>
      <w:r w:rsidRPr="00212539">
        <w:rPr>
          <w:rFonts w:eastAsia="Calibri"/>
          <w:bCs w:val="0"/>
          <w:szCs w:val="24"/>
        </w:rPr>
        <w:t xml:space="preserve"> CRP levels </w:t>
      </w:r>
      <w:r>
        <w:rPr>
          <w:rFonts w:eastAsia="Calibri"/>
          <w:bCs w:val="0"/>
          <w:szCs w:val="24"/>
        </w:rPr>
        <w:t>increased</w:t>
      </w:r>
      <w:r w:rsidRPr="00212539">
        <w:rPr>
          <w:rFonts w:eastAsia="Calibri"/>
          <w:bCs w:val="0"/>
          <w:szCs w:val="24"/>
        </w:rPr>
        <w:t xml:space="preserve"> from childhood</w:t>
      </w:r>
      <w:r>
        <w:rPr>
          <w:rFonts w:eastAsia="Calibri"/>
          <w:bCs w:val="0"/>
          <w:szCs w:val="24"/>
        </w:rPr>
        <w:t xml:space="preserve"> </w:t>
      </w:r>
      <w:r w:rsidRPr="00212539">
        <w:rPr>
          <w:rFonts w:eastAsia="Calibri"/>
          <w:bCs w:val="0"/>
          <w:szCs w:val="24"/>
        </w:rPr>
        <w:t>into adulthood</w:t>
      </w:r>
      <w:r>
        <w:rPr>
          <w:rFonts w:eastAsia="Calibri"/>
          <w:bCs w:val="0"/>
          <w:szCs w:val="24"/>
        </w:rPr>
        <w:t xml:space="preserve"> for all subjects</w:t>
      </w:r>
      <w:r w:rsidRPr="00212539">
        <w:rPr>
          <w:rFonts w:eastAsia="Calibri"/>
          <w:bCs w:val="0"/>
          <w:szCs w:val="24"/>
        </w:rPr>
        <w:t xml:space="preserve">, </w:t>
      </w:r>
      <w:r w:rsidRPr="00A644AF">
        <w:rPr>
          <w:rFonts w:eastAsia="Calibri"/>
          <w:bCs w:val="0"/>
          <w:szCs w:val="24"/>
        </w:rPr>
        <w:t>victims suffer</w:t>
      </w:r>
      <w:r>
        <w:rPr>
          <w:rFonts w:eastAsia="Calibri"/>
          <w:bCs w:val="0"/>
          <w:szCs w:val="24"/>
        </w:rPr>
        <w:t xml:space="preserve">ed from </w:t>
      </w:r>
      <w:r w:rsidRPr="00A644AF">
        <w:rPr>
          <w:rFonts w:eastAsia="Calibri"/>
          <w:bCs w:val="0"/>
          <w:szCs w:val="24"/>
        </w:rPr>
        <w:t>greater increases in low-grade systemic inflammation from</w:t>
      </w:r>
      <w:r>
        <w:rPr>
          <w:rFonts w:eastAsia="Calibri"/>
          <w:bCs w:val="0"/>
          <w:szCs w:val="24"/>
        </w:rPr>
        <w:t xml:space="preserve"> </w:t>
      </w:r>
      <w:r w:rsidRPr="00A644AF">
        <w:rPr>
          <w:rFonts w:eastAsia="Calibri"/>
          <w:bCs w:val="0"/>
          <w:szCs w:val="24"/>
        </w:rPr>
        <w:t>childhood to young adulthood</w:t>
      </w:r>
      <w:r>
        <w:rPr>
          <w:rFonts w:eastAsia="Calibri"/>
          <w:bCs w:val="0"/>
          <w:szCs w:val="24"/>
        </w:rPr>
        <w:t xml:space="preserve">, while </w:t>
      </w:r>
      <w:r w:rsidRPr="00A644AF">
        <w:rPr>
          <w:rFonts w:eastAsia="Calibri"/>
          <w:bCs w:val="0"/>
          <w:szCs w:val="24"/>
        </w:rPr>
        <w:t>bullies showed lower</w:t>
      </w:r>
      <w:r>
        <w:rPr>
          <w:rFonts w:eastAsia="Calibri"/>
          <w:bCs w:val="0"/>
          <w:szCs w:val="24"/>
        </w:rPr>
        <w:t xml:space="preserve"> increases in inflammation into </w:t>
      </w:r>
      <w:r w:rsidRPr="00A644AF">
        <w:rPr>
          <w:rFonts w:eastAsia="Calibri"/>
          <w:bCs w:val="0"/>
          <w:szCs w:val="24"/>
        </w:rPr>
        <w:t>adulthood compared with those uninvolved in bullying.</w:t>
      </w:r>
      <w:r>
        <w:rPr>
          <w:rFonts w:eastAsia="Calibri"/>
          <w:bCs w:val="0"/>
          <w:szCs w:val="24"/>
        </w:rPr>
        <w:t xml:space="preserve"> Inflammation is a physiological </w:t>
      </w:r>
      <w:r w:rsidRPr="00212539">
        <w:rPr>
          <w:rFonts w:eastAsia="Calibri"/>
          <w:bCs w:val="0"/>
          <w:szCs w:val="24"/>
        </w:rPr>
        <w:t>response that mediates the effects of both social adversity and</w:t>
      </w:r>
      <w:r>
        <w:rPr>
          <w:rFonts w:eastAsia="Calibri"/>
          <w:bCs w:val="0"/>
          <w:szCs w:val="24"/>
        </w:rPr>
        <w:t xml:space="preserve"> </w:t>
      </w:r>
      <w:r w:rsidRPr="00212539">
        <w:rPr>
          <w:rFonts w:eastAsia="Calibri"/>
          <w:bCs w:val="0"/>
          <w:szCs w:val="24"/>
        </w:rPr>
        <w:t>dominance on decreases in health.</w:t>
      </w:r>
      <w:r>
        <w:rPr>
          <w:rFonts w:eastAsia="Calibri"/>
          <w:bCs w:val="0"/>
          <w:szCs w:val="24"/>
        </w:rPr>
        <w:t xml:space="preserve"> Thus, high levels of inflammation in victims is linked to the</w:t>
      </w:r>
      <w:r w:rsidRPr="00D86C94">
        <w:rPr>
          <w:rFonts w:eastAsia="Calibri"/>
          <w:bCs w:val="0"/>
          <w:szCs w:val="24"/>
        </w:rPr>
        <w:t xml:space="preserve"> long-term adver</w:t>
      </w:r>
      <w:r>
        <w:rPr>
          <w:rFonts w:eastAsia="Calibri"/>
          <w:bCs w:val="0"/>
          <w:szCs w:val="24"/>
        </w:rPr>
        <w:t xml:space="preserve">se consequences on physical and </w:t>
      </w:r>
      <w:r w:rsidRPr="00D86C94">
        <w:rPr>
          <w:rFonts w:eastAsia="Calibri"/>
          <w:bCs w:val="0"/>
          <w:szCs w:val="24"/>
        </w:rPr>
        <w:t>mental health and financial functioning</w:t>
      </w:r>
      <w:r>
        <w:rPr>
          <w:rFonts w:eastAsia="Calibri"/>
          <w:bCs w:val="0"/>
          <w:szCs w:val="24"/>
        </w:rPr>
        <w:t xml:space="preserve">. The results of this study support the thesis statement due to the association established between the </w:t>
      </w:r>
      <w:r>
        <w:rPr>
          <w:rFonts w:eastAsia="Calibri"/>
          <w:bCs w:val="0"/>
          <w:szCs w:val="24"/>
        </w:rPr>
        <w:lastRenderedPageBreak/>
        <w:t>high levels of CRP inflammation in childhood bullying victims and the negative consequences displayed in adulthood.</w:t>
      </w:r>
    </w:p>
    <w:p w14:paraId="1FAE9164" w14:textId="77777777" w:rsidR="006676BF" w:rsidRPr="002C152F" w:rsidRDefault="006676BF" w:rsidP="006676BF">
      <w:pPr>
        <w:pStyle w:val="NoSpacing"/>
        <w:rPr>
          <w:szCs w:val="24"/>
        </w:rPr>
      </w:pPr>
    </w:p>
    <w:p w14:paraId="259578E0" w14:textId="77777777" w:rsidR="00830775" w:rsidRDefault="00830775" w:rsidP="00830775">
      <w:pPr>
        <w:keepNext w:val="0"/>
        <w:widowControl w:val="0"/>
        <w:autoSpaceDE w:val="0"/>
        <w:autoSpaceDN w:val="0"/>
        <w:adjustRightInd w:val="0"/>
        <w:ind w:left="720" w:hanging="720"/>
        <w:contextualSpacing w:val="0"/>
        <w:outlineLvl w:val="9"/>
        <w:rPr>
          <w:rFonts w:eastAsia="Calibri"/>
          <w:bCs w:val="0"/>
          <w:szCs w:val="24"/>
        </w:rPr>
      </w:pPr>
      <w:r w:rsidRPr="003A4AF6">
        <w:rPr>
          <w:rFonts w:eastAsia="Calibri"/>
          <w:szCs w:val="24"/>
        </w:rPr>
        <w:t>Idsoe, T., Dyregrov, A., &amp; Idsoe, E. (2012). Bullying and PTSD symptoms.</w:t>
      </w:r>
      <w:r w:rsidRPr="003A4AF6">
        <w:rPr>
          <w:rFonts w:eastAsia="Calibri"/>
          <w:i/>
          <w:iCs/>
          <w:szCs w:val="24"/>
        </w:rPr>
        <w:t> Journal of Abnormal Child Psychology, 40</w:t>
      </w:r>
      <w:r w:rsidRPr="003A4AF6">
        <w:rPr>
          <w:rFonts w:eastAsia="Calibri"/>
          <w:szCs w:val="24"/>
        </w:rPr>
        <w:t>(6), 901-911. doi:10.1007/s10802-012-9620-0</w:t>
      </w:r>
    </w:p>
    <w:p w14:paraId="724AE6E3" w14:textId="77777777" w:rsidR="00830775" w:rsidRDefault="00830775" w:rsidP="00830775">
      <w:pPr>
        <w:keepNext w:val="0"/>
        <w:widowControl w:val="0"/>
        <w:autoSpaceDE w:val="0"/>
        <w:autoSpaceDN w:val="0"/>
        <w:adjustRightInd w:val="0"/>
        <w:ind w:firstLine="720"/>
        <w:contextualSpacing w:val="0"/>
        <w:outlineLvl w:val="9"/>
        <w:rPr>
          <w:rFonts w:eastAsia="Calibri"/>
          <w:bCs w:val="0"/>
          <w:szCs w:val="24"/>
        </w:rPr>
      </w:pPr>
      <w:r>
        <w:rPr>
          <w:rFonts w:eastAsia="Calibri"/>
          <w:bCs w:val="0"/>
          <w:szCs w:val="24"/>
        </w:rPr>
        <w:t xml:space="preserve">The purpose of this study was to understand the link between Posttraumatic Stress Disorder (PTSD) and bullying. Researchers were interested in investigating this effect among Norwegian school children. Although an explicit hypothesis was not developed, the central question of the study was to determine to what extent an association between PTSD and bullying could be found. The study used data from a 2008 national survey conducted in Norway. A sample of 1,104 students from grades 8 and 9 were used with a total response rate of 87.3%. The students, monitored by teachers, each filled the forms alone and electronically. Bullying was measured by an instrument developed by </w:t>
      </w:r>
      <w:r w:rsidRPr="00C65F47">
        <w:rPr>
          <w:rFonts w:eastAsia="Calibri"/>
          <w:szCs w:val="24"/>
        </w:rPr>
        <w:t>Roland and Idsoe (20</w:t>
      </w:r>
      <w:r>
        <w:rPr>
          <w:rFonts w:eastAsia="Calibri"/>
          <w:szCs w:val="24"/>
        </w:rPr>
        <w:t>01), based on Bru et al. (1998), and c</w:t>
      </w:r>
      <w:r w:rsidRPr="00C65F47">
        <w:rPr>
          <w:rFonts w:eastAsia="Calibri"/>
          <w:szCs w:val="24"/>
        </w:rPr>
        <w:t xml:space="preserve">onventional analyses as well as binary and multinomial logistic regressions were </w:t>
      </w:r>
      <w:r>
        <w:rPr>
          <w:rFonts w:eastAsia="Calibri"/>
          <w:szCs w:val="24"/>
        </w:rPr>
        <w:t>performed</w:t>
      </w:r>
      <w:r w:rsidRPr="00C65F47">
        <w:rPr>
          <w:rFonts w:eastAsia="Calibri"/>
          <w:szCs w:val="24"/>
        </w:rPr>
        <w:t xml:space="preserve"> using the SPSS program</w:t>
      </w:r>
      <w:r>
        <w:rPr>
          <w:rFonts w:eastAsia="Calibri"/>
          <w:szCs w:val="24"/>
        </w:rPr>
        <w:t>.</w:t>
      </w:r>
      <w:r w:rsidRPr="00C65F47">
        <w:rPr>
          <w:rFonts w:eastAsia="Calibri"/>
          <w:szCs w:val="24"/>
        </w:rPr>
        <w:t xml:space="preserve"> </w:t>
      </w:r>
      <w:r>
        <w:rPr>
          <w:rFonts w:eastAsia="Calibri"/>
          <w:szCs w:val="24"/>
        </w:rPr>
        <w:t xml:space="preserve">The study found that </w:t>
      </w:r>
      <w:r w:rsidRPr="005105C2">
        <w:rPr>
          <w:rFonts w:eastAsia="Calibri"/>
          <w:szCs w:val="24"/>
        </w:rPr>
        <w:t xml:space="preserve">boys </w:t>
      </w:r>
      <w:r>
        <w:rPr>
          <w:rFonts w:eastAsia="Calibri"/>
          <w:szCs w:val="24"/>
        </w:rPr>
        <w:t xml:space="preserve">were more than twice as likely to be exposed </w:t>
      </w:r>
      <w:r w:rsidRPr="005105C2">
        <w:rPr>
          <w:rFonts w:eastAsia="Calibri"/>
          <w:szCs w:val="24"/>
        </w:rPr>
        <w:t xml:space="preserve">to frequent bullying as girls. A </w:t>
      </w:r>
      <w:r>
        <w:rPr>
          <w:rFonts w:eastAsia="Calibri"/>
          <w:szCs w:val="24"/>
        </w:rPr>
        <w:t xml:space="preserve">relationship between frequency </w:t>
      </w:r>
      <w:r w:rsidRPr="005105C2">
        <w:rPr>
          <w:rFonts w:eastAsia="Calibri"/>
          <w:szCs w:val="24"/>
        </w:rPr>
        <w:t>of bullying exposure and PTSD symptoms</w:t>
      </w:r>
      <w:r>
        <w:rPr>
          <w:rFonts w:eastAsia="Calibri"/>
          <w:szCs w:val="24"/>
        </w:rPr>
        <w:t xml:space="preserve"> was also found, and all bullied students’ PTSD scores fell </w:t>
      </w:r>
      <w:r w:rsidRPr="005105C2">
        <w:rPr>
          <w:rFonts w:eastAsia="Calibri"/>
          <w:szCs w:val="24"/>
        </w:rPr>
        <w:t>within the clinical range</w:t>
      </w:r>
      <w:r>
        <w:rPr>
          <w:rFonts w:eastAsia="Calibri"/>
          <w:szCs w:val="24"/>
        </w:rPr>
        <w:t>, suggesting that the extent of bullying can be a potential risk factor for the number and severity of PTSD symptoms developed.</w:t>
      </w:r>
      <w:r>
        <w:rPr>
          <w:rFonts w:eastAsia="Calibri"/>
          <w:bCs w:val="0"/>
          <w:szCs w:val="24"/>
        </w:rPr>
        <w:t xml:space="preserve"> The results of this study support the thesis statement due to the association established between the level of exposure to bullying and the development of PTSD symptoms.</w:t>
      </w:r>
    </w:p>
    <w:p w14:paraId="07CDD708" w14:textId="77777777" w:rsidR="00830775" w:rsidRDefault="00830775" w:rsidP="00830775">
      <w:pPr>
        <w:keepNext w:val="0"/>
        <w:widowControl w:val="0"/>
        <w:autoSpaceDE w:val="0"/>
        <w:autoSpaceDN w:val="0"/>
        <w:adjustRightInd w:val="0"/>
        <w:contextualSpacing w:val="0"/>
        <w:outlineLvl w:val="9"/>
        <w:rPr>
          <w:rFonts w:eastAsia="Calibri"/>
          <w:bCs w:val="0"/>
          <w:szCs w:val="24"/>
        </w:rPr>
      </w:pPr>
    </w:p>
    <w:p w14:paraId="028D884B" w14:textId="77777777" w:rsidR="00830775" w:rsidRDefault="00830775" w:rsidP="00830775">
      <w:pPr>
        <w:keepNext w:val="0"/>
        <w:widowControl w:val="0"/>
        <w:autoSpaceDE w:val="0"/>
        <w:autoSpaceDN w:val="0"/>
        <w:adjustRightInd w:val="0"/>
        <w:ind w:left="720" w:hanging="720"/>
        <w:contextualSpacing w:val="0"/>
        <w:outlineLvl w:val="9"/>
        <w:rPr>
          <w:rFonts w:eastAsia="Calibri"/>
          <w:bCs w:val="0"/>
          <w:szCs w:val="24"/>
        </w:rPr>
      </w:pPr>
      <w:r w:rsidRPr="0054758D">
        <w:rPr>
          <w:rFonts w:eastAsia="Calibri"/>
          <w:szCs w:val="24"/>
        </w:rPr>
        <w:lastRenderedPageBreak/>
        <w:t>Meltzer, H., Vostanis, P., Ford, T., Bebbington, P., &amp; Dennis, M. S. (2011). Victims of bullying in childhood and suicide attempts in adulthood.</w:t>
      </w:r>
      <w:r w:rsidRPr="0054758D">
        <w:rPr>
          <w:rFonts w:eastAsia="Calibri"/>
          <w:i/>
          <w:iCs/>
          <w:szCs w:val="24"/>
        </w:rPr>
        <w:t> European Psychiatry, 26</w:t>
      </w:r>
      <w:r w:rsidRPr="0054758D">
        <w:rPr>
          <w:rFonts w:eastAsia="Calibri"/>
          <w:szCs w:val="24"/>
        </w:rPr>
        <w:t>(8), 498-503. doi:10.1016/j.eurpsy.2010.11.006</w:t>
      </w:r>
    </w:p>
    <w:p w14:paraId="0AB24E3C" w14:textId="77777777" w:rsidR="00830775" w:rsidRDefault="00830775" w:rsidP="00830775">
      <w:pPr>
        <w:keepNext w:val="0"/>
        <w:widowControl w:val="0"/>
        <w:autoSpaceDE w:val="0"/>
        <w:autoSpaceDN w:val="0"/>
        <w:adjustRightInd w:val="0"/>
        <w:ind w:firstLine="720"/>
        <w:contextualSpacing w:val="0"/>
        <w:outlineLvl w:val="9"/>
        <w:rPr>
          <w:rFonts w:eastAsia="Calibri"/>
          <w:bCs w:val="0"/>
          <w:szCs w:val="24"/>
        </w:rPr>
      </w:pPr>
      <w:r>
        <w:rPr>
          <w:rFonts w:eastAsia="Calibri"/>
          <w:bCs w:val="0"/>
          <w:szCs w:val="24"/>
        </w:rPr>
        <w:t xml:space="preserve">The purpose of this study was </w:t>
      </w:r>
      <w:r w:rsidRPr="003A4AF6">
        <w:rPr>
          <w:rFonts w:eastAsia="Calibri"/>
          <w:szCs w:val="24"/>
        </w:rPr>
        <w:t>to examine whether</w:t>
      </w:r>
      <w:r>
        <w:rPr>
          <w:rFonts w:eastAsia="Calibri"/>
          <w:szCs w:val="24"/>
        </w:rPr>
        <w:t xml:space="preserve"> or not</w:t>
      </w:r>
      <w:r w:rsidRPr="003A4AF6">
        <w:rPr>
          <w:rFonts w:eastAsia="Calibri"/>
          <w:szCs w:val="24"/>
        </w:rPr>
        <w:t xml:space="preserve"> exposure to bullying in childhood predicts later suicide attempts in adult life</w:t>
      </w:r>
      <w:r>
        <w:rPr>
          <w:rFonts w:eastAsia="Calibri"/>
          <w:szCs w:val="24"/>
        </w:rPr>
        <w:t>.</w:t>
      </w:r>
      <w:r>
        <w:rPr>
          <w:rFonts w:eastAsia="Calibri"/>
          <w:bCs w:val="0"/>
          <w:szCs w:val="24"/>
        </w:rPr>
        <w:t xml:space="preserve"> Researchers were interested in investigating </w:t>
      </w:r>
      <w:r w:rsidRPr="003A4AF6">
        <w:rPr>
          <w:rFonts w:eastAsia="Calibri"/>
          <w:szCs w:val="24"/>
        </w:rPr>
        <w:t>what mechanisms might account for this association</w:t>
      </w:r>
      <w:r>
        <w:rPr>
          <w:rFonts w:eastAsia="Calibri"/>
          <w:szCs w:val="24"/>
        </w:rPr>
        <w:t>, a</w:t>
      </w:r>
      <w:r>
        <w:rPr>
          <w:rFonts w:eastAsia="Calibri"/>
          <w:bCs w:val="0"/>
          <w:szCs w:val="24"/>
        </w:rPr>
        <w:t>lthough an explicit hypothesis was not developed. The study comprised of a stratified multiphase,</w:t>
      </w:r>
      <w:r w:rsidRPr="00FD7BCE">
        <w:rPr>
          <w:rFonts w:eastAsia="Calibri"/>
          <w:szCs w:val="24"/>
        </w:rPr>
        <w:t xml:space="preserve"> random probability sample </w:t>
      </w:r>
      <w:r>
        <w:rPr>
          <w:rFonts w:eastAsia="Calibri"/>
          <w:szCs w:val="24"/>
        </w:rPr>
        <w:t xml:space="preserve">of </w:t>
      </w:r>
      <w:r w:rsidRPr="00FD7BCE">
        <w:rPr>
          <w:rFonts w:eastAsia="Calibri"/>
          <w:szCs w:val="24"/>
        </w:rPr>
        <w:t xml:space="preserve">7461 </w:t>
      </w:r>
      <w:r>
        <w:rPr>
          <w:rFonts w:eastAsia="Calibri"/>
          <w:szCs w:val="24"/>
        </w:rPr>
        <w:t>participants. The subjects were</w:t>
      </w:r>
      <w:r w:rsidRPr="00FD7BCE">
        <w:rPr>
          <w:rFonts w:eastAsia="Calibri"/>
          <w:szCs w:val="24"/>
        </w:rPr>
        <w:t xml:space="preserve"> interviewed for the 2007 survey of psychiatric morbidity of adults in Great Britain</w:t>
      </w:r>
      <w:r>
        <w:rPr>
          <w:rFonts w:eastAsia="Calibri"/>
          <w:szCs w:val="24"/>
        </w:rPr>
        <w:t>, and</w:t>
      </w:r>
      <w:r w:rsidRPr="00FD7BCE">
        <w:rPr>
          <w:rFonts w:eastAsia="Calibri"/>
          <w:szCs w:val="24"/>
        </w:rPr>
        <w:t xml:space="preserve"> were asked about suicidal attempts and whether they were bullied in childhood.</w:t>
      </w:r>
      <w:r w:rsidRPr="00FD7BCE">
        <w:rPr>
          <w:rFonts w:eastAsia="Calibri"/>
          <w:bCs w:val="0"/>
          <w:szCs w:val="24"/>
        </w:rPr>
        <w:t xml:space="preserve"> </w:t>
      </w:r>
      <w:r w:rsidRPr="00FD7BCE">
        <w:rPr>
          <w:rFonts w:eastAsia="Calibri"/>
          <w:szCs w:val="24"/>
        </w:rPr>
        <w:t xml:space="preserve">Survey data </w:t>
      </w:r>
      <w:r>
        <w:rPr>
          <w:rFonts w:eastAsia="Calibri"/>
          <w:szCs w:val="24"/>
        </w:rPr>
        <w:t>was</w:t>
      </w:r>
      <w:r w:rsidRPr="00FD7BCE">
        <w:rPr>
          <w:rFonts w:eastAsia="Calibri"/>
          <w:szCs w:val="24"/>
        </w:rPr>
        <w:t xml:space="preserve"> analyzed using Stata version 11.0 to fit logistic regression models for bullying and suicide attempts, taking into account the clustering in the survey design.</w:t>
      </w:r>
      <w:r w:rsidRPr="00FD7BCE">
        <w:rPr>
          <w:rFonts w:eastAsia="Calibri"/>
          <w:bCs w:val="0"/>
          <w:szCs w:val="24"/>
        </w:rPr>
        <w:t xml:space="preserve"> </w:t>
      </w:r>
      <w:r>
        <w:rPr>
          <w:rFonts w:eastAsia="Calibri"/>
          <w:bCs w:val="0"/>
          <w:szCs w:val="24"/>
        </w:rPr>
        <w:t>The study found that the r</w:t>
      </w:r>
      <w:r w:rsidRPr="00FD7BCE">
        <w:rPr>
          <w:rFonts w:eastAsia="Calibri"/>
          <w:szCs w:val="24"/>
        </w:rPr>
        <w:t>ecall of being bullied in childhood decreased with age from 25% of 16–24-year-olds to 4% among those 75 or ov</w:t>
      </w:r>
      <w:r>
        <w:rPr>
          <w:rFonts w:eastAsia="Calibri"/>
          <w:szCs w:val="24"/>
        </w:rPr>
        <w:t xml:space="preserve">er with similar </w:t>
      </w:r>
      <w:r w:rsidRPr="00FD7BCE">
        <w:rPr>
          <w:rFonts w:eastAsia="Calibri"/>
          <w:szCs w:val="24"/>
        </w:rPr>
        <w:t xml:space="preserve">proportions </w:t>
      </w:r>
      <w:r>
        <w:rPr>
          <w:rFonts w:eastAsia="Calibri"/>
          <w:szCs w:val="24"/>
        </w:rPr>
        <w:t>across gender</w:t>
      </w:r>
      <w:r w:rsidRPr="00FD7BCE">
        <w:rPr>
          <w:rFonts w:eastAsia="Calibri"/>
          <w:szCs w:val="24"/>
        </w:rPr>
        <w:t xml:space="preserve">. Before adjusting for any confounding factors, being a victim of </w:t>
      </w:r>
      <w:r>
        <w:rPr>
          <w:rFonts w:eastAsia="Calibri"/>
          <w:szCs w:val="24"/>
        </w:rPr>
        <w:t xml:space="preserve">childhood </w:t>
      </w:r>
      <w:r w:rsidRPr="00FD7BCE">
        <w:rPr>
          <w:rFonts w:eastAsia="Calibri"/>
          <w:szCs w:val="24"/>
        </w:rPr>
        <w:t>bullying and lifetime suicide attempts were found to be highly correlated</w:t>
      </w:r>
      <w:r>
        <w:rPr>
          <w:rFonts w:eastAsia="Calibri"/>
          <w:szCs w:val="24"/>
        </w:rPr>
        <w:t xml:space="preserve">, and even after adjusting, </w:t>
      </w:r>
      <w:r w:rsidRPr="00FD7BCE">
        <w:rPr>
          <w:rFonts w:eastAsia="Calibri"/>
          <w:szCs w:val="24"/>
        </w:rPr>
        <w:t xml:space="preserve">adults who reported </w:t>
      </w:r>
      <w:r>
        <w:rPr>
          <w:rFonts w:eastAsia="Calibri"/>
          <w:szCs w:val="24"/>
        </w:rPr>
        <w:t xml:space="preserve">being </w:t>
      </w:r>
      <w:r w:rsidRPr="00FD7BCE">
        <w:rPr>
          <w:rFonts w:eastAsia="Calibri"/>
          <w:szCs w:val="24"/>
        </w:rPr>
        <w:t>bull</w:t>
      </w:r>
      <w:r>
        <w:rPr>
          <w:rFonts w:eastAsia="Calibri"/>
          <w:szCs w:val="24"/>
        </w:rPr>
        <w:t>ied</w:t>
      </w:r>
      <w:r w:rsidRPr="00FD7BCE">
        <w:rPr>
          <w:rFonts w:eastAsia="Calibri"/>
          <w:szCs w:val="24"/>
        </w:rPr>
        <w:t xml:space="preserve"> in childhood were still more than twice as likely as other adults to attempt suicide later </w:t>
      </w:r>
      <w:r>
        <w:rPr>
          <w:rFonts w:eastAsia="Calibri"/>
          <w:szCs w:val="24"/>
        </w:rPr>
        <w:t xml:space="preserve">on </w:t>
      </w:r>
      <w:r w:rsidRPr="00FD7BCE">
        <w:rPr>
          <w:rFonts w:eastAsia="Calibri"/>
          <w:szCs w:val="24"/>
        </w:rPr>
        <w:t>in life</w:t>
      </w:r>
      <w:r>
        <w:rPr>
          <w:rFonts w:eastAsia="Calibri"/>
          <w:szCs w:val="24"/>
        </w:rPr>
        <w:t>. It was also found that there was a link between l</w:t>
      </w:r>
      <w:r w:rsidRPr="00FD7BCE">
        <w:rPr>
          <w:rFonts w:eastAsia="Calibri"/>
          <w:szCs w:val="24"/>
        </w:rPr>
        <w:t xml:space="preserve">ongstanding depression </w:t>
      </w:r>
      <w:r>
        <w:rPr>
          <w:rFonts w:eastAsia="Calibri"/>
          <w:szCs w:val="24"/>
        </w:rPr>
        <w:t xml:space="preserve">and </w:t>
      </w:r>
      <w:r w:rsidRPr="00FD7BCE">
        <w:rPr>
          <w:rFonts w:eastAsia="Calibri"/>
          <w:szCs w:val="24"/>
        </w:rPr>
        <w:t>being a victim of a bully in childhood and adult suicidality</w:t>
      </w:r>
      <w:r>
        <w:rPr>
          <w:rFonts w:eastAsia="Calibri"/>
          <w:szCs w:val="24"/>
        </w:rPr>
        <w:t>,</w:t>
      </w:r>
      <w:r w:rsidRPr="00FD7BCE">
        <w:rPr>
          <w:rFonts w:eastAsia="Calibri"/>
          <w:szCs w:val="24"/>
        </w:rPr>
        <w:t xml:space="preserve"> </w:t>
      </w:r>
      <w:r>
        <w:rPr>
          <w:rFonts w:eastAsia="Calibri"/>
          <w:szCs w:val="24"/>
        </w:rPr>
        <w:t>suggesting that it could be</w:t>
      </w:r>
      <w:r w:rsidRPr="00FD7BCE">
        <w:rPr>
          <w:rFonts w:eastAsia="Calibri"/>
          <w:szCs w:val="24"/>
        </w:rPr>
        <w:t xml:space="preserve"> a mediating factor between</w:t>
      </w:r>
      <w:r>
        <w:rPr>
          <w:rFonts w:eastAsia="Calibri"/>
          <w:szCs w:val="24"/>
        </w:rPr>
        <w:t xml:space="preserve"> the variables</w:t>
      </w:r>
      <w:r w:rsidRPr="00FD7BCE">
        <w:rPr>
          <w:rFonts w:eastAsia="Calibri"/>
          <w:szCs w:val="24"/>
        </w:rPr>
        <w:t xml:space="preserve">. </w:t>
      </w:r>
      <w:r>
        <w:rPr>
          <w:rFonts w:eastAsia="Calibri"/>
          <w:bCs w:val="0"/>
          <w:szCs w:val="24"/>
        </w:rPr>
        <w:t>The results of this study support the thesis statement due to the association established between childhood bullying and adult suicidality.</w:t>
      </w:r>
    </w:p>
    <w:p w14:paraId="757014FC" w14:textId="77777777" w:rsidR="00830775" w:rsidRDefault="00830775" w:rsidP="00830775">
      <w:pPr>
        <w:keepNext w:val="0"/>
        <w:widowControl w:val="0"/>
        <w:autoSpaceDE w:val="0"/>
        <w:autoSpaceDN w:val="0"/>
        <w:adjustRightInd w:val="0"/>
        <w:contextualSpacing w:val="0"/>
        <w:outlineLvl w:val="9"/>
        <w:rPr>
          <w:rFonts w:eastAsia="Calibri"/>
          <w:bCs w:val="0"/>
          <w:szCs w:val="24"/>
        </w:rPr>
      </w:pPr>
    </w:p>
    <w:p w14:paraId="493DAC1B" w14:textId="77777777" w:rsidR="00830775" w:rsidRDefault="00830775" w:rsidP="00830775">
      <w:pPr>
        <w:keepNext w:val="0"/>
        <w:widowControl w:val="0"/>
        <w:autoSpaceDE w:val="0"/>
        <w:autoSpaceDN w:val="0"/>
        <w:adjustRightInd w:val="0"/>
        <w:ind w:left="720" w:hanging="720"/>
        <w:contextualSpacing w:val="0"/>
        <w:outlineLvl w:val="9"/>
        <w:rPr>
          <w:rFonts w:eastAsia="Calibri"/>
          <w:szCs w:val="24"/>
        </w:rPr>
      </w:pPr>
    </w:p>
    <w:p w14:paraId="43BE6DAB" w14:textId="77777777" w:rsidR="00830775" w:rsidRPr="00DB30CC" w:rsidRDefault="00830775" w:rsidP="00830775">
      <w:pPr>
        <w:keepNext w:val="0"/>
        <w:widowControl w:val="0"/>
        <w:autoSpaceDE w:val="0"/>
        <w:autoSpaceDN w:val="0"/>
        <w:adjustRightInd w:val="0"/>
        <w:ind w:left="720" w:hanging="720"/>
        <w:contextualSpacing w:val="0"/>
        <w:outlineLvl w:val="9"/>
        <w:rPr>
          <w:rFonts w:eastAsia="Calibri"/>
          <w:bCs w:val="0"/>
          <w:szCs w:val="24"/>
        </w:rPr>
      </w:pPr>
      <w:r>
        <w:rPr>
          <w:rFonts w:eastAsia="Calibri"/>
          <w:szCs w:val="24"/>
        </w:rPr>
        <w:lastRenderedPageBreak/>
        <w:t>Staubli</w:t>
      </w:r>
      <w:r w:rsidRPr="003A4AF6">
        <w:rPr>
          <w:rFonts w:eastAsia="Calibri"/>
          <w:szCs w:val="24"/>
        </w:rPr>
        <w:t xml:space="preserve">, </w:t>
      </w:r>
      <w:r>
        <w:rPr>
          <w:rFonts w:eastAsia="Calibri"/>
          <w:szCs w:val="24"/>
        </w:rPr>
        <w:t>S</w:t>
      </w:r>
      <w:r w:rsidRPr="003A4AF6">
        <w:rPr>
          <w:rFonts w:eastAsia="Calibri"/>
          <w:szCs w:val="24"/>
        </w:rPr>
        <w:t xml:space="preserve">., </w:t>
      </w:r>
      <w:r>
        <w:rPr>
          <w:rFonts w:eastAsia="Calibri"/>
          <w:szCs w:val="24"/>
        </w:rPr>
        <w:t>&amp; Killias</w:t>
      </w:r>
      <w:r w:rsidRPr="003A4AF6">
        <w:rPr>
          <w:rFonts w:eastAsia="Calibri"/>
          <w:szCs w:val="24"/>
        </w:rPr>
        <w:t>,</w:t>
      </w:r>
      <w:r>
        <w:rPr>
          <w:rFonts w:eastAsia="Calibri"/>
          <w:szCs w:val="24"/>
        </w:rPr>
        <w:t xml:space="preserve"> M</w:t>
      </w:r>
      <w:r w:rsidRPr="003A4AF6">
        <w:rPr>
          <w:rFonts w:eastAsia="Calibri"/>
          <w:szCs w:val="24"/>
        </w:rPr>
        <w:t>. (201</w:t>
      </w:r>
      <w:r>
        <w:rPr>
          <w:rFonts w:eastAsia="Calibri"/>
          <w:szCs w:val="24"/>
        </w:rPr>
        <w:t xml:space="preserve">1). </w:t>
      </w:r>
      <w:r w:rsidRPr="00DB30CC">
        <w:rPr>
          <w:rFonts w:eastAsia="Calibri"/>
          <w:szCs w:val="24"/>
        </w:rPr>
        <w:t>Long-term outcomes of passive bullying during childhood: Suicide attempts, victimization and offending.</w:t>
      </w:r>
      <w:r w:rsidRPr="003A4AF6">
        <w:rPr>
          <w:rFonts w:eastAsia="Calibri"/>
          <w:i/>
          <w:iCs/>
          <w:szCs w:val="24"/>
        </w:rPr>
        <w:t> </w:t>
      </w:r>
      <w:r>
        <w:rPr>
          <w:rFonts w:eastAsia="Calibri"/>
          <w:i/>
          <w:iCs/>
          <w:szCs w:val="24"/>
        </w:rPr>
        <w:t xml:space="preserve">European </w:t>
      </w:r>
      <w:r w:rsidRPr="003A4AF6">
        <w:rPr>
          <w:rFonts w:eastAsia="Calibri"/>
          <w:i/>
          <w:iCs/>
          <w:szCs w:val="24"/>
        </w:rPr>
        <w:t xml:space="preserve">Journal of </w:t>
      </w:r>
      <w:r>
        <w:rPr>
          <w:rFonts w:eastAsia="Calibri"/>
          <w:i/>
          <w:iCs/>
          <w:szCs w:val="24"/>
        </w:rPr>
        <w:t>Criminology</w:t>
      </w:r>
      <w:r w:rsidRPr="003A4AF6">
        <w:rPr>
          <w:rFonts w:eastAsia="Calibri"/>
          <w:i/>
          <w:iCs/>
          <w:szCs w:val="24"/>
        </w:rPr>
        <w:t>, </w:t>
      </w:r>
      <w:r>
        <w:rPr>
          <w:rFonts w:eastAsia="Calibri"/>
          <w:i/>
          <w:iCs/>
          <w:szCs w:val="24"/>
        </w:rPr>
        <w:t>8</w:t>
      </w:r>
      <w:r w:rsidRPr="003A4AF6">
        <w:rPr>
          <w:rFonts w:eastAsia="Calibri"/>
          <w:szCs w:val="24"/>
        </w:rPr>
        <w:t>(</w:t>
      </w:r>
      <w:r>
        <w:rPr>
          <w:rFonts w:eastAsia="Calibri"/>
          <w:szCs w:val="24"/>
        </w:rPr>
        <w:t>5</w:t>
      </w:r>
      <w:r w:rsidRPr="003A4AF6">
        <w:rPr>
          <w:rFonts w:eastAsia="Calibri"/>
          <w:szCs w:val="24"/>
        </w:rPr>
        <w:t xml:space="preserve">), </w:t>
      </w:r>
      <w:r>
        <w:rPr>
          <w:rFonts w:eastAsia="Calibri"/>
          <w:szCs w:val="24"/>
        </w:rPr>
        <w:t>377</w:t>
      </w:r>
      <w:r w:rsidRPr="003A4AF6">
        <w:rPr>
          <w:rFonts w:eastAsia="Calibri"/>
          <w:szCs w:val="24"/>
        </w:rPr>
        <w:t>-</w:t>
      </w:r>
      <w:r>
        <w:rPr>
          <w:rFonts w:eastAsia="Calibri"/>
          <w:szCs w:val="24"/>
        </w:rPr>
        <w:t>385</w:t>
      </w:r>
      <w:r w:rsidRPr="003A4AF6">
        <w:rPr>
          <w:rFonts w:eastAsia="Calibri"/>
          <w:szCs w:val="24"/>
        </w:rPr>
        <w:t xml:space="preserve">. </w:t>
      </w:r>
      <w:r w:rsidRPr="00DB30CC">
        <w:rPr>
          <w:rFonts w:eastAsia="Calibri"/>
          <w:szCs w:val="24"/>
        </w:rPr>
        <w:t>doi: 10.1177/1477370811415761</w:t>
      </w:r>
    </w:p>
    <w:p w14:paraId="7B821A73" w14:textId="77777777" w:rsidR="00830775" w:rsidRPr="00611CD4" w:rsidRDefault="00830775" w:rsidP="00830775">
      <w:pPr>
        <w:keepNext w:val="0"/>
        <w:widowControl w:val="0"/>
        <w:autoSpaceDE w:val="0"/>
        <w:autoSpaceDN w:val="0"/>
        <w:adjustRightInd w:val="0"/>
        <w:ind w:firstLine="720"/>
        <w:contextualSpacing w:val="0"/>
        <w:outlineLvl w:val="9"/>
        <w:rPr>
          <w:rFonts w:eastAsia="Calibri"/>
          <w:bCs w:val="0"/>
          <w:szCs w:val="24"/>
        </w:rPr>
      </w:pPr>
      <w:r>
        <w:rPr>
          <w:rFonts w:eastAsia="Calibri"/>
          <w:bCs w:val="0"/>
          <w:szCs w:val="24"/>
        </w:rPr>
        <w:t xml:space="preserve">The purpose of this study was to examine the long term effects of passive bullying. Although an explicit hypothesis was not developed, the central focus of the study was on how childhood bullying affected the victims later on in life. </w:t>
      </w:r>
      <w:r w:rsidRPr="00CF058B">
        <w:rPr>
          <w:rFonts w:eastAsia="Calibri"/>
          <w:bCs w:val="0"/>
          <w:szCs w:val="24"/>
        </w:rPr>
        <w:t xml:space="preserve">The study </w:t>
      </w:r>
      <w:r>
        <w:rPr>
          <w:rFonts w:eastAsia="Calibri"/>
          <w:bCs w:val="0"/>
          <w:szCs w:val="24"/>
        </w:rPr>
        <w:t>was</w:t>
      </w:r>
      <w:r w:rsidRPr="00CF058B">
        <w:rPr>
          <w:rFonts w:eastAsia="Calibri"/>
          <w:bCs w:val="0"/>
          <w:szCs w:val="24"/>
        </w:rPr>
        <w:t xml:space="preserve"> based on </w:t>
      </w:r>
      <w:r>
        <w:rPr>
          <w:rFonts w:eastAsia="Calibri"/>
          <w:bCs w:val="0"/>
          <w:szCs w:val="24"/>
        </w:rPr>
        <w:t xml:space="preserve">data from the Swiss social data archives and was </w:t>
      </w:r>
      <w:r w:rsidRPr="00CF058B">
        <w:rPr>
          <w:rFonts w:eastAsia="Calibri"/>
          <w:bCs w:val="0"/>
          <w:szCs w:val="24"/>
        </w:rPr>
        <w:t>a cross-sectional survey of over 21,000 young Swiss men</w:t>
      </w:r>
      <w:r>
        <w:rPr>
          <w:rFonts w:eastAsia="Calibri"/>
          <w:bCs w:val="0"/>
          <w:szCs w:val="24"/>
        </w:rPr>
        <w:t>, all aged about 20, born in or around 1977 and drafted into the Army in 1997</w:t>
      </w:r>
      <w:r w:rsidRPr="00CF058B">
        <w:rPr>
          <w:rFonts w:eastAsia="Calibri"/>
          <w:bCs w:val="0"/>
          <w:szCs w:val="24"/>
        </w:rPr>
        <w:t xml:space="preserve">. The </w:t>
      </w:r>
      <w:r>
        <w:rPr>
          <w:rFonts w:eastAsia="Calibri"/>
          <w:bCs w:val="0"/>
          <w:szCs w:val="24"/>
        </w:rPr>
        <w:t>questionnaire</w:t>
      </w:r>
      <w:r w:rsidRPr="00CF058B">
        <w:rPr>
          <w:rFonts w:eastAsia="Calibri"/>
          <w:bCs w:val="0"/>
          <w:szCs w:val="24"/>
        </w:rPr>
        <w:t xml:space="preserve"> </w:t>
      </w:r>
      <w:r>
        <w:rPr>
          <w:rFonts w:eastAsia="Calibri"/>
          <w:bCs w:val="0"/>
          <w:szCs w:val="24"/>
        </w:rPr>
        <w:t>comprised of 2 sections, with one being on life experiences during childhood and adolescence particularly at home and school, and the other on</w:t>
      </w:r>
      <w:r w:rsidRPr="00CF058B">
        <w:rPr>
          <w:rFonts w:eastAsia="Calibri"/>
          <w:bCs w:val="0"/>
          <w:szCs w:val="24"/>
        </w:rPr>
        <w:t xml:space="preserve"> </w:t>
      </w:r>
      <w:r>
        <w:rPr>
          <w:rFonts w:eastAsia="Calibri"/>
          <w:bCs w:val="0"/>
          <w:szCs w:val="24"/>
        </w:rPr>
        <w:t>several</w:t>
      </w:r>
      <w:r w:rsidRPr="00CF058B">
        <w:rPr>
          <w:rFonts w:eastAsia="Calibri"/>
          <w:bCs w:val="0"/>
          <w:szCs w:val="24"/>
        </w:rPr>
        <w:t xml:space="preserve"> retrospective items, including experiencing bullying before age 12 and conduct problems including violent victimization and suicide attempts in the recent past. </w:t>
      </w:r>
      <w:r>
        <w:rPr>
          <w:rFonts w:eastAsia="Calibri"/>
          <w:bCs w:val="0"/>
          <w:szCs w:val="24"/>
        </w:rPr>
        <w:t xml:space="preserve">All variables were measured using ordinal scales, dichotomized, and evaluated using chi square tests, Cramer’s V and odd ratios. </w:t>
      </w:r>
      <w:r>
        <w:rPr>
          <w:rFonts w:eastAsia="Calibri"/>
          <w:szCs w:val="24"/>
        </w:rPr>
        <w:t>The study found that p</w:t>
      </w:r>
      <w:r w:rsidRPr="00F03875">
        <w:rPr>
          <w:rFonts w:eastAsia="Calibri"/>
          <w:szCs w:val="24"/>
        </w:rPr>
        <w:t>assive bullying affects victims’ well-being (including suicidal tendencies) in the long term.</w:t>
      </w:r>
      <w:r>
        <w:rPr>
          <w:rFonts w:eastAsia="Calibri"/>
          <w:szCs w:val="24"/>
        </w:rPr>
        <w:t xml:space="preserve"> Those</w:t>
      </w:r>
      <w:r w:rsidRPr="00F03875">
        <w:rPr>
          <w:rFonts w:eastAsia="Calibri"/>
          <w:szCs w:val="24"/>
        </w:rPr>
        <w:t xml:space="preserve"> who reported having been bullied often at ages 6–11 were almost three times as likely to have attempted suicide at ages 19–20 as children who had never or less often been bullied</w:t>
      </w:r>
      <w:r>
        <w:rPr>
          <w:rFonts w:eastAsia="Calibri"/>
          <w:szCs w:val="24"/>
        </w:rPr>
        <w:t>.</w:t>
      </w:r>
      <w:r w:rsidRPr="00F03875">
        <w:rPr>
          <w:rFonts w:eastAsia="Calibri"/>
          <w:szCs w:val="24"/>
        </w:rPr>
        <w:t xml:space="preserve"> </w:t>
      </w:r>
      <w:r>
        <w:rPr>
          <w:rFonts w:eastAsia="Calibri"/>
          <w:szCs w:val="24"/>
        </w:rPr>
        <w:t>Also</w:t>
      </w:r>
      <w:r w:rsidRPr="00F03875">
        <w:rPr>
          <w:rFonts w:eastAsia="Calibri"/>
          <w:szCs w:val="24"/>
        </w:rPr>
        <w:t>, frequent victims of bullying also suffer more often from a range of vic</w:t>
      </w:r>
      <w:r w:rsidRPr="00F03875">
        <w:rPr>
          <w:rFonts w:eastAsia="Calibri"/>
          <w:szCs w:val="24"/>
        </w:rPr>
        <w:softHyphen/>
        <w:t>timizations in early adulthood than their peers who experienced bullying less often during childhood.</w:t>
      </w:r>
      <w:r>
        <w:rPr>
          <w:rFonts w:eastAsia="Calibri"/>
          <w:szCs w:val="24"/>
        </w:rPr>
        <w:t xml:space="preserve"> As a result,</w:t>
      </w:r>
      <w:r w:rsidRPr="00F03875">
        <w:rPr>
          <w:rFonts w:eastAsia="Calibri"/>
          <w:szCs w:val="24"/>
        </w:rPr>
        <w:t xml:space="preserve"> it is undoubtedly the case that bullying during childhood precedes negative outcomes during early adulthood. </w:t>
      </w:r>
      <w:r>
        <w:rPr>
          <w:rFonts w:eastAsia="Calibri"/>
          <w:bCs w:val="0"/>
          <w:szCs w:val="24"/>
        </w:rPr>
        <w:t>The results of this study support the thesis statement due to the association established between the passive childhood bullying and the effects on victims’ later lives.</w:t>
      </w:r>
    </w:p>
    <w:p w14:paraId="67E1F96D" w14:textId="77777777" w:rsidR="00830775" w:rsidRDefault="00830775" w:rsidP="00830775">
      <w:pPr>
        <w:keepNext w:val="0"/>
        <w:widowControl w:val="0"/>
        <w:autoSpaceDE w:val="0"/>
        <w:autoSpaceDN w:val="0"/>
        <w:adjustRightInd w:val="0"/>
        <w:contextualSpacing w:val="0"/>
        <w:outlineLvl w:val="9"/>
        <w:rPr>
          <w:rFonts w:eastAsia="Calibri"/>
          <w:bCs w:val="0"/>
          <w:szCs w:val="24"/>
        </w:rPr>
      </w:pPr>
    </w:p>
    <w:p w14:paraId="2847B837" w14:textId="77777777" w:rsidR="00830775" w:rsidRDefault="00830775" w:rsidP="00830775">
      <w:pPr>
        <w:keepNext w:val="0"/>
        <w:widowControl w:val="0"/>
        <w:autoSpaceDE w:val="0"/>
        <w:autoSpaceDN w:val="0"/>
        <w:adjustRightInd w:val="0"/>
        <w:ind w:left="720" w:hanging="720"/>
        <w:contextualSpacing w:val="0"/>
        <w:outlineLvl w:val="9"/>
        <w:rPr>
          <w:rFonts w:eastAsia="Calibri"/>
          <w:bCs w:val="0"/>
          <w:szCs w:val="24"/>
        </w:rPr>
      </w:pPr>
      <w:r w:rsidRPr="009A1B60">
        <w:rPr>
          <w:rFonts w:eastAsia="Calibri"/>
          <w:szCs w:val="24"/>
        </w:rPr>
        <w:lastRenderedPageBreak/>
        <w:t xml:space="preserve">Wolke, D., Copeland, W. E., </w:t>
      </w:r>
      <w:r>
        <w:rPr>
          <w:rFonts w:eastAsia="Calibri"/>
          <w:szCs w:val="24"/>
        </w:rPr>
        <w:t>Angold</w:t>
      </w:r>
      <w:r w:rsidRPr="009A1B60">
        <w:rPr>
          <w:rFonts w:eastAsia="Calibri"/>
          <w:szCs w:val="24"/>
        </w:rPr>
        <w:t xml:space="preserve">, </w:t>
      </w:r>
      <w:r>
        <w:rPr>
          <w:rFonts w:eastAsia="Calibri"/>
          <w:szCs w:val="24"/>
        </w:rPr>
        <w:t>A</w:t>
      </w:r>
      <w:r w:rsidRPr="009A1B60">
        <w:rPr>
          <w:rFonts w:eastAsia="Calibri"/>
          <w:szCs w:val="24"/>
        </w:rPr>
        <w:t>., &amp; Costello, E. J. (201</w:t>
      </w:r>
      <w:r>
        <w:rPr>
          <w:rFonts w:eastAsia="Calibri"/>
          <w:szCs w:val="24"/>
        </w:rPr>
        <w:t>3</w:t>
      </w:r>
      <w:r w:rsidRPr="009A1B60">
        <w:rPr>
          <w:rFonts w:eastAsia="Calibri"/>
          <w:szCs w:val="24"/>
        </w:rPr>
        <w:t xml:space="preserve">). </w:t>
      </w:r>
      <w:r w:rsidRPr="007B38FD">
        <w:rPr>
          <w:rFonts w:eastAsia="Calibri"/>
          <w:szCs w:val="24"/>
        </w:rPr>
        <w:t>Impact of Bullying in Childhood on Adult Health, Wealth, Crime and Social Outcomes</w:t>
      </w:r>
      <w:r w:rsidRPr="009A1B60">
        <w:rPr>
          <w:rFonts w:eastAsia="Calibri"/>
          <w:szCs w:val="24"/>
        </w:rPr>
        <w:t>. </w:t>
      </w:r>
      <w:r>
        <w:rPr>
          <w:rFonts w:eastAsia="Calibri"/>
          <w:i/>
          <w:iCs/>
          <w:szCs w:val="24"/>
        </w:rPr>
        <w:t>Psychological</w:t>
      </w:r>
      <w:r w:rsidRPr="009A1B60">
        <w:rPr>
          <w:rFonts w:eastAsia="Calibri"/>
          <w:i/>
          <w:iCs/>
          <w:szCs w:val="24"/>
        </w:rPr>
        <w:t xml:space="preserve"> Sciences</w:t>
      </w:r>
      <w:r w:rsidRPr="009A1B60">
        <w:rPr>
          <w:rFonts w:eastAsia="Calibri"/>
          <w:szCs w:val="24"/>
        </w:rPr>
        <w:t>, </w:t>
      </w:r>
      <w:r>
        <w:rPr>
          <w:rFonts w:eastAsia="Calibri"/>
          <w:i/>
          <w:iCs/>
          <w:szCs w:val="24"/>
        </w:rPr>
        <w:t>24</w:t>
      </w:r>
      <w:r w:rsidRPr="003A4AF6">
        <w:rPr>
          <w:rFonts w:eastAsia="Calibri"/>
          <w:szCs w:val="24"/>
        </w:rPr>
        <w:t>(</w:t>
      </w:r>
      <w:r>
        <w:rPr>
          <w:rFonts w:eastAsia="Calibri"/>
          <w:szCs w:val="24"/>
        </w:rPr>
        <w:t>10</w:t>
      </w:r>
      <w:r w:rsidRPr="003A4AF6">
        <w:rPr>
          <w:rFonts w:eastAsia="Calibri"/>
          <w:szCs w:val="24"/>
        </w:rPr>
        <w:t xml:space="preserve">), </w:t>
      </w:r>
      <w:r>
        <w:rPr>
          <w:rFonts w:eastAsia="Calibri"/>
          <w:szCs w:val="24"/>
        </w:rPr>
        <w:t>1958</w:t>
      </w:r>
      <w:r w:rsidRPr="003A4AF6">
        <w:rPr>
          <w:rFonts w:eastAsia="Calibri"/>
          <w:szCs w:val="24"/>
        </w:rPr>
        <w:t>-</w:t>
      </w:r>
      <w:r>
        <w:rPr>
          <w:rFonts w:eastAsia="Calibri"/>
          <w:szCs w:val="24"/>
        </w:rPr>
        <w:t>1970</w:t>
      </w:r>
      <w:r w:rsidRPr="009A1B60">
        <w:rPr>
          <w:rFonts w:eastAsia="Calibri"/>
          <w:szCs w:val="24"/>
        </w:rPr>
        <w:t xml:space="preserve">. </w:t>
      </w:r>
      <w:r>
        <w:rPr>
          <w:rFonts w:eastAsia="Calibri"/>
          <w:szCs w:val="24"/>
        </w:rPr>
        <w:t>doi</w:t>
      </w:r>
      <w:r w:rsidRPr="007B38FD">
        <w:rPr>
          <w:rFonts w:eastAsia="Calibri"/>
          <w:szCs w:val="24"/>
        </w:rPr>
        <w:t>:10.1177/0956797613481608</w:t>
      </w:r>
    </w:p>
    <w:p w14:paraId="6272EDCB" w14:textId="77777777" w:rsidR="00830775" w:rsidRPr="00611CD4" w:rsidRDefault="00830775" w:rsidP="00830775">
      <w:pPr>
        <w:keepNext w:val="0"/>
        <w:widowControl w:val="0"/>
        <w:autoSpaceDE w:val="0"/>
        <w:autoSpaceDN w:val="0"/>
        <w:adjustRightInd w:val="0"/>
        <w:ind w:firstLine="720"/>
        <w:contextualSpacing w:val="0"/>
        <w:outlineLvl w:val="9"/>
        <w:rPr>
          <w:rFonts w:eastAsia="Calibri"/>
          <w:bCs w:val="0"/>
          <w:szCs w:val="24"/>
        </w:rPr>
      </w:pPr>
      <w:r>
        <w:rPr>
          <w:rFonts w:eastAsia="Calibri"/>
          <w:bCs w:val="0"/>
          <w:szCs w:val="24"/>
        </w:rPr>
        <w:t>The purpose of this study was to</w:t>
      </w:r>
      <w:r w:rsidRPr="001237A6">
        <w:t xml:space="preserve"> </w:t>
      </w:r>
      <w:r w:rsidRPr="001237A6">
        <w:rPr>
          <w:rFonts w:eastAsia="Calibri"/>
          <w:szCs w:val="24"/>
        </w:rPr>
        <w:t>investigate how involvement in childhood bullying and chronicity of being bullied affects a range of adult outcomes including health, risky/illegal behavior, wealth and social relationships.</w:t>
      </w:r>
      <w:r>
        <w:rPr>
          <w:rFonts w:eastAsia="Calibri"/>
          <w:bCs w:val="0"/>
          <w:szCs w:val="24"/>
        </w:rPr>
        <w:t xml:space="preserve"> Although an explicit hypothesis was not developed, the underlying interest was in the unique contributions of exposure to bullying in </w:t>
      </w:r>
      <w:r w:rsidRPr="001237A6">
        <w:rPr>
          <w:rFonts w:eastAsia="Calibri"/>
          <w:szCs w:val="24"/>
        </w:rPr>
        <w:t>different roles, above and beyond the effects of adverse family relationships and pre- or coexisting psychiatric problems in childhood</w:t>
      </w:r>
      <w:r>
        <w:rPr>
          <w:rFonts w:eastAsia="Calibri"/>
          <w:bCs w:val="0"/>
          <w:szCs w:val="24"/>
        </w:rPr>
        <w:t xml:space="preserve">. A sample of 1,420 children across 3 cohorts aged 9, 11, and 13 from the prospective, </w:t>
      </w:r>
      <w:r w:rsidRPr="00D9150F">
        <w:rPr>
          <w:rFonts w:eastAsia="Calibri"/>
          <w:bCs w:val="0"/>
          <w:szCs w:val="24"/>
        </w:rPr>
        <w:t xml:space="preserve">population-based Great Smoky Mountains </w:t>
      </w:r>
      <w:r>
        <w:rPr>
          <w:rFonts w:eastAsia="Calibri"/>
          <w:bCs w:val="0"/>
          <w:szCs w:val="24"/>
        </w:rPr>
        <w:t xml:space="preserve">Longitudinal </w:t>
      </w:r>
      <w:r w:rsidRPr="00D9150F">
        <w:rPr>
          <w:rFonts w:eastAsia="Calibri"/>
          <w:bCs w:val="0"/>
          <w:szCs w:val="24"/>
        </w:rPr>
        <w:t>Study</w:t>
      </w:r>
      <w:r>
        <w:rPr>
          <w:rFonts w:eastAsia="Calibri"/>
          <w:bCs w:val="0"/>
          <w:szCs w:val="24"/>
        </w:rPr>
        <w:t xml:space="preserve"> </w:t>
      </w:r>
      <w:r w:rsidRPr="00D9150F">
        <w:rPr>
          <w:rFonts w:eastAsia="Calibri"/>
          <w:bCs w:val="0"/>
          <w:szCs w:val="24"/>
        </w:rPr>
        <w:t>was used</w:t>
      </w:r>
      <w:r>
        <w:rPr>
          <w:rFonts w:eastAsia="Calibri"/>
          <w:bCs w:val="0"/>
          <w:szCs w:val="24"/>
        </w:rPr>
        <w:t xml:space="preserve">. </w:t>
      </w:r>
      <w:r w:rsidRPr="00C842B2">
        <w:rPr>
          <w:rFonts w:eastAsia="Calibri"/>
          <w:szCs w:val="24"/>
        </w:rPr>
        <w:t xml:space="preserve">Annual assessments were completed with the child and the primary caregiver until age 16 and then with the participant again </w:t>
      </w:r>
      <w:r>
        <w:rPr>
          <w:rFonts w:eastAsia="Calibri"/>
          <w:szCs w:val="24"/>
        </w:rPr>
        <w:t>at ages 19, 21, and 24–26 years, with childhood hardships, childhood psychiatric problems, and the measure of bullying and victimization being recorded at each childhood assessment.  For the adult assessment, health, risky/illegal behaviors, financial/educational accomplishments, and social relationships were evaluated, and all associations</w:t>
      </w:r>
      <w:r w:rsidRPr="00321016">
        <w:t xml:space="preserve"> </w:t>
      </w:r>
      <w:r w:rsidRPr="00321016">
        <w:rPr>
          <w:rFonts w:eastAsia="Calibri"/>
          <w:szCs w:val="24"/>
        </w:rPr>
        <w:t>were tested using weighted regression models</w:t>
      </w:r>
      <w:r>
        <w:rPr>
          <w:rFonts w:eastAsia="Calibri"/>
          <w:szCs w:val="24"/>
        </w:rPr>
        <w:t xml:space="preserve"> implemented by SAS PROC GENMOD. The study found that</w:t>
      </w:r>
      <w:r w:rsidRPr="006F0082">
        <w:t xml:space="preserve"> </w:t>
      </w:r>
      <w:r>
        <w:rPr>
          <w:rFonts w:eastAsia="Calibri"/>
          <w:szCs w:val="24"/>
        </w:rPr>
        <w:t>i</w:t>
      </w:r>
      <w:r w:rsidRPr="006F0082">
        <w:rPr>
          <w:rFonts w:eastAsia="Calibri"/>
          <w:szCs w:val="24"/>
        </w:rPr>
        <w:t>nvolvement in any role in bullying was predictive of compromised adult health, wealth, risky/illegal behavior and social relationships. After adjustments for confounders</w:t>
      </w:r>
      <w:r>
        <w:rPr>
          <w:rFonts w:eastAsia="Calibri"/>
          <w:szCs w:val="24"/>
        </w:rPr>
        <w:t xml:space="preserve">, </w:t>
      </w:r>
      <w:r w:rsidRPr="006F0082">
        <w:rPr>
          <w:rFonts w:eastAsia="Calibri"/>
          <w:szCs w:val="24"/>
        </w:rPr>
        <w:t>victims and bully-victims continued to be impaired in health, wealth and social relationships in adulthood.</w:t>
      </w:r>
      <w:r w:rsidRPr="006F0082">
        <w:t xml:space="preserve"> </w:t>
      </w:r>
      <w:r w:rsidRPr="006F0082">
        <w:rPr>
          <w:rFonts w:eastAsia="Calibri"/>
          <w:szCs w:val="24"/>
        </w:rPr>
        <w:t xml:space="preserve">Those who were chronically bullied continued to be more likely to have wealth (financial/educational) and social relationship problems. </w:t>
      </w:r>
      <w:r>
        <w:rPr>
          <w:rFonts w:eastAsia="Calibri"/>
          <w:szCs w:val="24"/>
        </w:rPr>
        <w:t>When comparing</w:t>
      </w:r>
      <w:r w:rsidRPr="006F0082">
        <w:rPr>
          <w:rFonts w:eastAsia="Calibri"/>
          <w:szCs w:val="24"/>
        </w:rPr>
        <w:t xml:space="preserve"> chronic to one time point victim</w:t>
      </w:r>
      <w:r>
        <w:rPr>
          <w:rFonts w:eastAsia="Calibri"/>
          <w:szCs w:val="24"/>
        </w:rPr>
        <w:t>s</w:t>
      </w:r>
      <w:r w:rsidRPr="006F0082">
        <w:rPr>
          <w:rFonts w:eastAsia="Calibri"/>
          <w:szCs w:val="24"/>
        </w:rPr>
        <w:t>, th</w:t>
      </w:r>
      <w:r>
        <w:rPr>
          <w:rFonts w:eastAsia="Calibri"/>
          <w:szCs w:val="24"/>
        </w:rPr>
        <w:t>ose</w:t>
      </w:r>
      <w:r w:rsidRPr="006F0082">
        <w:rPr>
          <w:rFonts w:eastAsia="Calibri"/>
          <w:szCs w:val="24"/>
        </w:rPr>
        <w:t xml:space="preserve"> </w:t>
      </w:r>
      <w:bookmarkStart w:id="0" w:name="_GoBack"/>
      <w:bookmarkEnd w:id="0"/>
      <w:r w:rsidRPr="006F0082">
        <w:rPr>
          <w:rFonts w:eastAsia="Calibri"/>
          <w:szCs w:val="24"/>
        </w:rPr>
        <w:t xml:space="preserve">chronically bullied had significantly higher </w:t>
      </w:r>
      <w:r w:rsidRPr="006F0082">
        <w:rPr>
          <w:rFonts w:eastAsia="Calibri"/>
          <w:szCs w:val="24"/>
        </w:rPr>
        <w:lastRenderedPageBreak/>
        <w:t>levels of social problems</w:t>
      </w:r>
      <w:r>
        <w:rPr>
          <w:rFonts w:eastAsia="Calibri"/>
          <w:szCs w:val="24"/>
        </w:rPr>
        <w:t xml:space="preserve">. </w:t>
      </w:r>
      <w:r>
        <w:rPr>
          <w:rFonts w:eastAsia="Calibri"/>
          <w:bCs w:val="0"/>
          <w:szCs w:val="24"/>
        </w:rPr>
        <w:t>The results of this study support the thesis statement due to the link between childhood bullying and negative adult outcomes.</w:t>
      </w:r>
    </w:p>
    <w:p w14:paraId="05B556DB" w14:textId="36D18561" w:rsidR="00830775" w:rsidRDefault="00830775" w:rsidP="006676BF">
      <w:pPr>
        <w:pStyle w:val="NoSpacing"/>
        <w:rPr>
          <w:szCs w:val="24"/>
          <w:lang w:val="en-CA"/>
        </w:rPr>
      </w:pPr>
    </w:p>
    <w:p w14:paraId="1EF69FED" w14:textId="77777777" w:rsidR="00830775" w:rsidRDefault="00830775">
      <w:pPr>
        <w:keepNext w:val="0"/>
        <w:spacing w:after="160" w:line="259" w:lineRule="auto"/>
        <w:contextualSpacing w:val="0"/>
        <w:outlineLvl w:val="9"/>
        <w:rPr>
          <w:rFonts w:eastAsia="Calibri"/>
          <w:bCs w:val="0"/>
          <w:szCs w:val="24"/>
          <w:lang w:val="en-CA"/>
        </w:rPr>
      </w:pPr>
      <w:r>
        <w:rPr>
          <w:szCs w:val="24"/>
          <w:lang w:val="en-CA"/>
        </w:rPr>
        <w:br w:type="page"/>
      </w:r>
    </w:p>
    <w:p w14:paraId="192C1167" w14:textId="77777777" w:rsidR="001B1FD4" w:rsidRPr="001B1FD4" w:rsidRDefault="00830775" w:rsidP="001B1FD4">
      <w:pPr>
        <w:pStyle w:val="NoSpacing"/>
        <w:jc w:val="center"/>
        <w:rPr>
          <w:b/>
          <w:szCs w:val="24"/>
          <w:lang w:val="en-CA"/>
        </w:rPr>
      </w:pPr>
      <w:r w:rsidRPr="001B1FD4">
        <w:rPr>
          <w:b/>
          <w:szCs w:val="24"/>
          <w:lang w:val="en-CA"/>
        </w:rPr>
        <w:lastRenderedPageBreak/>
        <w:t>Appendix</w:t>
      </w:r>
      <w:r w:rsidR="00FE7484" w:rsidRPr="001B1FD4">
        <w:rPr>
          <w:b/>
          <w:szCs w:val="24"/>
          <w:lang w:val="en-CA"/>
        </w:rPr>
        <w:t xml:space="preserve"> – Abstracts</w:t>
      </w:r>
    </w:p>
    <w:p w14:paraId="3E6F1F47" w14:textId="3AB47BEB" w:rsidR="001B1FD4" w:rsidRPr="001B1FD4" w:rsidRDefault="001B1FD4" w:rsidP="00FE7484">
      <w:pPr>
        <w:keepNext w:val="0"/>
        <w:widowControl w:val="0"/>
        <w:autoSpaceDE w:val="0"/>
        <w:autoSpaceDN w:val="0"/>
        <w:adjustRightInd w:val="0"/>
        <w:ind w:left="-720"/>
        <w:contextualSpacing w:val="0"/>
        <w:outlineLvl w:val="9"/>
        <w:rPr>
          <w:rFonts w:eastAsia="Calibri"/>
          <w:szCs w:val="24"/>
          <w:u w:val="single"/>
        </w:rPr>
      </w:pPr>
      <w:r w:rsidRPr="001B1FD4">
        <w:rPr>
          <w:rFonts w:eastAsia="Calibri"/>
          <w:szCs w:val="24"/>
          <w:u w:val="single"/>
        </w:rPr>
        <w:t xml:space="preserve">Childhood </w:t>
      </w:r>
      <w:r w:rsidRPr="001B1FD4">
        <w:rPr>
          <w:rFonts w:eastAsia="Calibri"/>
          <w:szCs w:val="24"/>
          <w:u w:val="single"/>
        </w:rPr>
        <w:t>Bullying Involvement Predicts Low-Grade Systemic Inflammation into Adulthood</w:t>
      </w:r>
    </w:p>
    <w:p w14:paraId="1F70FBDF" w14:textId="480FB458" w:rsidR="00FE7484" w:rsidRDefault="00FE7484" w:rsidP="001B1FD4">
      <w:pPr>
        <w:keepNext w:val="0"/>
        <w:widowControl w:val="0"/>
        <w:autoSpaceDE w:val="0"/>
        <w:autoSpaceDN w:val="0"/>
        <w:adjustRightInd w:val="0"/>
        <w:ind w:left="-720" w:firstLine="720"/>
        <w:contextualSpacing w:val="0"/>
        <w:jc w:val="both"/>
        <w:outlineLvl w:val="9"/>
        <w:rPr>
          <w:rFonts w:eastAsia="Calibri"/>
          <w:szCs w:val="24"/>
        </w:rPr>
      </w:pPr>
      <w:r w:rsidRPr="009327BD">
        <w:rPr>
          <w:rFonts w:eastAsia="Calibri"/>
          <w:szCs w:val="24"/>
        </w:rPr>
        <w:t>Bullying is a common childhood experience that involves repeated mistreatment to impro</w:t>
      </w:r>
      <w:r>
        <w:rPr>
          <w:rFonts w:eastAsia="Calibri"/>
          <w:szCs w:val="24"/>
        </w:rPr>
        <w:t>ve or maintain</w:t>
      </w:r>
      <w:r>
        <w:rPr>
          <w:rFonts w:eastAsia="Calibri"/>
          <w:szCs w:val="24"/>
        </w:rPr>
        <w:t xml:space="preserve"> </w:t>
      </w:r>
      <w:r w:rsidRPr="009327BD">
        <w:rPr>
          <w:rFonts w:eastAsia="Calibri"/>
          <w:szCs w:val="24"/>
        </w:rPr>
        <w:t>one’s status. Victims display long-term social, psychological, and health consequences, whereas bullies display minimal ill effects. The aim of this study is to test how this adverse social experience is biologically embedded to affect short- or long-term levels of C-reactive protein (CRP), a marker of low-grade systemic inflammation. The prospective population-based Great Smoky Mountains Study (n = 1,420), with up to nine waves of data per subject, was used, covering childhood/adolescence (ages 9–16) and young adulthood (ages 19 and 21). Structured interviews were used to assess bullying involvement and relevant covariates at all childhood/adolescent observations. Blood spots were collected at each observation and assayed for CRP levels. During childhood and adolescence, the number of waves at which the child was bullied predicted increasing levels of CRP. Although CRP levels rose for all participants from childhood into adulthood, being bullied predicted greater increases in CRP levels, whereas bullying others predicted lower increases in CRP compared with those uninvolved in bullying. This pattern was robust, controlling for body mass index, substance use, physical and mental health status, and exposures to other childhood psychosocial adversities. A child’s role in bullying may serve as either a risk or a protective factor for adult low-grade inflammation, independent of other factors. Inflammation is a physiological response that mediates the effects of both social adversity and dominance on decreases in health.</w:t>
      </w:r>
    </w:p>
    <w:p w14:paraId="367FEAB9" w14:textId="77777777" w:rsidR="00FE7484" w:rsidRDefault="00FE7484" w:rsidP="00FE7484">
      <w:pPr>
        <w:keepNext w:val="0"/>
        <w:widowControl w:val="0"/>
        <w:autoSpaceDE w:val="0"/>
        <w:autoSpaceDN w:val="0"/>
        <w:adjustRightInd w:val="0"/>
        <w:ind w:left="-720"/>
        <w:contextualSpacing w:val="0"/>
        <w:outlineLvl w:val="9"/>
        <w:rPr>
          <w:rFonts w:eastAsia="Calibri"/>
          <w:szCs w:val="24"/>
        </w:rPr>
      </w:pPr>
    </w:p>
    <w:p w14:paraId="645C88D5" w14:textId="7C75A7B6" w:rsidR="00FE7484" w:rsidRPr="00FE7484" w:rsidRDefault="00FE7484" w:rsidP="00FE7484">
      <w:pPr>
        <w:keepNext w:val="0"/>
        <w:widowControl w:val="0"/>
        <w:autoSpaceDE w:val="0"/>
        <w:autoSpaceDN w:val="0"/>
        <w:adjustRightInd w:val="0"/>
        <w:ind w:left="-720"/>
        <w:contextualSpacing w:val="0"/>
        <w:outlineLvl w:val="9"/>
        <w:rPr>
          <w:rFonts w:eastAsia="Calibri"/>
          <w:szCs w:val="24"/>
          <w:u w:val="single"/>
        </w:rPr>
      </w:pPr>
      <w:r w:rsidRPr="00FE7484">
        <w:rPr>
          <w:rFonts w:eastAsia="Calibri"/>
          <w:szCs w:val="24"/>
          <w:u w:val="single"/>
        </w:rPr>
        <w:t xml:space="preserve">Bullying and PTSD </w:t>
      </w:r>
      <w:r w:rsidRPr="00FE7484">
        <w:rPr>
          <w:rFonts w:eastAsia="Calibri"/>
          <w:szCs w:val="24"/>
          <w:u w:val="single"/>
        </w:rPr>
        <w:t>Symptoms</w:t>
      </w:r>
    </w:p>
    <w:p w14:paraId="6C0C4FEC" w14:textId="77777777" w:rsidR="00FE7484" w:rsidRDefault="00FE7484" w:rsidP="001B1FD4">
      <w:pPr>
        <w:keepNext w:val="0"/>
        <w:widowControl w:val="0"/>
        <w:autoSpaceDE w:val="0"/>
        <w:autoSpaceDN w:val="0"/>
        <w:adjustRightInd w:val="0"/>
        <w:contextualSpacing w:val="0"/>
        <w:jc w:val="both"/>
        <w:outlineLvl w:val="9"/>
      </w:pPr>
      <w:r>
        <w:t xml:space="preserve">PTSD symptoms related to school bullying have rarely been investigated, and never in national </w:t>
      </w:r>
      <w:r>
        <w:lastRenderedPageBreak/>
        <w:t>samples.</w:t>
      </w:r>
    </w:p>
    <w:p w14:paraId="2F630A0B" w14:textId="77777777" w:rsidR="00FE7484" w:rsidRDefault="00FE7484" w:rsidP="00FE7484">
      <w:pPr>
        <w:keepNext w:val="0"/>
        <w:widowControl w:val="0"/>
        <w:autoSpaceDE w:val="0"/>
        <w:autoSpaceDN w:val="0"/>
        <w:adjustRightInd w:val="0"/>
        <w:ind w:left="-720"/>
        <w:contextualSpacing w:val="0"/>
        <w:outlineLvl w:val="9"/>
      </w:pPr>
      <w:r>
        <w:t>We used data from a national survey to investigate this among students from grades 8 and 9 (n0963). The prevalence estimates of exposure to bullying were within the range of earlier research findings. Multinomial logistic regression showed that boys were 2.27 times more likely to be exposed to frequent bullying than girls. A latent variable second order model demonstrated an association between frequency of bullying exposure and PTSD symptoms (beta00.49). This relationship was not moderated by gender. However, the average levels of PTSD symptoms as well as clinical range symptoms were higher for girls. For all bullied students, 27.6% of the boys and 40.5% of the girls had scores within the clinical range. A mimic model showed that youth who identify as being both a bully and a victim of bullying were more troubled than those who were victims only. Our findings support the idea that exposure to bullying is a potential risk factor for PTSD symptoms among students. Future research could investigate whether the same holds for PTSD through diagnostic procedures, but this will depend on whether or not bullying is decided to comply with the DSM-IV classification of trauma required for diagnosis. Results are discussed with regard to their implications for school interventions.</w:t>
      </w:r>
    </w:p>
    <w:p w14:paraId="7183AF2A" w14:textId="77777777" w:rsidR="00FE7484" w:rsidRDefault="00FE7484" w:rsidP="00FE7484">
      <w:pPr>
        <w:keepNext w:val="0"/>
        <w:widowControl w:val="0"/>
        <w:autoSpaceDE w:val="0"/>
        <w:autoSpaceDN w:val="0"/>
        <w:adjustRightInd w:val="0"/>
        <w:ind w:left="-720"/>
        <w:contextualSpacing w:val="0"/>
        <w:outlineLvl w:val="9"/>
      </w:pPr>
    </w:p>
    <w:p w14:paraId="63E3E461" w14:textId="6F10281D" w:rsidR="00FE7484" w:rsidRPr="00FE7484" w:rsidRDefault="00FE7484" w:rsidP="00FE7484">
      <w:pPr>
        <w:keepNext w:val="0"/>
        <w:widowControl w:val="0"/>
        <w:autoSpaceDE w:val="0"/>
        <w:autoSpaceDN w:val="0"/>
        <w:adjustRightInd w:val="0"/>
        <w:ind w:left="-720"/>
        <w:contextualSpacing w:val="0"/>
        <w:outlineLvl w:val="9"/>
        <w:rPr>
          <w:rFonts w:eastAsia="Calibri"/>
          <w:szCs w:val="24"/>
          <w:u w:val="single"/>
        </w:rPr>
      </w:pPr>
      <w:r w:rsidRPr="00FE7484">
        <w:rPr>
          <w:rFonts w:eastAsia="Calibri"/>
          <w:szCs w:val="24"/>
          <w:u w:val="single"/>
        </w:rPr>
        <w:t xml:space="preserve">Victims </w:t>
      </w:r>
      <w:r w:rsidRPr="00FE7484">
        <w:rPr>
          <w:rFonts w:eastAsia="Calibri"/>
          <w:szCs w:val="24"/>
          <w:u w:val="single"/>
        </w:rPr>
        <w:t>of Bullying in Childhood and Suicide Attempts in Adulthood</w:t>
      </w:r>
    </w:p>
    <w:p w14:paraId="2F97E973" w14:textId="77777777" w:rsidR="00FE7484" w:rsidRDefault="00FE7484" w:rsidP="001B1FD4">
      <w:pPr>
        <w:keepNext w:val="0"/>
        <w:widowControl w:val="0"/>
        <w:autoSpaceDE w:val="0"/>
        <w:autoSpaceDN w:val="0"/>
        <w:adjustRightInd w:val="0"/>
        <w:ind w:left="-720"/>
        <w:contextualSpacing w:val="0"/>
        <w:jc w:val="both"/>
        <w:outlineLvl w:val="9"/>
      </w:pPr>
      <w:r w:rsidRPr="00B9216F">
        <w:rPr>
          <w:i/>
        </w:rPr>
        <w:t>Purpose</w:t>
      </w:r>
      <w:r w:rsidRPr="00B9216F">
        <w:t>. – To examine whether self-reported exposure to bullying duri</w:t>
      </w:r>
      <w:r>
        <w:t xml:space="preserve">ng childhood is associated with </w:t>
      </w:r>
      <w:r w:rsidRPr="00B9216F">
        <w:t>suicide attempts over the life course, and if so, what mechanisms could account for this relationship.</w:t>
      </w:r>
    </w:p>
    <w:p w14:paraId="71E39BAB" w14:textId="77777777" w:rsidR="00FE7484" w:rsidRDefault="00FE7484" w:rsidP="001B1FD4">
      <w:pPr>
        <w:keepNext w:val="0"/>
        <w:widowControl w:val="0"/>
        <w:autoSpaceDE w:val="0"/>
        <w:autoSpaceDN w:val="0"/>
        <w:adjustRightInd w:val="0"/>
        <w:ind w:left="-720"/>
        <w:contextualSpacing w:val="0"/>
        <w:jc w:val="both"/>
        <w:outlineLvl w:val="9"/>
      </w:pPr>
      <w:r w:rsidRPr="00B9216F">
        <w:rPr>
          <w:i/>
        </w:rPr>
        <w:t>Subjects and methods</w:t>
      </w:r>
      <w:r w:rsidRPr="00B9216F">
        <w:t xml:space="preserve">. – A random probability sample comprising 7461 respondents was interviewed for the 2007 survey of psychiatric morbidity of adults in Great Britain. Survey respondents were asked about suicidal attempts and whether they were bullied in childhood. </w:t>
      </w:r>
    </w:p>
    <w:p w14:paraId="43D7E67B" w14:textId="77777777" w:rsidR="00FE7484" w:rsidRDefault="00FE7484" w:rsidP="001B1FD4">
      <w:pPr>
        <w:keepNext w:val="0"/>
        <w:widowControl w:val="0"/>
        <w:autoSpaceDE w:val="0"/>
        <w:autoSpaceDN w:val="0"/>
        <w:adjustRightInd w:val="0"/>
        <w:ind w:left="-720"/>
        <w:contextualSpacing w:val="0"/>
        <w:jc w:val="both"/>
        <w:outlineLvl w:val="9"/>
      </w:pPr>
      <w:r w:rsidRPr="00B9216F">
        <w:rPr>
          <w:i/>
        </w:rPr>
        <w:t>Results</w:t>
      </w:r>
      <w:r w:rsidRPr="00B9216F">
        <w:t xml:space="preserve">. – Recall of being bullied in childhood decreased with age from 25% of 16–24-year-olds to 4% </w:t>
      </w:r>
      <w:r w:rsidRPr="00B9216F">
        <w:lastRenderedPageBreak/>
        <w:t xml:space="preserve">among those 75 or over with few differences in the proportions between men and women. Bullying co-occurred with several victimization experiences including sexual abuse and severe beatings and with running away from home. Even after controlling for lifetime factors known to increase the risk of suicidal behavior, adults who reported bullying in childhood were still more than twice as likely as other adults to attempt suicide later in life. </w:t>
      </w:r>
    </w:p>
    <w:p w14:paraId="4CB1E429" w14:textId="77777777" w:rsidR="00FE7484" w:rsidRDefault="00FE7484" w:rsidP="001B1FD4">
      <w:pPr>
        <w:keepNext w:val="0"/>
        <w:widowControl w:val="0"/>
        <w:autoSpaceDE w:val="0"/>
        <w:autoSpaceDN w:val="0"/>
        <w:adjustRightInd w:val="0"/>
        <w:ind w:left="-720"/>
        <w:contextualSpacing w:val="0"/>
        <w:jc w:val="both"/>
        <w:outlineLvl w:val="9"/>
      </w:pPr>
      <w:r w:rsidRPr="00B9216F">
        <w:rPr>
          <w:i/>
        </w:rPr>
        <w:t>Discussion</w:t>
      </w:r>
      <w:r w:rsidRPr="00B9216F">
        <w:t xml:space="preserve">. – Being the victim of bullying involves the experience of suffering a defeat and humiliation that in turn could lead to entrapment, hopelessness, depression and suicidal behavior. </w:t>
      </w:r>
    </w:p>
    <w:p w14:paraId="5F8ACCD0" w14:textId="77777777" w:rsidR="00FE7484" w:rsidRDefault="00FE7484" w:rsidP="001B1FD4">
      <w:pPr>
        <w:keepNext w:val="0"/>
        <w:widowControl w:val="0"/>
        <w:autoSpaceDE w:val="0"/>
        <w:autoSpaceDN w:val="0"/>
        <w:adjustRightInd w:val="0"/>
        <w:ind w:left="-720"/>
        <w:contextualSpacing w:val="0"/>
        <w:jc w:val="both"/>
        <w:outlineLvl w:val="9"/>
      </w:pPr>
      <w:r w:rsidRPr="00B9216F">
        <w:rPr>
          <w:i/>
        </w:rPr>
        <w:t>Conclusions</w:t>
      </w:r>
      <w:r w:rsidRPr="00B9216F">
        <w:t>. – Bullying is already known to be associated with substantial distress and other negative consequences and this further evidence of a strong correlation with the risk of suicide in later life should increase further the motivation of society, services and citizens to act decisively to reduce bullying in childhood.</w:t>
      </w:r>
    </w:p>
    <w:p w14:paraId="6AE0322F" w14:textId="77777777" w:rsidR="00FE7484" w:rsidRDefault="00FE7484" w:rsidP="00FE7484">
      <w:pPr>
        <w:keepNext w:val="0"/>
        <w:widowControl w:val="0"/>
        <w:autoSpaceDE w:val="0"/>
        <w:autoSpaceDN w:val="0"/>
        <w:adjustRightInd w:val="0"/>
        <w:ind w:left="-720"/>
        <w:contextualSpacing w:val="0"/>
        <w:outlineLvl w:val="9"/>
      </w:pPr>
    </w:p>
    <w:p w14:paraId="35F2211F" w14:textId="6CAC781D" w:rsidR="00FE7484" w:rsidRPr="00FE7484" w:rsidRDefault="00FE7484" w:rsidP="00FE7484">
      <w:pPr>
        <w:keepNext w:val="0"/>
        <w:widowControl w:val="0"/>
        <w:autoSpaceDE w:val="0"/>
        <w:autoSpaceDN w:val="0"/>
        <w:adjustRightInd w:val="0"/>
        <w:ind w:left="-720"/>
        <w:contextualSpacing w:val="0"/>
        <w:outlineLvl w:val="9"/>
        <w:rPr>
          <w:rFonts w:eastAsia="Calibri"/>
          <w:szCs w:val="24"/>
          <w:u w:val="single"/>
        </w:rPr>
      </w:pPr>
      <w:r w:rsidRPr="00FE7484">
        <w:rPr>
          <w:rFonts w:eastAsia="Calibri"/>
          <w:szCs w:val="24"/>
          <w:u w:val="single"/>
        </w:rPr>
        <w:t>Long</w:t>
      </w:r>
      <w:r w:rsidRPr="00FE7484">
        <w:rPr>
          <w:rFonts w:eastAsia="Calibri"/>
          <w:szCs w:val="24"/>
          <w:u w:val="single"/>
        </w:rPr>
        <w:t xml:space="preserve">-Term Outcomes of Passive Bullying During Childhood: </w:t>
      </w:r>
      <w:r w:rsidRPr="00FE7484">
        <w:rPr>
          <w:rFonts w:eastAsia="Calibri"/>
          <w:szCs w:val="24"/>
          <w:u w:val="single"/>
        </w:rPr>
        <w:t xml:space="preserve">Suicide </w:t>
      </w:r>
      <w:r w:rsidRPr="00FE7484">
        <w:rPr>
          <w:rFonts w:eastAsia="Calibri"/>
          <w:szCs w:val="24"/>
          <w:u w:val="single"/>
        </w:rPr>
        <w:t>Attempts, Victimization and Offending</w:t>
      </w:r>
    </w:p>
    <w:p w14:paraId="2277B0CF" w14:textId="217A4F78" w:rsidR="00FE7484" w:rsidRDefault="00FE7484" w:rsidP="001B1FD4">
      <w:pPr>
        <w:keepNext w:val="0"/>
        <w:widowControl w:val="0"/>
        <w:autoSpaceDE w:val="0"/>
        <w:autoSpaceDN w:val="0"/>
        <w:adjustRightInd w:val="0"/>
        <w:ind w:left="-720" w:firstLine="720"/>
        <w:contextualSpacing w:val="0"/>
        <w:jc w:val="both"/>
        <w:outlineLvl w:val="9"/>
      </w:pPr>
      <w:r w:rsidRPr="00F03875">
        <w:t>The long-term effects of bullying at elementary school have attracted increasing interest in recent years. The present study is based on a cross-sectional survey of over 21,000 young Swiss men. The sample covered about 70 percent of the cohort of Swiss males drafted into the Army in 1997, and born in or around 1977. The instrument included many retrospective items, including experiencing bullying before age 12 and conduct problems including violent victimization and suicide attempts in the recent past. The results show that victims of bullying during childhood are still negatively affected in young adulthood. A causal role of bullying experiences in these long-term outcomes is plausible, although alternative explanations cannot be ruled out.</w:t>
      </w:r>
    </w:p>
    <w:p w14:paraId="0EA32380" w14:textId="7B8E8EEA" w:rsidR="00FE7484" w:rsidRPr="00FE7484" w:rsidRDefault="00FE7484" w:rsidP="00FE7484">
      <w:pPr>
        <w:keepNext w:val="0"/>
        <w:widowControl w:val="0"/>
        <w:autoSpaceDE w:val="0"/>
        <w:autoSpaceDN w:val="0"/>
        <w:adjustRightInd w:val="0"/>
        <w:ind w:left="-720"/>
        <w:contextualSpacing w:val="0"/>
        <w:outlineLvl w:val="9"/>
        <w:rPr>
          <w:rFonts w:eastAsia="Calibri"/>
          <w:szCs w:val="24"/>
          <w:u w:val="single"/>
        </w:rPr>
      </w:pPr>
      <w:r w:rsidRPr="00FE7484">
        <w:rPr>
          <w:rFonts w:eastAsia="Calibri"/>
          <w:szCs w:val="24"/>
          <w:u w:val="single"/>
        </w:rPr>
        <w:lastRenderedPageBreak/>
        <w:t>Impact of Bullying in Childhood on Adult Health, Wealth, Crime and Social Outcomes</w:t>
      </w:r>
    </w:p>
    <w:p w14:paraId="058524D6" w14:textId="0BA6DFC9" w:rsidR="00FE7484" w:rsidRDefault="00FE7484" w:rsidP="001B1FD4">
      <w:pPr>
        <w:keepNext w:val="0"/>
        <w:widowControl w:val="0"/>
        <w:autoSpaceDE w:val="0"/>
        <w:autoSpaceDN w:val="0"/>
        <w:adjustRightInd w:val="0"/>
        <w:ind w:left="-720" w:firstLine="720"/>
        <w:contextualSpacing w:val="0"/>
        <w:jc w:val="both"/>
        <w:outlineLvl w:val="9"/>
      </w:pPr>
      <w:r w:rsidRPr="00412E07">
        <w:t>Bullying is a serious problem for schools, parents and public policy makers alike. While bullying creates risks of health and social problems in childhood, it is unclear if this risk extends into adulthood. A large cohort of children was assessed for bullying involvement in childhood and then followed up in young adulthood to assess health, risky/illegal behavior, wealth and social relationships. Victims of childhood bullying including those that bullied others (bully-victim) were at increased risk of poor health, wealth and social relationship outcomes in adulthood even after controlling for family hardship and childhood psychiatric disorders. In contrast, pure bullies were not at increased risk of poor adult outcome once other family and childhood risk factors were taken into account. Being bullied is not a harmless rite of passage but throws a long shadow over affected people’s lives. Interventions in childhood are likely to reduce long term health and social costs.</w:t>
      </w:r>
    </w:p>
    <w:sectPr w:rsidR="00FE7484" w:rsidSect="00D0262F">
      <w:headerReference w:type="default" r:id="rId8"/>
      <w:pgSz w:w="12240" w:h="15840"/>
      <w:pgMar w:top="1440" w:right="1440" w:bottom="1440" w:left="1440" w:header="720" w:footer="72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24F489" w14:textId="77777777" w:rsidR="009E6358" w:rsidRDefault="009E6358" w:rsidP="006676BF">
      <w:pPr>
        <w:spacing w:line="240" w:lineRule="auto"/>
      </w:pPr>
      <w:r>
        <w:separator/>
      </w:r>
    </w:p>
  </w:endnote>
  <w:endnote w:type="continuationSeparator" w:id="0">
    <w:p w14:paraId="2D260DA2" w14:textId="77777777" w:rsidR="009E6358" w:rsidRDefault="009E6358" w:rsidP="006676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AAC36C" w14:textId="77777777" w:rsidR="00A32DC3" w:rsidRDefault="009E6358" w:rsidP="002A13BD">
    <w:pPr>
      <w:pStyle w:val="Footer"/>
    </w:pPr>
  </w:p>
  <w:p w14:paraId="5F17BE94" w14:textId="77777777" w:rsidR="00A32DC3" w:rsidRDefault="009E6358" w:rsidP="002A13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789782" w14:textId="77777777" w:rsidR="009E6358" w:rsidRDefault="009E6358" w:rsidP="006676BF">
      <w:pPr>
        <w:spacing w:line="240" w:lineRule="auto"/>
      </w:pPr>
      <w:r>
        <w:separator/>
      </w:r>
    </w:p>
  </w:footnote>
  <w:footnote w:type="continuationSeparator" w:id="0">
    <w:p w14:paraId="67D7BF70" w14:textId="77777777" w:rsidR="009E6358" w:rsidRDefault="009E6358" w:rsidP="006676B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E9461C" w14:textId="19FC6809" w:rsidR="00D0262F" w:rsidRDefault="00587723" w:rsidP="00327BD9">
    <w:pPr>
      <w:pStyle w:val="Header"/>
      <w:jc w:val="right"/>
    </w:pPr>
    <w:r>
      <w:t xml:space="preserve">CHILDHOOD BULLYING       </w:t>
    </w:r>
    <w:r w:rsidRPr="00E25DA6">
      <w:t xml:space="preserve"> </w:t>
    </w:r>
    <w:r w:rsidR="006676BF">
      <w:fldChar w:fldCharType="begin"/>
    </w:r>
    <w:r w:rsidR="006676BF">
      <w:instrText xml:space="preserve"> PAGE   \* MERGEFORMAT </w:instrText>
    </w:r>
    <w:r w:rsidR="006676BF">
      <w:fldChar w:fldCharType="separate"/>
    </w:r>
    <w:r w:rsidR="00193EEE">
      <w:rPr>
        <w:noProof/>
      </w:rPr>
      <w:t>1</w:t>
    </w:r>
    <w:r w:rsidR="006676BF">
      <w:rPr>
        <w:noProof/>
      </w:rPr>
      <w:fldChar w:fldCharType="end"/>
    </w:r>
  </w:p>
  <w:p w14:paraId="4F337D4F" w14:textId="77777777" w:rsidR="002C152F" w:rsidRDefault="009E635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3B9DAB" w14:textId="77777777" w:rsidR="00D0262F" w:rsidRDefault="006676BF" w:rsidP="00950BCF">
    <w:pPr>
      <w:pStyle w:val="Header"/>
    </w:pPr>
    <w:r>
      <w:t xml:space="preserve">CHILDHOOD BULLYING                                                                                       </w:t>
    </w:r>
    <w:r w:rsidRPr="00E25DA6">
      <w:t xml:space="preserve"> </w:t>
    </w:r>
    <w:r>
      <w:t xml:space="preserve">             </w:t>
    </w:r>
    <w:r>
      <w:fldChar w:fldCharType="begin"/>
    </w:r>
    <w:r>
      <w:instrText xml:space="preserve"> PAGE   \* MERGEFORMAT </w:instrText>
    </w:r>
    <w:r>
      <w:fldChar w:fldCharType="separate"/>
    </w:r>
    <w:r w:rsidR="00193EEE">
      <w:rPr>
        <w:noProof/>
      </w:rPr>
      <w:t>11</w:t>
    </w:r>
    <w:r>
      <w:rPr>
        <w:noProof/>
      </w:rPr>
      <w:fldChar w:fldCharType="end"/>
    </w:r>
  </w:p>
  <w:p w14:paraId="2A1C6956" w14:textId="77777777" w:rsidR="00FE2F52" w:rsidRDefault="009E6358" w:rsidP="002A13B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6BF"/>
    <w:rsid w:val="00193EEE"/>
    <w:rsid w:val="001B1FD4"/>
    <w:rsid w:val="001D5081"/>
    <w:rsid w:val="00587723"/>
    <w:rsid w:val="006676BF"/>
    <w:rsid w:val="00830775"/>
    <w:rsid w:val="009E6358"/>
    <w:rsid w:val="00FE74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905BC0"/>
  <w15:chartTrackingRefBased/>
  <w15:docId w15:val="{F0986281-8EF0-40FB-A114-F99862466D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76BF"/>
    <w:pPr>
      <w:keepNext/>
      <w:spacing w:after="0" w:line="480" w:lineRule="auto"/>
      <w:contextualSpacing/>
      <w:outlineLvl w:val="2"/>
    </w:pPr>
    <w:rPr>
      <w:rFonts w:ascii="Times New Roman" w:eastAsia="Times New Roman" w:hAnsi="Times New Roman" w:cs="Times New Roman"/>
      <w:bCs/>
      <w:sz w:val="24"/>
      <w:szCs w:val="26"/>
    </w:rPr>
  </w:style>
  <w:style w:type="paragraph" w:styleId="Heading1">
    <w:name w:val="heading 1"/>
    <w:basedOn w:val="Normal"/>
    <w:next w:val="Normal"/>
    <w:link w:val="Heading1Char"/>
    <w:uiPriority w:val="9"/>
    <w:qFormat/>
    <w:rsid w:val="006676BF"/>
    <w:pPr>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676BF"/>
    <w:pPr>
      <w:spacing w:after="0" w:line="480" w:lineRule="auto"/>
      <w:contextualSpacing/>
    </w:pPr>
    <w:rPr>
      <w:rFonts w:ascii="Times New Roman" w:eastAsia="Calibri" w:hAnsi="Times New Roman" w:cs="Times New Roman"/>
      <w:sz w:val="24"/>
    </w:rPr>
  </w:style>
  <w:style w:type="paragraph" w:styleId="BodyText">
    <w:name w:val="Body Text"/>
    <w:basedOn w:val="Normal"/>
    <w:link w:val="BodyTextChar"/>
    <w:uiPriority w:val="99"/>
    <w:unhideWhenUsed/>
    <w:rsid w:val="006676BF"/>
    <w:pPr>
      <w:spacing w:after="120"/>
    </w:pPr>
  </w:style>
  <w:style w:type="character" w:customStyle="1" w:styleId="BodyTextChar">
    <w:name w:val="Body Text Char"/>
    <w:basedOn w:val="DefaultParagraphFont"/>
    <w:link w:val="BodyText"/>
    <w:uiPriority w:val="99"/>
    <w:rsid w:val="006676BF"/>
    <w:rPr>
      <w:rFonts w:ascii="Times New Roman" w:eastAsia="Times New Roman" w:hAnsi="Times New Roman" w:cs="Times New Roman"/>
      <w:bCs/>
      <w:sz w:val="24"/>
      <w:szCs w:val="26"/>
    </w:rPr>
  </w:style>
  <w:style w:type="paragraph" w:styleId="Header">
    <w:name w:val="header"/>
    <w:basedOn w:val="Normal"/>
    <w:link w:val="HeaderChar"/>
    <w:uiPriority w:val="99"/>
    <w:unhideWhenUsed/>
    <w:rsid w:val="006676BF"/>
    <w:pPr>
      <w:tabs>
        <w:tab w:val="center" w:pos="4680"/>
        <w:tab w:val="right" w:pos="9360"/>
      </w:tabs>
    </w:pPr>
  </w:style>
  <w:style w:type="character" w:customStyle="1" w:styleId="HeaderChar">
    <w:name w:val="Header Char"/>
    <w:basedOn w:val="DefaultParagraphFont"/>
    <w:link w:val="Header"/>
    <w:uiPriority w:val="99"/>
    <w:rsid w:val="006676BF"/>
    <w:rPr>
      <w:rFonts w:ascii="Times New Roman" w:eastAsia="Times New Roman" w:hAnsi="Times New Roman" w:cs="Times New Roman"/>
      <w:bCs/>
      <w:sz w:val="24"/>
      <w:szCs w:val="26"/>
    </w:rPr>
  </w:style>
  <w:style w:type="paragraph" w:styleId="Footer">
    <w:name w:val="footer"/>
    <w:basedOn w:val="Normal"/>
    <w:link w:val="FooterChar"/>
    <w:uiPriority w:val="99"/>
    <w:unhideWhenUsed/>
    <w:rsid w:val="006676BF"/>
    <w:pPr>
      <w:tabs>
        <w:tab w:val="center" w:pos="4680"/>
        <w:tab w:val="right" w:pos="9360"/>
      </w:tabs>
    </w:pPr>
  </w:style>
  <w:style w:type="character" w:customStyle="1" w:styleId="FooterChar">
    <w:name w:val="Footer Char"/>
    <w:basedOn w:val="DefaultParagraphFont"/>
    <w:link w:val="Footer"/>
    <w:uiPriority w:val="99"/>
    <w:rsid w:val="006676BF"/>
    <w:rPr>
      <w:rFonts w:ascii="Times New Roman" w:eastAsia="Times New Roman" w:hAnsi="Times New Roman" w:cs="Times New Roman"/>
      <w:bCs/>
      <w:sz w:val="24"/>
      <w:szCs w:val="26"/>
    </w:rPr>
  </w:style>
  <w:style w:type="character" w:styleId="CommentReference">
    <w:name w:val="annotation reference"/>
    <w:uiPriority w:val="99"/>
    <w:unhideWhenUsed/>
    <w:rsid w:val="006676BF"/>
    <w:rPr>
      <w:sz w:val="16"/>
      <w:szCs w:val="16"/>
    </w:rPr>
  </w:style>
  <w:style w:type="paragraph" w:styleId="CommentText">
    <w:name w:val="annotation text"/>
    <w:basedOn w:val="Normal"/>
    <w:link w:val="CommentTextChar"/>
    <w:uiPriority w:val="99"/>
    <w:unhideWhenUsed/>
    <w:rsid w:val="006676BF"/>
    <w:rPr>
      <w:sz w:val="20"/>
      <w:szCs w:val="20"/>
    </w:rPr>
  </w:style>
  <w:style w:type="character" w:customStyle="1" w:styleId="CommentTextChar">
    <w:name w:val="Comment Text Char"/>
    <w:basedOn w:val="DefaultParagraphFont"/>
    <w:link w:val="CommentText"/>
    <w:uiPriority w:val="99"/>
    <w:rsid w:val="006676BF"/>
    <w:rPr>
      <w:rFonts w:ascii="Times New Roman" w:eastAsia="Times New Roman" w:hAnsi="Times New Roman" w:cs="Times New Roman"/>
      <w:bCs/>
      <w:sz w:val="20"/>
      <w:szCs w:val="20"/>
    </w:rPr>
  </w:style>
  <w:style w:type="character" w:customStyle="1" w:styleId="Heading1Char">
    <w:name w:val="Heading 1 Char"/>
    <w:basedOn w:val="DefaultParagraphFont"/>
    <w:link w:val="Heading1"/>
    <w:uiPriority w:val="9"/>
    <w:rsid w:val="006676BF"/>
    <w:rPr>
      <w:rFonts w:asciiTheme="majorHAnsi" w:eastAsiaTheme="majorEastAsia" w:hAnsiTheme="majorHAnsi" w:cstheme="majorBidi"/>
      <w:bCs/>
      <w:color w:val="2E74B5" w:themeColor="accent1" w:themeShade="BF"/>
      <w:sz w:val="32"/>
      <w:szCs w:val="32"/>
    </w:rPr>
  </w:style>
  <w:style w:type="paragraph" w:styleId="TOCHeading">
    <w:name w:val="TOC Heading"/>
    <w:basedOn w:val="Heading1"/>
    <w:next w:val="Normal"/>
    <w:uiPriority w:val="39"/>
    <w:unhideWhenUsed/>
    <w:qFormat/>
    <w:rsid w:val="006676BF"/>
    <w:pPr>
      <w:spacing w:before="480"/>
      <w:jc w:val="center"/>
      <w:outlineLvl w:val="9"/>
    </w:pPr>
    <w:rPr>
      <w:rFonts w:ascii="Times New Roman" w:eastAsia="Times New Roman" w:hAnsi="Times New Roman" w:cs="Times New Roman"/>
      <w:b/>
      <w:bCs w:val="0"/>
      <w:color w:val="365F91"/>
      <w:sz w:val="28"/>
      <w:szCs w:val="28"/>
    </w:rPr>
  </w:style>
  <w:style w:type="paragraph" w:styleId="BalloonText">
    <w:name w:val="Balloon Text"/>
    <w:basedOn w:val="Normal"/>
    <w:link w:val="BalloonTextChar"/>
    <w:uiPriority w:val="99"/>
    <w:semiHidden/>
    <w:unhideWhenUsed/>
    <w:rsid w:val="006676B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6BF"/>
    <w:rPr>
      <w:rFonts w:ascii="Segoe UI" w:eastAsia="Times New Roman" w:hAnsi="Segoe UI" w:cs="Segoe UI"/>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2451</Words>
  <Characters>13973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Akosua Peprah</dc:creator>
  <cp:keywords/>
  <dc:description/>
  <cp:lastModifiedBy>Akosua Peprah</cp:lastModifiedBy>
  <cp:revision>4</cp:revision>
  <dcterms:created xsi:type="dcterms:W3CDTF">2015-03-18T07:47:00Z</dcterms:created>
  <dcterms:modified xsi:type="dcterms:W3CDTF">2015-03-18T12:10:00Z</dcterms:modified>
</cp:coreProperties>
</file>