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r>
        <w:rPr>
          <w:rFonts w:ascii="Times New Roman" w:hAnsi="Times New Roman" w:cs="Times New Roman"/>
          <w:sz w:val="24"/>
        </w:rPr>
        <w:t>EXPERIMENT 2</w:t>
      </w:r>
      <w:r w:rsidRPr="00BC187A">
        <w:rPr>
          <w:rFonts w:ascii="Times New Roman" w:hAnsi="Times New Roman" w:cs="Times New Roman"/>
          <w:sz w:val="24"/>
        </w:rPr>
        <w:t xml:space="preserve"> </w:t>
      </w:r>
      <w:r>
        <w:rPr>
          <w:rFonts w:ascii="Times New Roman" w:hAnsi="Times New Roman" w:cs="Times New Roman"/>
          <w:sz w:val="24"/>
        </w:rPr>
        <w:t>–</w:t>
      </w:r>
      <w:r w:rsidRPr="00BC187A">
        <w:rPr>
          <w:rFonts w:ascii="Times New Roman" w:hAnsi="Times New Roman" w:cs="Times New Roman"/>
          <w:sz w:val="24"/>
        </w:rPr>
        <w:t xml:space="preserve"> </w:t>
      </w:r>
      <w:r>
        <w:rPr>
          <w:rFonts w:ascii="Times New Roman" w:hAnsi="Times New Roman" w:cs="Times New Roman"/>
          <w:sz w:val="24"/>
        </w:rPr>
        <w:t>Jet Pump</w:t>
      </w:r>
    </w:p>
    <w:p w:rsidR="00AB2D38" w:rsidRDefault="00AB2D38" w:rsidP="00AB2D38">
      <w:pPr>
        <w:jc w:val="center"/>
        <w:rPr>
          <w:rFonts w:ascii="Times New Roman" w:hAnsi="Times New Roman" w:cs="Times New Roman"/>
          <w:sz w:val="24"/>
        </w:rPr>
      </w:pPr>
      <w:r>
        <w:rPr>
          <w:rFonts w:ascii="Times New Roman" w:hAnsi="Times New Roman" w:cs="Times New Roman"/>
          <w:sz w:val="24"/>
        </w:rPr>
        <w:t xml:space="preserve">Shaun </w:t>
      </w:r>
      <w:proofErr w:type="spellStart"/>
      <w:r>
        <w:rPr>
          <w:rFonts w:ascii="Times New Roman" w:hAnsi="Times New Roman" w:cs="Times New Roman"/>
          <w:sz w:val="24"/>
        </w:rPr>
        <w:t>Lewinson</w:t>
      </w:r>
      <w:proofErr w:type="spellEnd"/>
    </w:p>
    <w:p w:rsidR="00AB2D38" w:rsidRDefault="00AB2D38" w:rsidP="00AB2D38">
      <w:pPr>
        <w:jc w:val="center"/>
        <w:rPr>
          <w:rFonts w:ascii="Times New Roman" w:hAnsi="Times New Roman" w:cs="Times New Roman"/>
          <w:sz w:val="24"/>
        </w:rPr>
      </w:pPr>
      <w:r>
        <w:rPr>
          <w:rFonts w:ascii="Times New Roman" w:hAnsi="Times New Roman" w:cs="Times New Roman"/>
          <w:sz w:val="24"/>
        </w:rPr>
        <w:t>100941697</w:t>
      </w:r>
    </w:p>
    <w:p w:rsidR="00AB2D38" w:rsidRPr="001875F4" w:rsidRDefault="00AB2D38" w:rsidP="00AB2D38">
      <w:pPr>
        <w:jc w:val="center"/>
        <w:rPr>
          <w:rFonts w:ascii="Times New Roman" w:hAnsi="Times New Roman" w:cs="Times New Roman"/>
          <w:sz w:val="24"/>
        </w:rPr>
      </w:pPr>
      <w:hyperlink r:id="rId6" w:history="1">
        <w:r w:rsidRPr="001875F4">
          <w:rPr>
            <w:rStyle w:val="Hyperlink"/>
            <w:rFonts w:ascii="Times New Roman" w:hAnsi="Times New Roman" w:cs="Times New Roman"/>
            <w:color w:val="auto"/>
            <w:sz w:val="24"/>
            <w:u w:val="none"/>
          </w:rPr>
          <w:t>Shaun.lewinson@carleton.ca</w:t>
        </w:r>
      </w:hyperlink>
    </w:p>
    <w:p w:rsidR="00AB2D38" w:rsidRDefault="003C47B9" w:rsidP="00AB2D38">
      <w:pPr>
        <w:jc w:val="center"/>
        <w:rPr>
          <w:rFonts w:ascii="Times New Roman" w:hAnsi="Times New Roman" w:cs="Times New Roman"/>
          <w:sz w:val="24"/>
        </w:rPr>
      </w:pPr>
      <w:r>
        <w:rPr>
          <w:rFonts w:ascii="Times New Roman" w:hAnsi="Times New Roman" w:cs="Times New Roman"/>
          <w:sz w:val="24"/>
        </w:rPr>
        <w:t>Monday, March 15</w:t>
      </w:r>
      <w:r w:rsidRPr="003C47B9">
        <w:rPr>
          <w:rFonts w:ascii="Times New Roman" w:hAnsi="Times New Roman" w:cs="Times New Roman"/>
          <w:sz w:val="24"/>
          <w:vertAlign w:val="superscript"/>
        </w:rPr>
        <w:t>th</w:t>
      </w:r>
      <w:r w:rsidR="00AB2D38">
        <w:rPr>
          <w:rFonts w:ascii="Times New Roman" w:hAnsi="Times New Roman" w:cs="Times New Roman"/>
          <w:sz w:val="24"/>
        </w:rPr>
        <w:t>, 2015</w:t>
      </w: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p>
    <w:p w:rsidR="00AB2D38" w:rsidRDefault="00AB2D38" w:rsidP="00AB2D38">
      <w:pPr>
        <w:jc w:val="center"/>
        <w:rPr>
          <w:rFonts w:ascii="Times New Roman" w:hAnsi="Times New Roman" w:cs="Times New Roman"/>
          <w:sz w:val="24"/>
        </w:rPr>
      </w:pPr>
      <w:r>
        <w:rPr>
          <w:rFonts w:ascii="Times New Roman" w:hAnsi="Times New Roman" w:cs="Times New Roman"/>
          <w:sz w:val="24"/>
        </w:rPr>
        <w:t>G8: -Daniel Mason</w:t>
      </w:r>
    </w:p>
    <w:p w:rsidR="00AB2D38" w:rsidRDefault="00AB2D38" w:rsidP="00AB2D38">
      <w:pPr>
        <w:jc w:val="center"/>
        <w:rPr>
          <w:rFonts w:ascii="Times New Roman" w:hAnsi="Times New Roman" w:cs="Times New Roman"/>
          <w:sz w:val="24"/>
        </w:rPr>
      </w:pPr>
      <w:r>
        <w:rPr>
          <w:rFonts w:ascii="Times New Roman" w:hAnsi="Times New Roman" w:cs="Times New Roman"/>
          <w:sz w:val="24"/>
        </w:rPr>
        <w:t xml:space="preserve">           -Adam Beaudoin</w:t>
      </w:r>
    </w:p>
    <w:p w:rsidR="00707501" w:rsidRDefault="00707501" w:rsidP="00707501">
      <w:pPr>
        <w:rPr>
          <w:rFonts w:ascii="Times New Roman" w:hAnsi="Times New Roman" w:cs="Times New Roman"/>
          <w:b/>
          <w:sz w:val="24"/>
          <w:u w:val="single"/>
        </w:rPr>
      </w:pPr>
      <w:r>
        <w:rPr>
          <w:rFonts w:ascii="Times New Roman" w:hAnsi="Times New Roman" w:cs="Times New Roman"/>
          <w:b/>
          <w:sz w:val="24"/>
          <w:u w:val="single"/>
        </w:rPr>
        <w:lastRenderedPageBreak/>
        <w:t>Summary</w:t>
      </w:r>
    </w:p>
    <w:p w:rsidR="00E07EC3" w:rsidRPr="00E07EC3" w:rsidRDefault="00E07EC3" w:rsidP="00707501">
      <w:pPr>
        <w:rPr>
          <w:rFonts w:ascii="Times New Roman" w:hAnsi="Times New Roman" w:cs="Times New Roman"/>
          <w:sz w:val="24"/>
        </w:rPr>
      </w:pPr>
      <w:r>
        <w:rPr>
          <w:rFonts w:ascii="Times New Roman" w:hAnsi="Times New Roman" w:cs="Times New Roman"/>
          <w:sz w:val="24"/>
        </w:rPr>
        <w:t>The purpose of this laboratory is to compare the performance of the jet pump with a theoretical analysis of the flow within the pump. There were a number of assumptions made in this lab, such as: no friction within the walls of the tube, no energy losses, steady flow, and constant air density. The experimental results obtained in the lab will be compared to the theoretical results calculated to get an understanding of how jet pumps function.</w:t>
      </w:r>
    </w:p>
    <w:p w:rsidR="00707501" w:rsidRDefault="00707501" w:rsidP="00707501">
      <w:pPr>
        <w:rPr>
          <w:rFonts w:ascii="Times New Roman" w:hAnsi="Times New Roman" w:cs="Times New Roman"/>
          <w:b/>
          <w:sz w:val="24"/>
          <w:u w:val="single"/>
        </w:rPr>
      </w:pPr>
      <w:r>
        <w:rPr>
          <w:rFonts w:ascii="Times New Roman" w:hAnsi="Times New Roman" w:cs="Times New Roman"/>
          <w:b/>
          <w:sz w:val="24"/>
          <w:u w:val="single"/>
        </w:rPr>
        <w:t>Nomenclature</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g – Gravitational constant (9.81 m/s</w:t>
      </w:r>
      <w:r>
        <w:rPr>
          <w:rFonts w:ascii="Times New Roman" w:hAnsi="Times New Roman" w:cs="Times New Roman"/>
          <w:sz w:val="24"/>
          <w:vertAlign w:val="superscript"/>
        </w:rPr>
        <w:t>2</w:t>
      </w:r>
      <w:r>
        <w:rPr>
          <w:rFonts w:ascii="Times New Roman" w:hAnsi="Times New Roman" w:cs="Times New Roman"/>
          <w:sz w:val="24"/>
        </w:rPr>
        <w:t>)</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P</w:t>
      </w:r>
      <w:r>
        <w:rPr>
          <w:rFonts w:ascii="Times New Roman" w:hAnsi="Times New Roman" w:cs="Times New Roman"/>
          <w:sz w:val="24"/>
          <w:vertAlign w:val="subscript"/>
        </w:rPr>
        <w:t>atm</w:t>
      </w:r>
      <w:r>
        <w:rPr>
          <w:rFonts w:ascii="Times New Roman" w:hAnsi="Times New Roman" w:cs="Times New Roman"/>
          <w:sz w:val="24"/>
        </w:rPr>
        <w:t xml:space="preserve"> – Atmospheric pressure (101, 325 Pa)</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P</w:t>
      </w:r>
      <w:r>
        <w:rPr>
          <w:rFonts w:ascii="Times New Roman" w:hAnsi="Times New Roman" w:cs="Times New Roman"/>
          <w:sz w:val="24"/>
          <w:vertAlign w:val="subscript"/>
        </w:rPr>
        <w:t xml:space="preserve">C1 </w:t>
      </w:r>
      <w:r>
        <w:rPr>
          <w:rFonts w:ascii="Times New Roman" w:hAnsi="Times New Roman" w:cs="Times New Roman"/>
          <w:sz w:val="24"/>
        </w:rPr>
        <w:t>– Fluid supply pressure (Pa)</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P</w:t>
      </w:r>
      <w:r>
        <w:rPr>
          <w:rFonts w:ascii="Times New Roman" w:hAnsi="Times New Roman" w:cs="Times New Roman"/>
          <w:sz w:val="24"/>
          <w:vertAlign w:val="subscript"/>
        </w:rPr>
        <w:t>C2</w:t>
      </w:r>
      <w:r>
        <w:rPr>
          <w:rFonts w:ascii="Times New Roman" w:hAnsi="Times New Roman" w:cs="Times New Roman"/>
          <w:sz w:val="24"/>
        </w:rPr>
        <w:t xml:space="preserve"> – Nozzle pressure (Pa)</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P</w:t>
      </w:r>
      <w:r>
        <w:rPr>
          <w:rFonts w:ascii="Times New Roman" w:hAnsi="Times New Roman" w:cs="Times New Roman"/>
          <w:sz w:val="24"/>
          <w:vertAlign w:val="subscript"/>
        </w:rPr>
        <w:t>p</w:t>
      </w:r>
      <w:r>
        <w:rPr>
          <w:rFonts w:ascii="Times New Roman" w:hAnsi="Times New Roman" w:cs="Times New Roman"/>
          <w:sz w:val="24"/>
        </w:rPr>
        <w:t xml:space="preserve"> – Primary steam pressure (Pa)</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P</w:t>
      </w:r>
      <w:r>
        <w:rPr>
          <w:rFonts w:ascii="Times New Roman" w:hAnsi="Times New Roman" w:cs="Times New Roman"/>
          <w:sz w:val="24"/>
          <w:vertAlign w:val="subscript"/>
        </w:rPr>
        <w:t>s</w:t>
      </w:r>
      <w:r>
        <w:rPr>
          <w:rFonts w:ascii="Times New Roman" w:hAnsi="Times New Roman" w:cs="Times New Roman"/>
          <w:sz w:val="24"/>
        </w:rPr>
        <w:t xml:space="preserve"> – Secondary steam pressure (Pa)</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ρ</w:t>
      </w:r>
      <w:r>
        <w:rPr>
          <w:rFonts w:ascii="Times New Roman" w:hAnsi="Times New Roman" w:cs="Times New Roman"/>
          <w:sz w:val="24"/>
          <w:vertAlign w:val="subscript"/>
        </w:rPr>
        <w:t>air</w:t>
      </w:r>
      <w:proofErr w:type="spellEnd"/>
      <w:r>
        <w:rPr>
          <w:rFonts w:ascii="Times New Roman" w:hAnsi="Times New Roman" w:cs="Times New Roman"/>
          <w:sz w:val="24"/>
        </w:rPr>
        <w:t xml:space="preserve"> – Density of air (1.2 kg/m</w:t>
      </w:r>
      <w:r>
        <w:rPr>
          <w:rFonts w:ascii="Times New Roman" w:hAnsi="Times New Roman" w:cs="Times New Roman"/>
          <w:sz w:val="24"/>
          <w:vertAlign w:val="superscript"/>
        </w:rPr>
        <w:t>3</w:t>
      </w:r>
      <w:r>
        <w:rPr>
          <w:rFonts w:ascii="Times New Roman" w:hAnsi="Times New Roman" w:cs="Times New Roman"/>
          <w:sz w:val="24"/>
        </w:rPr>
        <w:t>)</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ρ</w:t>
      </w:r>
      <w:r>
        <w:rPr>
          <w:rFonts w:ascii="Times New Roman" w:hAnsi="Times New Roman" w:cs="Times New Roman"/>
          <w:sz w:val="24"/>
          <w:vertAlign w:val="subscript"/>
        </w:rPr>
        <w:t>water</w:t>
      </w:r>
      <w:proofErr w:type="spellEnd"/>
      <w:r>
        <w:rPr>
          <w:rFonts w:ascii="Times New Roman" w:hAnsi="Times New Roman" w:cs="Times New Roman"/>
          <w:sz w:val="24"/>
        </w:rPr>
        <w:t xml:space="preserve"> – Density of water (1000 kg/m</w:t>
      </w:r>
      <w:r>
        <w:rPr>
          <w:rFonts w:ascii="Times New Roman" w:hAnsi="Times New Roman" w:cs="Times New Roman"/>
          <w:sz w:val="24"/>
          <w:vertAlign w:val="superscript"/>
        </w:rPr>
        <w:t>3</w:t>
      </w:r>
      <w:r>
        <w:rPr>
          <w:rFonts w:ascii="Times New Roman" w:hAnsi="Times New Roman" w:cs="Times New Roman"/>
          <w:sz w:val="24"/>
        </w:rPr>
        <w:t>)</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C</w:t>
      </w:r>
      <w:r>
        <w:rPr>
          <w:rFonts w:ascii="Times New Roman" w:hAnsi="Times New Roman" w:cs="Times New Roman"/>
          <w:sz w:val="24"/>
          <w:vertAlign w:val="subscript"/>
        </w:rPr>
        <w:t>p</w:t>
      </w:r>
      <w:proofErr w:type="spellEnd"/>
      <w:r>
        <w:rPr>
          <w:rFonts w:ascii="Times New Roman" w:hAnsi="Times New Roman" w:cs="Times New Roman"/>
          <w:sz w:val="24"/>
        </w:rPr>
        <w:t xml:space="preserve"> – Static pressure coefficient (-0.045)</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C</w:t>
      </w:r>
      <w:r>
        <w:rPr>
          <w:rFonts w:ascii="Times New Roman" w:hAnsi="Times New Roman" w:cs="Times New Roman"/>
          <w:sz w:val="24"/>
          <w:vertAlign w:val="subscript"/>
        </w:rPr>
        <w:t>q</w:t>
      </w:r>
      <w:proofErr w:type="spellEnd"/>
      <w:r>
        <w:rPr>
          <w:rFonts w:ascii="Times New Roman" w:hAnsi="Times New Roman" w:cs="Times New Roman"/>
          <w:sz w:val="24"/>
        </w:rPr>
        <w:t xml:space="preserve"> – Dynamic pressure coefficient (0.93)</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h – Height at pressure tap (m)</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V</w:t>
      </w:r>
      <w:r>
        <w:rPr>
          <w:rFonts w:ascii="Times New Roman" w:hAnsi="Times New Roman" w:cs="Times New Roman"/>
          <w:sz w:val="24"/>
          <w:vertAlign w:val="subscript"/>
        </w:rPr>
        <w:t>p</w:t>
      </w:r>
      <w:proofErr w:type="spellEnd"/>
      <w:r>
        <w:rPr>
          <w:rFonts w:ascii="Times New Roman" w:hAnsi="Times New Roman" w:cs="Times New Roman"/>
          <w:sz w:val="24"/>
        </w:rPr>
        <w:t xml:space="preserve"> – Primary steam velocity (m/s)</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V</w:t>
      </w:r>
      <w:r>
        <w:rPr>
          <w:rFonts w:ascii="Times New Roman" w:hAnsi="Times New Roman" w:cs="Times New Roman"/>
          <w:sz w:val="24"/>
          <w:vertAlign w:val="subscript"/>
        </w:rPr>
        <w:t>s</w:t>
      </w:r>
      <w:r>
        <w:rPr>
          <w:rFonts w:ascii="Times New Roman" w:hAnsi="Times New Roman" w:cs="Times New Roman"/>
          <w:sz w:val="24"/>
        </w:rPr>
        <w:t xml:space="preserve"> – Secondary steam velocity (m/s)</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V</w:t>
      </w:r>
      <w:r>
        <w:rPr>
          <w:rFonts w:ascii="Times New Roman" w:hAnsi="Times New Roman" w:cs="Times New Roman"/>
          <w:sz w:val="24"/>
          <w:vertAlign w:val="subscript"/>
        </w:rPr>
        <w:t>out</w:t>
      </w:r>
      <w:proofErr w:type="spellEnd"/>
      <w:r>
        <w:rPr>
          <w:rFonts w:ascii="Times New Roman" w:hAnsi="Times New Roman" w:cs="Times New Roman"/>
          <w:sz w:val="24"/>
        </w:rPr>
        <w:t xml:space="preserve"> – Velocity at outlet (m/s)</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A</w:t>
      </w:r>
      <w:r>
        <w:rPr>
          <w:rFonts w:ascii="Times New Roman" w:hAnsi="Times New Roman" w:cs="Times New Roman"/>
          <w:sz w:val="24"/>
          <w:vertAlign w:val="subscript"/>
        </w:rPr>
        <w:t>p</w:t>
      </w:r>
      <w:proofErr w:type="spellEnd"/>
      <w:r>
        <w:rPr>
          <w:rFonts w:ascii="Times New Roman" w:hAnsi="Times New Roman" w:cs="Times New Roman"/>
          <w:sz w:val="24"/>
        </w:rPr>
        <w:t xml:space="preserve"> – Primary steam area (m</w:t>
      </w:r>
      <w:r>
        <w:rPr>
          <w:rFonts w:ascii="Times New Roman" w:hAnsi="Times New Roman" w:cs="Times New Roman"/>
          <w:sz w:val="24"/>
          <w:vertAlign w:val="superscript"/>
        </w:rPr>
        <w:t>2</w:t>
      </w:r>
      <w:r>
        <w:rPr>
          <w:rFonts w:ascii="Times New Roman" w:hAnsi="Times New Roman" w:cs="Times New Roman"/>
          <w:sz w:val="24"/>
        </w:rPr>
        <w:t>)</w:t>
      </w:r>
    </w:p>
    <w:p w:rsidR="00707501" w:rsidRDefault="00707501" w:rsidP="00707501">
      <w:pPr>
        <w:pStyle w:val="ListParagraph"/>
        <w:numPr>
          <w:ilvl w:val="0"/>
          <w:numId w:val="1"/>
        </w:numPr>
        <w:rPr>
          <w:rFonts w:ascii="Times New Roman" w:hAnsi="Times New Roman" w:cs="Times New Roman"/>
          <w:sz w:val="24"/>
        </w:rPr>
      </w:pPr>
      <w:r>
        <w:rPr>
          <w:rFonts w:ascii="Times New Roman" w:hAnsi="Times New Roman" w:cs="Times New Roman"/>
          <w:sz w:val="24"/>
        </w:rPr>
        <w:t>A</w:t>
      </w:r>
      <w:r>
        <w:rPr>
          <w:rFonts w:ascii="Times New Roman" w:hAnsi="Times New Roman" w:cs="Times New Roman"/>
          <w:sz w:val="24"/>
          <w:vertAlign w:val="subscript"/>
        </w:rPr>
        <w:t>s</w:t>
      </w:r>
      <w:r>
        <w:rPr>
          <w:rFonts w:ascii="Times New Roman" w:hAnsi="Times New Roman" w:cs="Times New Roman"/>
          <w:sz w:val="24"/>
        </w:rPr>
        <w:t xml:space="preserve"> – Secondary steam area (m</w:t>
      </w:r>
      <w:r>
        <w:rPr>
          <w:rFonts w:ascii="Times New Roman" w:hAnsi="Times New Roman" w:cs="Times New Roman"/>
          <w:sz w:val="24"/>
          <w:vertAlign w:val="superscript"/>
        </w:rPr>
        <w:t>2</w:t>
      </w:r>
      <w:r>
        <w:rPr>
          <w:rFonts w:ascii="Times New Roman" w:hAnsi="Times New Roman" w:cs="Times New Roman"/>
          <w:sz w:val="24"/>
        </w:rPr>
        <w:t>)</w:t>
      </w:r>
    </w:p>
    <w:p w:rsidR="00707501" w:rsidRDefault="00707501" w:rsidP="00707501">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A</w:t>
      </w:r>
      <w:r>
        <w:rPr>
          <w:rFonts w:ascii="Times New Roman" w:hAnsi="Times New Roman" w:cs="Times New Roman"/>
          <w:sz w:val="24"/>
          <w:vertAlign w:val="subscript"/>
        </w:rPr>
        <w:t>out</w:t>
      </w:r>
      <w:proofErr w:type="spellEnd"/>
      <w:r>
        <w:rPr>
          <w:rFonts w:ascii="Times New Roman" w:hAnsi="Times New Roman" w:cs="Times New Roman"/>
          <w:sz w:val="24"/>
        </w:rPr>
        <w:t xml:space="preserve"> – Area at </w:t>
      </w:r>
      <w:r w:rsidR="000838A4">
        <w:rPr>
          <w:rFonts w:ascii="Times New Roman" w:hAnsi="Times New Roman" w:cs="Times New Roman"/>
          <w:sz w:val="24"/>
        </w:rPr>
        <w:t xml:space="preserve">steam </w:t>
      </w:r>
      <w:r>
        <w:rPr>
          <w:rFonts w:ascii="Times New Roman" w:hAnsi="Times New Roman" w:cs="Times New Roman"/>
          <w:sz w:val="24"/>
        </w:rPr>
        <w:t>outlet (m</w:t>
      </w:r>
      <w:r>
        <w:rPr>
          <w:rFonts w:ascii="Times New Roman" w:hAnsi="Times New Roman" w:cs="Times New Roman"/>
          <w:sz w:val="24"/>
          <w:vertAlign w:val="superscript"/>
        </w:rPr>
        <w:t>2</w:t>
      </w:r>
      <w:r>
        <w:rPr>
          <w:rFonts w:ascii="Times New Roman" w:hAnsi="Times New Roman" w:cs="Times New Roman"/>
          <w:sz w:val="24"/>
        </w:rPr>
        <w:t>)</w:t>
      </w:r>
    </w:p>
    <w:p w:rsidR="00940F9B" w:rsidRDefault="00940F9B" w:rsidP="00940F9B">
      <w:pPr>
        <w:rPr>
          <w:rFonts w:ascii="Times New Roman" w:hAnsi="Times New Roman" w:cs="Times New Roman"/>
          <w:b/>
          <w:sz w:val="24"/>
          <w:u w:val="single"/>
        </w:rPr>
      </w:pPr>
      <w:r>
        <w:rPr>
          <w:rFonts w:ascii="Times New Roman" w:hAnsi="Times New Roman" w:cs="Times New Roman"/>
          <w:b/>
          <w:sz w:val="24"/>
          <w:u w:val="single"/>
        </w:rPr>
        <w:t>Flow Analysis</w:t>
      </w:r>
    </w:p>
    <w:p w:rsidR="00A73209" w:rsidRPr="00A73209" w:rsidRDefault="00A73209" w:rsidP="00A73209">
      <w:pPr>
        <w:rPr>
          <w:rFonts w:ascii="Times New Roman" w:hAnsi="Times New Roman" w:cs="Times New Roman"/>
          <w:b/>
          <w:sz w:val="24"/>
          <w:szCs w:val="24"/>
        </w:rPr>
      </w:pPr>
      <w:r>
        <w:rPr>
          <w:rFonts w:ascii="Times New Roman" w:hAnsi="Times New Roman" w:cs="Times New Roman"/>
          <w:b/>
          <w:sz w:val="24"/>
          <w:szCs w:val="24"/>
        </w:rPr>
        <w:t>Pressure at pi</w:t>
      </w:r>
      <w:r w:rsidRPr="00A73209">
        <w:rPr>
          <w:rFonts w:ascii="Times New Roman" w:hAnsi="Times New Roman" w:cs="Times New Roman"/>
          <w:b/>
          <w:sz w:val="24"/>
          <w:szCs w:val="24"/>
        </w:rPr>
        <w:t>tot tubes</w:t>
      </w:r>
    </w:p>
    <w:p w:rsidR="00A73209" w:rsidRPr="00A73209" w:rsidRDefault="008B59B4" w:rsidP="00A73209">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b/>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statictap</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fluid</m:t>
            </m:r>
          </m:sub>
        </m:sSub>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atm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statictap</m:t>
            </m:r>
          </m:sub>
        </m:sSub>
        <m:r>
          <w:rPr>
            <w:rFonts w:ascii="Cambria Math" w:hAnsi="Cambria Math" w:cs="Times New Roman"/>
            <w:sz w:val="24"/>
            <w:szCs w:val="24"/>
          </w:rPr>
          <m:t>)</m:t>
        </m:r>
      </m:oMath>
      <w:r w:rsidR="00A73209" w:rsidRPr="00A7320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[1]                                    </w:t>
      </w:r>
      <w:r w:rsidR="00A73209" w:rsidRPr="00A73209">
        <w:rPr>
          <w:rFonts w:ascii="Times New Roman" w:eastAsiaTheme="minorEastAsia" w:hAnsi="Times New Roman" w:cs="Times New Roman"/>
          <w:sz w:val="24"/>
          <w:szCs w:val="24"/>
        </w:rPr>
        <w:t xml:space="preserve"> </w:t>
      </w:r>
    </w:p>
    <w:p w:rsidR="00A73209" w:rsidRPr="00A73209" w:rsidRDefault="00A73209" w:rsidP="008B59B4">
      <w:pPr>
        <w:ind w:left="360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P</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C2</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C2</m:t>
                </m:r>
              </m:sub>
            </m:sSub>
          </m:den>
        </m:f>
      </m:oMath>
      <w:r w:rsidRPr="00A73209">
        <w:rPr>
          <w:rFonts w:ascii="Times New Roman" w:eastAsiaTheme="minorEastAsia" w:hAnsi="Times New Roman" w:cs="Times New Roman"/>
          <w:sz w:val="24"/>
          <w:szCs w:val="24"/>
        </w:rPr>
        <w:t xml:space="preserve">                                                                 [1.2]</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Rearrange for P</w:t>
      </w:r>
      <w:r w:rsidRPr="00A73209">
        <w:rPr>
          <w:rFonts w:ascii="Times New Roman" w:eastAsiaTheme="minorEastAsia" w:hAnsi="Times New Roman" w:cs="Times New Roman"/>
          <w:sz w:val="24"/>
          <w:szCs w:val="24"/>
          <w:vertAlign w:val="subscript"/>
        </w:rPr>
        <w:t>p</w:t>
      </w:r>
    </w:p>
    <w:p w:rsidR="00A73209" w:rsidRPr="00A73209" w:rsidRDefault="008B59B4" w:rsidP="008B59B4">
      <w:pPr>
        <w:ind w:left="7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P</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C2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C1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C2</m:t>
            </m:r>
          </m:sub>
        </m:sSub>
        <m:r>
          <w:rPr>
            <w:rFonts w:ascii="Cambria Math" w:eastAsiaTheme="minorEastAsia" w:hAnsi="Cambria Math" w:cs="Times New Roman"/>
            <w:sz w:val="24"/>
            <w:szCs w:val="24"/>
          </w:rPr>
          <m:t>)</m:t>
        </m:r>
      </m:oMath>
      <w:r w:rsidR="00A73209" w:rsidRPr="00A73209">
        <w:rPr>
          <w:rFonts w:ascii="Times New Roman" w:eastAsiaTheme="minorEastAsia" w:hAnsi="Times New Roman" w:cs="Times New Roman"/>
          <w:sz w:val="24"/>
          <w:szCs w:val="24"/>
        </w:rPr>
        <w:t xml:space="preserve">                                        [1.3]</w:t>
      </w:r>
    </w:p>
    <w:p w:rsidR="00A73209" w:rsidRPr="00A73209" w:rsidRDefault="00A73209" w:rsidP="00A73209">
      <w:pPr>
        <w:rPr>
          <w:rFonts w:ascii="Times New Roman" w:eastAsiaTheme="minorEastAsia" w:hAnsi="Times New Roman" w:cs="Times New Roman"/>
          <w:b/>
          <w:sz w:val="24"/>
          <w:szCs w:val="24"/>
        </w:rPr>
      </w:pPr>
      <w:r w:rsidRPr="00A73209">
        <w:rPr>
          <w:rFonts w:ascii="Times New Roman" w:eastAsiaTheme="minorEastAsia" w:hAnsi="Times New Roman" w:cs="Times New Roman"/>
          <w:b/>
          <w:sz w:val="24"/>
          <w:szCs w:val="24"/>
        </w:rPr>
        <w:t xml:space="preserve">Stream velocities </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Primary velocity</w:t>
      </w:r>
    </w:p>
    <w:p w:rsidR="00A73209" w:rsidRPr="00A73209" w:rsidRDefault="00A73209" w:rsidP="00A73209">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q</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C2</m:t>
                </m:r>
              </m:sub>
            </m:sSub>
          </m:den>
        </m:f>
      </m:oMath>
      <w:r w:rsidRPr="00A73209">
        <w:rPr>
          <w:rFonts w:ascii="Times New Roman" w:eastAsiaTheme="minorEastAsia" w:hAnsi="Times New Roman" w:cs="Times New Roman"/>
          <w:sz w:val="24"/>
          <w:szCs w:val="24"/>
        </w:rPr>
        <w:t xml:space="preserve">                               [2]</w:t>
      </w:r>
    </w:p>
    <w:p w:rsidR="00A73209" w:rsidRPr="00A73209" w:rsidRDefault="00A73209" w:rsidP="00A73209">
      <w:pPr>
        <w:jc w:val="cente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 xml:space="preserve"> </w:t>
      </w:r>
      <m:oMath>
        <m:r>
          <w:rPr>
            <w:rFonts w:ascii="Cambria Math" w:hAnsi="Cambria Math" w:cs="Times New Roman"/>
            <w:sz w:val="24"/>
            <w:szCs w:val="24"/>
          </w:rPr>
          <m:t>q=0.5ρ</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P</m:t>
            </m:r>
          </m:sub>
          <m:sup>
            <m:r>
              <w:rPr>
                <w:rFonts w:ascii="Cambria Math" w:hAnsi="Cambria Math" w:cs="Times New Roman"/>
                <w:sz w:val="24"/>
                <w:szCs w:val="24"/>
              </w:rPr>
              <m:t>2</m:t>
            </m:r>
          </m:sup>
        </m:sSubSup>
      </m:oMath>
      <w:r w:rsidRPr="00A73209">
        <w:rPr>
          <w:rFonts w:ascii="Times New Roman" w:eastAsiaTheme="minorEastAsia" w:hAnsi="Times New Roman" w:cs="Times New Roman"/>
          <w:sz w:val="24"/>
          <w:szCs w:val="24"/>
        </w:rPr>
        <w:t xml:space="preserve">                                 [3]</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 xml:space="preserve">Sub in [2] and [3] and isolate for velocity </w:t>
      </w:r>
    </w:p>
    <w:p w:rsidR="00A73209" w:rsidRPr="00A73209" w:rsidRDefault="00A73209" w:rsidP="00A73209">
      <w:pPr>
        <w:rPr>
          <w:rFonts w:ascii="Times New Roman" w:hAnsi="Times New Roman" w:cs="Times New Roman"/>
          <w:sz w:val="24"/>
          <w:szCs w:val="24"/>
        </w:rPr>
      </w:pPr>
    </w:p>
    <w:p w:rsidR="00A73209" w:rsidRPr="00A73209" w:rsidRDefault="00A73209" w:rsidP="00A73209">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P</m:t>
            </m:r>
          </m:sub>
        </m:sSub>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q</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C1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C2</m:t>
                    </m:r>
                  </m:sub>
                </m:sSub>
                <m:r>
                  <w:rPr>
                    <w:rFonts w:ascii="Cambria Math" w:eastAsiaTheme="minorEastAsia" w:hAnsi="Cambria Math" w:cs="Times New Roman"/>
                    <w:sz w:val="24"/>
                    <w:szCs w:val="24"/>
                  </w:rPr>
                  <m:t>)</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den>
            </m:f>
          </m:e>
        </m:rad>
      </m:oMath>
      <w:r>
        <w:rPr>
          <w:rFonts w:ascii="Times New Roman" w:eastAsiaTheme="minorEastAsia" w:hAnsi="Times New Roman" w:cs="Times New Roman"/>
          <w:sz w:val="24"/>
          <w:szCs w:val="24"/>
        </w:rPr>
        <w:t xml:space="preserve">                      [4</w:t>
      </w:r>
      <w:r w:rsidRPr="00A73209">
        <w:rPr>
          <w:rFonts w:ascii="Times New Roman" w:eastAsiaTheme="minorEastAsia" w:hAnsi="Times New Roman" w:cs="Times New Roman"/>
          <w:sz w:val="24"/>
          <w:szCs w:val="24"/>
        </w:rPr>
        <w:t>]</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Secondary velocity</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atm</m:t>
            </m:r>
          </m:sub>
        </m:sSub>
        <m:r>
          <w:rPr>
            <w:rFonts w:ascii="Cambria Math" w:eastAsiaTheme="minorEastAsia" w:hAnsi="Cambria Math" w:cs="Times New Roman"/>
            <w:sz w:val="24"/>
            <w:szCs w:val="24"/>
          </w:rPr>
          <m:t>+ρg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ρ</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+ρg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ρ</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oMath>
      <w:r>
        <w:rPr>
          <w:rFonts w:ascii="Times New Roman" w:eastAsiaTheme="minorEastAsia" w:hAnsi="Times New Roman" w:cs="Times New Roman"/>
          <w:sz w:val="24"/>
          <w:szCs w:val="24"/>
        </w:rPr>
        <w:t xml:space="preserve">    [5</w:t>
      </w:r>
      <w:r w:rsidRPr="00A73209">
        <w:rPr>
          <w:rFonts w:ascii="Times New Roman" w:eastAsiaTheme="minorEastAsia" w:hAnsi="Times New Roman" w:cs="Times New Roman"/>
          <w:sz w:val="24"/>
          <w:szCs w:val="24"/>
        </w:rPr>
        <w:t>]</w:t>
      </w:r>
    </w:p>
    <w:p w:rsidR="00A73209" w:rsidRPr="008B59B4" w:rsidRDefault="00A73209" w:rsidP="00A73209">
      <w:pPr>
        <w:rPr>
          <w:rFonts w:ascii="Times New Roman" w:hAnsi="Times New Roman" w:cs="Times New Roman"/>
          <w:sz w:val="24"/>
          <w:szCs w:val="24"/>
          <w:vertAlign w:val="subscript"/>
        </w:rPr>
      </w:pPr>
      <w:r w:rsidRPr="00A73209">
        <w:rPr>
          <w:rFonts w:ascii="Times New Roman" w:hAnsi="Times New Roman" w:cs="Times New Roman"/>
          <w:sz w:val="24"/>
          <w:szCs w:val="24"/>
        </w:rPr>
        <w:t>Since h</w:t>
      </w:r>
      <w:r w:rsidRPr="00A73209">
        <w:rPr>
          <w:rFonts w:ascii="Times New Roman" w:hAnsi="Times New Roman" w:cs="Times New Roman"/>
          <w:sz w:val="24"/>
          <w:szCs w:val="24"/>
          <w:vertAlign w:val="subscript"/>
        </w:rPr>
        <w:t>1</w:t>
      </w:r>
      <w:r w:rsidRPr="00A73209">
        <w:rPr>
          <w:rFonts w:ascii="Times New Roman" w:hAnsi="Times New Roman" w:cs="Times New Roman"/>
          <w:sz w:val="24"/>
          <w:szCs w:val="24"/>
        </w:rPr>
        <w:t>=h</w:t>
      </w:r>
      <w:r w:rsidRPr="00A73209">
        <w:rPr>
          <w:rFonts w:ascii="Times New Roman" w:hAnsi="Times New Roman" w:cs="Times New Roman"/>
          <w:sz w:val="24"/>
          <w:szCs w:val="24"/>
          <w:vertAlign w:val="subscript"/>
        </w:rPr>
        <w:t>2</w:t>
      </w:r>
      <w:r w:rsidRPr="00A73209">
        <w:rPr>
          <w:rFonts w:ascii="Times New Roman" w:hAnsi="Times New Roman" w:cs="Times New Roman"/>
          <w:sz w:val="24"/>
          <w:szCs w:val="24"/>
        </w:rPr>
        <w:t xml:space="preserve"> and v</w:t>
      </w:r>
      <w:r w:rsidRPr="00A73209">
        <w:rPr>
          <w:rFonts w:ascii="Times New Roman" w:hAnsi="Times New Roman" w:cs="Times New Roman"/>
          <w:sz w:val="24"/>
          <w:szCs w:val="24"/>
          <w:vertAlign w:val="subscript"/>
        </w:rPr>
        <w:t>1</w:t>
      </w:r>
      <w:r w:rsidRPr="00A73209">
        <w:rPr>
          <w:rFonts w:ascii="Times New Roman" w:hAnsi="Times New Roman" w:cs="Times New Roman"/>
          <w:sz w:val="24"/>
          <w:szCs w:val="24"/>
        </w:rPr>
        <w:t xml:space="preserve">=0, </w:t>
      </w:r>
      <w:r w:rsidR="008B59B4">
        <w:rPr>
          <w:rFonts w:ascii="Times New Roman" w:hAnsi="Times New Roman" w:cs="Times New Roman"/>
          <w:sz w:val="24"/>
          <w:szCs w:val="24"/>
        </w:rPr>
        <w:t>isolate for V</w:t>
      </w:r>
      <w:r w:rsidR="008B59B4">
        <w:rPr>
          <w:rFonts w:ascii="Times New Roman" w:hAnsi="Times New Roman" w:cs="Times New Roman"/>
          <w:sz w:val="24"/>
          <w:szCs w:val="24"/>
          <w:vertAlign w:val="subscript"/>
        </w:rPr>
        <w:t>s</w:t>
      </w:r>
    </w:p>
    <w:p w:rsidR="00A73209" w:rsidRPr="00A73209" w:rsidRDefault="00A73209" w:rsidP="00A73209">
      <w:pP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 xml:space="preserve">                                                                          V</m:t>
            </m:r>
          </m:e>
          <m:sub>
            <m:r>
              <w:rPr>
                <w:rFonts w:ascii="Cambria Math" w:hAnsi="Cambria Math" w:cs="Times New Roman"/>
                <w:sz w:val="24"/>
                <w:szCs w:val="24"/>
              </w:rPr>
              <m:t>s</m:t>
            </m:r>
          </m:sub>
        </m:sSub>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atm</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den>
            </m:f>
          </m:e>
        </m:rad>
      </m:oMath>
      <w:r>
        <w:rPr>
          <w:rFonts w:ascii="Times New Roman" w:eastAsiaTheme="minorEastAsia" w:hAnsi="Times New Roman" w:cs="Times New Roman"/>
          <w:sz w:val="24"/>
          <w:szCs w:val="24"/>
        </w:rPr>
        <w:t xml:space="preserve">                   [6</w:t>
      </w:r>
      <w:r w:rsidRPr="00A73209">
        <w:rPr>
          <w:rFonts w:ascii="Times New Roman" w:eastAsiaTheme="minorEastAsia" w:hAnsi="Times New Roman" w:cs="Times New Roman"/>
          <w:sz w:val="24"/>
          <w:szCs w:val="24"/>
        </w:rPr>
        <w:t>]</w:t>
      </w:r>
    </w:p>
    <w:p w:rsidR="00A73209" w:rsidRPr="00A73209" w:rsidRDefault="00A73209" w:rsidP="00A73209">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Pressure and velocity at pi</w:t>
      </w:r>
      <w:r w:rsidRPr="00A73209">
        <w:rPr>
          <w:rFonts w:ascii="Times New Roman" w:eastAsiaTheme="minorEastAsia" w:hAnsi="Times New Roman" w:cs="Times New Roman"/>
          <w:b/>
          <w:sz w:val="24"/>
          <w:szCs w:val="24"/>
        </w:rPr>
        <w:t>tot tube rake</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Velocity</w:t>
      </w:r>
    </w:p>
    <w:p w:rsidR="00A73209" w:rsidRPr="00A73209" w:rsidRDefault="00A73209" w:rsidP="00A73209">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A</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out</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out</m:t>
            </m:r>
          </m:sub>
        </m:sSub>
      </m:oMath>
      <w:r>
        <w:rPr>
          <w:rFonts w:ascii="Times New Roman" w:eastAsiaTheme="minorEastAsia" w:hAnsi="Times New Roman" w:cs="Times New Roman"/>
          <w:sz w:val="24"/>
          <w:szCs w:val="24"/>
        </w:rPr>
        <w:t xml:space="preserve">           [7</w:t>
      </w:r>
      <w:r w:rsidRPr="00A73209">
        <w:rPr>
          <w:rFonts w:ascii="Times New Roman" w:eastAsiaTheme="minorEastAsia" w:hAnsi="Times New Roman" w:cs="Times New Roman"/>
          <w:sz w:val="24"/>
          <w:szCs w:val="24"/>
        </w:rPr>
        <w:t>]</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 xml:space="preserve">Where A is </w:t>
      </w:r>
      <m:oMath>
        <m:r>
          <w:rPr>
            <w:rFonts w:ascii="Cambria Math" w:eastAsiaTheme="minorEastAsia" w:hAnsi="Cambria Math" w:cs="Times New Roman"/>
            <w:sz w:val="24"/>
            <w:szCs w:val="24"/>
          </w:rPr>
          <m:t>A=π</m:t>
        </m:r>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d</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m:t>
        </m:r>
      </m:oMath>
    </w:p>
    <w:p w:rsidR="00A73209" w:rsidRPr="00A73209" w:rsidRDefault="00A73209" w:rsidP="00196B98">
      <w:pPr>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out</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A</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out</m:t>
                </m:r>
              </m:sub>
            </m:sSub>
          </m:den>
        </m:f>
      </m:oMath>
      <w:r>
        <w:rPr>
          <w:rFonts w:ascii="Times New Roman" w:eastAsiaTheme="minorEastAsia" w:hAnsi="Times New Roman" w:cs="Times New Roman"/>
          <w:sz w:val="24"/>
          <w:szCs w:val="24"/>
        </w:rPr>
        <w:t xml:space="preserve">                            [8</w:t>
      </w:r>
      <w:r w:rsidR="00196B98">
        <w:rPr>
          <w:rFonts w:ascii="Times New Roman" w:eastAsiaTheme="minorEastAsia" w:hAnsi="Times New Roman" w:cs="Times New Roman"/>
          <w:sz w:val="24"/>
          <w:szCs w:val="24"/>
        </w:rPr>
        <w:t>]</w:t>
      </w:r>
    </w:p>
    <w:p w:rsidR="00A73209" w:rsidRPr="008B59B4" w:rsidRDefault="00A73209" w:rsidP="00A73209">
      <w:pPr>
        <w:rPr>
          <w:rFonts w:ascii="Times New Roman" w:eastAsiaTheme="minorEastAsia" w:hAnsi="Times New Roman" w:cs="Times New Roman"/>
          <w:b/>
          <w:sz w:val="24"/>
          <w:szCs w:val="24"/>
        </w:rPr>
      </w:pPr>
      <w:r w:rsidRPr="008B59B4">
        <w:rPr>
          <w:rFonts w:ascii="Times New Roman" w:eastAsiaTheme="minorEastAsia" w:hAnsi="Times New Roman" w:cs="Times New Roman"/>
          <w:b/>
          <w:sz w:val="24"/>
          <w:szCs w:val="24"/>
        </w:rPr>
        <w:t>Pressure</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From Linear momentum</w:t>
      </w:r>
    </w:p>
    <w:p w:rsidR="00A73209" w:rsidRPr="00A73209" w:rsidRDefault="00A73209" w:rsidP="00A73209">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P</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out</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out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out</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out</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up>
            <m:r>
              <w:rPr>
                <w:rFonts w:ascii="Cambria Math" w:eastAsiaTheme="minorEastAsia" w:hAnsi="Cambria Math" w:cs="Times New Roman"/>
                <w:sz w:val="24"/>
                <w:szCs w:val="24"/>
              </w:rPr>
              <m:t>2</m:t>
            </m:r>
          </m:sup>
        </m:sSubSup>
      </m:oMath>
      <w:r w:rsidRPr="00A7320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9</w:t>
      </w:r>
      <w:r w:rsidRPr="00A73209">
        <w:rPr>
          <w:rFonts w:ascii="Times New Roman" w:eastAsiaTheme="minorEastAsia" w:hAnsi="Times New Roman" w:cs="Times New Roman"/>
          <w:sz w:val="24"/>
          <w:szCs w:val="24"/>
        </w:rPr>
        <w:t>]</w:t>
      </w:r>
    </w:p>
    <w:p w:rsidR="00A73209" w:rsidRPr="00A73209" w:rsidRDefault="00A73209" w:rsidP="00A73209">
      <w:pPr>
        <w:rPr>
          <w:rFonts w:ascii="Times New Roman" w:eastAsiaTheme="minorEastAsia" w:hAnsi="Times New Roman" w:cs="Times New Roman"/>
          <w:sz w:val="24"/>
          <w:szCs w:val="24"/>
        </w:rPr>
      </w:pPr>
      <w:r w:rsidRPr="00A73209">
        <w:rPr>
          <w:rFonts w:ascii="Times New Roman" w:eastAsiaTheme="minorEastAsia" w:hAnsi="Times New Roman" w:cs="Times New Roman"/>
          <w:sz w:val="24"/>
          <w:szCs w:val="24"/>
        </w:rPr>
        <w:t>Isolate P</w:t>
      </w:r>
      <w:r w:rsidRPr="00A73209">
        <w:rPr>
          <w:rFonts w:ascii="Times New Roman" w:eastAsiaTheme="minorEastAsia" w:hAnsi="Times New Roman" w:cs="Times New Roman"/>
          <w:sz w:val="24"/>
          <w:szCs w:val="24"/>
          <w:vertAlign w:val="subscript"/>
        </w:rPr>
        <w:t>out</w:t>
      </w:r>
    </w:p>
    <w:p w:rsidR="00A73209" w:rsidRDefault="00A73209" w:rsidP="00A73209">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P</m:t>
            </m:r>
          </m:e>
          <m:sub>
            <m:r>
              <w:rPr>
                <w:rFonts w:ascii="Cambria Math" w:eastAsiaTheme="minorEastAsia" w:hAnsi="Cambria Math" w:cs="Times New Roman"/>
                <w:sz w:val="24"/>
                <w:szCs w:val="24"/>
              </w:rPr>
              <m:t>out</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 xml:space="preserve"> P</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out</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out</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m:t>
                </m:r>
                <m:r>
                  <w:rPr>
                    <w:rFonts w:ascii="Cambria Math" w:eastAsiaTheme="minorEastAsia" w:hAnsi="Cambria Math" w:cs="Times New Roman"/>
                    <w:sz w:val="24"/>
                    <w:szCs w:val="24"/>
                  </w:rPr>
                  <m:t>ut</m:t>
                </m:r>
              </m:sub>
            </m:sSub>
          </m:den>
        </m:f>
      </m:oMath>
      <w:r>
        <w:rPr>
          <w:rFonts w:ascii="Times New Roman" w:eastAsiaTheme="minorEastAsia" w:hAnsi="Times New Roman" w:cs="Times New Roman"/>
          <w:sz w:val="24"/>
          <w:szCs w:val="24"/>
        </w:rPr>
        <w:t xml:space="preserve">              [10</w:t>
      </w:r>
      <w:r w:rsidRPr="00A73209">
        <w:rPr>
          <w:rFonts w:ascii="Times New Roman" w:eastAsiaTheme="minorEastAsia" w:hAnsi="Times New Roman" w:cs="Times New Roman"/>
          <w:sz w:val="24"/>
          <w:szCs w:val="24"/>
        </w:rPr>
        <w:t xml:space="preserve">] </w:t>
      </w:r>
    </w:p>
    <w:p w:rsidR="00E07EC3" w:rsidRDefault="00E07EC3" w:rsidP="00A73209">
      <w:pPr>
        <w:rPr>
          <w:rFonts w:ascii="Times New Roman" w:eastAsiaTheme="minorEastAsia" w:hAnsi="Times New Roman" w:cs="Times New Roman"/>
          <w:b/>
          <w:sz w:val="24"/>
          <w:szCs w:val="24"/>
        </w:rPr>
      </w:pPr>
      <w:r w:rsidRPr="00E07EC3">
        <w:rPr>
          <w:rFonts w:ascii="Times New Roman" w:eastAsiaTheme="minorEastAsia" w:hAnsi="Times New Roman" w:cs="Times New Roman"/>
          <w:b/>
          <w:sz w:val="24"/>
          <w:szCs w:val="24"/>
        </w:rPr>
        <w:t>Mass flow rate</w:t>
      </w:r>
    </w:p>
    <w:p w:rsidR="00E07EC3" w:rsidRPr="00C368E4" w:rsidRDefault="00E07EC3" w:rsidP="00E07EC3">
      <w:pPr>
        <w:jc w:val="center"/>
        <w:rPr>
          <w:rFonts w:ascii="Times New Roman" w:eastAsiaTheme="minorEastAsia" w:hAnsi="Times New Roman" w:cs="Times New Roman"/>
          <w:sz w:val="24"/>
          <w:szCs w:val="24"/>
        </w:rPr>
      </w:pP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dm</m:t>
            </m:r>
          </m:num>
          <m:den>
            <m:r>
              <w:rPr>
                <w:rFonts w:ascii="Cambria Math" w:eastAsiaTheme="minorEastAsia" w:hAnsi="Cambria Math" w:cs="Times New Roman"/>
                <w:sz w:val="24"/>
                <w:szCs w:val="24"/>
              </w:rPr>
              <m:t>dt</m:t>
            </m:r>
          </m:den>
        </m:f>
        <m:r>
          <w:rPr>
            <w:rFonts w:ascii="Cambria Math" w:eastAsiaTheme="minorEastAsia" w:hAnsi="Cambria Math" w:cs="Times New Roman"/>
            <w:sz w:val="24"/>
            <w:szCs w:val="24"/>
          </w:rPr>
          <m:t xml:space="preserve">= </m:t>
        </m:r>
        <m:nary>
          <m:naryPr>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0</m:t>
            </m:r>
          </m:sub>
          <m:sup>
            <m:r>
              <w:rPr>
                <w:rFonts w:ascii="Cambria Math" w:eastAsiaTheme="minorEastAsia" w:hAnsi="Cambria Math" w:cs="Times New Roman"/>
                <w:sz w:val="24"/>
                <w:szCs w:val="24"/>
              </w:rPr>
              <m:t>r</m:t>
            </m:r>
          </m:sup>
          <m:e>
            <m:r>
              <w:rPr>
                <w:rFonts w:ascii="Cambria Math" w:eastAsiaTheme="minorEastAsia" w:hAnsi="Cambria Math" w:cs="Times New Roman"/>
                <w:sz w:val="24"/>
                <w:szCs w:val="24"/>
              </w:rPr>
              <m:t>ρV</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r</m:t>
                </m:r>
              </m:e>
            </m:d>
            <m:r>
              <w:rPr>
                <w:rFonts w:ascii="Cambria Math" w:eastAsiaTheme="minorEastAsia" w:hAnsi="Cambria Math" w:cs="Times New Roman"/>
                <w:sz w:val="24"/>
                <w:szCs w:val="24"/>
              </w:rPr>
              <m:t>2πrdr</m:t>
            </m:r>
          </m:e>
        </m:nary>
      </m:oMath>
      <w:r w:rsidR="00C368E4" w:rsidRPr="00C368E4">
        <w:rPr>
          <w:rFonts w:ascii="Times New Roman" w:eastAsiaTheme="minorEastAsia" w:hAnsi="Times New Roman" w:cs="Times New Roman"/>
          <w:sz w:val="24"/>
          <w:szCs w:val="24"/>
        </w:rPr>
        <w:t xml:space="preserve">       </w:t>
      </w:r>
      <w:r w:rsidR="00C368E4">
        <w:rPr>
          <w:rFonts w:ascii="Times New Roman" w:eastAsiaTheme="minorEastAsia" w:hAnsi="Times New Roman" w:cs="Times New Roman"/>
          <w:sz w:val="24"/>
          <w:szCs w:val="24"/>
        </w:rPr>
        <w:t xml:space="preserve">          [11]</w:t>
      </w:r>
    </w:p>
    <w:p w:rsidR="00C368E4" w:rsidRDefault="00C368E4" w:rsidP="00A73209">
      <w:pPr>
        <w:rPr>
          <w:rFonts w:ascii="Times New Roman" w:eastAsiaTheme="minorEastAsia" w:hAnsi="Times New Roman" w:cs="Times New Roman"/>
          <w:b/>
          <w:sz w:val="24"/>
          <w:szCs w:val="24"/>
          <w:u w:val="single"/>
        </w:rPr>
      </w:pPr>
    </w:p>
    <w:p w:rsidR="006007BE" w:rsidRDefault="006007BE" w:rsidP="00A73209">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lastRenderedPageBreak/>
        <w:t>Procedure</w:t>
      </w:r>
    </w:p>
    <w:p w:rsidR="006007BE" w:rsidRDefault="006007BE"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Refer to Experiment 2: Jet Pump in the lab manual for procedure</w:t>
      </w:r>
    </w:p>
    <w:p w:rsidR="006007BE" w:rsidRDefault="006007BE" w:rsidP="00A73209">
      <w:pPr>
        <w:rPr>
          <w:rFonts w:ascii="Times New Roman" w:eastAsiaTheme="minorEastAsia" w:hAnsi="Times New Roman" w:cs="Times New Roman"/>
          <w:b/>
          <w:sz w:val="24"/>
          <w:szCs w:val="24"/>
          <w:u w:val="single"/>
        </w:rPr>
      </w:pPr>
      <w:r w:rsidRPr="006007BE">
        <w:rPr>
          <w:rFonts w:ascii="Times New Roman" w:eastAsiaTheme="minorEastAsia" w:hAnsi="Times New Roman" w:cs="Times New Roman"/>
          <w:b/>
          <w:sz w:val="24"/>
          <w:szCs w:val="24"/>
          <w:u w:val="single"/>
        </w:rPr>
        <w:t>Experimental Setup</w:t>
      </w:r>
    </w:p>
    <w:p w:rsidR="006007BE" w:rsidRDefault="006007BE" w:rsidP="00A73209">
      <w:pPr>
        <w:rPr>
          <w:rFonts w:ascii="Times New Roman" w:eastAsiaTheme="minorEastAsia" w:hAnsi="Times New Roman" w:cs="Times New Roman"/>
          <w:b/>
          <w:sz w:val="24"/>
          <w:szCs w:val="24"/>
          <w:u w:val="single"/>
        </w:rPr>
      </w:pPr>
      <w:r>
        <w:rPr>
          <w:rFonts w:eastAsiaTheme="minorEastAsia"/>
          <w:noProof/>
          <w:lang w:eastAsia="en-CA"/>
        </w:rPr>
        <w:drawing>
          <wp:inline distT="0" distB="0" distL="0" distR="0" wp14:anchorId="397058AF" wp14:editId="26070D5D">
            <wp:extent cx="4743450" cy="21951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4746537" cy="2196618"/>
                    </a:xfrm>
                    <a:prstGeom prst="rect">
                      <a:avLst/>
                    </a:prstGeom>
                  </pic:spPr>
                </pic:pic>
              </a:graphicData>
            </a:graphic>
          </wp:inline>
        </w:drawing>
      </w:r>
    </w:p>
    <w:p w:rsidR="006007BE" w:rsidRDefault="006007BE"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Figure 1: Experiment Apparatus</w:t>
      </w:r>
    </w:p>
    <w:p w:rsidR="00584044" w:rsidRDefault="00584044" w:rsidP="00A73209">
      <w:pPr>
        <w:rPr>
          <w:rFonts w:ascii="Times New Roman" w:eastAsiaTheme="minorEastAsia" w:hAnsi="Times New Roman" w:cs="Times New Roman"/>
          <w:b/>
          <w:sz w:val="24"/>
          <w:szCs w:val="24"/>
          <w:u w:val="single"/>
        </w:rPr>
      </w:pPr>
      <w:r w:rsidRPr="00584044">
        <w:rPr>
          <w:rFonts w:ascii="Times New Roman" w:eastAsiaTheme="minorEastAsia" w:hAnsi="Times New Roman" w:cs="Times New Roman"/>
          <w:b/>
          <w:sz w:val="24"/>
          <w:szCs w:val="24"/>
          <w:u w:val="single"/>
        </w:rPr>
        <w:t>Results &amp; Discussion</w:t>
      </w:r>
    </w:p>
    <w:p w:rsidR="00584044" w:rsidRDefault="00584044" w:rsidP="00A73209">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Part 1</w:t>
      </w:r>
    </w:p>
    <w:p w:rsidR="00251FB0" w:rsidRDefault="000551F3"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Under the assumptions of no friction and steady flow, the outlet pressure and velocity were calculated using the data obtained from the inlet. </w:t>
      </w:r>
      <w:r w:rsidR="00251FB0">
        <w:rPr>
          <w:rFonts w:ascii="Times New Roman" w:eastAsiaTheme="minorEastAsia" w:hAnsi="Times New Roman" w:cs="Times New Roman"/>
          <w:sz w:val="24"/>
          <w:szCs w:val="24"/>
        </w:rPr>
        <w:t>Using continuity, the velocity at the outlet was found to be 19.12 m/s for flow 1 and 20.54 m/s for flow 2. The pressure at the outlet was calculated by applying linear momentum, where P</w:t>
      </w:r>
      <w:r w:rsidR="00251FB0">
        <w:rPr>
          <w:rFonts w:ascii="Times New Roman" w:eastAsiaTheme="minorEastAsia" w:hAnsi="Times New Roman" w:cs="Times New Roman"/>
          <w:sz w:val="24"/>
          <w:szCs w:val="24"/>
          <w:vertAlign w:val="subscript"/>
        </w:rPr>
        <w:t>out</w:t>
      </w:r>
      <w:r w:rsidR="00251FB0">
        <w:rPr>
          <w:rFonts w:ascii="Times New Roman" w:eastAsiaTheme="minorEastAsia" w:hAnsi="Times New Roman" w:cs="Times New Roman"/>
          <w:sz w:val="24"/>
          <w:szCs w:val="24"/>
        </w:rPr>
        <w:t xml:space="preserve"> for flow 1 and flow 2 was calculated to be 60205.48 Pa and 60233.14 Pa respectively. </w:t>
      </w:r>
    </w:p>
    <w:p w:rsidR="00251FB0" w:rsidRDefault="00251FB0" w:rsidP="00A73209">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Part 2</w:t>
      </w:r>
    </w:p>
    <w:p w:rsidR="00EA1DCD" w:rsidRDefault="00E475CA" w:rsidP="00A73209">
      <w:pPr>
        <w:rPr>
          <w:rFonts w:ascii="Times New Roman" w:eastAsiaTheme="minorEastAsia" w:hAnsi="Times New Roman" w:cs="Times New Roman"/>
          <w:sz w:val="24"/>
          <w:szCs w:val="24"/>
        </w:rPr>
      </w:pPr>
      <w:r>
        <w:rPr>
          <w:noProof/>
          <w:lang w:eastAsia="en-CA"/>
        </w:rPr>
        <w:drawing>
          <wp:inline distT="0" distB="0" distL="0" distR="0" wp14:anchorId="712D7B9E" wp14:editId="78EC5A6D">
            <wp:extent cx="4981575" cy="2047875"/>
            <wp:effectExtent l="0" t="0" r="9525" b="9525"/>
            <wp:docPr id="2" name="Chart 2" title="Static Pressure along Mixing Tub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51FB0" w:rsidRDefault="00251FB0"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Figure 2: Static pressure along mixing tube</w:t>
      </w:r>
    </w:p>
    <w:p w:rsidR="00251FB0" w:rsidRDefault="0055201B"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From figure 2, it can be seen that both flows have a rapid rise in pressure before leveling off. This shows that the mixing process was complete and that the mixing tube was long enough, because the pressure leveling off indicates uniform velocity. The predicted values for the pressure at the outlet show quite a large error because the predicted P</w:t>
      </w:r>
      <w:r>
        <w:rPr>
          <w:rFonts w:ascii="Times New Roman" w:eastAsiaTheme="minorEastAsia" w:hAnsi="Times New Roman" w:cs="Times New Roman"/>
          <w:sz w:val="24"/>
          <w:szCs w:val="24"/>
          <w:vertAlign w:val="subscript"/>
        </w:rPr>
        <w:t>out</w:t>
      </w:r>
      <w:r>
        <w:rPr>
          <w:rFonts w:ascii="Times New Roman" w:eastAsiaTheme="minorEastAsia" w:hAnsi="Times New Roman" w:cs="Times New Roman"/>
          <w:sz w:val="24"/>
          <w:szCs w:val="24"/>
        </w:rPr>
        <w:t xml:space="preserve"> for both flows were around 60000 Pa. This error could have been caused by a number of reasons, but most likely occurred from either an error in the data, or an error in the calculations. </w:t>
      </w:r>
      <w:r w:rsidR="00152F86">
        <w:rPr>
          <w:rFonts w:ascii="Times New Roman" w:eastAsiaTheme="minorEastAsia" w:hAnsi="Times New Roman" w:cs="Times New Roman"/>
          <w:sz w:val="24"/>
          <w:szCs w:val="24"/>
        </w:rPr>
        <w:t>When determining the validity of the assumptions made in the lab, flow rate can affect the results. For example, an assumption of no friction was assumed within the tube; however, with increased flow rate, the friction around the walls will also increase due to the higher velocity. If the flow rate becomes so large that friction must be taken into account, then the tube can no longer be assumed to be frictionless.</w:t>
      </w:r>
    </w:p>
    <w:p w:rsidR="00152F86" w:rsidRDefault="00152F86" w:rsidP="00A73209">
      <w:pPr>
        <w:rPr>
          <w:rFonts w:ascii="Times New Roman" w:eastAsiaTheme="minorEastAsia" w:hAnsi="Times New Roman" w:cs="Times New Roman"/>
          <w:b/>
          <w:sz w:val="24"/>
          <w:szCs w:val="24"/>
        </w:rPr>
      </w:pPr>
      <w:r w:rsidRPr="00152F86">
        <w:rPr>
          <w:rFonts w:ascii="Times New Roman" w:eastAsiaTheme="minorEastAsia" w:hAnsi="Times New Roman" w:cs="Times New Roman"/>
          <w:b/>
          <w:sz w:val="24"/>
          <w:szCs w:val="24"/>
        </w:rPr>
        <w:t>Part 3</w:t>
      </w:r>
    </w:p>
    <w:p w:rsidR="00A73209" w:rsidRDefault="00152F86" w:rsidP="00A73209">
      <w:pPr>
        <w:rPr>
          <w:rFonts w:ascii="Times New Roman" w:eastAsiaTheme="minorEastAsia" w:hAnsi="Times New Roman" w:cs="Times New Roman"/>
          <w:sz w:val="24"/>
          <w:szCs w:val="24"/>
        </w:rPr>
      </w:pPr>
      <w:r>
        <w:rPr>
          <w:noProof/>
          <w:lang w:eastAsia="en-CA"/>
        </w:rPr>
        <w:drawing>
          <wp:inline distT="0" distB="0" distL="0" distR="0" wp14:anchorId="4EA352EA" wp14:editId="6AB0C6FA">
            <wp:extent cx="4570879" cy="2784101"/>
            <wp:effectExtent l="0" t="0" r="20320" b="165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52F86" w:rsidRDefault="00152F86"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Figure 3: </w:t>
      </w:r>
      <w:r w:rsidR="001D4E89">
        <w:rPr>
          <w:rFonts w:ascii="Times New Roman" w:eastAsiaTheme="minorEastAsia" w:hAnsi="Times New Roman" w:cs="Times New Roman"/>
          <w:sz w:val="24"/>
          <w:szCs w:val="24"/>
        </w:rPr>
        <w:t>Velocity through the Mixing Tube</w:t>
      </w:r>
    </w:p>
    <w:p w:rsidR="00A73209" w:rsidRDefault="001D4E89"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As seen in figure 3, the assumption of uniform flow was not achieved com</w:t>
      </w:r>
      <w:r w:rsidR="000550A1">
        <w:rPr>
          <w:rFonts w:ascii="Times New Roman" w:eastAsiaTheme="minorEastAsia" w:hAnsi="Times New Roman" w:cs="Times New Roman"/>
          <w:sz w:val="24"/>
          <w:szCs w:val="24"/>
        </w:rPr>
        <w:t>pletely due to the fact that friction acts strongly on the surface of the walls. As the radius increases to get closer to the walls, there is more fluctuation within the data. This is why the assumption of no friction was never going to be completely satisfied because there will always be some amount of friction acting on the walls that can skew the data. This non-uniform velocity is caused by a higher flow rate than expected. The higher the flow rate is inside the tube, the more non-uniform the velocity data will become</w:t>
      </w:r>
      <w:r w:rsidR="00196B98">
        <w:rPr>
          <w:rFonts w:ascii="Times New Roman" w:eastAsiaTheme="minorEastAsia" w:hAnsi="Times New Roman" w:cs="Times New Roman"/>
          <w:sz w:val="24"/>
          <w:szCs w:val="24"/>
        </w:rPr>
        <w:t xml:space="preserve"> due to the losses of kinetic energy within the tube</w:t>
      </w:r>
      <w:r w:rsidR="000550A1">
        <w:rPr>
          <w:rFonts w:ascii="Times New Roman" w:eastAsiaTheme="minorEastAsia" w:hAnsi="Times New Roman" w:cs="Times New Roman"/>
          <w:sz w:val="24"/>
          <w:szCs w:val="24"/>
        </w:rPr>
        <w:t xml:space="preserve">. </w:t>
      </w:r>
    </w:p>
    <w:p w:rsidR="000550A1" w:rsidRPr="000550A1" w:rsidRDefault="000550A1" w:rsidP="00A73209">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Part 4</w:t>
      </w:r>
    </w:p>
    <w:p w:rsidR="00A73209" w:rsidRDefault="00196B98"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From integrating the curves of best fit seen in figure 3, a mass flow rate was calculated to be 0.1378 kg/s for flow 1 and 0.1529 kg/s for flow 2. Using continuity, a mass flow rate of 0.0872 </w:t>
      </w:r>
      <w:r>
        <w:rPr>
          <w:rFonts w:ascii="Times New Roman" w:eastAsiaTheme="minorEastAsia" w:hAnsi="Times New Roman" w:cs="Times New Roman"/>
          <w:sz w:val="24"/>
          <w:szCs w:val="24"/>
        </w:rPr>
        <w:lastRenderedPageBreak/>
        <w:t xml:space="preserve">kg/s for flow 1 was calculated, while flow 2 was calculated to be 0.0936 kg/s. </w:t>
      </w:r>
      <w:r w:rsidR="00A84EB5">
        <w:rPr>
          <w:rFonts w:ascii="Times New Roman" w:eastAsiaTheme="minorEastAsia" w:hAnsi="Times New Roman" w:cs="Times New Roman"/>
          <w:sz w:val="24"/>
          <w:szCs w:val="24"/>
        </w:rPr>
        <w:t>When comparing these two flow rates, a large discrepancy can be seen. This can be caused from a number of reasons such as: human reading error on the data, inaccurate data being produced from the jet pump, or simply from miscalculation. Also, using improper assumptions such as steady air density or no friction within the walls of the tubes could have also skewed the results.</w:t>
      </w:r>
    </w:p>
    <w:p w:rsidR="00A73209" w:rsidRDefault="00311AA8" w:rsidP="00A73209">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Conclusion</w:t>
      </w:r>
    </w:p>
    <w:p w:rsidR="00311AA8" w:rsidRDefault="00311AA8" w:rsidP="00A73209">
      <w:pPr>
        <w:rPr>
          <w:rFonts w:ascii="Times New Roman" w:eastAsiaTheme="minorEastAsia" w:hAnsi="Times New Roman" w:cs="Times New Roman"/>
          <w:sz w:val="24"/>
          <w:szCs w:val="24"/>
        </w:rPr>
      </w:pPr>
      <w:r w:rsidRPr="00311AA8">
        <w:rPr>
          <w:rFonts w:ascii="Times New Roman" w:eastAsiaTheme="minorEastAsia" w:hAnsi="Times New Roman" w:cs="Times New Roman"/>
          <w:sz w:val="24"/>
          <w:szCs w:val="24"/>
        </w:rPr>
        <w:t>The theoretical</w:t>
      </w:r>
      <w:r>
        <w:rPr>
          <w:rFonts w:ascii="Times New Roman" w:eastAsiaTheme="minorEastAsia" w:hAnsi="Times New Roman" w:cs="Times New Roman"/>
          <w:sz w:val="24"/>
          <w:szCs w:val="24"/>
        </w:rPr>
        <w:t xml:space="preserve"> and experimental results obtained in the lab were compared and it was concluded that the assumptions made in the lab were slightly off. Many of the values compared had large discrepancies between them, which were likely caused by false assumptions being made. Flow 1 and flow 2 of the data showed to be fairly uniform with each other, especially regarding the velocity and pressure within the tube.</w:t>
      </w:r>
    </w:p>
    <w:p w:rsidR="00311AA8" w:rsidRDefault="00311AA8" w:rsidP="00A73209">
      <w:pPr>
        <w:rPr>
          <w:rFonts w:ascii="Times New Roman" w:eastAsiaTheme="minorEastAsia" w:hAnsi="Times New Roman" w:cs="Times New Roman"/>
          <w:b/>
          <w:sz w:val="24"/>
          <w:szCs w:val="24"/>
          <w:u w:val="single"/>
        </w:rPr>
      </w:pPr>
      <w:r w:rsidRPr="00311AA8">
        <w:rPr>
          <w:rFonts w:ascii="Times New Roman" w:eastAsiaTheme="minorEastAsia" w:hAnsi="Times New Roman" w:cs="Times New Roman"/>
          <w:b/>
          <w:sz w:val="24"/>
          <w:szCs w:val="24"/>
          <w:u w:val="single"/>
        </w:rPr>
        <w:t>References</w:t>
      </w:r>
    </w:p>
    <w:p w:rsidR="00311AA8" w:rsidRPr="00A90EB6" w:rsidRDefault="00311AA8" w:rsidP="00A73209">
      <w:pPr>
        <w:rPr>
          <w:rFonts w:ascii="Times New Roman" w:eastAsiaTheme="minorEastAsia" w:hAnsi="Times New Roman" w:cs="Times New Roman"/>
          <w:sz w:val="24"/>
          <w:szCs w:val="24"/>
        </w:rPr>
      </w:pPr>
      <w:r w:rsidRPr="00A90EB6">
        <w:rPr>
          <w:rFonts w:ascii="Times New Roman" w:hAnsi="Times New Roman" w:cs="Times New Roman"/>
          <w:sz w:val="24"/>
          <w:szCs w:val="24"/>
          <w:shd w:val="clear" w:color="auto" w:fill="F6F7F8"/>
        </w:rPr>
        <w:t xml:space="preserve">“MAAE 2300 Fluid Mechanics I LABORATORY EXERCISES (Revised January 2010)”, internet: </w:t>
      </w:r>
      <w:hyperlink r:id="rId10" w:tgtFrame="_blank" w:history="1">
        <w:r w:rsidRPr="00A90EB6">
          <w:rPr>
            <w:rStyle w:val="Hyperlink"/>
            <w:rFonts w:ascii="Times New Roman" w:hAnsi="Times New Roman" w:cs="Times New Roman"/>
            <w:color w:val="0070C0"/>
            <w:sz w:val="24"/>
            <w:szCs w:val="24"/>
            <w:u w:val="none"/>
            <w:shd w:val="clear" w:color="auto" w:fill="F6F7F8"/>
          </w:rPr>
          <w:t>https://culearn.carleton.ca/moodle/pluginfile.php/1126498/mod_resource/content/1/MAAE2300_LabManual.pdf</w:t>
        </w:r>
      </w:hyperlink>
      <w:r w:rsidRPr="00A90EB6">
        <w:rPr>
          <w:rFonts w:ascii="Times New Roman" w:hAnsi="Times New Roman" w:cs="Times New Roman"/>
          <w:sz w:val="24"/>
          <w:szCs w:val="24"/>
          <w:shd w:val="clear" w:color="auto" w:fill="F6F7F8"/>
        </w:rPr>
        <w:t>, [March 15, 2015].</w:t>
      </w:r>
    </w:p>
    <w:p w:rsidR="00A73209" w:rsidRDefault="00EA1DCD" w:rsidP="00423186">
      <w:pPr>
        <w:jc w:val="center"/>
        <w:rPr>
          <w:rFonts w:ascii="Times New Roman" w:eastAsiaTheme="minorEastAsia" w:hAnsi="Times New Roman" w:cs="Times New Roman"/>
          <w:b/>
          <w:sz w:val="24"/>
          <w:szCs w:val="24"/>
          <w:u w:val="single"/>
        </w:rPr>
      </w:pPr>
      <w:r w:rsidRPr="00EA1DCD">
        <w:rPr>
          <w:rFonts w:ascii="Times New Roman" w:eastAsiaTheme="minorEastAsia" w:hAnsi="Times New Roman" w:cs="Times New Roman"/>
          <w:b/>
          <w:sz w:val="24"/>
          <w:szCs w:val="24"/>
          <w:u w:val="single"/>
        </w:rPr>
        <w:t>Appendices</w:t>
      </w:r>
    </w:p>
    <w:p w:rsidR="00EA1DCD" w:rsidRDefault="004E074A"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Table 1: Jet Pump Dimensions</w:t>
      </w:r>
    </w:p>
    <w:tbl>
      <w:tblPr>
        <w:tblStyle w:val="TableGrid"/>
        <w:tblW w:w="0" w:type="auto"/>
        <w:tblLook w:val="04A0" w:firstRow="1" w:lastRow="0" w:firstColumn="1" w:lastColumn="0" w:noHBand="0" w:noVBand="1"/>
      </w:tblPr>
      <w:tblGrid>
        <w:gridCol w:w="4788"/>
        <w:gridCol w:w="4788"/>
      </w:tblGrid>
      <w:tr w:rsidR="00EA1DCD" w:rsidTr="00EA1DCD">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Distance between pitot tubes</w:t>
            </w:r>
          </w:p>
        </w:tc>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 in</w:t>
            </w:r>
          </w:p>
        </w:tc>
      </w:tr>
      <w:tr w:rsidR="00EA1DCD" w:rsidTr="00EA1DCD">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Distance to first pitot tube</w:t>
            </w:r>
          </w:p>
        </w:tc>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9 in</w:t>
            </w:r>
          </w:p>
        </w:tc>
      </w:tr>
      <w:tr w:rsidR="00EA1DCD" w:rsidTr="00EA1DCD">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Diameter of nozzle</w:t>
            </w:r>
          </w:p>
        </w:tc>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0.875 in</w:t>
            </w:r>
          </w:p>
        </w:tc>
      </w:tr>
      <w:tr w:rsidR="00EA1DCD" w:rsidTr="00EA1DCD">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Diameter of pump</w:t>
            </w:r>
          </w:p>
        </w:tc>
        <w:tc>
          <w:tcPr>
            <w:tcW w:w="4788" w:type="dxa"/>
          </w:tcPr>
          <w:p w:rsidR="00EA1DCD" w:rsidRDefault="00EA1DCD"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3 in</w:t>
            </w:r>
          </w:p>
        </w:tc>
      </w:tr>
      <w:tr w:rsidR="00EA1DCD" w:rsidTr="00EA1DCD">
        <w:tc>
          <w:tcPr>
            <w:tcW w:w="4788" w:type="dxa"/>
          </w:tcPr>
          <w:p w:rsidR="00EA1DCD" w:rsidRDefault="000550A1"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Distance between rake</w:t>
            </w:r>
            <w:r w:rsidR="004E074A">
              <w:rPr>
                <w:rFonts w:ascii="Times New Roman" w:eastAsiaTheme="minorEastAsia" w:hAnsi="Times New Roman" w:cs="Times New Roman"/>
                <w:sz w:val="24"/>
                <w:szCs w:val="24"/>
              </w:rPr>
              <w:t xml:space="preserve"> port centers</w:t>
            </w:r>
          </w:p>
        </w:tc>
        <w:tc>
          <w:tcPr>
            <w:tcW w:w="4788" w:type="dxa"/>
          </w:tcPr>
          <w:p w:rsidR="00EA1DCD" w:rsidRDefault="004E074A"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3.25 mm</w:t>
            </w:r>
          </w:p>
        </w:tc>
      </w:tr>
    </w:tbl>
    <w:p w:rsidR="00EA1DCD" w:rsidRDefault="00EA1DCD" w:rsidP="00EA1DCD">
      <w:pPr>
        <w:rPr>
          <w:rFonts w:ascii="Times New Roman" w:eastAsiaTheme="minorEastAsia" w:hAnsi="Times New Roman" w:cs="Times New Roman"/>
          <w:sz w:val="24"/>
          <w:szCs w:val="24"/>
        </w:rPr>
      </w:pPr>
      <w:bookmarkStart w:id="0" w:name="_GoBack"/>
      <w:bookmarkEnd w:id="0"/>
    </w:p>
    <w:p w:rsidR="00311AA8" w:rsidRPr="00EA1DCD" w:rsidRDefault="00311AA8" w:rsidP="00EA1DC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Table 2: Flow 1 data</w:t>
      </w:r>
    </w:p>
    <w:tbl>
      <w:tblPr>
        <w:tblStyle w:val="TableGrid"/>
        <w:tblW w:w="9718" w:type="dxa"/>
        <w:tblLook w:val="04A0" w:firstRow="1" w:lastRow="0" w:firstColumn="1" w:lastColumn="0" w:noHBand="0" w:noVBand="1"/>
      </w:tblPr>
      <w:tblGrid>
        <w:gridCol w:w="772"/>
        <w:gridCol w:w="806"/>
        <w:gridCol w:w="664"/>
        <w:gridCol w:w="718"/>
        <w:gridCol w:w="718"/>
        <w:gridCol w:w="1180"/>
        <w:gridCol w:w="1300"/>
        <w:gridCol w:w="1387"/>
        <w:gridCol w:w="1120"/>
        <w:gridCol w:w="1053"/>
      </w:tblGrid>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roofErr w:type="spellStart"/>
            <w:r w:rsidRPr="00A17714">
              <w:rPr>
                <w:rFonts w:ascii="Calibri" w:eastAsia="Times New Roman" w:hAnsi="Calibri" w:cs="Times New Roman"/>
                <w:color w:val="000000"/>
              </w:rPr>
              <w:t>Utube</w:t>
            </w:r>
            <w:proofErr w:type="spellEnd"/>
          </w:p>
        </w:tc>
        <w:tc>
          <w:tcPr>
            <w:tcW w:w="806" w:type="dxa"/>
            <w:noWrap/>
            <w:hideMark/>
          </w:tcPr>
          <w:p w:rsidR="00A73209" w:rsidRPr="00A17714" w:rsidRDefault="00A73209" w:rsidP="00A73209">
            <w:pPr>
              <w:rPr>
                <w:rFonts w:ascii="Calibri" w:eastAsia="Times New Roman" w:hAnsi="Calibri" w:cs="Times New Roman"/>
                <w:color w:val="000000"/>
              </w:rPr>
            </w:pPr>
            <w:r>
              <w:rPr>
                <w:rFonts w:ascii="Calibri" w:eastAsia="Times New Roman" w:hAnsi="Calibri" w:cs="Times New Roman"/>
                <w:color w:val="000000"/>
              </w:rPr>
              <w:t>Height (m)</w:t>
            </w:r>
          </w:p>
        </w:tc>
        <w:tc>
          <w:tcPr>
            <w:tcW w:w="664"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Tube</w:t>
            </w:r>
          </w:p>
        </w:tc>
        <w:tc>
          <w:tcPr>
            <w:tcW w:w="718" w:type="dxa"/>
            <w:noWrap/>
            <w:hideMark/>
          </w:tcPr>
          <w:p w:rsidR="00A73209" w:rsidRPr="00A17714" w:rsidRDefault="00A73209" w:rsidP="00A73209">
            <w:pPr>
              <w:rPr>
                <w:rFonts w:ascii="Calibri" w:eastAsia="Times New Roman" w:hAnsi="Calibri" w:cs="Times New Roman"/>
                <w:color w:val="000000"/>
              </w:rPr>
            </w:pPr>
            <w:r>
              <w:rPr>
                <w:rFonts w:ascii="Calibri" w:eastAsia="Times New Roman" w:hAnsi="Calibri" w:cs="Times New Roman"/>
                <w:color w:val="000000"/>
              </w:rPr>
              <w:t>S</w:t>
            </w:r>
            <w:r w:rsidRPr="00A17714">
              <w:rPr>
                <w:rFonts w:ascii="Calibri" w:eastAsia="Times New Roman" w:hAnsi="Calibri" w:cs="Times New Roman"/>
                <w:color w:val="000000"/>
              </w:rPr>
              <w:t>tatic</w:t>
            </w:r>
            <w:r>
              <w:rPr>
                <w:rFonts w:ascii="Calibri" w:eastAsia="Times New Roman" w:hAnsi="Calibri" w:cs="Times New Roman"/>
                <w:color w:val="000000"/>
              </w:rPr>
              <w:t xml:space="preserve"> (m)</w:t>
            </w:r>
          </w:p>
        </w:tc>
        <w:tc>
          <w:tcPr>
            <w:tcW w:w="718"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Pitot</w:t>
            </w:r>
            <w:r>
              <w:rPr>
                <w:rFonts w:ascii="Calibri" w:eastAsia="Times New Roman" w:hAnsi="Calibri" w:cs="Times New Roman"/>
                <w:color w:val="000000"/>
              </w:rPr>
              <w:t xml:space="preserve"> (m)</w:t>
            </w:r>
          </w:p>
        </w:tc>
        <w:tc>
          <w:tcPr>
            <w:tcW w:w="1180"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Static pressure (Pa)</w:t>
            </w:r>
          </w:p>
        </w:tc>
        <w:tc>
          <w:tcPr>
            <w:tcW w:w="1300"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Stagnation pressure (Pa)</w:t>
            </w:r>
          </w:p>
        </w:tc>
        <w:tc>
          <w:tcPr>
            <w:tcW w:w="1387"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Pitot velocity (m/s)</w:t>
            </w:r>
          </w:p>
        </w:tc>
        <w:tc>
          <w:tcPr>
            <w:tcW w:w="1120"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Radius from center</w:t>
            </w:r>
            <w:r>
              <w:rPr>
                <w:rFonts w:ascii="Calibri" w:eastAsia="Times New Roman" w:hAnsi="Calibri" w:cs="Times New Roman"/>
                <w:color w:val="000000"/>
              </w:rPr>
              <w:t xml:space="preserve"> (m)</w:t>
            </w:r>
          </w:p>
        </w:tc>
        <w:tc>
          <w:tcPr>
            <w:tcW w:w="1053"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Sum of flow rates</w:t>
            </w:r>
            <w:r>
              <w:rPr>
                <w:rFonts w:ascii="Calibri" w:eastAsia="Times New Roman" w:hAnsi="Calibri" w:cs="Times New Roman"/>
                <w:color w:val="000000"/>
              </w:rPr>
              <w:t xml:space="preserve"> (m</w:t>
            </w:r>
            <w:r>
              <w:rPr>
                <w:rFonts w:ascii="Calibri" w:eastAsia="Times New Roman" w:hAnsi="Calibri" w:cs="Times New Roman"/>
                <w:color w:val="000000"/>
                <w:vertAlign w:val="superscript"/>
              </w:rPr>
              <w:t>3</w:t>
            </w:r>
            <w:r>
              <w:rPr>
                <w:rFonts w:ascii="Calibri" w:eastAsia="Times New Roman" w:hAnsi="Calibri" w:cs="Times New Roman"/>
                <w:color w:val="000000"/>
              </w:rPr>
              <w:t>/s)</w:t>
            </w:r>
          </w:p>
        </w:tc>
      </w:tr>
      <w:tr w:rsidR="00A73209" w:rsidRPr="00A17714" w:rsidTr="00A73209">
        <w:trPr>
          <w:trHeight w:val="300"/>
        </w:trPr>
        <w:tc>
          <w:tcPr>
            <w:tcW w:w="772"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w:t>
            </w:r>
          </w:p>
        </w:tc>
        <w:tc>
          <w:tcPr>
            <w:tcW w:w="806"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0.3</w:t>
            </w:r>
            <w:r>
              <w:rPr>
                <w:rFonts w:ascii="Calibri" w:eastAsia="Times New Roman" w:hAnsi="Calibri" w:cs="Times New Roman"/>
                <w:color w:val="000000"/>
              </w:rPr>
              <w:t>2</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0.082</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101266.14</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101776.26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21.77498565</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0.0381</w:t>
            </w:r>
          </w:p>
        </w:tc>
        <w:tc>
          <w:tcPr>
            <w:tcW w:w="1053"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0.1378</w:t>
            </w:r>
          </w:p>
        </w:tc>
      </w:tr>
      <w:tr w:rsidR="00A73209" w:rsidRPr="00A17714" w:rsidTr="00A73209">
        <w:trPr>
          <w:trHeight w:val="300"/>
        </w:trPr>
        <w:tc>
          <w:tcPr>
            <w:tcW w:w="772"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w:t>
            </w:r>
          </w:p>
        </w:tc>
        <w:tc>
          <w:tcPr>
            <w:tcW w:w="806"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0.374</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0.076</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101069.94</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101835.12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23.92174743</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0.0316</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Diff</w:t>
            </w:r>
          </w:p>
        </w:tc>
        <w:tc>
          <w:tcPr>
            <w:tcW w:w="806"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0.694</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0.074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101060.13</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101854.74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24.59573134</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0.02835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0.07</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101089.56</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101893.98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25.89111817</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0.0251</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0.139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101118.99</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26.51509004</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0.02185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0.134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101168.04</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26.51509004</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0.0186</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101226.9</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0.01535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101305.38</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28.30459327</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0.0121</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101374.05</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28.30459327</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0.00885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10</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101423.1</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101992.08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28.876461</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0.0056</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101442.72</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0.00235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101462.34</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-0.0009</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101472.15</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-0.00415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101462.34</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-0.0074</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101481.96</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27.72093072</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-0.01065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0.066</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101491.77</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101933.22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27.12471198</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-0.0139</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0.066</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101491.77</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101933.22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27.12471198</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-0.01715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18</w:t>
            </w:r>
          </w:p>
        </w:tc>
        <w:tc>
          <w:tcPr>
            <w:tcW w:w="718" w:type="dxa"/>
            <w:noWrap/>
            <w:vAlign w:val="bottom"/>
            <w:hideMark/>
          </w:tcPr>
          <w:p w:rsidR="00A73209" w:rsidRDefault="00A73209">
            <w:pPr>
              <w:rPr>
                <w:rFonts w:ascii="Calibri" w:hAnsi="Calibri"/>
                <w:color w:val="000000"/>
              </w:rPr>
            </w:pPr>
            <w:r>
              <w:rPr>
                <w:rFonts w:ascii="Calibri" w:hAnsi="Calibri"/>
                <w:color w:val="000000"/>
              </w:rPr>
              <w:t>N/A</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80" w:type="dxa"/>
            <w:noWrap/>
            <w:vAlign w:val="bottom"/>
            <w:hideMark/>
          </w:tcPr>
          <w:p w:rsidR="00A73209" w:rsidRDefault="00A73209" w:rsidP="00A73209">
            <w:pPr>
              <w:jc w:val="right"/>
              <w:rPr>
                <w:rFonts w:ascii="Calibri" w:hAnsi="Calibri"/>
                <w:color w:val="000000"/>
              </w:rPr>
            </w:pPr>
            <w:r>
              <w:rPr>
                <w:rFonts w:ascii="Calibri" w:hAnsi="Calibri"/>
                <w:color w:val="000000"/>
              </w:rPr>
              <w:t>101325</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26.51509004</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-0.0204</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19</w:t>
            </w:r>
          </w:p>
        </w:tc>
        <w:tc>
          <w:tcPr>
            <w:tcW w:w="718" w:type="dxa"/>
            <w:noWrap/>
            <w:vAlign w:val="bottom"/>
            <w:hideMark/>
          </w:tcPr>
          <w:p w:rsidR="00A73209" w:rsidRDefault="00A73209">
            <w:pPr>
              <w:rPr>
                <w:rFonts w:ascii="Calibri" w:hAnsi="Calibri"/>
                <w:color w:val="000000"/>
              </w:rPr>
            </w:pPr>
            <w:r>
              <w:rPr>
                <w:rFonts w:ascii="Calibri" w:hAnsi="Calibri"/>
                <w:color w:val="000000"/>
              </w:rPr>
              <w:t>N/A</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80" w:type="dxa"/>
            <w:noWrap/>
            <w:vAlign w:val="bottom"/>
            <w:hideMark/>
          </w:tcPr>
          <w:p w:rsidR="00A73209" w:rsidRDefault="00A73209" w:rsidP="00A73209">
            <w:pPr>
              <w:jc w:val="right"/>
              <w:rPr>
                <w:rFonts w:ascii="Calibri" w:hAnsi="Calibri"/>
                <w:color w:val="000000"/>
              </w:rPr>
            </w:pPr>
            <w:r>
              <w:rPr>
                <w:rFonts w:ascii="Calibri" w:hAnsi="Calibri"/>
                <w:color w:val="000000"/>
              </w:rPr>
              <w:t>101325</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26.51509004</w:t>
            </w: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-0.02365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20</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0.128</w:t>
            </w:r>
          </w:p>
        </w:tc>
        <w:tc>
          <w:tcPr>
            <w:tcW w:w="1180" w:type="dxa"/>
            <w:noWrap/>
            <w:vAlign w:val="bottom"/>
            <w:hideMark/>
          </w:tcPr>
          <w:p w:rsidR="00A73209" w:rsidRDefault="00A73209">
            <w:pPr>
              <w:jc w:val="right"/>
              <w:rPr>
                <w:rFonts w:ascii="Calibri" w:hAnsi="Calibri"/>
                <w:color w:val="000000"/>
              </w:rPr>
            </w:pPr>
            <w:r>
              <w:rPr>
                <w:rFonts w:ascii="Calibri" w:hAnsi="Calibri"/>
                <w:color w:val="000000"/>
              </w:rPr>
              <w:t>101325</w:t>
            </w:r>
          </w:p>
        </w:tc>
        <w:tc>
          <w:tcPr>
            <w:tcW w:w="1300" w:type="dxa"/>
            <w:noWrap/>
            <w:vAlign w:val="bottom"/>
            <w:hideMark/>
          </w:tcPr>
          <w:p w:rsidR="00A73209" w:rsidRDefault="00A73209">
            <w:pPr>
              <w:jc w:val="right"/>
              <w:rPr>
                <w:rFonts w:ascii="Calibri" w:hAnsi="Calibri"/>
                <w:color w:val="000000"/>
              </w:rPr>
            </w:pPr>
            <w:r>
              <w:rPr>
                <w:rFonts w:ascii="Calibri" w:hAnsi="Calibri"/>
                <w:color w:val="000000"/>
              </w:rPr>
              <w:t>101325</w:t>
            </w:r>
          </w:p>
        </w:tc>
        <w:tc>
          <w:tcPr>
            <w:tcW w:w="1387" w:type="dxa"/>
            <w:noWrap/>
            <w:vAlign w:val="bottom"/>
            <w:hideMark/>
          </w:tcPr>
          <w:p w:rsidR="00A73209" w:rsidRDefault="00A73209">
            <w:pPr>
              <w:jc w:val="right"/>
              <w:rPr>
                <w:rFonts w:ascii="Calibri" w:hAnsi="Calibri"/>
                <w:color w:val="000000"/>
              </w:rPr>
            </w:pPr>
          </w:p>
        </w:tc>
        <w:tc>
          <w:tcPr>
            <w:tcW w:w="1120" w:type="dxa"/>
            <w:noWrap/>
            <w:vAlign w:val="bottom"/>
            <w:hideMark/>
          </w:tcPr>
          <w:p w:rsidR="00A73209" w:rsidRDefault="00A73209">
            <w:pPr>
              <w:jc w:val="right"/>
              <w:rPr>
                <w:rFonts w:ascii="Calibri" w:hAnsi="Calibri"/>
                <w:color w:val="000000"/>
              </w:rPr>
            </w:pPr>
            <w:r>
              <w:rPr>
                <w:rFonts w:ascii="Calibri" w:hAnsi="Calibri"/>
                <w:color w:val="000000"/>
              </w:rPr>
              <w:t>-0.0269</w:t>
            </w:r>
          </w:p>
        </w:tc>
        <w:tc>
          <w:tcPr>
            <w:tcW w:w="1053" w:type="dxa"/>
            <w:noWrap/>
            <w:hideMark/>
          </w:tcPr>
          <w:p w:rsidR="00A73209" w:rsidRPr="00A17714" w:rsidRDefault="00A73209" w:rsidP="00A73209">
            <w:pPr>
              <w:rPr>
                <w:rFonts w:ascii="Calibri" w:eastAsia="Times New Roman" w:hAnsi="Calibri" w:cs="Times New Roman"/>
                <w:color w:val="000000"/>
              </w:rPr>
            </w:pPr>
          </w:p>
        </w:tc>
      </w:tr>
    </w:tbl>
    <w:p w:rsidR="00A73209" w:rsidRDefault="00A73209" w:rsidP="00A73209">
      <w:pPr>
        <w:rPr>
          <w:rFonts w:ascii="Times New Roman" w:eastAsiaTheme="minorEastAsia" w:hAnsi="Times New Roman" w:cs="Times New Roman"/>
          <w:sz w:val="24"/>
          <w:szCs w:val="24"/>
        </w:rPr>
      </w:pPr>
    </w:p>
    <w:p w:rsidR="00A73209" w:rsidRDefault="00311AA8" w:rsidP="00A7320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Table 3: Flow 2 data</w:t>
      </w:r>
    </w:p>
    <w:tbl>
      <w:tblPr>
        <w:tblStyle w:val="TableGrid"/>
        <w:tblW w:w="9766" w:type="dxa"/>
        <w:tblLook w:val="04A0" w:firstRow="1" w:lastRow="0" w:firstColumn="1" w:lastColumn="0" w:noHBand="0" w:noVBand="1"/>
      </w:tblPr>
      <w:tblGrid>
        <w:gridCol w:w="772"/>
        <w:gridCol w:w="806"/>
        <w:gridCol w:w="664"/>
        <w:gridCol w:w="718"/>
        <w:gridCol w:w="718"/>
        <w:gridCol w:w="1196"/>
        <w:gridCol w:w="1316"/>
        <w:gridCol w:w="1387"/>
        <w:gridCol w:w="1136"/>
        <w:gridCol w:w="1053"/>
      </w:tblGrid>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roofErr w:type="spellStart"/>
            <w:r w:rsidRPr="00A17714">
              <w:rPr>
                <w:rFonts w:ascii="Calibri" w:eastAsia="Times New Roman" w:hAnsi="Calibri" w:cs="Times New Roman"/>
                <w:color w:val="000000"/>
              </w:rPr>
              <w:t>Utube</w:t>
            </w:r>
            <w:proofErr w:type="spellEnd"/>
          </w:p>
        </w:tc>
        <w:tc>
          <w:tcPr>
            <w:tcW w:w="806" w:type="dxa"/>
            <w:noWrap/>
            <w:hideMark/>
          </w:tcPr>
          <w:p w:rsidR="00A73209" w:rsidRPr="00A17714" w:rsidRDefault="00A73209" w:rsidP="00A73209">
            <w:pPr>
              <w:rPr>
                <w:rFonts w:ascii="Calibri" w:eastAsia="Times New Roman" w:hAnsi="Calibri" w:cs="Times New Roman"/>
                <w:color w:val="000000"/>
              </w:rPr>
            </w:pPr>
            <w:r>
              <w:rPr>
                <w:rFonts w:ascii="Calibri" w:eastAsia="Times New Roman" w:hAnsi="Calibri" w:cs="Times New Roman"/>
                <w:color w:val="000000"/>
              </w:rPr>
              <w:t>Height (m)</w:t>
            </w:r>
          </w:p>
        </w:tc>
        <w:tc>
          <w:tcPr>
            <w:tcW w:w="664"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Tube</w:t>
            </w:r>
          </w:p>
        </w:tc>
        <w:tc>
          <w:tcPr>
            <w:tcW w:w="718"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Static</w:t>
            </w:r>
            <w:r>
              <w:rPr>
                <w:rFonts w:ascii="Calibri" w:eastAsia="Times New Roman" w:hAnsi="Calibri" w:cs="Times New Roman"/>
                <w:color w:val="000000"/>
              </w:rPr>
              <w:t xml:space="preserve"> (m)</w:t>
            </w:r>
          </w:p>
        </w:tc>
        <w:tc>
          <w:tcPr>
            <w:tcW w:w="718" w:type="dxa"/>
            <w:noWrap/>
            <w:hideMark/>
          </w:tcPr>
          <w:p w:rsidR="00A73209" w:rsidRPr="00A17714" w:rsidRDefault="00A73209" w:rsidP="00A73209">
            <w:pPr>
              <w:rPr>
                <w:rFonts w:ascii="Calibri" w:eastAsia="Times New Roman" w:hAnsi="Calibri" w:cs="Times New Roman"/>
                <w:color w:val="000000"/>
              </w:rPr>
            </w:pPr>
            <w:r>
              <w:rPr>
                <w:rFonts w:ascii="Calibri" w:eastAsia="Times New Roman" w:hAnsi="Calibri" w:cs="Times New Roman"/>
                <w:color w:val="000000"/>
              </w:rPr>
              <w:t>P</w:t>
            </w:r>
            <w:r w:rsidRPr="00A17714">
              <w:rPr>
                <w:rFonts w:ascii="Calibri" w:eastAsia="Times New Roman" w:hAnsi="Calibri" w:cs="Times New Roman"/>
                <w:color w:val="000000"/>
              </w:rPr>
              <w:t>itot</w:t>
            </w:r>
            <w:r>
              <w:rPr>
                <w:rFonts w:ascii="Calibri" w:eastAsia="Times New Roman" w:hAnsi="Calibri" w:cs="Times New Roman"/>
                <w:color w:val="000000"/>
              </w:rPr>
              <w:t xml:space="preserve"> (m)</w:t>
            </w:r>
          </w:p>
        </w:tc>
        <w:tc>
          <w:tcPr>
            <w:tcW w:w="1196"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Static pressure (Pa)</w:t>
            </w:r>
          </w:p>
        </w:tc>
        <w:tc>
          <w:tcPr>
            <w:tcW w:w="1316"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Stagnation pressure (Pa)</w:t>
            </w:r>
          </w:p>
        </w:tc>
        <w:tc>
          <w:tcPr>
            <w:tcW w:w="1387"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Pitot velocity (m/s)</w:t>
            </w:r>
          </w:p>
        </w:tc>
        <w:tc>
          <w:tcPr>
            <w:tcW w:w="1136"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Radius from center</w:t>
            </w:r>
            <w:r>
              <w:rPr>
                <w:rFonts w:ascii="Calibri" w:eastAsia="Times New Roman" w:hAnsi="Calibri" w:cs="Times New Roman"/>
                <w:color w:val="000000"/>
              </w:rPr>
              <w:t xml:space="preserve"> (m)</w:t>
            </w:r>
          </w:p>
        </w:tc>
        <w:tc>
          <w:tcPr>
            <w:tcW w:w="1053" w:type="dxa"/>
            <w:noWrap/>
            <w:hideMark/>
          </w:tcPr>
          <w:p w:rsidR="00A73209" w:rsidRPr="00A17714" w:rsidRDefault="00A73209" w:rsidP="00A73209">
            <w:pPr>
              <w:rPr>
                <w:rFonts w:ascii="Calibri" w:eastAsia="Times New Roman" w:hAnsi="Calibri" w:cs="Times New Roman"/>
                <w:color w:val="000000"/>
              </w:rPr>
            </w:pPr>
            <w:r>
              <w:rPr>
                <w:rFonts w:ascii="Calibri" w:eastAsia="Times New Roman" w:hAnsi="Calibri" w:cs="Times New Roman"/>
                <w:color w:val="000000"/>
              </w:rPr>
              <w:t>Sum of flow rates (m</w:t>
            </w:r>
            <w:r>
              <w:rPr>
                <w:rFonts w:ascii="Calibri" w:eastAsia="Times New Roman" w:hAnsi="Calibri" w:cs="Times New Roman"/>
                <w:color w:val="000000"/>
                <w:vertAlign w:val="superscript"/>
              </w:rPr>
              <w:t>3</w:t>
            </w:r>
            <w:r>
              <w:rPr>
                <w:rFonts w:ascii="Calibri" w:eastAsia="Times New Roman" w:hAnsi="Calibri" w:cs="Times New Roman"/>
                <w:color w:val="000000"/>
              </w:rPr>
              <w:t>/s)</w:t>
            </w:r>
          </w:p>
        </w:tc>
      </w:tr>
      <w:tr w:rsidR="00A73209" w:rsidRPr="00A17714" w:rsidTr="00A73209">
        <w:trPr>
          <w:trHeight w:val="300"/>
        </w:trPr>
        <w:tc>
          <w:tcPr>
            <w:tcW w:w="772"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w:t>
            </w:r>
          </w:p>
        </w:tc>
        <w:tc>
          <w:tcPr>
            <w:tcW w:w="806"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0.34</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0.084</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101207.28</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101756.64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23.92174743</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0.0381</w:t>
            </w:r>
          </w:p>
        </w:tc>
        <w:tc>
          <w:tcPr>
            <w:tcW w:w="1053"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0.1529</w:t>
            </w:r>
          </w:p>
        </w:tc>
      </w:tr>
      <w:tr w:rsidR="00A73209" w:rsidRPr="00A17714" w:rsidTr="00A73209">
        <w:trPr>
          <w:trHeight w:val="300"/>
        </w:trPr>
        <w:tc>
          <w:tcPr>
            <w:tcW w:w="772"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w:t>
            </w:r>
          </w:p>
        </w:tc>
        <w:tc>
          <w:tcPr>
            <w:tcW w:w="806"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0.394</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0.074</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101011.08</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101854.74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27.12471198</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0.0316</w:t>
            </w:r>
          </w:p>
        </w:tc>
        <w:tc>
          <w:tcPr>
            <w:tcW w:w="1053" w:type="dxa"/>
            <w:noWrap/>
            <w:hideMark/>
          </w:tcPr>
          <w:p w:rsidR="00A73209" w:rsidRPr="00A17714" w:rsidRDefault="00A73209" w:rsidP="00A73209">
            <w:pPr>
              <w:jc w:val="right"/>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r w:rsidRPr="00A17714">
              <w:rPr>
                <w:rFonts w:ascii="Calibri" w:eastAsia="Times New Roman" w:hAnsi="Calibri" w:cs="Times New Roman"/>
                <w:color w:val="000000"/>
              </w:rPr>
              <w:t>Diff</w:t>
            </w:r>
          </w:p>
        </w:tc>
        <w:tc>
          <w:tcPr>
            <w:tcW w:w="806" w:type="dxa"/>
            <w:noWrap/>
            <w:hideMark/>
          </w:tcPr>
          <w:p w:rsidR="00A73209" w:rsidRPr="00A17714" w:rsidRDefault="00A73209" w:rsidP="00A73209">
            <w:pPr>
              <w:jc w:val="right"/>
              <w:rPr>
                <w:rFonts w:ascii="Calibri" w:eastAsia="Times New Roman" w:hAnsi="Calibri" w:cs="Times New Roman"/>
                <w:color w:val="000000"/>
              </w:rPr>
            </w:pPr>
            <w:r>
              <w:rPr>
                <w:rFonts w:ascii="Calibri" w:eastAsia="Times New Roman" w:hAnsi="Calibri" w:cs="Times New Roman"/>
                <w:color w:val="000000"/>
              </w:rPr>
              <w:t>0.734</w:t>
            </w: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0.07</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100991.46</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101893.98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28.30459327</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0.02835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101030.7</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28.876461</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0.0251</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0.144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101050.32</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28.876461</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0.02185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0.138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101109.18</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101933.22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29.43722134</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0.0186</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0.134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101148.42</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29.98749739</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0.01535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8</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101226.9</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30.52785613</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0.0121</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101285.76</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30.52785613</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0.00885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10</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101325</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101992.08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31.05881517</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0.0056</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101364.24</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101992.08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31.05881517</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0.00235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12</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101383.86</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101992.08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31.05881517</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-0.0009</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13</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101393.67</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101992.08</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31.05881517</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-0.00415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14</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101393.67</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30.52785613</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-0.0074</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15</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0.109</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0.062</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101393.67</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101972.46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30.52785613</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-0.01065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0.064</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101413.29</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101952.84</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29.98749739</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-0.0139</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0.107</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0.066</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101413.29</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101933.22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29.43722134</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-0.01715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18</w:t>
            </w:r>
          </w:p>
        </w:tc>
        <w:tc>
          <w:tcPr>
            <w:tcW w:w="718" w:type="dxa"/>
            <w:noWrap/>
            <w:vAlign w:val="bottom"/>
            <w:hideMark/>
          </w:tcPr>
          <w:p w:rsidR="00A73209" w:rsidRDefault="00A73209">
            <w:pPr>
              <w:rPr>
                <w:rFonts w:ascii="Calibri" w:hAnsi="Calibri"/>
                <w:color w:val="000000"/>
              </w:rPr>
            </w:pPr>
            <w:r>
              <w:rPr>
                <w:rFonts w:ascii="Calibri" w:hAnsi="Calibri"/>
                <w:color w:val="000000"/>
              </w:rPr>
              <w:t>N/A</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0.066</w:t>
            </w:r>
          </w:p>
        </w:tc>
        <w:tc>
          <w:tcPr>
            <w:tcW w:w="1196" w:type="dxa"/>
            <w:noWrap/>
            <w:vAlign w:val="bottom"/>
            <w:hideMark/>
          </w:tcPr>
          <w:p w:rsidR="00A73209" w:rsidRDefault="00A73209" w:rsidP="00A73209">
            <w:pPr>
              <w:jc w:val="right"/>
              <w:rPr>
                <w:rFonts w:ascii="Calibri" w:hAnsi="Calibri"/>
                <w:color w:val="000000"/>
              </w:rPr>
            </w:pPr>
            <w:r>
              <w:rPr>
                <w:rFonts w:ascii="Calibri" w:hAnsi="Calibri"/>
                <w:color w:val="000000"/>
              </w:rPr>
              <w:t>101325</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101933.22</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29.43722134</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-0.0204</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19</w:t>
            </w:r>
          </w:p>
        </w:tc>
        <w:tc>
          <w:tcPr>
            <w:tcW w:w="718" w:type="dxa"/>
            <w:noWrap/>
            <w:vAlign w:val="bottom"/>
            <w:hideMark/>
          </w:tcPr>
          <w:p w:rsidR="00A73209" w:rsidRDefault="00A73209">
            <w:pPr>
              <w:rPr>
                <w:rFonts w:ascii="Calibri" w:hAnsi="Calibri"/>
                <w:color w:val="000000"/>
              </w:rPr>
            </w:pPr>
            <w:r>
              <w:rPr>
                <w:rFonts w:ascii="Calibri" w:hAnsi="Calibri"/>
                <w:color w:val="000000"/>
              </w:rPr>
              <w:t>N/A</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0.068</w:t>
            </w:r>
          </w:p>
        </w:tc>
        <w:tc>
          <w:tcPr>
            <w:tcW w:w="1196" w:type="dxa"/>
            <w:noWrap/>
            <w:vAlign w:val="bottom"/>
            <w:hideMark/>
          </w:tcPr>
          <w:p w:rsidR="00A73209" w:rsidRDefault="00A73209" w:rsidP="00A73209">
            <w:pPr>
              <w:jc w:val="right"/>
              <w:rPr>
                <w:rFonts w:ascii="Calibri" w:hAnsi="Calibri"/>
                <w:color w:val="000000"/>
              </w:rPr>
            </w:pPr>
            <w:r>
              <w:rPr>
                <w:rFonts w:ascii="Calibri" w:hAnsi="Calibri"/>
                <w:color w:val="000000"/>
              </w:rPr>
              <w:t>101325</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101913.6</w:t>
            </w:r>
          </w:p>
        </w:tc>
        <w:tc>
          <w:tcPr>
            <w:tcW w:w="1387" w:type="dxa"/>
            <w:noWrap/>
            <w:vAlign w:val="bottom"/>
            <w:hideMark/>
          </w:tcPr>
          <w:p w:rsidR="00A73209" w:rsidRDefault="00A73209">
            <w:pPr>
              <w:jc w:val="right"/>
              <w:rPr>
                <w:rFonts w:ascii="Calibri" w:hAnsi="Calibri"/>
                <w:color w:val="000000"/>
              </w:rPr>
            </w:pPr>
            <w:r>
              <w:rPr>
                <w:rFonts w:ascii="Calibri" w:hAnsi="Calibri"/>
                <w:color w:val="000000"/>
              </w:rPr>
              <w:t>28.876461</w:t>
            </w: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-0.02365</w:t>
            </w:r>
          </w:p>
        </w:tc>
        <w:tc>
          <w:tcPr>
            <w:tcW w:w="1053" w:type="dxa"/>
            <w:noWrap/>
            <w:hideMark/>
          </w:tcPr>
          <w:p w:rsidR="00A73209" w:rsidRPr="00A17714" w:rsidRDefault="00A73209" w:rsidP="00A73209">
            <w:pPr>
              <w:rPr>
                <w:rFonts w:ascii="Calibri" w:eastAsia="Times New Roman" w:hAnsi="Calibri" w:cs="Times New Roman"/>
                <w:color w:val="000000"/>
              </w:rPr>
            </w:pPr>
          </w:p>
        </w:tc>
      </w:tr>
      <w:tr w:rsidR="00A73209" w:rsidRPr="00A17714" w:rsidTr="00A73209">
        <w:trPr>
          <w:trHeight w:val="300"/>
        </w:trPr>
        <w:tc>
          <w:tcPr>
            <w:tcW w:w="772" w:type="dxa"/>
            <w:noWrap/>
            <w:hideMark/>
          </w:tcPr>
          <w:p w:rsidR="00A73209" w:rsidRPr="00A17714" w:rsidRDefault="00A73209" w:rsidP="00A73209">
            <w:pPr>
              <w:rPr>
                <w:rFonts w:ascii="Calibri" w:eastAsia="Times New Roman" w:hAnsi="Calibri" w:cs="Times New Roman"/>
                <w:color w:val="000000"/>
              </w:rPr>
            </w:pPr>
          </w:p>
        </w:tc>
        <w:tc>
          <w:tcPr>
            <w:tcW w:w="806" w:type="dxa"/>
            <w:noWrap/>
            <w:hideMark/>
          </w:tcPr>
          <w:p w:rsidR="00A73209" w:rsidRPr="00A17714" w:rsidRDefault="00A73209" w:rsidP="00A73209">
            <w:pPr>
              <w:rPr>
                <w:rFonts w:ascii="Calibri" w:eastAsia="Times New Roman" w:hAnsi="Calibri" w:cs="Times New Roman"/>
                <w:color w:val="000000"/>
              </w:rPr>
            </w:pPr>
          </w:p>
        </w:tc>
        <w:tc>
          <w:tcPr>
            <w:tcW w:w="664" w:type="dxa"/>
            <w:noWrap/>
            <w:hideMark/>
          </w:tcPr>
          <w:p w:rsidR="00A73209" w:rsidRPr="00A17714" w:rsidRDefault="00A73209" w:rsidP="00A73209">
            <w:pPr>
              <w:jc w:val="right"/>
              <w:rPr>
                <w:rFonts w:ascii="Calibri" w:eastAsia="Times New Roman" w:hAnsi="Calibri" w:cs="Times New Roman"/>
                <w:color w:val="000000"/>
              </w:rPr>
            </w:pPr>
            <w:r w:rsidRPr="00A17714">
              <w:rPr>
                <w:rFonts w:ascii="Calibri" w:eastAsia="Times New Roman" w:hAnsi="Calibri" w:cs="Times New Roman"/>
                <w:color w:val="000000"/>
              </w:rPr>
              <w:t>20</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0.116</w:t>
            </w:r>
          </w:p>
        </w:tc>
        <w:tc>
          <w:tcPr>
            <w:tcW w:w="718" w:type="dxa"/>
            <w:noWrap/>
            <w:vAlign w:val="bottom"/>
            <w:hideMark/>
          </w:tcPr>
          <w:p w:rsidR="00A73209" w:rsidRDefault="00A73209">
            <w:pPr>
              <w:jc w:val="right"/>
              <w:rPr>
                <w:rFonts w:ascii="Calibri" w:hAnsi="Calibri"/>
                <w:color w:val="000000"/>
              </w:rPr>
            </w:pPr>
            <w:r>
              <w:rPr>
                <w:rFonts w:ascii="Calibri" w:hAnsi="Calibri"/>
                <w:color w:val="000000"/>
              </w:rPr>
              <w:t>0.128</w:t>
            </w:r>
          </w:p>
        </w:tc>
        <w:tc>
          <w:tcPr>
            <w:tcW w:w="1196" w:type="dxa"/>
            <w:noWrap/>
            <w:vAlign w:val="bottom"/>
            <w:hideMark/>
          </w:tcPr>
          <w:p w:rsidR="00A73209" w:rsidRDefault="00A73209">
            <w:pPr>
              <w:jc w:val="right"/>
              <w:rPr>
                <w:rFonts w:ascii="Calibri" w:hAnsi="Calibri"/>
                <w:color w:val="000000"/>
              </w:rPr>
            </w:pPr>
            <w:r>
              <w:rPr>
                <w:rFonts w:ascii="Calibri" w:hAnsi="Calibri"/>
                <w:color w:val="000000"/>
              </w:rPr>
              <w:t>101325</w:t>
            </w:r>
          </w:p>
        </w:tc>
        <w:tc>
          <w:tcPr>
            <w:tcW w:w="1316" w:type="dxa"/>
            <w:noWrap/>
            <w:vAlign w:val="bottom"/>
            <w:hideMark/>
          </w:tcPr>
          <w:p w:rsidR="00A73209" w:rsidRDefault="00A73209">
            <w:pPr>
              <w:jc w:val="right"/>
              <w:rPr>
                <w:rFonts w:ascii="Calibri" w:hAnsi="Calibri"/>
                <w:color w:val="000000"/>
              </w:rPr>
            </w:pPr>
            <w:r>
              <w:rPr>
                <w:rFonts w:ascii="Calibri" w:hAnsi="Calibri"/>
                <w:color w:val="000000"/>
              </w:rPr>
              <w:t>101325</w:t>
            </w:r>
          </w:p>
        </w:tc>
        <w:tc>
          <w:tcPr>
            <w:tcW w:w="1387" w:type="dxa"/>
            <w:noWrap/>
            <w:vAlign w:val="bottom"/>
            <w:hideMark/>
          </w:tcPr>
          <w:p w:rsidR="00A73209" w:rsidRDefault="00A73209">
            <w:pPr>
              <w:jc w:val="right"/>
              <w:rPr>
                <w:rFonts w:ascii="Calibri" w:hAnsi="Calibri"/>
                <w:color w:val="000000"/>
              </w:rPr>
            </w:pPr>
          </w:p>
        </w:tc>
        <w:tc>
          <w:tcPr>
            <w:tcW w:w="1136" w:type="dxa"/>
            <w:noWrap/>
            <w:vAlign w:val="bottom"/>
            <w:hideMark/>
          </w:tcPr>
          <w:p w:rsidR="00A73209" w:rsidRDefault="00A73209">
            <w:pPr>
              <w:jc w:val="right"/>
              <w:rPr>
                <w:rFonts w:ascii="Calibri" w:hAnsi="Calibri"/>
                <w:color w:val="000000"/>
              </w:rPr>
            </w:pPr>
            <w:r>
              <w:rPr>
                <w:rFonts w:ascii="Calibri" w:hAnsi="Calibri"/>
                <w:color w:val="000000"/>
              </w:rPr>
              <w:t>-0.0269</w:t>
            </w:r>
          </w:p>
        </w:tc>
        <w:tc>
          <w:tcPr>
            <w:tcW w:w="1053" w:type="dxa"/>
            <w:noWrap/>
            <w:hideMark/>
          </w:tcPr>
          <w:p w:rsidR="00A73209" w:rsidRPr="00A17714" w:rsidRDefault="00A73209" w:rsidP="00A73209">
            <w:pPr>
              <w:rPr>
                <w:rFonts w:ascii="Calibri" w:eastAsia="Times New Roman" w:hAnsi="Calibri" w:cs="Times New Roman"/>
                <w:color w:val="000000"/>
              </w:rPr>
            </w:pPr>
          </w:p>
        </w:tc>
      </w:tr>
    </w:tbl>
    <w:p w:rsidR="00A73209" w:rsidRDefault="00A73209" w:rsidP="00A73209">
      <w:pPr>
        <w:rPr>
          <w:rFonts w:ascii="Times New Roman" w:eastAsiaTheme="minorEastAsia" w:hAnsi="Times New Roman" w:cs="Times New Roman"/>
          <w:sz w:val="24"/>
          <w:szCs w:val="24"/>
        </w:rPr>
      </w:pPr>
    </w:p>
    <w:p w:rsidR="00A73209" w:rsidRPr="00A73209" w:rsidRDefault="00A73209" w:rsidP="00A73209">
      <w:pPr>
        <w:rPr>
          <w:rFonts w:ascii="Times New Roman" w:eastAsiaTheme="minorEastAsia" w:hAnsi="Times New Roman" w:cs="Times New Roman"/>
          <w:sz w:val="24"/>
          <w:szCs w:val="24"/>
        </w:rPr>
      </w:pPr>
    </w:p>
    <w:p w:rsidR="00A73209" w:rsidRDefault="00A73209" w:rsidP="00940F9B">
      <w:pPr>
        <w:rPr>
          <w:rFonts w:ascii="Times New Roman" w:hAnsi="Times New Roman" w:cs="Times New Roman"/>
          <w:b/>
          <w:sz w:val="24"/>
          <w:u w:val="single"/>
        </w:rPr>
      </w:pPr>
    </w:p>
    <w:p w:rsidR="00940F9B" w:rsidRPr="00940F9B" w:rsidRDefault="00940F9B" w:rsidP="00940F9B">
      <w:pPr>
        <w:rPr>
          <w:rFonts w:ascii="Times New Roman" w:hAnsi="Times New Roman" w:cs="Times New Roman"/>
          <w:sz w:val="24"/>
        </w:rPr>
      </w:pPr>
    </w:p>
    <w:p w:rsidR="00707501" w:rsidRPr="00707501" w:rsidRDefault="00707501" w:rsidP="00707501">
      <w:pPr>
        <w:rPr>
          <w:rFonts w:ascii="Times New Roman" w:hAnsi="Times New Roman" w:cs="Times New Roman"/>
          <w:sz w:val="24"/>
        </w:rPr>
      </w:pPr>
    </w:p>
    <w:p w:rsidR="00D7767A" w:rsidRDefault="00D7767A"/>
    <w:sectPr w:rsidR="00D77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D8328E"/>
    <w:multiLevelType w:val="hybridMultilevel"/>
    <w:tmpl w:val="3B50E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D38"/>
    <w:rsid w:val="00001D59"/>
    <w:rsid w:val="0000302E"/>
    <w:rsid w:val="00003059"/>
    <w:rsid w:val="00015233"/>
    <w:rsid w:val="00021C97"/>
    <w:rsid w:val="000238BB"/>
    <w:rsid w:val="00035A5C"/>
    <w:rsid w:val="000408D9"/>
    <w:rsid w:val="00051EA8"/>
    <w:rsid w:val="000550A1"/>
    <w:rsid w:val="000551F3"/>
    <w:rsid w:val="0005521B"/>
    <w:rsid w:val="000553B4"/>
    <w:rsid w:val="00057AB0"/>
    <w:rsid w:val="00057EBA"/>
    <w:rsid w:val="00062CCD"/>
    <w:rsid w:val="00062D8D"/>
    <w:rsid w:val="00067B04"/>
    <w:rsid w:val="000719D8"/>
    <w:rsid w:val="00072225"/>
    <w:rsid w:val="00072F0C"/>
    <w:rsid w:val="00073EB8"/>
    <w:rsid w:val="000811AC"/>
    <w:rsid w:val="000838A4"/>
    <w:rsid w:val="00084C51"/>
    <w:rsid w:val="00085B58"/>
    <w:rsid w:val="00090028"/>
    <w:rsid w:val="000918BB"/>
    <w:rsid w:val="000919D9"/>
    <w:rsid w:val="00094532"/>
    <w:rsid w:val="00096EB0"/>
    <w:rsid w:val="00097278"/>
    <w:rsid w:val="000A1019"/>
    <w:rsid w:val="000A6FB4"/>
    <w:rsid w:val="000B05AA"/>
    <w:rsid w:val="000B7C60"/>
    <w:rsid w:val="000C050D"/>
    <w:rsid w:val="000C42DE"/>
    <w:rsid w:val="000D4550"/>
    <w:rsid w:val="000D5D77"/>
    <w:rsid w:val="000D79F0"/>
    <w:rsid w:val="000D7B31"/>
    <w:rsid w:val="000E242D"/>
    <w:rsid w:val="000E5999"/>
    <w:rsid w:val="000E67E3"/>
    <w:rsid w:val="000F1000"/>
    <w:rsid w:val="000F1060"/>
    <w:rsid w:val="000F619F"/>
    <w:rsid w:val="000F6FD0"/>
    <w:rsid w:val="0010205F"/>
    <w:rsid w:val="0010282B"/>
    <w:rsid w:val="00104B3E"/>
    <w:rsid w:val="001056BE"/>
    <w:rsid w:val="001059C5"/>
    <w:rsid w:val="00106573"/>
    <w:rsid w:val="00106DD9"/>
    <w:rsid w:val="00110893"/>
    <w:rsid w:val="00112338"/>
    <w:rsid w:val="00112533"/>
    <w:rsid w:val="001262E0"/>
    <w:rsid w:val="001318A8"/>
    <w:rsid w:val="001355DE"/>
    <w:rsid w:val="00135B9B"/>
    <w:rsid w:val="00141132"/>
    <w:rsid w:val="00150294"/>
    <w:rsid w:val="00151559"/>
    <w:rsid w:val="00152F86"/>
    <w:rsid w:val="00154E4E"/>
    <w:rsid w:val="0015525F"/>
    <w:rsid w:val="00156011"/>
    <w:rsid w:val="00161029"/>
    <w:rsid w:val="0016116B"/>
    <w:rsid w:val="00166E86"/>
    <w:rsid w:val="00170004"/>
    <w:rsid w:val="00173B80"/>
    <w:rsid w:val="00180736"/>
    <w:rsid w:val="00191812"/>
    <w:rsid w:val="00196B98"/>
    <w:rsid w:val="001979F4"/>
    <w:rsid w:val="001A6036"/>
    <w:rsid w:val="001B1A90"/>
    <w:rsid w:val="001B38A0"/>
    <w:rsid w:val="001C390E"/>
    <w:rsid w:val="001C5EB2"/>
    <w:rsid w:val="001C7C2C"/>
    <w:rsid w:val="001C7C2D"/>
    <w:rsid w:val="001D2FAB"/>
    <w:rsid w:val="001D3EAF"/>
    <w:rsid w:val="001D4E89"/>
    <w:rsid w:val="001D590F"/>
    <w:rsid w:val="001D5A73"/>
    <w:rsid w:val="001D7480"/>
    <w:rsid w:val="001E4CEA"/>
    <w:rsid w:val="001F5149"/>
    <w:rsid w:val="001F51E9"/>
    <w:rsid w:val="001F64AC"/>
    <w:rsid w:val="00201395"/>
    <w:rsid w:val="00205B46"/>
    <w:rsid w:val="002106F1"/>
    <w:rsid w:val="00215C3B"/>
    <w:rsid w:val="002169EC"/>
    <w:rsid w:val="00226A3A"/>
    <w:rsid w:val="0023535E"/>
    <w:rsid w:val="002374DA"/>
    <w:rsid w:val="0024094E"/>
    <w:rsid w:val="002453FD"/>
    <w:rsid w:val="00251FB0"/>
    <w:rsid w:val="00254FF5"/>
    <w:rsid w:val="0025772A"/>
    <w:rsid w:val="0026597B"/>
    <w:rsid w:val="00270AC6"/>
    <w:rsid w:val="00271181"/>
    <w:rsid w:val="00272456"/>
    <w:rsid w:val="00272CDA"/>
    <w:rsid w:val="0027301D"/>
    <w:rsid w:val="00273AE0"/>
    <w:rsid w:val="00283973"/>
    <w:rsid w:val="00284E31"/>
    <w:rsid w:val="00286A10"/>
    <w:rsid w:val="00290117"/>
    <w:rsid w:val="00292ED9"/>
    <w:rsid w:val="00294700"/>
    <w:rsid w:val="002A308B"/>
    <w:rsid w:val="002A35BA"/>
    <w:rsid w:val="002A4E53"/>
    <w:rsid w:val="002B3BC3"/>
    <w:rsid w:val="002B72EF"/>
    <w:rsid w:val="002C633B"/>
    <w:rsid w:val="002C6723"/>
    <w:rsid w:val="002C6CBE"/>
    <w:rsid w:val="002C6F58"/>
    <w:rsid w:val="002D1054"/>
    <w:rsid w:val="002D1DD7"/>
    <w:rsid w:val="002D374A"/>
    <w:rsid w:val="002E3678"/>
    <w:rsid w:val="002E41C5"/>
    <w:rsid w:val="002F43AB"/>
    <w:rsid w:val="003029B5"/>
    <w:rsid w:val="00302A13"/>
    <w:rsid w:val="00306E84"/>
    <w:rsid w:val="0031151B"/>
    <w:rsid w:val="0031155D"/>
    <w:rsid w:val="003116B3"/>
    <w:rsid w:val="00311AA8"/>
    <w:rsid w:val="00312DC2"/>
    <w:rsid w:val="00327B1E"/>
    <w:rsid w:val="00331E06"/>
    <w:rsid w:val="003358EF"/>
    <w:rsid w:val="00340017"/>
    <w:rsid w:val="0034287D"/>
    <w:rsid w:val="003513E6"/>
    <w:rsid w:val="00351D9A"/>
    <w:rsid w:val="00353F36"/>
    <w:rsid w:val="003625CD"/>
    <w:rsid w:val="00363EA2"/>
    <w:rsid w:val="00364513"/>
    <w:rsid w:val="00367F53"/>
    <w:rsid w:val="003759A3"/>
    <w:rsid w:val="003762F2"/>
    <w:rsid w:val="00387056"/>
    <w:rsid w:val="00395110"/>
    <w:rsid w:val="00396D54"/>
    <w:rsid w:val="003A0E76"/>
    <w:rsid w:val="003A1CCB"/>
    <w:rsid w:val="003B0667"/>
    <w:rsid w:val="003B7077"/>
    <w:rsid w:val="003B7C4F"/>
    <w:rsid w:val="003C47B9"/>
    <w:rsid w:val="003C5132"/>
    <w:rsid w:val="003C6ACF"/>
    <w:rsid w:val="003D2CA4"/>
    <w:rsid w:val="003D3F61"/>
    <w:rsid w:val="003E0847"/>
    <w:rsid w:val="003E5EE7"/>
    <w:rsid w:val="003F1AB7"/>
    <w:rsid w:val="003F1B83"/>
    <w:rsid w:val="003F1E7A"/>
    <w:rsid w:val="003F1F00"/>
    <w:rsid w:val="003F42A3"/>
    <w:rsid w:val="003F56DC"/>
    <w:rsid w:val="00400718"/>
    <w:rsid w:val="00413493"/>
    <w:rsid w:val="00413FB5"/>
    <w:rsid w:val="00417E6A"/>
    <w:rsid w:val="00417EDA"/>
    <w:rsid w:val="00423186"/>
    <w:rsid w:val="00424D74"/>
    <w:rsid w:val="00430082"/>
    <w:rsid w:val="004300B5"/>
    <w:rsid w:val="00431773"/>
    <w:rsid w:val="00433DC9"/>
    <w:rsid w:val="00434362"/>
    <w:rsid w:val="0044099E"/>
    <w:rsid w:val="00441768"/>
    <w:rsid w:val="00445BFE"/>
    <w:rsid w:val="0045565D"/>
    <w:rsid w:val="00483F49"/>
    <w:rsid w:val="00486ABC"/>
    <w:rsid w:val="00487BA7"/>
    <w:rsid w:val="0049278B"/>
    <w:rsid w:val="00492A2A"/>
    <w:rsid w:val="00496A28"/>
    <w:rsid w:val="00496B2C"/>
    <w:rsid w:val="004A20F8"/>
    <w:rsid w:val="004A42C5"/>
    <w:rsid w:val="004A5691"/>
    <w:rsid w:val="004A6362"/>
    <w:rsid w:val="004A709E"/>
    <w:rsid w:val="004B2DE6"/>
    <w:rsid w:val="004C199A"/>
    <w:rsid w:val="004C1E1E"/>
    <w:rsid w:val="004C1E89"/>
    <w:rsid w:val="004C37E1"/>
    <w:rsid w:val="004C7E84"/>
    <w:rsid w:val="004C7EDD"/>
    <w:rsid w:val="004D2238"/>
    <w:rsid w:val="004D3FCB"/>
    <w:rsid w:val="004D52A5"/>
    <w:rsid w:val="004E074A"/>
    <w:rsid w:val="004E3962"/>
    <w:rsid w:val="004E43F5"/>
    <w:rsid w:val="004E4C4A"/>
    <w:rsid w:val="004F1DFF"/>
    <w:rsid w:val="0050493A"/>
    <w:rsid w:val="00512418"/>
    <w:rsid w:val="00512ACB"/>
    <w:rsid w:val="00520990"/>
    <w:rsid w:val="0053150D"/>
    <w:rsid w:val="00532E84"/>
    <w:rsid w:val="005347F5"/>
    <w:rsid w:val="00541014"/>
    <w:rsid w:val="00541A64"/>
    <w:rsid w:val="00541C85"/>
    <w:rsid w:val="00546EDB"/>
    <w:rsid w:val="00547B1F"/>
    <w:rsid w:val="0055201B"/>
    <w:rsid w:val="00566452"/>
    <w:rsid w:val="005717DB"/>
    <w:rsid w:val="00572688"/>
    <w:rsid w:val="00573F26"/>
    <w:rsid w:val="00580D5B"/>
    <w:rsid w:val="00582179"/>
    <w:rsid w:val="00584044"/>
    <w:rsid w:val="00585B0D"/>
    <w:rsid w:val="00590382"/>
    <w:rsid w:val="00596006"/>
    <w:rsid w:val="005960CD"/>
    <w:rsid w:val="005A3248"/>
    <w:rsid w:val="005A3DAC"/>
    <w:rsid w:val="005B5130"/>
    <w:rsid w:val="005B521E"/>
    <w:rsid w:val="005B6D56"/>
    <w:rsid w:val="005C13BB"/>
    <w:rsid w:val="005C2AF9"/>
    <w:rsid w:val="005C2DD9"/>
    <w:rsid w:val="005C3AD0"/>
    <w:rsid w:val="005C7174"/>
    <w:rsid w:val="005D4D44"/>
    <w:rsid w:val="005D5F10"/>
    <w:rsid w:val="005F128F"/>
    <w:rsid w:val="005F31C3"/>
    <w:rsid w:val="005F3A1F"/>
    <w:rsid w:val="005F6835"/>
    <w:rsid w:val="005F7D44"/>
    <w:rsid w:val="005F7E1A"/>
    <w:rsid w:val="006007BE"/>
    <w:rsid w:val="00600A03"/>
    <w:rsid w:val="00601B1B"/>
    <w:rsid w:val="006030D5"/>
    <w:rsid w:val="006037C9"/>
    <w:rsid w:val="00605C1F"/>
    <w:rsid w:val="00607800"/>
    <w:rsid w:val="00615F44"/>
    <w:rsid w:val="006203AA"/>
    <w:rsid w:val="0062106B"/>
    <w:rsid w:val="0063182D"/>
    <w:rsid w:val="0064090B"/>
    <w:rsid w:val="00641636"/>
    <w:rsid w:val="006432F4"/>
    <w:rsid w:val="00645AE3"/>
    <w:rsid w:val="0064689B"/>
    <w:rsid w:val="00651A28"/>
    <w:rsid w:val="00652983"/>
    <w:rsid w:val="00653DD7"/>
    <w:rsid w:val="00653EBC"/>
    <w:rsid w:val="00664BE7"/>
    <w:rsid w:val="00665BDF"/>
    <w:rsid w:val="00670A29"/>
    <w:rsid w:val="00673DC2"/>
    <w:rsid w:val="00675D2B"/>
    <w:rsid w:val="006762F2"/>
    <w:rsid w:val="0067696F"/>
    <w:rsid w:val="00682FAC"/>
    <w:rsid w:val="00682FBE"/>
    <w:rsid w:val="006850E8"/>
    <w:rsid w:val="0069186B"/>
    <w:rsid w:val="00692206"/>
    <w:rsid w:val="00696A1C"/>
    <w:rsid w:val="006A3FAC"/>
    <w:rsid w:val="006B03F7"/>
    <w:rsid w:val="006B1B19"/>
    <w:rsid w:val="006B204D"/>
    <w:rsid w:val="006D1139"/>
    <w:rsid w:val="006D5168"/>
    <w:rsid w:val="006D5319"/>
    <w:rsid w:val="006D6436"/>
    <w:rsid w:val="006D71FC"/>
    <w:rsid w:val="006E008C"/>
    <w:rsid w:val="006E2669"/>
    <w:rsid w:val="006E6B24"/>
    <w:rsid w:val="006F3B15"/>
    <w:rsid w:val="0070244B"/>
    <w:rsid w:val="007025F2"/>
    <w:rsid w:val="00703E42"/>
    <w:rsid w:val="00705750"/>
    <w:rsid w:val="00707501"/>
    <w:rsid w:val="00710800"/>
    <w:rsid w:val="00712166"/>
    <w:rsid w:val="00712B03"/>
    <w:rsid w:val="00713971"/>
    <w:rsid w:val="0072284D"/>
    <w:rsid w:val="00725A02"/>
    <w:rsid w:val="0072626F"/>
    <w:rsid w:val="00726ED7"/>
    <w:rsid w:val="00726FC8"/>
    <w:rsid w:val="0073043D"/>
    <w:rsid w:val="00731EBA"/>
    <w:rsid w:val="00736EA0"/>
    <w:rsid w:val="00741A53"/>
    <w:rsid w:val="00742120"/>
    <w:rsid w:val="00743CE6"/>
    <w:rsid w:val="007448F6"/>
    <w:rsid w:val="0075058B"/>
    <w:rsid w:val="0075273A"/>
    <w:rsid w:val="00752D10"/>
    <w:rsid w:val="00753DC6"/>
    <w:rsid w:val="0075732B"/>
    <w:rsid w:val="00757CF6"/>
    <w:rsid w:val="0076159A"/>
    <w:rsid w:val="00762DD3"/>
    <w:rsid w:val="007634E8"/>
    <w:rsid w:val="00767AE1"/>
    <w:rsid w:val="007703F6"/>
    <w:rsid w:val="00770787"/>
    <w:rsid w:val="007763C5"/>
    <w:rsid w:val="00785A79"/>
    <w:rsid w:val="00792004"/>
    <w:rsid w:val="007954E3"/>
    <w:rsid w:val="00797569"/>
    <w:rsid w:val="007B50CE"/>
    <w:rsid w:val="007C0674"/>
    <w:rsid w:val="007D16F5"/>
    <w:rsid w:val="007D2700"/>
    <w:rsid w:val="007D36BF"/>
    <w:rsid w:val="007E336A"/>
    <w:rsid w:val="007E53B7"/>
    <w:rsid w:val="007E7407"/>
    <w:rsid w:val="007F08B2"/>
    <w:rsid w:val="007F42DA"/>
    <w:rsid w:val="007F70E2"/>
    <w:rsid w:val="0080079E"/>
    <w:rsid w:val="00813D87"/>
    <w:rsid w:val="0082295A"/>
    <w:rsid w:val="00830A12"/>
    <w:rsid w:val="00830FB5"/>
    <w:rsid w:val="00832CC8"/>
    <w:rsid w:val="008341F8"/>
    <w:rsid w:val="00835E5E"/>
    <w:rsid w:val="008411A2"/>
    <w:rsid w:val="00843498"/>
    <w:rsid w:val="0084355D"/>
    <w:rsid w:val="008504BF"/>
    <w:rsid w:val="00857015"/>
    <w:rsid w:val="008628B8"/>
    <w:rsid w:val="008703A5"/>
    <w:rsid w:val="00871FE4"/>
    <w:rsid w:val="00876D26"/>
    <w:rsid w:val="008811EB"/>
    <w:rsid w:val="00881EF3"/>
    <w:rsid w:val="0088233F"/>
    <w:rsid w:val="008908F0"/>
    <w:rsid w:val="00893E1D"/>
    <w:rsid w:val="00894922"/>
    <w:rsid w:val="00895316"/>
    <w:rsid w:val="00896602"/>
    <w:rsid w:val="00897BB7"/>
    <w:rsid w:val="008A4914"/>
    <w:rsid w:val="008A7012"/>
    <w:rsid w:val="008A7BEA"/>
    <w:rsid w:val="008A7F22"/>
    <w:rsid w:val="008B081F"/>
    <w:rsid w:val="008B0C50"/>
    <w:rsid w:val="008B0CFE"/>
    <w:rsid w:val="008B12DC"/>
    <w:rsid w:val="008B1F0D"/>
    <w:rsid w:val="008B28B8"/>
    <w:rsid w:val="008B355D"/>
    <w:rsid w:val="008B54D9"/>
    <w:rsid w:val="008B59B4"/>
    <w:rsid w:val="008B65AA"/>
    <w:rsid w:val="008B69CF"/>
    <w:rsid w:val="008C08FB"/>
    <w:rsid w:val="008C180B"/>
    <w:rsid w:val="008C2275"/>
    <w:rsid w:val="008C5A0C"/>
    <w:rsid w:val="008C62BB"/>
    <w:rsid w:val="008D1387"/>
    <w:rsid w:val="008D6FB7"/>
    <w:rsid w:val="008F5A7F"/>
    <w:rsid w:val="00901B75"/>
    <w:rsid w:val="00913943"/>
    <w:rsid w:val="00914806"/>
    <w:rsid w:val="00915519"/>
    <w:rsid w:val="00916294"/>
    <w:rsid w:val="00924883"/>
    <w:rsid w:val="0093065B"/>
    <w:rsid w:val="00930B03"/>
    <w:rsid w:val="00932D39"/>
    <w:rsid w:val="00934896"/>
    <w:rsid w:val="00935383"/>
    <w:rsid w:val="00935659"/>
    <w:rsid w:val="0093783B"/>
    <w:rsid w:val="00940F9B"/>
    <w:rsid w:val="009411A1"/>
    <w:rsid w:val="009422AB"/>
    <w:rsid w:val="00942382"/>
    <w:rsid w:val="009428E6"/>
    <w:rsid w:val="009456CF"/>
    <w:rsid w:val="00946F76"/>
    <w:rsid w:val="00950BE0"/>
    <w:rsid w:val="00951AF2"/>
    <w:rsid w:val="00952445"/>
    <w:rsid w:val="00954E15"/>
    <w:rsid w:val="00962019"/>
    <w:rsid w:val="00964185"/>
    <w:rsid w:val="0096686D"/>
    <w:rsid w:val="009722B4"/>
    <w:rsid w:val="0097427B"/>
    <w:rsid w:val="00974DAB"/>
    <w:rsid w:val="009807DE"/>
    <w:rsid w:val="00983046"/>
    <w:rsid w:val="00984F09"/>
    <w:rsid w:val="0099195F"/>
    <w:rsid w:val="00991D48"/>
    <w:rsid w:val="00993947"/>
    <w:rsid w:val="00996B10"/>
    <w:rsid w:val="009A04C3"/>
    <w:rsid w:val="009B1073"/>
    <w:rsid w:val="009B20BC"/>
    <w:rsid w:val="009B2849"/>
    <w:rsid w:val="009C6F76"/>
    <w:rsid w:val="009C7C24"/>
    <w:rsid w:val="009D0D83"/>
    <w:rsid w:val="009D111D"/>
    <w:rsid w:val="009D4528"/>
    <w:rsid w:val="009D4A50"/>
    <w:rsid w:val="009D4B45"/>
    <w:rsid w:val="009D5278"/>
    <w:rsid w:val="009D68E1"/>
    <w:rsid w:val="009E6738"/>
    <w:rsid w:val="009E7F54"/>
    <w:rsid w:val="009F325E"/>
    <w:rsid w:val="00A0175D"/>
    <w:rsid w:val="00A04224"/>
    <w:rsid w:val="00A04AE3"/>
    <w:rsid w:val="00A0632B"/>
    <w:rsid w:val="00A14A6A"/>
    <w:rsid w:val="00A1733E"/>
    <w:rsid w:val="00A17EBF"/>
    <w:rsid w:val="00A21C8D"/>
    <w:rsid w:val="00A21E99"/>
    <w:rsid w:val="00A24828"/>
    <w:rsid w:val="00A3413A"/>
    <w:rsid w:val="00A361C3"/>
    <w:rsid w:val="00A36AE8"/>
    <w:rsid w:val="00A40108"/>
    <w:rsid w:val="00A40347"/>
    <w:rsid w:val="00A40AD2"/>
    <w:rsid w:val="00A414CF"/>
    <w:rsid w:val="00A51975"/>
    <w:rsid w:val="00A57B22"/>
    <w:rsid w:val="00A607CC"/>
    <w:rsid w:val="00A66F39"/>
    <w:rsid w:val="00A73209"/>
    <w:rsid w:val="00A73303"/>
    <w:rsid w:val="00A756E6"/>
    <w:rsid w:val="00A77250"/>
    <w:rsid w:val="00A83270"/>
    <w:rsid w:val="00A84EB5"/>
    <w:rsid w:val="00A86742"/>
    <w:rsid w:val="00A9017A"/>
    <w:rsid w:val="00A90EB6"/>
    <w:rsid w:val="00A914B0"/>
    <w:rsid w:val="00A94E7D"/>
    <w:rsid w:val="00A9529A"/>
    <w:rsid w:val="00AA0CEB"/>
    <w:rsid w:val="00AA7EF1"/>
    <w:rsid w:val="00AB2D38"/>
    <w:rsid w:val="00AB48B8"/>
    <w:rsid w:val="00AB5C01"/>
    <w:rsid w:val="00AC26DA"/>
    <w:rsid w:val="00AD00D5"/>
    <w:rsid w:val="00AD1063"/>
    <w:rsid w:val="00AE144A"/>
    <w:rsid w:val="00AE1D5F"/>
    <w:rsid w:val="00AE2A14"/>
    <w:rsid w:val="00AE54FF"/>
    <w:rsid w:val="00AE5A42"/>
    <w:rsid w:val="00AF48BA"/>
    <w:rsid w:val="00AF5D84"/>
    <w:rsid w:val="00B043ED"/>
    <w:rsid w:val="00B0521A"/>
    <w:rsid w:val="00B05402"/>
    <w:rsid w:val="00B069A3"/>
    <w:rsid w:val="00B17956"/>
    <w:rsid w:val="00B206E1"/>
    <w:rsid w:val="00B31A92"/>
    <w:rsid w:val="00B41589"/>
    <w:rsid w:val="00B43F0A"/>
    <w:rsid w:val="00B51489"/>
    <w:rsid w:val="00B517EC"/>
    <w:rsid w:val="00B54311"/>
    <w:rsid w:val="00B55FA6"/>
    <w:rsid w:val="00B56C63"/>
    <w:rsid w:val="00B712B0"/>
    <w:rsid w:val="00B76DC8"/>
    <w:rsid w:val="00B832D6"/>
    <w:rsid w:val="00B95448"/>
    <w:rsid w:val="00BA0DE8"/>
    <w:rsid w:val="00BA1C15"/>
    <w:rsid w:val="00BA4BA9"/>
    <w:rsid w:val="00BA7512"/>
    <w:rsid w:val="00BB12CA"/>
    <w:rsid w:val="00BB6D59"/>
    <w:rsid w:val="00BC37E6"/>
    <w:rsid w:val="00BE0B86"/>
    <w:rsid w:val="00BE474E"/>
    <w:rsid w:val="00BE5578"/>
    <w:rsid w:val="00BE5B77"/>
    <w:rsid w:val="00BF1C1B"/>
    <w:rsid w:val="00BF1D84"/>
    <w:rsid w:val="00C016F8"/>
    <w:rsid w:val="00C01BCE"/>
    <w:rsid w:val="00C051D1"/>
    <w:rsid w:val="00C112BE"/>
    <w:rsid w:val="00C12F0E"/>
    <w:rsid w:val="00C17293"/>
    <w:rsid w:val="00C17A2E"/>
    <w:rsid w:val="00C20DC3"/>
    <w:rsid w:val="00C221FF"/>
    <w:rsid w:val="00C22DD9"/>
    <w:rsid w:val="00C243DF"/>
    <w:rsid w:val="00C24BD1"/>
    <w:rsid w:val="00C26506"/>
    <w:rsid w:val="00C32F75"/>
    <w:rsid w:val="00C368E4"/>
    <w:rsid w:val="00C46E12"/>
    <w:rsid w:val="00C52ECF"/>
    <w:rsid w:val="00C53A6F"/>
    <w:rsid w:val="00C5472A"/>
    <w:rsid w:val="00C5711A"/>
    <w:rsid w:val="00C602F1"/>
    <w:rsid w:val="00C62F27"/>
    <w:rsid w:val="00C81802"/>
    <w:rsid w:val="00C819C3"/>
    <w:rsid w:val="00C83D38"/>
    <w:rsid w:val="00C8565A"/>
    <w:rsid w:val="00C86AB7"/>
    <w:rsid w:val="00C87996"/>
    <w:rsid w:val="00C9365C"/>
    <w:rsid w:val="00CA4ADD"/>
    <w:rsid w:val="00CA6D29"/>
    <w:rsid w:val="00CA751C"/>
    <w:rsid w:val="00CB028C"/>
    <w:rsid w:val="00CB5303"/>
    <w:rsid w:val="00CB7FEB"/>
    <w:rsid w:val="00CC12C4"/>
    <w:rsid w:val="00CC184E"/>
    <w:rsid w:val="00CC1C44"/>
    <w:rsid w:val="00CC6BA1"/>
    <w:rsid w:val="00CC799D"/>
    <w:rsid w:val="00CD218D"/>
    <w:rsid w:val="00CD58B3"/>
    <w:rsid w:val="00CD5DAC"/>
    <w:rsid w:val="00CD7D9D"/>
    <w:rsid w:val="00CE60C0"/>
    <w:rsid w:val="00CF0823"/>
    <w:rsid w:val="00CF2694"/>
    <w:rsid w:val="00CF4545"/>
    <w:rsid w:val="00CF6282"/>
    <w:rsid w:val="00D0496A"/>
    <w:rsid w:val="00D069A4"/>
    <w:rsid w:val="00D06D13"/>
    <w:rsid w:val="00D11BF7"/>
    <w:rsid w:val="00D14433"/>
    <w:rsid w:val="00D15654"/>
    <w:rsid w:val="00D21E7F"/>
    <w:rsid w:val="00D236B2"/>
    <w:rsid w:val="00D27689"/>
    <w:rsid w:val="00D27DEF"/>
    <w:rsid w:val="00D31536"/>
    <w:rsid w:val="00D3306B"/>
    <w:rsid w:val="00D33461"/>
    <w:rsid w:val="00D3469D"/>
    <w:rsid w:val="00D357BA"/>
    <w:rsid w:val="00D4043A"/>
    <w:rsid w:val="00D44944"/>
    <w:rsid w:val="00D52714"/>
    <w:rsid w:val="00D60978"/>
    <w:rsid w:val="00D66976"/>
    <w:rsid w:val="00D66E45"/>
    <w:rsid w:val="00D7258A"/>
    <w:rsid w:val="00D72B01"/>
    <w:rsid w:val="00D763A0"/>
    <w:rsid w:val="00D76591"/>
    <w:rsid w:val="00D7767A"/>
    <w:rsid w:val="00D83C95"/>
    <w:rsid w:val="00D87AFF"/>
    <w:rsid w:val="00D91EEA"/>
    <w:rsid w:val="00D93E99"/>
    <w:rsid w:val="00D95BB3"/>
    <w:rsid w:val="00D969F6"/>
    <w:rsid w:val="00DA6D73"/>
    <w:rsid w:val="00DB51B6"/>
    <w:rsid w:val="00DB558D"/>
    <w:rsid w:val="00DB5825"/>
    <w:rsid w:val="00DB6948"/>
    <w:rsid w:val="00DB7843"/>
    <w:rsid w:val="00DB7E07"/>
    <w:rsid w:val="00DC0CD3"/>
    <w:rsid w:val="00DC2227"/>
    <w:rsid w:val="00DC2257"/>
    <w:rsid w:val="00DC3C6E"/>
    <w:rsid w:val="00DD2060"/>
    <w:rsid w:val="00DD23E8"/>
    <w:rsid w:val="00DD3828"/>
    <w:rsid w:val="00DD4CE8"/>
    <w:rsid w:val="00DE5883"/>
    <w:rsid w:val="00DE613A"/>
    <w:rsid w:val="00DF23C4"/>
    <w:rsid w:val="00DF24BE"/>
    <w:rsid w:val="00DF552D"/>
    <w:rsid w:val="00DF6A04"/>
    <w:rsid w:val="00E04501"/>
    <w:rsid w:val="00E06E10"/>
    <w:rsid w:val="00E07EC3"/>
    <w:rsid w:val="00E118F3"/>
    <w:rsid w:val="00E2004B"/>
    <w:rsid w:val="00E466B7"/>
    <w:rsid w:val="00E475CA"/>
    <w:rsid w:val="00E51A41"/>
    <w:rsid w:val="00E53297"/>
    <w:rsid w:val="00E5464A"/>
    <w:rsid w:val="00E560AC"/>
    <w:rsid w:val="00E66FBF"/>
    <w:rsid w:val="00E7143A"/>
    <w:rsid w:val="00E72823"/>
    <w:rsid w:val="00E73A2E"/>
    <w:rsid w:val="00E76A20"/>
    <w:rsid w:val="00E808B2"/>
    <w:rsid w:val="00E8300C"/>
    <w:rsid w:val="00E86BA3"/>
    <w:rsid w:val="00E948DC"/>
    <w:rsid w:val="00E96871"/>
    <w:rsid w:val="00E96BE7"/>
    <w:rsid w:val="00EA1DCD"/>
    <w:rsid w:val="00EA6B77"/>
    <w:rsid w:val="00EA79FA"/>
    <w:rsid w:val="00EB17D8"/>
    <w:rsid w:val="00EB2EFB"/>
    <w:rsid w:val="00EB52E6"/>
    <w:rsid w:val="00EC2C65"/>
    <w:rsid w:val="00EC782B"/>
    <w:rsid w:val="00ED0EF9"/>
    <w:rsid w:val="00ED1023"/>
    <w:rsid w:val="00ED241D"/>
    <w:rsid w:val="00ED527A"/>
    <w:rsid w:val="00EE22D4"/>
    <w:rsid w:val="00EE48CE"/>
    <w:rsid w:val="00EE7963"/>
    <w:rsid w:val="00EF34FB"/>
    <w:rsid w:val="00EF649B"/>
    <w:rsid w:val="00F01EA7"/>
    <w:rsid w:val="00F025B6"/>
    <w:rsid w:val="00F0269D"/>
    <w:rsid w:val="00F02753"/>
    <w:rsid w:val="00F0573E"/>
    <w:rsid w:val="00F05B9F"/>
    <w:rsid w:val="00F1574B"/>
    <w:rsid w:val="00F166D0"/>
    <w:rsid w:val="00F2268A"/>
    <w:rsid w:val="00F30A4D"/>
    <w:rsid w:val="00F31803"/>
    <w:rsid w:val="00F31CBF"/>
    <w:rsid w:val="00F32809"/>
    <w:rsid w:val="00F34946"/>
    <w:rsid w:val="00F41245"/>
    <w:rsid w:val="00F454AF"/>
    <w:rsid w:val="00F46178"/>
    <w:rsid w:val="00F5102A"/>
    <w:rsid w:val="00F52213"/>
    <w:rsid w:val="00F52779"/>
    <w:rsid w:val="00F54641"/>
    <w:rsid w:val="00F61758"/>
    <w:rsid w:val="00F71A0A"/>
    <w:rsid w:val="00F76540"/>
    <w:rsid w:val="00F77A67"/>
    <w:rsid w:val="00F80980"/>
    <w:rsid w:val="00F862FF"/>
    <w:rsid w:val="00F875CB"/>
    <w:rsid w:val="00F948A1"/>
    <w:rsid w:val="00F96CE7"/>
    <w:rsid w:val="00FA03B1"/>
    <w:rsid w:val="00FA0706"/>
    <w:rsid w:val="00FA6200"/>
    <w:rsid w:val="00FA7EE6"/>
    <w:rsid w:val="00FB1E68"/>
    <w:rsid w:val="00FB5C6B"/>
    <w:rsid w:val="00FC2EF1"/>
    <w:rsid w:val="00FC3C45"/>
    <w:rsid w:val="00FC4A4B"/>
    <w:rsid w:val="00FC6916"/>
    <w:rsid w:val="00FC6CEC"/>
    <w:rsid w:val="00FC74B0"/>
    <w:rsid w:val="00FD20B3"/>
    <w:rsid w:val="00FD5EF8"/>
    <w:rsid w:val="00FE24EF"/>
    <w:rsid w:val="00FF094A"/>
    <w:rsid w:val="00FF75CC"/>
    <w:rsid w:val="00FF7C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D38"/>
    <w:rPr>
      <w:color w:val="0000FF" w:themeColor="hyperlink"/>
      <w:u w:val="single"/>
    </w:rPr>
  </w:style>
  <w:style w:type="paragraph" w:styleId="ListParagraph">
    <w:name w:val="List Paragraph"/>
    <w:basedOn w:val="Normal"/>
    <w:uiPriority w:val="34"/>
    <w:qFormat/>
    <w:rsid w:val="00707501"/>
    <w:pPr>
      <w:ind w:left="720"/>
      <w:contextualSpacing/>
    </w:pPr>
  </w:style>
  <w:style w:type="paragraph" w:styleId="BalloonText">
    <w:name w:val="Balloon Text"/>
    <w:basedOn w:val="Normal"/>
    <w:link w:val="BalloonTextChar"/>
    <w:uiPriority w:val="99"/>
    <w:semiHidden/>
    <w:unhideWhenUsed/>
    <w:rsid w:val="00A73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09"/>
    <w:rPr>
      <w:rFonts w:ascii="Tahoma" w:hAnsi="Tahoma" w:cs="Tahoma"/>
      <w:sz w:val="16"/>
      <w:szCs w:val="16"/>
    </w:rPr>
  </w:style>
  <w:style w:type="table" w:styleId="TableGrid">
    <w:name w:val="Table Grid"/>
    <w:basedOn w:val="TableNormal"/>
    <w:uiPriority w:val="59"/>
    <w:rsid w:val="00A7320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07EC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D38"/>
    <w:rPr>
      <w:color w:val="0000FF" w:themeColor="hyperlink"/>
      <w:u w:val="single"/>
    </w:rPr>
  </w:style>
  <w:style w:type="paragraph" w:styleId="ListParagraph">
    <w:name w:val="List Paragraph"/>
    <w:basedOn w:val="Normal"/>
    <w:uiPriority w:val="34"/>
    <w:qFormat/>
    <w:rsid w:val="00707501"/>
    <w:pPr>
      <w:ind w:left="720"/>
      <w:contextualSpacing/>
    </w:pPr>
  </w:style>
  <w:style w:type="paragraph" w:styleId="BalloonText">
    <w:name w:val="Balloon Text"/>
    <w:basedOn w:val="Normal"/>
    <w:link w:val="BalloonTextChar"/>
    <w:uiPriority w:val="99"/>
    <w:semiHidden/>
    <w:unhideWhenUsed/>
    <w:rsid w:val="00A73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09"/>
    <w:rPr>
      <w:rFonts w:ascii="Tahoma" w:hAnsi="Tahoma" w:cs="Tahoma"/>
      <w:sz w:val="16"/>
      <w:szCs w:val="16"/>
    </w:rPr>
  </w:style>
  <w:style w:type="table" w:styleId="TableGrid">
    <w:name w:val="Table Grid"/>
    <w:basedOn w:val="TableNormal"/>
    <w:uiPriority w:val="59"/>
    <w:rsid w:val="00A7320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07E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aun.lewinson@carleton.c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ulearn.carleton.ca/moodle/pluginfile.php/1126498/mod_resource/content/1/MAAE2300_LabManual.pdf"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haun\Documents\fluids%20lab%202%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haun\Documents\fluids%20lab%202%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Static Pressure along Mixing</a:t>
            </a:r>
            <a:r>
              <a:rPr lang="en-CA" baseline="0"/>
              <a:t> Tube</a:t>
            </a:r>
            <a:endParaRPr lang="en-CA"/>
          </a:p>
        </c:rich>
      </c:tx>
      <c:overlay val="0"/>
    </c:title>
    <c:autoTitleDeleted val="0"/>
    <c:plotArea>
      <c:layout/>
      <c:scatterChart>
        <c:scatterStyle val="lineMarker"/>
        <c:varyColors val="0"/>
        <c:ser>
          <c:idx val="0"/>
          <c:order val="0"/>
          <c:tx>
            <c:v>Flow 1</c:v>
          </c:tx>
          <c:xVal>
            <c:numRef>
              <c:f>Sheet1!$A$2:$A$18</c:f>
              <c:numCache>
                <c:formatCode>General</c:formatCode>
                <c:ptCount val="1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numCache>
            </c:numRef>
          </c:xVal>
          <c:yVal>
            <c:numRef>
              <c:f>Sheet1!$D$2:$D$18</c:f>
              <c:numCache>
                <c:formatCode>General</c:formatCode>
                <c:ptCount val="17"/>
                <c:pt idx="0">
                  <c:v>101266.14</c:v>
                </c:pt>
                <c:pt idx="1">
                  <c:v>101069.94</c:v>
                </c:pt>
                <c:pt idx="2">
                  <c:v>101060.13</c:v>
                </c:pt>
                <c:pt idx="3">
                  <c:v>101089.56</c:v>
                </c:pt>
                <c:pt idx="4">
                  <c:v>101118.99</c:v>
                </c:pt>
                <c:pt idx="5">
                  <c:v>101168.04</c:v>
                </c:pt>
                <c:pt idx="6">
                  <c:v>101226.9</c:v>
                </c:pt>
                <c:pt idx="7">
                  <c:v>101305.38</c:v>
                </c:pt>
                <c:pt idx="8">
                  <c:v>101374.05</c:v>
                </c:pt>
                <c:pt idx="9">
                  <c:v>101423.1</c:v>
                </c:pt>
                <c:pt idx="10">
                  <c:v>101442.72</c:v>
                </c:pt>
                <c:pt idx="11">
                  <c:v>101462.34</c:v>
                </c:pt>
                <c:pt idx="12">
                  <c:v>101472.15</c:v>
                </c:pt>
                <c:pt idx="13">
                  <c:v>101462.34</c:v>
                </c:pt>
                <c:pt idx="14">
                  <c:v>101481.96</c:v>
                </c:pt>
                <c:pt idx="15">
                  <c:v>101491.77</c:v>
                </c:pt>
                <c:pt idx="16">
                  <c:v>101491.77</c:v>
                </c:pt>
              </c:numCache>
            </c:numRef>
          </c:yVal>
          <c:smooth val="0"/>
        </c:ser>
        <c:ser>
          <c:idx val="1"/>
          <c:order val="1"/>
          <c:tx>
            <c:v>Flow 2</c:v>
          </c:tx>
          <c:xVal>
            <c:numRef>
              <c:f>Sheet1!$A$2:$A$18</c:f>
              <c:numCache>
                <c:formatCode>General</c:formatCode>
                <c:ptCount val="1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numCache>
            </c:numRef>
          </c:xVal>
          <c:yVal>
            <c:numRef>
              <c:f>Sheet1!$E$2:$E$18</c:f>
              <c:numCache>
                <c:formatCode>General</c:formatCode>
                <c:ptCount val="17"/>
                <c:pt idx="0">
                  <c:v>101207.28</c:v>
                </c:pt>
                <c:pt idx="1">
                  <c:v>101011.08</c:v>
                </c:pt>
                <c:pt idx="2">
                  <c:v>100991.46</c:v>
                </c:pt>
                <c:pt idx="3">
                  <c:v>101030.7</c:v>
                </c:pt>
                <c:pt idx="4">
                  <c:v>101050.32</c:v>
                </c:pt>
                <c:pt idx="5">
                  <c:v>101109.18</c:v>
                </c:pt>
                <c:pt idx="6">
                  <c:v>101148.42</c:v>
                </c:pt>
                <c:pt idx="7">
                  <c:v>101226.9</c:v>
                </c:pt>
                <c:pt idx="8">
                  <c:v>101285.75999999999</c:v>
                </c:pt>
                <c:pt idx="9">
                  <c:v>101325</c:v>
                </c:pt>
                <c:pt idx="10">
                  <c:v>101364.24</c:v>
                </c:pt>
                <c:pt idx="11">
                  <c:v>101383.86</c:v>
                </c:pt>
                <c:pt idx="12">
                  <c:v>101393.67</c:v>
                </c:pt>
                <c:pt idx="13">
                  <c:v>101393.67</c:v>
                </c:pt>
                <c:pt idx="14">
                  <c:v>101393.67</c:v>
                </c:pt>
                <c:pt idx="15">
                  <c:v>101413.29</c:v>
                </c:pt>
                <c:pt idx="16">
                  <c:v>101413.29</c:v>
                </c:pt>
              </c:numCache>
            </c:numRef>
          </c:yVal>
          <c:smooth val="0"/>
        </c:ser>
        <c:dLbls>
          <c:showLegendKey val="0"/>
          <c:showVal val="0"/>
          <c:showCatName val="0"/>
          <c:showSerName val="0"/>
          <c:showPercent val="0"/>
          <c:showBubbleSize val="0"/>
        </c:dLbls>
        <c:axId val="42990976"/>
        <c:axId val="44421504"/>
      </c:scatterChart>
      <c:valAx>
        <c:axId val="42990976"/>
        <c:scaling>
          <c:orientation val="minMax"/>
        </c:scaling>
        <c:delete val="0"/>
        <c:axPos val="b"/>
        <c:title>
          <c:tx>
            <c:rich>
              <a:bodyPr/>
              <a:lstStyle/>
              <a:p>
                <a:pPr>
                  <a:defRPr/>
                </a:pPr>
                <a:r>
                  <a:rPr lang="en-CA"/>
                  <a:t>Static Tap Number</a:t>
                </a:r>
              </a:p>
            </c:rich>
          </c:tx>
          <c:overlay val="0"/>
        </c:title>
        <c:numFmt formatCode="General" sourceLinked="1"/>
        <c:majorTickMark val="out"/>
        <c:minorTickMark val="none"/>
        <c:tickLblPos val="nextTo"/>
        <c:crossAx val="44421504"/>
        <c:crosses val="autoZero"/>
        <c:crossBetween val="midCat"/>
      </c:valAx>
      <c:valAx>
        <c:axId val="44421504"/>
        <c:scaling>
          <c:orientation val="minMax"/>
        </c:scaling>
        <c:delete val="0"/>
        <c:axPos val="l"/>
        <c:majorGridlines/>
        <c:title>
          <c:tx>
            <c:rich>
              <a:bodyPr rot="-5400000" vert="horz"/>
              <a:lstStyle/>
              <a:p>
                <a:pPr>
                  <a:defRPr/>
                </a:pPr>
                <a:r>
                  <a:rPr lang="en-CA"/>
                  <a:t>Static</a:t>
                </a:r>
                <a:r>
                  <a:rPr lang="en-CA" baseline="0"/>
                  <a:t> Pressure (Pa)</a:t>
                </a:r>
                <a:endParaRPr lang="en-CA"/>
              </a:p>
            </c:rich>
          </c:tx>
          <c:overlay val="0"/>
        </c:title>
        <c:numFmt formatCode="General" sourceLinked="1"/>
        <c:majorTickMark val="out"/>
        <c:minorTickMark val="none"/>
        <c:tickLblPos val="nextTo"/>
        <c:crossAx val="42990976"/>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2809628082476041E-2"/>
          <c:y val="4.6770924467774859E-2"/>
          <c:w val="0.61984336054400035"/>
          <c:h val="0.73444808982210552"/>
        </c:manualLayout>
      </c:layout>
      <c:scatterChart>
        <c:scatterStyle val="lineMarker"/>
        <c:varyColors val="0"/>
        <c:ser>
          <c:idx val="0"/>
          <c:order val="0"/>
          <c:tx>
            <c:v>Flow 1</c:v>
          </c:tx>
          <c:trendline>
            <c:trendlineType val="poly"/>
            <c:order val="2"/>
            <c:dispRSqr val="0"/>
            <c:dispEq val="1"/>
            <c:trendlineLbl>
              <c:layout>
                <c:manualLayout>
                  <c:x val="0.15203027688984985"/>
                  <c:y val="0.11869969378827647"/>
                </c:manualLayout>
              </c:layout>
              <c:numFmt formatCode="General" sourceLinked="0"/>
            </c:trendlineLbl>
          </c:trendline>
          <c:xVal>
            <c:numRef>
              <c:f>Sheet1!$N$2:$N$21</c:f>
              <c:numCache>
                <c:formatCode>General</c:formatCode>
                <c:ptCount val="20"/>
                <c:pt idx="0">
                  <c:v>3.8100000000000002E-2</c:v>
                </c:pt>
                <c:pt idx="1">
                  <c:v>3.1600000000000003E-2</c:v>
                </c:pt>
                <c:pt idx="2">
                  <c:v>2.835E-2</c:v>
                </c:pt>
                <c:pt idx="3">
                  <c:v>2.5100000000000004E-2</c:v>
                </c:pt>
                <c:pt idx="4">
                  <c:v>2.1850000000000001E-2</c:v>
                </c:pt>
                <c:pt idx="5">
                  <c:v>1.8600000000000002E-2</c:v>
                </c:pt>
                <c:pt idx="6">
                  <c:v>1.5350000000000003E-2</c:v>
                </c:pt>
                <c:pt idx="7">
                  <c:v>1.2100000000000003E-2</c:v>
                </c:pt>
                <c:pt idx="8">
                  <c:v>8.8500000000000037E-3</c:v>
                </c:pt>
                <c:pt idx="9">
                  <c:v>5.6000000000000008E-3</c:v>
                </c:pt>
                <c:pt idx="10">
                  <c:v>2.3500000000000049E-3</c:v>
                </c:pt>
                <c:pt idx="11">
                  <c:v>-8.9999999999999802E-4</c:v>
                </c:pt>
                <c:pt idx="12">
                  <c:v>-4.149999999999994E-3</c:v>
                </c:pt>
                <c:pt idx="13">
                  <c:v>-7.3999999999999969E-3</c:v>
                </c:pt>
                <c:pt idx="14">
                  <c:v>-1.0649999999999993E-2</c:v>
                </c:pt>
                <c:pt idx="15">
                  <c:v>-1.3899999999999996E-2</c:v>
                </c:pt>
                <c:pt idx="16">
                  <c:v>-1.7149999999999999E-2</c:v>
                </c:pt>
                <c:pt idx="17">
                  <c:v>-2.0399999999999995E-2</c:v>
                </c:pt>
                <c:pt idx="18">
                  <c:v>-2.3649999999999997E-2</c:v>
                </c:pt>
                <c:pt idx="19">
                  <c:v>-2.69E-2</c:v>
                </c:pt>
              </c:numCache>
            </c:numRef>
          </c:xVal>
          <c:yVal>
            <c:numRef>
              <c:f>Sheet1!$L$2:$L$19</c:f>
              <c:numCache>
                <c:formatCode>General</c:formatCode>
                <c:ptCount val="18"/>
                <c:pt idx="0">
                  <c:v>21.774985648674594</c:v>
                </c:pt>
                <c:pt idx="1">
                  <c:v>23.921747427811066</c:v>
                </c:pt>
                <c:pt idx="2">
                  <c:v>24.595731336961745</c:v>
                </c:pt>
                <c:pt idx="3">
                  <c:v>25.891118168205608</c:v>
                </c:pt>
                <c:pt idx="4">
                  <c:v>26.515090043218841</c:v>
                </c:pt>
                <c:pt idx="5">
                  <c:v>26.515090043218841</c:v>
                </c:pt>
                <c:pt idx="6">
                  <c:v>27.720930720305685</c:v>
                </c:pt>
                <c:pt idx="7">
                  <c:v>28.304593266818092</c:v>
                </c:pt>
                <c:pt idx="8">
                  <c:v>28.304593266818092</c:v>
                </c:pt>
                <c:pt idx="9">
                  <c:v>28.87646100199947</c:v>
                </c:pt>
                <c:pt idx="10">
                  <c:v>27.720930720305685</c:v>
                </c:pt>
                <c:pt idx="11">
                  <c:v>27.720930720305685</c:v>
                </c:pt>
                <c:pt idx="12">
                  <c:v>27.720930720305685</c:v>
                </c:pt>
                <c:pt idx="13">
                  <c:v>27.720930720305685</c:v>
                </c:pt>
                <c:pt idx="14">
                  <c:v>27.720930720305685</c:v>
                </c:pt>
                <c:pt idx="15">
                  <c:v>27.124711980037599</c:v>
                </c:pt>
                <c:pt idx="16">
                  <c:v>27.124711980037599</c:v>
                </c:pt>
                <c:pt idx="17">
                  <c:v>26.515090043218841</c:v>
                </c:pt>
              </c:numCache>
            </c:numRef>
          </c:yVal>
          <c:smooth val="0"/>
        </c:ser>
        <c:ser>
          <c:idx val="1"/>
          <c:order val="1"/>
          <c:tx>
            <c:v>Flow 2</c:v>
          </c:tx>
          <c:trendline>
            <c:trendlineType val="poly"/>
            <c:order val="2"/>
            <c:dispRSqr val="0"/>
            <c:dispEq val="1"/>
            <c:trendlineLbl>
              <c:layout>
                <c:manualLayout>
                  <c:x val="0.21480966789976283"/>
                  <c:y val="-0.2195826042578011"/>
                </c:manualLayout>
              </c:layout>
              <c:numFmt formatCode="General" sourceLinked="0"/>
            </c:trendlineLbl>
          </c:trendline>
          <c:xVal>
            <c:numRef>
              <c:f>Sheet1!$N$2:$N$21</c:f>
              <c:numCache>
                <c:formatCode>General</c:formatCode>
                <c:ptCount val="20"/>
                <c:pt idx="0">
                  <c:v>3.8100000000000002E-2</c:v>
                </c:pt>
                <c:pt idx="1">
                  <c:v>3.1600000000000003E-2</c:v>
                </c:pt>
                <c:pt idx="2">
                  <c:v>2.835E-2</c:v>
                </c:pt>
                <c:pt idx="3">
                  <c:v>2.5100000000000004E-2</c:v>
                </c:pt>
                <c:pt idx="4">
                  <c:v>2.1850000000000001E-2</c:v>
                </c:pt>
                <c:pt idx="5">
                  <c:v>1.8600000000000002E-2</c:v>
                </c:pt>
                <c:pt idx="6">
                  <c:v>1.5350000000000003E-2</c:v>
                </c:pt>
                <c:pt idx="7">
                  <c:v>1.2100000000000003E-2</c:v>
                </c:pt>
                <c:pt idx="8">
                  <c:v>8.8500000000000037E-3</c:v>
                </c:pt>
                <c:pt idx="9">
                  <c:v>5.6000000000000008E-3</c:v>
                </c:pt>
                <c:pt idx="10">
                  <c:v>2.3500000000000049E-3</c:v>
                </c:pt>
                <c:pt idx="11">
                  <c:v>-8.9999999999999802E-4</c:v>
                </c:pt>
                <c:pt idx="12">
                  <c:v>-4.149999999999994E-3</c:v>
                </c:pt>
                <c:pt idx="13">
                  <c:v>-7.3999999999999969E-3</c:v>
                </c:pt>
                <c:pt idx="14">
                  <c:v>-1.0649999999999993E-2</c:v>
                </c:pt>
                <c:pt idx="15">
                  <c:v>-1.3899999999999996E-2</c:v>
                </c:pt>
                <c:pt idx="16">
                  <c:v>-1.7149999999999999E-2</c:v>
                </c:pt>
                <c:pt idx="17">
                  <c:v>-2.0399999999999995E-2</c:v>
                </c:pt>
                <c:pt idx="18">
                  <c:v>-2.3649999999999997E-2</c:v>
                </c:pt>
                <c:pt idx="19">
                  <c:v>-2.69E-2</c:v>
                </c:pt>
              </c:numCache>
            </c:numRef>
          </c:xVal>
          <c:yVal>
            <c:numRef>
              <c:f>Sheet1!$M$2:$M$20</c:f>
              <c:numCache>
                <c:formatCode>General</c:formatCode>
                <c:ptCount val="19"/>
                <c:pt idx="0">
                  <c:v>23.921747427811578</c:v>
                </c:pt>
                <c:pt idx="1">
                  <c:v>27.124711980038047</c:v>
                </c:pt>
                <c:pt idx="2">
                  <c:v>28.304593266818092</c:v>
                </c:pt>
                <c:pt idx="3">
                  <c:v>28.876461001999889</c:v>
                </c:pt>
                <c:pt idx="4">
                  <c:v>28.876461001999889</c:v>
                </c:pt>
                <c:pt idx="5">
                  <c:v>29.43722133626088</c:v>
                </c:pt>
                <c:pt idx="6">
                  <c:v>29.987497394747781</c:v>
                </c:pt>
                <c:pt idx="7">
                  <c:v>30.527856131736822</c:v>
                </c:pt>
                <c:pt idx="8">
                  <c:v>30.527856131736822</c:v>
                </c:pt>
                <c:pt idx="9">
                  <c:v>31.058815173795885</c:v>
                </c:pt>
                <c:pt idx="10">
                  <c:v>31.058815173795885</c:v>
                </c:pt>
                <c:pt idx="11">
                  <c:v>31.058815173795885</c:v>
                </c:pt>
                <c:pt idx="12">
                  <c:v>31.058815173795885</c:v>
                </c:pt>
                <c:pt idx="13">
                  <c:v>30.527856131736822</c:v>
                </c:pt>
                <c:pt idx="14">
                  <c:v>30.527856131736822</c:v>
                </c:pt>
                <c:pt idx="15">
                  <c:v>29.987497394747781</c:v>
                </c:pt>
                <c:pt idx="16">
                  <c:v>29.43722133626088</c:v>
                </c:pt>
                <c:pt idx="17">
                  <c:v>29.43722133626088</c:v>
                </c:pt>
                <c:pt idx="18">
                  <c:v>28.876461001999889</c:v>
                </c:pt>
              </c:numCache>
            </c:numRef>
          </c:yVal>
          <c:smooth val="0"/>
        </c:ser>
        <c:ser>
          <c:idx val="2"/>
          <c:order val="2"/>
          <c:tx>
            <c:v>Predicted flow 1</c:v>
          </c:tx>
          <c:xVal>
            <c:numRef>
              <c:f>Sheet1!$N$2:$N$21</c:f>
              <c:numCache>
                <c:formatCode>General</c:formatCode>
                <c:ptCount val="20"/>
                <c:pt idx="0">
                  <c:v>3.8100000000000002E-2</c:v>
                </c:pt>
                <c:pt idx="1">
                  <c:v>3.1600000000000003E-2</c:v>
                </c:pt>
                <c:pt idx="2">
                  <c:v>2.835E-2</c:v>
                </c:pt>
                <c:pt idx="3">
                  <c:v>2.5100000000000004E-2</c:v>
                </c:pt>
                <c:pt idx="4">
                  <c:v>2.1850000000000001E-2</c:v>
                </c:pt>
                <c:pt idx="5">
                  <c:v>1.8600000000000002E-2</c:v>
                </c:pt>
                <c:pt idx="6">
                  <c:v>1.5350000000000003E-2</c:v>
                </c:pt>
                <c:pt idx="7">
                  <c:v>1.2100000000000003E-2</c:v>
                </c:pt>
                <c:pt idx="8">
                  <c:v>8.8500000000000037E-3</c:v>
                </c:pt>
                <c:pt idx="9">
                  <c:v>5.6000000000000008E-3</c:v>
                </c:pt>
                <c:pt idx="10">
                  <c:v>2.3500000000000049E-3</c:v>
                </c:pt>
                <c:pt idx="11">
                  <c:v>-8.9999999999999802E-4</c:v>
                </c:pt>
                <c:pt idx="12">
                  <c:v>-4.149999999999994E-3</c:v>
                </c:pt>
                <c:pt idx="13">
                  <c:v>-7.3999999999999969E-3</c:v>
                </c:pt>
                <c:pt idx="14">
                  <c:v>-1.0649999999999993E-2</c:v>
                </c:pt>
                <c:pt idx="15">
                  <c:v>-1.3899999999999996E-2</c:v>
                </c:pt>
                <c:pt idx="16">
                  <c:v>-1.7149999999999999E-2</c:v>
                </c:pt>
                <c:pt idx="17">
                  <c:v>-2.0399999999999995E-2</c:v>
                </c:pt>
                <c:pt idx="18">
                  <c:v>-2.3649999999999997E-2</c:v>
                </c:pt>
                <c:pt idx="19">
                  <c:v>-2.69E-2</c:v>
                </c:pt>
              </c:numCache>
            </c:numRef>
          </c:xVal>
          <c:yVal>
            <c:numLit>
              <c:formatCode>General</c:formatCode>
              <c:ptCount val="1"/>
              <c:pt idx="0">
                <c:v>19.12</c:v>
              </c:pt>
            </c:numLit>
          </c:yVal>
          <c:smooth val="0"/>
        </c:ser>
        <c:ser>
          <c:idx val="3"/>
          <c:order val="3"/>
          <c:tx>
            <c:v>Predicted flow 2</c:v>
          </c:tx>
          <c:xVal>
            <c:numRef>
              <c:f>Sheet1!$N$2:$N$21</c:f>
              <c:numCache>
                <c:formatCode>General</c:formatCode>
                <c:ptCount val="20"/>
                <c:pt idx="0">
                  <c:v>3.8100000000000002E-2</c:v>
                </c:pt>
                <c:pt idx="1">
                  <c:v>3.1600000000000003E-2</c:v>
                </c:pt>
                <c:pt idx="2">
                  <c:v>2.835E-2</c:v>
                </c:pt>
                <c:pt idx="3">
                  <c:v>2.5100000000000004E-2</c:v>
                </c:pt>
                <c:pt idx="4">
                  <c:v>2.1850000000000001E-2</c:v>
                </c:pt>
                <c:pt idx="5">
                  <c:v>1.8600000000000002E-2</c:v>
                </c:pt>
                <c:pt idx="6">
                  <c:v>1.5350000000000003E-2</c:v>
                </c:pt>
                <c:pt idx="7">
                  <c:v>1.2100000000000003E-2</c:v>
                </c:pt>
                <c:pt idx="8">
                  <c:v>8.8500000000000037E-3</c:v>
                </c:pt>
                <c:pt idx="9">
                  <c:v>5.6000000000000008E-3</c:v>
                </c:pt>
                <c:pt idx="10">
                  <c:v>2.3500000000000049E-3</c:v>
                </c:pt>
                <c:pt idx="11">
                  <c:v>-8.9999999999999802E-4</c:v>
                </c:pt>
                <c:pt idx="12">
                  <c:v>-4.149999999999994E-3</c:v>
                </c:pt>
                <c:pt idx="13">
                  <c:v>-7.3999999999999969E-3</c:v>
                </c:pt>
                <c:pt idx="14">
                  <c:v>-1.0649999999999993E-2</c:v>
                </c:pt>
                <c:pt idx="15">
                  <c:v>-1.3899999999999996E-2</c:v>
                </c:pt>
                <c:pt idx="16">
                  <c:v>-1.7149999999999999E-2</c:v>
                </c:pt>
                <c:pt idx="17">
                  <c:v>-2.0399999999999995E-2</c:v>
                </c:pt>
                <c:pt idx="18">
                  <c:v>-2.3649999999999997E-2</c:v>
                </c:pt>
                <c:pt idx="19">
                  <c:v>-2.69E-2</c:v>
                </c:pt>
              </c:numCache>
            </c:numRef>
          </c:xVal>
          <c:yVal>
            <c:numLit>
              <c:formatCode>General</c:formatCode>
              <c:ptCount val="1"/>
              <c:pt idx="0">
                <c:v>20.54</c:v>
              </c:pt>
            </c:numLit>
          </c:yVal>
          <c:smooth val="0"/>
        </c:ser>
        <c:dLbls>
          <c:showLegendKey val="0"/>
          <c:showVal val="0"/>
          <c:showCatName val="0"/>
          <c:showSerName val="0"/>
          <c:showPercent val="0"/>
          <c:showBubbleSize val="0"/>
        </c:dLbls>
        <c:axId val="68777856"/>
        <c:axId val="79455360"/>
      </c:scatterChart>
      <c:valAx>
        <c:axId val="68777856"/>
        <c:scaling>
          <c:orientation val="minMax"/>
        </c:scaling>
        <c:delete val="0"/>
        <c:axPos val="b"/>
        <c:title>
          <c:tx>
            <c:rich>
              <a:bodyPr/>
              <a:lstStyle/>
              <a:p>
                <a:pPr>
                  <a:defRPr/>
                </a:pPr>
                <a:r>
                  <a:rPr lang="en-US"/>
                  <a:t>Radius</a:t>
                </a:r>
                <a:r>
                  <a:rPr lang="en-US" baseline="0"/>
                  <a:t> (m)</a:t>
                </a:r>
                <a:endParaRPr lang="en-US"/>
              </a:p>
            </c:rich>
          </c:tx>
          <c:overlay val="0"/>
        </c:title>
        <c:numFmt formatCode="General" sourceLinked="1"/>
        <c:majorTickMark val="out"/>
        <c:minorTickMark val="none"/>
        <c:tickLblPos val="nextTo"/>
        <c:crossAx val="79455360"/>
        <c:crosses val="autoZero"/>
        <c:crossBetween val="midCat"/>
      </c:valAx>
      <c:valAx>
        <c:axId val="79455360"/>
        <c:scaling>
          <c:orientation val="minMax"/>
          <c:min val="10"/>
        </c:scaling>
        <c:delete val="0"/>
        <c:axPos val="l"/>
        <c:majorGridlines/>
        <c:title>
          <c:tx>
            <c:rich>
              <a:bodyPr rot="-5400000" vert="horz"/>
              <a:lstStyle/>
              <a:p>
                <a:pPr>
                  <a:defRPr/>
                </a:pPr>
                <a:r>
                  <a:rPr lang="en-CA"/>
                  <a:t>Velocity (m/s)</a:t>
                </a:r>
              </a:p>
            </c:rich>
          </c:tx>
          <c:overlay val="0"/>
        </c:title>
        <c:numFmt formatCode="General" sourceLinked="1"/>
        <c:majorTickMark val="out"/>
        <c:minorTickMark val="none"/>
        <c:tickLblPos val="nextTo"/>
        <c:crossAx val="68777856"/>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dc:creator>
  <cp:lastModifiedBy>Shaun</cp:lastModifiedBy>
  <cp:revision>14</cp:revision>
  <dcterms:created xsi:type="dcterms:W3CDTF">2015-03-15T22:14:00Z</dcterms:created>
  <dcterms:modified xsi:type="dcterms:W3CDTF">2015-03-16T04:29:00Z</dcterms:modified>
</cp:coreProperties>
</file>