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54AEAB" w14:textId="77777777" w:rsidR="00931949" w:rsidRDefault="00931949">
      <w:pPr>
        <w:rPr>
          <w:sz w:val="28"/>
          <w:szCs w:val="28"/>
        </w:rPr>
      </w:pPr>
      <w:r>
        <w:rPr>
          <w:sz w:val="28"/>
          <w:szCs w:val="28"/>
        </w:rPr>
        <w:t>March 26</w:t>
      </w:r>
      <w:r w:rsidRPr="0093194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, 2012 – Guest Lecturers (4</w:t>
      </w:r>
      <w:r w:rsidRPr="0093194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year students) </w:t>
      </w:r>
    </w:p>
    <w:p w14:paraId="6FBDD13A" w14:textId="77777777" w:rsidR="00931949" w:rsidRPr="00931949" w:rsidRDefault="00931949">
      <w:pPr>
        <w:rPr>
          <w:sz w:val="28"/>
          <w:szCs w:val="28"/>
        </w:rPr>
      </w:pPr>
      <w:r w:rsidRPr="00931949">
        <w:rPr>
          <w:sz w:val="28"/>
          <w:szCs w:val="28"/>
        </w:rPr>
        <w:t>Substance Abuse &amp; Co-occurring Disorders – TBI &amp; ED</w:t>
      </w:r>
    </w:p>
    <w:p w14:paraId="601088B1" w14:textId="77777777" w:rsidR="00931949" w:rsidRDefault="00931949">
      <w:pPr>
        <w:rPr>
          <w:sz w:val="28"/>
          <w:szCs w:val="28"/>
        </w:rPr>
      </w:pPr>
    </w:p>
    <w:p w14:paraId="7558DA6B" w14:textId="77777777" w:rsidR="00931949" w:rsidRDefault="0093194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PsycInfo Search Strategy </w:t>
      </w:r>
    </w:p>
    <w:p w14:paraId="6CC03F31" w14:textId="77777777" w:rsidR="00931949" w:rsidRDefault="00931949" w:rsidP="0093194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General search (use of keywords – synonyms, focus on predominant authors – may have written more than one paper on the same subject, search references) </w:t>
      </w:r>
    </w:p>
    <w:p w14:paraId="2645329D" w14:textId="77777777" w:rsidR="00931949" w:rsidRDefault="00931949" w:rsidP="0093194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Folders and Tagging</w:t>
      </w:r>
    </w:p>
    <w:p w14:paraId="47B37598" w14:textId="77777777" w:rsidR="00931949" w:rsidRDefault="00931949" w:rsidP="00931949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Create a folder then tag the articles (organization is key)</w:t>
      </w:r>
    </w:p>
    <w:p w14:paraId="4AB329C6" w14:textId="77777777" w:rsidR="00931949" w:rsidRDefault="00931949" w:rsidP="0093194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Use ALL resources (this includes people you know, etc.)</w:t>
      </w:r>
    </w:p>
    <w:p w14:paraId="56567DCD" w14:textId="77777777" w:rsidR="00931949" w:rsidRDefault="00931949" w:rsidP="00931949">
      <w:pPr>
        <w:rPr>
          <w:sz w:val="28"/>
          <w:szCs w:val="28"/>
        </w:rPr>
      </w:pPr>
    </w:p>
    <w:p w14:paraId="4F24F864" w14:textId="77777777" w:rsidR="00931949" w:rsidRDefault="00931949" w:rsidP="0093194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Eating Disorders (ED) &amp; Substance Use Disorders (SUD)</w:t>
      </w:r>
    </w:p>
    <w:p w14:paraId="5859E2C7" w14:textId="77777777" w:rsidR="00931949" w:rsidRPr="00931949" w:rsidRDefault="00931949" w:rsidP="00931949">
      <w:pPr>
        <w:rPr>
          <w:sz w:val="28"/>
          <w:szCs w:val="28"/>
        </w:rPr>
      </w:pPr>
      <w:r w:rsidRPr="00931949">
        <w:rPr>
          <w:sz w:val="28"/>
          <w:szCs w:val="28"/>
        </w:rPr>
        <w:t>Essay Stream – Caitlin LePage</w:t>
      </w:r>
    </w:p>
    <w:p w14:paraId="0B5DCCF4" w14:textId="77777777" w:rsidR="00931949" w:rsidRPr="00786C64" w:rsidRDefault="00931949" w:rsidP="00931949">
      <w:pPr>
        <w:pStyle w:val="ListParagraph"/>
        <w:numPr>
          <w:ilvl w:val="0"/>
          <w:numId w:val="6"/>
        </w:numPr>
        <w:rPr>
          <w:b/>
          <w:sz w:val="28"/>
          <w:szCs w:val="28"/>
        </w:rPr>
      </w:pPr>
      <w:r w:rsidRPr="00786C64">
        <w:rPr>
          <w:b/>
          <w:sz w:val="28"/>
          <w:szCs w:val="28"/>
        </w:rPr>
        <w:t>Body Mass Index</w:t>
      </w:r>
    </w:p>
    <w:p w14:paraId="288C6C42" w14:textId="77777777" w:rsidR="00931949" w:rsidRDefault="00931949" w:rsidP="00931949">
      <w:pPr>
        <w:pStyle w:val="ListParagraph"/>
        <w:numPr>
          <w:ilvl w:val="1"/>
          <w:numId w:val="6"/>
        </w:numPr>
        <w:rPr>
          <w:sz w:val="28"/>
          <w:szCs w:val="28"/>
        </w:rPr>
      </w:pPr>
      <w:r w:rsidRPr="00931949">
        <w:rPr>
          <w:sz w:val="28"/>
          <w:szCs w:val="28"/>
        </w:rPr>
        <w:t xml:space="preserve">A scale that takes into account the height, weight, and gender of a person to determine, by guidelines, whether a person is underweight, normal, overweight, obese. </w:t>
      </w:r>
    </w:p>
    <w:p w14:paraId="2E21DB9F" w14:textId="77777777" w:rsidR="00931949" w:rsidRPr="00931949" w:rsidRDefault="00931949" w:rsidP="00931949">
      <w:pPr>
        <w:rPr>
          <w:i/>
          <w:sz w:val="28"/>
          <w:szCs w:val="28"/>
        </w:rPr>
      </w:pPr>
      <w:r>
        <w:rPr>
          <w:i/>
          <w:sz w:val="28"/>
          <w:szCs w:val="28"/>
        </w:rPr>
        <w:t>Definitions and Symptoms of Eating Disorders</w:t>
      </w:r>
    </w:p>
    <w:p w14:paraId="63F32CB7" w14:textId="77777777" w:rsidR="00931949" w:rsidRDefault="00931949" w:rsidP="00931949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AN &amp; BN are the actual medical disorders, the terms anorexia and bulimia are the street names</w:t>
      </w:r>
    </w:p>
    <w:p w14:paraId="03074D0A" w14:textId="77777777" w:rsidR="00931949" w:rsidRDefault="00931949" w:rsidP="00931949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786C64">
        <w:rPr>
          <w:b/>
          <w:sz w:val="28"/>
          <w:szCs w:val="28"/>
        </w:rPr>
        <w:t>Anorexia Nervosa (AN)</w:t>
      </w:r>
      <w:r>
        <w:rPr>
          <w:sz w:val="28"/>
          <w:szCs w:val="28"/>
        </w:rPr>
        <w:t xml:space="preserve"> – 2 main subtypes</w:t>
      </w:r>
    </w:p>
    <w:p w14:paraId="4A2322F8" w14:textId="77777777" w:rsidR="00931949" w:rsidRDefault="00931949" w:rsidP="00931949">
      <w:pPr>
        <w:pStyle w:val="ListParagraph"/>
        <w:numPr>
          <w:ilvl w:val="1"/>
          <w:numId w:val="6"/>
        </w:numPr>
        <w:rPr>
          <w:sz w:val="28"/>
          <w:szCs w:val="28"/>
        </w:rPr>
      </w:pPr>
      <w:r w:rsidRPr="00931949">
        <w:rPr>
          <w:sz w:val="28"/>
          <w:szCs w:val="28"/>
          <w:u w:val="single"/>
        </w:rPr>
        <w:t>Restricting type</w:t>
      </w:r>
      <w:r>
        <w:rPr>
          <w:sz w:val="28"/>
          <w:szCs w:val="28"/>
        </w:rPr>
        <w:t>: not eating at all</w:t>
      </w:r>
    </w:p>
    <w:p w14:paraId="41014FA0" w14:textId="77777777" w:rsidR="00786C64" w:rsidRDefault="00786C64" w:rsidP="00786C64">
      <w:pPr>
        <w:pStyle w:val="ListParagraph"/>
        <w:numPr>
          <w:ilvl w:val="2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15% under body weight</w:t>
      </w:r>
    </w:p>
    <w:p w14:paraId="6A587B33" w14:textId="77777777" w:rsidR="00786C64" w:rsidRDefault="00786C64" w:rsidP="00786C64">
      <w:pPr>
        <w:pStyle w:val="ListParagraph"/>
        <w:numPr>
          <w:ilvl w:val="2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Don’t throw anything up </w:t>
      </w:r>
    </w:p>
    <w:p w14:paraId="5F7B37B4" w14:textId="77777777" w:rsidR="00786C64" w:rsidRDefault="00786C64" w:rsidP="00786C64">
      <w:pPr>
        <w:pStyle w:val="ListParagraph"/>
        <w:numPr>
          <w:ilvl w:val="2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Lasts 3+ months</w:t>
      </w:r>
    </w:p>
    <w:p w14:paraId="1514EEFA" w14:textId="77777777" w:rsidR="00931949" w:rsidRDefault="00931949" w:rsidP="00931949">
      <w:pPr>
        <w:pStyle w:val="ListParagraph"/>
        <w:numPr>
          <w:ilvl w:val="1"/>
          <w:numId w:val="6"/>
        </w:numPr>
        <w:rPr>
          <w:sz w:val="28"/>
          <w:szCs w:val="28"/>
        </w:rPr>
      </w:pPr>
      <w:r w:rsidRPr="00931949">
        <w:rPr>
          <w:sz w:val="28"/>
          <w:szCs w:val="28"/>
          <w:u w:val="single"/>
        </w:rPr>
        <w:t>Binge-eating-purging-type</w:t>
      </w:r>
      <w:r>
        <w:rPr>
          <w:sz w:val="28"/>
          <w:szCs w:val="28"/>
        </w:rPr>
        <w:t xml:space="preserve">: eating tiny amounts and throwing it up </w:t>
      </w:r>
    </w:p>
    <w:p w14:paraId="5F20A697" w14:textId="77777777" w:rsidR="00786C64" w:rsidRDefault="00786C64" w:rsidP="00786C64">
      <w:pPr>
        <w:pStyle w:val="ListParagraph"/>
        <w:numPr>
          <w:ilvl w:val="2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15% under body weight</w:t>
      </w:r>
    </w:p>
    <w:p w14:paraId="02A3CA6C" w14:textId="77777777" w:rsidR="00786C64" w:rsidRDefault="00786C64" w:rsidP="00786C64">
      <w:pPr>
        <w:pStyle w:val="ListParagraph"/>
        <w:numPr>
          <w:ilvl w:val="2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Miss menstrual period</w:t>
      </w:r>
    </w:p>
    <w:p w14:paraId="6099435C" w14:textId="77777777" w:rsidR="00786C64" w:rsidRDefault="00786C64" w:rsidP="00786C64">
      <w:pPr>
        <w:pStyle w:val="ListParagraph"/>
        <w:numPr>
          <w:ilvl w:val="2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Lasts 3+ months</w:t>
      </w:r>
    </w:p>
    <w:p w14:paraId="72BA0E1E" w14:textId="77777777" w:rsidR="00786C64" w:rsidRDefault="00786C64" w:rsidP="00786C64">
      <w:pPr>
        <w:pStyle w:val="ListParagraph"/>
        <w:numPr>
          <w:ilvl w:val="2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Whatever is consumed has to be thrown up</w:t>
      </w:r>
    </w:p>
    <w:p w14:paraId="66BC82BE" w14:textId="77777777" w:rsidR="00786C64" w:rsidRDefault="00786C6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786C64">
        <w:rPr>
          <w:b/>
          <w:sz w:val="28"/>
          <w:szCs w:val="28"/>
        </w:rPr>
        <w:t>Bulimia Nervosa (BN)</w:t>
      </w:r>
      <w:r>
        <w:rPr>
          <w:sz w:val="28"/>
          <w:szCs w:val="28"/>
        </w:rPr>
        <w:t xml:space="preserve"> – different amount of food consumed than AN. M</w:t>
      </w:r>
      <w:r w:rsidRPr="00786C64">
        <w:rPr>
          <w:sz w:val="28"/>
          <w:szCs w:val="28"/>
        </w:rPr>
        <w:t>aintain normal body weight</w:t>
      </w:r>
      <w:r>
        <w:rPr>
          <w:sz w:val="28"/>
          <w:szCs w:val="28"/>
        </w:rPr>
        <w:t>.</w:t>
      </w:r>
    </w:p>
    <w:p w14:paraId="68F097F3" w14:textId="77777777" w:rsidR="00786C64" w:rsidRDefault="00786C64" w:rsidP="00786C6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  <w:u w:val="single"/>
        </w:rPr>
        <w:t>Purging type:</w:t>
      </w:r>
      <w:r>
        <w:rPr>
          <w:sz w:val="28"/>
          <w:szCs w:val="28"/>
        </w:rPr>
        <w:t xml:space="preserve"> normal lunch – throw up after. 2 x week for 3 months</w:t>
      </w:r>
    </w:p>
    <w:p w14:paraId="710238D0" w14:textId="77777777" w:rsidR="00786C64" w:rsidRDefault="00786C64" w:rsidP="00786C6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  <w:u w:val="single"/>
        </w:rPr>
        <w:t>Non-Purging type:</w:t>
      </w:r>
      <w:r>
        <w:rPr>
          <w:sz w:val="28"/>
          <w:szCs w:val="28"/>
        </w:rPr>
        <w:t xml:space="preserve"> don’t purge on a regular basis but instead every now and then. Isn’t part of daily routine</w:t>
      </w:r>
    </w:p>
    <w:p w14:paraId="7D4A8735" w14:textId="77777777" w:rsidR="00786C64" w:rsidRPr="00786C64" w:rsidRDefault="00786C6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b/>
          <w:sz w:val="28"/>
          <w:szCs w:val="28"/>
        </w:rPr>
        <w:t>Binge Eating Disorder (BED)</w:t>
      </w:r>
    </w:p>
    <w:p w14:paraId="2F320201" w14:textId="77777777" w:rsidR="00786C64" w:rsidRDefault="00786C64" w:rsidP="00786C6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Lack of control over what you consume. Eat a days worth of calories in two hours. </w:t>
      </w:r>
    </w:p>
    <w:p w14:paraId="2C839CAF" w14:textId="77777777" w:rsidR="00786C64" w:rsidRDefault="00786C64" w:rsidP="00786C6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Usually start off the day with AN tendencies – don’t eat in the morning then binge at dinner</w:t>
      </w:r>
    </w:p>
    <w:p w14:paraId="501EA184" w14:textId="77777777" w:rsidR="00786C64" w:rsidRDefault="00786C64" w:rsidP="00786C6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They do not throw it up – commonly associated with obesity </w:t>
      </w:r>
    </w:p>
    <w:p w14:paraId="42272AC8" w14:textId="77777777" w:rsidR="00786C64" w:rsidRPr="00786C64" w:rsidRDefault="00786C64" w:rsidP="00786C64">
      <w:pPr>
        <w:pStyle w:val="ListParagraph"/>
        <w:numPr>
          <w:ilvl w:val="1"/>
          <w:numId w:val="6"/>
        </w:numPr>
        <w:rPr>
          <w:sz w:val="28"/>
          <w:szCs w:val="28"/>
        </w:rPr>
      </w:pPr>
      <w:r w:rsidRPr="00786C64">
        <w:rPr>
          <w:b/>
          <w:sz w:val="28"/>
          <w:szCs w:val="28"/>
        </w:rPr>
        <w:t>BED</w:t>
      </w:r>
      <w:r>
        <w:rPr>
          <w:sz w:val="28"/>
          <w:szCs w:val="28"/>
        </w:rPr>
        <w:t xml:space="preserve">: DON’T throw up, </w:t>
      </w:r>
      <w:r w:rsidRPr="00786C64">
        <w:rPr>
          <w:b/>
          <w:sz w:val="28"/>
          <w:szCs w:val="28"/>
        </w:rPr>
        <w:t>BN</w:t>
      </w:r>
      <w:r>
        <w:rPr>
          <w:sz w:val="28"/>
          <w:szCs w:val="28"/>
        </w:rPr>
        <w:t>: DO throw up</w:t>
      </w:r>
    </w:p>
    <w:p w14:paraId="73A10EB9" w14:textId="77777777" w:rsidR="00786C64" w:rsidRPr="00786C64" w:rsidRDefault="00786C6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b/>
          <w:sz w:val="28"/>
          <w:szCs w:val="28"/>
        </w:rPr>
        <w:t>Pic</w:t>
      </w:r>
      <w:r w:rsidRPr="00786C64">
        <w:rPr>
          <w:b/>
          <w:sz w:val="28"/>
          <w:szCs w:val="28"/>
        </w:rPr>
        <w:t>a</w:t>
      </w:r>
    </w:p>
    <w:p w14:paraId="04BEC7C5" w14:textId="77777777" w:rsidR="00786C64" w:rsidRPr="00786C64" w:rsidRDefault="00786C64" w:rsidP="00786C6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Consumption of non-edible objects </w:t>
      </w:r>
    </w:p>
    <w:p w14:paraId="26028E16" w14:textId="77777777" w:rsidR="00786C64" w:rsidRPr="00786C64" w:rsidRDefault="00786C6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b/>
          <w:sz w:val="28"/>
          <w:szCs w:val="28"/>
        </w:rPr>
        <w:t>Rumination</w:t>
      </w:r>
    </w:p>
    <w:p w14:paraId="4B119A57" w14:textId="77777777" w:rsidR="00786C64" w:rsidRDefault="00786C64" w:rsidP="00786C6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Similar to BN – misconception of body. Purge, but it goes back down. </w:t>
      </w:r>
    </w:p>
    <w:p w14:paraId="7D5AC5DB" w14:textId="77777777" w:rsidR="00786C64" w:rsidRDefault="00786C6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b/>
          <w:sz w:val="28"/>
          <w:szCs w:val="28"/>
        </w:rPr>
        <w:t>Eating Disorders NOS (Not Otherwise Specified)</w:t>
      </w:r>
    </w:p>
    <w:p w14:paraId="1E6562FD" w14:textId="77777777" w:rsidR="00786C64" w:rsidRDefault="00786C64" w:rsidP="00786C6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Strict criteria</w:t>
      </w:r>
    </w:p>
    <w:p w14:paraId="32934446" w14:textId="77777777" w:rsidR="00786C64" w:rsidRDefault="00786C64" w:rsidP="00786C6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Anything that isn’t AN or BN (doesn’t occur for 3 month period, maintain body weight) </w:t>
      </w:r>
    </w:p>
    <w:p w14:paraId="56AF0C64" w14:textId="77777777" w:rsidR="00786C64" w:rsidRDefault="00786C6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b/>
          <w:sz w:val="28"/>
          <w:szCs w:val="28"/>
        </w:rPr>
        <w:t>Athletes</w:t>
      </w:r>
    </w:p>
    <w:p w14:paraId="147B45CD" w14:textId="77777777" w:rsidR="00786C64" w:rsidRDefault="00786C64" w:rsidP="00786C6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Gym crazed, counting calories. </w:t>
      </w:r>
    </w:p>
    <w:p w14:paraId="58318B69" w14:textId="77777777" w:rsidR="00402C4D" w:rsidRPr="00402C4D" w:rsidRDefault="00402C4D" w:rsidP="00402C4D">
      <w:pPr>
        <w:rPr>
          <w:i/>
          <w:sz w:val="28"/>
          <w:szCs w:val="28"/>
        </w:rPr>
      </w:pPr>
      <w:r>
        <w:rPr>
          <w:i/>
          <w:sz w:val="28"/>
          <w:szCs w:val="28"/>
        </w:rPr>
        <w:t>Stats</w:t>
      </w:r>
    </w:p>
    <w:p w14:paraId="7FBE0EFC" w14:textId="77777777" w:rsidR="00786C64" w:rsidRDefault="00402C4D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Link to issues on substance abuse</w:t>
      </w:r>
    </w:p>
    <w:p w14:paraId="3951E391" w14:textId="77777777" w:rsidR="00402C4D" w:rsidRDefault="00402C4D" w:rsidP="00402C4D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Extremely hard to accurately diagnose co-morbid disorders</w:t>
      </w:r>
    </w:p>
    <w:p w14:paraId="1593FBA2" w14:textId="77777777" w:rsidR="00402C4D" w:rsidRDefault="00402C4D" w:rsidP="00402C4D">
      <w:pPr>
        <w:pStyle w:val="ListParagraph"/>
        <w:numPr>
          <w:ilvl w:val="2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Not specific to general eating disorders/substance use disorders</w:t>
      </w:r>
    </w:p>
    <w:p w14:paraId="6929340A" w14:textId="77777777" w:rsidR="00402C4D" w:rsidRDefault="00402C4D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55% of individuals experiencing an eating disorder will also experience a substance dependence concern</w:t>
      </w:r>
    </w:p>
    <w:p w14:paraId="6CBE5AB1" w14:textId="77777777" w:rsidR="00402C4D" w:rsidRDefault="00402C4D" w:rsidP="00402C4D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12% to 18% with AN, especially binge-purge subtype</w:t>
      </w:r>
    </w:p>
    <w:p w14:paraId="5DAA2A31" w14:textId="77777777" w:rsidR="00402C4D" w:rsidRDefault="00402C4D" w:rsidP="00402C4D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30% to 37% with BN</w:t>
      </w:r>
    </w:p>
    <w:p w14:paraId="6421773C" w14:textId="77777777" w:rsidR="00402C4D" w:rsidRDefault="00B41328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AN more co-occurrence with it (abuse because they can throw it up) – restricting don’t abuse because they dontput anything into their body </w:t>
      </w:r>
    </w:p>
    <w:p w14:paraId="72E8260A" w14:textId="77777777" w:rsidR="00B41328" w:rsidRDefault="00B41328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BN different type of control </w:t>
      </w:r>
    </w:p>
    <w:p w14:paraId="4F084764" w14:textId="77777777" w:rsidR="00B41328" w:rsidRPr="00B41328" w:rsidRDefault="00B41328" w:rsidP="00B41328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AN and SUDs</w:t>
      </w:r>
    </w:p>
    <w:p w14:paraId="0BA7A79D" w14:textId="77777777" w:rsidR="00B41328" w:rsidRDefault="00B41328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More common in women (1% gen pop/90-95% female)</w:t>
      </w:r>
    </w:p>
    <w:p w14:paraId="39D5F52C" w14:textId="77777777" w:rsidR="00B41328" w:rsidRDefault="00B41328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Strongly associated with bulimic symptomatology (bulimic tendencies) </w:t>
      </w:r>
    </w:p>
    <w:p w14:paraId="602B693B" w14:textId="77777777" w:rsidR="00B41328" w:rsidRPr="00B41328" w:rsidRDefault="00B41328" w:rsidP="00B41328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BN and SUDs</w:t>
      </w:r>
    </w:p>
    <w:p w14:paraId="7C70EAE0" w14:textId="77777777" w:rsidR="00B41328" w:rsidRDefault="00B41328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Bulimic men are more likely to be uncomfortable with their sexuality)</w:t>
      </w:r>
    </w:p>
    <w:p w14:paraId="12EF898A" w14:textId="77777777" w:rsidR="00B41328" w:rsidRDefault="00B41328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Feelings of comfort</w:t>
      </w:r>
    </w:p>
    <w:p w14:paraId="0A7C37D8" w14:textId="77777777" w:rsidR="00B41328" w:rsidRDefault="00B41328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No prominent differences in associations were observed between substance classes</w:t>
      </w:r>
    </w:p>
    <w:p w14:paraId="5A772299" w14:textId="77777777" w:rsidR="00B41328" w:rsidRDefault="00B41328" w:rsidP="00B41328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Licit &amp; Illicit, Typical &amp; Atypical drugs</w:t>
      </w:r>
    </w:p>
    <w:p w14:paraId="27772C36" w14:textId="77777777" w:rsidR="00B41328" w:rsidRPr="00B41328" w:rsidRDefault="00B41328" w:rsidP="00B41328">
      <w:pPr>
        <w:rPr>
          <w:i/>
          <w:sz w:val="28"/>
          <w:szCs w:val="28"/>
        </w:rPr>
      </w:pPr>
      <w:r>
        <w:rPr>
          <w:i/>
          <w:sz w:val="28"/>
          <w:szCs w:val="28"/>
        </w:rPr>
        <w:t>BED and SUDs</w:t>
      </w:r>
    </w:p>
    <w:p w14:paraId="21E7EB49" w14:textId="6768CADE" w:rsidR="00B41328" w:rsidRDefault="006414D7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More common in women (2% gen pop)</w:t>
      </w:r>
    </w:p>
    <w:p w14:paraId="3A3B9505" w14:textId="08375119" w:rsidR="006414D7" w:rsidRDefault="006414D7" w:rsidP="006414D7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Typical (ex. Cigarettes, alcohol) and Atypical (laxatives, diet pills) substances </w:t>
      </w:r>
    </w:p>
    <w:p w14:paraId="39E102DB" w14:textId="268E565D" w:rsidR="006414D7" w:rsidRDefault="006414D7" w:rsidP="006414D7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There is a need for education and training in SUD/addictions for professionals dealing with eating disordered patients (assessment, referral, treatment)</w:t>
      </w:r>
    </w:p>
    <w:p w14:paraId="3D93F2A5" w14:textId="5033EBE6" w:rsidR="006414D7" w:rsidRPr="006414D7" w:rsidRDefault="006414D7" w:rsidP="006414D7">
      <w:pPr>
        <w:rPr>
          <w:i/>
          <w:sz w:val="28"/>
          <w:szCs w:val="28"/>
        </w:rPr>
      </w:pPr>
      <w:r>
        <w:rPr>
          <w:i/>
          <w:sz w:val="28"/>
          <w:szCs w:val="28"/>
        </w:rPr>
        <w:t>Treatment Matching</w:t>
      </w:r>
    </w:p>
    <w:p w14:paraId="2AF72C3C" w14:textId="2643E575" w:rsidR="006414D7" w:rsidRDefault="006414D7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Difficult because treatments are typically dealt with separately (work on the AN then the addiction) </w:t>
      </w:r>
    </w:p>
    <w:p w14:paraId="15C6791F" w14:textId="7BDDCFBD" w:rsidR="006414D7" w:rsidRPr="006414D7" w:rsidRDefault="006414D7" w:rsidP="006414D7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BN</w:t>
      </w:r>
    </w:p>
    <w:p w14:paraId="72EDC24C" w14:textId="1128EC16" w:rsidR="006414D7" w:rsidRDefault="006414D7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Supportive-Expressive Psychodynamic Therapy (non-directive manner)</w:t>
      </w:r>
    </w:p>
    <w:p w14:paraId="07779201" w14:textId="11CFABA9" w:rsidR="006414D7" w:rsidRDefault="006414D7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Cognitive-Behavioural Therapy (CBT) </w:t>
      </w:r>
    </w:p>
    <w:p w14:paraId="66F91D1A" w14:textId="7BD68495" w:rsidR="006414D7" w:rsidRDefault="006414D7" w:rsidP="006414D7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Figure out thought process, ways to change it, then act</w:t>
      </w:r>
    </w:p>
    <w:p w14:paraId="69F5B28D" w14:textId="494C1907" w:rsidR="006414D7" w:rsidRDefault="006414D7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Interpersonal Therapy</w:t>
      </w:r>
    </w:p>
    <w:p w14:paraId="0768F1A5" w14:textId="4CD6ACE5" w:rsidR="006414D7" w:rsidRDefault="006414D7" w:rsidP="006414D7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Root emotional problem (addressing mental state in hopes of also addressing physical state &amp; mentality around food)</w:t>
      </w:r>
    </w:p>
    <w:p w14:paraId="62B3A0BC" w14:textId="0B6DCB35" w:rsidR="006414D7" w:rsidRPr="006414D7" w:rsidRDefault="006414D7" w:rsidP="006414D7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AN</w:t>
      </w:r>
    </w:p>
    <w:p w14:paraId="6FA93466" w14:textId="32DA2627" w:rsidR="006414D7" w:rsidRDefault="006414D7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Hospitalization (deals with co-occurrence, cannot smoke in hospitals) Force feed food to prevent death</w:t>
      </w:r>
    </w:p>
    <w:p w14:paraId="19FE3E2D" w14:textId="0AD372D6" w:rsidR="006414D7" w:rsidRDefault="006414D7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Cognitive/Support Expressive Techniques</w:t>
      </w:r>
    </w:p>
    <w:p w14:paraId="6CE92DB8" w14:textId="488BCB9A" w:rsidR="006414D7" w:rsidRDefault="006414D7" w:rsidP="006414D7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Underlying emotions and passive </w:t>
      </w:r>
    </w:p>
    <w:p w14:paraId="5CB3B04F" w14:textId="0CE4BA01" w:rsidR="00AE1E94" w:rsidRPr="00AE1E94" w:rsidRDefault="00AE1E94" w:rsidP="00AE1E94">
      <w:pPr>
        <w:rPr>
          <w:b/>
          <w:sz w:val="28"/>
          <w:szCs w:val="28"/>
        </w:rPr>
      </w:pPr>
      <w:r>
        <w:rPr>
          <w:b/>
          <w:sz w:val="28"/>
          <w:szCs w:val="28"/>
        </w:rPr>
        <w:t>BED</w:t>
      </w:r>
    </w:p>
    <w:p w14:paraId="75F6742A" w14:textId="1B471AF8" w:rsidR="006414D7" w:rsidRDefault="00AE1E9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Need for education – more nutrition focused.</w:t>
      </w:r>
    </w:p>
    <w:p w14:paraId="32CB5D6F" w14:textId="77777777" w:rsidR="00AE1E94" w:rsidRDefault="00AE1E94" w:rsidP="00AE1E94">
      <w:pPr>
        <w:ind w:left="360"/>
        <w:rPr>
          <w:sz w:val="28"/>
          <w:szCs w:val="28"/>
        </w:rPr>
      </w:pPr>
    </w:p>
    <w:p w14:paraId="16F9FD77" w14:textId="77777777" w:rsidR="00AE1E94" w:rsidRDefault="00AE1E94" w:rsidP="00AE1E94">
      <w:pPr>
        <w:ind w:left="360"/>
        <w:rPr>
          <w:sz w:val="28"/>
          <w:szCs w:val="28"/>
        </w:rPr>
      </w:pPr>
    </w:p>
    <w:p w14:paraId="0F7D724F" w14:textId="5A96FD64" w:rsidR="00AE1E94" w:rsidRDefault="00AE1E94" w:rsidP="00AE1E94">
      <w:pPr>
        <w:ind w:left="36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Traumatic Brain Injury (TBI) and Substance Abuse (SA)</w:t>
      </w:r>
    </w:p>
    <w:p w14:paraId="6D83C41C" w14:textId="73980D66" w:rsidR="00AE1E94" w:rsidRPr="00AE1E94" w:rsidRDefault="00AE1E94" w:rsidP="00AE1E94">
      <w:pPr>
        <w:ind w:left="360"/>
        <w:rPr>
          <w:sz w:val="28"/>
          <w:szCs w:val="28"/>
        </w:rPr>
      </w:pPr>
      <w:r>
        <w:rPr>
          <w:sz w:val="28"/>
          <w:szCs w:val="28"/>
        </w:rPr>
        <w:t>Devon Madill – thesis student</w:t>
      </w:r>
    </w:p>
    <w:p w14:paraId="7B7958FF" w14:textId="77777777" w:rsidR="00465A34" w:rsidRPr="00465A34" w:rsidRDefault="00465A34" w:rsidP="00465A34">
      <w:pPr>
        <w:rPr>
          <w:b/>
          <w:sz w:val="28"/>
          <w:szCs w:val="28"/>
        </w:rPr>
      </w:pPr>
      <w:r w:rsidRPr="00465A34">
        <w:rPr>
          <w:b/>
          <w:sz w:val="28"/>
          <w:szCs w:val="28"/>
        </w:rPr>
        <w:t>TBI</w:t>
      </w:r>
    </w:p>
    <w:p w14:paraId="11E2545E" w14:textId="75A1B733" w:rsidR="00AE1E94" w:rsidRDefault="00465A3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Occurs when an external force injures the brain</w:t>
      </w:r>
    </w:p>
    <w:p w14:paraId="6BECC72B" w14:textId="4C058FD1" w:rsidR="00465A34" w:rsidRDefault="00465A3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Closed vs. Open TBI</w:t>
      </w:r>
    </w:p>
    <w:p w14:paraId="0C6B2463" w14:textId="42836E90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Closed: somebody hits you in head, external</w:t>
      </w:r>
    </w:p>
    <w:p w14:paraId="055FAD2E" w14:textId="473574A3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Open: bullet wound, internal </w:t>
      </w:r>
    </w:p>
    <w:p w14:paraId="57FE2606" w14:textId="6A4CFA70" w:rsidR="00465A34" w:rsidRDefault="00465A3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Loss of Consciousness (LOC) </w:t>
      </w:r>
    </w:p>
    <w:p w14:paraId="263094F9" w14:textId="39158CA6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Measures TBI – don’t need to experience it to have TBI </w:t>
      </w:r>
    </w:p>
    <w:p w14:paraId="68C86163" w14:textId="40E04D25" w:rsidR="00465A34" w:rsidRDefault="00465A3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Degrees of TBI</w:t>
      </w:r>
    </w:p>
    <w:p w14:paraId="77FC6D1D" w14:textId="66C3A1C1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Mild: &gt;10 min LOC (also includes 0 minutes)</w:t>
      </w:r>
    </w:p>
    <w:p w14:paraId="29F2E839" w14:textId="2D586B89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Moderate: 10 min – 6 hours LOC</w:t>
      </w:r>
    </w:p>
    <w:p w14:paraId="7D8A3BCD" w14:textId="34223FDC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Severe: 6+ hours LOC (coma) </w:t>
      </w:r>
    </w:p>
    <w:p w14:paraId="0AC19E3D" w14:textId="00105075" w:rsidR="00465A34" w:rsidRDefault="00465A3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Phineas Gage</w:t>
      </w:r>
    </w:p>
    <w:p w14:paraId="0CEB3C9F" w14:textId="62368B09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Man working construction on railroad, wasn’t paying attention, explosion occurred that shot a metal rod through his frontal lobe</w:t>
      </w:r>
    </w:p>
    <w:p w14:paraId="0FB30795" w14:textId="23C7509E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Pre-injury: friendly, responsible, well liked, socially appropriate</w:t>
      </w:r>
    </w:p>
    <w:p w14:paraId="6180C30A" w14:textId="306C8C26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Post-injury: irritable, impulsive, lack of respect, lack of responsibility </w:t>
      </w:r>
    </w:p>
    <w:p w14:paraId="20F8B3A4" w14:textId="4D8D1CF3" w:rsidR="00465A34" w:rsidRDefault="00465A3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Behavioural Symptoms</w:t>
      </w:r>
    </w:p>
    <w:p w14:paraId="399C79C8" w14:textId="5E4C1653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Irritability</w:t>
      </w:r>
    </w:p>
    <w:p w14:paraId="42F8CFE3" w14:textId="53F46FCA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Impulsiveness</w:t>
      </w:r>
    </w:p>
    <w:p w14:paraId="28014658" w14:textId="143D2F1A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Lack of control over violent behaviour</w:t>
      </w:r>
    </w:p>
    <w:p w14:paraId="63717FB5" w14:textId="0A44C4F3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Symptoms depend on LOCATION of injury</w:t>
      </w:r>
    </w:p>
    <w:p w14:paraId="4F4963F9" w14:textId="599EECA7" w:rsidR="00465A34" w:rsidRDefault="00465A3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Cognitive Symptoms</w:t>
      </w:r>
    </w:p>
    <w:p w14:paraId="40E99AEF" w14:textId="0903B93E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Trouble concentrating/remembering</w:t>
      </w:r>
    </w:p>
    <w:p w14:paraId="5CE99B9D" w14:textId="1313B816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Learning impairments</w:t>
      </w:r>
    </w:p>
    <w:p w14:paraId="6EE645E1" w14:textId="20A8ED71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Trouble with abstract thinking</w:t>
      </w:r>
    </w:p>
    <w:p w14:paraId="7689D478" w14:textId="0BA9C69F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Dependent on LOCATION of TBI </w:t>
      </w:r>
    </w:p>
    <w:p w14:paraId="0B356894" w14:textId="65919AFD" w:rsidR="00465A34" w:rsidRPr="00465A34" w:rsidRDefault="00465A34" w:rsidP="00465A34">
      <w:pPr>
        <w:rPr>
          <w:i/>
          <w:sz w:val="28"/>
          <w:szCs w:val="28"/>
        </w:rPr>
      </w:pPr>
      <w:r>
        <w:rPr>
          <w:i/>
          <w:sz w:val="28"/>
          <w:szCs w:val="28"/>
        </w:rPr>
        <w:t>TBI vs. Substance Abuse</w:t>
      </w:r>
    </w:p>
    <w:p w14:paraId="0B446337" w14:textId="2C171B53" w:rsidR="00465A34" w:rsidRDefault="00465A3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TBI can mask symptoms of substance abuse</w:t>
      </w:r>
    </w:p>
    <w:p w14:paraId="1DF3C69C" w14:textId="054045FA" w:rsidR="00465A34" w:rsidRDefault="00465A3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Those with SA problems fair the same on certain cognitive abilities (may have SA that mimics TBI)</w:t>
      </w:r>
    </w:p>
    <w:p w14:paraId="0D801207" w14:textId="7BD505B3" w:rsidR="00465A34" w:rsidRDefault="00465A3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Studies lack substance abuse details</w:t>
      </w:r>
    </w:p>
    <w:p w14:paraId="3648AAC0" w14:textId="3F15CA6D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Severity</w:t>
      </w:r>
    </w:p>
    <w:p w14:paraId="1CCB5202" w14:textId="42039E2D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Type of substance</w:t>
      </w:r>
    </w:p>
    <w:p w14:paraId="0DC93A7A" w14:textId="3A53BF3A" w:rsidR="00465A34" w:rsidRDefault="00465A3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How common is co-occurrence?</w:t>
      </w:r>
    </w:p>
    <w:p w14:paraId="39DBD542" w14:textId="778047C9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1/3 SA reported 1 or more TBI</w:t>
      </w:r>
    </w:p>
    <w:p w14:paraId="41911FDD" w14:textId="5E858098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60% (of the 1/3) experienced TBI as result of SA</w:t>
      </w:r>
    </w:p>
    <w:p w14:paraId="0F4ED672" w14:textId="245FDC92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More aggressive – more fights – knocked unconscious</w:t>
      </w:r>
    </w:p>
    <w:p w14:paraId="1FD7F160" w14:textId="14157A13" w:rsidR="00465A34" w:rsidRDefault="00465A3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Reasons for co-occurrence</w:t>
      </w:r>
    </w:p>
    <w:p w14:paraId="16F8D5D7" w14:textId="63304FA7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SA increases risk of TBI (impulse lowered, likely to lack control, aggressive, fights)</w:t>
      </w:r>
    </w:p>
    <w:p w14:paraId="4F6C9C7F" w14:textId="14BCA462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TBI increases risk of SA</w:t>
      </w:r>
    </w:p>
    <w:p w14:paraId="0C9D92CD" w14:textId="6E754578" w:rsidR="00465A34" w:rsidRDefault="00465A34" w:rsidP="00786C6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TBI, SA &amp; the Prison Pop</w:t>
      </w:r>
    </w:p>
    <w:p w14:paraId="23FAFAD3" w14:textId="557F5934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Prison Population vs. General Population</w:t>
      </w:r>
    </w:p>
    <w:p w14:paraId="118E0259" w14:textId="72D3411F" w:rsidR="00465A34" w:rsidRDefault="00465A34" w:rsidP="00465A34">
      <w:pPr>
        <w:pStyle w:val="ListParagraph"/>
        <w:numPr>
          <w:ilvl w:val="2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TBI: gen pop 7-20%</w:t>
      </w:r>
    </w:p>
    <w:p w14:paraId="0FFCDDBC" w14:textId="2D763B92" w:rsidR="00465A34" w:rsidRDefault="00465A34" w:rsidP="00465A34">
      <w:pPr>
        <w:pStyle w:val="ListParagraph"/>
        <w:numPr>
          <w:ilvl w:val="2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Prison pop 40-80% (based on different prisons) </w:t>
      </w:r>
    </w:p>
    <w:p w14:paraId="23F6FE1D" w14:textId="1F3E693D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Common causes of TBI found in offenders</w:t>
      </w:r>
    </w:p>
    <w:p w14:paraId="2BD82CE0" w14:textId="38581729" w:rsidR="00465A34" w:rsidRDefault="00465A34" w:rsidP="00465A34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Effects of TBI and SA in offenders</w:t>
      </w:r>
    </w:p>
    <w:p w14:paraId="267D5D1B" w14:textId="4655E23C" w:rsidR="00465A34" w:rsidRDefault="00465A34" w:rsidP="00465A34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Treatment Implications</w:t>
      </w:r>
    </w:p>
    <w:p w14:paraId="6AE74BDA" w14:textId="6CEB270B" w:rsidR="00465A34" w:rsidRDefault="00465A34" w:rsidP="00465A34">
      <w:pPr>
        <w:pStyle w:val="ListParagraph"/>
        <w:numPr>
          <w:ilvl w:val="1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Need: Target criminogenic needs (SA)</w:t>
      </w:r>
    </w:p>
    <w:p w14:paraId="67D4E1E6" w14:textId="4DE8C101" w:rsidR="00465A34" w:rsidRDefault="00465A34" w:rsidP="00465A34">
      <w:pPr>
        <w:pStyle w:val="ListParagraph"/>
        <w:numPr>
          <w:ilvl w:val="1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Responsivity: target offenders’ learning style </w:t>
      </w:r>
    </w:p>
    <w:p w14:paraId="0920E473" w14:textId="5FFB6F30" w:rsidR="00465A34" w:rsidRDefault="00465A34" w:rsidP="00465A34">
      <w:pPr>
        <w:pStyle w:val="ListParagraph"/>
        <w:numPr>
          <w:ilvl w:val="1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Consider severity of SA</w:t>
      </w:r>
    </w:p>
    <w:p w14:paraId="75412A29" w14:textId="39D5B52A" w:rsidR="00465A34" w:rsidRPr="00465A34" w:rsidRDefault="00465A34" w:rsidP="00465A34">
      <w:pPr>
        <w:pStyle w:val="ListParagraph"/>
        <w:numPr>
          <w:ilvl w:val="1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Consider severity and LOCATION of TBI &amp; impairments they have because of it</w:t>
      </w:r>
      <w:bookmarkStart w:id="0" w:name="_GoBack"/>
      <w:bookmarkEnd w:id="0"/>
    </w:p>
    <w:sectPr w:rsidR="00465A34" w:rsidRPr="00465A34" w:rsidSect="00073B5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843A8"/>
    <w:multiLevelType w:val="multilevel"/>
    <w:tmpl w:val="961E7AD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CC61C06"/>
    <w:multiLevelType w:val="hybridMultilevel"/>
    <w:tmpl w:val="961E7A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6C16B42"/>
    <w:multiLevelType w:val="hybridMultilevel"/>
    <w:tmpl w:val="31586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4A5CAA"/>
    <w:multiLevelType w:val="hybridMultilevel"/>
    <w:tmpl w:val="4A8C7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E7135A"/>
    <w:multiLevelType w:val="multilevel"/>
    <w:tmpl w:val="961E7AD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BC14CA4"/>
    <w:multiLevelType w:val="hybridMultilevel"/>
    <w:tmpl w:val="F98CF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F83388"/>
    <w:multiLevelType w:val="hybridMultilevel"/>
    <w:tmpl w:val="2E3C2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49"/>
    <w:rsid w:val="00073B5B"/>
    <w:rsid w:val="00402C4D"/>
    <w:rsid w:val="00465A34"/>
    <w:rsid w:val="006414D7"/>
    <w:rsid w:val="00786C64"/>
    <w:rsid w:val="00931949"/>
    <w:rsid w:val="00AE1E94"/>
    <w:rsid w:val="00B41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48E5F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19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19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856</Words>
  <Characters>4882</Characters>
  <Application>Microsoft Macintosh Word</Application>
  <DocSecurity>0</DocSecurity>
  <Lines>40</Lines>
  <Paragraphs>11</Paragraphs>
  <ScaleCrop>false</ScaleCrop>
  <Company>Carleton University</Company>
  <LinksUpToDate>false</LinksUpToDate>
  <CharactersWithSpaces>5727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Simpson</dc:creator>
  <cp:keywords/>
  <dc:description/>
  <cp:lastModifiedBy>Laura Simpson</cp:lastModifiedBy>
  <cp:revision>4</cp:revision>
  <dcterms:created xsi:type="dcterms:W3CDTF">2012-03-27T07:16:00Z</dcterms:created>
  <dcterms:modified xsi:type="dcterms:W3CDTF">2012-03-27T07:58:00Z</dcterms:modified>
</cp:coreProperties>
</file>