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49A" w:rsidRDefault="00E51740" w:rsidP="00C42CFE">
      <w:pPr>
        <w:spacing w:after="0" w:line="240" w:lineRule="auto"/>
        <w:rPr>
          <w:rFonts w:ascii="Arial" w:eastAsia="Times New Roman" w:hAnsi="Arial" w:cs="Arial"/>
          <w:b/>
          <w:sz w:val="24"/>
          <w:szCs w:val="24"/>
          <w:lang w:eastAsia="en-CA"/>
        </w:rPr>
      </w:pPr>
      <w:r>
        <w:rPr>
          <w:rFonts w:ascii="Arial" w:eastAsia="Times New Roman" w:hAnsi="Arial" w:cs="Arial"/>
          <w:b/>
          <w:sz w:val="24"/>
          <w:szCs w:val="24"/>
          <w:lang w:eastAsia="en-CA"/>
        </w:rPr>
        <w:t xml:space="preserve">PSYC 2400: </w:t>
      </w:r>
      <w:r w:rsidR="00C6749A" w:rsidRPr="00C6749A">
        <w:rPr>
          <w:rFonts w:ascii="Arial" w:eastAsia="Times New Roman" w:hAnsi="Arial" w:cs="Arial"/>
          <w:b/>
          <w:sz w:val="24"/>
          <w:szCs w:val="24"/>
          <w:lang w:eastAsia="en-CA"/>
        </w:rPr>
        <w:t>Sample Short Answer Questions for Final Examination Review</w:t>
      </w:r>
    </w:p>
    <w:p w:rsidR="00C6749A" w:rsidRPr="00C6749A" w:rsidRDefault="00C6749A" w:rsidP="00C42CFE">
      <w:pPr>
        <w:spacing w:after="0" w:line="240" w:lineRule="auto"/>
        <w:rPr>
          <w:rFonts w:ascii="Arial" w:eastAsia="Times New Roman" w:hAnsi="Arial" w:cs="Arial"/>
          <w:b/>
          <w:sz w:val="24"/>
          <w:szCs w:val="24"/>
          <w:lang w:eastAsia="en-CA"/>
        </w:rPr>
      </w:pPr>
    </w:p>
    <w:p w:rsidR="00C6749A" w:rsidRPr="006D65A5" w:rsidRDefault="00C6749A" w:rsidP="00C42CFE">
      <w:pPr>
        <w:pStyle w:val="ListParagraph"/>
        <w:numPr>
          <w:ilvl w:val="0"/>
          <w:numId w:val="1"/>
        </w:numPr>
        <w:spacing w:after="0" w:line="240" w:lineRule="auto"/>
        <w:ind w:left="0"/>
        <w:rPr>
          <w:rFonts w:eastAsia="Times New Roman" w:cs="Arial"/>
          <w:color w:val="FF0000"/>
          <w:sz w:val="20"/>
          <w:szCs w:val="20"/>
          <w:lang w:eastAsia="en-CA"/>
        </w:rPr>
      </w:pPr>
      <w:r w:rsidRPr="006D65A5">
        <w:rPr>
          <w:rFonts w:eastAsia="Times New Roman" w:cs="Arial"/>
          <w:color w:val="FF0000"/>
          <w:sz w:val="20"/>
          <w:szCs w:val="20"/>
          <w:lang w:eastAsia="en-CA"/>
        </w:rPr>
        <w:t>List and describe 2 of the main approaches for carrying out risk assessment (2 points) and provide 2 advantages and 2 disadvantages associated with each approach (2 points) (4 points)</w:t>
      </w:r>
    </w:p>
    <w:p w:rsidR="00C6749A" w:rsidRPr="00C42CFE" w:rsidRDefault="00C6749A" w:rsidP="00C42CFE">
      <w:pPr>
        <w:spacing w:after="0" w:line="240" w:lineRule="auto"/>
        <w:rPr>
          <w:rFonts w:eastAsia="Times New Roman" w:cs="Arial"/>
          <w:sz w:val="20"/>
          <w:szCs w:val="20"/>
          <w:lang w:eastAsia="en-CA"/>
        </w:rPr>
      </w:pPr>
    </w:p>
    <w:p w:rsidR="00C6749A" w:rsidRPr="00C42CFE" w:rsidRDefault="00C6749A" w:rsidP="00C42CFE">
      <w:pPr>
        <w:spacing w:after="0" w:line="240" w:lineRule="auto"/>
        <w:rPr>
          <w:rFonts w:eastAsia="Times New Roman" w:cs="Arial"/>
          <w:sz w:val="20"/>
          <w:szCs w:val="20"/>
          <w:lang w:eastAsia="en-CA"/>
        </w:rPr>
      </w:pPr>
      <w:r w:rsidRPr="00C42CFE">
        <w:rPr>
          <w:rFonts w:eastAsia="Times New Roman" w:cs="Arial"/>
          <w:sz w:val="20"/>
          <w:szCs w:val="20"/>
          <w:lang w:eastAsia="en-CA"/>
        </w:rPr>
        <w:t xml:space="preserve">- </w:t>
      </w:r>
      <w:r w:rsidRPr="00C42CFE">
        <w:rPr>
          <w:rFonts w:eastAsia="Times New Roman" w:cs="Arial"/>
          <w:b/>
          <w:sz w:val="20"/>
          <w:szCs w:val="20"/>
          <w:lang w:eastAsia="en-CA"/>
        </w:rPr>
        <w:t xml:space="preserve">Unstructured Clinical Judgment: </w:t>
      </w:r>
      <w:r w:rsidRPr="00C42CFE">
        <w:rPr>
          <w:rFonts w:eastAsia="Times New Roman" w:cs="Arial"/>
          <w:sz w:val="20"/>
          <w:szCs w:val="20"/>
          <w:lang w:eastAsia="en-CA"/>
        </w:rPr>
        <w:t xml:space="preserve">substantial amount of professional discretion and lack of guidelines. – No predefined rules or guidelines about risk factors that should be considered or sources of information to be used, or how risk factors should be combined to make a decision about risk.  </w:t>
      </w:r>
      <w:r w:rsidRPr="00C42CFE">
        <w:rPr>
          <w:rFonts w:eastAsia="Times New Roman" w:cs="Arial"/>
          <w:b/>
          <w:sz w:val="20"/>
          <w:szCs w:val="20"/>
          <w:lang w:eastAsia="en-CA"/>
        </w:rPr>
        <w:t>Advantages:</w:t>
      </w:r>
      <w:r w:rsidRPr="00C42CFE">
        <w:rPr>
          <w:rFonts w:eastAsia="Times New Roman" w:cs="Arial"/>
          <w:sz w:val="20"/>
          <w:szCs w:val="20"/>
          <w:lang w:eastAsia="en-CA"/>
        </w:rPr>
        <w:t xml:space="preserve"> flexible, and idiographic</w:t>
      </w:r>
      <w:r w:rsidR="004A68AA" w:rsidRPr="00C42CFE">
        <w:rPr>
          <w:rFonts w:eastAsia="Times New Roman" w:cs="Arial"/>
          <w:sz w:val="20"/>
          <w:szCs w:val="20"/>
          <w:lang w:eastAsia="en-CA"/>
        </w:rPr>
        <w:t xml:space="preserve"> ( ability to assess broad array of situations, able to assess extra bits of information that would be missed with actuarial tools. </w:t>
      </w:r>
      <w:r w:rsidR="004A68AA" w:rsidRPr="00C42CFE">
        <w:rPr>
          <w:rFonts w:eastAsia="Times New Roman" w:cs="Arial"/>
          <w:b/>
          <w:sz w:val="20"/>
          <w:szCs w:val="20"/>
          <w:lang w:eastAsia="en-CA"/>
        </w:rPr>
        <w:t>Disadvantages:</w:t>
      </w:r>
      <w:r w:rsidR="004A68AA" w:rsidRPr="00C42CFE">
        <w:rPr>
          <w:rFonts w:eastAsia="Times New Roman" w:cs="Arial"/>
          <w:sz w:val="20"/>
          <w:szCs w:val="20"/>
          <w:lang w:eastAsia="en-CA"/>
        </w:rPr>
        <w:t xml:space="preserve"> Inconsistent results across different clinicians, and generally low accuracy. </w:t>
      </w:r>
    </w:p>
    <w:p w:rsidR="004A68AA" w:rsidRPr="00C42CFE" w:rsidRDefault="004A68AA" w:rsidP="00C42CFE">
      <w:pPr>
        <w:spacing w:after="0" w:line="240" w:lineRule="auto"/>
        <w:rPr>
          <w:rFonts w:eastAsia="Times New Roman" w:cs="Arial"/>
          <w:sz w:val="20"/>
          <w:szCs w:val="20"/>
          <w:lang w:eastAsia="en-CA"/>
        </w:rPr>
      </w:pPr>
    </w:p>
    <w:p w:rsidR="004A68AA" w:rsidRPr="00C42CFE" w:rsidRDefault="004A68AA" w:rsidP="00C42CFE">
      <w:pPr>
        <w:spacing w:after="0" w:line="240" w:lineRule="auto"/>
        <w:rPr>
          <w:rFonts w:eastAsia="Times New Roman" w:cs="Arial"/>
          <w:sz w:val="20"/>
          <w:szCs w:val="20"/>
          <w:lang w:eastAsia="en-CA"/>
        </w:rPr>
      </w:pPr>
      <w:r w:rsidRPr="00C42CFE">
        <w:rPr>
          <w:rFonts w:eastAsia="Times New Roman" w:cs="Arial"/>
          <w:sz w:val="20"/>
          <w:szCs w:val="20"/>
          <w:lang w:eastAsia="en-CA"/>
        </w:rPr>
        <w:t xml:space="preserve">- </w:t>
      </w:r>
      <w:r w:rsidRPr="00C42CFE">
        <w:rPr>
          <w:rFonts w:eastAsia="Times New Roman" w:cs="Arial"/>
          <w:b/>
          <w:sz w:val="20"/>
          <w:szCs w:val="20"/>
          <w:lang w:eastAsia="en-CA"/>
        </w:rPr>
        <w:t xml:space="preserve">Structured Professional Judgment: </w:t>
      </w:r>
      <w:r w:rsidRPr="00C42CFE">
        <w:rPr>
          <w:rFonts w:eastAsia="Times New Roman" w:cs="Arial"/>
          <w:sz w:val="20"/>
          <w:szCs w:val="20"/>
          <w:lang w:eastAsia="en-CA"/>
        </w:rPr>
        <w:t xml:space="preserve">Diverse group of clinicians, police officers, probation officers and social workers work together guided by a structured predetermined list of risk factors that have been selected from the research and professional literature. The professional considers presence and severity of each risk factor, but final judgement of risk level is based on evaluators professional judgement. </w:t>
      </w:r>
      <w:r w:rsidRPr="00C42CFE">
        <w:rPr>
          <w:rFonts w:eastAsia="Times New Roman" w:cs="Arial"/>
          <w:b/>
          <w:sz w:val="20"/>
          <w:szCs w:val="20"/>
          <w:lang w:eastAsia="en-CA"/>
        </w:rPr>
        <w:t xml:space="preserve">Advantages: </w:t>
      </w:r>
      <w:r w:rsidRPr="00C42CFE">
        <w:rPr>
          <w:rFonts w:eastAsia="Times New Roman" w:cs="Arial"/>
          <w:sz w:val="20"/>
          <w:szCs w:val="20"/>
          <w:lang w:eastAsia="en-CA"/>
        </w:rPr>
        <w:t xml:space="preserve">Flexible and idiographic </w:t>
      </w:r>
      <w:r w:rsidRPr="00C42CFE">
        <w:rPr>
          <w:rFonts w:eastAsia="Times New Roman" w:cs="Arial"/>
          <w:b/>
          <w:sz w:val="20"/>
          <w:szCs w:val="20"/>
          <w:lang w:eastAsia="en-CA"/>
        </w:rPr>
        <w:t xml:space="preserve">Disadvantages: </w:t>
      </w:r>
      <w:r w:rsidRPr="00C42CFE">
        <w:rPr>
          <w:rFonts w:eastAsia="Times New Roman" w:cs="Arial"/>
          <w:sz w:val="20"/>
          <w:szCs w:val="20"/>
          <w:lang w:eastAsia="en-CA"/>
        </w:rPr>
        <w:t>Moderate accuracy and less consistent than actuarial approach</w:t>
      </w:r>
    </w:p>
    <w:p w:rsidR="00C6749A" w:rsidRPr="00C42CFE" w:rsidRDefault="00C6749A" w:rsidP="00C42CFE">
      <w:pPr>
        <w:pStyle w:val="ListParagraph"/>
        <w:spacing w:after="0" w:line="240" w:lineRule="auto"/>
        <w:ind w:left="0"/>
        <w:rPr>
          <w:rFonts w:eastAsia="Times New Roman" w:cs="Arial"/>
          <w:sz w:val="20"/>
          <w:szCs w:val="20"/>
          <w:lang w:eastAsia="en-CA"/>
        </w:rPr>
      </w:pPr>
    </w:p>
    <w:p w:rsidR="00C6749A" w:rsidRPr="006D65A5" w:rsidRDefault="00C6749A" w:rsidP="00C42CFE">
      <w:pPr>
        <w:pStyle w:val="ListParagraph"/>
        <w:numPr>
          <w:ilvl w:val="0"/>
          <w:numId w:val="1"/>
        </w:numPr>
        <w:spacing w:after="0" w:line="240" w:lineRule="auto"/>
        <w:ind w:left="0"/>
        <w:rPr>
          <w:rFonts w:eastAsia="Times New Roman" w:cs="Arial"/>
          <w:color w:val="FF0000"/>
          <w:sz w:val="20"/>
          <w:szCs w:val="20"/>
          <w:lang w:eastAsia="en-CA"/>
        </w:rPr>
      </w:pPr>
      <w:r w:rsidRPr="006D65A5">
        <w:rPr>
          <w:rFonts w:eastAsia="Times New Roman" w:cs="Arial"/>
          <w:color w:val="FF0000"/>
          <w:sz w:val="20"/>
          <w:szCs w:val="20"/>
          <w:lang w:eastAsia="en-CA"/>
        </w:rPr>
        <w:t xml:space="preserve">Based on your psychopathy lecture, provide 2 reasons why we should focus our </w:t>
      </w:r>
    </w:p>
    <w:p w:rsidR="00C42CFE" w:rsidRPr="00C42CFE" w:rsidRDefault="00C6749A" w:rsidP="00C42CFE">
      <w:pPr>
        <w:spacing w:after="0" w:line="240" w:lineRule="auto"/>
        <w:rPr>
          <w:rFonts w:eastAsia="Times New Roman" w:cs="Arial"/>
          <w:sz w:val="20"/>
          <w:szCs w:val="20"/>
          <w:lang w:eastAsia="en-CA"/>
        </w:rPr>
      </w:pPr>
      <w:r w:rsidRPr="006D65A5">
        <w:rPr>
          <w:rFonts w:eastAsia="Times New Roman" w:cs="Arial"/>
          <w:color w:val="FF0000"/>
          <w:sz w:val="20"/>
          <w:szCs w:val="20"/>
          <w:lang w:eastAsia="en-CA"/>
        </w:rPr>
        <w:t xml:space="preserve">treatment efforts on non-psychopathic offenders instead of psychopathic offenders. (4 points) </w:t>
      </w:r>
    </w:p>
    <w:p w:rsidR="004A68AA" w:rsidRPr="00C42CFE" w:rsidRDefault="004A68AA" w:rsidP="00C42CFE">
      <w:pPr>
        <w:spacing w:after="0" w:line="240" w:lineRule="auto"/>
        <w:rPr>
          <w:rFonts w:eastAsia="Times New Roman" w:cs="Arial"/>
          <w:sz w:val="20"/>
          <w:szCs w:val="20"/>
          <w:lang w:eastAsia="en-CA"/>
        </w:rPr>
      </w:pPr>
    </w:p>
    <w:p w:rsidR="008F603E" w:rsidRPr="00C42CFE" w:rsidRDefault="008F603E" w:rsidP="00C42CFE">
      <w:pPr>
        <w:pStyle w:val="ListParagraph"/>
        <w:numPr>
          <w:ilvl w:val="0"/>
          <w:numId w:val="4"/>
        </w:numPr>
        <w:spacing w:after="0" w:line="240" w:lineRule="auto"/>
        <w:ind w:left="0"/>
        <w:rPr>
          <w:rFonts w:eastAsia="Times New Roman" w:cs="Arial"/>
          <w:sz w:val="20"/>
          <w:szCs w:val="20"/>
          <w:lang w:eastAsia="en-CA"/>
        </w:rPr>
      </w:pPr>
      <w:r w:rsidRPr="00C42CFE">
        <w:rPr>
          <w:rFonts w:eastAsia="Times New Roman" w:cs="Arial"/>
          <w:sz w:val="20"/>
          <w:szCs w:val="20"/>
          <w:lang w:eastAsia="en-CA"/>
        </w:rPr>
        <w:t>Psychopaths are manipulative, with shallow emotions and a lack of guilt and therefore treatment efforts are generally in-effective</w:t>
      </w:r>
    </w:p>
    <w:p w:rsidR="00C42CFE" w:rsidRPr="00843850" w:rsidRDefault="008F603E" w:rsidP="00C42CFE">
      <w:pPr>
        <w:pStyle w:val="ListParagraph"/>
        <w:numPr>
          <w:ilvl w:val="0"/>
          <w:numId w:val="4"/>
        </w:numPr>
        <w:spacing w:after="0" w:line="240" w:lineRule="auto"/>
        <w:ind w:left="0"/>
        <w:rPr>
          <w:rFonts w:eastAsia="Times New Roman" w:cs="Arial"/>
          <w:sz w:val="20"/>
          <w:szCs w:val="20"/>
          <w:lang w:eastAsia="en-CA"/>
        </w:rPr>
      </w:pPr>
      <w:r w:rsidRPr="00843850">
        <w:rPr>
          <w:rFonts w:eastAsia="Times New Roman" w:cs="Arial"/>
          <w:sz w:val="20"/>
          <w:szCs w:val="20"/>
          <w:lang w:eastAsia="en-CA"/>
        </w:rPr>
        <w:t>Studies have shown treatment can actually have negative effects on re-offending, with offenders that have undergone treatment re-offending at higher rates</w:t>
      </w:r>
    </w:p>
    <w:p w:rsidR="004A68AA" w:rsidRPr="00C42CFE" w:rsidRDefault="004A68AA" w:rsidP="00C42CFE">
      <w:pPr>
        <w:spacing w:after="0" w:line="240" w:lineRule="auto"/>
        <w:rPr>
          <w:rFonts w:eastAsia="Times New Roman" w:cs="Arial"/>
          <w:sz w:val="20"/>
          <w:szCs w:val="20"/>
          <w:lang w:eastAsia="en-CA"/>
        </w:rPr>
      </w:pPr>
    </w:p>
    <w:p w:rsidR="008F603E" w:rsidRPr="006D65A5" w:rsidRDefault="00C6749A" w:rsidP="00C42CFE">
      <w:pPr>
        <w:pStyle w:val="ListParagraph"/>
        <w:numPr>
          <w:ilvl w:val="0"/>
          <w:numId w:val="1"/>
        </w:numPr>
        <w:spacing w:after="0" w:line="240" w:lineRule="auto"/>
        <w:ind w:left="0"/>
        <w:rPr>
          <w:rFonts w:eastAsia="Times New Roman" w:cs="Arial"/>
          <w:color w:val="FF0000"/>
          <w:sz w:val="20"/>
          <w:szCs w:val="20"/>
          <w:lang w:eastAsia="en-CA"/>
        </w:rPr>
      </w:pPr>
      <w:r w:rsidRPr="006D65A5">
        <w:rPr>
          <w:rFonts w:eastAsia="Times New Roman" w:cs="Arial"/>
          <w:color w:val="FF0000"/>
          <w:sz w:val="20"/>
          <w:szCs w:val="20"/>
          <w:lang w:eastAsia="en-CA"/>
        </w:rPr>
        <w:t>List the 2 different types of research methods that are commonly used to study sentencing disparity (2 points). List 1 advantage and 1 disadvantage associated with each type of research method (2 points). (4 points)</w:t>
      </w:r>
    </w:p>
    <w:p w:rsidR="00C42CFE" w:rsidRPr="00C42CFE" w:rsidRDefault="00C42CFE" w:rsidP="00C42CFE">
      <w:pPr>
        <w:spacing w:after="0" w:line="240" w:lineRule="auto"/>
        <w:rPr>
          <w:rFonts w:eastAsia="Times New Roman" w:cs="Arial"/>
          <w:sz w:val="20"/>
          <w:szCs w:val="20"/>
          <w:lang w:eastAsia="en-CA"/>
        </w:rPr>
      </w:pPr>
    </w:p>
    <w:p w:rsidR="008F603E" w:rsidRPr="00C42CFE" w:rsidRDefault="008F603E" w:rsidP="00C42CFE">
      <w:pPr>
        <w:pStyle w:val="ListParagraph"/>
        <w:numPr>
          <w:ilvl w:val="0"/>
          <w:numId w:val="6"/>
        </w:numPr>
        <w:spacing w:after="0" w:line="240" w:lineRule="auto"/>
        <w:ind w:left="0"/>
        <w:rPr>
          <w:rFonts w:eastAsia="Times New Roman" w:cs="Arial"/>
          <w:sz w:val="20"/>
          <w:szCs w:val="20"/>
          <w:lang w:eastAsia="en-CA"/>
        </w:rPr>
      </w:pPr>
      <w:r w:rsidRPr="00C42CFE">
        <w:rPr>
          <w:rFonts w:eastAsia="Times New Roman" w:cs="Arial"/>
          <w:b/>
          <w:sz w:val="20"/>
          <w:szCs w:val="20"/>
          <w:lang w:eastAsia="en-CA"/>
        </w:rPr>
        <w:t xml:space="preserve">Simulations: </w:t>
      </w:r>
      <w:r w:rsidR="000D3A07" w:rsidRPr="00C42CFE">
        <w:rPr>
          <w:rFonts w:eastAsia="Times New Roman" w:cs="Arial"/>
          <w:sz w:val="20"/>
          <w:szCs w:val="20"/>
          <w:lang w:eastAsia="en-CA"/>
        </w:rPr>
        <w:t xml:space="preserve">Lab based; </w:t>
      </w:r>
      <w:r w:rsidR="00C42CFE" w:rsidRPr="00C42CFE">
        <w:rPr>
          <w:rFonts w:eastAsia="Times New Roman" w:cs="Arial"/>
          <w:sz w:val="20"/>
          <w:szCs w:val="20"/>
          <w:lang w:eastAsia="en-CA"/>
        </w:rPr>
        <w:t xml:space="preserve">judges presented with details of </w:t>
      </w:r>
      <w:r w:rsidR="000D3A07" w:rsidRPr="00C42CFE">
        <w:rPr>
          <w:rFonts w:eastAsia="Times New Roman" w:cs="Arial"/>
          <w:sz w:val="20"/>
          <w:szCs w:val="20"/>
          <w:lang w:eastAsia="en-CA"/>
        </w:rPr>
        <w:t xml:space="preserve">trial, with researcher manipulating variables of interest, </w:t>
      </w:r>
      <w:r w:rsidR="00C42CFE" w:rsidRPr="00C42CFE">
        <w:rPr>
          <w:rFonts w:eastAsia="Times New Roman" w:cs="Arial"/>
          <w:sz w:val="20"/>
          <w:szCs w:val="20"/>
          <w:lang w:eastAsia="en-CA"/>
        </w:rPr>
        <w:t>(</w:t>
      </w:r>
      <w:r w:rsidR="000D3A07" w:rsidRPr="00C42CFE">
        <w:rPr>
          <w:rFonts w:eastAsia="Times New Roman" w:cs="Arial"/>
          <w:sz w:val="20"/>
          <w:szCs w:val="20"/>
          <w:lang w:eastAsia="en-CA"/>
        </w:rPr>
        <w:t>defendants age, ethnicity, or gender</w:t>
      </w:r>
      <w:r w:rsidR="00C42CFE" w:rsidRPr="00C42CFE">
        <w:rPr>
          <w:rFonts w:eastAsia="Times New Roman" w:cs="Arial"/>
          <w:sz w:val="20"/>
          <w:szCs w:val="20"/>
          <w:lang w:eastAsia="en-CA"/>
        </w:rPr>
        <w:t>). Goal to manipulate variables while attempting control over</w:t>
      </w:r>
      <w:r w:rsidR="000D3A07" w:rsidRPr="00C42CFE">
        <w:rPr>
          <w:rFonts w:eastAsia="Times New Roman" w:cs="Arial"/>
          <w:sz w:val="20"/>
          <w:szCs w:val="20"/>
          <w:lang w:eastAsia="en-CA"/>
        </w:rPr>
        <w:t xml:space="preserve"> as many othe</w:t>
      </w:r>
      <w:r w:rsidR="00C42CFE" w:rsidRPr="00C42CFE">
        <w:rPr>
          <w:rFonts w:eastAsia="Times New Roman" w:cs="Arial"/>
          <w:sz w:val="20"/>
          <w:szCs w:val="20"/>
          <w:lang w:eastAsia="en-CA"/>
        </w:rPr>
        <w:t xml:space="preserve">r variables as possible so </w:t>
      </w:r>
      <w:r w:rsidR="000D3A07" w:rsidRPr="00C42CFE">
        <w:rPr>
          <w:rFonts w:eastAsia="Times New Roman" w:cs="Arial"/>
          <w:sz w:val="20"/>
          <w:szCs w:val="20"/>
          <w:lang w:eastAsia="en-CA"/>
        </w:rPr>
        <w:t>evidence for s</w:t>
      </w:r>
      <w:r w:rsidR="00C42CFE" w:rsidRPr="00C42CFE">
        <w:rPr>
          <w:rFonts w:eastAsia="Times New Roman" w:cs="Arial"/>
          <w:sz w:val="20"/>
          <w:szCs w:val="20"/>
          <w:lang w:eastAsia="en-CA"/>
        </w:rPr>
        <w:t xml:space="preserve">entencing disparity is found. </w:t>
      </w:r>
      <w:r w:rsidR="000D3A07" w:rsidRPr="00C42CFE">
        <w:rPr>
          <w:rFonts w:eastAsia="Times New Roman" w:cs="Arial"/>
          <w:b/>
          <w:sz w:val="20"/>
          <w:szCs w:val="20"/>
          <w:lang w:eastAsia="en-CA"/>
        </w:rPr>
        <w:t>Advantages:</w:t>
      </w:r>
      <w:r w:rsidR="000D3A07" w:rsidRPr="00C42CFE">
        <w:rPr>
          <w:b/>
          <w:sz w:val="20"/>
          <w:szCs w:val="20"/>
        </w:rPr>
        <w:t xml:space="preserve"> </w:t>
      </w:r>
      <w:r w:rsidR="000D3A07" w:rsidRPr="00C42CFE">
        <w:rPr>
          <w:rFonts w:eastAsia="Times New Roman" w:cs="Arial"/>
          <w:sz w:val="20"/>
          <w:szCs w:val="20"/>
          <w:lang w:eastAsia="en-CA"/>
        </w:rPr>
        <w:t xml:space="preserve">High Internal Validity   </w:t>
      </w:r>
      <w:r w:rsidR="000D3A07" w:rsidRPr="00C42CFE">
        <w:rPr>
          <w:rFonts w:eastAsia="Times New Roman" w:cs="Arial"/>
          <w:b/>
          <w:sz w:val="20"/>
          <w:szCs w:val="20"/>
          <w:lang w:eastAsia="en-CA"/>
        </w:rPr>
        <w:t>Disadvantages:</w:t>
      </w:r>
      <w:r w:rsidR="000D3A07" w:rsidRPr="00C42CFE">
        <w:rPr>
          <w:rFonts w:eastAsia="Times New Roman" w:cs="Arial"/>
          <w:sz w:val="20"/>
          <w:szCs w:val="20"/>
          <w:lang w:eastAsia="en-CA"/>
        </w:rPr>
        <w:t xml:space="preserve"> Low external validity</w:t>
      </w:r>
    </w:p>
    <w:p w:rsidR="00C42CFE" w:rsidRPr="00C42CFE" w:rsidRDefault="00C42CFE" w:rsidP="00C42CFE">
      <w:pPr>
        <w:pStyle w:val="ListParagraph"/>
        <w:spacing w:after="0" w:line="240" w:lineRule="auto"/>
        <w:ind w:left="0"/>
        <w:rPr>
          <w:rFonts w:eastAsia="Times New Roman" w:cs="Arial"/>
          <w:sz w:val="20"/>
          <w:szCs w:val="20"/>
          <w:lang w:eastAsia="en-CA"/>
        </w:rPr>
      </w:pPr>
    </w:p>
    <w:p w:rsidR="006D65A5" w:rsidRPr="00495679" w:rsidRDefault="008F603E" w:rsidP="006D65A5">
      <w:pPr>
        <w:pStyle w:val="ListParagraph"/>
        <w:numPr>
          <w:ilvl w:val="0"/>
          <w:numId w:val="6"/>
        </w:numPr>
        <w:spacing w:after="0" w:line="240" w:lineRule="auto"/>
        <w:ind w:left="0"/>
        <w:rPr>
          <w:rFonts w:eastAsia="Times New Roman" w:cs="Arial"/>
          <w:sz w:val="20"/>
          <w:szCs w:val="20"/>
          <w:lang w:eastAsia="en-CA"/>
        </w:rPr>
      </w:pPr>
      <w:r w:rsidRPr="00495679">
        <w:rPr>
          <w:rFonts w:eastAsia="Times New Roman" w:cs="Arial"/>
          <w:b/>
          <w:sz w:val="20"/>
          <w:szCs w:val="20"/>
          <w:lang w:eastAsia="en-CA"/>
        </w:rPr>
        <w:t>Sentencing Statistics:</w:t>
      </w:r>
      <w:r w:rsidR="000D3A07" w:rsidRPr="00495679">
        <w:rPr>
          <w:rFonts w:eastAsia="Times New Roman" w:cs="Arial"/>
          <w:b/>
          <w:sz w:val="20"/>
          <w:szCs w:val="20"/>
          <w:lang w:eastAsia="en-CA"/>
        </w:rPr>
        <w:t xml:space="preserve"> </w:t>
      </w:r>
      <w:r w:rsidR="000D3A07" w:rsidRPr="00495679">
        <w:rPr>
          <w:rFonts w:eastAsia="Times New Roman" w:cs="Arial"/>
          <w:sz w:val="20"/>
          <w:szCs w:val="20"/>
          <w:lang w:eastAsia="en-CA"/>
        </w:rPr>
        <w:t xml:space="preserve">Studying existing cases  </w:t>
      </w:r>
      <w:r w:rsidR="000D3A07" w:rsidRPr="00495679">
        <w:rPr>
          <w:rFonts w:eastAsia="Times New Roman" w:cs="Arial"/>
          <w:b/>
          <w:sz w:val="20"/>
          <w:szCs w:val="20"/>
          <w:lang w:eastAsia="en-CA"/>
        </w:rPr>
        <w:t xml:space="preserve">Advantages: </w:t>
      </w:r>
      <w:r w:rsidR="000D3A07" w:rsidRPr="00495679">
        <w:rPr>
          <w:rFonts w:eastAsia="Times New Roman" w:cs="Arial"/>
          <w:sz w:val="20"/>
          <w:szCs w:val="20"/>
          <w:lang w:eastAsia="en-CA"/>
        </w:rPr>
        <w:t xml:space="preserve">High external validity </w:t>
      </w:r>
      <w:r w:rsidR="000D3A07" w:rsidRPr="00495679">
        <w:rPr>
          <w:rFonts w:eastAsia="Times New Roman" w:cs="Arial"/>
          <w:b/>
          <w:sz w:val="20"/>
          <w:szCs w:val="20"/>
          <w:lang w:eastAsia="en-CA"/>
        </w:rPr>
        <w:t>Disadvantages:</w:t>
      </w:r>
      <w:r w:rsidR="000D3A07" w:rsidRPr="00495679">
        <w:rPr>
          <w:rFonts w:eastAsia="Times New Roman" w:cs="Arial"/>
          <w:sz w:val="20"/>
          <w:szCs w:val="20"/>
          <w:lang w:eastAsia="en-CA"/>
        </w:rPr>
        <w:t xml:space="preserve"> Low internal validity  (Can’t find out reason for disparity)</w:t>
      </w:r>
    </w:p>
    <w:p w:rsidR="00C6749A" w:rsidRPr="00C42CFE" w:rsidRDefault="00C6749A" w:rsidP="00C42CFE">
      <w:pPr>
        <w:spacing w:after="0" w:line="240" w:lineRule="auto"/>
        <w:rPr>
          <w:rFonts w:eastAsia="Times New Roman" w:cs="Arial"/>
          <w:sz w:val="20"/>
          <w:szCs w:val="20"/>
          <w:lang w:eastAsia="en-CA"/>
        </w:rPr>
      </w:pPr>
    </w:p>
    <w:p w:rsidR="000D3A07" w:rsidRPr="00843850" w:rsidRDefault="00C6749A" w:rsidP="00C42CFE">
      <w:pPr>
        <w:pStyle w:val="ListParagraph"/>
        <w:numPr>
          <w:ilvl w:val="0"/>
          <w:numId w:val="1"/>
        </w:numPr>
        <w:spacing w:after="0" w:line="240" w:lineRule="auto"/>
        <w:ind w:left="0"/>
        <w:rPr>
          <w:rFonts w:eastAsia="Times New Roman" w:cs="Arial"/>
          <w:sz w:val="20"/>
          <w:szCs w:val="20"/>
          <w:lang w:eastAsia="en-CA"/>
        </w:rPr>
      </w:pPr>
      <w:r w:rsidRPr="00843850">
        <w:rPr>
          <w:rFonts w:eastAsia="Times New Roman" w:cs="Arial"/>
          <w:color w:val="FF0000"/>
          <w:sz w:val="20"/>
          <w:szCs w:val="20"/>
          <w:lang w:eastAsia="en-CA"/>
        </w:rPr>
        <w:t>Describe 2 ways that fitness to stand trial is different from criminal responsibility (2 points) and 2 ways that they are</w:t>
      </w:r>
      <w:r w:rsidR="000D3A07" w:rsidRPr="00843850">
        <w:rPr>
          <w:rFonts w:eastAsia="Times New Roman" w:cs="Arial"/>
          <w:color w:val="FF0000"/>
          <w:sz w:val="20"/>
          <w:szCs w:val="20"/>
          <w:lang w:eastAsia="en-CA"/>
        </w:rPr>
        <w:t xml:space="preserve"> the same (2 points). (4 points)</w:t>
      </w:r>
    </w:p>
    <w:p w:rsidR="00C42CFE" w:rsidRPr="00C42CFE" w:rsidRDefault="00C42CFE" w:rsidP="00C42CFE">
      <w:pPr>
        <w:spacing w:after="0" w:line="240" w:lineRule="auto"/>
        <w:rPr>
          <w:rFonts w:eastAsia="Times New Roman" w:cs="Arial"/>
          <w:sz w:val="20"/>
          <w:szCs w:val="20"/>
          <w:lang w:eastAsia="en-CA"/>
        </w:rPr>
      </w:pPr>
    </w:p>
    <w:p w:rsidR="000D3A07" w:rsidRPr="00C42CFE" w:rsidRDefault="000D3A07" w:rsidP="00C42CFE">
      <w:pPr>
        <w:pStyle w:val="ListParagraph"/>
        <w:numPr>
          <w:ilvl w:val="0"/>
          <w:numId w:val="7"/>
        </w:numPr>
        <w:spacing w:after="0" w:line="240" w:lineRule="auto"/>
        <w:ind w:left="0"/>
        <w:rPr>
          <w:rFonts w:eastAsia="Times New Roman" w:cs="Arial"/>
          <w:sz w:val="20"/>
          <w:szCs w:val="20"/>
          <w:lang w:eastAsia="en-CA"/>
        </w:rPr>
      </w:pPr>
      <w:r w:rsidRPr="00C42CFE">
        <w:rPr>
          <w:rFonts w:eastAsia="Times New Roman" w:cs="Arial"/>
          <w:b/>
          <w:sz w:val="20"/>
          <w:szCs w:val="20"/>
          <w:lang w:eastAsia="en-CA"/>
        </w:rPr>
        <w:t>Different:</w:t>
      </w:r>
    </w:p>
    <w:p w:rsidR="000D3A07" w:rsidRPr="00C42CFE" w:rsidRDefault="000D3A07" w:rsidP="00C42CFE">
      <w:pPr>
        <w:pStyle w:val="ListParagraph"/>
        <w:numPr>
          <w:ilvl w:val="0"/>
          <w:numId w:val="8"/>
        </w:numPr>
        <w:spacing w:after="0" w:line="240" w:lineRule="auto"/>
        <w:ind w:left="0"/>
        <w:rPr>
          <w:rFonts w:eastAsia="Times New Roman" w:cs="Arial"/>
          <w:sz w:val="20"/>
          <w:szCs w:val="20"/>
          <w:lang w:eastAsia="en-CA"/>
        </w:rPr>
      </w:pPr>
      <w:r w:rsidRPr="00C42CFE">
        <w:rPr>
          <w:rFonts w:eastAsia="Times New Roman" w:cs="Arial"/>
          <w:sz w:val="20"/>
          <w:szCs w:val="20"/>
          <w:lang w:eastAsia="en-CA"/>
        </w:rPr>
        <w:t xml:space="preserve">Fitness refers to ability to proceed in trial process &amp; comprehend rights and trial process, while criminal responsibility refers to your responsibility in the crime (whether you are actually responsible for committing the crime or not) </w:t>
      </w:r>
    </w:p>
    <w:p w:rsidR="00C6749A" w:rsidRDefault="000D3A07" w:rsidP="00C42CFE">
      <w:pPr>
        <w:pStyle w:val="ListParagraph"/>
        <w:numPr>
          <w:ilvl w:val="0"/>
          <w:numId w:val="8"/>
        </w:numPr>
        <w:spacing w:after="0" w:line="240" w:lineRule="auto"/>
        <w:ind w:left="0"/>
        <w:rPr>
          <w:rFonts w:eastAsia="Times New Roman" w:cs="Arial"/>
          <w:sz w:val="20"/>
          <w:szCs w:val="20"/>
          <w:lang w:eastAsia="en-CA"/>
        </w:rPr>
      </w:pPr>
      <w:r w:rsidRPr="00843850">
        <w:rPr>
          <w:rFonts w:eastAsia="Times New Roman" w:cs="Arial"/>
          <w:sz w:val="20"/>
          <w:szCs w:val="20"/>
          <w:lang w:eastAsia="en-CA"/>
        </w:rPr>
        <w:t>Fitness refers to your mental state at the time of the trial, while responsibility refers to your mental state at the time of the crime</w:t>
      </w:r>
    </w:p>
    <w:p w:rsidR="00B043C0" w:rsidRDefault="0038251B" w:rsidP="0038251B">
      <w:pPr>
        <w:pStyle w:val="ListParagraph"/>
        <w:numPr>
          <w:ilvl w:val="0"/>
          <w:numId w:val="7"/>
        </w:numPr>
        <w:spacing w:after="0" w:line="240" w:lineRule="auto"/>
        <w:ind w:left="0" w:hanging="426"/>
        <w:rPr>
          <w:rFonts w:eastAsia="Times New Roman" w:cs="Arial"/>
          <w:sz w:val="20"/>
          <w:szCs w:val="20"/>
          <w:lang w:eastAsia="en-CA"/>
        </w:rPr>
      </w:pPr>
      <w:r>
        <w:rPr>
          <w:rFonts w:eastAsia="Times New Roman" w:cs="Arial"/>
          <w:b/>
          <w:sz w:val="20"/>
          <w:szCs w:val="20"/>
          <w:lang w:eastAsia="en-CA"/>
        </w:rPr>
        <w:t>The Same:</w:t>
      </w:r>
    </w:p>
    <w:p w:rsidR="0038251B" w:rsidRDefault="0038251B" w:rsidP="0038251B">
      <w:pPr>
        <w:pStyle w:val="ListParagraph"/>
        <w:numPr>
          <w:ilvl w:val="0"/>
          <w:numId w:val="35"/>
        </w:numPr>
        <w:spacing w:after="0" w:line="240" w:lineRule="auto"/>
        <w:ind w:left="0" w:hanging="426"/>
        <w:rPr>
          <w:rFonts w:eastAsia="Times New Roman" w:cs="Arial"/>
          <w:sz w:val="20"/>
          <w:szCs w:val="20"/>
          <w:lang w:eastAsia="en-CA"/>
        </w:rPr>
      </w:pPr>
      <w:r>
        <w:rPr>
          <w:rFonts w:eastAsia="Times New Roman" w:cs="Arial"/>
          <w:sz w:val="20"/>
          <w:szCs w:val="20"/>
          <w:lang w:eastAsia="en-CA"/>
        </w:rPr>
        <w:t>Both are assessing the defendants mental state</w:t>
      </w:r>
    </w:p>
    <w:p w:rsidR="0038251B" w:rsidRPr="00843850" w:rsidRDefault="0038251B" w:rsidP="0038251B">
      <w:pPr>
        <w:pStyle w:val="ListParagraph"/>
        <w:numPr>
          <w:ilvl w:val="0"/>
          <w:numId w:val="35"/>
        </w:numPr>
        <w:spacing w:after="0" w:line="240" w:lineRule="auto"/>
        <w:ind w:left="0" w:hanging="426"/>
        <w:rPr>
          <w:rFonts w:eastAsia="Times New Roman" w:cs="Arial"/>
          <w:sz w:val="20"/>
          <w:szCs w:val="20"/>
          <w:lang w:eastAsia="en-CA"/>
        </w:rPr>
      </w:pPr>
      <w:r>
        <w:rPr>
          <w:rFonts w:eastAsia="Times New Roman" w:cs="Arial"/>
          <w:sz w:val="20"/>
          <w:szCs w:val="20"/>
          <w:lang w:eastAsia="en-CA"/>
        </w:rPr>
        <w:t>Both involve medication as the primary form of treatment</w:t>
      </w:r>
      <w:r w:rsidR="00445948">
        <w:rPr>
          <w:rFonts w:eastAsia="Times New Roman" w:cs="Arial"/>
          <w:sz w:val="20"/>
          <w:szCs w:val="20"/>
          <w:lang w:eastAsia="en-CA"/>
        </w:rPr>
        <w:t xml:space="preserve"> </w:t>
      </w:r>
      <w:bookmarkStart w:id="0" w:name="_GoBack"/>
      <w:bookmarkEnd w:id="0"/>
    </w:p>
    <w:p w:rsidR="00495679" w:rsidRPr="00C42CFE" w:rsidRDefault="00495679" w:rsidP="00C42CFE">
      <w:pPr>
        <w:spacing w:after="0" w:line="240" w:lineRule="auto"/>
        <w:rPr>
          <w:rFonts w:eastAsia="Times New Roman" w:cs="Arial"/>
          <w:sz w:val="20"/>
          <w:szCs w:val="20"/>
          <w:lang w:eastAsia="en-CA"/>
        </w:rPr>
      </w:pPr>
    </w:p>
    <w:p w:rsidR="002032B5" w:rsidRPr="00843850" w:rsidRDefault="00C6749A" w:rsidP="00C42CFE">
      <w:pPr>
        <w:pStyle w:val="ListParagraph"/>
        <w:numPr>
          <w:ilvl w:val="0"/>
          <w:numId w:val="1"/>
        </w:numPr>
        <w:spacing w:after="0" w:line="240" w:lineRule="auto"/>
        <w:ind w:left="0"/>
        <w:rPr>
          <w:rFonts w:eastAsia="Times New Roman" w:cs="Arial"/>
          <w:sz w:val="20"/>
          <w:szCs w:val="20"/>
          <w:lang w:eastAsia="en-CA"/>
        </w:rPr>
      </w:pPr>
      <w:r w:rsidRPr="00843850">
        <w:rPr>
          <w:rFonts w:eastAsia="Times New Roman" w:cs="Arial"/>
          <w:color w:val="FF0000"/>
          <w:sz w:val="20"/>
          <w:szCs w:val="20"/>
          <w:lang w:eastAsia="en-CA"/>
        </w:rPr>
        <w:t xml:space="preserve">Define what is meant by sentencing disparity (2 points) and provide 2 examples of factors that might account for unwarranted sentencing disparity (2 points). (4 points) </w:t>
      </w:r>
    </w:p>
    <w:p w:rsidR="00495679" w:rsidRPr="00C42CFE" w:rsidRDefault="00495679" w:rsidP="00C42CFE">
      <w:pPr>
        <w:pStyle w:val="ListParagraph"/>
        <w:spacing w:after="0" w:line="240" w:lineRule="auto"/>
        <w:ind w:left="0"/>
        <w:rPr>
          <w:rFonts w:eastAsia="Times New Roman" w:cs="Arial"/>
          <w:sz w:val="20"/>
          <w:szCs w:val="20"/>
          <w:lang w:eastAsia="en-CA"/>
        </w:rPr>
      </w:pPr>
    </w:p>
    <w:p w:rsidR="00F32EDB" w:rsidRPr="00495679" w:rsidRDefault="002032B5" w:rsidP="00384ACE">
      <w:pPr>
        <w:pStyle w:val="ListParagraph"/>
        <w:numPr>
          <w:ilvl w:val="0"/>
          <w:numId w:val="7"/>
        </w:numPr>
        <w:ind w:left="0"/>
        <w:rPr>
          <w:rFonts w:eastAsia="Times New Roman" w:cs="Arial"/>
          <w:sz w:val="20"/>
          <w:szCs w:val="20"/>
          <w:lang w:eastAsia="en-CA"/>
        </w:rPr>
      </w:pPr>
      <w:r w:rsidRPr="00384ACE">
        <w:rPr>
          <w:rFonts w:eastAsia="Times New Roman" w:cs="Arial"/>
          <w:b/>
          <w:sz w:val="20"/>
          <w:szCs w:val="20"/>
          <w:lang w:eastAsia="en-CA"/>
        </w:rPr>
        <w:t xml:space="preserve">Sentencing Disparity: </w:t>
      </w:r>
      <w:r w:rsidRPr="00F32EDB">
        <w:rPr>
          <w:rFonts w:eastAsia="Times New Roman" w:cs="Arial"/>
          <w:sz w:val="20"/>
          <w:szCs w:val="20"/>
          <w:highlight w:val="yellow"/>
          <w:lang w:eastAsia="en-CA"/>
        </w:rPr>
        <w:t>Variations in severity in sentencing</w:t>
      </w:r>
      <w:r w:rsidRPr="00384ACE">
        <w:rPr>
          <w:rFonts w:eastAsia="Times New Roman" w:cs="Arial"/>
          <w:sz w:val="20"/>
          <w:szCs w:val="20"/>
          <w:lang w:eastAsia="en-CA"/>
        </w:rPr>
        <w:t xml:space="preserve"> severity </w:t>
      </w:r>
      <w:r w:rsidRPr="00F32EDB">
        <w:rPr>
          <w:rFonts w:eastAsia="Times New Roman" w:cs="Arial"/>
          <w:sz w:val="20"/>
          <w:szCs w:val="20"/>
          <w:highlight w:val="yellow"/>
          <w:lang w:eastAsia="en-CA"/>
        </w:rPr>
        <w:t>for</w:t>
      </w:r>
      <w:r w:rsidRPr="00384ACE">
        <w:rPr>
          <w:rFonts w:eastAsia="Times New Roman" w:cs="Arial"/>
          <w:sz w:val="20"/>
          <w:szCs w:val="20"/>
          <w:lang w:eastAsia="en-CA"/>
        </w:rPr>
        <w:t xml:space="preserve"> similar </w:t>
      </w:r>
      <w:r w:rsidRPr="00F32EDB">
        <w:rPr>
          <w:rFonts w:eastAsia="Times New Roman" w:cs="Arial"/>
          <w:sz w:val="20"/>
          <w:szCs w:val="20"/>
          <w:highlight w:val="yellow"/>
          <w:lang w:eastAsia="en-CA"/>
        </w:rPr>
        <w:t>crimes committ</w:t>
      </w:r>
      <w:r w:rsidR="00F32EDB" w:rsidRPr="00F32EDB">
        <w:rPr>
          <w:rFonts w:eastAsia="Times New Roman" w:cs="Arial"/>
          <w:sz w:val="20"/>
          <w:szCs w:val="20"/>
          <w:highlight w:val="yellow"/>
          <w:lang w:eastAsia="en-CA"/>
        </w:rPr>
        <w:t>ed under similar circumstances.</w:t>
      </w:r>
      <w:r w:rsidR="00F32EDB">
        <w:rPr>
          <w:rFonts w:eastAsia="Times New Roman" w:cs="Arial"/>
          <w:sz w:val="20"/>
          <w:szCs w:val="20"/>
          <w:lang w:eastAsia="en-CA"/>
        </w:rPr>
        <w:t xml:space="preserve"> </w:t>
      </w:r>
      <w:r w:rsidR="00F32EDB">
        <w:rPr>
          <w:rFonts w:eastAsia="Times New Roman" w:cs="Arial"/>
          <w:b/>
          <w:sz w:val="20"/>
          <w:szCs w:val="20"/>
          <w:lang w:eastAsia="en-CA"/>
        </w:rPr>
        <w:t xml:space="preserve">2 Types: Warranted: </w:t>
      </w:r>
      <w:r w:rsidR="00F32EDB">
        <w:rPr>
          <w:rFonts w:eastAsia="Times New Roman" w:cs="Arial"/>
          <w:sz w:val="20"/>
          <w:szCs w:val="20"/>
          <w:lang w:eastAsia="en-CA"/>
        </w:rPr>
        <w:t xml:space="preserve">Inconsistencies in judgements across provinces- stems from the law itself </w:t>
      </w:r>
      <w:r w:rsidR="00F32EDB">
        <w:rPr>
          <w:rFonts w:eastAsia="Times New Roman" w:cs="Arial"/>
          <w:b/>
          <w:sz w:val="20"/>
          <w:szCs w:val="20"/>
          <w:lang w:eastAsia="en-CA"/>
        </w:rPr>
        <w:t xml:space="preserve"> ;</w:t>
      </w:r>
      <w:r w:rsidR="00F32EDB">
        <w:rPr>
          <w:rFonts w:eastAsia="Times New Roman" w:cs="Arial"/>
          <w:sz w:val="20"/>
          <w:szCs w:val="20"/>
          <w:lang w:eastAsia="en-CA"/>
        </w:rPr>
        <w:t xml:space="preserve">and </w:t>
      </w:r>
      <w:r w:rsidR="00F32EDB">
        <w:rPr>
          <w:rFonts w:eastAsia="Times New Roman" w:cs="Arial"/>
          <w:b/>
          <w:sz w:val="20"/>
          <w:szCs w:val="20"/>
          <w:lang w:eastAsia="en-CA"/>
        </w:rPr>
        <w:t xml:space="preserve">Unwarranted Systematic Disparity: </w:t>
      </w:r>
      <w:r w:rsidR="00F32EDB">
        <w:rPr>
          <w:rFonts w:eastAsia="Times New Roman" w:cs="Arial"/>
          <w:sz w:val="20"/>
          <w:szCs w:val="20"/>
          <w:lang w:eastAsia="en-CA"/>
        </w:rPr>
        <w:t>Inconsistencies stemming from personal issues with judges themselves.</w:t>
      </w:r>
      <w:r w:rsidR="00F32EDB">
        <w:rPr>
          <w:rFonts w:eastAsia="Times New Roman" w:cs="Arial"/>
          <w:b/>
          <w:sz w:val="20"/>
          <w:szCs w:val="20"/>
          <w:lang w:eastAsia="en-CA"/>
        </w:rPr>
        <w:t xml:space="preserve">  </w:t>
      </w:r>
    </w:p>
    <w:p w:rsidR="00495679" w:rsidRPr="00F32EDB" w:rsidRDefault="00495679" w:rsidP="00495679">
      <w:pPr>
        <w:pStyle w:val="ListParagraph"/>
        <w:ind w:left="0"/>
        <w:rPr>
          <w:rFonts w:eastAsia="Times New Roman" w:cs="Arial"/>
          <w:sz w:val="20"/>
          <w:szCs w:val="20"/>
          <w:lang w:eastAsia="en-CA"/>
        </w:rPr>
      </w:pPr>
    </w:p>
    <w:p w:rsidR="006D65A5" w:rsidRDefault="002032B5" w:rsidP="006D65A5">
      <w:pPr>
        <w:pStyle w:val="ListParagraph"/>
        <w:ind w:left="0"/>
        <w:rPr>
          <w:rFonts w:eastAsia="Times New Roman" w:cs="Arial"/>
          <w:sz w:val="20"/>
          <w:szCs w:val="20"/>
          <w:lang w:eastAsia="en-CA"/>
        </w:rPr>
      </w:pPr>
      <w:r w:rsidRPr="00384ACE">
        <w:rPr>
          <w:rFonts w:eastAsia="Times New Roman" w:cs="Arial"/>
          <w:b/>
          <w:sz w:val="20"/>
          <w:szCs w:val="20"/>
          <w:lang w:eastAsia="en-CA"/>
        </w:rPr>
        <w:t>Examples</w:t>
      </w:r>
      <w:r w:rsidR="00F32EDB">
        <w:rPr>
          <w:rFonts w:eastAsia="Times New Roman" w:cs="Arial"/>
          <w:b/>
          <w:sz w:val="20"/>
          <w:szCs w:val="20"/>
          <w:lang w:eastAsia="en-CA"/>
        </w:rPr>
        <w:t xml:space="preserve"> of Unwarranted Disparity; </w:t>
      </w:r>
      <w:r w:rsidRPr="00384ACE">
        <w:rPr>
          <w:rFonts w:eastAsia="Times New Roman" w:cs="Arial"/>
          <w:b/>
          <w:sz w:val="20"/>
          <w:szCs w:val="20"/>
          <w:lang w:eastAsia="en-CA"/>
        </w:rPr>
        <w:t xml:space="preserve">Systematic Disparity: </w:t>
      </w:r>
      <w:r w:rsidR="00E51740" w:rsidRPr="00384ACE">
        <w:rPr>
          <w:rFonts w:eastAsia="Times New Roman" w:cs="Arial"/>
          <w:sz w:val="20"/>
          <w:szCs w:val="20"/>
          <w:lang w:eastAsia="en-CA"/>
        </w:rPr>
        <w:t xml:space="preserve">Consistent disagreement among judges about sentencing decisions because of factors such as </w:t>
      </w:r>
      <w:r w:rsidR="00E51740" w:rsidRPr="00F32EDB">
        <w:rPr>
          <w:rFonts w:eastAsia="Times New Roman" w:cs="Arial"/>
          <w:sz w:val="20"/>
          <w:szCs w:val="20"/>
          <w:highlight w:val="yellow"/>
          <w:lang w:eastAsia="en-CA"/>
        </w:rPr>
        <w:t>how lenient judges think sentences should</w:t>
      </w:r>
      <w:r w:rsidR="00E51740" w:rsidRPr="00384ACE">
        <w:rPr>
          <w:rFonts w:eastAsia="Times New Roman" w:cs="Arial"/>
          <w:sz w:val="20"/>
          <w:szCs w:val="20"/>
          <w:lang w:eastAsia="en-CA"/>
        </w:rPr>
        <w:t xml:space="preserve"> be</w:t>
      </w:r>
      <w:r w:rsidR="00384ACE" w:rsidRPr="00384ACE">
        <w:rPr>
          <w:rFonts w:eastAsia="Times New Roman" w:cs="Arial"/>
          <w:sz w:val="20"/>
          <w:szCs w:val="20"/>
          <w:lang w:eastAsia="en-CA"/>
        </w:rPr>
        <w:t xml:space="preserve"> </w:t>
      </w:r>
      <w:r w:rsidR="00E51740" w:rsidRPr="00384ACE">
        <w:rPr>
          <w:rFonts w:eastAsia="Times New Roman" w:cs="Arial"/>
          <w:b/>
          <w:sz w:val="20"/>
          <w:szCs w:val="20"/>
          <w:lang w:eastAsia="en-CA"/>
        </w:rPr>
        <w:t>Unsystematic Disparity:</w:t>
      </w:r>
      <w:r w:rsidR="00E51740" w:rsidRPr="00384ACE">
        <w:rPr>
          <w:rFonts w:eastAsia="Times New Roman" w:cs="Arial"/>
          <w:sz w:val="20"/>
          <w:szCs w:val="20"/>
          <w:lang w:eastAsia="en-CA"/>
        </w:rPr>
        <w:t xml:space="preserve"> Inconsistencies in a judges sentencing decisions over time when judging the same type of offender or crime because of factors such as the </w:t>
      </w:r>
      <w:r w:rsidR="00E51740" w:rsidRPr="00F32EDB">
        <w:rPr>
          <w:rFonts w:eastAsia="Times New Roman" w:cs="Arial"/>
          <w:sz w:val="20"/>
          <w:szCs w:val="20"/>
          <w:highlight w:val="yellow"/>
          <w:lang w:eastAsia="en-CA"/>
        </w:rPr>
        <w:t>judges mood</w:t>
      </w:r>
      <w:r w:rsidR="00384ACE" w:rsidRPr="00384ACE">
        <w:rPr>
          <w:rFonts w:eastAsia="Times New Roman" w:cs="Arial"/>
          <w:sz w:val="20"/>
          <w:szCs w:val="20"/>
          <w:lang w:eastAsia="en-CA"/>
        </w:rPr>
        <w:t>.</w:t>
      </w:r>
    </w:p>
    <w:p w:rsidR="00843850" w:rsidRPr="00C42CFE" w:rsidRDefault="00843850" w:rsidP="006D65A5">
      <w:pPr>
        <w:pStyle w:val="ListParagraph"/>
        <w:ind w:left="0"/>
        <w:rPr>
          <w:rFonts w:eastAsia="Times New Roman" w:cs="Arial"/>
          <w:sz w:val="20"/>
          <w:szCs w:val="20"/>
          <w:lang w:eastAsia="en-CA"/>
        </w:rPr>
      </w:pPr>
    </w:p>
    <w:p w:rsidR="00C42CFE" w:rsidRPr="00B043C0" w:rsidRDefault="007F567E" w:rsidP="00C42CFE">
      <w:pPr>
        <w:pStyle w:val="ListParagraph"/>
        <w:numPr>
          <w:ilvl w:val="0"/>
          <w:numId w:val="1"/>
        </w:numPr>
        <w:ind w:left="0"/>
        <w:rPr>
          <w:rFonts w:eastAsia="Times New Roman" w:cs="Arial"/>
          <w:sz w:val="20"/>
          <w:szCs w:val="20"/>
          <w:lang w:eastAsia="en-CA"/>
        </w:rPr>
      </w:pPr>
      <w:r w:rsidRPr="00B043C0">
        <w:rPr>
          <w:rFonts w:eastAsia="Times New Roman" w:cs="Arial"/>
          <w:color w:val="7030A0"/>
          <w:sz w:val="20"/>
          <w:szCs w:val="20"/>
          <w:lang w:eastAsia="en-CA"/>
        </w:rPr>
        <w:t>Label and define 4 Sources of Juror Bias, list one example of each :</w:t>
      </w:r>
    </w:p>
    <w:p w:rsidR="00C42CFE" w:rsidRPr="00CA3F0E" w:rsidRDefault="007F567E" w:rsidP="00C42CFE">
      <w:pPr>
        <w:pStyle w:val="ListParagraph"/>
        <w:numPr>
          <w:ilvl w:val="0"/>
          <w:numId w:val="7"/>
        </w:numPr>
        <w:ind w:left="0"/>
        <w:rPr>
          <w:rFonts w:eastAsia="Times New Roman" w:cs="Arial"/>
          <w:sz w:val="20"/>
          <w:szCs w:val="20"/>
          <w:lang w:eastAsia="en-CA"/>
        </w:rPr>
      </w:pPr>
      <w:r w:rsidRPr="00CA3F0E">
        <w:rPr>
          <w:rFonts w:eastAsia="Times New Roman" w:cs="Arial"/>
          <w:b/>
          <w:sz w:val="20"/>
          <w:szCs w:val="20"/>
          <w:lang w:eastAsia="en-CA"/>
        </w:rPr>
        <w:lastRenderedPageBreak/>
        <w:t>Interest:</w:t>
      </w:r>
      <w:r w:rsidR="00384ACE" w:rsidRPr="00CA3F0E">
        <w:rPr>
          <w:rFonts w:eastAsia="Times New Roman" w:cs="Arial"/>
          <w:b/>
          <w:sz w:val="20"/>
          <w:szCs w:val="20"/>
          <w:lang w:eastAsia="en-CA"/>
        </w:rPr>
        <w:t xml:space="preserve"> </w:t>
      </w:r>
      <w:r w:rsidR="00EF5C5D" w:rsidRPr="00CA3F0E">
        <w:rPr>
          <w:rFonts w:eastAsia="Times New Roman" w:cs="Arial"/>
          <w:sz w:val="20"/>
          <w:szCs w:val="20"/>
          <w:lang w:eastAsia="en-CA"/>
        </w:rPr>
        <w:t>Direct interest in the case</w:t>
      </w:r>
      <w:r w:rsidR="00CA3F0E" w:rsidRPr="00CA3F0E">
        <w:rPr>
          <w:rFonts w:eastAsia="Times New Roman" w:cs="Arial"/>
          <w:sz w:val="20"/>
          <w:szCs w:val="20"/>
          <w:lang w:eastAsia="en-CA"/>
        </w:rPr>
        <w:t xml:space="preserve"> </w:t>
      </w:r>
      <w:r w:rsidR="00CA3F0E" w:rsidRPr="00CA3F0E">
        <w:rPr>
          <w:rFonts w:eastAsia="Times New Roman" w:cs="Arial"/>
          <w:b/>
          <w:sz w:val="20"/>
          <w:szCs w:val="20"/>
          <w:lang w:eastAsia="en-CA"/>
        </w:rPr>
        <w:t xml:space="preserve">Ex: </w:t>
      </w:r>
      <w:r w:rsidR="00CA3F0E" w:rsidRPr="00CA3F0E">
        <w:rPr>
          <w:rFonts w:eastAsia="Times New Roman" w:cs="Arial"/>
          <w:sz w:val="20"/>
          <w:szCs w:val="20"/>
          <w:lang w:eastAsia="en-CA"/>
        </w:rPr>
        <w:t xml:space="preserve">Interest </w:t>
      </w:r>
      <w:r w:rsidR="00CA3F0E">
        <w:rPr>
          <w:rFonts w:eastAsia="Times New Roman" w:cs="Arial"/>
          <w:sz w:val="20"/>
          <w:szCs w:val="20"/>
          <w:lang w:eastAsia="en-CA"/>
        </w:rPr>
        <w:t xml:space="preserve">due to personal connection to  the crime </w:t>
      </w:r>
    </w:p>
    <w:p w:rsidR="00C42CFE" w:rsidRPr="00CA3F0E" w:rsidRDefault="007F567E" w:rsidP="00C42CFE">
      <w:pPr>
        <w:pStyle w:val="ListParagraph"/>
        <w:numPr>
          <w:ilvl w:val="0"/>
          <w:numId w:val="7"/>
        </w:numPr>
        <w:ind w:left="0"/>
        <w:rPr>
          <w:rFonts w:eastAsia="Times New Roman" w:cs="Arial"/>
          <w:sz w:val="20"/>
          <w:szCs w:val="20"/>
          <w:lang w:eastAsia="en-CA"/>
        </w:rPr>
      </w:pPr>
      <w:r w:rsidRPr="00CA3F0E">
        <w:rPr>
          <w:rFonts w:eastAsia="Times New Roman" w:cs="Arial"/>
          <w:b/>
          <w:sz w:val="20"/>
          <w:szCs w:val="20"/>
          <w:lang w:eastAsia="en-CA"/>
        </w:rPr>
        <w:t>Specific:</w:t>
      </w:r>
      <w:r w:rsidR="00CA3F0E" w:rsidRPr="00CA3F0E">
        <w:rPr>
          <w:rFonts w:eastAsia="Times New Roman" w:cs="Arial"/>
          <w:b/>
          <w:sz w:val="20"/>
          <w:szCs w:val="20"/>
          <w:lang w:eastAsia="en-CA"/>
        </w:rPr>
        <w:t xml:space="preserve"> </w:t>
      </w:r>
      <w:r w:rsidR="00CA3F0E" w:rsidRPr="00CA3F0E">
        <w:rPr>
          <w:rFonts w:eastAsia="Times New Roman" w:cs="Arial"/>
          <w:sz w:val="20"/>
          <w:szCs w:val="20"/>
          <w:lang w:eastAsia="en-CA"/>
        </w:rPr>
        <w:t xml:space="preserve">Attitudes about the specific case </w:t>
      </w:r>
      <w:r w:rsidR="00CA3F0E" w:rsidRPr="00CA3F0E">
        <w:rPr>
          <w:rFonts w:eastAsia="Times New Roman" w:cs="Arial"/>
          <w:b/>
          <w:sz w:val="20"/>
          <w:szCs w:val="20"/>
          <w:lang w:eastAsia="en-CA"/>
        </w:rPr>
        <w:t xml:space="preserve">Ex: </w:t>
      </w:r>
    </w:p>
    <w:p w:rsidR="00C42CFE" w:rsidRPr="00CA3F0E" w:rsidRDefault="007F567E" w:rsidP="00C42CFE">
      <w:pPr>
        <w:pStyle w:val="ListParagraph"/>
        <w:numPr>
          <w:ilvl w:val="0"/>
          <w:numId w:val="7"/>
        </w:numPr>
        <w:ind w:left="0"/>
        <w:rPr>
          <w:rFonts w:eastAsia="Times New Roman" w:cs="Arial"/>
          <w:sz w:val="20"/>
          <w:szCs w:val="20"/>
          <w:lang w:eastAsia="en-CA"/>
        </w:rPr>
      </w:pPr>
      <w:r w:rsidRPr="00CA3F0E">
        <w:rPr>
          <w:rFonts w:eastAsia="Times New Roman" w:cs="Arial"/>
          <w:b/>
          <w:sz w:val="20"/>
          <w:szCs w:val="20"/>
          <w:lang w:eastAsia="en-CA"/>
        </w:rPr>
        <w:t xml:space="preserve">Generic: </w:t>
      </w:r>
      <w:r w:rsidR="00CA3F0E" w:rsidRPr="00CA3F0E">
        <w:rPr>
          <w:rFonts w:eastAsia="Times New Roman" w:cs="Arial"/>
          <w:sz w:val="20"/>
          <w:szCs w:val="20"/>
          <w:lang w:eastAsia="en-CA"/>
        </w:rPr>
        <w:t xml:space="preserve">Beliefs about people or crime </w:t>
      </w:r>
      <w:r w:rsidR="00CA3F0E" w:rsidRPr="00CA3F0E">
        <w:rPr>
          <w:rFonts w:eastAsia="Times New Roman" w:cs="Arial"/>
          <w:b/>
          <w:sz w:val="20"/>
          <w:szCs w:val="20"/>
          <w:lang w:eastAsia="en-CA"/>
        </w:rPr>
        <w:t xml:space="preserve">Ex: </w:t>
      </w:r>
      <w:r w:rsidR="00CA3F0E">
        <w:rPr>
          <w:rFonts w:eastAsia="Times New Roman" w:cs="Arial"/>
          <w:sz w:val="20"/>
          <w:szCs w:val="20"/>
          <w:lang w:eastAsia="en-CA"/>
        </w:rPr>
        <w:t>Due information in the media, media hype</w:t>
      </w:r>
    </w:p>
    <w:p w:rsidR="006D65A5" w:rsidRDefault="007F567E" w:rsidP="006D65A5">
      <w:pPr>
        <w:pStyle w:val="ListParagraph"/>
        <w:numPr>
          <w:ilvl w:val="0"/>
          <w:numId w:val="7"/>
        </w:numPr>
        <w:ind w:left="0"/>
        <w:rPr>
          <w:rFonts w:eastAsia="Times New Roman" w:cs="Arial"/>
          <w:sz w:val="20"/>
          <w:szCs w:val="20"/>
          <w:lang w:eastAsia="en-CA"/>
        </w:rPr>
      </w:pPr>
      <w:r w:rsidRPr="00843850">
        <w:rPr>
          <w:rFonts w:eastAsia="Times New Roman" w:cs="Arial"/>
          <w:b/>
          <w:sz w:val="20"/>
          <w:szCs w:val="20"/>
          <w:lang w:eastAsia="en-CA"/>
        </w:rPr>
        <w:t>Normative:</w:t>
      </w:r>
      <w:r w:rsidR="00CA3F0E" w:rsidRPr="00843850">
        <w:rPr>
          <w:rFonts w:eastAsia="Times New Roman" w:cs="Arial"/>
          <w:sz w:val="20"/>
          <w:szCs w:val="20"/>
          <w:lang w:eastAsia="en-CA"/>
        </w:rPr>
        <w:t xml:space="preserve"> Community Sentiment Ex: </w:t>
      </w:r>
      <w:r w:rsidR="00495679" w:rsidRPr="00843850">
        <w:rPr>
          <w:rFonts w:eastAsia="Times New Roman" w:cs="Arial"/>
          <w:sz w:val="20"/>
          <w:szCs w:val="20"/>
          <w:lang w:eastAsia="en-CA"/>
        </w:rPr>
        <w:t xml:space="preserve">Community feelings toward crime or punishment, or toward criminal in particular (could be due to political affiliations of community etc;) </w:t>
      </w:r>
      <w:r w:rsidR="00CA3F0E" w:rsidRPr="00843850">
        <w:rPr>
          <w:rFonts w:eastAsia="Times New Roman" w:cs="Arial"/>
          <w:sz w:val="20"/>
          <w:szCs w:val="20"/>
          <w:lang w:eastAsia="en-CA"/>
        </w:rPr>
        <w:t xml:space="preserve"> </w:t>
      </w:r>
    </w:p>
    <w:p w:rsidR="00B043C0" w:rsidRPr="00843850" w:rsidRDefault="00B043C0" w:rsidP="00B043C0">
      <w:pPr>
        <w:pStyle w:val="ListParagraph"/>
        <w:ind w:left="0"/>
        <w:rPr>
          <w:rFonts w:eastAsia="Times New Roman" w:cs="Arial"/>
          <w:sz w:val="20"/>
          <w:szCs w:val="20"/>
          <w:lang w:eastAsia="en-CA"/>
        </w:rPr>
      </w:pPr>
    </w:p>
    <w:p w:rsidR="00F32EDB" w:rsidRPr="00495679" w:rsidRDefault="007F567E" w:rsidP="00F32EDB">
      <w:pPr>
        <w:pStyle w:val="ListParagraph"/>
        <w:numPr>
          <w:ilvl w:val="0"/>
          <w:numId w:val="1"/>
        </w:numPr>
        <w:ind w:left="0"/>
        <w:rPr>
          <w:rFonts w:eastAsia="Times New Roman" w:cs="Arial"/>
          <w:color w:val="7030A0"/>
          <w:sz w:val="20"/>
          <w:szCs w:val="20"/>
          <w:lang w:eastAsia="en-CA"/>
        </w:rPr>
      </w:pPr>
      <w:r w:rsidRPr="00495679">
        <w:rPr>
          <w:rFonts w:eastAsia="Times New Roman" w:cs="Arial"/>
          <w:color w:val="7030A0"/>
          <w:sz w:val="20"/>
          <w:szCs w:val="20"/>
          <w:lang w:eastAsia="en-CA"/>
        </w:rPr>
        <w:t>List and explain the models of Jury decision making:</w:t>
      </w:r>
    </w:p>
    <w:p w:rsidR="00735A97" w:rsidRPr="00EF5C5D" w:rsidRDefault="00F32EDB" w:rsidP="00EF5C5D">
      <w:pPr>
        <w:pStyle w:val="ListParagraph"/>
        <w:numPr>
          <w:ilvl w:val="0"/>
          <w:numId w:val="18"/>
        </w:numPr>
        <w:ind w:left="0" w:firstLine="360"/>
        <w:rPr>
          <w:rFonts w:eastAsia="Times New Roman" w:cs="Arial"/>
          <w:b/>
          <w:color w:val="7030A0"/>
          <w:sz w:val="20"/>
          <w:szCs w:val="20"/>
          <w:lang w:eastAsia="en-CA"/>
        </w:rPr>
      </w:pPr>
      <w:r w:rsidRPr="00F32EDB">
        <w:rPr>
          <w:rFonts w:eastAsia="Times New Roman" w:cs="Arial"/>
          <w:b/>
          <w:sz w:val="20"/>
          <w:szCs w:val="20"/>
          <w:lang w:eastAsia="en-CA"/>
        </w:rPr>
        <w:t>Mathematical Models:</w:t>
      </w:r>
      <w:r>
        <w:rPr>
          <w:rFonts w:eastAsia="Times New Roman" w:cs="Arial"/>
          <w:b/>
          <w:sz w:val="20"/>
          <w:szCs w:val="20"/>
          <w:lang w:eastAsia="en-CA"/>
        </w:rPr>
        <w:t xml:space="preserve"> </w:t>
      </w:r>
      <w:r w:rsidR="00EF5C5D">
        <w:rPr>
          <w:rFonts w:eastAsia="Times New Roman" w:cs="Arial"/>
          <w:sz w:val="20"/>
          <w:szCs w:val="20"/>
          <w:lang w:eastAsia="en-CA"/>
        </w:rPr>
        <w:t xml:space="preserve">Jurors conduct set of mental calculations regarding the importance and strength of each piece of evidence. Verdict is reached through outcome of calculations for all relevant evidence. </w:t>
      </w:r>
      <w:r w:rsidR="00EF5C5D" w:rsidRPr="00EF5C5D">
        <w:rPr>
          <w:rFonts w:eastAsia="Times New Roman" w:cs="Arial"/>
          <w:b/>
          <w:sz w:val="20"/>
          <w:szCs w:val="20"/>
          <w:lang w:eastAsia="en-CA"/>
        </w:rPr>
        <w:t>Ex: Kassin/ Wrightsman (1983)</w:t>
      </w:r>
      <w:r w:rsidR="00EF5C5D" w:rsidRPr="00EF5C5D">
        <w:rPr>
          <w:rFonts w:eastAsia="Times New Roman" w:cs="Arial"/>
          <w:sz w:val="20"/>
          <w:szCs w:val="20"/>
          <w:lang w:eastAsia="en-CA"/>
        </w:rPr>
        <w:t xml:space="preserve">: Verdict result of 2 judgments : (1) likelihood of commission of crime </w:t>
      </w:r>
      <w:r w:rsidR="00EF5C5D" w:rsidRPr="00EF5C5D">
        <w:rPr>
          <w:rFonts w:eastAsia="Times New Roman" w:cs="Arial"/>
          <w:i/>
          <w:sz w:val="20"/>
          <w:szCs w:val="20"/>
          <w:lang w:eastAsia="en-CA"/>
        </w:rPr>
        <w:t>&amp;</w:t>
      </w:r>
      <w:r w:rsidR="00EF5C5D" w:rsidRPr="00EF5C5D">
        <w:rPr>
          <w:rFonts w:eastAsia="Times New Roman" w:cs="Arial"/>
          <w:sz w:val="20"/>
          <w:szCs w:val="20"/>
          <w:lang w:eastAsia="en-CA"/>
        </w:rPr>
        <w:t xml:space="preserve"> (2) threshold of reasonable doubt</w:t>
      </w:r>
    </w:p>
    <w:p w:rsidR="00EF5C5D" w:rsidRPr="00735A97" w:rsidRDefault="00EF5C5D" w:rsidP="00EF5C5D">
      <w:pPr>
        <w:pStyle w:val="ListParagraph"/>
        <w:rPr>
          <w:rFonts w:eastAsia="Times New Roman" w:cs="Arial"/>
          <w:b/>
          <w:color w:val="7030A0"/>
          <w:sz w:val="20"/>
          <w:szCs w:val="20"/>
          <w:lang w:eastAsia="en-CA"/>
        </w:rPr>
      </w:pPr>
    </w:p>
    <w:p w:rsidR="007F567E" w:rsidRDefault="00F32EDB" w:rsidP="00C42CFE">
      <w:pPr>
        <w:pStyle w:val="ListParagraph"/>
        <w:numPr>
          <w:ilvl w:val="0"/>
          <w:numId w:val="18"/>
        </w:numPr>
        <w:ind w:left="0" w:firstLine="360"/>
        <w:rPr>
          <w:rFonts w:eastAsia="Times New Roman" w:cs="Arial"/>
          <w:sz w:val="20"/>
          <w:szCs w:val="20"/>
          <w:lang w:eastAsia="en-CA"/>
        </w:rPr>
      </w:pPr>
      <w:r w:rsidRPr="00843850">
        <w:rPr>
          <w:rFonts w:eastAsia="Times New Roman" w:cs="Arial"/>
          <w:b/>
          <w:sz w:val="20"/>
          <w:szCs w:val="20"/>
          <w:lang w:eastAsia="en-CA"/>
        </w:rPr>
        <w:t>Explanation Models:</w:t>
      </w:r>
      <w:r w:rsidR="00735A97" w:rsidRPr="00843850">
        <w:rPr>
          <w:rFonts w:eastAsia="Times New Roman" w:cs="Arial"/>
          <w:sz w:val="20"/>
          <w:szCs w:val="20"/>
          <w:lang w:eastAsia="en-CA"/>
        </w:rPr>
        <w:t xml:space="preserve"> Suggest evidence is organized into a coherent whole</w:t>
      </w:r>
      <w:r w:rsidR="00735A97" w:rsidRPr="00843850">
        <w:rPr>
          <w:rFonts w:eastAsia="Times New Roman" w:cs="Arial"/>
          <w:b/>
          <w:sz w:val="20"/>
          <w:szCs w:val="20"/>
          <w:lang w:eastAsia="en-CA"/>
        </w:rPr>
        <w:t xml:space="preserve"> ;</w:t>
      </w:r>
      <w:r w:rsidR="00735A97" w:rsidRPr="00843850">
        <w:rPr>
          <w:rFonts w:eastAsia="Times New Roman" w:cs="Arial"/>
          <w:sz w:val="20"/>
          <w:szCs w:val="20"/>
          <w:lang w:eastAsia="en-CA"/>
        </w:rPr>
        <w:t xml:space="preserve">Pennington and Hastie (1986) </w:t>
      </w:r>
      <w:r w:rsidR="00EF5C5D" w:rsidRPr="00843850">
        <w:rPr>
          <w:rFonts w:eastAsia="Times New Roman" w:cs="Arial"/>
          <w:sz w:val="20"/>
          <w:szCs w:val="20"/>
          <w:lang w:eastAsia="en-CA"/>
        </w:rPr>
        <w:t>-</w:t>
      </w:r>
      <w:r w:rsidR="00735A97" w:rsidRPr="00843850">
        <w:rPr>
          <w:rFonts w:eastAsia="Times New Roman" w:cs="Arial"/>
          <w:b/>
          <w:sz w:val="20"/>
          <w:szCs w:val="20"/>
          <w:lang w:eastAsia="en-CA"/>
        </w:rPr>
        <w:t>Story Model Approach:</w:t>
      </w:r>
      <w:r w:rsidR="00EF5C5D" w:rsidRPr="00843850">
        <w:rPr>
          <w:rFonts w:eastAsia="Times New Roman" w:cs="Arial"/>
          <w:b/>
          <w:sz w:val="20"/>
          <w:szCs w:val="20"/>
          <w:lang w:eastAsia="en-CA"/>
        </w:rPr>
        <w:t xml:space="preserve"> </w:t>
      </w:r>
      <w:r w:rsidR="00EF5C5D" w:rsidRPr="00843850">
        <w:rPr>
          <w:rFonts w:eastAsia="Times New Roman" w:cs="Arial"/>
          <w:sz w:val="20"/>
          <w:szCs w:val="20"/>
          <w:lang w:eastAsia="en-CA"/>
        </w:rPr>
        <w:t>(Current approach to understanding J-DM)</w:t>
      </w:r>
      <w:r w:rsidR="00735A97" w:rsidRPr="00843850">
        <w:rPr>
          <w:rFonts w:eastAsia="Times New Roman" w:cs="Arial"/>
          <w:sz w:val="20"/>
          <w:szCs w:val="20"/>
          <w:lang w:eastAsia="en-CA"/>
        </w:rPr>
        <w:t xml:space="preserve"> Proposes jurors are active at understanding and processing the evidence on their own, elaborating and interpreting the evidence making causal connections and creating a story structure. “Stories” then compared with each verdict option presented by judge, &amp; verdict option most consistent with story is verdict reached. </w:t>
      </w:r>
      <w:r w:rsidR="00735A97" w:rsidRPr="00843850">
        <w:rPr>
          <w:rFonts w:eastAsia="Times New Roman" w:cs="Arial"/>
          <w:b/>
          <w:sz w:val="20"/>
          <w:szCs w:val="20"/>
          <w:lang w:eastAsia="en-CA"/>
        </w:rPr>
        <w:t xml:space="preserve">Advantages; </w:t>
      </w:r>
      <w:r w:rsidR="00735A97" w:rsidRPr="00843850">
        <w:rPr>
          <w:rFonts w:eastAsia="Times New Roman" w:cs="Arial"/>
          <w:sz w:val="20"/>
          <w:szCs w:val="20"/>
          <w:lang w:eastAsia="en-CA"/>
        </w:rPr>
        <w:t>useful to lawyers when constructing argument</w:t>
      </w:r>
      <w:r w:rsidR="00EF5C5D" w:rsidRPr="00843850">
        <w:rPr>
          <w:rFonts w:eastAsia="Times New Roman" w:cs="Arial"/>
          <w:sz w:val="20"/>
          <w:szCs w:val="20"/>
          <w:lang w:eastAsia="en-CA"/>
        </w:rPr>
        <w:t xml:space="preserve">; consistent results  </w:t>
      </w:r>
      <w:r w:rsidR="00EF5C5D" w:rsidRPr="00843850">
        <w:rPr>
          <w:rFonts w:eastAsia="Times New Roman" w:cs="Arial"/>
          <w:b/>
          <w:sz w:val="20"/>
          <w:szCs w:val="20"/>
          <w:lang w:eastAsia="en-CA"/>
        </w:rPr>
        <w:t xml:space="preserve">Disadvantages; </w:t>
      </w:r>
      <w:r w:rsidR="00EF5C5D" w:rsidRPr="00843850">
        <w:rPr>
          <w:rFonts w:eastAsia="Times New Roman" w:cs="Arial"/>
          <w:sz w:val="20"/>
          <w:szCs w:val="20"/>
          <w:lang w:eastAsia="en-CA"/>
        </w:rPr>
        <w:t>Jurors may construct different stories</w:t>
      </w:r>
    </w:p>
    <w:p w:rsidR="00B043C0" w:rsidRPr="00843850" w:rsidRDefault="00B043C0" w:rsidP="00B043C0">
      <w:pPr>
        <w:pStyle w:val="ListParagraph"/>
        <w:ind w:left="360"/>
        <w:rPr>
          <w:rFonts w:eastAsia="Times New Roman" w:cs="Arial"/>
          <w:sz w:val="20"/>
          <w:szCs w:val="20"/>
          <w:lang w:eastAsia="en-CA"/>
        </w:rPr>
      </w:pPr>
    </w:p>
    <w:p w:rsidR="00137237" w:rsidRPr="00843850" w:rsidRDefault="007F567E" w:rsidP="00137237">
      <w:pPr>
        <w:pStyle w:val="ListParagraph"/>
        <w:numPr>
          <w:ilvl w:val="0"/>
          <w:numId w:val="1"/>
        </w:numPr>
        <w:ind w:left="0"/>
        <w:rPr>
          <w:rFonts w:eastAsia="Times New Roman" w:cs="Arial"/>
          <w:color w:val="7030A0"/>
          <w:sz w:val="20"/>
          <w:szCs w:val="20"/>
          <w:lang w:eastAsia="en-CA"/>
        </w:rPr>
      </w:pPr>
      <w:r w:rsidRPr="00843850">
        <w:rPr>
          <w:rFonts w:eastAsia="Times New Roman" w:cs="Arial"/>
          <w:color w:val="7030A0"/>
          <w:sz w:val="20"/>
          <w:szCs w:val="20"/>
          <w:lang w:eastAsia="en-CA"/>
        </w:rPr>
        <w:t>Define the standard for fitness to stand trial:</w:t>
      </w:r>
      <w:r w:rsidR="00137237" w:rsidRPr="00843850">
        <w:rPr>
          <w:rFonts w:eastAsia="Times New Roman" w:cs="Arial"/>
          <w:color w:val="7030A0"/>
          <w:sz w:val="20"/>
          <w:szCs w:val="20"/>
          <w:lang w:eastAsia="en-CA"/>
        </w:rPr>
        <w:t xml:space="preserve"> (3 Elements) </w:t>
      </w:r>
    </w:p>
    <w:p w:rsidR="00137237" w:rsidRPr="00137237" w:rsidRDefault="00137237" w:rsidP="00137237">
      <w:pPr>
        <w:pStyle w:val="ListParagraph"/>
        <w:ind w:left="0"/>
        <w:rPr>
          <w:rFonts w:eastAsia="Times New Roman" w:cs="Arial"/>
          <w:b/>
          <w:sz w:val="20"/>
          <w:szCs w:val="20"/>
          <w:lang w:eastAsia="en-CA"/>
        </w:rPr>
      </w:pPr>
      <w:r>
        <w:rPr>
          <w:rFonts w:eastAsia="Times New Roman" w:cs="Arial"/>
          <w:sz w:val="20"/>
          <w:szCs w:val="20"/>
          <w:lang w:eastAsia="en-CA"/>
        </w:rPr>
        <w:t xml:space="preserve">Assessment of </w:t>
      </w:r>
      <w:r w:rsidRPr="00137237">
        <w:rPr>
          <w:rFonts w:eastAsia="Times New Roman" w:cs="Arial"/>
          <w:sz w:val="20"/>
          <w:szCs w:val="20"/>
          <w:highlight w:val="yellow"/>
          <w:lang w:eastAsia="en-CA"/>
        </w:rPr>
        <w:t>c</w:t>
      </w:r>
      <w:r w:rsidRPr="00137237">
        <w:rPr>
          <w:rFonts w:eastAsia="Times New Roman" w:cs="Arial"/>
          <w:i/>
          <w:sz w:val="20"/>
          <w:szCs w:val="20"/>
          <w:highlight w:val="yellow"/>
          <w:lang w:eastAsia="en-CA"/>
        </w:rPr>
        <w:t>urrent</w:t>
      </w:r>
      <w:r>
        <w:rPr>
          <w:rFonts w:eastAsia="Times New Roman" w:cs="Arial"/>
          <w:i/>
          <w:sz w:val="20"/>
          <w:szCs w:val="20"/>
          <w:lang w:eastAsia="en-CA"/>
        </w:rPr>
        <w:t xml:space="preserve"> </w:t>
      </w:r>
      <w:r>
        <w:rPr>
          <w:rFonts w:eastAsia="Times New Roman" w:cs="Arial"/>
          <w:sz w:val="20"/>
          <w:szCs w:val="20"/>
          <w:lang w:eastAsia="en-CA"/>
        </w:rPr>
        <w:t xml:space="preserve">mental condition of accused with the goal of determining whether it will interfere with their ability to perform </w:t>
      </w:r>
      <w:r w:rsidRPr="00137237">
        <w:rPr>
          <w:rFonts w:eastAsia="Times New Roman" w:cs="Arial"/>
          <w:i/>
          <w:sz w:val="20"/>
          <w:szCs w:val="20"/>
          <w:highlight w:val="yellow"/>
          <w:lang w:eastAsia="en-CA"/>
        </w:rPr>
        <w:t>legal tasks</w:t>
      </w:r>
      <w:r w:rsidR="00EB3B91">
        <w:rPr>
          <w:rFonts w:eastAsia="Times New Roman" w:cs="Arial"/>
          <w:i/>
          <w:sz w:val="20"/>
          <w:szCs w:val="20"/>
          <w:lang w:eastAsia="en-CA"/>
        </w:rPr>
        <w:t xml:space="preserve">. </w:t>
      </w:r>
      <w:r>
        <w:rPr>
          <w:rFonts w:eastAsia="Times New Roman" w:cs="Arial"/>
          <w:b/>
          <w:sz w:val="20"/>
          <w:szCs w:val="20"/>
          <w:lang w:eastAsia="en-CA"/>
        </w:rPr>
        <w:t>3 elements must be satisfied</w:t>
      </w:r>
      <w:r w:rsidR="00EB3B91">
        <w:rPr>
          <w:rFonts w:eastAsia="Times New Roman" w:cs="Arial"/>
          <w:b/>
          <w:sz w:val="20"/>
          <w:szCs w:val="20"/>
          <w:lang w:eastAsia="en-CA"/>
        </w:rPr>
        <w:t xml:space="preserve"> </w:t>
      </w:r>
      <w:r w:rsidR="00EB3B91">
        <w:rPr>
          <w:rFonts w:eastAsia="Times New Roman" w:cs="Arial"/>
          <w:sz w:val="20"/>
          <w:szCs w:val="20"/>
          <w:lang w:eastAsia="en-CA"/>
        </w:rPr>
        <w:t>(textbook)</w:t>
      </w:r>
      <w:r>
        <w:rPr>
          <w:rFonts w:eastAsia="Times New Roman" w:cs="Arial"/>
          <w:b/>
          <w:sz w:val="20"/>
          <w:szCs w:val="20"/>
          <w:lang w:eastAsia="en-CA"/>
        </w:rPr>
        <w:t xml:space="preserve">: </w:t>
      </w:r>
    </w:p>
    <w:p w:rsidR="00137237" w:rsidRDefault="00EB3B91" w:rsidP="00137237">
      <w:pPr>
        <w:pStyle w:val="ListParagraph"/>
        <w:numPr>
          <w:ilvl w:val="0"/>
          <w:numId w:val="22"/>
        </w:numPr>
        <w:rPr>
          <w:rFonts w:eastAsia="Times New Roman" w:cs="Arial"/>
          <w:sz w:val="20"/>
          <w:szCs w:val="20"/>
          <w:lang w:eastAsia="en-CA"/>
        </w:rPr>
      </w:pPr>
      <w:r>
        <w:rPr>
          <w:rFonts w:eastAsia="Times New Roman" w:cs="Arial"/>
          <w:sz w:val="20"/>
          <w:szCs w:val="20"/>
          <w:lang w:eastAsia="en-CA"/>
        </w:rPr>
        <w:t>Accused mute of malice (intentionality)</w:t>
      </w:r>
    </w:p>
    <w:p w:rsidR="00137237" w:rsidRDefault="00EB3B91" w:rsidP="00137237">
      <w:pPr>
        <w:pStyle w:val="ListParagraph"/>
        <w:numPr>
          <w:ilvl w:val="0"/>
          <w:numId w:val="22"/>
        </w:numPr>
        <w:rPr>
          <w:rFonts w:eastAsia="Times New Roman" w:cs="Arial"/>
          <w:sz w:val="20"/>
          <w:szCs w:val="20"/>
          <w:lang w:eastAsia="en-CA"/>
        </w:rPr>
      </w:pPr>
      <w:r>
        <w:rPr>
          <w:rFonts w:eastAsia="Times New Roman" w:cs="Arial"/>
          <w:sz w:val="20"/>
          <w:szCs w:val="20"/>
          <w:lang w:eastAsia="en-CA"/>
        </w:rPr>
        <w:t>Whether accused is able to plead to indictment</w:t>
      </w:r>
    </w:p>
    <w:p w:rsidR="00EB3B91" w:rsidRDefault="00EB3B91" w:rsidP="00EB3B91">
      <w:pPr>
        <w:pStyle w:val="ListParagraph"/>
        <w:numPr>
          <w:ilvl w:val="0"/>
          <w:numId w:val="22"/>
        </w:numPr>
        <w:rPr>
          <w:rFonts w:eastAsia="Times New Roman" w:cs="Arial"/>
          <w:sz w:val="20"/>
          <w:szCs w:val="20"/>
          <w:lang w:eastAsia="en-CA"/>
        </w:rPr>
      </w:pPr>
      <w:r>
        <w:rPr>
          <w:rFonts w:eastAsia="Times New Roman" w:cs="Arial"/>
          <w:sz w:val="20"/>
          <w:szCs w:val="20"/>
          <w:lang w:eastAsia="en-CA"/>
        </w:rPr>
        <w:t>Whether defendant has sufficient cognitive capacity to understand trial proceedings</w:t>
      </w:r>
    </w:p>
    <w:p w:rsidR="007F567E" w:rsidRPr="00C42CFE" w:rsidRDefault="00EB3B91" w:rsidP="006B33C8">
      <w:pPr>
        <w:ind w:left="-284"/>
        <w:rPr>
          <w:rFonts w:eastAsia="Times New Roman" w:cs="Arial"/>
          <w:sz w:val="20"/>
          <w:szCs w:val="20"/>
          <w:lang w:eastAsia="en-CA"/>
        </w:rPr>
      </w:pPr>
      <w:r w:rsidRPr="00EB3B91">
        <w:rPr>
          <w:rFonts w:eastAsia="Times New Roman" w:cs="Arial"/>
          <w:b/>
          <w:sz w:val="20"/>
          <w:szCs w:val="20"/>
          <w:lang w:eastAsia="en-CA"/>
        </w:rPr>
        <w:t xml:space="preserve">Criminal Code Fitness Standard: </w:t>
      </w:r>
      <w:r>
        <w:rPr>
          <w:rFonts w:eastAsia="Times New Roman" w:cs="Arial"/>
          <w:sz w:val="20"/>
          <w:szCs w:val="20"/>
          <w:lang w:eastAsia="en-CA"/>
        </w:rPr>
        <w:t>Understand nature or object of proceedings; Understand possible consequences of proceedings; be able to communicate with counsel</w:t>
      </w:r>
    </w:p>
    <w:p w:rsidR="006B33C8" w:rsidRPr="00B043C0" w:rsidRDefault="007F567E" w:rsidP="006B33C8">
      <w:pPr>
        <w:pStyle w:val="ListParagraph"/>
        <w:numPr>
          <w:ilvl w:val="0"/>
          <w:numId w:val="1"/>
        </w:numPr>
        <w:ind w:left="0"/>
        <w:rPr>
          <w:rFonts w:eastAsia="Times New Roman" w:cs="Arial"/>
          <w:color w:val="7030A0"/>
          <w:sz w:val="20"/>
          <w:szCs w:val="20"/>
          <w:lang w:eastAsia="en-CA"/>
        </w:rPr>
      </w:pPr>
      <w:r w:rsidRPr="00B043C0">
        <w:rPr>
          <w:rFonts w:eastAsia="Times New Roman" w:cs="Arial"/>
          <w:color w:val="7030A0"/>
          <w:sz w:val="20"/>
          <w:szCs w:val="20"/>
          <w:lang w:eastAsia="en-CA"/>
        </w:rPr>
        <w:t xml:space="preserve">For the “fitness to stand trial” test, </w:t>
      </w:r>
      <w:r w:rsidR="009F0D75" w:rsidRPr="00B043C0">
        <w:rPr>
          <w:rFonts w:eastAsia="Times New Roman" w:cs="Arial"/>
          <w:color w:val="7030A0"/>
          <w:sz w:val="20"/>
          <w:szCs w:val="20"/>
          <w:lang w:eastAsia="en-CA"/>
        </w:rPr>
        <w:t xml:space="preserve">describe the FIT-R test, and the issues associated with it: </w:t>
      </w:r>
    </w:p>
    <w:p w:rsidR="009F0D75" w:rsidRPr="009F0D75" w:rsidRDefault="00137237" w:rsidP="009F0D75">
      <w:pPr>
        <w:pStyle w:val="ListParagraph"/>
        <w:numPr>
          <w:ilvl w:val="0"/>
          <w:numId w:val="23"/>
        </w:numPr>
        <w:ind w:left="0" w:hanging="142"/>
        <w:rPr>
          <w:rFonts w:eastAsia="Times New Roman" w:cs="Arial"/>
          <w:sz w:val="20"/>
          <w:szCs w:val="20"/>
          <w:lang w:eastAsia="en-CA"/>
        </w:rPr>
      </w:pPr>
      <w:r w:rsidRPr="009F0D75">
        <w:rPr>
          <w:rFonts w:eastAsia="Times New Roman" w:cs="Arial"/>
          <w:b/>
          <w:sz w:val="20"/>
          <w:szCs w:val="20"/>
          <w:lang w:eastAsia="en-CA"/>
        </w:rPr>
        <w:t>FIT- R</w:t>
      </w:r>
      <w:r w:rsidR="00EB3B91" w:rsidRPr="009F0D75">
        <w:rPr>
          <w:rFonts w:eastAsia="Times New Roman" w:cs="Arial"/>
          <w:sz w:val="20"/>
          <w:szCs w:val="20"/>
          <w:lang w:eastAsia="en-CA"/>
        </w:rPr>
        <w:t>: (Fitness Interview Test- Revised)</w:t>
      </w:r>
      <w:r w:rsidRPr="009F0D75">
        <w:rPr>
          <w:rFonts w:eastAsia="Times New Roman" w:cs="Arial"/>
          <w:b/>
          <w:sz w:val="20"/>
          <w:szCs w:val="20"/>
          <w:lang w:eastAsia="en-CA"/>
        </w:rPr>
        <w:t xml:space="preserve"> </w:t>
      </w:r>
      <w:r w:rsidRPr="009F0D75">
        <w:rPr>
          <w:rFonts w:eastAsia="Times New Roman" w:cs="Arial"/>
          <w:sz w:val="20"/>
          <w:szCs w:val="20"/>
          <w:lang w:eastAsia="en-CA"/>
        </w:rPr>
        <w:t>Semi- structured inter</w:t>
      </w:r>
      <w:r w:rsidR="00EB3B91" w:rsidRPr="009F0D75">
        <w:rPr>
          <w:rFonts w:eastAsia="Times New Roman" w:cs="Arial"/>
          <w:sz w:val="20"/>
          <w:szCs w:val="20"/>
          <w:lang w:eastAsia="en-CA"/>
        </w:rPr>
        <w:t xml:space="preserve">view, assessing three psychological abilities stated in the Code. Evaluator probes defendant on several items within each section rating responses on a 3 point scale ranging from 0(no impairment) -2 (severe impairment). Final decision of interviewer based in 3 stages: (1) determining existence of mental disorder (2) determing defendants capacity </w:t>
      </w:r>
      <w:r w:rsidR="009F0D75" w:rsidRPr="009F0D75">
        <w:rPr>
          <w:rFonts w:eastAsia="Times New Roman" w:cs="Arial"/>
          <w:sz w:val="20"/>
          <w:szCs w:val="20"/>
          <w:lang w:eastAsia="en-CA"/>
        </w:rPr>
        <w:t xml:space="preserve">regarding eack of three psychological abilities (3) examining previous information. Decisions not based on specific cut-off score. </w:t>
      </w:r>
      <w:r w:rsidR="009F0D75" w:rsidRPr="009F0D75">
        <w:rPr>
          <w:rFonts w:eastAsia="Times New Roman" w:cs="Arial"/>
          <w:b/>
          <w:sz w:val="20"/>
          <w:szCs w:val="20"/>
          <w:lang w:eastAsia="en-CA"/>
        </w:rPr>
        <w:t xml:space="preserve">Issues: </w:t>
      </w:r>
      <w:r w:rsidR="009F0D75" w:rsidRPr="009F0D75">
        <w:rPr>
          <w:rFonts w:eastAsia="Times New Roman" w:cs="Arial"/>
          <w:sz w:val="20"/>
          <w:szCs w:val="20"/>
          <w:lang w:eastAsia="en-CA"/>
        </w:rPr>
        <w:t>Referred defendants significantly more likely to show impairment on one or more of the sections.</w:t>
      </w:r>
    </w:p>
    <w:p w:rsidR="009F0D75" w:rsidRDefault="009F0D75" w:rsidP="009F0D75">
      <w:pPr>
        <w:pStyle w:val="ListParagraph"/>
        <w:ind w:left="0"/>
        <w:rPr>
          <w:rFonts w:eastAsia="Times New Roman" w:cs="Arial"/>
          <w:sz w:val="20"/>
          <w:szCs w:val="20"/>
          <w:lang w:eastAsia="en-CA"/>
        </w:rPr>
      </w:pPr>
    </w:p>
    <w:p w:rsidR="00B043C0" w:rsidRDefault="009F0D75" w:rsidP="00B043C0">
      <w:pPr>
        <w:pStyle w:val="ListParagraph"/>
        <w:numPr>
          <w:ilvl w:val="0"/>
          <w:numId w:val="1"/>
        </w:numPr>
        <w:ind w:left="0" w:hanging="426"/>
        <w:rPr>
          <w:rFonts w:eastAsia="Times New Roman" w:cs="Arial"/>
          <w:color w:val="7030A0"/>
          <w:sz w:val="20"/>
          <w:szCs w:val="20"/>
          <w:lang w:eastAsia="en-CA"/>
        </w:rPr>
      </w:pPr>
      <w:r w:rsidRPr="00B043C0">
        <w:rPr>
          <w:rFonts w:eastAsia="Times New Roman" w:cs="Arial"/>
          <w:color w:val="7030A0"/>
          <w:sz w:val="20"/>
          <w:szCs w:val="20"/>
          <w:lang w:eastAsia="en-CA"/>
        </w:rPr>
        <w:t xml:space="preserve">For the “fitness to stand trial” test, describe the MacCAT-CA test, and the issues associated with it: </w:t>
      </w:r>
    </w:p>
    <w:p w:rsidR="00B043C0" w:rsidRPr="00B043C0" w:rsidRDefault="00137237" w:rsidP="00B043C0">
      <w:pPr>
        <w:pStyle w:val="ListParagraph"/>
        <w:ind w:left="0"/>
        <w:rPr>
          <w:rFonts w:eastAsia="Times New Roman" w:cs="Arial"/>
          <w:color w:val="7030A0"/>
          <w:sz w:val="20"/>
          <w:szCs w:val="20"/>
          <w:lang w:eastAsia="en-CA"/>
        </w:rPr>
      </w:pPr>
      <w:r w:rsidRPr="00B043C0">
        <w:rPr>
          <w:rFonts w:eastAsia="Times New Roman" w:cs="Arial"/>
          <w:b/>
          <w:sz w:val="20"/>
          <w:szCs w:val="20"/>
          <w:lang w:eastAsia="en-CA"/>
        </w:rPr>
        <w:t>MacCAT-CA:</w:t>
      </w:r>
      <w:r w:rsidR="009F0D75" w:rsidRPr="00B043C0">
        <w:rPr>
          <w:rFonts w:eastAsia="Times New Roman" w:cs="Arial"/>
          <w:b/>
          <w:sz w:val="20"/>
          <w:szCs w:val="20"/>
          <w:lang w:eastAsia="en-CA"/>
        </w:rPr>
        <w:t xml:space="preserve"> </w:t>
      </w:r>
      <w:r w:rsidR="009F0D75" w:rsidRPr="00B043C0">
        <w:rPr>
          <w:rFonts w:eastAsia="Times New Roman" w:cs="Arial"/>
          <w:sz w:val="20"/>
          <w:szCs w:val="20"/>
          <w:lang w:eastAsia="en-CA"/>
        </w:rPr>
        <w:t xml:space="preserve">Structured interview containing 22 items that assess competencies in three areas: (1) factoral understanding of the legal system and adjudication process (2) reasoning ability (3) understanding of own legal situation and circumstances. Areas are assessed via hypothetical scenario. Evaluator assessing defendants answers based with score 0-2. (none- mild, mild, clinically significant ) </w:t>
      </w:r>
      <w:r w:rsidR="009F0D75" w:rsidRPr="00B043C0">
        <w:rPr>
          <w:rFonts w:eastAsia="Times New Roman" w:cs="Arial"/>
          <w:b/>
          <w:sz w:val="20"/>
          <w:szCs w:val="20"/>
          <w:lang w:eastAsia="en-CA"/>
        </w:rPr>
        <w:t>Issues:</w:t>
      </w:r>
      <w:r w:rsidR="009F0D75" w:rsidRPr="00B043C0">
        <w:rPr>
          <w:rFonts w:eastAsia="Times New Roman" w:cs="Arial"/>
          <w:sz w:val="20"/>
          <w:szCs w:val="20"/>
          <w:lang w:eastAsia="en-CA"/>
        </w:rPr>
        <w:t xml:space="preserve"> Based on hypothetical scenarios</w:t>
      </w:r>
    </w:p>
    <w:p w:rsidR="00B043C0" w:rsidRPr="00B043C0" w:rsidRDefault="00B043C0" w:rsidP="00B043C0">
      <w:pPr>
        <w:pStyle w:val="ListParagraph"/>
        <w:ind w:left="0"/>
        <w:rPr>
          <w:rFonts w:eastAsia="Times New Roman" w:cs="Arial"/>
          <w:color w:val="7030A0"/>
          <w:sz w:val="20"/>
          <w:szCs w:val="20"/>
          <w:lang w:eastAsia="en-CA"/>
        </w:rPr>
      </w:pPr>
    </w:p>
    <w:p w:rsidR="009F0D75" w:rsidRPr="00B043C0" w:rsidRDefault="00C42CFE" w:rsidP="009F0D75">
      <w:pPr>
        <w:pStyle w:val="ListParagraph"/>
        <w:numPr>
          <w:ilvl w:val="0"/>
          <w:numId w:val="1"/>
        </w:numPr>
        <w:ind w:left="0"/>
        <w:rPr>
          <w:rFonts w:eastAsia="Times New Roman" w:cs="Arial"/>
          <w:color w:val="7030A0"/>
          <w:sz w:val="20"/>
          <w:szCs w:val="20"/>
          <w:lang w:eastAsia="en-CA"/>
        </w:rPr>
      </w:pPr>
      <w:r w:rsidRPr="00B043C0">
        <w:rPr>
          <w:rFonts w:eastAsia="Times New Roman" w:cs="Arial"/>
          <w:color w:val="7030A0"/>
          <w:sz w:val="20"/>
          <w:szCs w:val="20"/>
          <w:lang w:eastAsia="en-CA"/>
        </w:rPr>
        <w:t xml:space="preserve">  </w:t>
      </w:r>
      <w:r w:rsidR="007F567E" w:rsidRPr="00B043C0">
        <w:rPr>
          <w:rFonts w:eastAsia="Times New Roman" w:cs="Arial"/>
          <w:color w:val="7030A0"/>
          <w:sz w:val="20"/>
          <w:szCs w:val="20"/>
          <w:lang w:eastAsia="en-CA"/>
        </w:rPr>
        <w:t>What is the procedure to be found NCRMD (Not Criminally Responsible)?</w:t>
      </w:r>
    </w:p>
    <w:p w:rsidR="009F0D75" w:rsidRDefault="002257C6" w:rsidP="009F0D75">
      <w:pPr>
        <w:pStyle w:val="ListParagraph"/>
        <w:numPr>
          <w:ilvl w:val="0"/>
          <w:numId w:val="23"/>
        </w:numPr>
        <w:ind w:left="142" w:hanging="426"/>
        <w:rPr>
          <w:rFonts w:eastAsia="Times New Roman" w:cs="Arial"/>
          <w:sz w:val="20"/>
          <w:szCs w:val="20"/>
          <w:lang w:eastAsia="en-CA"/>
        </w:rPr>
      </w:pPr>
      <w:r>
        <w:rPr>
          <w:rFonts w:eastAsia="Times New Roman" w:cs="Arial"/>
          <w:sz w:val="20"/>
          <w:szCs w:val="20"/>
          <w:lang w:eastAsia="en-CA"/>
        </w:rPr>
        <w:t xml:space="preserve">Defendant must be found not legally responsible while suffering from a disorder that rendered the person incapable of appreciating the nature of the act </w:t>
      </w:r>
      <w:r>
        <w:rPr>
          <w:rFonts w:eastAsia="Times New Roman" w:cs="Arial"/>
          <w:sz w:val="20"/>
          <w:szCs w:val="20"/>
          <w:u w:val="single"/>
          <w:lang w:eastAsia="en-CA"/>
        </w:rPr>
        <w:t>or</w:t>
      </w:r>
      <w:r>
        <w:rPr>
          <w:rFonts w:eastAsia="Times New Roman" w:cs="Arial"/>
          <w:sz w:val="20"/>
          <w:szCs w:val="20"/>
          <w:u w:val="single"/>
          <w:lang w:eastAsia="en-CA"/>
        </w:rPr>
        <w:softHyphen/>
      </w:r>
      <w:r>
        <w:rPr>
          <w:rFonts w:eastAsia="Times New Roman" w:cs="Arial"/>
          <w:sz w:val="20"/>
          <w:szCs w:val="20"/>
          <w:lang w:eastAsia="en-CA"/>
        </w:rPr>
        <w:t xml:space="preserve"> incapable of knowing that the act was wrong. </w:t>
      </w:r>
    </w:p>
    <w:p w:rsidR="002257C6" w:rsidRDefault="002257C6" w:rsidP="009F0D75">
      <w:pPr>
        <w:pStyle w:val="ListParagraph"/>
        <w:numPr>
          <w:ilvl w:val="0"/>
          <w:numId w:val="23"/>
        </w:numPr>
        <w:ind w:left="142" w:hanging="426"/>
        <w:rPr>
          <w:rFonts w:eastAsia="Times New Roman" w:cs="Arial"/>
          <w:sz w:val="20"/>
          <w:szCs w:val="20"/>
          <w:lang w:eastAsia="en-CA"/>
        </w:rPr>
      </w:pPr>
      <w:r>
        <w:rPr>
          <w:rFonts w:eastAsia="Times New Roman" w:cs="Arial"/>
          <w:sz w:val="20"/>
          <w:szCs w:val="20"/>
          <w:lang w:eastAsia="en-CA"/>
        </w:rPr>
        <w:t xml:space="preserve">Only defence can raise issue, however prosecution can deal with issue once it has been raised. </w:t>
      </w:r>
    </w:p>
    <w:p w:rsidR="002257C6" w:rsidRPr="002257C6" w:rsidRDefault="002257C6" w:rsidP="002257C6">
      <w:pPr>
        <w:pStyle w:val="ListParagraph"/>
        <w:ind w:left="-284"/>
        <w:rPr>
          <w:rFonts w:eastAsia="Times New Roman" w:cs="Arial"/>
          <w:sz w:val="20"/>
          <w:szCs w:val="20"/>
          <w:lang w:eastAsia="en-CA"/>
        </w:rPr>
      </w:pPr>
      <w:r>
        <w:rPr>
          <w:rFonts w:eastAsia="Times New Roman" w:cs="Arial"/>
          <w:b/>
          <w:sz w:val="20"/>
          <w:szCs w:val="20"/>
          <w:lang w:eastAsia="en-CA"/>
        </w:rPr>
        <w:t>Issues:</w:t>
      </w:r>
      <w:r>
        <w:rPr>
          <w:rFonts w:eastAsia="Times New Roman" w:cs="Arial"/>
          <w:sz w:val="20"/>
          <w:szCs w:val="20"/>
          <w:lang w:eastAsia="en-CA"/>
        </w:rPr>
        <w:t xml:space="preserve"> Insanity is legal concept, not medical or psychological one; definition of insanity differs between jurisdictions; retrospective assessment has to be conducted of </w:t>
      </w:r>
      <w:r>
        <w:rPr>
          <w:rFonts w:eastAsia="Times New Roman" w:cs="Arial"/>
          <w:sz w:val="20"/>
          <w:szCs w:val="20"/>
          <w:u w:val="single"/>
          <w:lang w:eastAsia="en-CA"/>
        </w:rPr>
        <w:t>state of mind</w:t>
      </w:r>
    </w:p>
    <w:p w:rsidR="00C42CFE" w:rsidRPr="00C42CFE" w:rsidRDefault="00C42CFE" w:rsidP="00C42CFE">
      <w:pPr>
        <w:pStyle w:val="ListParagraph"/>
        <w:rPr>
          <w:rFonts w:eastAsia="Times New Roman" w:cs="Arial"/>
          <w:sz w:val="20"/>
          <w:szCs w:val="20"/>
          <w:lang w:eastAsia="en-CA"/>
        </w:rPr>
      </w:pPr>
    </w:p>
    <w:p w:rsidR="006B33C8" w:rsidRPr="00843850" w:rsidRDefault="00C42CFE" w:rsidP="006B33C8">
      <w:pPr>
        <w:pStyle w:val="ListParagraph"/>
        <w:numPr>
          <w:ilvl w:val="0"/>
          <w:numId w:val="1"/>
        </w:numPr>
        <w:ind w:left="0"/>
        <w:rPr>
          <w:rFonts w:eastAsia="Times New Roman" w:cs="Arial"/>
          <w:color w:val="7030A0"/>
          <w:sz w:val="20"/>
          <w:szCs w:val="20"/>
          <w:lang w:eastAsia="en-CA"/>
        </w:rPr>
      </w:pPr>
      <w:r w:rsidRPr="00843850">
        <w:rPr>
          <w:rFonts w:eastAsia="Times New Roman" w:cs="Arial"/>
          <w:color w:val="7030A0"/>
          <w:sz w:val="20"/>
          <w:szCs w:val="20"/>
          <w:lang w:eastAsia="en-CA"/>
        </w:rPr>
        <w:t xml:space="preserve">  List the ways that sentencing goals differ from sentencing principles?</w:t>
      </w:r>
    </w:p>
    <w:p w:rsidR="00E57A9A" w:rsidRDefault="00E57A9A" w:rsidP="00E57A9A">
      <w:pPr>
        <w:pStyle w:val="ListParagraph"/>
        <w:numPr>
          <w:ilvl w:val="0"/>
          <w:numId w:val="25"/>
        </w:numPr>
        <w:ind w:left="142" w:hanging="426"/>
        <w:rPr>
          <w:rFonts w:eastAsia="Times New Roman" w:cs="Arial"/>
          <w:sz w:val="20"/>
          <w:szCs w:val="20"/>
          <w:lang w:eastAsia="en-CA"/>
        </w:rPr>
      </w:pPr>
      <w:r>
        <w:rPr>
          <w:rFonts w:eastAsia="Times New Roman" w:cs="Arial"/>
          <w:sz w:val="20"/>
          <w:szCs w:val="20"/>
          <w:lang w:eastAsia="en-CA"/>
        </w:rPr>
        <w:t>The goals are what is expected to be achieved by sentencing guidelines, while the principles are the purpose behind the sentencing guidelines</w:t>
      </w:r>
    </w:p>
    <w:p w:rsidR="002257C6" w:rsidRPr="00E57A9A" w:rsidRDefault="00E57A9A" w:rsidP="00E57A9A">
      <w:pPr>
        <w:pStyle w:val="ListParagraph"/>
        <w:numPr>
          <w:ilvl w:val="0"/>
          <w:numId w:val="25"/>
        </w:numPr>
        <w:ind w:left="142" w:hanging="426"/>
        <w:rPr>
          <w:rFonts w:eastAsia="Times New Roman" w:cs="Arial"/>
          <w:sz w:val="20"/>
          <w:szCs w:val="20"/>
          <w:lang w:eastAsia="en-CA"/>
        </w:rPr>
      </w:pPr>
      <w:r w:rsidRPr="00E57A9A">
        <w:rPr>
          <w:rFonts w:eastAsia="Times New Roman" w:cs="Arial"/>
          <w:b/>
          <w:sz w:val="20"/>
          <w:szCs w:val="20"/>
          <w:lang w:eastAsia="en-CA"/>
        </w:rPr>
        <w:lastRenderedPageBreak/>
        <w:t>Goals of Sentencing</w:t>
      </w:r>
      <w:r w:rsidRPr="00E57A9A">
        <w:rPr>
          <w:rFonts w:eastAsia="Times New Roman" w:cs="Arial"/>
          <w:sz w:val="20"/>
          <w:szCs w:val="20"/>
          <w:lang w:eastAsia="en-CA"/>
        </w:rPr>
        <w:t>: Denunciation, specific deterrent, general deterrent, incapacitation, rehabilitation, reparation, and to promote responsibility</w:t>
      </w:r>
    </w:p>
    <w:p w:rsidR="00E57A9A" w:rsidRPr="002257C6" w:rsidRDefault="00E57A9A" w:rsidP="002257C6">
      <w:pPr>
        <w:pStyle w:val="ListParagraph"/>
        <w:numPr>
          <w:ilvl w:val="0"/>
          <w:numId w:val="25"/>
        </w:numPr>
        <w:ind w:left="142" w:hanging="426"/>
        <w:rPr>
          <w:rFonts w:eastAsia="Times New Roman" w:cs="Arial"/>
          <w:sz w:val="20"/>
          <w:szCs w:val="20"/>
          <w:lang w:eastAsia="en-CA"/>
        </w:rPr>
      </w:pPr>
      <w:r>
        <w:rPr>
          <w:rFonts w:eastAsia="Times New Roman" w:cs="Arial"/>
          <w:b/>
          <w:sz w:val="20"/>
          <w:szCs w:val="20"/>
          <w:lang w:eastAsia="en-CA"/>
        </w:rPr>
        <w:t xml:space="preserve">Principles of Sentencing: </w:t>
      </w:r>
      <w:r>
        <w:rPr>
          <w:rFonts w:eastAsia="Times New Roman" w:cs="Arial"/>
          <w:sz w:val="20"/>
          <w:szCs w:val="20"/>
          <w:lang w:eastAsia="en-CA"/>
        </w:rPr>
        <w:t>Sentence must be proportionate to the gravity of the offence, sentence must be proportionate to the responsibility of the offender; sentence should not deprive the offender of liberty if at all possible</w:t>
      </w:r>
    </w:p>
    <w:p w:rsidR="00C42CFE" w:rsidRPr="00C42CFE" w:rsidRDefault="00C42CFE" w:rsidP="00C42CFE">
      <w:pPr>
        <w:pStyle w:val="ListParagraph"/>
        <w:rPr>
          <w:rFonts w:eastAsia="Times New Roman" w:cs="Arial"/>
          <w:sz w:val="20"/>
          <w:szCs w:val="20"/>
          <w:lang w:eastAsia="en-CA"/>
        </w:rPr>
      </w:pPr>
    </w:p>
    <w:p w:rsidR="00C42CFE" w:rsidRPr="00B043C0" w:rsidRDefault="00C42CFE" w:rsidP="00C42CFE">
      <w:pPr>
        <w:pStyle w:val="ListParagraph"/>
        <w:numPr>
          <w:ilvl w:val="0"/>
          <w:numId w:val="1"/>
        </w:numPr>
        <w:ind w:left="0"/>
        <w:rPr>
          <w:rFonts w:eastAsia="Times New Roman" w:cs="Arial"/>
          <w:sz w:val="20"/>
          <w:szCs w:val="20"/>
          <w:lang w:eastAsia="en-CA"/>
        </w:rPr>
      </w:pPr>
      <w:r w:rsidRPr="00B043C0">
        <w:rPr>
          <w:rFonts w:eastAsia="Times New Roman" w:cs="Arial"/>
          <w:sz w:val="20"/>
          <w:szCs w:val="20"/>
          <w:lang w:eastAsia="en-CA"/>
        </w:rPr>
        <w:t xml:space="preserve">  </w:t>
      </w:r>
      <w:r w:rsidRPr="00B043C0">
        <w:rPr>
          <w:rFonts w:eastAsia="Times New Roman" w:cs="Arial"/>
          <w:color w:val="7030A0"/>
          <w:sz w:val="20"/>
          <w:szCs w:val="20"/>
          <w:lang w:eastAsia="en-CA"/>
        </w:rPr>
        <w:t>List and describe the principles of ECT (Effective Correctional Treatment):</w:t>
      </w:r>
    </w:p>
    <w:p w:rsidR="009C15EC" w:rsidRDefault="00384ACE" w:rsidP="00843850">
      <w:pPr>
        <w:pStyle w:val="ListParagraph"/>
        <w:ind w:left="0"/>
        <w:rPr>
          <w:rFonts w:eastAsia="Times New Roman" w:cs="Arial"/>
          <w:sz w:val="20"/>
          <w:szCs w:val="20"/>
          <w:lang w:eastAsia="en-CA"/>
        </w:rPr>
      </w:pPr>
      <w:r w:rsidRPr="009C15EC">
        <w:rPr>
          <w:rFonts w:eastAsia="Times New Roman" w:cs="Arial"/>
          <w:b/>
          <w:sz w:val="20"/>
          <w:szCs w:val="20"/>
          <w:lang w:eastAsia="en-CA"/>
        </w:rPr>
        <w:t>Responsivity Principle:</w:t>
      </w:r>
      <w:r w:rsidRPr="009C15EC">
        <w:rPr>
          <w:rFonts w:eastAsia="Times New Roman" w:cs="Arial"/>
          <w:sz w:val="20"/>
          <w:szCs w:val="20"/>
          <w:lang w:eastAsia="en-CA"/>
        </w:rPr>
        <w:t xml:space="preserve"> correctional interventions should match the general learning style of offenders; </w:t>
      </w:r>
    </w:p>
    <w:p w:rsidR="009C15EC" w:rsidRDefault="00C42CFE" w:rsidP="00843850">
      <w:pPr>
        <w:pStyle w:val="ListParagraph"/>
        <w:ind w:left="0"/>
        <w:rPr>
          <w:rFonts w:eastAsia="Times New Roman" w:cs="Arial"/>
          <w:sz w:val="20"/>
          <w:szCs w:val="20"/>
          <w:lang w:eastAsia="en-CA"/>
        </w:rPr>
      </w:pPr>
      <w:r w:rsidRPr="009C15EC">
        <w:rPr>
          <w:rFonts w:eastAsia="Times New Roman" w:cs="Arial"/>
          <w:b/>
          <w:sz w:val="20"/>
          <w:szCs w:val="20"/>
          <w:lang w:eastAsia="en-CA"/>
        </w:rPr>
        <w:t>General Responsivity</w:t>
      </w:r>
      <w:r w:rsidR="009C15EC" w:rsidRPr="009C15EC">
        <w:rPr>
          <w:rFonts w:eastAsia="Times New Roman" w:cs="Arial"/>
          <w:b/>
          <w:sz w:val="20"/>
          <w:szCs w:val="20"/>
          <w:lang w:eastAsia="en-CA"/>
        </w:rPr>
        <w:t xml:space="preserve">- </w:t>
      </w:r>
      <w:r w:rsidR="009C15EC">
        <w:rPr>
          <w:rFonts w:eastAsia="Times New Roman" w:cs="Arial"/>
          <w:b/>
          <w:sz w:val="20"/>
          <w:szCs w:val="20"/>
          <w:lang w:eastAsia="en-CA"/>
        </w:rPr>
        <w:t xml:space="preserve">“Need Principle”: </w:t>
      </w:r>
      <w:r w:rsidR="009C15EC">
        <w:rPr>
          <w:rFonts w:eastAsia="Times New Roman" w:cs="Arial"/>
          <w:sz w:val="20"/>
          <w:szCs w:val="20"/>
          <w:lang w:eastAsia="en-CA"/>
        </w:rPr>
        <w:t xml:space="preserve">Interventions should target criminogenic needs (attributes that when changed are associated with changes in the probability of recidivism) rather than non-criminogenic needs (changeable attributes, but not associated with probability of recidivism) </w:t>
      </w:r>
    </w:p>
    <w:p w:rsidR="00C42CFE" w:rsidRDefault="009C15EC" w:rsidP="006B33C8">
      <w:pPr>
        <w:pStyle w:val="ListParagraph"/>
        <w:ind w:left="0"/>
        <w:rPr>
          <w:rFonts w:eastAsia="Times New Roman" w:cs="Arial"/>
          <w:sz w:val="20"/>
          <w:szCs w:val="20"/>
          <w:lang w:eastAsia="en-CA"/>
        </w:rPr>
      </w:pPr>
      <w:r w:rsidRPr="009C15EC">
        <w:rPr>
          <w:rFonts w:eastAsia="Times New Roman" w:cs="Arial"/>
          <w:sz w:val="20"/>
          <w:szCs w:val="20"/>
          <w:lang w:eastAsia="en-CA"/>
        </w:rPr>
        <w:t xml:space="preserve"> </w:t>
      </w:r>
      <w:r w:rsidR="00384ACE" w:rsidRPr="009C15EC">
        <w:rPr>
          <w:rFonts w:eastAsia="Times New Roman" w:cs="Arial"/>
          <w:b/>
          <w:sz w:val="20"/>
          <w:szCs w:val="20"/>
          <w:lang w:eastAsia="en-CA"/>
        </w:rPr>
        <w:t xml:space="preserve">Specific </w:t>
      </w:r>
      <w:r w:rsidRPr="009C15EC">
        <w:rPr>
          <w:rFonts w:eastAsia="Times New Roman" w:cs="Arial"/>
          <w:b/>
          <w:sz w:val="20"/>
          <w:szCs w:val="20"/>
          <w:lang w:eastAsia="en-CA"/>
        </w:rPr>
        <w:t xml:space="preserve">Responsivity- </w:t>
      </w:r>
      <w:r>
        <w:rPr>
          <w:rFonts w:eastAsia="Times New Roman" w:cs="Arial"/>
          <w:b/>
          <w:sz w:val="20"/>
          <w:szCs w:val="20"/>
          <w:lang w:eastAsia="en-CA"/>
        </w:rPr>
        <w:t>“</w:t>
      </w:r>
      <w:r w:rsidR="00C42CFE" w:rsidRPr="009C15EC">
        <w:rPr>
          <w:rFonts w:eastAsia="Times New Roman" w:cs="Arial"/>
          <w:b/>
          <w:sz w:val="20"/>
          <w:szCs w:val="20"/>
          <w:lang w:eastAsia="en-CA"/>
        </w:rPr>
        <w:t>Risk Principle</w:t>
      </w:r>
      <w:r>
        <w:rPr>
          <w:rFonts w:eastAsia="Times New Roman" w:cs="Arial"/>
          <w:b/>
          <w:sz w:val="20"/>
          <w:szCs w:val="20"/>
          <w:lang w:eastAsia="en-CA"/>
        </w:rPr>
        <w:t>”</w:t>
      </w:r>
      <w:r w:rsidR="00C42CFE" w:rsidRPr="009C15EC">
        <w:rPr>
          <w:rFonts w:eastAsia="Times New Roman" w:cs="Arial"/>
          <w:b/>
          <w:sz w:val="20"/>
          <w:szCs w:val="20"/>
          <w:lang w:eastAsia="en-CA"/>
        </w:rPr>
        <w:t xml:space="preserve">: </w:t>
      </w:r>
      <w:r w:rsidR="00384ACE" w:rsidRPr="009C15EC">
        <w:rPr>
          <w:rFonts w:eastAsia="Times New Roman" w:cs="Arial"/>
          <w:sz w:val="20"/>
          <w:szCs w:val="20"/>
          <w:lang w:eastAsia="en-CA"/>
        </w:rPr>
        <w:t xml:space="preserve">Correctional interventions should target offenders who are at high risk to re-offend </w:t>
      </w:r>
    </w:p>
    <w:p w:rsidR="00843850" w:rsidRPr="00C42CFE" w:rsidRDefault="00843850" w:rsidP="006B33C8">
      <w:pPr>
        <w:pStyle w:val="ListParagraph"/>
        <w:ind w:left="0"/>
        <w:rPr>
          <w:rFonts w:eastAsia="Times New Roman" w:cs="Arial"/>
          <w:sz w:val="20"/>
          <w:szCs w:val="20"/>
          <w:lang w:eastAsia="en-CA"/>
        </w:rPr>
      </w:pPr>
    </w:p>
    <w:p w:rsidR="0046034C" w:rsidRPr="00B043C0" w:rsidRDefault="00C42CFE" w:rsidP="0046034C">
      <w:pPr>
        <w:pStyle w:val="ListParagraph"/>
        <w:numPr>
          <w:ilvl w:val="0"/>
          <w:numId w:val="1"/>
        </w:numPr>
        <w:ind w:left="0"/>
        <w:rPr>
          <w:rFonts w:eastAsia="Times New Roman" w:cs="Arial"/>
          <w:sz w:val="20"/>
          <w:szCs w:val="20"/>
          <w:lang w:eastAsia="en-CA"/>
        </w:rPr>
      </w:pPr>
      <w:r w:rsidRPr="00B043C0">
        <w:rPr>
          <w:rFonts w:eastAsia="Times New Roman" w:cs="Arial"/>
          <w:sz w:val="20"/>
          <w:szCs w:val="20"/>
          <w:lang w:eastAsia="en-CA"/>
        </w:rPr>
        <w:t xml:space="preserve">   </w:t>
      </w:r>
      <w:r w:rsidR="0046034C" w:rsidRPr="00B043C0">
        <w:rPr>
          <w:rFonts w:eastAsia="Times New Roman" w:cs="Arial"/>
          <w:color w:val="7030A0"/>
          <w:sz w:val="20"/>
          <w:szCs w:val="20"/>
          <w:lang w:eastAsia="en-CA"/>
        </w:rPr>
        <w:t xml:space="preserve">What are the “Big 4” Criminogenic Needs: </w:t>
      </w:r>
    </w:p>
    <w:p w:rsidR="0046034C" w:rsidRPr="0046034C" w:rsidRDefault="0046034C" w:rsidP="0046034C">
      <w:pPr>
        <w:pStyle w:val="ListParagraph"/>
        <w:numPr>
          <w:ilvl w:val="0"/>
          <w:numId w:val="13"/>
        </w:numPr>
        <w:rPr>
          <w:rFonts w:eastAsia="Times New Roman" w:cs="Arial"/>
          <w:sz w:val="20"/>
          <w:szCs w:val="20"/>
          <w:lang w:eastAsia="en-CA"/>
        </w:rPr>
      </w:pPr>
      <w:r>
        <w:rPr>
          <w:rFonts w:eastAsia="Times New Roman" w:cs="Arial"/>
          <w:b/>
          <w:sz w:val="20"/>
          <w:szCs w:val="20"/>
          <w:lang w:eastAsia="en-CA"/>
        </w:rPr>
        <w:t>Changing Anti-social attitudes</w:t>
      </w:r>
    </w:p>
    <w:p w:rsidR="0046034C" w:rsidRPr="0046034C" w:rsidRDefault="0046034C" w:rsidP="0046034C">
      <w:pPr>
        <w:pStyle w:val="ListParagraph"/>
        <w:numPr>
          <w:ilvl w:val="0"/>
          <w:numId w:val="13"/>
        </w:numPr>
        <w:rPr>
          <w:rFonts w:eastAsia="Times New Roman" w:cs="Arial"/>
          <w:sz w:val="20"/>
          <w:szCs w:val="20"/>
          <w:lang w:eastAsia="en-CA"/>
        </w:rPr>
      </w:pPr>
      <w:r>
        <w:rPr>
          <w:rFonts w:eastAsia="Times New Roman" w:cs="Arial"/>
          <w:b/>
          <w:sz w:val="20"/>
          <w:szCs w:val="20"/>
          <w:lang w:eastAsia="en-CA"/>
        </w:rPr>
        <w:t>Changing anti-social feelings</w:t>
      </w:r>
    </w:p>
    <w:p w:rsidR="0046034C" w:rsidRPr="0046034C" w:rsidRDefault="0046034C" w:rsidP="0046034C">
      <w:pPr>
        <w:pStyle w:val="ListParagraph"/>
        <w:numPr>
          <w:ilvl w:val="0"/>
          <w:numId w:val="13"/>
        </w:numPr>
        <w:rPr>
          <w:rFonts w:eastAsia="Times New Roman" w:cs="Arial"/>
          <w:sz w:val="20"/>
          <w:szCs w:val="20"/>
          <w:lang w:eastAsia="en-CA"/>
        </w:rPr>
      </w:pPr>
      <w:r>
        <w:rPr>
          <w:rFonts w:eastAsia="Times New Roman" w:cs="Arial"/>
          <w:b/>
          <w:sz w:val="20"/>
          <w:szCs w:val="20"/>
          <w:lang w:eastAsia="en-CA"/>
        </w:rPr>
        <w:t xml:space="preserve">Reducing anti-social peer associations </w:t>
      </w:r>
    </w:p>
    <w:p w:rsidR="00137237" w:rsidRPr="00843850" w:rsidRDefault="0046034C" w:rsidP="00137237">
      <w:pPr>
        <w:pStyle w:val="ListParagraph"/>
        <w:numPr>
          <w:ilvl w:val="0"/>
          <w:numId w:val="13"/>
        </w:numPr>
        <w:rPr>
          <w:rFonts w:eastAsia="Times New Roman" w:cs="Arial"/>
          <w:sz w:val="20"/>
          <w:szCs w:val="20"/>
          <w:lang w:eastAsia="en-CA"/>
        </w:rPr>
      </w:pPr>
      <w:r w:rsidRPr="00843850">
        <w:rPr>
          <w:rFonts w:eastAsia="Times New Roman" w:cs="Arial"/>
          <w:b/>
          <w:sz w:val="20"/>
          <w:szCs w:val="20"/>
          <w:lang w:eastAsia="en-CA"/>
        </w:rPr>
        <w:t>Promoting identification with prosocial role models</w:t>
      </w:r>
    </w:p>
    <w:p w:rsidR="0046034C" w:rsidRPr="00843850" w:rsidRDefault="0046034C" w:rsidP="0046034C">
      <w:pPr>
        <w:pStyle w:val="ListParagraph"/>
        <w:numPr>
          <w:ilvl w:val="0"/>
          <w:numId w:val="1"/>
        </w:numPr>
        <w:tabs>
          <w:tab w:val="left" w:pos="284"/>
        </w:tabs>
        <w:ind w:left="-284" w:firstLine="0"/>
        <w:rPr>
          <w:rFonts w:eastAsia="Times New Roman" w:cs="Arial"/>
          <w:sz w:val="20"/>
          <w:szCs w:val="20"/>
          <w:lang w:eastAsia="en-CA"/>
        </w:rPr>
      </w:pPr>
      <w:r w:rsidRPr="00843850">
        <w:rPr>
          <w:rFonts w:eastAsia="Times New Roman" w:cs="Arial"/>
          <w:sz w:val="20"/>
          <w:szCs w:val="20"/>
          <w:lang w:eastAsia="en-CA"/>
        </w:rPr>
        <w:t xml:space="preserve">  </w:t>
      </w:r>
      <w:r w:rsidRPr="00843850">
        <w:rPr>
          <w:rFonts w:eastAsia="Times New Roman" w:cs="Arial"/>
          <w:color w:val="00B050"/>
          <w:sz w:val="20"/>
          <w:szCs w:val="20"/>
          <w:lang w:eastAsia="en-CA"/>
        </w:rPr>
        <w:t>Examples of non- Criminogenic needs?</w:t>
      </w:r>
    </w:p>
    <w:p w:rsidR="0046034C" w:rsidRDefault="0046034C" w:rsidP="0046034C">
      <w:pPr>
        <w:pStyle w:val="ListParagraph"/>
        <w:numPr>
          <w:ilvl w:val="0"/>
          <w:numId w:val="14"/>
        </w:numPr>
        <w:tabs>
          <w:tab w:val="left" w:pos="284"/>
        </w:tabs>
        <w:rPr>
          <w:rFonts w:eastAsia="Times New Roman" w:cs="Arial"/>
          <w:sz w:val="20"/>
          <w:szCs w:val="20"/>
          <w:lang w:eastAsia="en-CA"/>
        </w:rPr>
      </w:pPr>
      <w:r>
        <w:rPr>
          <w:rFonts w:eastAsia="Times New Roman" w:cs="Arial"/>
          <w:sz w:val="20"/>
          <w:szCs w:val="20"/>
          <w:lang w:eastAsia="en-CA"/>
        </w:rPr>
        <w:t>Increasing self-esteem (without reduction in anti-social thinking, feeling, and peers</w:t>
      </w:r>
    </w:p>
    <w:p w:rsidR="0046034C" w:rsidRDefault="0046034C" w:rsidP="0046034C">
      <w:pPr>
        <w:pStyle w:val="ListParagraph"/>
        <w:numPr>
          <w:ilvl w:val="0"/>
          <w:numId w:val="14"/>
        </w:numPr>
        <w:tabs>
          <w:tab w:val="left" w:pos="284"/>
        </w:tabs>
        <w:rPr>
          <w:rFonts w:eastAsia="Times New Roman" w:cs="Arial"/>
          <w:sz w:val="20"/>
          <w:szCs w:val="20"/>
          <w:lang w:eastAsia="en-CA"/>
        </w:rPr>
      </w:pPr>
      <w:r>
        <w:rPr>
          <w:rFonts w:eastAsia="Times New Roman" w:cs="Arial"/>
          <w:sz w:val="20"/>
          <w:szCs w:val="20"/>
          <w:lang w:eastAsia="en-CA"/>
        </w:rPr>
        <w:t>Focusing on vague emotional/ personal problems</w:t>
      </w:r>
    </w:p>
    <w:p w:rsidR="0046034C" w:rsidRDefault="0046034C" w:rsidP="0046034C">
      <w:pPr>
        <w:pStyle w:val="ListParagraph"/>
        <w:numPr>
          <w:ilvl w:val="0"/>
          <w:numId w:val="14"/>
        </w:numPr>
        <w:tabs>
          <w:tab w:val="left" w:pos="284"/>
        </w:tabs>
        <w:rPr>
          <w:rFonts w:eastAsia="Times New Roman" w:cs="Arial"/>
          <w:sz w:val="20"/>
          <w:szCs w:val="20"/>
          <w:lang w:eastAsia="en-CA"/>
        </w:rPr>
      </w:pPr>
      <w:r>
        <w:rPr>
          <w:rFonts w:eastAsia="Times New Roman" w:cs="Arial"/>
          <w:sz w:val="20"/>
          <w:szCs w:val="20"/>
          <w:lang w:eastAsia="en-CA"/>
        </w:rPr>
        <w:t>Increasing cohesiveness of anti-social peer groups</w:t>
      </w:r>
    </w:p>
    <w:p w:rsidR="0046034C" w:rsidRDefault="0046034C" w:rsidP="0046034C">
      <w:pPr>
        <w:pStyle w:val="ListParagraph"/>
        <w:numPr>
          <w:ilvl w:val="0"/>
          <w:numId w:val="14"/>
        </w:numPr>
        <w:tabs>
          <w:tab w:val="left" w:pos="284"/>
        </w:tabs>
        <w:rPr>
          <w:rFonts w:eastAsia="Times New Roman" w:cs="Arial"/>
          <w:sz w:val="20"/>
          <w:szCs w:val="20"/>
          <w:lang w:eastAsia="en-CA"/>
        </w:rPr>
      </w:pPr>
      <w:r w:rsidRPr="00137237">
        <w:rPr>
          <w:rFonts w:eastAsia="Times New Roman" w:cs="Arial"/>
          <w:sz w:val="20"/>
          <w:szCs w:val="20"/>
          <w:lang w:eastAsia="en-CA"/>
        </w:rPr>
        <w:t>Fear of official punishment  (“scared straight programs”)</w:t>
      </w:r>
    </w:p>
    <w:p w:rsidR="00843850" w:rsidRDefault="00843850" w:rsidP="00843850">
      <w:pPr>
        <w:pStyle w:val="ListParagraph"/>
        <w:tabs>
          <w:tab w:val="left" w:pos="284"/>
        </w:tabs>
        <w:ind w:left="436"/>
        <w:rPr>
          <w:rFonts w:eastAsia="Times New Roman" w:cs="Arial"/>
          <w:sz w:val="20"/>
          <w:szCs w:val="20"/>
          <w:lang w:eastAsia="en-CA"/>
        </w:rPr>
      </w:pPr>
    </w:p>
    <w:p w:rsidR="00137237" w:rsidRPr="00B043C0" w:rsidRDefault="0046034C" w:rsidP="00137237">
      <w:pPr>
        <w:pStyle w:val="ListParagraph"/>
        <w:numPr>
          <w:ilvl w:val="0"/>
          <w:numId w:val="1"/>
        </w:numPr>
        <w:tabs>
          <w:tab w:val="left" w:pos="284"/>
        </w:tabs>
        <w:ind w:left="284" w:hanging="568"/>
        <w:rPr>
          <w:rFonts w:eastAsia="Times New Roman" w:cs="Arial"/>
          <w:color w:val="7030A0"/>
          <w:sz w:val="20"/>
          <w:szCs w:val="20"/>
          <w:lang w:eastAsia="en-CA"/>
        </w:rPr>
      </w:pPr>
      <w:r w:rsidRPr="00B043C0">
        <w:rPr>
          <w:rFonts w:eastAsia="Times New Roman" w:cs="Arial"/>
          <w:color w:val="7030A0"/>
          <w:sz w:val="20"/>
          <w:szCs w:val="20"/>
          <w:lang w:eastAsia="en-CA"/>
        </w:rPr>
        <w:t xml:space="preserve">What is Risk Assessment? How has the concept changed historically? </w:t>
      </w:r>
    </w:p>
    <w:p w:rsidR="00843850" w:rsidRDefault="009C15EC" w:rsidP="00ED5208">
      <w:pPr>
        <w:pStyle w:val="ListParagraph"/>
        <w:numPr>
          <w:ilvl w:val="0"/>
          <w:numId w:val="21"/>
        </w:numPr>
        <w:tabs>
          <w:tab w:val="left" w:pos="0"/>
        </w:tabs>
        <w:ind w:left="284" w:hanging="142"/>
        <w:rPr>
          <w:rFonts w:eastAsia="Times New Roman" w:cs="Arial"/>
          <w:sz w:val="20"/>
          <w:szCs w:val="20"/>
          <w:lang w:eastAsia="en-CA"/>
        </w:rPr>
      </w:pPr>
      <w:r w:rsidRPr="00843850">
        <w:rPr>
          <w:rFonts w:eastAsia="Times New Roman" w:cs="Arial"/>
          <w:sz w:val="20"/>
          <w:szCs w:val="20"/>
          <w:lang w:eastAsia="en-CA"/>
        </w:rPr>
        <w:t xml:space="preserve">Prior to the 1990’s risk seen as dichotomy- individual either dangerous or not dangerous. Currently risk is regarded on a range- individual can vary the degree to they are considered dangerous. Shift has added dimension of </w:t>
      </w:r>
      <w:r w:rsidRPr="00843850">
        <w:rPr>
          <w:rFonts w:eastAsia="Times New Roman" w:cs="Arial"/>
          <w:i/>
          <w:sz w:val="20"/>
          <w:szCs w:val="20"/>
          <w:lang w:eastAsia="en-CA"/>
        </w:rPr>
        <w:t>probability</w:t>
      </w:r>
      <w:r w:rsidRPr="00843850">
        <w:rPr>
          <w:rFonts w:eastAsia="Times New Roman" w:cs="Arial"/>
          <w:sz w:val="20"/>
          <w:szCs w:val="20"/>
          <w:lang w:eastAsia="en-CA"/>
        </w:rPr>
        <w:t xml:space="preserve"> to assessment of whether person will commit violence. </w:t>
      </w:r>
      <w:r w:rsidRPr="00843850">
        <w:rPr>
          <w:rFonts w:eastAsia="Times New Roman" w:cs="Arial"/>
          <w:b/>
          <w:sz w:val="20"/>
          <w:szCs w:val="20"/>
          <w:lang w:eastAsia="en-CA"/>
        </w:rPr>
        <w:t xml:space="preserve">2 Considerations: </w:t>
      </w:r>
      <w:r w:rsidRPr="00843850">
        <w:rPr>
          <w:rFonts w:eastAsia="Times New Roman" w:cs="Arial"/>
          <w:sz w:val="20"/>
          <w:szCs w:val="20"/>
          <w:lang w:eastAsia="en-CA"/>
        </w:rPr>
        <w:t xml:space="preserve"> (1) idea that probabilities may change over time (2) risk level reflects interaction among person’s characteristics, background, and possible future situations that will affect whether they engage in violent behaviour. Includes both </w:t>
      </w:r>
      <w:r w:rsidRPr="00843850">
        <w:rPr>
          <w:rFonts w:eastAsia="Times New Roman" w:cs="Arial"/>
          <w:i/>
          <w:sz w:val="20"/>
          <w:szCs w:val="20"/>
          <w:lang w:eastAsia="en-CA"/>
        </w:rPr>
        <w:t>prediction</w:t>
      </w:r>
      <w:r w:rsidRPr="00843850">
        <w:rPr>
          <w:rFonts w:eastAsia="Times New Roman" w:cs="Arial"/>
          <w:sz w:val="20"/>
          <w:szCs w:val="20"/>
          <w:lang w:eastAsia="en-CA"/>
        </w:rPr>
        <w:t xml:space="preserve"> and</w:t>
      </w:r>
      <w:r w:rsidRPr="00843850">
        <w:rPr>
          <w:rFonts w:eastAsia="Times New Roman" w:cs="Arial"/>
          <w:i/>
          <w:sz w:val="20"/>
          <w:szCs w:val="20"/>
          <w:lang w:eastAsia="en-CA"/>
        </w:rPr>
        <w:t xml:space="preserve"> management</w:t>
      </w:r>
      <w:r w:rsidRPr="00843850">
        <w:rPr>
          <w:rFonts w:eastAsia="Times New Roman" w:cs="Arial"/>
          <w:sz w:val="20"/>
          <w:szCs w:val="20"/>
          <w:lang w:eastAsia="en-CA"/>
        </w:rPr>
        <w:t xml:space="preserve"> components.</w:t>
      </w:r>
    </w:p>
    <w:p w:rsidR="00ED5208" w:rsidRDefault="009C15EC" w:rsidP="00843850">
      <w:pPr>
        <w:pStyle w:val="ListParagraph"/>
        <w:tabs>
          <w:tab w:val="left" w:pos="0"/>
        </w:tabs>
        <w:ind w:left="284"/>
        <w:rPr>
          <w:rFonts w:eastAsia="Times New Roman" w:cs="Arial"/>
          <w:sz w:val="20"/>
          <w:szCs w:val="20"/>
          <w:lang w:eastAsia="en-CA"/>
        </w:rPr>
      </w:pPr>
      <w:r w:rsidRPr="00843850">
        <w:rPr>
          <w:rFonts w:eastAsia="Times New Roman" w:cs="Arial"/>
          <w:sz w:val="20"/>
          <w:szCs w:val="20"/>
          <w:lang w:eastAsia="en-CA"/>
        </w:rPr>
        <w:t xml:space="preserve"> </w:t>
      </w:r>
    </w:p>
    <w:p w:rsidR="00843850" w:rsidRPr="00843850" w:rsidRDefault="00ED5208" w:rsidP="00843850">
      <w:pPr>
        <w:pStyle w:val="ListParagraph"/>
        <w:numPr>
          <w:ilvl w:val="0"/>
          <w:numId w:val="1"/>
        </w:numPr>
        <w:tabs>
          <w:tab w:val="left" w:pos="284"/>
        </w:tabs>
        <w:ind w:left="284" w:hanging="568"/>
        <w:rPr>
          <w:rFonts w:eastAsia="Times New Roman" w:cs="Arial"/>
          <w:sz w:val="20"/>
          <w:szCs w:val="20"/>
          <w:lang w:eastAsia="en-CA"/>
        </w:rPr>
      </w:pPr>
      <w:r w:rsidRPr="00843850">
        <w:rPr>
          <w:rFonts w:eastAsia="Times New Roman" w:cs="Arial"/>
          <w:color w:val="00B050"/>
          <w:sz w:val="20"/>
          <w:szCs w:val="20"/>
          <w:lang w:eastAsia="en-CA"/>
        </w:rPr>
        <w:t xml:space="preserve">Explain </w:t>
      </w:r>
      <w:r w:rsidRPr="00843850">
        <w:rPr>
          <w:rFonts w:eastAsia="Times New Roman" w:cs="Arial"/>
          <w:b/>
          <w:color w:val="00B050"/>
          <w:sz w:val="20"/>
          <w:szCs w:val="20"/>
          <w:lang w:eastAsia="en-CA"/>
        </w:rPr>
        <w:t>Risk Prediction</w:t>
      </w:r>
      <w:r w:rsidRPr="00843850">
        <w:rPr>
          <w:rFonts w:eastAsia="Times New Roman" w:cs="Arial"/>
          <w:color w:val="00B050"/>
          <w:sz w:val="20"/>
          <w:szCs w:val="20"/>
          <w:lang w:eastAsia="en-CA"/>
        </w:rPr>
        <w:t xml:space="preserve"> and </w:t>
      </w:r>
      <w:r w:rsidRPr="00843850">
        <w:rPr>
          <w:rFonts w:eastAsia="Times New Roman" w:cs="Arial"/>
          <w:b/>
          <w:color w:val="00B050"/>
          <w:sz w:val="20"/>
          <w:szCs w:val="20"/>
          <w:lang w:eastAsia="en-CA"/>
        </w:rPr>
        <w:t>Risk Management</w:t>
      </w:r>
      <w:r w:rsidRPr="00843850">
        <w:rPr>
          <w:rFonts w:eastAsia="Times New Roman" w:cs="Arial"/>
          <w:color w:val="00B050"/>
          <w:sz w:val="20"/>
          <w:szCs w:val="20"/>
          <w:lang w:eastAsia="en-CA"/>
        </w:rPr>
        <w:t xml:space="preserve">: </w:t>
      </w:r>
    </w:p>
    <w:p w:rsidR="00ED5208" w:rsidRDefault="009C15EC" w:rsidP="009C15EC">
      <w:pPr>
        <w:pStyle w:val="ListParagraph"/>
        <w:numPr>
          <w:ilvl w:val="0"/>
          <w:numId w:val="21"/>
        </w:numPr>
        <w:tabs>
          <w:tab w:val="left" w:pos="284"/>
        </w:tabs>
        <w:ind w:left="-142" w:hanging="142"/>
        <w:rPr>
          <w:rFonts w:eastAsia="Times New Roman" w:cs="Arial"/>
          <w:sz w:val="20"/>
          <w:szCs w:val="20"/>
          <w:lang w:eastAsia="en-CA"/>
        </w:rPr>
      </w:pPr>
      <w:r>
        <w:rPr>
          <w:rFonts w:eastAsia="Times New Roman" w:cs="Arial"/>
          <w:b/>
          <w:sz w:val="20"/>
          <w:szCs w:val="20"/>
          <w:lang w:eastAsia="en-CA"/>
        </w:rPr>
        <w:t xml:space="preserve">Risk Prediction: </w:t>
      </w:r>
      <w:r>
        <w:rPr>
          <w:rFonts w:eastAsia="Times New Roman" w:cs="Arial"/>
          <w:sz w:val="20"/>
          <w:szCs w:val="20"/>
          <w:lang w:eastAsia="en-CA"/>
        </w:rPr>
        <w:t>describes the probability that an individual will commit violent acts in the future</w:t>
      </w:r>
    </w:p>
    <w:p w:rsidR="009C15EC" w:rsidRDefault="009C15EC" w:rsidP="009C15EC">
      <w:pPr>
        <w:pStyle w:val="ListParagraph"/>
        <w:numPr>
          <w:ilvl w:val="0"/>
          <w:numId w:val="21"/>
        </w:numPr>
        <w:tabs>
          <w:tab w:val="left" w:pos="284"/>
        </w:tabs>
        <w:ind w:left="-142" w:hanging="142"/>
        <w:rPr>
          <w:rFonts w:eastAsia="Times New Roman" w:cs="Arial"/>
          <w:sz w:val="20"/>
          <w:szCs w:val="20"/>
          <w:lang w:eastAsia="en-CA"/>
        </w:rPr>
      </w:pPr>
      <w:r>
        <w:rPr>
          <w:rFonts w:eastAsia="Times New Roman" w:cs="Arial"/>
          <w:b/>
          <w:sz w:val="20"/>
          <w:szCs w:val="20"/>
          <w:lang w:eastAsia="en-CA"/>
        </w:rPr>
        <w:t>Risk Management:</w:t>
      </w:r>
      <w:r>
        <w:rPr>
          <w:rFonts w:eastAsia="Times New Roman" w:cs="Arial"/>
          <w:sz w:val="20"/>
          <w:szCs w:val="20"/>
          <w:lang w:eastAsia="en-CA"/>
        </w:rPr>
        <w:t xml:space="preserve"> Process of identifying risk factors that are related to the cause of this violent behaviour and ability to manage it</w:t>
      </w:r>
    </w:p>
    <w:p w:rsidR="009C15EC" w:rsidRPr="009C15EC" w:rsidRDefault="009C15EC" w:rsidP="009C15EC">
      <w:pPr>
        <w:pStyle w:val="ListParagraph"/>
        <w:tabs>
          <w:tab w:val="left" w:pos="284"/>
        </w:tabs>
        <w:ind w:left="-142"/>
        <w:rPr>
          <w:rFonts w:eastAsia="Times New Roman" w:cs="Arial"/>
          <w:sz w:val="20"/>
          <w:szCs w:val="20"/>
          <w:lang w:eastAsia="en-CA"/>
        </w:rPr>
      </w:pPr>
    </w:p>
    <w:p w:rsidR="00ED5208" w:rsidRPr="00843850" w:rsidRDefault="00ED5208" w:rsidP="00ED5208">
      <w:pPr>
        <w:pStyle w:val="ListParagraph"/>
        <w:numPr>
          <w:ilvl w:val="0"/>
          <w:numId w:val="1"/>
        </w:numPr>
        <w:tabs>
          <w:tab w:val="left" w:pos="284"/>
        </w:tabs>
        <w:ind w:left="284" w:hanging="568"/>
        <w:rPr>
          <w:rFonts w:eastAsia="Times New Roman" w:cs="Arial"/>
          <w:sz w:val="20"/>
          <w:szCs w:val="20"/>
          <w:lang w:eastAsia="en-CA"/>
        </w:rPr>
      </w:pPr>
      <w:r w:rsidRPr="00843850">
        <w:rPr>
          <w:rFonts w:eastAsia="Times New Roman" w:cs="Arial"/>
          <w:color w:val="7030A0"/>
          <w:sz w:val="20"/>
          <w:szCs w:val="20"/>
          <w:lang w:eastAsia="en-CA"/>
        </w:rPr>
        <w:t xml:space="preserve">What are the Risk assessment Approaches? List advantages and disadvantages of each: </w:t>
      </w:r>
    </w:p>
    <w:p w:rsidR="000F5933" w:rsidRDefault="000F5933" w:rsidP="000F5933">
      <w:pPr>
        <w:pStyle w:val="ListParagraph"/>
        <w:numPr>
          <w:ilvl w:val="0"/>
          <w:numId w:val="15"/>
        </w:numPr>
        <w:tabs>
          <w:tab w:val="left" w:pos="284"/>
        </w:tabs>
        <w:ind w:left="-142" w:hanging="142"/>
        <w:rPr>
          <w:rFonts w:eastAsia="Times New Roman" w:cs="Arial"/>
          <w:sz w:val="20"/>
          <w:szCs w:val="20"/>
          <w:lang w:eastAsia="en-CA"/>
        </w:rPr>
      </w:pPr>
      <w:r>
        <w:rPr>
          <w:rFonts w:eastAsia="Times New Roman" w:cs="Arial"/>
          <w:b/>
          <w:sz w:val="20"/>
          <w:szCs w:val="20"/>
          <w:lang w:eastAsia="en-CA"/>
        </w:rPr>
        <w:t>HCR-20:</w:t>
      </w:r>
      <w:r>
        <w:rPr>
          <w:rFonts w:eastAsia="Times New Roman" w:cs="Arial"/>
          <w:sz w:val="20"/>
          <w:szCs w:val="20"/>
          <w:lang w:eastAsia="en-CA"/>
        </w:rPr>
        <w:t xml:space="preserve"> systematic risk assessment referring to list of 20 risk factors, organized into three main categories, (1) H</w:t>
      </w:r>
      <w:r>
        <w:rPr>
          <w:rFonts w:eastAsia="Times New Roman" w:cs="Arial"/>
          <w:i/>
          <w:sz w:val="20"/>
          <w:szCs w:val="20"/>
          <w:lang w:eastAsia="en-CA"/>
        </w:rPr>
        <w:t xml:space="preserve">istorical factors </w:t>
      </w:r>
      <w:r>
        <w:rPr>
          <w:rFonts w:eastAsia="Times New Roman" w:cs="Arial"/>
          <w:sz w:val="20"/>
          <w:szCs w:val="20"/>
          <w:lang w:eastAsia="en-CA"/>
        </w:rPr>
        <w:t>(2) P</w:t>
      </w:r>
      <w:r>
        <w:rPr>
          <w:rFonts w:eastAsia="Times New Roman" w:cs="Arial"/>
          <w:i/>
          <w:sz w:val="20"/>
          <w:szCs w:val="20"/>
          <w:lang w:eastAsia="en-CA"/>
        </w:rPr>
        <w:t xml:space="preserve">resent </w:t>
      </w:r>
      <w:r>
        <w:rPr>
          <w:rFonts w:eastAsia="Times New Roman" w:cs="Arial"/>
          <w:sz w:val="20"/>
          <w:szCs w:val="20"/>
          <w:lang w:eastAsia="en-CA"/>
        </w:rPr>
        <w:t>(clinical); and (3) F</w:t>
      </w:r>
      <w:r>
        <w:rPr>
          <w:rFonts w:eastAsia="Times New Roman" w:cs="Arial"/>
          <w:i/>
          <w:sz w:val="20"/>
          <w:szCs w:val="20"/>
          <w:lang w:eastAsia="en-CA"/>
        </w:rPr>
        <w:t xml:space="preserve">uture </w:t>
      </w:r>
      <w:r>
        <w:rPr>
          <w:rFonts w:eastAsia="Times New Roman" w:cs="Arial"/>
          <w:sz w:val="20"/>
          <w:szCs w:val="20"/>
          <w:lang w:eastAsia="en-CA"/>
        </w:rPr>
        <w:t xml:space="preserve">(risk management) – </w:t>
      </w:r>
      <w:r>
        <w:rPr>
          <w:rFonts w:eastAsia="Times New Roman" w:cs="Arial"/>
          <w:i/>
          <w:sz w:val="20"/>
          <w:szCs w:val="20"/>
          <w:lang w:eastAsia="en-CA"/>
        </w:rPr>
        <w:t>“Structured Clinical Approach”</w:t>
      </w:r>
    </w:p>
    <w:p w:rsidR="00843850" w:rsidRDefault="000F5933" w:rsidP="00843850">
      <w:pPr>
        <w:pStyle w:val="ListParagraph"/>
        <w:numPr>
          <w:ilvl w:val="0"/>
          <w:numId w:val="15"/>
        </w:numPr>
        <w:tabs>
          <w:tab w:val="left" w:pos="284"/>
        </w:tabs>
        <w:ind w:left="-142" w:hanging="142"/>
        <w:rPr>
          <w:rFonts w:eastAsia="Times New Roman" w:cs="Arial"/>
          <w:sz w:val="20"/>
          <w:szCs w:val="20"/>
          <w:lang w:eastAsia="en-CA"/>
        </w:rPr>
      </w:pPr>
      <w:r w:rsidRPr="00843850">
        <w:rPr>
          <w:rFonts w:eastAsia="Times New Roman" w:cs="Arial"/>
          <w:b/>
          <w:sz w:val="20"/>
          <w:szCs w:val="20"/>
          <w:lang w:eastAsia="en-CA"/>
        </w:rPr>
        <w:t>LSI-R: (</w:t>
      </w:r>
      <w:r w:rsidRPr="00843850">
        <w:rPr>
          <w:rFonts w:eastAsia="Times New Roman" w:cs="Arial"/>
          <w:sz w:val="20"/>
          <w:szCs w:val="20"/>
          <w:lang w:eastAsia="en-CA"/>
        </w:rPr>
        <w:t xml:space="preserve">Level of Service Inventory, Revised) Assesses static and dynamic risk factors- “Actuarial” </w:t>
      </w:r>
    </w:p>
    <w:p w:rsidR="00ED5208" w:rsidRPr="00843850" w:rsidRDefault="00ED5208" w:rsidP="00843850">
      <w:pPr>
        <w:pStyle w:val="ListParagraph"/>
        <w:numPr>
          <w:ilvl w:val="0"/>
          <w:numId w:val="15"/>
        </w:numPr>
        <w:tabs>
          <w:tab w:val="left" w:pos="284"/>
        </w:tabs>
        <w:ind w:left="-142" w:hanging="142"/>
        <w:rPr>
          <w:rFonts w:eastAsia="Times New Roman" w:cs="Arial"/>
          <w:sz w:val="20"/>
          <w:szCs w:val="20"/>
          <w:lang w:eastAsia="en-CA"/>
        </w:rPr>
      </w:pPr>
      <w:r w:rsidRPr="00843850">
        <w:rPr>
          <w:rFonts w:eastAsia="Times New Roman" w:cs="Arial"/>
          <w:b/>
          <w:sz w:val="20"/>
          <w:szCs w:val="20"/>
          <w:lang w:eastAsia="en-CA"/>
        </w:rPr>
        <w:t>VRAG:</w:t>
      </w:r>
      <w:r w:rsidR="00220475" w:rsidRPr="00843850">
        <w:rPr>
          <w:rFonts w:eastAsia="Times New Roman" w:cs="Arial"/>
          <w:b/>
          <w:sz w:val="20"/>
          <w:szCs w:val="20"/>
          <w:lang w:eastAsia="en-CA"/>
        </w:rPr>
        <w:t xml:space="preserve"> </w:t>
      </w:r>
      <w:r w:rsidR="00220475" w:rsidRPr="00843850">
        <w:rPr>
          <w:rFonts w:eastAsia="Times New Roman" w:cs="Arial"/>
          <w:sz w:val="20"/>
          <w:szCs w:val="20"/>
          <w:lang w:eastAsia="en-CA"/>
        </w:rPr>
        <w:t xml:space="preserve">(Violence Risk Appraisal Guide) (Harris, Rice, Quinsey, 1993) Empirically derived 12 item measure to </w:t>
      </w:r>
      <w:r w:rsidR="000F5933" w:rsidRPr="00843850">
        <w:rPr>
          <w:rFonts w:eastAsia="Times New Roman" w:cs="Arial"/>
          <w:sz w:val="20"/>
          <w:szCs w:val="20"/>
          <w:lang w:eastAsia="en-CA"/>
        </w:rPr>
        <w:t>assess long term risk for viole</w:t>
      </w:r>
      <w:r w:rsidR="00220475" w:rsidRPr="00843850">
        <w:rPr>
          <w:rFonts w:eastAsia="Times New Roman" w:cs="Arial"/>
          <w:sz w:val="20"/>
          <w:szCs w:val="20"/>
          <w:lang w:eastAsia="en-CA"/>
        </w:rPr>
        <w:t>n</w:t>
      </w:r>
      <w:r w:rsidR="000F5933" w:rsidRPr="00843850">
        <w:rPr>
          <w:rFonts w:eastAsia="Times New Roman" w:cs="Arial"/>
          <w:sz w:val="20"/>
          <w:szCs w:val="20"/>
          <w:lang w:eastAsia="en-CA"/>
        </w:rPr>
        <w:t>t</w:t>
      </w:r>
      <w:r w:rsidR="00220475" w:rsidRPr="00843850">
        <w:rPr>
          <w:rFonts w:eastAsia="Times New Roman" w:cs="Arial"/>
          <w:sz w:val="20"/>
          <w:szCs w:val="20"/>
          <w:lang w:eastAsia="en-CA"/>
        </w:rPr>
        <w:t xml:space="preserve"> recidivism in offenders with mental disorders. Researchers coded approx..50 risk factors from 618 adult male prisoners, using statistical analyses to identify 12 predicators of violence for from childhood history, adult adjustment, offence history, and assessment results. Predicators vary in terms of how strongly they are related to recidivism. </w:t>
      </w:r>
      <w:r w:rsidR="000F5933" w:rsidRPr="00843850">
        <w:rPr>
          <w:rFonts w:eastAsia="Times New Roman" w:cs="Arial"/>
          <w:sz w:val="20"/>
          <w:szCs w:val="20"/>
          <w:lang w:eastAsia="en-CA"/>
        </w:rPr>
        <w:t>– “</w:t>
      </w:r>
      <w:r w:rsidR="000F5933" w:rsidRPr="00843850">
        <w:rPr>
          <w:rFonts w:eastAsia="Times New Roman" w:cs="Arial"/>
          <w:i/>
          <w:sz w:val="20"/>
          <w:szCs w:val="20"/>
          <w:lang w:eastAsia="en-CA"/>
        </w:rPr>
        <w:t>Actuarial Approach”</w:t>
      </w:r>
      <w:r w:rsidR="000F5933" w:rsidRPr="00843850">
        <w:rPr>
          <w:rFonts w:eastAsia="Times New Roman" w:cs="Arial"/>
          <w:sz w:val="20"/>
          <w:szCs w:val="20"/>
          <w:lang w:eastAsia="en-CA"/>
        </w:rPr>
        <w:t>- most commonly used</w:t>
      </w:r>
    </w:p>
    <w:p w:rsidR="00ED5208" w:rsidRPr="00ED5208" w:rsidRDefault="00ED5208" w:rsidP="00ED5208">
      <w:pPr>
        <w:pStyle w:val="ListParagraph"/>
        <w:rPr>
          <w:rFonts w:eastAsia="Times New Roman" w:cs="Arial"/>
          <w:sz w:val="20"/>
          <w:szCs w:val="20"/>
          <w:lang w:eastAsia="en-CA"/>
        </w:rPr>
      </w:pPr>
    </w:p>
    <w:p w:rsidR="00ED5208" w:rsidRPr="00843850" w:rsidRDefault="006B33C8" w:rsidP="00ED5208">
      <w:pPr>
        <w:pStyle w:val="ListParagraph"/>
        <w:numPr>
          <w:ilvl w:val="0"/>
          <w:numId w:val="1"/>
        </w:numPr>
        <w:tabs>
          <w:tab w:val="left" w:pos="284"/>
        </w:tabs>
        <w:ind w:left="284" w:hanging="568"/>
        <w:rPr>
          <w:rFonts w:eastAsia="Times New Roman" w:cs="Arial"/>
          <w:sz w:val="20"/>
          <w:szCs w:val="20"/>
          <w:lang w:eastAsia="en-CA"/>
        </w:rPr>
      </w:pPr>
      <w:r w:rsidRPr="00843850">
        <w:rPr>
          <w:rFonts w:eastAsia="Times New Roman" w:cs="Arial"/>
          <w:color w:val="7030A0"/>
          <w:sz w:val="20"/>
          <w:szCs w:val="20"/>
          <w:lang w:eastAsia="en-CA"/>
        </w:rPr>
        <w:t>Explain the ROC Analysis (</w:t>
      </w:r>
      <w:r w:rsidR="00ED5208" w:rsidRPr="00843850">
        <w:rPr>
          <w:rFonts w:eastAsia="Times New Roman" w:cs="Arial"/>
          <w:color w:val="7030A0"/>
          <w:sz w:val="20"/>
          <w:szCs w:val="20"/>
          <w:lang w:eastAsia="en-CA"/>
        </w:rPr>
        <w:t>how decision outcomes work, wh</w:t>
      </w:r>
      <w:r w:rsidRPr="00843850">
        <w:rPr>
          <w:rFonts w:eastAsia="Times New Roman" w:cs="Arial"/>
          <w:color w:val="7030A0"/>
          <w:sz w:val="20"/>
          <w:szCs w:val="20"/>
          <w:lang w:eastAsia="en-CA"/>
        </w:rPr>
        <w:t>at</w:t>
      </w:r>
      <w:r w:rsidR="00ED5208" w:rsidRPr="00843850">
        <w:rPr>
          <w:rFonts w:eastAsia="Times New Roman" w:cs="Arial"/>
          <w:color w:val="7030A0"/>
          <w:sz w:val="20"/>
          <w:szCs w:val="20"/>
          <w:lang w:eastAsia="en-CA"/>
        </w:rPr>
        <w:t xml:space="preserve"> general pu</w:t>
      </w:r>
      <w:r w:rsidRPr="00843850">
        <w:rPr>
          <w:rFonts w:eastAsia="Times New Roman" w:cs="Arial"/>
          <w:color w:val="7030A0"/>
          <w:sz w:val="20"/>
          <w:szCs w:val="20"/>
          <w:lang w:eastAsia="en-CA"/>
        </w:rPr>
        <w:t>rpose is,  how to interpret, why it’s beneficial)</w:t>
      </w:r>
    </w:p>
    <w:p w:rsidR="00ED5208" w:rsidRDefault="00ED5208" w:rsidP="00560BF2">
      <w:pPr>
        <w:pStyle w:val="ListParagraph"/>
        <w:numPr>
          <w:ilvl w:val="0"/>
          <w:numId w:val="16"/>
        </w:numPr>
        <w:tabs>
          <w:tab w:val="left" w:pos="284"/>
        </w:tabs>
        <w:ind w:left="-284" w:right="-330" w:hanging="425"/>
        <w:rPr>
          <w:rFonts w:eastAsia="Times New Roman" w:cs="Arial"/>
          <w:sz w:val="20"/>
          <w:szCs w:val="20"/>
          <w:lang w:eastAsia="en-CA"/>
        </w:rPr>
      </w:pPr>
      <w:r w:rsidRPr="000D3DB3">
        <w:rPr>
          <w:rFonts w:eastAsia="Times New Roman" w:cs="Arial"/>
          <w:b/>
          <w:sz w:val="20"/>
          <w:szCs w:val="20"/>
          <w:lang w:eastAsia="en-CA"/>
        </w:rPr>
        <w:t>ROC Analysis</w:t>
      </w:r>
      <w:r w:rsidRPr="000D3DB3">
        <w:rPr>
          <w:rFonts w:eastAsia="Times New Roman" w:cs="Arial"/>
          <w:sz w:val="20"/>
          <w:szCs w:val="20"/>
          <w:lang w:eastAsia="en-CA"/>
        </w:rPr>
        <w:t xml:space="preserve">: </w:t>
      </w:r>
      <w:r w:rsidR="000D3DB3" w:rsidRPr="000D3DB3">
        <w:rPr>
          <w:rFonts w:eastAsia="Times New Roman" w:cs="Arial"/>
          <w:sz w:val="20"/>
          <w:szCs w:val="20"/>
          <w:lang w:eastAsia="en-CA"/>
        </w:rPr>
        <w:t xml:space="preserve">(Receiver Operating Characteristic analysis) </w:t>
      </w:r>
      <w:r w:rsidR="000D3DB3">
        <w:rPr>
          <w:rFonts w:eastAsia="Times New Roman" w:cs="Arial"/>
          <w:sz w:val="20"/>
          <w:szCs w:val="20"/>
          <w:lang w:eastAsia="en-CA"/>
        </w:rPr>
        <w:t xml:space="preserve">Used to assess </w:t>
      </w:r>
      <w:r w:rsidR="000D3DB3" w:rsidRPr="000D3DB3">
        <w:rPr>
          <w:rFonts w:eastAsia="Times New Roman" w:cs="Arial"/>
          <w:sz w:val="20"/>
          <w:szCs w:val="20"/>
          <w:lang w:eastAsia="en-CA"/>
        </w:rPr>
        <w:t xml:space="preserve">predictive accuracy of risk assessment tools. </w:t>
      </w:r>
      <w:r w:rsidR="000D3DB3">
        <w:rPr>
          <w:rFonts w:eastAsia="Times New Roman" w:cs="Arial"/>
          <w:sz w:val="20"/>
          <w:szCs w:val="20"/>
          <w:lang w:eastAsia="en-CA"/>
        </w:rPr>
        <w:t>I</w:t>
      </w:r>
      <w:r w:rsidR="000D3DB3" w:rsidRPr="000D3DB3">
        <w:rPr>
          <w:rFonts w:eastAsia="Times New Roman" w:cs="Arial"/>
          <w:sz w:val="20"/>
          <w:szCs w:val="20"/>
          <w:lang w:eastAsia="en-CA"/>
        </w:rPr>
        <w:t>mprovement over other methods of assessing accuracy</w:t>
      </w:r>
      <w:r w:rsidR="000D3DB3">
        <w:rPr>
          <w:rFonts w:eastAsia="Times New Roman" w:cs="Arial"/>
          <w:sz w:val="20"/>
          <w:szCs w:val="20"/>
          <w:lang w:eastAsia="en-CA"/>
        </w:rPr>
        <w:t xml:space="preserve"> </w:t>
      </w:r>
      <w:r w:rsidR="000D3DB3" w:rsidRPr="000D3DB3">
        <w:rPr>
          <w:rFonts w:eastAsia="Times New Roman" w:cs="Arial"/>
          <w:sz w:val="20"/>
          <w:szCs w:val="20"/>
          <w:lang w:eastAsia="en-CA"/>
        </w:rPr>
        <w:t>because</w:t>
      </w:r>
      <w:r w:rsidR="000D3DB3">
        <w:rPr>
          <w:rFonts w:eastAsia="Times New Roman" w:cs="Arial"/>
          <w:sz w:val="20"/>
          <w:szCs w:val="20"/>
          <w:lang w:eastAsia="en-CA"/>
        </w:rPr>
        <w:t xml:space="preserve"> th</w:t>
      </w:r>
      <w:r w:rsidR="000D3DB3" w:rsidRPr="000D3DB3">
        <w:rPr>
          <w:rFonts w:eastAsia="Times New Roman" w:cs="Arial"/>
          <w:sz w:val="20"/>
          <w:szCs w:val="20"/>
          <w:lang w:eastAsia="en-CA"/>
        </w:rPr>
        <w:t>e accuracy measure coming out is not specific to any single threshold used to make risk predictions when using a particular risk assessment scale (e.g., VRAG). W</w:t>
      </w:r>
      <w:r w:rsidR="000D3DB3">
        <w:rPr>
          <w:rFonts w:eastAsia="Times New Roman" w:cs="Arial"/>
          <w:sz w:val="20"/>
          <w:szCs w:val="20"/>
          <w:lang w:eastAsia="en-CA"/>
        </w:rPr>
        <w:t xml:space="preserve">orks by calculating </w:t>
      </w:r>
      <w:r w:rsidR="000D3DB3" w:rsidRPr="000D3DB3">
        <w:rPr>
          <w:rFonts w:eastAsia="Times New Roman" w:cs="Arial"/>
          <w:sz w:val="20"/>
          <w:szCs w:val="20"/>
          <w:lang w:eastAsia="en-CA"/>
        </w:rPr>
        <w:t>hit rate (predicting violence when the offend</w:t>
      </w:r>
      <w:r w:rsidR="000D3DB3">
        <w:rPr>
          <w:rFonts w:eastAsia="Times New Roman" w:cs="Arial"/>
          <w:sz w:val="20"/>
          <w:szCs w:val="20"/>
          <w:lang w:eastAsia="en-CA"/>
        </w:rPr>
        <w:t xml:space="preserve">er is actually violent) and </w:t>
      </w:r>
      <w:r w:rsidR="000D3DB3" w:rsidRPr="000D3DB3">
        <w:rPr>
          <w:rFonts w:eastAsia="Times New Roman" w:cs="Arial"/>
          <w:sz w:val="20"/>
          <w:szCs w:val="20"/>
          <w:lang w:eastAsia="en-CA"/>
        </w:rPr>
        <w:t>false alarm rate (predicting violence when the offender isn't actually violent) for va</w:t>
      </w:r>
      <w:r w:rsidR="000D3DB3">
        <w:rPr>
          <w:rFonts w:eastAsia="Times New Roman" w:cs="Arial"/>
          <w:sz w:val="20"/>
          <w:szCs w:val="20"/>
          <w:lang w:eastAsia="en-CA"/>
        </w:rPr>
        <w:t xml:space="preserve">rious decision thresholds for </w:t>
      </w:r>
      <w:r w:rsidR="000D3DB3" w:rsidRPr="000D3DB3">
        <w:rPr>
          <w:rFonts w:eastAsia="Times New Roman" w:cs="Arial"/>
          <w:sz w:val="20"/>
          <w:szCs w:val="20"/>
          <w:lang w:eastAsia="en-CA"/>
        </w:rPr>
        <w:t>particular risk assessment scale (e.g., &gt;1 on the PCL-R, &gt;2, &gt;3, etc.).</w:t>
      </w:r>
      <w:r w:rsidR="000D3DB3">
        <w:rPr>
          <w:rFonts w:eastAsia="Times New Roman" w:cs="Arial"/>
          <w:sz w:val="20"/>
          <w:szCs w:val="20"/>
          <w:lang w:eastAsia="en-CA"/>
        </w:rPr>
        <w:t xml:space="preserve"> P</w:t>
      </w:r>
      <w:r w:rsidR="000D3DB3" w:rsidRPr="000D3DB3">
        <w:rPr>
          <w:rFonts w:eastAsia="Times New Roman" w:cs="Arial"/>
          <w:sz w:val="20"/>
          <w:szCs w:val="20"/>
          <w:lang w:eastAsia="en-CA"/>
        </w:rPr>
        <w:t>lot</w:t>
      </w:r>
      <w:r w:rsidR="000D3DB3">
        <w:rPr>
          <w:rFonts w:eastAsia="Times New Roman" w:cs="Arial"/>
          <w:sz w:val="20"/>
          <w:szCs w:val="20"/>
          <w:lang w:eastAsia="en-CA"/>
        </w:rPr>
        <w:t>ted together all of t</w:t>
      </w:r>
      <w:r w:rsidR="000D3DB3" w:rsidRPr="000D3DB3">
        <w:rPr>
          <w:rFonts w:eastAsia="Times New Roman" w:cs="Arial"/>
          <w:sz w:val="20"/>
          <w:szCs w:val="20"/>
          <w:lang w:eastAsia="en-CA"/>
        </w:rPr>
        <w:t>hese hit rates and false alarm rates connect the points</w:t>
      </w:r>
      <w:r w:rsidR="000D3DB3">
        <w:rPr>
          <w:rFonts w:eastAsia="Times New Roman" w:cs="Arial"/>
          <w:sz w:val="20"/>
          <w:szCs w:val="20"/>
          <w:lang w:eastAsia="en-CA"/>
        </w:rPr>
        <w:t xml:space="preserve"> &amp;</w:t>
      </w:r>
      <w:r w:rsidR="000D3DB3" w:rsidRPr="000D3DB3">
        <w:rPr>
          <w:rFonts w:eastAsia="Times New Roman" w:cs="Arial"/>
          <w:sz w:val="20"/>
          <w:szCs w:val="20"/>
          <w:lang w:eastAsia="en-CA"/>
        </w:rPr>
        <w:t xml:space="preserve"> you end up with a concave downward curve.</w:t>
      </w:r>
    </w:p>
    <w:p w:rsidR="006B33C8" w:rsidRDefault="006B33C8" w:rsidP="00560BF2">
      <w:pPr>
        <w:pStyle w:val="ListParagraph"/>
        <w:numPr>
          <w:ilvl w:val="0"/>
          <w:numId w:val="16"/>
        </w:numPr>
        <w:tabs>
          <w:tab w:val="left" w:pos="284"/>
        </w:tabs>
        <w:ind w:left="-284" w:right="-330" w:hanging="425"/>
        <w:rPr>
          <w:rFonts w:eastAsia="Times New Roman" w:cs="Arial"/>
          <w:sz w:val="20"/>
          <w:szCs w:val="20"/>
          <w:lang w:eastAsia="en-CA"/>
        </w:rPr>
      </w:pPr>
    </w:p>
    <w:p w:rsidR="006B33C8" w:rsidRPr="00843850" w:rsidRDefault="00B5487B" w:rsidP="006B33C8">
      <w:pPr>
        <w:pStyle w:val="ListParagraph"/>
        <w:numPr>
          <w:ilvl w:val="0"/>
          <w:numId w:val="1"/>
        </w:numPr>
        <w:tabs>
          <w:tab w:val="left" w:pos="284"/>
        </w:tabs>
        <w:ind w:left="284" w:right="-330" w:hanging="426"/>
        <w:rPr>
          <w:rFonts w:eastAsia="Times New Roman" w:cs="Arial"/>
          <w:sz w:val="20"/>
          <w:szCs w:val="20"/>
          <w:lang w:eastAsia="en-CA"/>
        </w:rPr>
      </w:pPr>
      <w:r w:rsidRPr="00843850">
        <w:rPr>
          <w:rFonts w:eastAsia="Times New Roman" w:cs="Arial"/>
          <w:color w:val="7030A0"/>
          <w:sz w:val="20"/>
          <w:szCs w:val="20"/>
          <w:lang w:eastAsia="en-CA"/>
        </w:rPr>
        <w:t>Explain what an AUC is:</w:t>
      </w:r>
    </w:p>
    <w:p w:rsidR="006B33C8" w:rsidRDefault="00ED5208" w:rsidP="006B33C8">
      <w:pPr>
        <w:pStyle w:val="ListParagraph"/>
        <w:numPr>
          <w:ilvl w:val="0"/>
          <w:numId w:val="16"/>
        </w:numPr>
        <w:tabs>
          <w:tab w:val="left" w:pos="284"/>
        </w:tabs>
        <w:ind w:left="-284" w:right="-330" w:hanging="425"/>
        <w:rPr>
          <w:rFonts w:eastAsia="Times New Roman" w:cs="Arial"/>
          <w:sz w:val="20"/>
          <w:szCs w:val="20"/>
          <w:lang w:eastAsia="en-CA"/>
        </w:rPr>
      </w:pPr>
      <w:r w:rsidRPr="00843850">
        <w:rPr>
          <w:rFonts w:eastAsia="Times New Roman" w:cs="Arial"/>
          <w:b/>
          <w:sz w:val="20"/>
          <w:szCs w:val="20"/>
          <w:lang w:eastAsia="en-CA"/>
        </w:rPr>
        <w:t>AUC:</w:t>
      </w:r>
      <w:r w:rsidR="000D3DB3" w:rsidRPr="00843850">
        <w:rPr>
          <w:rFonts w:eastAsia="Times New Roman" w:cs="Arial"/>
          <w:b/>
          <w:sz w:val="20"/>
          <w:szCs w:val="20"/>
          <w:lang w:eastAsia="en-CA"/>
        </w:rPr>
        <w:t xml:space="preserve"> </w:t>
      </w:r>
      <w:r w:rsidR="000D3DB3" w:rsidRPr="00843850">
        <w:rPr>
          <w:rFonts w:eastAsia="Times New Roman" w:cs="Arial"/>
          <w:sz w:val="20"/>
          <w:szCs w:val="20"/>
          <w:lang w:eastAsia="en-CA"/>
        </w:rPr>
        <w:t xml:space="preserve">area </w:t>
      </w:r>
      <w:r w:rsidR="00CA3F0E" w:rsidRPr="00843850">
        <w:rPr>
          <w:rFonts w:eastAsia="Times New Roman" w:cs="Arial"/>
          <w:sz w:val="20"/>
          <w:szCs w:val="20"/>
          <w:lang w:eastAsia="en-CA"/>
        </w:rPr>
        <w:t>under the ROC</w:t>
      </w:r>
      <w:r w:rsidR="000D3DB3" w:rsidRPr="00843850">
        <w:rPr>
          <w:rFonts w:eastAsia="Times New Roman" w:cs="Arial"/>
          <w:sz w:val="20"/>
          <w:szCs w:val="20"/>
          <w:lang w:eastAsia="en-CA"/>
        </w:rPr>
        <w:t xml:space="preserve"> curve in the g</w:t>
      </w:r>
      <w:r w:rsidR="00560BF2" w:rsidRPr="00843850">
        <w:rPr>
          <w:rFonts w:eastAsia="Times New Roman" w:cs="Arial"/>
          <w:sz w:val="20"/>
          <w:szCs w:val="20"/>
          <w:lang w:eastAsia="en-CA"/>
        </w:rPr>
        <w:t>raph (</w:t>
      </w:r>
      <w:r w:rsidR="000D3DB3" w:rsidRPr="00843850">
        <w:rPr>
          <w:rFonts w:eastAsia="Times New Roman" w:cs="Arial"/>
          <w:sz w:val="20"/>
          <w:szCs w:val="20"/>
          <w:lang w:eastAsia="en-CA"/>
        </w:rPr>
        <w:t>AUC relates to</w:t>
      </w:r>
      <w:r w:rsidR="00CA3F0E" w:rsidRPr="00843850">
        <w:rPr>
          <w:rFonts w:eastAsia="Times New Roman" w:cs="Arial"/>
          <w:sz w:val="20"/>
          <w:szCs w:val="20"/>
          <w:lang w:eastAsia="en-CA"/>
        </w:rPr>
        <w:t xml:space="preserve"> position of the en</w:t>
      </w:r>
      <w:r w:rsidR="000D3DB3" w:rsidRPr="00843850">
        <w:rPr>
          <w:rFonts w:eastAsia="Times New Roman" w:cs="Arial"/>
          <w:sz w:val="20"/>
          <w:szCs w:val="20"/>
          <w:lang w:eastAsia="en-CA"/>
        </w:rPr>
        <w:t xml:space="preserve">tire ROC curve, rather than </w:t>
      </w:r>
      <w:r w:rsidR="00CA3F0E" w:rsidRPr="00843850">
        <w:rPr>
          <w:rFonts w:eastAsia="Times New Roman" w:cs="Arial"/>
          <w:sz w:val="20"/>
          <w:szCs w:val="20"/>
          <w:lang w:eastAsia="en-CA"/>
        </w:rPr>
        <w:t>single threshol</w:t>
      </w:r>
      <w:r w:rsidR="00560BF2" w:rsidRPr="00843850">
        <w:rPr>
          <w:rFonts w:eastAsia="Times New Roman" w:cs="Arial"/>
          <w:sz w:val="20"/>
          <w:szCs w:val="20"/>
          <w:lang w:eastAsia="en-CA"/>
        </w:rPr>
        <w:t xml:space="preserve">d or point along the curve- </w:t>
      </w:r>
      <w:r w:rsidR="00CA3F0E" w:rsidRPr="00843850">
        <w:rPr>
          <w:rFonts w:eastAsia="Times New Roman" w:cs="Arial"/>
          <w:sz w:val="20"/>
          <w:szCs w:val="20"/>
          <w:lang w:eastAsia="en-CA"/>
        </w:rPr>
        <w:t>not thres</w:t>
      </w:r>
      <w:r w:rsidR="00560BF2" w:rsidRPr="00843850">
        <w:rPr>
          <w:rFonts w:eastAsia="Times New Roman" w:cs="Arial"/>
          <w:sz w:val="20"/>
          <w:szCs w:val="20"/>
          <w:lang w:eastAsia="en-CA"/>
        </w:rPr>
        <w:t>hold-dependent). 5.</w:t>
      </w:r>
      <w:r w:rsidR="00CA3F0E" w:rsidRPr="00843850">
        <w:rPr>
          <w:rFonts w:eastAsia="Times New Roman" w:cs="Arial"/>
          <w:sz w:val="20"/>
          <w:szCs w:val="20"/>
          <w:lang w:eastAsia="en-CA"/>
        </w:rPr>
        <w:t xml:space="preserve"> AUC can range from 0 to 1, though most of the time it varies from 0.5 to 1. An ROC curve with an AUC of 0.5 falls along the positive diagonal of the graph (exactly half the graph falls under the curve). This type of curve indicates chance performance (for every threshold, you're just as likely to make a hit as you are to make a false alarm). An AUC of 0 would indicate total inaccuracy and an AUC of 1.00 would indicate perfect accuracy.</w:t>
      </w:r>
    </w:p>
    <w:p w:rsidR="00843850" w:rsidRPr="00843850" w:rsidRDefault="00843850" w:rsidP="006B33C8">
      <w:pPr>
        <w:pStyle w:val="ListParagraph"/>
        <w:numPr>
          <w:ilvl w:val="0"/>
          <w:numId w:val="16"/>
        </w:numPr>
        <w:tabs>
          <w:tab w:val="left" w:pos="284"/>
        </w:tabs>
        <w:ind w:left="-284" w:right="-330" w:hanging="425"/>
        <w:rPr>
          <w:rFonts w:eastAsia="Times New Roman" w:cs="Arial"/>
          <w:sz w:val="20"/>
          <w:szCs w:val="20"/>
          <w:lang w:eastAsia="en-CA"/>
        </w:rPr>
      </w:pPr>
    </w:p>
    <w:p w:rsidR="00560BF2" w:rsidRPr="00843850" w:rsidRDefault="00ED5208" w:rsidP="00560BF2">
      <w:pPr>
        <w:pStyle w:val="ListParagraph"/>
        <w:numPr>
          <w:ilvl w:val="0"/>
          <w:numId w:val="1"/>
        </w:numPr>
        <w:tabs>
          <w:tab w:val="left" w:pos="284"/>
        </w:tabs>
        <w:ind w:left="284" w:hanging="426"/>
        <w:rPr>
          <w:rFonts w:eastAsia="Times New Roman" w:cs="Arial"/>
          <w:color w:val="7030A0"/>
          <w:sz w:val="20"/>
          <w:szCs w:val="20"/>
          <w:lang w:eastAsia="en-CA"/>
        </w:rPr>
      </w:pPr>
      <w:r w:rsidRPr="00843850">
        <w:rPr>
          <w:rFonts w:eastAsia="Times New Roman" w:cs="Arial"/>
          <w:color w:val="7030A0"/>
          <w:sz w:val="20"/>
          <w:szCs w:val="20"/>
          <w:lang w:eastAsia="en-CA"/>
        </w:rPr>
        <w:t>What are the implications of the studies done on “</w:t>
      </w:r>
      <w:r w:rsidRPr="00843850">
        <w:rPr>
          <w:rFonts w:eastAsia="Times New Roman" w:cs="Arial"/>
          <w:b/>
          <w:color w:val="7030A0"/>
          <w:sz w:val="20"/>
          <w:szCs w:val="20"/>
          <w:lang w:eastAsia="en-CA"/>
        </w:rPr>
        <w:t>Sentencing</w:t>
      </w:r>
      <w:r w:rsidRPr="00843850">
        <w:rPr>
          <w:rFonts w:eastAsia="Times New Roman" w:cs="Arial"/>
          <w:color w:val="7030A0"/>
          <w:sz w:val="20"/>
          <w:szCs w:val="20"/>
          <w:lang w:eastAsia="en-CA"/>
        </w:rPr>
        <w:t>”, “</w:t>
      </w:r>
      <w:r w:rsidRPr="00843850">
        <w:rPr>
          <w:rFonts w:eastAsia="Times New Roman" w:cs="Arial"/>
          <w:b/>
          <w:color w:val="7030A0"/>
          <w:sz w:val="20"/>
          <w:szCs w:val="20"/>
          <w:lang w:eastAsia="en-CA"/>
        </w:rPr>
        <w:t>Crime Behaviour</w:t>
      </w:r>
      <w:r w:rsidRPr="00843850">
        <w:rPr>
          <w:rFonts w:eastAsia="Times New Roman" w:cs="Arial"/>
          <w:color w:val="7030A0"/>
          <w:sz w:val="20"/>
          <w:szCs w:val="20"/>
          <w:lang w:eastAsia="en-CA"/>
        </w:rPr>
        <w:t>”, “</w:t>
      </w:r>
      <w:r w:rsidRPr="00843850">
        <w:rPr>
          <w:rFonts w:eastAsia="Times New Roman" w:cs="Arial"/>
          <w:b/>
          <w:color w:val="7030A0"/>
          <w:sz w:val="20"/>
          <w:szCs w:val="20"/>
          <w:lang w:eastAsia="en-CA"/>
        </w:rPr>
        <w:t>Recidivism</w:t>
      </w:r>
      <w:r w:rsidRPr="00843850">
        <w:rPr>
          <w:rFonts w:eastAsia="Times New Roman" w:cs="Arial"/>
          <w:color w:val="7030A0"/>
          <w:sz w:val="20"/>
          <w:szCs w:val="20"/>
          <w:lang w:eastAsia="en-CA"/>
        </w:rPr>
        <w:t>”, and “</w:t>
      </w:r>
      <w:r w:rsidRPr="00843850">
        <w:rPr>
          <w:rFonts w:eastAsia="Times New Roman" w:cs="Arial"/>
          <w:b/>
          <w:color w:val="7030A0"/>
          <w:sz w:val="20"/>
          <w:szCs w:val="20"/>
          <w:lang w:eastAsia="en-CA"/>
        </w:rPr>
        <w:t>Treatment</w:t>
      </w:r>
      <w:r w:rsidRPr="00843850">
        <w:rPr>
          <w:rFonts w:eastAsia="Times New Roman" w:cs="Arial"/>
          <w:color w:val="7030A0"/>
          <w:sz w:val="20"/>
          <w:szCs w:val="20"/>
          <w:lang w:eastAsia="en-CA"/>
        </w:rPr>
        <w:t>” of psychopaths? (List name of study, who it is associated with, and what the outcome was)</w:t>
      </w:r>
    </w:p>
    <w:p w:rsidR="00D61865" w:rsidRPr="00843850" w:rsidRDefault="00560BF2" w:rsidP="00D61865">
      <w:pPr>
        <w:pStyle w:val="ListParagraph"/>
        <w:numPr>
          <w:ilvl w:val="0"/>
          <w:numId w:val="26"/>
        </w:numPr>
        <w:tabs>
          <w:tab w:val="left" w:pos="-142"/>
        </w:tabs>
        <w:ind w:left="0" w:hanging="284"/>
        <w:rPr>
          <w:rFonts w:eastAsia="Times New Roman" w:cs="Arial"/>
          <w:sz w:val="20"/>
          <w:szCs w:val="20"/>
          <w:lang w:eastAsia="en-CA"/>
        </w:rPr>
      </w:pPr>
      <w:r w:rsidRPr="00843850">
        <w:rPr>
          <w:rFonts w:eastAsia="Times New Roman" w:cs="Arial"/>
          <w:b/>
          <w:sz w:val="20"/>
          <w:szCs w:val="20"/>
          <w:lang w:eastAsia="en-CA"/>
        </w:rPr>
        <w:t xml:space="preserve">Sentencing: </w:t>
      </w:r>
      <w:r w:rsidR="00FA214D" w:rsidRPr="00843850">
        <w:rPr>
          <w:rFonts w:eastAsia="Times New Roman" w:cs="Arial"/>
          <w:b/>
          <w:sz w:val="20"/>
          <w:szCs w:val="20"/>
          <w:lang w:eastAsia="en-CA"/>
        </w:rPr>
        <w:t>“</w:t>
      </w:r>
      <w:r w:rsidR="00FA214D" w:rsidRPr="00843850">
        <w:rPr>
          <w:rFonts w:eastAsia="Times New Roman" w:cs="Arial"/>
          <w:b/>
          <w:i/>
          <w:sz w:val="20"/>
          <w:szCs w:val="20"/>
          <w:lang w:eastAsia="en-CA"/>
        </w:rPr>
        <w:t>Impact of Psychopathic Traits: Juvenile Death Penalty</w:t>
      </w:r>
      <w:r w:rsidR="000041C8" w:rsidRPr="00843850">
        <w:rPr>
          <w:rFonts w:eastAsia="Times New Roman" w:cs="Arial"/>
          <w:b/>
          <w:i/>
          <w:sz w:val="20"/>
          <w:szCs w:val="20"/>
          <w:lang w:eastAsia="en-CA"/>
        </w:rPr>
        <w:t>”</w:t>
      </w:r>
      <w:r w:rsidR="00FA214D" w:rsidRPr="00843850">
        <w:rPr>
          <w:rFonts w:eastAsia="Times New Roman" w:cs="Arial"/>
          <w:i/>
          <w:sz w:val="20"/>
          <w:szCs w:val="20"/>
          <w:lang w:eastAsia="en-CA"/>
        </w:rPr>
        <w:t xml:space="preserve"> (Edens, Guy &amp; Fernandez, 2003)</w:t>
      </w:r>
      <w:r w:rsidR="00FA214D" w:rsidRPr="00843850">
        <w:rPr>
          <w:rFonts w:eastAsia="Times New Roman" w:cs="Arial"/>
          <w:sz w:val="20"/>
          <w:szCs w:val="20"/>
          <w:lang w:eastAsia="en-CA"/>
        </w:rPr>
        <w:t xml:space="preserve"> : </w:t>
      </w:r>
      <w:r w:rsidR="000041C8" w:rsidRPr="00843850">
        <w:rPr>
          <w:rFonts w:eastAsia="Times New Roman" w:cs="Arial"/>
          <w:sz w:val="20"/>
          <w:szCs w:val="20"/>
          <w:lang w:eastAsia="en-CA"/>
        </w:rPr>
        <w:t xml:space="preserve">Not appropriate to justify use of psychopathy measures in juvenile death penalty cases. </w:t>
      </w:r>
    </w:p>
    <w:p w:rsidR="00D61865" w:rsidRPr="00843850" w:rsidRDefault="000041C8" w:rsidP="00D61865">
      <w:pPr>
        <w:pStyle w:val="ListParagraph"/>
        <w:numPr>
          <w:ilvl w:val="0"/>
          <w:numId w:val="26"/>
        </w:numPr>
        <w:tabs>
          <w:tab w:val="left" w:pos="-142"/>
        </w:tabs>
        <w:ind w:left="0" w:hanging="284"/>
        <w:rPr>
          <w:rFonts w:eastAsia="Times New Roman" w:cs="Arial"/>
          <w:sz w:val="20"/>
          <w:szCs w:val="20"/>
          <w:lang w:eastAsia="en-CA"/>
        </w:rPr>
      </w:pPr>
      <w:r w:rsidRPr="00843850">
        <w:rPr>
          <w:rFonts w:eastAsia="Times New Roman" w:cs="Arial"/>
          <w:b/>
          <w:sz w:val="20"/>
          <w:szCs w:val="20"/>
          <w:lang w:eastAsia="en-CA"/>
        </w:rPr>
        <w:t>Crime Behaviour:</w:t>
      </w:r>
      <w:r w:rsidRPr="00843850">
        <w:rPr>
          <w:i/>
        </w:rPr>
        <w:t xml:space="preserve"> </w:t>
      </w:r>
      <w:r w:rsidRPr="00843850">
        <w:rPr>
          <w:rFonts w:eastAsia="Times New Roman" w:cs="Arial"/>
          <w:b/>
          <w:i/>
          <w:sz w:val="20"/>
          <w:szCs w:val="20"/>
          <w:lang w:eastAsia="en-CA"/>
        </w:rPr>
        <w:t>“Psychopathy: Motives for Murder”</w:t>
      </w:r>
      <w:r w:rsidRPr="00843850">
        <w:rPr>
          <w:rFonts w:eastAsia="Times New Roman" w:cs="Arial"/>
          <w:i/>
          <w:sz w:val="20"/>
          <w:szCs w:val="20"/>
          <w:lang w:eastAsia="en-CA"/>
        </w:rPr>
        <w:t xml:space="preserve"> (Woodworth &amp; Porter, 2002): </w:t>
      </w:r>
      <w:r w:rsidRPr="00843850">
        <w:rPr>
          <w:rFonts w:eastAsia="Times New Roman" w:cs="Arial"/>
          <w:sz w:val="20"/>
          <w:szCs w:val="20"/>
          <w:lang w:eastAsia="en-CA"/>
        </w:rPr>
        <w:t xml:space="preserve">Classified murders as reactive or instrumental. Found Psychopaths general committed instrumental type crimes, while non-psychopathic criminals tended to be more reactive. </w:t>
      </w:r>
    </w:p>
    <w:p w:rsidR="00D61865" w:rsidRPr="00843850" w:rsidRDefault="00FA214D" w:rsidP="00D61865">
      <w:pPr>
        <w:pStyle w:val="ListParagraph"/>
        <w:numPr>
          <w:ilvl w:val="0"/>
          <w:numId w:val="26"/>
        </w:numPr>
        <w:tabs>
          <w:tab w:val="left" w:pos="-142"/>
        </w:tabs>
        <w:ind w:left="0" w:hanging="284"/>
        <w:rPr>
          <w:rFonts w:eastAsia="Times New Roman" w:cs="Arial"/>
          <w:sz w:val="20"/>
          <w:szCs w:val="20"/>
          <w:lang w:eastAsia="en-CA"/>
        </w:rPr>
      </w:pPr>
      <w:r w:rsidRPr="00843850">
        <w:rPr>
          <w:rFonts w:eastAsia="Times New Roman" w:cs="Arial"/>
          <w:b/>
          <w:i/>
          <w:sz w:val="20"/>
          <w:szCs w:val="20"/>
          <w:lang w:eastAsia="en-CA"/>
        </w:rPr>
        <w:t xml:space="preserve"> </w:t>
      </w:r>
      <w:r w:rsidR="000041C8" w:rsidRPr="00843850">
        <w:rPr>
          <w:rFonts w:eastAsia="Times New Roman" w:cs="Arial"/>
          <w:b/>
          <w:sz w:val="20"/>
          <w:szCs w:val="20"/>
          <w:lang w:eastAsia="en-CA"/>
        </w:rPr>
        <w:t>Recidivism:</w:t>
      </w:r>
      <w:r w:rsidR="000041C8" w:rsidRPr="00843850">
        <w:rPr>
          <w:rFonts w:eastAsia="Times New Roman" w:cs="Arial"/>
          <w:sz w:val="20"/>
          <w:szCs w:val="20"/>
          <w:lang w:eastAsia="en-CA"/>
        </w:rPr>
        <w:t xml:space="preserve"> </w:t>
      </w:r>
      <w:r w:rsidR="000041C8" w:rsidRPr="00843850">
        <w:rPr>
          <w:rFonts w:eastAsia="Times New Roman" w:cs="Arial"/>
          <w:b/>
          <w:i/>
          <w:sz w:val="20"/>
          <w:szCs w:val="20"/>
          <w:lang w:eastAsia="en-CA"/>
        </w:rPr>
        <w:t>Psychopathy and General Reoffending</w:t>
      </w:r>
      <w:r w:rsidR="000041C8" w:rsidRPr="00843850">
        <w:rPr>
          <w:rFonts w:eastAsia="Times New Roman" w:cs="Arial"/>
          <w:i/>
          <w:sz w:val="20"/>
          <w:szCs w:val="20"/>
          <w:lang w:eastAsia="en-CA"/>
        </w:rPr>
        <w:t xml:space="preserve"> (Hart, Kropp &amp; Hare, 1988)</w:t>
      </w:r>
      <w:r w:rsidR="000041C8" w:rsidRPr="00843850">
        <w:rPr>
          <w:i/>
        </w:rPr>
        <w:t xml:space="preserve"> </w:t>
      </w:r>
      <w:r w:rsidR="000041C8" w:rsidRPr="00843850">
        <w:rPr>
          <w:rFonts w:eastAsia="Times New Roman" w:cs="Arial"/>
          <w:sz w:val="20"/>
          <w:szCs w:val="20"/>
          <w:lang w:eastAsia="en-CA"/>
        </w:rPr>
        <w:t>followed male offenders for 3.5 years, released either on parole or mandatory supervision- outcome: psychopathic individuals committed new crimes or had parole revoked</w:t>
      </w:r>
      <w:r w:rsidR="000041C8">
        <w:t xml:space="preserve"> </w:t>
      </w:r>
    </w:p>
    <w:p w:rsidR="000041C8" w:rsidRPr="000041C8" w:rsidRDefault="000041C8" w:rsidP="00560BF2">
      <w:pPr>
        <w:pStyle w:val="ListParagraph"/>
        <w:numPr>
          <w:ilvl w:val="0"/>
          <w:numId w:val="26"/>
        </w:numPr>
        <w:tabs>
          <w:tab w:val="left" w:pos="-142"/>
        </w:tabs>
        <w:ind w:left="0" w:hanging="284"/>
        <w:rPr>
          <w:rFonts w:eastAsia="Times New Roman" w:cs="Arial"/>
          <w:b/>
          <w:sz w:val="20"/>
          <w:szCs w:val="20"/>
          <w:lang w:eastAsia="en-CA"/>
        </w:rPr>
      </w:pPr>
      <w:r w:rsidRPr="000041C8">
        <w:rPr>
          <w:rFonts w:eastAsia="Times New Roman" w:cs="Arial"/>
          <w:b/>
          <w:sz w:val="20"/>
          <w:szCs w:val="20"/>
          <w:lang w:eastAsia="en-CA"/>
        </w:rPr>
        <w:t>Treatment:</w:t>
      </w:r>
      <w:r>
        <w:rPr>
          <w:rFonts w:eastAsia="Times New Roman" w:cs="Arial"/>
          <w:b/>
          <w:sz w:val="20"/>
          <w:szCs w:val="20"/>
          <w:lang w:eastAsia="en-CA"/>
        </w:rPr>
        <w:t xml:space="preserve"> </w:t>
      </w:r>
      <w:r>
        <w:rPr>
          <w:rFonts w:eastAsia="Times New Roman" w:cs="Arial"/>
          <w:b/>
          <w:i/>
          <w:sz w:val="20"/>
          <w:szCs w:val="20"/>
          <w:lang w:eastAsia="en-CA"/>
        </w:rPr>
        <w:t>Psychopathy and Treatment</w:t>
      </w:r>
      <w:r>
        <w:rPr>
          <w:rFonts w:eastAsia="Times New Roman" w:cs="Arial"/>
          <w:b/>
          <w:sz w:val="20"/>
          <w:szCs w:val="20"/>
          <w:lang w:eastAsia="en-CA"/>
        </w:rPr>
        <w:t xml:space="preserve"> (</w:t>
      </w:r>
      <w:r>
        <w:rPr>
          <w:rFonts w:eastAsia="Times New Roman" w:cs="Arial"/>
          <w:i/>
          <w:sz w:val="20"/>
          <w:szCs w:val="20"/>
          <w:lang w:eastAsia="en-CA"/>
        </w:rPr>
        <w:t xml:space="preserve">Rice, Harris &amp; Cormier, 1992) </w:t>
      </w:r>
      <w:r>
        <w:rPr>
          <w:rFonts w:eastAsia="Times New Roman" w:cs="Arial"/>
          <w:sz w:val="20"/>
          <w:szCs w:val="20"/>
          <w:lang w:eastAsia="en-CA"/>
        </w:rPr>
        <w:t xml:space="preserve">social therapy used as treatment, min. 2 year program, fostering responsibility and empathy (non-crim. Needs) limited professional contact, entry non-voluntary. Found psychopaths who received treatment </w:t>
      </w:r>
      <w:r w:rsidR="005F1E0E">
        <w:rPr>
          <w:rFonts w:eastAsia="Times New Roman" w:cs="Arial"/>
          <w:sz w:val="20"/>
          <w:szCs w:val="20"/>
          <w:lang w:eastAsia="en-CA"/>
        </w:rPr>
        <w:t xml:space="preserve">had higher recidivism rate than those who did not. – Bad treatment program, results may be skewed. </w:t>
      </w:r>
    </w:p>
    <w:p w:rsidR="00ED5208" w:rsidRDefault="00ED5208" w:rsidP="00ED5208">
      <w:pPr>
        <w:pStyle w:val="ListParagraph"/>
        <w:tabs>
          <w:tab w:val="left" w:pos="284"/>
        </w:tabs>
        <w:ind w:left="284"/>
        <w:rPr>
          <w:rFonts w:eastAsia="Times New Roman" w:cs="Arial"/>
          <w:sz w:val="20"/>
          <w:szCs w:val="20"/>
          <w:lang w:eastAsia="en-CA"/>
        </w:rPr>
      </w:pPr>
    </w:p>
    <w:p w:rsidR="00ED5208" w:rsidRPr="00843850" w:rsidRDefault="00ED5208" w:rsidP="005F1E0E">
      <w:pPr>
        <w:pStyle w:val="ListParagraph"/>
        <w:numPr>
          <w:ilvl w:val="0"/>
          <w:numId w:val="1"/>
        </w:numPr>
        <w:tabs>
          <w:tab w:val="left" w:pos="284"/>
        </w:tabs>
        <w:ind w:left="284" w:hanging="142"/>
        <w:rPr>
          <w:rFonts w:eastAsia="Times New Roman" w:cs="Arial"/>
          <w:color w:val="7030A0"/>
          <w:sz w:val="20"/>
          <w:szCs w:val="20"/>
          <w:lang w:eastAsia="en-CA"/>
        </w:rPr>
      </w:pPr>
      <w:r w:rsidRPr="00843850">
        <w:rPr>
          <w:rFonts w:eastAsia="Times New Roman" w:cs="Arial"/>
          <w:color w:val="7030A0"/>
          <w:sz w:val="20"/>
          <w:szCs w:val="20"/>
          <w:lang w:eastAsia="en-CA"/>
        </w:rPr>
        <w:t>What do</w:t>
      </w:r>
      <w:r w:rsidR="00B5487B" w:rsidRPr="00843850">
        <w:rPr>
          <w:rFonts w:eastAsia="Times New Roman" w:cs="Arial"/>
          <w:color w:val="7030A0"/>
          <w:sz w:val="20"/>
          <w:szCs w:val="20"/>
          <w:lang w:eastAsia="en-CA"/>
        </w:rPr>
        <w:t>es</w:t>
      </w:r>
      <w:r w:rsidRPr="00843850">
        <w:rPr>
          <w:rFonts w:eastAsia="Times New Roman" w:cs="Arial"/>
          <w:color w:val="7030A0"/>
          <w:sz w:val="20"/>
          <w:szCs w:val="20"/>
          <w:lang w:eastAsia="en-CA"/>
        </w:rPr>
        <w:t xml:space="preserve"> the “</w:t>
      </w:r>
      <w:r w:rsidRPr="00843850">
        <w:rPr>
          <w:rFonts w:eastAsia="Times New Roman" w:cs="Arial"/>
          <w:b/>
          <w:color w:val="7030A0"/>
          <w:sz w:val="20"/>
          <w:szCs w:val="20"/>
          <w:lang w:eastAsia="en-CA"/>
        </w:rPr>
        <w:t>Lexical Decision Tasks”</w:t>
      </w:r>
      <w:r w:rsidRPr="00843850">
        <w:rPr>
          <w:rFonts w:eastAsia="Times New Roman" w:cs="Arial"/>
          <w:color w:val="7030A0"/>
          <w:sz w:val="20"/>
          <w:szCs w:val="20"/>
          <w:lang w:eastAsia="en-CA"/>
        </w:rPr>
        <w:t xml:space="preserve"> theory tell us about </w:t>
      </w:r>
      <w:r w:rsidR="006D65A5" w:rsidRPr="00843850">
        <w:rPr>
          <w:rFonts w:eastAsia="Times New Roman" w:cs="Arial"/>
          <w:color w:val="7030A0"/>
          <w:sz w:val="20"/>
          <w:szCs w:val="20"/>
          <w:lang w:eastAsia="en-CA"/>
        </w:rPr>
        <w:t xml:space="preserve">psychopaths? Why is this important? </w:t>
      </w:r>
    </w:p>
    <w:p w:rsidR="00D61865" w:rsidRPr="00843850" w:rsidRDefault="005F1E0E" w:rsidP="00B5487B">
      <w:pPr>
        <w:pStyle w:val="ListParagraph"/>
        <w:numPr>
          <w:ilvl w:val="0"/>
          <w:numId w:val="27"/>
        </w:numPr>
        <w:tabs>
          <w:tab w:val="left" w:pos="284"/>
        </w:tabs>
        <w:ind w:left="-142" w:right="-188" w:hanging="142"/>
        <w:rPr>
          <w:rFonts w:eastAsia="Times New Roman" w:cs="Arial"/>
          <w:sz w:val="20"/>
          <w:szCs w:val="20"/>
          <w:lang w:eastAsia="en-CA"/>
        </w:rPr>
      </w:pPr>
      <w:r w:rsidRPr="00843850">
        <w:rPr>
          <w:rFonts w:eastAsia="Times New Roman" w:cs="Arial"/>
          <w:b/>
          <w:sz w:val="20"/>
          <w:szCs w:val="20"/>
          <w:lang w:eastAsia="en-CA"/>
        </w:rPr>
        <w:t xml:space="preserve">Lexical Decision Tasks: </w:t>
      </w:r>
      <w:r w:rsidRPr="00843850">
        <w:rPr>
          <w:rFonts w:eastAsia="Times New Roman" w:cs="Arial"/>
          <w:sz w:val="20"/>
          <w:szCs w:val="20"/>
          <w:lang w:eastAsia="en-CA"/>
        </w:rPr>
        <w:t xml:space="preserve">Words have denotative (explicit, literal) and connotative (implicit, implied) meaning and we can evaluate these using lexical decision times, and brain activity associated with the decisions. </w:t>
      </w:r>
      <w:r w:rsidRPr="00843850">
        <w:rPr>
          <w:rFonts w:eastAsia="Times New Roman" w:cs="Arial"/>
          <w:b/>
          <w:sz w:val="20"/>
          <w:szCs w:val="20"/>
          <w:lang w:eastAsia="en-CA"/>
        </w:rPr>
        <w:t xml:space="preserve">Ex. </w:t>
      </w:r>
      <w:r w:rsidRPr="00843850">
        <w:rPr>
          <w:rFonts w:eastAsia="Times New Roman" w:cs="Arial"/>
          <w:b/>
          <w:i/>
          <w:sz w:val="20"/>
          <w:szCs w:val="20"/>
          <w:lang w:eastAsia="en-CA"/>
        </w:rPr>
        <w:t>Interator et al. (1997)</w:t>
      </w:r>
      <w:r w:rsidRPr="00843850">
        <w:rPr>
          <w:rFonts w:eastAsia="Times New Roman" w:cs="Arial"/>
          <w:sz w:val="20"/>
          <w:szCs w:val="20"/>
          <w:lang w:eastAsia="en-CA"/>
        </w:rPr>
        <w:t xml:space="preserve"> used population of psychopathic and non-psyc. substance abusers, esposing to lexical decision task assessed with PCL-R with radio-active tracer injected into brain. Many areas activated deeper level with both neutral and emotional words in non-psychopaths- whereas only visual areas of brain were activated in psychopaths. They process in ve</w:t>
      </w:r>
      <w:r w:rsidR="009514FD" w:rsidRPr="00843850">
        <w:rPr>
          <w:rFonts w:eastAsia="Times New Roman" w:cs="Arial"/>
          <w:sz w:val="20"/>
          <w:szCs w:val="20"/>
          <w:lang w:eastAsia="en-CA"/>
        </w:rPr>
        <w:t>ry superficial way, and are unable to associate meaning and emotion with words</w:t>
      </w:r>
    </w:p>
    <w:p w:rsidR="00D61865" w:rsidRDefault="00D61865" w:rsidP="00B5487B">
      <w:pPr>
        <w:pStyle w:val="ListParagraph"/>
        <w:tabs>
          <w:tab w:val="left" w:pos="284"/>
        </w:tabs>
        <w:ind w:left="-142" w:right="-188"/>
        <w:rPr>
          <w:rFonts w:eastAsia="Times New Roman" w:cs="Arial"/>
          <w:sz w:val="20"/>
          <w:szCs w:val="20"/>
          <w:lang w:eastAsia="en-CA"/>
        </w:rPr>
      </w:pPr>
    </w:p>
    <w:p w:rsidR="005F1E0E" w:rsidRPr="00843850" w:rsidRDefault="00B5487B" w:rsidP="005F1E0E">
      <w:pPr>
        <w:pStyle w:val="ListParagraph"/>
        <w:numPr>
          <w:ilvl w:val="0"/>
          <w:numId w:val="1"/>
        </w:numPr>
        <w:tabs>
          <w:tab w:val="left" w:pos="284"/>
        </w:tabs>
        <w:ind w:left="-142" w:hanging="284"/>
        <w:rPr>
          <w:rFonts w:eastAsia="Times New Roman" w:cs="Arial"/>
          <w:sz w:val="20"/>
          <w:szCs w:val="20"/>
          <w:lang w:eastAsia="en-CA"/>
        </w:rPr>
      </w:pPr>
      <w:r w:rsidRPr="00843850">
        <w:rPr>
          <w:rFonts w:eastAsia="Times New Roman" w:cs="Arial"/>
          <w:color w:val="7030A0"/>
          <w:sz w:val="20"/>
          <w:szCs w:val="20"/>
          <w:lang w:eastAsia="en-CA"/>
        </w:rPr>
        <w:t xml:space="preserve"> What does</w:t>
      </w:r>
      <w:r w:rsidR="000105BF" w:rsidRPr="00843850">
        <w:rPr>
          <w:rFonts w:eastAsia="Times New Roman" w:cs="Arial"/>
          <w:color w:val="7030A0"/>
          <w:sz w:val="20"/>
          <w:szCs w:val="20"/>
          <w:lang w:eastAsia="en-CA"/>
        </w:rPr>
        <w:t xml:space="preserve"> the</w:t>
      </w:r>
      <w:r w:rsidRPr="00843850">
        <w:rPr>
          <w:rFonts w:eastAsia="Times New Roman" w:cs="Arial"/>
          <w:color w:val="7030A0"/>
          <w:sz w:val="20"/>
          <w:szCs w:val="20"/>
          <w:lang w:eastAsia="en-CA"/>
        </w:rPr>
        <w:t xml:space="preserve"> </w:t>
      </w:r>
      <w:r w:rsidRPr="00843850">
        <w:rPr>
          <w:rFonts w:eastAsia="Times New Roman" w:cs="Arial"/>
          <w:b/>
          <w:color w:val="7030A0"/>
          <w:sz w:val="20"/>
          <w:szCs w:val="20"/>
          <w:lang w:eastAsia="en-CA"/>
        </w:rPr>
        <w:t xml:space="preserve">“Startle Blink” </w:t>
      </w:r>
      <w:r w:rsidRPr="00843850">
        <w:rPr>
          <w:rFonts w:eastAsia="Times New Roman" w:cs="Arial"/>
          <w:color w:val="7030A0"/>
          <w:sz w:val="20"/>
          <w:szCs w:val="20"/>
          <w:lang w:eastAsia="en-CA"/>
        </w:rPr>
        <w:t xml:space="preserve">theory tell us about psychopaths? Why is this important? </w:t>
      </w:r>
    </w:p>
    <w:p w:rsidR="005F1E0E" w:rsidRPr="005F1E0E" w:rsidRDefault="005F1E0E" w:rsidP="009514FD">
      <w:pPr>
        <w:pStyle w:val="ListParagraph"/>
        <w:numPr>
          <w:ilvl w:val="0"/>
          <w:numId w:val="27"/>
        </w:numPr>
        <w:tabs>
          <w:tab w:val="left" w:pos="284"/>
        </w:tabs>
        <w:ind w:left="-142" w:right="-188" w:hanging="142"/>
        <w:rPr>
          <w:rFonts w:eastAsia="Times New Roman" w:cs="Arial"/>
          <w:sz w:val="20"/>
          <w:szCs w:val="20"/>
          <w:lang w:eastAsia="en-CA"/>
        </w:rPr>
      </w:pPr>
      <w:r>
        <w:rPr>
          <w:rFonts w:eastAsia="Times New Roman" w:cs="Arial"/>
          <w:b/>
          <w:sz w:val="20"/>
          <w:szCs w:val="20"/>
          <w:lang w:eastAsia="en-CA"/>
        </w:rPr>
        <w:t xml:space="preserve">Startle Blink Theory: </w:t>
      </w:r>
      <w:r>
        <w:rPr>
          <w:rFonts w:eastAsia="Times New Roman" w:cs="Arial"/>
          <w:sz w:val="20"/>
          <w:szCs w:val="20"/>
          <w:lang w:eastAsia="en-CA"/>
        </w:rPr>
        <w:t>reflex that occurs when something unexpected occurs. Primed if person is in negative state of feeling threatened, reduced if person is in positive emotional state</w:t>
      </w:r>
      <w:r w:rsidR="009514FD">
        <w:rPr>
          <w:rFonts w:eastAsia="Times New Roman" w:cs="Arial"/>
          <w:sz w:val="20"/>
          <w:szCs w:val="20"/>
          <w:lang w:eastAsia="en-CA"/>
        </w:rPr>
        <w:t xml:space="preserve">. Psychopathic offenders startle elicited blinks did not differ in magnitude across different types of slides, or emotional states. This suggests serious emotional deficits in psychopaths. </w:t>
      </w:r>
    </w:p>
    <w:p w:rsidR="009514FD" w:rsidRDefault="009514FD" w:rsidP="009514FD">
      <w:pPr>
        <w:pStyle w:val="ListParagraph"/>
        <w:tabs>
          <w:tab w:val="left" w:pos="284"/>
        </w:tabs>
        <w:rPr>
          <w:rFonts w:eastAsia="Times New Roman" w:cs="Arial"/>
          <w:sz w:val="20"/>
          <w:szCs w:val="20"/>
          <w:lang w:eastAsia="en-CA"/>
        </w:rPr>
      </w:pPr>
    </w:p>
    <w:p w:rsidR="009514FD" w:rsidRPr="00843850" w:rsidRDefault="009514FD" w:rsidP="009514FD">
      <w:pPr>
        <w:pStyle w:val="ListParagraph"/>
        <w:numPr>
          <w:ilvl w:val="0"/>
          <w:numId w:val="1"/>
        </w:numPr>
        <w:tabs>
          <w:tab w:val="left" w:pos="284"/>
        </w:tabs>
        <w:ind w:left="142" w:hanging="142"/>
        <w:rPr>
          <w:rFonts w:eastAsia="Times New Roman" w:cs="Arial"/>
          <w:color w:val="00B050"/>
          <w:sz w:val="20"/>
          <w:szCs w:val="20"/>
          <w:lang w:eastAsia="en-CA"/>
        </w:rPr>
      </w:pPr>
      <w:r w:rsidRPr="00843850">
        <w:rPr>
          <w:rFonts w:eastAsia="Times New Roman" w:cs="Arial"/>
          <w:color w:val="00B050"/>
          <w:sz w:val="20"/>
          <w:szCs w:val="20"/>
          <w:lang w:eastAsia="en-CA"/>
        </w:rPr>
        <w:t>What are the two expected characteristics of a jury?</w:t>
      </w:r>
    </w:p>
    <w:p w:rsidR="009514FD" w:rsidRPr="009514FD" w:rsidRDefault="009514FD" w:rsidP="009514FD">
      <w:pPr>
        <w:pStyle w:val="ListParagraph"/>
        <w:numPr>
          <w:ilvl w:val="0"/>
          <w:numId w:val="28"/>
        </w:numPr>
        <w:tabs>
          <w:tab w:val="left" w:pos="-142"/>
          <w:tab w:val="left" w:pos="284"/>
        </w:tabs>
        <w:ind w:left="-142" w:hanging="284"/>
        <w:rPr>
          <w:rFonts w:eastAsia="Times New Roman" w:cs="Arial"/>
          <w:sz w:val="20"/>
          <w:szCs w:val="20"/>
          <w:lang w:eastAsia="en-CA"/>
        </w:rPr>
      </w:pPr>
      <w:r>
        <w:rPr>
          <w:rFonts w:eastAsia="Times New Roman" w:cs="Arial"/>
          <w:b/>
          <w:sz w:val="20"/>
          <w:szCs w:val="20"/>
          <w:lang w:eastAsia="en-CA"/>
        </w:rPr>
        <w:t xml:space="preserve">Representativeness: </w:t>
      </w:r>
      <w:r>
        <w:rPr>
          <w:rFonts w:eastAsia="Times New Roman" w:cs="Arial"/>
          <w:sz w:val="20"/>
          <w:szCs w:val="20"/>
          <w:lang w:eastAsia="en-CA"/>
        </w:rPr>
        <w:t>Jury composition represents community where crime has occurred</w:t>
      </w:r>
    </w:p>
    <w:p w:rsidR="00B5487B" w:rsidRPr="00D61865" w:rsidRDefault="009514FD" w:rsidP="009514FD">
      <w:pPr>
        <w:pStyle w:val="ListParagraph"/>
        <w:numPr>
          <w:ilvl w:val="0"/>
          <w:numId w:val="28"/>
        </w:numPr>
        <w:tabs>
          <w:tab w:val="left" w:pos="-142"/>
          <w:tab w:val="left" w:pos="284"/>
        </w:tabs>
        <w:ind w:left="-142" w:hanging="284"/>
        <w:rPr>
          <w:rFonts w:eastAsia="Times New Roman" w:cs="Arial"/>
          <w:sz w:val="20"/>
          <w:szCs w:val="20"/>
          <w:lang w:eastAsia="en-CA"/>
        </w:rPr>
      </w:pPr>
      <w:r w:rsidRPr="00D61865">
        <w:rPr>
          <w:rFonts w:eastAsia="Times New Roman" w:cs="Arial"/>
          <w:b/>
          <w:sz w:val="20"/>
          <w:szCs w:val="20"/>
          <w:lang w:eastAsia="en-CA"/>
        </w:rPr>
        <w:t>Impatiality:</w:t>
      </w:r>
      <w:r w:rsidRPr="00D61865">
        <w:rPr>
          <w:rFonts w:eastAsia="Times New Roman" w:cs="Arial"/>
          <w:sz w:val="20"/>
          <w:szCs w:val="20"/>
          <w:lang w:eastAsia="en-CA"/>
        </w:rPr>
        <w:t xml:space="preserve"> Jurors must be unbiased</w:t>
      </w:r>
    </w:p>
    <w:p w:rsidR="009514FD" w:rsidRDefault="009514FD" w:rsidP="009514FD">
      <w:pPr>
        <w:pStyle w:val="ListParagraph"/>
        <w:tabs>
          <w:tab w:val="left" w:pos="-142"/>
          <w:tab w:val="left" w:pos="284"/>
        </w:tabs>
        <w:rPr>
          <w:rFonts w:eastAsia="Times New Roman" w:cs="Arial"/>
          <w:sz w:val="20"/>
          <w:szCs w:val="20"/>
          <w:lang w:eastAsia="en-CA"/>
        </w:rPr>
      </w:pPr>
    </w:p>
    <w:p w:rsidR="009514FD" w:rsidRPr="00843850" w:rsidRDefault="009514FD" w:rsidP="009514FD">
      <w:pPr>
        <w:pStyle w:val="ListParagraph"/>
        <w:numPr>
          <w:ilvl w:val="0"/>
          <w:numId w:val="1"/>
        </w:numPr>
        <w:tabs>
          <w:tab w:val="left" w:pos="-142"/>
          <w:tab w:val="left" w:pos="284"/>
        </w:tabs>
        <w:ind w:left="142" w:hanging="142"/>
        <w:rPr>
          <w:rFonts w:eastAsia="Times New Roman" w:cs="Arial"/>
          <w:color w:val="00B050"/>
          <w:sz w:val="20"/>
          <w:szCs w:val="20"/>
          <w:lang w:eastAsia="en-CA"/>
        </w:rPr>
      </w:pPr>
      <w:r w:rsidRPr="00843850">
        <w:rPr>
          <w:rFonts w:eastAsia="Times New Roman" w:cs="Arial"/>
          <w:color w:val="00B050"/>
          <w:sz w:val="20"/>
          <w:szCs w:val="20"/>
          <w:lang w:eastAsia="en-CA"/>
        </w:rPr>
        <w:t xml:space="preserve">What are methods for reducing Juror bias? </w:t>
      </w:r>
    </w:p>
    <w:p w:rsidR="00222555" w:rsidRDefault="00222555" w:rsidP="00B5487B">
      <w:pPr>
        <w:pStyle w:val="ListParagraph"/>
        <w:numPr>
          <w:ilvl w:val="0"/>
          <w:numId w:val="29"/>
        </w:numPr>
        <w:tabs>
          <w:tab w:val="left" w:pos="-142"/>
          <w:tab w:val="left" w:pos="284"/>
        </w:tabs>
        <w:ind w:left="-142" w:hanging="142"/>
        <w:rPr>
          <w:rFonts w:eastAsia="Times New Roman" w:cs="Arial"/>
          <w:sz w:val="20"/>
          <w:szCs w:val="20"/>
          <w:lang w:eastAsia="en-CA"/>
        </w:rPr>
      </w:pPr>
      <w:r>
        <w:rPr>
          <w:rFonts w:eastAsia="Times New Roman" w:cs="Arial"/>
          <w:sz w:val="20"/>
          <w:szCs w:val="20"/>
          <w:lang w:eastAsia="en-CA"/>
        </w:rPr>
        <w:t xml:space="preserve">Media Ban prior to trial. If information is leaked however, there are three options: </w:t>
      </w:r>
    </w:p>
    <w:p w:rsidR="00222555" w:rsidRDefault="00222555" w:rsidP="00222555">
      <w:pPr>
        <w:pStyle w:val="ListParagraph"/>
        <w:numPr>
          <w:ilvl w:val="0"/>
          <w:numId w:val="31"/>
        </w:numPr>
        <w:tabs>
          <w:tab w:val="left" w:pos="-142"/>
          <w:tab w:val="left" w:pos="284"/>
        </w:tabs>
        <w:rPr>
          <w:rFonts w:eastAsia="Times New Roman" w:cs="Arial"/>
          <w:sz w:val="20"/>
          <w:szCs w:val="20"/>
          <w:lang w:eastAsia="en-CA"/>
        </w:rPr>
      </w:pPr>
      <w:r>
        <w:rPr>
          <w:rFonts w:eastAsia="Times New Roman" w:cs="Arial"/>
          <w:b/>
          <w:sz w:val="20"/>
          <w:szCs w:val="20"/>
          <w:lang w:eastAsia="en-CA"/>
        </w:rPr>
        <w:t xml:space="preserve">Change of Venue: </w:t>
      </w:r>
      <w:r>
        <w:rPr>
          <w:rFonts w:eastAsia="Times New Roman" w:cs="Arial"/>
          <w:sz w:val="20"/>
          <w:szCs w:val="20"/>
          <w:lang w:eastAsia="en-CA"/>
        </w:rPr>
        <w:t xml:space="preserve">moving trial to community outside of where crime was committed (CCC. S. 599)- not often granted, trial usually still stays within province) </w:t>
      </w:r>
    </w:p>
    <w:p w:rsidR="00222555" w:rsidRPr="00222555" w:rsidRDefault="00222555" w:rsidP="00222555">
      <w:pPr>
        <w:pStyle w:val="ListParagraph"/>
        <w:numPr>
          <w:ilvl w:val="0"/>
          <w:numId w:val="31"/>
        </w:numPr>
        <w:tabs>
          <w:tab w:val="left" w:pos="-142"/>
          <w:tab w:val="left" w:pos="284"/>
        </w:tabs>
        <w:rPr>
          <w:rFonts w:eastAsia="Times New Roman" w:cs="Arial"/>
          <w:b/>
          <w:sz w:val="20"/>
          <w:szCs w:val="20"/>
          <w:lang w:eastAsia="en-CA"/>
        </w:rPr>
      </w:pPr>
      <w:r w:rsidRPr="00222555">
        <w:rPr>
          <w:rFonts w:eastAsia="Times New Roman" w:cs="Arial"/>
          <w:b/>
          <w:sz w:val="20"/>
          <w:szCs w:val="20"/>
          <w:lang w:eastAsia="en-CA"/>
        </w:rPr>
        <w:t>Adjournment:</w:t>
      </w:r>
      <w:r>
        <w:rPr>
          <w:rFonts w:eastAsia="Times New Roman" w:cs="Arial"/>
          <w:sz w:val="20"/>
          <w:szCs w:val="20"/>
          <w:lang w:eastAsia="en-CA"/>
        </w:rPr>
        <w:t xml:space="preserve"> Delaying trial until sometime in future. Infrequently used due to witnesses moving, dying, etc;</w:t>
      </w:r>
    </w:p>
    <w:p w:rsidR="00222555" w:rsidRPr="00222555" w:rsidRDefault="00222555" w:rsidP="00222555">
      <w:pPr>
        <w:pStyle w:val="ListParagraph"/>
        <w:numPr>
          <w:ilvl w:val="0"/>
          <w:numId w:val="31"/>
        </w:numPr>
        <w:tabs>
          <w:tab w:val="left" w:pos="-142"/>
          <w:tab w:val="left" w:pos="284"/>
        </w:tabs>
        <w:rPr>
          <w:rFonts w:eastAsia="Times New Roman" w:cs="Arial"/>
          <w:b/>
          <w:sz w:val="20"/>
          <w:szCs w:val="20"/>
          <w:lang w:eastAsia="en-CA"/>
        </w:rPr>
      </w:pPr>
      <w:r w:rsidRPr="00222555">
        <w:rPr>
          <w:rFonts w:eastAsia="Times New Roman" w:cs="Arial"/>
          <w:b/>
          <w:sz w:val="20"/>
          <w:szCs w:val="20"/>
          <w:lang w:eastAsia="en-CA"/>
        </w:rPr>
        <w:t>Challenge for Cause:</w:t>
      </w:r>
      <w:r>
        <w:rPr>
          <w:rFonts w:eastAsia="Times New Roman" w:cs="Arial"/>
          <w:b/>
          <w:sz w:val="20"/>
          <w:szCs w:val="20"/>
          <w:lang w:eastAsia="en-CA"/>
        </w:rPr>
        <w:t xml:space="preserve"> </w:t>
      </w:r>
      <w:r>
        <w:rPr>
          <w:rFonts w:eastAsia="Times New Roman" w:cs="Arial"/>
          <w:sz w:val="20"/>
          <w:szCs w:val="20"/>
          <w:lang w:eastAsia="en-CA"/>
        </w:rPr>
        <w:t xml:space="preserve">Option to reject biased jurors. Selected jurors questioned on state of mind and thinking. </w:t>
      </w:r>
    </w:p>
    <w:p w:rsidR="00222555" w:rsidRPr="00222555" w:rsidRDefault="00222555" w:rsidP="00222555">
      <w:pPr>
        <w:pStyle w:val="ListParagraph"/>
        <w:tabs>
          <w:tab w:val="left" w:pos="-142"/>
          <w:tab w:val="left" w:pos="284"/>
        </w:tabs>
        <w:ind w:left="218"/>
        <w:rPr>
          <w:rFonts w:eastAsia="Times New Roman" w:cs="Arial"/>
          <w:b/>
          <w:sz w:val="20"/>
          <w:szCs w:val="20"/>
          <w:lang w:eastAsia="en-CA"/>
        </w:rPr>
      </w:pPr>
    </w:p>
    <w:p w:rsidR="000C4613" w:rsidRPr="00843850" w:rsidRDefault="00222555" w:rsidP="000C4613">
      <w:pPr>
        <w:pStyle w:val="ListParagraph"/>
        <w:numPr>
          <w:ilvl w:val="0"/>
          <w:numId w:val="1"/>
        </w:numPr>
        <w:tabs>
          <w:tab w:val="left" w:pos="-142"/>
          <w:tab w:val="left" w:pos="284"/>
        </w:tabs>
        <w:ind w:left="0" w:hanging="142"/>
        <w:rPr>
          <w:rFonts w:eastAsia="Times New Roman" w:cs="Arial"/>
          <w:b/>
          <w:color w:val="00B050"/>
          <w:sz w:val="20"/>
          <w:szCs w:val="20"/>
          <w:lang w:eastAsia="en-CA"/>
        </w:rPr>
      </w:pPr>
      <w:r w:rsidRPr="00843850">
        <w:rPr>
          <w:rFonts w:eastAsia="Times New Roman" w:cs="Arial"/>
          <w:b/>
          <w:color w:val="00B050"/>
          <w:sz w:val="20"/>
          <w:szCs w:val="20"/>
          <w:lang w:eastAsia="en-CA"/>
        </w:rPr>
        <w:t>What are methods f</w:t>
      </w:r>
      <w:r w:rsidR="000C4613" w:rsidRPr="00843850">
        <w:rPr>
          <w:rFonts w:eastAsia="Times New Roman" w:cs="Arial"/>
          <w:b/>
          <w:color w:val="00B050"/>
          <w:sz w:val="20"/>
          <w:szCs w:val="20"/>
          <w:lang w:eastAsia="en-CA"/>
        </w:rPr>
        <w:t>or studying jury behaviour</w:t>
      </w:r>
      <w:r w:rsidRPr="00843850">
        <w:rPr>
          <w:rFonts w:eastAsia="Times New Roman" w:cs="Arial"/>
          <w:b/>
          <w:color w:val="00B050"/>
          <w:sz w:val="20"/>
          <w:szCs w:val="20"/>
          <w:lang w:eastAsia="en-CA"/>
        </w:rPr>
        <w:t>? (How do these differ between Canada and the U.S.?)</w:t>
      </w:r>
      <w:r w:rsidR="00462040" w:rsidRPr="00843850">
        <w:rPr>
          <w:rFonts w:eastAsia="Times New Roman" w:cs="Arial"/>
          <w:b/>
          <w:color w:val="00B050"/>
          <w:sz w:val="20"/>
          <w:szCs w:val="20"/>
          <w:lang w:eastAsia="en-CA"/>
        </w:rPr>
        <w:t xml:space="preserve"> – (Post-Trial Interviews)</w:t>
      </w:r>
      <w:r w:rsidRPr="00843850">
        <w:rPr>
          <w:rFonts w:eastAsia="Times New Roman" w:cs="Arial"/>
          <w:b/>
          <w:color w:val="00B050"/>
          <w:sz w:val="20"/>
          <w:szCs w:val="20"/>
          <w:lang w:eastAsia="en-CA"/>
        </w:rPr>
        <w:t xml:space="preserve">  </w:t>
      </w:r>
    </w:p>
    <w:p w:rsidR="000C4613" w:rsidRDefault="000C4613" w:rsidP="00462040">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Post-Trial Interviews: </w:t>
      </w:r>
      <w:r>
        <w:rPr>
          <w:rFonts w:eastAsia="Times New Roman" w:cs="Arial"/>
          <w:sz w:val="20"/>
          <w:szCs w:val="20"/>
          <w:lang w:eastAsia="en-CA"/>
        </w:rPr>
        <w:t xml:space="preserve">Results come from using real cases and the actual jurors that deliberated. Against the law in Canada for jurors to discuss details of deliberations. </w:t>
      </w:r>
      <w:r>
        <w:rPr>
          <w:rFonts w:eastAsia="Times New Roman" w:cs="Arial"/>
          <w:b/>
          <w:sz w:val="20"/>
          <w:szCs w:val="20"/>
          <w:lang w:eastAsia="en-CA"/>
        </w:rPr>
        <w:t>Advantages</w:t>
      </w:r>
      <w:r w:rsidR="00462040">
        <w:rPr>
          <w:rFonts w:eastAsia="Times New Roman" w:cs="Arial"/>
          <w:sz w:val="20"/>
          <w:szCs w:val="20"/>
          <w:lang w:eastAsia="en-CA"/>
        </w:rPr>
        <w:t xml:space="preserve"> high external validity, results likely to generalize to the real world. </w:t>
      </w:r>
      <w:r w:rsidR="00462040">
        <w:rPr>
          <w:rFonts w:eastAsia="Times New Roman" w:cs="Arial"/>
          <w:b/>
          <w:sz w:val="20"/>
          <w:szCs w:val="20"/>
          <w:lang w:eastAsia="en-CA"/>
        </w:rPr>
        <w:t xml:space="preserve">Disadvantages </w:t>
      </w:r>
      <w:r w:rsidR="00462040">
        <w:rPr>
          <w:rFonts w:eastAsia="Times New Roman" w:cs="Arial"/>
          <w:sz w:val="20"/>
          <w:szCs w:val="20"/>
          <w:lang w:eastAsia="en-CA"/>
        </w:rPr>
        <w:t xml:space="preserve">Jurors may remember details inaccurately, may forget critical aspects of the deliberation, may embellish or downplay elements to present themselves as more favourable, or may be unaware of the reasons for their decisions and behaviour, therefore conclusions may be based on data that is unreliable. Cause and effect relationship cannot be established, alternative hypotheses cannot be ruled out. </w:t>
      </w:r>
    </w:p>
    <w:p w:rsidR="00462040" w:rsidRDefault="00462040" w:rsidP="00462040">
      <w:pPr>
        <w:pStyle w:val="ListParagraph"/>
        <w:tabs>
          <w:tab w:val="left" w:pos="-142"/>
          <w:tab w:val="left" w:pos="284"/>
        </w:tabs>
        <w:ind w:left="-142"/>
        <w:rPr>
          <w:rFonts w:eastAsia="Times New Roman" w:cs="Arial"/>
          <w:sz w:val="20"/>
          <w:szCs w:val="20"/>
          <w:lang w:eastAsia="en-CA"/>
        </w:rPr>
      </w:pPr>
    </w:p>
    <w:p w:rsidR="00462040" w:rsidRPr="00843850" w:rsidRDefault="00462040" w:rsidP="00462040">
      <w:pPr>
        <w:pStyle w:val="ListParagraph"/>
        <w:numPr>
          <w:ilvl w:val="0"/>
          <w:numId w:val="1"/>
        </w:numPr>
        <w:tabs>
          <w:tab w:val="left" w:pos="-142"/>
          <w:tab w:val="left" w:pos="284"/>
        </w:tabs>
        <w:ind w:left="-142" w:firstLine="0"/>
        <w:rPr>
          <w:rFonts w:eastAsia="Times New Roman" w:cs="Arial"/>
          <w:b/>
          <w:color w:val="00B050"/>
          <w:sz w:val="20"/>
          <w:szCs w:val="20"/>
          <w:lang w:eastAsia="en-CA"/>
        </w:rPr>
      </w:pPr>
      <w:r w:rsidRPr="00843850">
        <w:rPr>
          <w:rFonts w:eastAsia="Times New Roman" w:cs="Arial"/>
          <w:b/>
          <w:color w:val="00B050"/>
          <w:sz w:val="20"/>
          <w:szCs w:val="20"/>
          <w:lang w:eastAsia="en-CA"/>
        </w:rPr>
        <w:lastRenderedPageBreak/>
        <w:t xml:space="preserve">What are methods for studying jury behaviour? (How do these differ between Canada and the U.S.?) – (Archives)  </w:t>
      </w:r>
    </w:p>
    <w:p w:rsidR="00FA48BD" w:rsidRPr="00FA48BD" w:rsidRDefault="00FA48BD" w:rsidP="00462040">
      <w:pPr>
        <w:pStyle w:val="ListParagraph"/>
        <w:tabs>
          <w:tab w:val="left" w:pos="-142"/>
          <w:tab w:val="left" w:pos="284"/>
        </w:tabs>
        <w:ind w:left="-142"/>
        <w:rPr>
          <w:rFonts w:eastAsia="Times New Roman" w:cs="Arial"/>
          <w:sz w:val="20"/>
          <w:szCs w:val="20"/>
          <w:lang w:eastAsia="en-CA"/>
        </w:rPr>
      </w:pPr>
      <w:r>
        <w:rPr>
          <w:rFonts w:eastAsia="Times New Roman" w:cs="Arial"/>
          <w:sz w:val="20"/>
          <w:szCs w:val="20"/>
          <w:lang w:eastAsia="en-CA"/>
        </w:rPr>
        <w:t xml:space="preserve">Records of trials, such as transcripts and police interviews of witnesses, can be reviewed to uncover relationships between variables. </w:t>
      </w:r>
      <w:r>
        <w:rPr>
          <w:rFonts w:eastAsia="Times New Roman" w:cs="Arial"/>
          <w:b/>
          <w:sz w:val="20"/>
          <w:szCs w:val="20"/>
          <w:lang w:eastAsia="en-CA"/>
        </w:rPr>
        <w:t>Advantages</w:t>
      </w:r>
      <w:r>
        <w:rPr>
          <w:rFonts w:eastAsia="Times New Roman" w:cs="Arial"/>
          <w:sz w:val="20"/>
          <w:szCs w:val="20"/>
          <w:lang w:eastAsia="en-CA"/>
        </w:rPr>
        <w:t xml:space="preserve"> High external validity </w:t>
      </w:r>
      <w:r>
        <w:rPr>
          <w:rFonts w:eastAsia="Times New Roman" w:cs="Arial"/>
          <w:b/>
          <w:sz w:val="20"/>
          <w:szCs w:val="20"/>
          <w:lang w:eastAsia="en-CA"/>
        </w:rPr>
        <w:t>Disadvantages</w:t>
      </w:r>
      <w:r>
        <w:rPr>
          <w:rFonts w:eastAsia="Times New Roman" w:cs="Arial"/>
          <w:sz w:val="20"/>
          <w:szCs w:val="20"/>
          <w:lang w:eastAsia="en-CA"/>
        </w:rPr>
        <w:t xml:space="preserve"> inability to determine cause and effect- low internal validity</w:t>
      </w:r>
    </w:p>
    <w:p w:rsidR="00462040" w:rsidRDefault="00462040" w:rsidP="00462040">
      <w:pPr>
        <w:pStyle w:val="ListParagraph"/>
        <w:tabs>
          <w:tab w:val="left" w:pos="-142"/>
          <w:tab w:val="left" w:pos="284"/>
        </w:tabs>
        <w:ind w:left="-142"/>
        <w:rPr>
          <w:rFonts w:eastAsia="Times New Roman" w:cs="Arial"/>
          <w:b/>
          <w:color w:val="00B050"/>
          <w:sz w:val="20"/>
          <w:szCs w:val="20"/>
          <w:lang w:eastAsia="en-CA"/>
        </w:rPr>
      </w:pPr>
    </w:p>
    <w:p w:rsidR="00462040" w:rsidRPr="00843850" w:rsidRDefault="00462040" w:rsidP="00462040">
      <w:pPr>
        <w:pStyle w:val="ListParagraph"/>
        <w:numPr>
          <w:ilvl w:val="0"/>
          <w:numId w:val="1"/>
        </w:numPr>
        <w:tabs>
          <w:tab w:val="left" w:pos="-142"/>
          <w:tab w:val="left" w:pos="284"/>
        </w:tabs>
        <w:ind w:left="-142" w:firstLine="0"/>
        <w:rPr>
          <w:rFonts w:eastAsia="Times New Roman" w:cs="Arial"/>
          <w:b/>
          <w:color w:val="00B050"/>
          <w:sz w:val="20"/>
          <w:szCs w:val="20"/>
          <w:lang w:eastAsia="en-CA"/>
        </w:rPr>
      </w:pPr>
      <w:r w:rsidRPr="00843850">
        <w:rPr>
          <w:rFonts w:eastAsia="Times New Roman" w:cs="Arial"/>
          <w:b/>
          <w:color w:val="00B050"/>
          <w:sz w:val="20"/>
          <w:szCs w:val="20"/>
          <w:lang w:eastAsia="en-CA"/>
        </w:rPr>
        <w:t>What are methods for studying jury behaviour? (How do these differ between Canada and the U.S.?) – (Simulation)</w:t>
      </w:r>
    </w:p>
    <w:p w:rsidR="00FA48BD" w:rsidRDefault="00FA48BD" w:rsidP="00D61865">
      <w:pPr>
        <w:pStyle w:val="ListParagraph"/>
        <w:tabs>
          <w:tab w:val="left" w:pos="-142"/>
          <w:tab w:val="left" w:pos="284"/>
        </w:tabs>
        <w:ind w:left="-142"/>
        <w:rPr>
          <w:rFonts w:eastAsia="Times New Roman" w:cs="Arial"/>
          <w:b/>
          <w:color w:val="00B050"/>
          <w:sz w:val="20"/>
          <w:szCs w:val="20"/>
          <w:lang w:eastAsia="en-CA"/>
        </w:rPr>
      </w:pPr>
      <w:r>
        <w:rPr>
          <w:rFonts w:eastAsia="Times New Roman" w:cs="Arial"/>
          <w:b/>
          <w:sz w:val="20"/>
          <w:szCs w:val="20"/>
          <w:lang w:eastAsia="en-CA"/>
        </w:rPr>
        <w:t xml:space="preserve">Simulation: </w:t>
      </w:r>
      <w:r>
        <w:rPr>
          <w:rFonts w:eastAsia="Times New Roman" w:cs="Arial"/>
          <w:sz w:val="20"/>
          <w:szCs w:val="20"/>
          <w:lang w:eastAsia="en-CA"/>
        </w:rPr>
        <w:t xml:space="preserve">Most commonly used methodology. Simulate trial with mock participants using written, audio, or video format. Participants presented with trial information and researcher can vary and manipulate it. Researcher may manipulate variables such as age of the witness, or the race of the defendant. Participants can be asked to respond individually (juror research) or as a group (jury research) </w:t>
      </w:r>
      <w:r>
        <w:rPr>
          <w:rFonts w:eastAsia="Times New Roman" w:cs="Arial"/>
          <w:b/>
          <w:sz w:val="20"/>
          <w:szCs w:val="20"/>
          <w:lang w:eastAsia="en-CA"/>
        </w:rPr>
        <w:t xml:space="preserve">Advantages: </w:t>
      </w:r>
      <w:r>
        <w:rPr>
          <w:rFonts w:eastAsia="Times New Roman" w:cs="Arial"/>
          <w:sz w:val="20"/>
          <w:szCs w:val="20"/>
          <w:lang w:eastAsia="en-CA"/>
        </w:rPr>
        <w:t xml:space="preserve">High internal validity- ability to identify cause and effect relationship </w:t>
      </w:r>
      <w:r>
        <w:rPr>
          <w:rFonts w:eastAsia="Times New Roman" w:cs="Arial"/>
          <w:b/>
          <w:sz w:val="20"/>
          <w:szCs w:val="20"/>
          <w:lang w:eastAsia="en-CA"/>
        </w:rPr>
        <w:t>Disadvantages:</w:t>
      </w:r>
      <w:r>
        <w:rPr>
          <w:rFonts w:eastAsia="Times New Roman" w:cs="Arial"/>
          <w:sz w:val="20"/>
          <w:szCs w:val="20"/>
          <w:lang w:eastAsia="en-CA"/>
        </w:rPr>
        <w:t xml:space="preserve"> control over independent variable limits external validity. Participants may not be representative of real jury pool, no real consequences to “fake” crime. </w:t>
      </w:r>
    </w:p>
    <w:p w:rsidR="00FA48BD" w:rsidRPr="00462040" w:rsidRDefault="00FA48BD" w:rsidP="00462040">
      <w:pPr>
        <w:pStyle w:val="ListParagraph"/>
        <w:rPr>
          <w:rFonts w:eastAsia="Times New Roman" w:cs="Arial"/>
          <w:b/>
          <w:color w:val="00B050"/>
          <w:sz w:val="20"/>
          <w:szCs w:val="20"/>
          <w:lang w:eastAsia="en-CA"/>
        </w:rPr>
      </w:pPr>
    </w:p>
    <w:p w:rsidR="000C4613" w:rsidRPr="00843850" w:rsidRDefault="00462040" w:rsidP="00D61865">
      <w:pPr>
        <w:pStyle w:val="ListParagraph"/>
        <w:numPr>
          <w:ilvl w:val="0"/>
          <w:numId w:val="1"/>
        </w:numPr>
        <w:tabs>
          <w:tab w:val="left" w:pos="-142"/>
          <w:tab w:val="left" w:pos="284"/>
        </w:tabs>
        <w:ind w:left="-142" w:firstLine="0"/>
        <w:rPr>
          <w:rFonts w:eastAsia="Times New Roman" w:cs="Arial"/>
          <w:b/>
          <w:color w:val="00B050"/>
          <w:sz w:val="20"/>
          <w:szCs w:val="20"/>
          <w:lang w:eastAsia="en-CA"/>
        </w:rPr>
      </w:pPr>
      <w:r w:rsidRPr="00843850">
        <w:rPr>
          <w:rFonts w:eastAsia="Times New Roman" w:cs="Arial"/>
          <w:b/>
          <w:color w:val="00B050"/>
          <w:sz w:val="20"/>
          <w:szCs w:val="20"/>
          <w:lang w:eastAsia="en-CA"/>
        </w:rPr>
        <w:t xml:space="preserve"> What are methods for studying jury behaviour? (How do these differ between Canada and the U.S.?) – (Field Studies)  </w:t>
      </w:r>
      <w:r w:rsidR="00FA48BD" w:rsidRPr="00843850">
        <w:rPr>
          <w:rFonts w:eastAsia="Times New Roman" w:cs="Arial"/>
          <w:b/>
          <w:sz w:val="20"/>
          <w:szCs w:val="20"/>
          <w:lang w:eastAsia="en-CA"/>
        </w:rPr>
        <w:t>Field Studies:</w:t>
      </w:r>
      <w:r w:rsidR="00FA48BD" w:rsidRPr="00843850">
        <w:rPr>
          <w:rFonts w:eastAsia="Times New Roman" w:cs="Arial"/>
          <w:sz w:val="20"/>
          <w:szCs w:val="20"/>
          <w:lang w:eastAsia="en-CA"/>
        </w:rPr>
        <w:t xml:space="preserve"> Uses actual jurors while they are serving jury duty, so cooperation for the courts and jurors is required. Researchers are able to observe jurors in actual trials (for studies such as examining how jurors respond to questions during preliminary examination). May be able to introduce variables of interest. </w:t>
      </w:r>
      <w:r w:rsidR="00FA48BD" w:rsidRPr="00843850">
        <w:rPr>
          <w:rFonts w:eastAsia="Times New Roman" w:cs="Arial"/>
          <w:b/>
          <w:sz w:val="20"/>
          <w:szCs w:val="20"/>
          <w:lang w:eastAsia="en-CA"/>
        </w:rPr>
        <w:t xml:space="preserve">Advantages: </w:t>
      </w:r>
      <w:r w:rsidR="00FA48BD" w:rsidRPr="00843850">
        <w:rPr>
          <w:rFonts w:eastAsia="Times New Roman" w:cs="Arial"/>
          <w:sz w:val="20"/>
          <w:szCs w:val="20"/>
          <w:lang w:eastAsia="en-CA"/>
        </w:rPr>
        <w:t xml:space="preserve">High external validity. </w:t>
      </w:r>
      <w:r w:rsidR="00FA48BD" w:rsidRPr="00843850">
        <w:rPr>
          <w:rFonts w:eastAsia="Times New Roman" w:cs="Arial"/>
          <w:b/>
          <w:sz w:val="20"/>
          <w:szCs w:val="20"/>
          <w:lang w:eastAsia="en-CA"/>
        </w:rPr>
        <w:t>Disadvantages:</w:t>
      </w:r>
      <w:r w:rsidR="00FA48BD" w:rsidRPr="00843850">
        <w:rPr>
          <w:rFonts w:eastAsia="Times New Roman" w:cs="Arial"/>
          <w:sz w:val="20"/>
          <w:szCs w:val="20"/>
          <w:lang w:eastAsia="en-CA"/>
        </w:rPr>
        <w:t xml:space="preserve"> receiving approval from courts is difficult, only small samples of participants may be available, </w:t>
      </w:r>
      <w:r w:rsidR="00A163A9" w:rsidRPr="00843850">
        <w:rPr>
          <w:rFonts w:eastAsia="Times New Roman" w:cs="Arial"/>
          <w:sz w:val="20"/>
          <w:szCs w:val="20"/>
          <w:lang w:eastAsia="en-CA"/>
        </w:rPr>
        <w:t>appropriate comparison groups may be difficult to identify.</w:t>
      </w:r>
      <w:r w:rsidR="00FA48BD" w:rsidRPr="00843850">
        <w:rPr>
          <w:rFonts w:eastAsia="Times New Roman" w:cs="Arial"/>
          <w:b/>
          <w:sz w:val="20"/>
          <w:szCs w:val="20"/>
          <w:lang w:eastAsia="en-CA"/>
        </w:rPr>
        <w:t xml:space="preserve"> </w:t>
      </w:r>
    </w:p>
    <w:p w:rsidR="00843850" w:rsidRPr="00843850" w:rsidRDefault="00843850" w:rsidP="00843850">
      <w:pPr>
        <w:pStyle w:val="ListParagraph"/>
        <w:tabs>
          <w:tab w:val="left" w:pos="-142"/>
          <w:tab w:val="left" w:pos="284"/>
        </w:tabs>
        <w:ind w:left="-142"/>
        <w:rPr>
          <w:rFonts w:eastAsia="Times New Roman" w:cs="Arial"/>
          <w:b/>
          <w:color w:val="00B050"/>
          <w:sz w:val="20"/>
          <w:szCs w:val="20"/>
          <w:lang w:eastAsia="en-CA"/>
        </w:rPr>
      </w:pPr>
    </w:p>
    <w:p w:rsidR="00A163A9" w:rsidRPr="00843850" w:rsidRDefault="00222555" w:rsidP="00A163A9">
      <w:pPr>
        <w:pStyle w:val="ListParagraph"/>
        <w:numPr>
          <w:ilvl w:val="0"/>
          <w:numId w:val="1"/>
        </w:numPr>
        <w:tabs>
          <w:tab w:val="left" w:pos="-142"/>
          <w:tab w:val="left" w:pos="284"/>
        </w:tabs>
        <w:ind w:left="0" w:hanging="142"/>
        <w:rPr>
          <w:rFonts w:eastAsia="Times New Roman" w:cs="Arial"/>
          <w:b/>
          <w:color w:val="00B050"/>
          <w:sz w:val="20"/>
          <w:szCs w:val="20"/>
          <w:lang w:eastAsia="en-CA"/>
        </w:rPr>
      </w:pPr>
      <w:r w:rsidRPr="00843850">
        <w:rPr>
          <w:rFonts w:eastAsia="Times New Roman" w:cs="Arial"/>
          <w:b/>
          <w:color w:val="00B050"/>
          <w:sz w:val="20"/>
          <w:szCs w:val="20"/>
          <w:lang w:eastAsia="en-CA"/>
        </w:rPr>
        <w:t xml:space="preserve">What are factors that influence Jury Decision making? </w:t>
      </w:r>
    </w:p>
    <w:p w:rsidR="00A163A9" w:rsidRDefault="00A163A9" w:rsidP="00A163A9">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Note-Taking:</w:t>
      </w:r>
      <w:r>
        <w:rPr>
          <w:rFonts w:eastAsia="Times New Roman" w:cs="Arial"/>
          <w:sz w:val="20"/>
          <w:szCs w:val="20"/>
          <w:lang w:eastAsia="en-CA"/>
        </w:rPr>
        <w:t xml:space="preserve"> facilitates memory and understanding of the evidence. Also promotes attention during trial, accurate record of the trial, does not favour prosecution or defence. </w:t>
      </w:r>
      <w:r>
        <w:rPr>
          <w:rFonts w:eastAsia="Times New Roman" w:cs="Arial"/>
          <w:b/>
          <w:sz w:val="20"/>
          <w:szCs w:val="20"/>
          <w:lang w:eastAsia="en-CA"/>
        </w:rPr>
        <w:t xml:space="preserve">Disadvantages: </w:t>
      </w:r>
      <w:r>
        <w:rPr>
          <w:rFonts w:eastAsia="Times New Roman" w:cs="Arial"/>
          <w:sz w:val="20"/>
          <w:szCs w:val="20"/>
          <w:lang w:eastAsia="en-CA"/>
        </w:rPr>
        <w:t xml:space="preserve">note-takers may exert influence over those who have not taken notes; if disagreements occur about evidence, jurors will rely on those who took notes to clarify the issue. </w:t>
      </w:r>
    </w:p>
    <w:p w:rsidR="00A163A9" w:rsidRPr="00A163A9" w:rsidRDefault="00A163A9" w:rsidP="00A163A9">
      <w:pPr>
        <w:pStyle w:val="ListParagraph"/>
        <w:tabs>
          <w:tab w:val="left" w:pos="-142"/>
          <w:tab w:val="left" w:pos="284"/>
        </w:tabs>
        <w:ind w:left="-142"/>
        <w:rPr>
          <w:rFonts w:eastAsia="Times New Roman" w:cs="Arial"/>
          <w:sz w:val="20"/>
          <w:szCs w:val="20"/>
          <w:lang w:eastAsia="en-CA"/>
        </w:rPr>
      </w:pPr>
      <w:r>
        <w:rPr>
          <w:rFonts w:eastAsia="Times New Roman" w:cs="Arial"/>
          <w:sz w:val="20"/>
          <w:szCs w:val="20"/>
          <w:lang w:eastAsia="en-CA"/>
        </w:rPr>
        <w:t xml:space="preserve">- At present Canada allows the trial judge to decide whether note-taking will be allowed. </w:t>
      </w:r>
    </w:p>
    <w:p w:rsidR="00843850" w:rsidRDefault="00843850" w:rsidP="00843850">
      <w:pPr>
        <w:pStyle w:val="ListParagraph"/>
        <w:tabs>
          <w:tab w:val="left" w:pos="-142"/>
          <w:tab w:val="left" w:pos="284"/>
        </w:tabs>
        <w:ind w:left="-142"/>
        <w:rPr>
          <w:rFonts w:eastAsia="Times New Roman" w:cs="Arial"/>
          <w:b/>
          <w:color w:val="00B050"/>
          <w:sz w:val="20"/>
          <w:szCs w:val="20"/>
          <w:lang w:eastAsia="en-CA"/>
        </w:rPr>
      </w:pPr>
    </w:p>
    <w:p w:rsidR="00A163A9" w:rsidRPr="00843850" w:rsidRDefault="00C53038" w:rsidP="00843850">
      <w:pPr>
        <w:pStyle w:val="ListParagraph"/>
        <w:tabs>
          <w:tab w:val="left" w:pos="-142"/>
          <w:tab w:val="left" w:pos="284"/>
        </w:tabs>
        <w:ind w:left="-142"/>
        <w:rPr>
          <w:rFonts w:eastAsia="Times New Roman" w:cs="Arial"/>
          <w:sz w:val="20"/>
          <w:szCs w:val="20"/>
          <w:lang w:eastAsia="en-CA"/>
        </w:rPr>
      </w:pPr>
      <w:r w:rsidRPr="00843850">
        <w:rPr>
          <w:rFonts w:eastAsia="Times New Roman" w:cs="Arial"/>
          <w:b/>
          <w:sz w:val="20"/>
          <w:szCs w:val="20"/>
          <w:lang w:eastAsia="en-CA"/>
        </w:rPr>
        <w:t xml:space="preserve">Asking Questions: </w:t>
      </w:r>
      <w:r w:rsidRPr="00843850">
        <w:rPr>
          <w:rFonts w:eastAsia="Times New Roman" w:cs="Arial"/>
          <w:sz w:val="20"/>
          <w:szCs w:val="20"/>
          <w:lang w:eastAsia="en-CA"/>
        </w:rPr>
        <w:t>In Canada jurors are allowed to submit their questions to the judge in writing after the lawyers have commenced questioning the witness. If accepted, the judge will pose the questions themselves. Research has shown ultimately that it is neither harmful, nor helpful.</w:t>
      </w:r>
    </w:p>
    <w:p w:rsidR="00C53038" w:rsidRPr="00B043C0" w:rsidRDefault="00C53038" w:rsidP="00B043C0">
      <w:pPr>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Disregarding Inadmissible Evidence: </w:t>
      </w:r>
      <w:r>
        <w:rPr>
          <w:rFonts w:eastAsia="Times New Roman" w:cs="Arial"/>
          <w:sz w:val="20"/>
          <w:szCs w:val="20"/>
          <w:lang w:eastAsia="en-CA"/>
        </w:rPr>
        <w:t>Issue over whether jurors are able to “forget” things they have heard. Argument that whether jurors will disregard information if they are given a logical and legitimate reason for the Judge’s decision to disregard the information. Other research has found that the Judge’s instruction to disregard makes the information more memorable than if no instruction had been given. Influence of disregard inst</w:t>
      </w:r>
      <w:r w:rsidR="00B043C0">
        <w:rPr>
          <w:rFonts w:eastAsia="Times New Roman" w:cs="Arial"/>
          <w:sz w:val="20"/>
          <w:szCs w:val="20"/>
          <w:lang w:eastAsia="en-CA"/>
        </w:rPr>
        <w:t>ruction is not straightforward.</w:t>
      </w:r>
    </w:p>
    <w:p w:rsidR="00C53038" w:rsidRDefault="00C53038" w:rsidP="0056524A">
      <w:pPr>
        <w:pStyle w:val="ListParagraph"/>
        <w:tabs>
          <w:tab w:val="left" w:pos="-142"/>
          <w:tab w:val="left" w:pos="284"/>
        </w:tabs>
        <w:spacing w:before="240"/>
        <w:ind w:left="-142"/>
        <w:rPr>
          <w:rFonts w:eastAsia="Times New Roman" w:cs="Arial"/>
          <w:sz w:val="20"/>
          <w:szCs w:val="20"/>
          <w:lang w:eastAsia="en-CA"/>
        </w:rPr>
      </w:pPr>
      <w:r>
        <w:rPr>
          <w:rFonts w:eastAsia="Times New Roman" w:cs="Arial"/>
          <w:b/>
          <w:sz w:val="20"/>
          <w:szCs w:val="20"/>
          <w:lang w:eastAsia="en-CA"/>
        </w:rPr>
        <w:t xml:space="preserve">Judges Instructions: </w:t>
      </w:r>
      <w:r>
        <w:rPr>
          <w:rFonts w:eastAsia="Times New Roman" w:cs="Arial"/>
          <w:sz w:val="20"/>
          <w:szCs w:val="20"/>
          <w:lang w:eastAsia="en-CA"/>
        </w:rPr>
        <w:t xml:space="preserve">Are jurors able to understand the dense instructions given by the judge? </w:t>
      </w:r>
      <w:r w:rsidR="0056524A">
        <w:rPr>
          <w:rFonts w:eastAsia="Times New Roman" w:cs="Arial"/>
          <w:sz w:val="20"/>
          <w:szCs w:val="20"/>
          <w:lang w:eastAsia="en-CA"/>
        </w:rPr>
        <w:t xml:space="preserve">Results of studies generally not positive finding that jurors do not remember, understand, or accurately apply judges’ instructions. </w:t>
      </w:r>
      <w:r w:rsidR="0056524A">
        <w:rPr>
          <w:rFonts w:eastAsia="Times New Roman" w:cs="Arial"/>
          <w:b/>
          <w:sz w:val="20"/>
          <w:szCs w:val="20"/>
          <w:lang w:eastAsia="en-CA"/>
        </w:rPr>
        <w:t xml:space="preserve">Four ‘Proposed’ reforms for judge’s instructions: </w:t>
      </w:r>
      <w:r w:rsidR="0056524A">
        <w:rPr>
          <w:rFonts w:eastAsia="Times New Roman" w:cs="Arial"/>
          <w:sz w:val="20"/>
          <w:szCs w:val="20"/>
          <w:lang w:eastAsia="en-CA"/>
        </w:rPr>
        <w:t xml:space="preserve"> (1) rewriting instructions, (2) providing a written copy of the instructions to jurors, (3) providing jurors with pre and post- evidence instructions, and (4) having lawyers clarify legal instruction during their presentation to the jury.  </w:t>
      </w:r>
    </w:p>
    <w:p w:rsidR="00A163A9" w:rsidRDefault="0056524A" w:rsidP="0056524A">
      <w:pPr>
        <w:pStyle w:val="ListParagraph"/>
        <w:tabs>
          <w:tab w:val="left" w:pos="-142"/>
          <w:tab w:val="left" w:pos="284"/>
        </w:tabs>
        <w:spacing w:before="240"/>
        <w:ind w:left="-142"/>
        <w:rPr>
          <w:rFonts w:eastAsia="Times New Roman" w:cs="Arial"/>
          <w:b/>
          <w:color w:val="00B050"/>
          <w:sz w:val="20"/>
          <w:szCs w:val="20"/>
          <w:lang w:eastAsia="en-CA"/>
        </w:rPr>
      </w:pPr>
      <w:r>
        <w:rPr>
          <w:rFonts w:eastAsia="Times New Roman" w:cs="Arial"/>
          <w:sz w:val="20"/>
          <w:szCs w:val="20"/>
          <w:lang w:eastAsia="en-CA"/>
        </w:rPr>
        <w:t>- Reforms do not necessarily increase comprehension and have not been implemented in Canada.</w:t>
      </w:r>
    </w:p>
    <w:p w:rsidR="00A163A9" w:rsidRPr="006B33C8" w:rsidRDefault="00A163A9" w:rsidP="000C4613">
      <w:pPr>
        <w:pStyle w:val="ListParagraph"/>
        <w:tabs>
          <w:tab w:val="left" w:pos="-142"/>
          <w:tab w:val="left" w:pos="284"/>
        </w:tabs>
        <w:ind w:left="0"/>
        <w:rPr>
          <w:rFonts w:eastAsia="Times New Roman" w:cs="Arial"/>
          <w:b/>
          <w:color w:val="00B050"/>
          <w:sz w:val="20"/>
          <w:szCs w:val="20"/>
          <w:lang w:eastAsia="en-CA"/>
        </w:rPr>
      </w:pPr>
    </w:p>
    <w:p w:rsidR="000C4613" w:rsidRPr="00B043C0" w:rsidRDefault="00222555" w:rsidP="000C4613">
      <w:pPr>
        <w:pStyle w:val="ListParagraph"/>
        <w:numPr>
          <w:ilvl w:val="0"/>
          <w:numId w:val="1"/>
        </w:numPr>
        <w:tabs>
          <w:tab w:val="left" w:pos="-142"/>
          <w:tab w:val="left" w:pos="284"/>
        </w:tabs>
        <w:ind w:left="0" w:hanging="142"/>
        <w:rPr>
          <w:rFonts w:eastAsia="Times New Roman" w:cs="Arial"/>
          <w:b/>
          <w:color w:val="00B050"/>
          <w:sz w:val="20"/>
          <w:szCs w:val="20"/>
          <w:lang w:eastAsia="en-CA"/>
        </w:rPr>
      </w:pPr>
      <w:r w:rsidRPr="00B043C0">
        <w:rPr>
          <w:rFonts w:eastAsia="Times New Roman" w:cs="Arial"/>
          <w:b/>
          <w:color w:val="00B050"/>
          <w:sz w:val="20"/>
          <w:szCs w:val="20"/>
          <w:lang w:eastAsia="en-CA"/>
        </w:rPr>
        <w:t xml:space="preserve">What are some assessment </w:t>
      </w:r>
      <w:r w:rsidR="00A307EB" w:rsidRPr="00B043C0">
        <w:rPr>
          <w:rFonts w:eastAsia="Times New Roman" w:cs="Arial"/>
          <w:b/>
          <w:color w:val="00B050"/>
          <w:sz w:val="20"/>
          <w:szCs w:val="20"/>
          <w:lang w:eastAsia="en-CA"/>
        </w:rPr>
        <w:t>instruments for determining an accused’s mental state at the time of the crime</w:t>
      </w:r>
      <w:r w:rsidRPr="00B043C0">
        <w:rPr>
          <w:rFonts w:eastAsia="Times New Roman" w:cs="Arial"/>
          <w:b/>
          <w:color w:val="00B050"/>
          <w:sz w:val="20"/>
          <w:szCs w:val="20"/>
          <w:lang w:eastAsia="en-CA"/>
        </w:rPr>
        <w:t xml:space="preserve">? </w:t>
      </w:r>
    </w:p>
    <w:p w:rsidR="0056524A" w:rsidRDefault="0056524A" w:rsidP="0056524A">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R-CRAS: </w:t>
      </w:r>
      <w:r>
        <w:rPr>
          <w:rFonts w:eastAsia="Times New Roman" w:cs="Arial"/>
          <w:sz w:val="20"/>
          <w:szCs w:val="20"/>
          <w:lang w:eastAsia="en-CA"/>
        </w:rPr>
        <w:t xml:space="preserve">(Rogers Criminal Responsibility Assessment Scales)[1984] Identifies insanity using 5 scales: (1) Organicity (2) Psychopathology (3) Cognitive Control (4) Behavioural Control (5) Reliability of the report. </w:t>
      </w:r>
    </w:p>
    <w:p w:rsidR="0056524A" w:rsidRPr="0056524A" w:rsidRDefault="0056524A" w:rsidP="0056524A">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MSE: </w:t>
      </w:r>
      <w:r>
        <w:rPr>
          <w:rFonts w:eastAsia="Times New Roman" w:cs="Arial"/>
          <w:sz w:val="20"/>
          <w:szCs w:val="20"/>
          <w:lang w:eastAsia="en-CA"/>
        </w:rPr>
        <w:t>Identifies non-insanity</w:t>
      </w:r>
      <w:r w:rsidR="00A307EB">
        <w:rPr>
          <w:rFonts w:eastAsia="Times New Roman" w:cs="Arial"/>
          <w:sz w:val="20"/>
          <w:szCs w:val="20"/>
          <w:lang w:eastAsia="en-CA"/>
        </w:rPr>
        <w:t xml:space="preserve"> (Automatism). Covers three scales (1) General psychological history (2) Mental state at time of offence (3) Current mental status</w:t>
      </w:r>
    </w:p>
    <w:p w:rsidR="0056524A" w:rsidRPr="006B33C8" w:rsidRDefault="0056524A" w:rsidP="000C4613">
      <w:pPr>
        <w:pStyle w:val="ListParagraph"/>
        <w:tabs>
          <w:tab w:val="left" w:pos="-142"/>
          <w:tab w:val="left" w:pos="284"/>
        </w:tabs>
        <w:ind w:left="0"/>
        <w:rPr>
          <w:rFonts w:eastAsia="Times New Roman" w:cs="Arial"/>
          <w:b/>
          <w:color w:val="00B050"/>
          <w:sz w:val="20"/>
          <w:szCs w:val="20"/>
          <w:lang w:eastAsia="en-CA"/>
        </w:rPr>
      </w:pPr>
    </w:p>
    <w:p w:rsidR="00B043C0" w:rsidRPr="00B043C0" w:rsidRDefault="00222555" w:rsidP="00A307EB">
      <w:pPr>
        <w:pStyle w:val="ListParagraph"/>
        <w:numPr>
          <w:ilvl w:val="0"/>
          <w:numId w:val="1"/>
        </w:numPr>
        <w:tabs>
          <w:tab w:val="left" w:pos="-142"/>
          <w:tab w:val="left" w:pos="284"/>
        </w:tabs>
        <w:ind w:left="-142" w:hanging="142"/>
        <w:rPr>
          <w:rFonts w:eastAsia="Times New Roman" w:cs="Arial"/>
          <w:sz w:val="20"/>
          <w:szCs w:val="20"/>
          <w:lang w:eastAsia="en-CA"/>
        </w:rPr>
      </w:pPr>
      <w:r w:rsidRPr="00B043C0">
        <w:rPr>
          <w:rFonts w:eastAsia="Times New Roman" w:cs="Arial"/>
          <w:b/>
          <w:color w:val="00B050"/>
          <w:sz w:val="20"/>
          <w:szCs w:val="20"/>
          <w:lang w:eastAsia="en-CA"/>
        </w:rPr>
        <w:t>What are some issues with detainment and recidivism of people found NCRMD?</w:t>
      </w:r>
    </w:p>
    <w:p w:rsidR="00A307EB" w:rsidRPr="00B043C0" w:rsidRDefault="00A307EB" w:rsidP="00B043C0">
      <w:pPr>
        <w:pStyle w:val="ListParagraph"/>
        <w:tabs>
          <w:tab w:val="left" w:pos="-142"/>
          <w:tab w:val="left" w:pos="284"/>
        </w:tabs>
        <w:ind w:left="-142"/>
        <w:rPr>
          <w:rFonts w:eastAsia="Times New Roman" w:cs="Arial"/>
          <w:sz w:val="20"/>
          <w:szCs w:val="20"/>
          <w:lang w:eastAsia="en-CA"/>
        </w:rPr>
      </w:pPr>
      <w:r w:rsidRPr="00B043C0">
        <w:rPr>
          <w:rFonts w:eastAsia="Times New Roman" w:cs="Arial"/>
          <w:sz w:val="20"/>
          <w:szCs w:val="20"/>
          <w:lang w:eastAsia="en-CA"/>
        </w:rPr>
        <w:t xml:space="preserve">Studies have shown that NCRMD offenders had lower rates of both general and violent recidivism than convicted offenders. </w:t>
      </w:r>
    </w:p>
    <w:p w:rsidR="000C4613" w:rsidRDefault="00A307EB" w:rsidP="00A307EB">
      <w:pPr>
        <w:tabs>
          <w:tab w:val="left" w:pos="-142"/>
          <w:tab w:val="left" w:pos="284"/>
        </w:tabs>
        <w:ind w:left="-142"/>
        <w:rPr>
          <w:rFonts w:eastAsia="Times New Roman" w:cs="Arial"/>
          <w:sz w:val="20"/>
          <w:szCs w:val="20"/>
          <w:lang w:eastAsia="en-CA"/>
        </w:rPr>
      </w:pPr>
      <w:r>
        <w:rPr>
          <w:rFonts w:eastAsia="Times New Roman" w:cs="Arial"/>
          <w:sz w:val="20"/>
          <w:szCs w:val="20"/>
          <w:lang w:eastAsia="en-CA"/>
        </w:rPr>
        <w:t>There is little agreement about which type of treatment facility is best for offenders found NCRMD, however there are two key treatment options for those who have severe halluncinations, or non-compliance issues: anti-psychotic drugs, and behavioural therapy</w:t>
      </w:r>
    </w:p>
    <w:p w:rsidR="00B043C0" w:rsidRPr="006B33C8" w:rsidRDefault="00B043C0" w:rsidP="00A307EB">
      <w:pPr>
        <w:tabs>
          <w:tab w:val="left" w:pos="-142"/>
          <w:tab w:val="left" w:pos="284"/>
        </w:tabs>
        <w:ind w:left="-142"/>
        <w:rPr>
          <w:rFonts w:eastAsia="Times New Roman" w:cs="Arial"/>
          <w:b/>
          <w:color w:val="00B050"/>
          <w:sz w:val="20"/>
          <w:szCs w:val="20"/>
          <w:lang w:eastAsia="en-CA"/>
        </w:rPr>
      </w:pPr>
    </w:p>
    <w:p w:rsidR="000C4613" w:rsidRPr="00B043C0" w:rsidRDefault="006B33C8" w:rsidP="000C4613">
      <w:pPr>
        <w:pStyle w:val="ListParagraph"/>
        <w:numPr>
          <w:ilvl w:val="0"/>
          <w:numId w:val="1"/>
        </w:numPr>
        <w:tabs>
          <w:tab w:val="left" w:pos="-142"/>
          <w:tab w:val="left" w:pos="284"/>
        </w:tabs>
        <w:ind w:left="0" w:hanging="142"/>
        <w:rPr>
          <w:rFonts w:eastAsia="Times New Roman" w:cs="Arial"/>
          <w:b/>
          <w:color w:val="00B050"/>
          <w:sz w:val="20"/>
          <w:szCs w:val="20"/>
          <w:lang w:eastAsia="en-CA"/>
        </w:rPr>
      </w:pPr>
      <w:r w:rsidRPr="00B043C0">
        <w:rPr>
          <w:rFonts w:eastAsia="Times New Roman" w:cs="Arial"/>
          <w:b/>
          <w:color w:val="00B050"/>
          <w:sz w:val="20"/>
          <w:szCs w:val="20"/>
          <w:lang w:eastAsia="en-CA"/>
        </w:rPr>
        <w:lastRenderedPageBreak/>
        <w:t>What is Meta-Analysis? How do you interpret effect size?</w:t>
      </w:r>
    </w:p>
    <w:p w:rsidR="00D61865" w:rsidRDefault="000105BF" w:rsidP="00D61865">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Meta-Analysis</w:t>
      </w:r>
      <w:r>
        <w:rPr>
          <w:rFonts w:eastAsia="Times New Roman" w:cs="Arial"/>
          <w:sz w:val="20"/>
          <w:szCs w:val="20"/>
          <w:lang w:eastAsia="en-CA"/>
        </w:rPr>
        <w:t xml:space="preserve"> is the statistical aggregation of the results derived from many independent studies in order to integrate the findings. The </w:t>
      </w:r>
      <w:r>
        <w:rPr>
          <w:rFonts w:eastAsia="Times New Roman" w:cs="Arial"/>
          <w:b/>
          <w:sz w:val="20"/>
          <w:szCs w:val="20"/>
          <w:lang w:eastAsia="en-CA"/>
        </w:rPr>
        <w:t>Effect Size</w:t>
      </w:r>
      <w:r>
        <w:rPr>
          <w:rFonts w:eastAsia="Times New Roman" w:cs="Arial"/>
          <w:sz w:val="20"/>
          <w:szCs w:val="20"/>
          <w:lang w:eastAsia="en-CA"/>
        </w:rPr>
        <w:t xml:space="preserve"> reflects the degree to which the comparison and treatment groups differ on a particular measure.  </w:t>
      </w:r>
    </w:p>
    <w:p w:rsidR="00B043C0" w:rsidRDefault="00B043C0" w:rsidP="00D61865">
      <w:pPr>
        <w:pStyle w:val="ListParagraph"/>
        <w:tabs>
          <w:tab w:val="left" w:pos="-142"/>
          <w:tab w:val="left" w:pos="284"/>
        </w:tabs>
        <w:ind w:left="-142"/>
        <w:rPr>
          <w:rFonts w:eastAsia="Times New Roman" w:cs="Arial"/>
          <w:sz w:val="20"/>
          <w:szCs w:val="20"/>
          <w:lang w:eastAsia="en-CA"/>
        </w:rPr>
      </w:pPr>
    </w:p>
    <w:p w:rsidR="000105BF" w:rsidRPr="000105BF" w:rsidRDefault="000105BF" w:rsidP="00B043C0">
      <w:pPr>
        <w:pStyle w:val="ListParagraph"/>
        <w:tabs>
          <w:tab w:val="left" w:pos="-142"/>
          <w:tab w:val="left" w:pos="284"/>
        </w:tabs>
        <w:ind w:left="-142"/>
        <w:rPr>
          <w:rFonts w:eastAsia="Times New Roman" w:cs="Arial"/>
          <w:b/>
          <w:color w:val="00B050"/>
          <w:sz w:val="20"/>
          <w:szCs w:val="20"/>
          <w:lang w:eastAsia="en-CA"/>
        </w:rPr>
      </w:pPr>
      <w:r>
        <w:rPr>
          <w:rFonts w:eastAsia="Times New Roman" w:cs="Arial"/>
          <w:b/>
          <w:color w:val="00B050"/>
          <w:sz w:val="20"/>
          <w:szCs w:val="20"/>
          <w:lang w:eastAsia="en-CA"/>
        </w:rPr>
        <w:t xml:space="preserve">Explain the four types of prediction outcomes? </w:t>
      </w:r>
    </w:p>
    <w:p w:rsidR="000105BF" w:rsidRPr="000105BF" w:rsidRDefault="000105BF" w:rsidP="000105BF">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True Positive: </w:t>
      </w:r>
      <w:r>
        <w:rPr>
          <w:rFonts w:eastAsia="Times New Roman" w:cs="Arial"/>
          <w:sz w:val="20"/>
          <w:szCs w:val="20"/>
          <w:lang w:eastAsia="en-CA"/>
        </w:rPr>
        <w:t>Correct prediction that occurs when person who is predicted to engage in some type of behaviour does so (ex. Violent act)</w:t>
      </w:r>
    </w:p>
    <w:p w:rsidR="000105BF" w:rsidRPr="000105BF" w:rsidRDefault="000105BF" w:rsidP="000105BF">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True Negative: </w:t>
      </w:r>
      <w:r>
        <w:rPr>
          <w:rFonts w:eastAsia="Times New Roman" w:cs="Arial"/>
          <w:sz w:val="20"/>
          <w:szCs w:val="20"/>
          <w:lang w:eastAsia="en-CA"/>
        </w:rPr>
        <w:t xml:space="preserve">Correct prediction that occurs when person who is predicted </w:t>
      </w:r>
      <w:r>
        <w:rPr>
          <w:rFonts w:eastAsia="Times New Roman" w:cs="Arial"/>
          <w:sz w:val="20"/>
          <w:szCs w:val="20"/>
          <w:u w:val="single"/>
          <w:lang w:eastAsia="en-CA"/>
        </w:rPr>
        <w:t>not</w:t>
      </w:r>
      <w:r>
        <w:rPr>
          <w:rFonts w:eastAsia="Times New Roman" w:cs="Arial"/>
          <w:sz w:val="20"/>
          <w:szCs w:val="20"/>
          <w:lang w:eastAsia="en-CA"/>
        </w:rPr>
        <w:t xml:space="preserve"> to engage in an act (ex. Violent act), does not not</w:t>
      </w:r>
    </w:p>
    <w:p w:rsidR="000105BF" w:rsidRPr="000105BF" w:rsidRDefault="000105BF" w:rsidP="000105BF">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False Positive: </w:t>
      </w:r>
      <w:r>
        <w:rPr>
          <w:rFonts w:eastAsia="Times New Roman" w:cs="Arial"/>
          <w:sz w:val="20"/>
          <w:szCs w:val="20"/>
          <w:lang w:eastAsia="en-CA"/>
        </w:rPr>
        <w:t>Incorrect prediction occurs when person who is predicted to engage in a behaviour does not.</w:t>
      </w:r>
    </w:p>
    <w:p w:rsidR="000105BF" w:rsidRPr="000105BF" w:rsidRDefault="000105BF" w:rsidP="000105BF">
      <w:pPr>
        <w:pStyle w:val="ListParagraph"/>
        <w:tabs>
          <w:tab w:val="left" w:pos="-142"/>
          <w:tab w:val="left" w:pos="284"/>
        </w:tabs>
        <w:ind w:left="-142"/>
        <w:rPr>
          <w:rFonts w:eastAsia="Times New Roman" w:cs="Arial"/>
          <w:sz w:val="20"/>
          <w:szCs w:val="20"/>
          <w:lang w:eastAsia="en-CA"/>
        </w:rPr>
      </w:pPr>
      <w:r>
        <w:rPr>
          <w:rFonts w:eastAsia="Times New Roman" w:cs="Arial"/>
          <w:b/>
          <w:sz w:val="20"/>
          <w:szCs w:val="20"/>
          <w:lang w:eastAsia="en-CA"/>
        </w:rPr>
        <w:t xml:space="preserve">False Negative: </w:t>
      </w:r>
      <w:r>
        <w:rPr>
          <w:rFonts w:eastAsia="Times New Roman" w:cs="Arial"/>
          <w:sz w:val="20"/>
          <w:szCs w:val="20"/>
          <w:lang w:eastAsia="en-CA"/>
        </w:rPr>
        <w:t xml:space="preserve">Incorrect prediction that occurs when person who is predicted not to engage in a behaviour, does. </w:t>
      </w:r>
    </w:p>
    <w:p w:rsidR="00A307EB" w:rsidRPr="006B33C8" w:rsidRDefault="00A307EB" w:rsidP="000C4613">
      <w:pPr>
        <w:pStyle w:val="ListParagraph"/>
        <w:tabs>
          <w:tab w:val="left" w:pos="-142"/>
          <w:tab w:val="left" w:pos="284"/>
        </w:tabs>
        <w:ind w:left="0"/>
        <w:rPr>
          <w:rFonts w:eastAsia="Times New Roman" w:cs="Arial"/>
          <w:b/>
          <w:color w:val="00B050"/>
          <w:sz w:val="20"/>
          <w:szCs w:val="20"/>
          <w:lang w:eastAsia="en-CA"/>
        </w:rPr>
      </w:pPr>
    </w:p>
    <w:p w:rsidR="000C4613" w:rsidRPr="00B043C0" w:rsidRDefault="006B33C8" w:rsidP="000C4613">
      <w:pPr>
        <w:pStyle w:val="ListParagraph"/>
        <w:numPr>
          <w:ilvl w:val="0"/>
          <w:numId w:val="1"/>
        </w:numPr>
        <w:tabs>
          <w:tab w:val="left" w:pos="-142"/>
          <w:tab w:val="left" w:pos="284"/>
        </w:tabs>
        <w:ind w:left="0" w:hanging="142"/>
        <w:rPr>
          <w:rFonts w:eastAsia="Times New Roman" w:cs="Arial"/>
          <w:b/>
          <w:color w:val="00B050"/>
          <w:sz w:val="20"/>
          <w:szCs w:val="20"/>
          <w:lang w:eastAsia="en-CA"/>
        </w:rPr>
      </w:pPr>
      <w:r w:rsidRPr="00B043C0">
        <w:rPr>
          <w:rFonts w:eastAsia="Times New Roman" w:cs="Arial"/>
          <w:b/>
          <w:color w:val="00B050"/>
          <w:sz w:val="20"/>
          <w:szCs w:val="20"/>
          <w:lang w:eastAsia="en-CA"/>
        </w:rPr>
        <w:t xml:space="preserve">What is the effectiveness of punishment? </w:t>
      </w:r>
    </w:p>
    <w:p w:rsidR="000105BF" w:rsidRPr="00D61865" w:rsidRDefault="00D61865" w:rsidP="000105BF">
      <w:pPr>
        <w:pStyle w:val="ListParagraph"/>
        <w:tabs>
          <w:tab w:val="left" w:pos="-142"/>
          <w:tab w:val="left" w:pos="284"/>
        </w:tabs>
        <w:ind w:left="-142"/>
        <w:rPr>
          <w:rFonts w:eastAsia="Times New Roman" w:cs="Arial"/>
          <w:sz w:val="20"/>
          <w:szCs w:val="20"/>
          <w:lang w:eastAsia="en-CA"/>
        </w:rPr>
      </w:pPr>
      <w:r>
        <w:rPr>
          <w:rFonts w:eastAsia="Times New Roman" w:cs="Arial"/>
          <w:sz w:val="20"/>
          <w:szCs w:val="20"/>
          <w:lang w:eastAsia="en-CA"/>
        </w:rPr>
        <w:t>Punishment is most effective when approached from a treatment and rehabilitative standpoint. Severe punishment is not effective, while treatment programs targeting criminogenic vs non-criminogenic needs are more effective</w:t>
      </w:r>
    </w:p>
    <w:p w:rsidR="000105BF" w:rsidRPr="006B33C8" w:rsidRDefault="000105BF" w:rsidP="000C4613">
      <w:pPr>
        <w:pStyle w:val="ListParagraph"/>
        <w:tabs>
          <w:tab w:val="left" w:pos="-142"/>
          <w:tab w:val="left" w:pos="284"/>
        </w:tabs>
        <w:ind w:left="0"/>
        <w:rPr>
          <w:rFonts w:eastAsia="Times New Roman" w:cs="Arial"/>
          <w:b/>
          <w:color w:val="00B050"/>
          <w:sz w:val="20"/>
          <w:szCs w:val="20"/>
          <w:lang w:eastAsia="en-CA"/>
        </w:rPr>
      </w:pPr>
    </w:p>
    <w:p w:rsidR="00D61865" w:rsidRPr="00B043C0" w:rsidRDefault="006B33C8" w:rsidP="00D61865">
      <w:pPr>
        <w:pStyle w:val="ListParagraph"/>
        <w:numPr>
          <w:ilvl w:val="0"/>
          <w:numId w:val="1"/>
        </w:numPr>
        <w:tabs>
          <w:tab w:val="left" w:pos="-142"/>
          <w:tab w:val="left" w:pos="284"/>
        </w:tabs>
        <w:ind w:left="0" w:hanging="142"/>
        <w:rPr>
          <w:rFonts w:eastAsia="Times New Roman" w:cs="Arial"/>
          <w:b/>
          <w:color w:val="00B050"/>
          <w:sz w:val="20"/>
          <w:szCs w:val="20"/>
          <w:lang w:eastAsia="en-CA"/>
        </w:rPr>
      </w:pPr>
      <w:r w:rsidRPr="00B043C0">
        <w:rPr>
          <w:rFonts w:eastAsia="Times New Roman" w:cs="Arial"/>
          <w:b/>
          <w:color w:val="00B050"/>
          <w:sz w:val="20"/>
          <w:szCs w:val="20"/>
          <w:lang w:eastAsia="en-CA"/>
        </w:rPr>
        <w:t xml:space="preserve">What are the goals of risk assessment? </w:t>
      </w:r>
    </w:p>
    <w:p w:rsidR="00D61865" w:rsidRDefault="00D61865" w:rsidP="00D61865">
      <w:pPr>
        <w:pStyle w:val="ListParagraph"/>
        <w:numPr>
          <w:ilvl w:val="0"/>
          <w:numId w:val="34"/>
        </w:numPr>
        <w:tabs>
          <w:tab w:val="left" w:pos="-142"/>
          <w:tab w:val="left" w:pos="284"/>
        </w:tabs>
        <w:ind w:left="-142" w:firstLine="0"/>
        <w:rPr>
          <w:rFonts w:eastAsia="Times New Roman" w:cs="Arial"/>
          <w:b/>
          <w:sz w:val="20"/>
          <w:szCs w:val="20"/>
          <w:lang w:eastAsia="en-CA"/>
        </w:rPr>
      </w:pPr>
      <w:r w:rsidRPr="00D61865">
        <w:rPr>
          <w:rFonts w:eastAsia="Times New Roman" w:cs="Arial"/>
          <w:b/>
          <w:sz w:val="20"/>
          <w:szCs w:val="20"/>
          <w:lang w:eastAsia="en-CA"/>
        </w:rPr>
        <w:t>Improve accuracy</w:t>
      </w:r>
      <w:r>
        <w:rPr>
          <w:rFonts w:eastAsia="Times New Roman" w:cs="Arial"/>
          <w:b/>
          <w:sz w:val="20"/>
          <w:szCs w:val="20"/>
          <w:lang w:eastAsia="en-CA"/>
        </w:rPr>
        <w:t xml:space="preserve">  </w:t>
      </w:r>
      <w:r w:rsidRPr="00D61865">
        <w:rPr>
          <w:rFonts w:eastAsia="Times New Roman" w:cs="Arial"/>
          <w:b/>
          <w:sz w:val="20"/>
          <w:szCs w:val="20"/>
          <w:lang w:eastAsia="en-CA"/>
        </w:rPr>
        <w:t xml:space="preserve"> (2) Improve Transparency </w:t>
      </w:r>
    </w:p>
    <w:p w:rsidR="00D61865" w:rsidRPr="00D61865" w:rsidRDefault="00D61865" w:rsidP="00D61865">
      <w:pPr>
        <w:pStyle w:val="ListParagraph"/>
        <w:tabs>
          <w:tab w:val="left" w:pos="-142"/>
          <w:tab w:val="left" w:pos="284"/>
        </w:tabs>
        <w:ind w:left="-142"/>
        <w:rPr>
          <w:rFonts w:eastAsia="Times New Roman" w:cs="Arial"/>
          <w:b/>
          <w:sz w:val="20"/>
          <w:szCs w:val="20"/>
          <w:lang w:eastAsia="en-CA"/>
        </w:rPr>
      </w:pPr>
      <w:r>
        <w:rPr>
          <w:rFonts w:eastAsia="Times New Roman" w:cs="Arial"/>
          <w:b/>
          <w:sz w:val="20"/>
          <w:szCs w:val="20"/>
          <w:lang w:eastAsia="en-CA"/>
        </w:rPr>
        <w:t xml:space="preserve">                 </w:t>
      </w:r>
      <w:r w:rsidRPr="00D61865">
        <w:rPr>
          <w:rFonts w:eastAsia="Times New Roman" w:cs="Arial"/>
          <w:b/>
          <w:sz w:val="20"/>
          <w:szCs w:val="20"/>
          <w:lang w:eastAsia="en-CA"/>
        </w:rPr>
        <w:t>(3) Improve Consistency</w:t>
      </w:r>
    </w:p>
    <w:p w:rsidR="000C4613" w:rsidRPr="006B33C8" w:rsidRDefault="000C4613" w:rsidP="000C4613">
      <w:pPr>
        <w:pStyle w:val="ListParagraph"/>
        <w:tabs>
          <w:tab w:val="left" w:pos="-142"/>
          <w:tab w:val="left" w:pos="284"/>
        </w:tabs>
        <w:ind w:left="0"/>
        <w:rPr>
          <w:rFonts w:eastAsia="Times New Roman" w:cs="Arial"/>
          <w:b/>
          <w:color w:val="00B050"/>
          <w:sz w:val="20"/>
          <w:szCs w:val="20"/>
          <w:lang w:eastAsia="en-CA"/>
        </w:rPr>
      </w:pPr>
    </w:p>
    <w:p w:rsidR="00B043C0" w:rsidRPr="00B043C0" w:rsidRDefault="006B33C8" w:rsidP="00D61865">
      <w:pPr>
        <w:pStyle w:val="ListParagraph"/>
        <w:numPr>
          <w:ilvl w:val="0"/>
          <w:numId w:val="1"/>
        </w:numPr>
        <w:tabs>
          <w:tab w:val="left" w:pos="-142"/>
          <w:tab w:val="left" w:pos="284"/>
        </w:tabs>
        <w:ind w:left="-142" w:hanging="142"/>
        <w:rPr>
          <w:rFonts w:eastAsia="Times New Roman" w:cs="Arial"/>
          <w:sz w:val="20"/>
          <w:szCs w:val="20"/>
          <w:lang w:eastAsia="en-CA"/>
        </w:rPr>
      </w:pPr>
      <w:r w:rsidRPr="00B043C0">
        <w:rPr>
          <w:rFonts w:eastAsia="Times New Roman" w:cs="Arial"/>
          <w:b/>
          <w:color w:val="7030A0"/>
          <w:sz w:val="20"/>
          <w:szCs w:val="20"/>
          <w:lang w:eastAsia="en-CA"/>
        </w:rPr>
        <w:t xml:space="preserve">What are static and dynamic risk factors? List 2 examples of each: </w:t>
      </w:r>
    </w:p>
    <w:p w:rsidR="00B043C0" w:rsidRDefault="00B043C0" w:rsidP="00B043C0">
      <w:pPr>
        <w:pStyle w:val="ListParagraph"/>
        <w:tabs>
          <w:tab w:val="left" w:pos="-142"/>
          <w:tab w:val="left" w:pos="284"/>
        </w:tabs>
        <w:ind w:left="-142"/>
        <w:rPr>
          <w:rFonts w:eastAsia="Times New Roman" w:cs="Arial"/>
          <w:b/>
          <w:color w:val="7030A0"/>
          <w:sz w:val="20"/>
          <w:szCs w:val="20"/>
          <w:lang w:eastAsia="en-CA"/>
        </w:rPr>
      </w:pPr>
    </w:p>
    <w:p w:rsidR="007F567E" w:rsidRPr="00B043C0" w:rsidRDefault="00E417A0" w:rsidP="00B043C0">
      <w:pPr>
        <w:pStyle w:val="ListParagraph"/>
        <w:tabs>
          <w:tab w:val="left" w:pos="-142"/>
          <w:tab w:val="left" w:pos="284"/>
        </w:tabs>
        <w:ind w:left="-142"/>
        <w:rPr>
          <w:rFonts w:eastAsia="Times New Roman" w:cs="Arial"/>
          <w:sz w:val="20"/>
          <w:szCs w:val="20"/>
          <w:lang w:eastAsia="en-CA"/>
        </w:rPr>
      </w:pPr>
      <w:r w:rsidRPr="00B043C0">
        <w:rPr>
          <w:rFonts w:eastAsia="Times New Roman" w:cs="Arial"/>
          <w:b/>
          <w:sz w:val="20"/>
          <w:szCs w:val="20"/>
          <w:lang w:eastAsia="en-CA"/>
        </w:rPr>
        <w:t xml:space="preserve">Static Risk Factors: </w:t>
      </w:r>
      <w:r w:rsidRPr="00B043C0">
        <w:rPr>
          <w:rFonts w:eastAsia="Times New Roman" w:cs="Arial"/>
          <w:sz w:val="20"/>
          <w:szCs w:val="20"/>
          <w:lang w:eastAsia="en-CA"/>
        </w:rPr>
        <w:t>Factors that</w:t>
      </w:r>
      <w:r w:rsidR="00D61865" w:rsidRPr="00B043C0">
        <w:rPr>
          <w:rFonts w:eastAsia="Times New Roman" w:cs="Arial"/>
          <w:sz w:val="20"/>
          <w:szCs w:val="20"/>
          <w:lang w:eastAsia="en-CA"/>
        </w:rPr>
        <w:t xml:space="preserve"> are fixed and unchanging. </w:t>
      </w:r>
      <w:r w:rsidRPr="00B043C0">
        <w:rPr>
          <w:rFonts w:eastAsia="Times New Roman" w:cs="Arial"/>
          <w:sz w:val="20"/>
          <w:szCs w:val="20"/>
          <w:lang w:eastAsia="en-CA"/>
        </w:rPr>
        <w:t xml:space="preserve">Do not fluctuate over time and is not changed by treatment. </w:t>
      </w:r>
      <w:r w:rsidR="00D61865" w:rsidRPr="00B043C0">
        <w:rPr>
          <w:rFonts w:eastAsia="Times New Roman" w:cs="Arial"/>
          <w:sz w:val="20"/>
          <w:szCs w:val="20"/>
          <w:lang w:eastAsia="en-CA"/>
        </w:rPr>
        <w:t>Can be reliably measur</w:t>
      </w:r>
      <w:r w:rsidRPr="00B043C0">
        <w:rPr>
          <w:rFonts w:eastAsia="Times New Roman" w:cs="Arial"/>
          <w:sz w:val="20"/>
          <w:szCs w:val="20"/>
          <w:lang w:eastAsia="en-CA"/>
        </w:rPr>
        <w:t xml:space="preserve">ed and are very predictive- Most commonly used. </w:t>
      </w:r>
      <w:r w:rsidRPr="00B043C0">
        <w:rPr>
          <w:rFonts w:eastAsia="Times New Roman" w:cs="Arial"/>
          <w:b/>
          <w:sz w:val="20"/>
          <w:szCs w:val="20"/>
          <w:lang w:eastAsia="en-CA"/>
        </w:rPr>
        <w:t xml:space="preserve">Examples: </w:t>
      </w:r>
      <w:r w:rsidRPr="00B043C0">
        <w:rPr>
          <w:rFonts w:eastAsia="Times New Roman" w:cs="Arial"/>
          <w:sz w:val="20"/>
          <w:szCs w:val="20"/>
          <w:lang w:eastAsia="en-CA"/>
        </w:rPr>
        <w:t>History of criminal behaviour ; History of mental disorder</w:t>
      </w:r>
    </w:p>
    <w:p w:rsidR="00E417A0" w:rsidRDefault="00E417A0" w:rsidP="00D61865">
      <w:pPr>
        <w:ind w:left="-142"/>
        <w:rPr>
          <w:rFonts w:eastAsia="Times New Roman" w:cs="Arial"/>
          <w:b/>
          <w:sz w:val="20"/>
          <w:szCs w:val="20"/>
          <w:lang w:eastAsia="en-CA"/>
        </w:rPr>
      </w:pPr>
      <w:r>
        <w:rPr>
          <w:rFonts w:eastAsia="Times New Roman" w:cs="Arial"/>
          <w:b/>
          <w:sz w:val="20"/>
          <w:szCs w:val="20"/>
          <w:lang w:eastAsia="en-CA"/>
        </w:rPr>
        <w:t xml:space="preserve">Dynamic Risk Factors: </w:t>
      </w:r>
      <w:r>
        <w:rPr>
          <w:rFonts w:eastAsia="Times New Roman" w:cs="Arial"/>
          <w:sz w:val="20"/>
          <w:szCs w:val="20"/>
          <w:lang w:eastAsia="en-CA"/>
        </w:rPr>
        <w:t xml:space="preserve">Factors that fluctuate over time and are amenable to change. Much less convenient and reliable- less frequently used. However, sensitive to change, can change level of risk with intervention. </w:t>
      </w:r>
      <w:r>
        <w:rPr>
          <w:rFonts w:eastAsia="Times New Roman" w:cs="Arial"/>
          <w:b/>
          <w:sz w:val="20"/>
          <w:szCs w:val="20"/>
          <w:lang w:eastAsia="en-CA"/>
        </w:rPr>
        <w:t>2 Types of Dynamic Risk Factors:</w:t>
      </w:r>
    </w:p>
    <w:p w:rsidR="00E417A0" w:rsidRDefault="00E417A0" w:rsidP="00D61865">
      <w:pPr>
        <w:ind w:left="-142"/>
        <w:rPr>
          <w:rFonts w:eastAsia="Times New Roman" w:cs="Arial"/>
          <w:sz w:val="20"/>
          <w:szCs w:val="20"/>
          <w:lang w:eastAsia="en-CA"/>
        </w:rPr>
      </w:pPr>
      <w:r>
        <w:rPr>
          <w:rFonts w:eastAsia="Times New Roman" w:cs="Arial"/>
          <w:b/>
          <w:sz w:val="20"/>
          <w:szCs w:val="20"/>
          <w:lang w:eastAsia="en-CA"/>
        </w:rPr>
        <w:t xml:space="preserve">Stable Dynamic: </w:t>
      </w:r>
      <w:r>
        <w:rPr>
          <w:rFonts w:eastAsia="Times New Roman" w:cs="Arial"/>
          <w:sz w:val="20"/>
          <w:szCs w:val="20"/>
          <w:lang w:eastAsia="en-CA"/>
        </w:rPr>
        <w:t>Persistent however very slow change. (ex. Changing impulse control)</w:t>
      </w:r>
    </w:p>
    <w:p w:rsidR="00E417A0" w:rsidRPr="00E417A0" w:rsidRDefault="00E417A0" w:rsidP="00D61865">
      <w:pPr>
        <w:ind w:left="-142"/>
        <w:rPr>
          <w:rFonts w:eastAsia="Times New Roman" w:cs="Arial"/>
          <w:sz w:val="20"/>
          <w:szCs w:val="20"/>
          <w:lang w:eastAsia="en-CA"/>
        </w:rPr>
      </w:pPr>
      <w:r>
        <w:rPr>
          <w:rFonts w:eastAsia="Times New Roman" w:cs="Arial"/>
          <w:b/>
          <w:sz w:val="20"/>
          <w:szCs w:val="20"/>
          <w:lang w:eastAsia="en-CA"/>
        </w:rPr>
        <w:t xml:space="preserve">Acute Dynamic: </w:t>
      </w:r>
      <w:r>
        <w:rPr>
          <w:rFonts w:eastAsia="Times New Roman" w:cs="Arial"/>
          <w:sz w:val="20"/>
          <w:szCs w:val="20"/>
          <w:lang w:eastAsia="en-CA"/>
        </w:rPr>
        <w:t>Rapidly fluctuating factors. (ex. Relationship issues)</w:t>
      </w:r>
    </w:p>
    <w:sectPr w:rsidR="00E417A0" w:rsidRPr="00E417A0" w:rsidSect="00843850">
      <w:footerReference w:type="default" r:id="rId9"/>
      <w:pgSz w:w="12240" w:h="15840"/>
      <w:pgMar w:top="567" w:right="567" w:bottom="567" w:left="567"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A7C" w:rsidRDefault="001D0A7C" w:rsidP="00B5487B">
      <w:pPr>
        <w:spacing w:after="0" w:line="240" w:lineRule="auto"/>
      </w:pPr>
      <w:r>
        <w:separator/>
      </w:r>
    </w:p>
  </w:endnote>
  <w:endnote w:type="continuationSeparator" w:id="0">
    <w:p w:rsidR="001D0A7C" w:rsidRDefault="001D0A7C" w:rsidP="00B54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806619"/>
      <w:docPartObj>
        <w:docPartGallery w:val="Page Numbers (Bottom of Page)"/>
        <w:docPartUnique/>
      </w:docPartObj>
    </w:sdtPr>
    <w:sdtEndPr>
      <w:rPr>
        <w:noProof/>
      </w:rPr>
    </w:sdtEndPr>
    <w:sdtContent>
      <w:p w:rsidR="00FA48BD" w:rsidRDefault="00FA48BD">
        <w:pPr>
          <w:pStyle w:val="Footer"/>
          <w:jc w:val="right"/>
        </w:pPr>
        <w:r>
          <w:fldChar w:fldCharType="begin"/>
        </w:r>
        <w:r>
          <w:instrText xml:space="preserve"> PAGE   \* MERGEFORMAT </w:instrText>
        </w:r>
        <w:r>
          <w:fldChar w:fldCharType="separate"/>
        </w:r>
        <w:r w:rsidR="00445948">
          <w:rPr>
            <w:noProof/>
          </w:rPr>
          <w:t>1</w:t>
        </w:r>
        <w:r>
          <w:rPr>
            <w:noProof/>
          </w:rPr>
          <w:fldChar w:fldCharType="end"/>
        </w:r>
      </w:p>
    </w:sdtContent>
  </w:sdt>
  <w:p w:rsidR="00FA48BD" w:rsidRDefault="00FA48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A7C" w:rsidRDefault="001D0A7C" w:rsidP="00B5487B">
      <w:pPr>
        <w:spacing w:after="0" w:line="240" w:lineRule="auto"/>
      </w:pPr>
      <w:r>
        <w:separator/>
      </w:r>
    </w:p>
  </w:footnote>
  <w:footnote w:type="continuationSeparator" w:id="0">
    <w:p w:rsidR="001D0A7C" w:rsidRDefault="001D0A7C" w:rsidP="00B548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85108"/>
    <w:multiLevelType w:val="hybridMultilevel"/>
    <w:tmpl w:val="F1A033B0"/>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
    <w:nsid w:val="063F41C2"/>
    <w:multiLevelType w:val="hybridMultilevel"/>
    <w:tmpl w:val="CA6058A0"/>
    <w:lvl w:ilvl="0" w:tplc="10090001">
      <w:start w:val="1"/>
      <w:numFmt w:val="bullet"/>
      <w:lvlText w:val=""/>
      <w:lvlJc w:val="left"/>
      <w:pPr>
        <w:ind w:left="1185" w:hanging="360"/>
      </w:pPr>
      <w:rPr>
        <w:rFonts w:ascii="Symbol" w:hAnsi="Symbol" w:hint="default"/>
      </w:rPr>
    </w:lvl>
    <w:lvl w:ilvl="1" w:tplc="10090003" w:tentative="1">
      <w:start w:val="1"/>
      <w:numFmt w:val="bullet"/>
      <w:lvlText w:val="o"/>
      <w:lvlJc w:val="left"/>
      <w:pPr>
        <w:ind w:left="1905" w:hanging="360"/>
      </w:pPr>
      <w:rPr>
        <w:rFonts w:ascii="Courier New" w:hAnsi="Courier New" w:cs="Courier New" w:hint="default"/>
      </w:rPr>
    </w:lvl>
    <w:lvl w:ilvl="2" w:tplc="10090005" w:tentative="1">
      <w:start w:val="1"/>
      <w:numFmt w:val="bullet"/>
      <w:lvlText w:val=""/>
      <w:lvlJc w:val="left"/>
      <w:pPr>
        <w:ind w:left="2625" w:hanging="360"/>
      </w:pPr>
      <w:rPr>
        <w:rFonts w:ascii="Wingdings" w:hAnsi="Wingdings" w:hint="default"/>
      </w:rPr>
    </w:lvl>
    <w:lvl w:ilvl="3" w:tplc="10090001" w:tentative="1">
      <w:start w:val="1"/>
      <w:numFmt w:val="bullet"/>
      <w:lvlText w:val=""/>
      <w:lvlJc w:val="left"/>
      <w:pPr>
        <w:ind w:left="3345" w:hanging="360"/>
      </w:pPr>
      <w:rPr>
        <w:rFonts w:ascii="Symbol" w:hAnsi="Symbol" w:hint="default"/>
      </w:rPr>
    </w:lvl>
    <w:lvl w:ilvl="4" w:tplc="10090003" w:tentative="1">
      <w:start w:val="1"/>
      <w:numFmt w:val="bullet"/>
      <w:lvlText w:val="o"/>
      <w:lvlJc w:val="left"/>
      <w:pPr>
        <w:ind w:left="4065" w:hanging="360"/>
      </w:pPr>
      <w:rPr>
        <w:rFonts w:ascii="Courier New" w:hAnsi="Courier New" w:cs="Courier New" w:hint="default"/>
      </w:rPr>
    </w:lvl>
    <w:lvl w:ilvl="5" w:tplc="10090005" w:tentative="1">
      <w:start w:val="1"/>
      <w:numFmt w:val="bullet"/>
      <w:lvlText w:val=""/>
      <w:lvlJc w:val="left"/>
      <w:pPr>
        <w:ind w:left="4785" w:hanging="360"/>
      </w:pPr>
      <w:rPr>
        <w:rFonts w:ascii="Wingdings" w:hAnsi="Wingdings" w:hint="default"/>
      </w:rPr>
    </w:lvl>
    <w:lvl w:ilvl="6" w:tplc="10090001" w:tentative="1">
      <w:start w:val="1"/>
      <w:numFmt w:val="bullet"/>
      <w:lvlText w:val=""/>
      <w:lvlJc w:val="left"/>
      <w:pPr>
        <w:ind w:left="5505" w:hanging="360"/>
      </w:pPr>
      <w:rPr>
        <w:rFonts w:ascii="Symbol" w:hAnsi="Symbol" w:hint="default"/>
      </w:rPr>
    </w:lvl>
    <w:lvl w:ilvl="7" w:tplc="10090003" w:tentative="1">
      <w:start w:val="1"/>
      <w:numFmt w:val="bullet"/>
      <w:lvlText w:val="o"/>
      <w:lvlJc w:val="left"/>
      <w:pPr>
        <w:ind w:left="6225" w:hanging="360"/>
      </w:pPr>
      <w:rPr>
        <w:rFonts w:ascii="Courier New" w:hAnsi="Courier New" w:cs="Courier New" w:hint="default"/>
      </w:rPr>
    </w:lvl>
    <w:lvl w:ilvl="8" w:tplc="10090005" w:tentative="1">
      <w:start w:val="1"/>
      <w:numFmt w:val="bullet"/>
      <w:lvlText w:val=""/>
      <w:lvlJc w:val="left"/>
      <w:pPr>
        <w:ind w:left="6945" w:hanging="360"/>
      </w:pPr>
      <w:rPr>
        <w:rFonts w:ascii="Wingdings" w:hAnsi="Wingdings" w:hint="default"/>
      </w:rPr>
    </w:lvl>
  </w:abstractNum>
  <w:abstractNum w:abstractNumId="2">
    <w:nsid w:val="0695377B"/>
    <w:multiLevelType w:val="hybridMultilevel"/>
    <w:tmpl w:val="6F7AF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2A513B"/>
    <w:multiLevelType w:val="hybridMultilevel"/>
    <w:tmpl w:val="251C0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FB74D6"/>
    <w:multiLevelType w:val="hybridMultilevel"/>
    <w:tmpl w:val="3280D776"/>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5">
    <w:nsid w:val="0F637F88"/>
    <w:multiLevelType w:val="hybridMultilevel"/>
    <w:tmpl w:val="258A9582"/>
    <w:lvl w:ilvl="0" w:tplc="034E3F2C">
      <w:start w:val="1"/>
      <w:numFmt w:val="decimal"/>
      <w:lvlText w:val="%1."/>
      <w:lvlJc w:val="left"/>
      <w:pPr>
        <w:ind w:left="720" w:hanging="360"/>
      </w:pPr>
      <w:rPr>
        <w:rFonts w:hint="default"/>
        <w:b/>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87910AB"/>
    <w:multiLevelType w:val="hybridMultilevel"/>
    <w:tmpl w:val="3F481B64"/>
    <w:lvl w:ilvl="0" w:tplc="DB40C5A8">
      <w:start w:val="1"/>
      <w:numFmt w:val="decimal"/>
      <w:lvlText w:val="%1."/>
      <w:lvlJc w:val="left"/>
      <w:pPr>
        <w:ind w:left="218" w:hanging="360"/>
      </w:pPr>
      <w:rPr>
        <w:rFonts w:hint="default"/>
      </w:rPr>
    </w:lvl>
    <w:lvl w:ilvl="1" w:tplc="10090019" w:tentative="1">
      <w:start w:val="1"/>
      <w:numFmt w:val="lowerLetter"/>
      <w:lvlText w:val="%2."/>
      <w:lvlJc w:val="left"/>
      <w:pPr>
        <w:ind w:left="938" w:hanging="360"/>
      </w:pPr>
    </w:lvl>
    <w:lvl w:ilvl="2" w:tplc="1009001B" w:tentative="1">
      <w:start w:val="1"/>
      <w:numFmt w:val="lowerRoman"/>
      <w:lvlText w:val="%3."/>
      <w:lvlJc w:val="right"/>
      <w:pPr>
        <w:ind w:left="1658" w:hanging="180"/>
      </w:pPr>
    </w:lvl>
    <w:lvl w:ilvl="3" w:tplc="1009000F" w:tentative="1">
      <w:start w:val="1"/>
      <w:numFmt w:val="decimal"/>
      <w:lvlText w:val="%4."/>
      <w:lvlJc w:val="left"/>
      <w:pPr>
        <w:ind w:left="2378" w:hanging="360"/>
      </w:pPr>
    </w:lvl>
    <w:lvl w:ilvl="4" w:tplc="10090019" w:tentative="1">
      <w:start w:val="1"/>
      <w:numFmt w:val="lowerLetter"/>
      <w:lvlText w:val="%5."/>
      <w:lvlJc w:val="left"/>
      <w:pPr>
        <w:ind w:left="3098" w:hanging="360"/>
      </w:pPr>
    </w:lvl>
    <w:lvl w:ilvl="5" w:tplc="1009001B" w:tentative="1">
      <w:start w:val="1"/>
      <w:numFmt w:val="lowerRoman"/>
      <w:lvlText w:val="%6."/>
      <w:lvlJc w:val="right"/>
      <w:pPr>
        <w:ind w:left="3818" w:hanging="180"/>
      </w:pPr>
    </w:lvl>
    <w:lvl w:ilvl="6" w:tplc="1009000F" w:tentative="1">
      <w:start w:val="1"/>
      <w:numFmt w:val="decimal"/>
      <w:lvlText w:val="%7."/>
      <w:lvlJc w:val="left"/>
      <w:pPr>
        <w:ind w:left="4538" w:hanging="360"/>
      </w:pPr>
    </w:lvl>
    <w:lvl w:ilvl="7" w:tplc="10090019" w:tentative="1">
      <w:start w:val="1"/>
      <w:numFmt w:val="lowerLetter"/>
      <w:lvlText w:val="%8."/>
      <w:lvlJc w:val="left"/>
      <w:pPr>
        <w:ind w:left="5258" w:hanging="360"/>
      </w:pPr>
    </w:lvl>
    <w:lvl w:ilvl="8" w:tplc="1009001B" w:tentative="1">
      <w:start w:val="1"/>
      <w:numFmt w:val="lowerRoman"/>
      <w:lvlText w:val="%9."/>
      <w:lvlJc w:val="right"/>
      <w:pPr>
        <w:ind w:left="5978" w:hanging="180"/>
      </w:pPr>
    </w:lvl>
  </w:abstractNum>
  <w:abstractNum w:abstractNumId="7">
    <w:nsid w:val="1B6104F8"/>
    <w:multiLevelType w:val="hybridMultilevel"/>
    <w:tmpl w:val="869ECEEC"/>
    <w:lvl w:ilvl="0" w:tplc="10090001">
      <w:start w:val="1"/>
      <w:numFmt w:val="bullet"/>
      <w:lvlText w:val=""/>
      <w:lvlJc w:val="left"/>
      <w:pPr>
        <w:ind w:left="436" w:hanging="360"/>
      </w:pPr>
      <w:rPr>
        <w:rFonts w:ascii="Symbol" w:hAnsi="Symbol"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8">
    <w:nsid w:val="291F4DB7"/>
    <w:multiLevelType w:val="hybridMultilevel"/>
    <w:tmpl w:val="6BB69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F93719"/>
    <w:multiLevelType w:val="hybridMultilevel"/>
    <w:tmpl w:val="9BF8F05C"/>
    <w:lvl w:ilvl="0" w:tplc="499C5028">
      <w:start w:val="1"/>
      <w:numFmt w:val="decimal"/>
      <w:lvlText w:val="%1)"/>
      <w:lvlJc w:val="left"/>
      <w:pPr>
        <w:ind w:left="218" w:hanging="360"/>
      </w:pPr>
      <w:rPr>
        <w:rFonts w:hint="default"/>
      </w:rPr>
    </w:lvl>
    <w:lvl w:ilvl="1" w:tplc="10090019" w:tentative="1">
      <w:start w:val="1"/>
      <w:numFmt w:val="lowerLetter"/>
      <w:lvlText w:val="%2."/>
      <w:lvlJc w:val="left"/>
      <w:pPr>
        <w:ind w:left="938" w:hanging="360"/>
      </w:pPr>
    </w:lvl>
    <w:lvl w:ilvl="2" w:tplc="1009001B" w:tentative="1">
      <w:start w:val="1"/>
      <w:numFmt w:val="lowerRoman"/>
      <w:lvlText w:val="%3."/>
      <w:lvlJc w:val="right"/>
      <w:pPr>
        <w:ind w:left="1658" w:hanging="180"/>
      </w:pPr>
    </w:lvl>
    <w:lvl w:ilvl="3" w:tplc="1009000F" w:tentative="1">
      <w:start w:val="1"/>
      <w:numFmt w:val="decimal"/>
      <w:lvlText w:val="%4."/>
      <w:lvlJc w:val="left"/>
      <w:pPr>
        <w:ind w:left="2378" w:hanging="360"/>
      </w:pPr>
    </w:lvl>
    <w:lvl w:ilvl="4" w:tplc="10090019" w:tentative="1">
      <w:start w:val="1"/>
      <w:numFmt w:val="lowerLetter"/>
      <w:lvlText w:val="%5."/>
      <w:lvlJc w:val="left"/>
      <w:pPr>
        <w:ind w:left="3098" w:hanging="360"/>
      </w:pPr>
    </w:lvl>
    <w:lvl w:ilvl="5" w:tplc="1009001B" w:tentative="1">
      <w:start w:val="1"/>
      <w:numFmt w:val="lowerRoman"/>
      <w:lvlText w:val="%6."/>
      <w:lvlJc w:val="right"/>
      <w:pPr>
        <w:ind w:left="3818" w:hanging="180"/>
      </w:pPr>
    </w:lvl>
    <w:lvl w:ilvl="6" w:tplc="1009000F" w:tentative="1">
      <w:start w:val="1"/>
      <w:numFmt w:val="decimal"/>
      <w:lvlText w:val="%7."/>
      <w:lvlJc w:val="left"/>
      <w:pPr>
        <w:ind w:left="4538" w:hanging="360"/>
      </w:pPr>
    </w:lvl>
    <w:lvl w:ilvl="7" w:tplc="10090019" w:tentative="1">
      <w:start w:val="1"/>
      <w:numFmt w:val="lowerLetter"/>
      <w:lvlText w:val="%8."/>
      <w:lvlJc w:val="left"/>
      <w:pPr>
        <w:ind w:left="5258" w:hanging="360"/>
      </w:pPr>
    </w:lvl>
    <w:lvl w:ilvl="8" w:tplc="1009001B" w:tentative="1">
      <w:start w:val="1"/>
      <w:numFmt w:val="lowerRoman"/>
      <w:lvlText w:val="%9."/>
      <w:lvlJc w:val="right"/>
      <w:pPr>
        <w:ind w:left="5978" w:hanging="180"/>
      </w:pPr>
    </w:lvl>
  </w:abstractNum>
  <w:abstractNum w:abstractNumId="10">
    <w:nsid w:val="30F036D2"/>
    <w:multiLevelType w:val="hybridMultilevel"/>
    <w:tmpl w:val="86A2858E"/>
    <w:lvl w:ilvl="0" w:tplc="10090001">
      <w:start w:val="1"/>
      <w:numFmt w:val="bullet"/>
      <w:lvlText w:val=""/>
      <w:lvlJc w:val="left"/>
      <w:pPr>
        <w:ind w:left="436" w:hanging="360"/>
      </w:pPr>
      <w:rPr>
        <w:rFonts w:ascii="Symbol" w:hAnsi="Symbol"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1">
    <w:nsid w:val="31A37E23"/>
    <w:multiLevelType w:val="hybridMultilevel"/>
    <w:tmpl w:val="612A1638"/>
    <w:lvl w:ilvl="0" w:tplc="10090001">
      <w:start w:val="1"/>
      <w:numFmt w:val="bullet"/>
      <w:lvlText w:val=""/>
      <w:lvlJc w:val="left"/>
      <w:pPr>
        <w:ind w:left="578" w:hanging="360"/>
      </w:pPr>
      <w:rPr>
        <w:rFonts w:ascii="Symbol" w:hAnsi="Symbol" w:hint="default"/>
      </w:rPr>
    </w:lvl>
    <w:lvl w:ilvl="1" w:tplc="10090003" w:tentative="1">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12">
    <w:nsid w:val="34DA4494"/>
    <w:multiLevelType w:val="hybridMultilevel"/>
    <w:tmpl w:val="5AE8D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95235F6"/>
    <w:multiLevelType w:val="hybridMultilevel"/>
    <w:tmpl w:val="997E073E"/>
    <w:lvl w:ilvl="0" w:tplc="10090001">
      <w:start w:val="1"/>
      <w:numFmt w:val="bullet"/>
      <w:lvlText w:val=""/>
      <w:lvlJc w:val="left"/>
      <w:pPr>
        <w:ind w:left="436" w:hanging="360"/>
      </w:pPr>
      <w:rPr>
        <w:rFonts w:ascii="Symbol" w:hAnsi="Symbol"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4">
    <w:nsid w:val="3BE9118F"/>
    <w:multiLevelType w:val="hybridMultilevel"/>
    <w:tmpl w:val="BCE4EBC4"/>
    <w:lvl w:ilvl="0" w:tplc="80E2BC1A">
      <w:start w:val="1"/>
      <w:numFmt w:val="decimal"/>
      <w:lvlText w:val="%1)"/>
      <w:lvlJc w:val="left"/>
      <w:pPr>
        <w:ind w:left="720" w:hanging="360"/>
      </w:pPr>
      <w:rPr>
        <w:rFonts w:asciiTheme="minorHAnsi" w:eastAsia="Times New Roman" w:hAnsiTheme="minorHAnsi" w:cs="Arial"/>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E67373D"/>
    <w:multiLevelType w:val="hybridMultilevel"/>
    <w:tmpl w:val="949E1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0FA6799"/>
    <w:multiLevelType w:val="hybridMultilevel"/>
    <w:tmpl w:val="7966B198"/>
    <w:lvl w:ilvl="0" w:tplc="8E641D26">
      <w:start w:val="20"/>
      <w:numFmt w:val="decimal"/>
      <w:lvlText w:val="%1."/>
      <w:lvlJc w:val="left"/>
      <w:pPr>
        <w:ind w:left="644" w:hanging="360"/>
      </w:pPr>
      <w:rPr>
        <w:rFonts w:hint="default"/>
        <w:b/>
        <w:sz w:val="28"/>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7">
    <w:nsid w:val="44D55C1F"/>
    <w:multiLevelType w:val="hybridMultilevel"/>
    <w:tmpl w:val="B336AB24"/>
    <w:lvl w:ilvl="0" w:tplc="10090001">
      <w:start w:val="1"/>
      <w:numFmt w:val="bullet"/>
      <w:lvlText w:val=""/>
      <w:lvlJc w:val="left"/>
      <w:pPr>
        <w:ind w:left="862" w:hanging="360"/>
      </w:pPr>
      <w:rPr>
        <w:rFonts w:ascii="Symbol" w:hAnsi="Symbol"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18">
    <w:nsid w:val="4A7E11A5"/>
    <w:multiLevelType w:val="hybridMultilevel"/>
    <w:tmpl w:val="3B7EE040"/>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A8053E2"/>
    <w:multiLevelType w:val="hybridMultilevel"/>
    <w:tmpl w:val="B7A26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B220A29"/>
    <w:multiLevelType w:val="hybridMultilevel"/>
    <w:tmpl w:val="C0B8F59C"/>
    <w:lvl w:ilvl="0" w:tplc="034E3F2C">
      <w:start w:val="1"/>
      <w:numFmt w:val="decimal"/>
      <w:lvlText w:val="%1."/>
      <w:lvlJc w:val="left"/>
      <w:pPr>
        <w:ind w:left="720" w:hanging="360"/>
      </w:pPr>
      <w:rPr>
        <w:rFonts w:hint="default"/>
        <w:b/>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C0807B1"/>
    <w:multiLevelType w:val="hybridMultilevel"/>
    <w:tmpl w:val="8E2CA134"/>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2">
    <w:nsid w:val="4F960658"/>
    <w:multiLevelType w:val="hybridMultilevel"/>
    <w:tmpl w:val="2C7013E4"/>
    <w:lvl w:ilvl="0" w:tplc="7C2AEC5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251298E"/>
    <w:multiLevelType w:val="hybridMultilevel"/>
    <w:tmpl w:val="AB94F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494745F"/>
    <w:multiLevelType w:val="hybridMultilevel"/>
    <w:tmpl w:val="67663E04"/>
    <w:lvl w:ilvl="0" w:tplc="7C2AEC5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787274A"/>
    <w:multiLevelType w:val="hybridMultilevel"/>
    <w:tmpl w:val="FFB468AE"/>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6">
    <w:nsid w:val="58435C23"/>
    <w:multiLevelType w:val="hybridMultilevel"/>
    <w:tmpl w:val="DB7A5C2E"/>
    <w:lvl w:ilvl="0" w:tplc="10090001">
      <w:start w:val="1"/>
      <w:numFmt w:val="bullet"/>
      <w:lvlText w:val=""/>
      <w:lvlJc w:val="left"/>
      <w:pPr>
        <w:ind w:left="862" w:hanging="360"/>
      </w:pPr>
      <w:rPr>
        <w:rFonts w:ascii="Symbol" w:hAnsi="Symbol"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27">
    <w:nsid w:val="66CF6BEF"/>
    <w:multiLevelType w:val="hybridMultilevel"/>
    <w:tmpl w:val="EB68772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8">
    <w:nsid w:val="6C374BE7"/>
    <w:multiLevelType w:val="hybridMultilevel"/>
    <w:tmpl w:val="358A5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D063CE3"/>
    <w:multiLevelType w:val="hybridMultilevel"/>
    <w:tmpl w:val="3C96A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E5C174D"/>
    <w:multiLevelType w:val="hybridMultilevel"/>
    <w:tmpl w:val="363CEA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52E2D42"/>
    <w:multiLevelType w:val="hybridMultilevel"/>
    <w:tmpl w:val="87C2A752"/>
    <w:lvl w:ilvl="0" w:tplc="8AA6A308">
      <w:start w:val="1"/>
      <w:numFmt w:val="decimal"/>
      <w:lvlText w:val="%1)"/>
      <w:lvlJc w:val="left"/>
      <w:pPr>
        <w:ind w:left="720" w:hanging="360"/>
      </w:pPr>
      <w:rPr>
        <w:rFonts w:asciiTheme="minorHAnsi" w:eastAsia="Times New Roman" w:hAnsiTheme="minorHAnsi" w:cs="Arial"/>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6281C53"/>
    <w:multiLevelType w:val="hybridMultilevel"/>
    <w:tmpl w:val="9E6E60A4"/>
    <w:lvl w:ilvl="0" w:tplc="7C2AEC5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859379E"/>
    <w:multiLevelType w:val="hybridMultilevel"/>
    <w:tmpl w:val="D2BAAE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7D06192B"/>
    <w:multiLevelType w:val="hybridMultilevel"/>
    <w:tmpl w:val="1F3808CA"/>
    <w:lvl w:ilvl="0" w:tplc="F87AE7E0">
      <w:start w:val="1"/>
      <w:numFmt w:val="decimal"/>
      <w:lvlText w:val="(%1)"/>
      <w:lvlJc w:val="left"/>
      <w:pPr>
        <w:ind w:left="218" w:hanging="360"/>
      </w:pPr>
      <w:rPr>
        <w:rFonts w:hint="default"/>
      </w:rPr>
    </w:lvl>
    <w:lvl w:ilvl="1" w:tplc="10090019" w:tentative="1">
      <w:start w:val="1"/>
      <w:numFmt w:val="lowerLetter"/>
      <w:lvlText w:val="%2."/>
      <w:lvlJc w:val="left"/>
      <w:pPr>
        <w:ind w:left="938" w:hanging="360"/>
      </w:pPr>
    </w:lvl>
    <w:lvl w:ilvl="2" w:tplc="1009001B" w:tentative="1">
      <w:start w:val="1"/>
      <w:numFmt w:val="lowerRoman"/>
      <w:lvlText w:val="%3."/>
      <w:lvlJc w:val="right"/>
      <w:pPr>
        <w:ind w:left="1658" w:hanging="180"/>
      </w:pPr>
    </w:lvl>
    <w:lvl w:ilvl="3" w:tplc="1009000F" w:tentative="1">
      <w:start w:val="1"/>
      <w:numFmt w:val="decimal"/>
      <w:lvlText w:val="%4."/>
      <w:lvlJc w:val="left"/>
      <w:pPr>
        <w:ind w:left="2378" w:hanging="360"/>
      </w:pPr>
    </w:lvl>
    <w:lvl w:ilvl="4" w:tplc="10090019" w:tentative="1">
      <w:start w:val="1"/>
      <w:numFmt w:val="lowerLetter"/>
      <w:lvlText w:val="%5."/>
      <w:lvlJc w:val="left"/>
      <w:pPr>
        <w:ind w:left="3098" w:hanging="360"/>
      </w:pPr>
    </w:lvl>
    <w:lvl w:ilvl="5" w:tplc="1009001B" w:tentative="1">
      <w:start w:val="1"/>
      <w:numFmt w:val="lowerRoman"/>
      <w:lvlText w:val="%6."/>
      <w:lvlJc w:val="right"/>
      <w:pPr>
        <w:ind w:left="3818" w:hanging="180"/>
      </w:pPr>
    </w:lvl>
    <w:lvl w:ilvl="6" w:tplc="1009000F" w:tentative="1">
      <w:start w:val="1"/>
      <w:numFmt w:val="decimal"/>
      <w:lvlText w:val="%7."/>
      <w:lvlJc w:val="left"/>
      <w:pPr>
        <w:ind w:left="4538" w:hanging="360"/>
      </w:pPr>
    </w:lvl>
    <w:lvl w:ilvl="7" w:tplc="10090019" w:tentative="1">
      <w:start w:val="1"/>
      <w:numFmt w:val="lowerLetter"/>
      <w:lvlText w:val="%8."/>
      <w:lvlJc w:val="left"/>
      <w:pPr>
        <w:ind w:left="5258" w:hanging="360"/>
      </w:pPr>
    </w:lvl>
    <w:lvl w:ilvl="8" w:tplc="1009001B" w:tentative="1">
      <w:start w:val="1"/>
      <w:numFmt w:val="lowerRoman"/>
      <w:lvlText w:val="%9."/>
      <w:lvlJc w:val="right"/>
      <w:pPr>
        <w:ind w:left="5978" w:hanging="180"/>
      </w:pPr>
    </w:lvl>
  </w:abstractNum>
  <w:num w:numId="1">
    <w:abstractNumId w:val="20"/>
  </w:num>
  <w:num w:numId="2">
    <w:abstractNumId w:val="1"/>
  </w:num>
  <w:num w:numId="3">
    <w:abstractNumId w:val="29"/>
  </w:num>
  <w:num w:numId="4">
    <w:abstractNumId w:val="3"/>
  </w:num>
  <w:num w:numId="5">
    <w:abstractNumId w:val="33"/>
  </w:num>
  <w:num w:numId="6">
    <w:abstractNumId w:val="28"/>
  </w:num>
  <w:num w:numId="7">
    <w:abstractNumId w:val="15"/>
  </w:num>
  <w:num w:numId="8">
    <w:abstractNumId w:val="24"/>
  </w:num>
  <w:num w:numId="9">
    <w:abstractNumId w:val="32"/>
  </w:num>
  <w:num w:numId="10">
    <w:abstractNumId w:val="18"/>
  </w:num>
  <w:num w:numId="11">
    <w:abstractNumId w:val="27"/>
  </w:num>
  <w:num w:numId="12">
    <w:abstractNumId w:val="19"/>
  </w:num>
  <w:num w:numId="13">
    <w:abstractNumId w:val="14"/>
  </w:num>
  <w:num w:numId="14">
    <w:abstractNumId w:val="10"/>
  </w:num>
  <w:num w:numId="15">
    <w:abstractNumId w:val="4"/>
  </w:num>
  <w:num w:numId="16">
    <w:abstractNumId w:val="25"/>
  </w:num>
  <w:num w:numId="17">
    <w:abstractNumId w:val="2"/>
  </w:num>
  <w:num w:numId="18">
    <w:abstractNumId w:val="12"/>
  </w:num>
  <w:num w:numId="19">
    <w:abstractNumId w:val="0"/>
  </w:num>
  <w:num w:numId="20">
    <w:abstractNumId w:val="23"/>
  </w:num>
  <w:num w:numId="21">
    <w:abstractNumId w:val="21"/>
  </w:num>
  <w:num w:numId="22">
    <w:abstractNumId w:val="31"/>
  </w:num>
  <w:num w:numId="23">
    <w:abstractNumId w:val="11"/>
  </w:num>
  <w:num w:numId="24">
    <w:abstractNumId w:val="30"/>
  </w:num>
  <w:num w:numId="25">
    <w:abstractNumId w:val="8"/>
  </w:num>
  <w:num w:numId="26">
    <w:abstractNumId w:val="13"/>
  </w:num>
  <w:num w:numId="27">
    <w:abstractNumId w:val="7"/>
  </w:num>
  <w:num w:numId="28">
    <w:abstractNumId w:val="26"/>
  </w:num>
  <w:num w:numId="29">
    <w:abstractNumId w:val="17"/>
  </w:num>
  <w:num w:numId="30">
    <w:abstractNumId w:val="6"/>
  </w:num>
  <w:num w:numId="31">
    <w:abstractNumId w:val="9"/>
  </w:num>
  <w:num w:numId="32">
    <w:abstractNumId w:val="16"/>
  </w:num>
  <w:num w:numId="33">
    <w:abstractNumId w:val="5"/>
  </w:num>
  <w:num w:numId="34">
    <w:abstractNumId w:val="34"/>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49A"/>
    <w:rsid w:val="000041C8"/>
    <w:rsid w:val="000105BF"/>
    <w:rsid w:val="000C4613"/>
    <w:rsid w:val="000D3A07"/>
    <w:rsid w:val="000D3DB3"/>
    <w:rsid w:val="000E4E5A"/>
    <w:rsid w:val="000F5933"/>
    <w:rsid w:val="00137237"/>
    <w:rsid w:val="001D0A7C"/>
    <w:rsid w:val="002032B5"/>
    <w:rsid w:val="00220475"/>
    <w:rsid w:val="00222555"/>
    <w:rsid w:val="002257C6"/>
    <w:rsid w:val="0038251B"/>
    <w:rsid w:val="00384ACE"/>
    <w:rsid w:val="00445948"/>
    <w:rsid w:val="0046034C"/>
    <w:rsid w:val="00462040"/>
    <w:rsid w:val="00495679"/>
    <w:rsid w:val="004A68AA"/>
    <w:rsid w:val="00560BF2"/>
    <w:rsid w:val="0056524A"/>
    <w:rsid w:val="005C5986"/>
    <w:rsid w:val="005F1E0E"/>
    <w:rsid w:val="006B33C8"/>
    <w:rsid w:val="006D65A5"/>
    <w:rsid w:val="00735A97"/>
    <w:rsid w:val="007F567E"/>
    <w:rsid w:val="00843850"/>
    <w:rsid w:val="008F603E"/>
    <w:rsid w:val="009514FD"/>
    <w:rsid w:val="009C15EC"/>
    <w:rsid w:val="009F0D75"/>
    <w:rsid w:val="00A163A9"/>
    <w:rsid w:val="00A307EB"/>
    <w:rsid w:val="00B043C0"/>
    <w:rsid w:val="00B5487B"/>
    <w:rsid w:val="00C42CFE"/>
    <w:rsid w:val="00C53038"/>
    <w:rsid w:val="00C6749A"/>
    <w:rsid w:val="00CA3F0E"/>
    <w:rsid w:val="00D61865"/>
    <w:rsid w:val="00E417A0"/>
    <w:rsid w:val="00E51740"/>
    <w:rsid w:val="00E57A9A"/>
    <w:rsid w:val="00EB3B91"/>
    <w:rsid w:val="00ED5208"/>
    <w:rsid w:val="00EF5C5D"/>
    <w:rsid w:val="00F32EDB"/>
    <w:rsid w:val="00FA214D"/>
    <w:rsid w:val="00FA48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49A"/>
    <w:pPr>
      <w:ind w:left="720"/>
      <w:contextualSpacing/>
    </w:pPr>
  </w:style>
  <w:style w:type="paragraph" w:styleId="BalloonText">
    <w:name w:val="Balloon Text"/>
    <w:basedOn w:val="Normal"/>
    <w:link w:val="BalloonTextChar"/>
    <w:uiPriority w:val="99"/>
    <w:semiHidden/>
    <w:unhideWhenUsed/>
    <w:rsid w:val="004956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679"/>
    <w:rPr>
      <w:rFonts w:ascii="Tahoma" w:hAnsi="Tahoma" w:cs="Tahoma"/>
      <w:sz w:val="16"/>
      <w:szCs w:val="16"/>
    </w:rPr>
  </w:style>
  <w:style w:type="paragraph" w:styleId="Header">
    <w:name w:val="header"/>
    <w:basedOn w:val="Normal"/>
    <w:link w:val="HeaderChar"/>
    <w:uiPriority w:val="99"/>
    <w:unhideWhenUsed/>
    <w:rsid w:val="00B54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87B"/>
  </w:style>
  <w:style w:type="paragraph" w:styleId="Footer">
    <w:name w:val="footer"/>
    <w:basedOn w:val="Normal"/>
    <w:link w:val="FooterChar"/>
    <w:uiPriority w:val="99"/>
    <w:unhideWhenUsed/>
    <w:rsid w:val="00B54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8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49A"/>
    <w:pPr>
      <w:ind w:left="720"/>
      <w:contextualSpacing/>
    </w:pPr>
  </w:style>
  <w:style w:type="paragraph" w:styleId="BalloonText">
    <w:name w:val="Balloon Text"/>
    <w:basedOn w:val="Normal"/>
    <w:link w:val="BalloonTextChar"/>
    <w:uiPriority w:val="99"/>
    <w:semiHidden/>
    <w:unhideWhenUsed/>
    <w:rsid w:val="004956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679"/>
    <w:rPr>
      <w:rFonts w:ascii="Tahoma" w:hAnsi="Tahoma" w:cs="Tahoma"/>
      <w:sz w:val="16"/>
      <w:szCs w:val="16"/>
    </w:rPr>
  </w:style>
  <w:style w:type="paragraph" w:styleId="Header">
    <w:name w:val="header"/>
    <w:basedOn w:val="Normal"/>
    <w:link w:val="HeaderChar"/>
    <w:uiPriority w:val="99"/>
    <w:unhideWhenUsed/>
    <w:rsid w:val="00B54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87B"/>
  </w:style>
  <w:style w:type="paragraph" w:styleId="Footer">
    <w:name w:val="footer"/>
    <w:basedOn w:val="Normal"/>
    <w:link w:val="FooterChar"/>
    <w:uiPriority w:val="99"/>
    <w:unhideWhenUsed/>
    <w:rsid w:val="00B54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596022">
      <w:bodyDiv w:val="1"/>
      <w:marLeft w:val="0"/>
      <w:marRight w:val="0"/>
      <w:marTop w:val="0"/>
      <w:marBottom w:val="0"/>
      <w:divBdr>
        <w:top w:val="none" w:sz="0" w:space="0" w:color="auto"/>
        <w:left w:val="none" w:sz="0" w:space="0" w:color="auto"/>
        <w:bottom w:val="none" w:sz="0" w:space="0" w:color="auto"/>
        <w:right w:val="none" w:sz="0" w:space="0" w:color="auto"/>
      </w:divBdr>
      <w:divsChild>
        <w:div w:id="1826049784">
          <w:marLeft w:val="0"/>
          <w:marRight w:val="0"/>
          <w:marTop w:val="0"/>
          <w:marBottom w:val="0"/>
          <w:divBdr>
            <w:top w:val="none" w:sz="0" w:space="0" w:color="auto"/>
            <w:left w:val="none" w:sz="0" w:space="0" w:color="auto"/>
            <w:bottom w:val="none" w:sz="0" w:space="0" w:color="auto"/>
            <w:right w:val="none" w:sz="0" w:space="0" w:color="auto"/>
          </w:divBdr>
          <w:divsChild>
            <w:div w:id="1023097948">
              <w:marLeft w:val="0"/>
              <w:marRight w:val="0"/>
              <w:marTop w:val="0"/>
              <w:marBottom w:val="0"/>
              <w:divBdr>
                <w:top w:val="none" w:sz="0" w:space="0" w:color="auto"/>
                <w:left w:val="none" w:sz="0" w:space="0" w:color="auto"/>
                <w:bottom w:val="none" w:sz="0" w:space="0" w:color="auto"/>
                <w:right w:val="none" w:sz="0" w:space="0" w:color="auto"/>
              </w:divBdr>
            </w:div>
            <w:div w:id="908273663">
              <w:marLeft w:val="0"/>
              <w:marRight w:val="0"/>
              <w:marTop w:val="0"/>
              <w:marBottom w:val="0"/>
              <w:divBdr>
                <w:top w:val="none" w:sz="0" w:space="0" w:color="auto"/>
                <w:left w:val="none" w:sz="0" w:space="0" w:color="auto"/>
                <w:bottom w:val="none" w:sz="0" w:space="0" w:color="auto"/>
                <w:right w:val="none" w:sz="0" w:space="0" w:color="auto"/>
              </w:divBdr>
            </w:div>
            <w:div w:id="1689484954">
              <w:marLeft w:val="0"/>
              <w:marRight w:val="0"/>
              <w:marTop w:val="0"/>
              <w:marBottom w:val="0"/>
              <w:divBdr>
                <w:top w:val="none" w:sz="0" w:space="0" w:color="auto"/>
                <w:left w:val="none" w:sz="0" w:space="0" w:color="auto"/>
                <w:bottom w:val="none" w:sz="0" w:space="0" w:color="auto"/>
                <w:right w:val="none" w:sz="0" w:space="0" w:color="auto"/>
              </w:divBdr>
            </w:div>
            <w:div w:id="202865837">
              <w:marLeft w:val="0"/>
              <w:marRight w:val="0"/>
              <w:marTop w:val="0"/>
              <w:marBottom w:val="0"/>
              <w:divBdr>
                <w:top w:val="none" w:sz="0" w:space="0" w:color="auto"/>
                <w:left w:val="none" w:sz="0" w:space="0" w:color="auto"/>
                <w:bottom w:val="none" w:sz="0" w:space="0" w:color="auto"/>
                <w:right w:val="none" w:sz="0" w:space="0" w:color="auto"/>
              </w:divBdr>
            </w:div>
            <w:div w:id="840391342">
              <w:marLeft w:val="0"/>
              <w:marRight w:val="0"/>
              <w:marTop w:val="0"/>
              <w:marBottom w:val="0"/>
              <w:divBdr>
                <w:top w:val="none" w:sz="0" w:space="0" w:color="auto"/>
                <w:left w:val="none" w:sz="0" w:space="0" w:color="auto"/>
                <w:bottom w:val="none" w:sz="0" w:space="0" w:color="auto"/>
                <w:right w:val="none" w:sz="0" w:space="0" w:color="auto"/>
              </w:divBdr>
            </w:div>
            <w:div w:id="1894003785">
              <w:marLeft w:val="0"/>
              <w:marRight w:val="0"/>
              <w:marTop w:val="0"/>
              <w:marBottom w:val="0"/>
              <w:divBdr>
                <w:top w:val="none" w:sz="0" w:space="0" w:color="auto"/>
                <w:left w:val="none" w:sz="0" w:space="0" w:color="auto"/>
                <w:bottom w:val="none" w:sz="0" w:space="0" w:color="auto"/>
                <w:right w:val="none" w:sz="0" w:space="0" w:color="auto"/>
              </w:divBdr>
            </w:div>
            <w:div w:id="2108653534">
              <w:marLeft w:val="0"/>
              <w:marRight w:val="0"/>
              <w:marTop w:val="0"/>
              <w:marBottom w:val="0"/>
              <w:divBdr>
                <w:top w:val="none" w:sz="0" w:space="0" w:color="auto"/>
                <w:left w:val="none" w:sz="0" w:space="0" w:color="auto"/>
                <w:bottom w:val="none" w:sz="0" w:space="0" w:color="auto"/>
                <w:right w:val="none" w:sz="0" w:space="0" w:color="auto"/>
              </w:divBdr>
            </w:div>
            <w:div w:id="277881664">
              <w:marLeft w:val="0"/>
              <w:marRight w:val="0"/>
              <w:marTop w:val="0"/>
              <w:marBottom w:val="0"/>
              <w:divBdr>
                <w:top w:val="none" w:sz="0" w:space="0" w:color="auto"/>
                <w:left w:val="none" w:sz="0" w:space="0" w:color="auto"/>
                <w:bottom w:val="none" w:sz="0" w:space="0" w:color="auto"/>
                <w:right w:val="none" w:sz="0" w:space="0" w:color="auto"/>
              </w:divBdr>
            </w:div>
            <w:div w:id="1728795195">
              <w:marLeft w:val="0"/>
              <w:marRight w:val="0"/>
              <w:marTop w:val="0"/>
              <w:marBottom w:val="0"/>
              <w:divBdr>
                <w:top w:val="none" w:sz="0" w:space="0" w:color="auto"/>
                <w:left w:val="none" w:sz="0" w:space="0" w:color="auto"/>
                <w:bottom w:val="none" w:sz="0" w:space="0" w:color="auto"/>
                <w:right w:val="none" w:sz="0" w:space="0" w:color="auto"/>
              </w:divBdr>
            </w:div>
            <w:div w:id="1108165024">
              <w:marLeft w:val="0"/>
              <w:marRight w:val="0"/>
              <w:marTop w:val="0"/>
              <w:marBottom w:val="0"/>
              <w:divBdr>
                <w:top w:val="none" w:sz="0" w:space="0" w:color="auto"/>
                <w:left w:val="none" w:sz="0" w:space="0" w:color="auto"/>
                <w:bottom w:val="none" w:sz="0" w:space="0" w:color="auto"/>
                <w:right w:val="none" w:sz="0" w:space="0" w:color="auto"/>
              </w:divBdr>
            </w:div>
            <w:div w:id="739979782">
              <w:marLeft w:val="0"/>
              <w:marRight w:val="0"/>
              <w:marTop w:val="0"/>
              <w:marBottom w:val="0"/>
              <w:divBdr>
                <w:top w:val="none" w:sz="0" w:space="0" w:color="auto"/>
                <w:left w:val="none" w:sz="0" w:space="0" w:color="auto"/>
                <w:bottom w:val="none" w:sz="0" w:space="0" w:color="auto"/>
                <w:right w:val="none" w:sz="0" w:space="0" w:color="auto"/>
              </w:divBdr>
            </w:div>
            <w:div w:id="887647757">
              <w:marLeft w:val="0"/>
              <w:marRight w:val="0"/>
              <w:marTop w:val="0"/>
              <w:marBottom w:val="0"/>
              <w:divBdr>
                <w:top w:val="none" w:sz="0" w:space="0" w:color="auto"/>
                <w:left w:val="none" w:sz="0" w:space="0" w:color="auto"/>
                <w:bottom w:val="none" w:sz="0" w:space="0" w:color="auto"/>
                <w:right w:val="none" w:sz="0" w:space="0" w:color="auto"/>
              </w:divBdr>
            </w:div>
            <w:div w:id="240604081">
              <w:marLeft w:val="0"/>
              <w:marRight w:val="0"/>
              <w:marTop w:val="0"/>
              <w:marBottom w:val="0"/>
              <w:divBdr>
                <w:top w:val="none" w:sz="0" w:space="0" w:color="auto"/>
                <w:left w:val="none" w:sz="0" w:space="0" w:color="auto"/>
                <w:bottom w:val="none" w:sz="0" w:space="0" w:color="auto"/>
                <w:right w:val="none" w:sz="0" w:space="0" w:color="auto"/>
              </w:divBdr>
            </w:div>
            <w:div w:id="1403521522">
              <w:marLeft w:val="0"/>
              <w:marRight w:val="0"/>
              <w:marTop w:val="0"/>
              <w:marBottom w:val="0"/>
              <w:divBdr>
                <w:top w:val="none" w:sz="0" w:space="0" w:color="auto"/>
                <w:left w:val="none" w:sz="0" w:space="0" w:color="auto"/>
                <w:bottom w:val="none" w:sz="0" w:space="0" w:color="auto"/>
                <w:right w:val="none" w:sz="0" w:space="0" w:color="auto"/>
              </w:divBdr>
            </w:div>
            <w:div w:id="280847948">
              <w:marLeft w:val="0"/>
              <w:marRight w:val="0"/>
              <w:marTop w:val="0"/>
              <w:marBottom w:val="0"/>
              <w:divBdr>
                <w:top w:val="none" w:sz="0" w:space="0" w:color="auto"/>
                <w:left w:val="none" w:sz="0" w:space="0" w:color="auto"/>
                <w:bottom w:val="none" w:sz="0" w:space="0" w:color="auto"/>
                <w:right w:val="none" w:sz="0" w:space="0" w:color="auto"/>
              </w:divBdr>
            </w:div>
            <w:div w:id="219365438">
              <w:marLeft w:val="0"/>
              <w:marRight w:val="0"/>
              <w:marTop w:val="0"/>
              <w:marBottom w:val="0"/>
              <w:divBdr>
                <w:top w:val="none" w:sz="0" w:space="0" w:color="auto"/>
                <w:left w:val="none" w:sz="0" w:space="0" w:color="auto"/>
                <w:bottom w:val="none" w:sz="0" w:space="0" w:color="auto"/>
                <w:right w:val="none" w:sz="0" w:space="0" w:color="auto"/>
              </w:divBdr>
            </w:div>
            <w:div w:id="897128498">
              <w:marLeft w:val="0"/>
              <w:marRight w:val="0"/>
              <w:marTop w:val="0"/>
              <w:marBottom w:val="0"/>
              <w:divBdr>
                <w:top w:val="none" w:sz="0" w:space="0" w:color="auto"/>
                <w:left w:val="none" w:sz="0" w:space="0" w:color="auto"/>
                <w:bottom w:val="none" w:sz="0" w:space="0" w:color="auto"/>
                <w:right w:val="none" w:sz="0" w:space="0" w:color="auto"/>
              </w:divBdr>
            </w:div>
            <w:div w:id="1368140349">
              <w:marLeft w:val="0"/>
              <w:marRight w:val="0"/>
              <w:marTop w:val="0"/>
              <w:marBottom w:val="0"/>
              <w:divBdr>
                <w:top w:val="none" w:sz="0" w:space="0" w:color="auto"/>
                <w:left w:val="none" w:sz="0" w:space="0" w:color="auto"/>
                <w:bottom w:val="none" w:sz="0" w:space="0" w:color="auto"/>
                <w:right w:val="none" w:sz="0" w:space="0" w:color="auto"/>
              </w:divBdr>
            </w:div>
            <w:div w:id="186909385">
              <w:marLeft w:val="0"/>
              <w:marRight w:val="0"/>
              <w:marTop w:val="0"/>
              <w:marBottom w:val="0"/>
              <w:divBdr>
                <w:top w:val="none" w:sz="0" w:space="0" w:color="auto"/>
                <w:left w:val="none" w:sz="0" w:space="0" w:color="auto"/>
                <w:bottom w:val="none" w:sz="0" w:space="0" w:color="auto"/>
                <w:right w:val="none" w:sz="0" w:space="0" w:color="auto"/>
              </w:divBdr>
            </w:div>
            <w:div w:id="1846435326">
              <w:marLeft w:val="0"/>
              <w:marRight w:val="0"/>
              <w:marTop w:val="0"/>
              <w:marBottom w:val="0"/>
              <w:divBdr>
                <w:top w:val="none" w:sz="0" w:space="0" w:color="auto"/>
                <w:left w:val="none" w:sz="0" w:space="0" w:color="auto"/>
                <w:bottom w:val="none" w:sz="0" w:space="0" w:color="auto"/>
                <w:right w:val="none" w:sz="0" w:space="0" w:color="auto"/>
              </w:divBdr>
            </w:div>
            <w:div w:id="1911453650">
              <w:marLeft w:val="0"/>
              <w:marRight w:val="0"/>
              <w:marTop w:val="0"/>
              <w:marBottom w:val="0"/>
              <w:divBdr>
                <w:top w:val="none" w:sz="0" w:space="0" w:color="auto"/>
                <w:left w:val="none" w:sz="0" w:space="0" w:color="auto"/>
                <w:bottom w:val="none" w:sz="0" w:space="0" w:color="auto"/>
                <w:right w:val="none" w:sz="0" w:space="0" w:color="auto"/>
              </w:divBdr>
            </w:div>
            <w:div w:id="1294602640">
              <w:marLeft w:val="0"/>
              <w:marRight w:val="0"/>
              <w:marTop w:val="0"/>
              <w:marBottom w:val="0"/>
              <w:divBdr>
                <w:top w:val="none" w:sz="0" w:space="0" w:color="auto"/>
                <w:left w:val="none" w:sz="0" w:space="0" w:color="auto"/>
                <w:bottom w:val="none" w:sz="0" w:space="0" w:color="auto"/>
                <w:right w:val="none" w:sz="0" w:space="0" w:color="auto"/>
              </w:divBdr>
            </w:div>
            <w:div w:id="114854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98EA460-D3EC-4919-81FA-3BF72DF30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3520</Words>
  <Characters>20066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Brogan</dc:creator>
  <cp:lastModifiedBy>Brogan</cp:lastModifiedBy>
  <cp:revision>3</cp:revision>
  <cp:lastPrinted>2013-12-16T23:53:00Z</cp:lastPrinted>
  <dcterms:created xsi:type="dcterms:W3CDTF">2013-12-16T23:01:00Z</dcterms:created>
  <dcterms:modified xsi:type="dcterms:W3CDTF">2013-12-17T00:20:00Z</dcterms:modified>
</cp:coreProperties>
</file>