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F58" w:rsidRPr="00A105C1" w:rsidRDefault="006B66E9" w:rsidP="00927A52">
      <w:pPr>
        <w:spacing w:line="480" w:lineRule="auto"/>
        <w:ind w:firstLine="720"/>
        <w:jc w:val="both"/>
        <w:rPr>
          <w:rFonts w:ascii="Times New Roman" w:hAnsi="Times New Roman" w:cs="Times New Roman"/>
          <w:b/>
          <w:sz w:val="24"/>
          <w:szCs w:val="24"/>
          <w:u w:val="single"/>
        </w:rPr>
      </w:pPr>
      <w:r>
        <w:rPr>
          <w:rFonts w:ascii="Times New Roman" w:hAnsi="Times New Roman" w:cs="Times New Roman"/>
          <w:b/>
          <w:sz w:val="24"/>
          <w:szCs w:val="24"/>
          <w:u w:val="single"/>
        </w:rPr>
        <w:t>1.1</w:t>
      </w:r>
      <w:r w:rsidR="001943DD" w:rsidRPr="00A105C1">
        <w:rPr>
          <w:rFonts w:ascii="Times New Roman" w:hAnsi="Times New Roman" w:cs="Times New Roman"/>
          <w:b/>
          <w:sz w:val="24"/>
          <w:szCs w:val="24"/>
          <w:u w:val="single"/>
        </w:rPr>
        <w:t xml:space="preserve"> </w:t>
      </w:r>
      <w:r w:rsidR="00901F58" w:rsidRPr="00A105C1">
        <w:rPr>
          <w:rFonts w:ascii="Times New Roman" w:hAnsi="Times New Roman" w:cs="Times New Roman"/>
          <w:b/>
          <w:sz w:val="24"/>
          <w:szCs w:val="24"/>
          <w:u w:val="single"/>
        </w:rPr>
        <w:t>Introduction</w:t>
      </w:r>
      <w:r w:rsidR="00FF5D2C" w:rsidRPr="00A105C1">
        <w:rPr>
          <w:rFonts w:ascii="Times New Roman" w:hAnsi="Times New Roman" w:cs="Times New Roman"/>
          <w:b/>
          <w:sz w:val="24"/>
          <w:szCs w:val="24"/>
          <w:u w:val="single"/>
        </w:rPr>
        <w:t xml:space="preserve"> to Olefin Metathesis</w:t>
      </w:r>
    </w:p>
    <w:p w:rsidR="00B55844" w:rsidRPr="00666B49" w:rsidRDefault="00A32436" w:rsidP="00666B49">
      <w:pPr>
        <w:spacing w:line="480" w:lineRule="auto"/>
        <w:ind w:firstLine="720"/>
        <w:rPr>
          <w:rFonts w:ascii="Times New Roman" w:hAnsi="Times New Roman" w:cs="Times New Roman"/>
          <w:sz w:val="24"/>
          <w:szCs w:val="24"/>
        </w:rPr>
      </w:pPr>
      <w:r w:rsidRPr="00F362D1">
        <w:rPr>
          <w:rFonts w:ascii="Times New Roman" w:hAnsi="Times New Roman" w:cs="Times New Roman"/>
          <w:sz w:val="24"/>
          <w:szCs w:val="24"/>
        </w:rPr>
        <w:t xml:space="preserve">Olefin metathesis </w:t>
      </w:r>
      <w:r w:rsidR="00FC2482">
        <w:rPr>
          <w:rFonts w:ascii="Times New Roman" w:hAnsi="Times New Roman" w:cs="Times New Roman"/>
          <w:sz w:val="24"/>
          <w:szCs w:val="24"/>
        </w:rPr>
        <w:t>had rapidly emerged as one of the world</w:t>
      </w:r>
      <w:r w:rsidR="00FB0CE9">
        <w:rPr>
          <w:rFonts w:ascii="Times New Roman" w:hAnsi="Times New Roman" w:cs="Times New Roman"/>
          <w:sz w:val="24"/>
          <w:szCs w:val="24"/>
        </w:rPr>
        <w:t>’</w:t>
      </w:r>
      <w:r w:rsidR="00FC2482">
        <w:rPr>
          <w:rFonts w:ascii="Times New Roman" w:hAnsi="Times New Roman" w:cs="Times New Roman"/>
          <w:sz w:val="24"/>
          <w:szCs w:val="24"/>
        </w:rPr>
        <w:t>s</w:t>
      </w:r>
      <w:r w:rsidRPr="00F362D1">
        <w:rPr>
          <w:rFonts w:ascii="Times New Roman" w:hAnsi="Times New Roman" w:cs="Times New Roman"/>
          <w:sz w:val="24"/>
          <w:szCs w:val="24"/>
        </w:rPr>
        <w:t xml:space="preserve"> mostly widely used tools in organic chemistr</w:t>
      </w:r>
      <w:r w:rsidR="00D45844">
        <w:rPr>
          <w:rFonts w:ascii="Times New Roman" w:hAnsi="Times New Roman" w:cs="Times New Roman"/>
          <w:sz w:val="24"/>
          <w:szCs w:val="24"/>
        </w:rPr>
        <w:t>y. It has a wide variety of applications</w:t>
      </w:r>
      <w:r w:rsidR="008563B6" w:rsidRPr="00F362D1">
        <w:rPr>
          <w:rFonts w:ascii="Times New Roman" w:hAnsi="Times New Roman" w:cs="Times New Roman"/>
          <w:sz w:val="24"/>
          <w:szCs w:val="24"/>
        </w:rPr>
        <w:t xml:space="preserve"> ranging from</w:t>
      </w:r>
      <w:r w:rsidRPr="00F362D1">
        <w:rPr>
          <w:rFonts w:ascii="Times New Roman" w:hAnsi="Times New Roman" w:cs="Times New Roman"/>
          <w:sz w:val="24"/>
          <w:szCs w:val="24"/>
        </w:rPr>
        <w:t xml:space="preserve"> solid-state chemistry to natural product synthesis, particularly in the formation of heterocycles and aromatic compounds</w:t>
      </w:r>
      <w:r w:rsidR="009B25B6" w:rsidRPr="00F362D1">
        <w:rPr>
          <w:rFonts w:ascii="Times New Roman" w:hAnsi="Times New Roman" w:cs="Times New Roman"/>
          <w:sz w:val="24"/>
          <w:szCs w:val="24"/>
          <w:vertAlign w:val="superscript"/>
        </w:rPr>
        <w:t>1</w:t>
      </w:r>
      <w:r w:rsidR="00B57AFB" w:rsidRPr="00F362D1">
        <w:rPr>
          <w:rFonts w:ascii="Times New Roman" w:hAnsi="Times New Roman" w:cs="Times New Roman"/>
          <w:sz w:val="24"/>
          <w:szCs w:val="24"/>
        </w:rPr>
        <w:t xml:space="preserve">.  The </w:t>
      </w:r>
      <w:r w:rsidR="005713E8">
        <w:rPr>
          <w:rFonts w:ascii="Times New Roman" w:hAnsi="Times New Roman" w:cs="Times New Roman"/>
          <w:sz w:val="24"/>
          <w:szCs w:val="24"/>
        </w:rPr>
        <w:t>ability to assemble</w:t>
      </w:r>
      <w:r w:rsidR="00B57AFB" w:rsidRPr="00F362D1">
        <w:rPr>
          <w:rFonts w:ascii="Times New Roman" w:hAnsi="Times New Roman" w:cs="Times New Roman"/>
          <w:sz w:val="24"/>
          <w:szCs w:val="24"/>
        </w:rPr>
        <w:t xml:space="preserve"> molecules through the disproportionation of double bonds has provided synthetic chemists with many practical techniques, such as </w:t>
      </w:r>
      <w:r w:rsidR="00F362D1" w:rsidRPr="00F362D1">
        <w:rPr>
          <w:rFonts w:ascii="Times New Roman" w:hAnsi="Times New Roman" w:cs="Times New Roman"/>
          <w:sz w:val="24"/>
          <w:szCs w:val="24"/>
        </w:rPr>
        <w:t>cross metathesis (CM)</w:t>
      </w:r>
      <w:r w:rsidR="00F362D1">
        <w:rPr>
          <w:rFonts w:ascii="Times New Roman" w:hAnsi="Times New Roman" w:cs="Times New Roman"/>
          <w:sz w:val="24"/>
          <w:szCs w:val="24"/>
        </w:rPr>
        <w:t>, ring-closing metathesis (RCM),</w:t>
      </w:r>
      <w:r w:rsidR="00BB5905" w:rsidRPr="00F362D1">
        <w:rPr>
          <w:rFonts w:ascii="Times New Roman" w:hAnsi="Times New Roman" w:cs="Times New Roman"/>
          <w:sz w:val="24"/>
          <w:szCs w:val="24"/>
        </w:rPr>
        <w:t xml:space="preserve"> and ring-opening metathesis (ROM)</w:t>
      </w:r>
      <w:r w:rsidR="00716997" w:rsidRPr="00F362D1">
        <w:rPr>
          <w:rFonts w:ascii="Times New Roman" w:hAnsi="Times New Roman" w:cs="Times New Roman"/>
          <w:sz w:val="24"/>
          <w:szCs w:val="24"/>
        </w:rPr>
        <w:t xml:space="preserve">, </w:t>
      </w:r>
      <w:r w:rsidR="00666B49">
        <w:rPr>
          <w:rFonts w:ascii="Times New Roman" w:hAnsi="Times New Roman" w:cs="Times New Roman"/>
          <w:sz w:val="24"/>
          <w:szCs w:val="24"/>
        </w:rPr>
        <w:t>shown in Figure 1</w:t>
      </w:r>
      <w:r w:rsidR="00666B49">
        <w:rPr>
          <w:rFonts w:ascii="Times New Roman" w:hAnsi="Times New Roman" w:cs="Times New Roman"/>
          <w:sz w:val="24"/>
          <w:szCs w:val="24"/>
          <w:vertAlign w:val="superscript"/>
        </w:rPr>
        <w:t>2</w:t>
      </w:r>
      <w:r w:rsidR="00666B49">
        <w:rPr>
          <w:rFonts w:ascii="Times New Roman" w:hAnsi="Times New Roman" w:cs="Times New Roman"/>
          <w:sz w:val="24"/>
          <w:szCs w:val="24"/>
        </w:rPr>
        <w:t>.</w:t>
      </w:r>
    </w:p>
    <w:p w:rsidR="00716997" w:rsidRDefault="00666B49" w:rsidP="00666B49">
      <w:pPr>
        <w:spacing w:line="48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57pt">
            <v:imagedata r:id="rId4" o:title=""/>
          </v:shape>
        </w:pict>
      </w:r>
    </w:p>
    <w:p w:rsidR="00716997" w:rsidRDefault="00666B49" w:rsidP="00666B49">
      <w:pPr>
        <w:spacing w:line="480" w:lineRule="auto"/>
        <w:jc w:val="center"/>
      </w:pPr>
      <w:r>
        <w:pict>
          <v:shape id="_x0000_i1026" type="#_x0000_t75" style="width:186pt;height:42pt">
            <v:imagedata r:id="rId5" o:title=""/>
          </v:shape>
        </w:pict>
      </w:r>
    </w:p>
    <w:p w:rsidR="00716997" w:rsidRDefault="00716997" w:rsidP="00666B49">
      <w:pPr>
        <w:spacing w:line="480" w:lineRule="auto"/>
        <w:jc w:val="center"/>
        <w:rPr>
          <w:rFonts w:ascii="Helvatica" w:hAnsi="Helvatica"/>
          <w:b/>
          <w:sz w:val="20"/>
          <w:szCs w:val="20"/>
        </w:rPr>
      </w:pPr>
      <w:r w:rsidRPr="00F362D1">
        <w:rPr>
          <w:rFonts w:ascii="Helvatica" w:hAnsi="Helvatica"/>
          <w:sz w:val="20"/>
          <w:szCs w:val="20"/>
        </w:rPr>
        <w:t xml:space="preserve">Figure 1: Cross metathesis </w:t>
      </w:r>
      <w:r w:rsidRPr="00F362D1">
        <w:rPr>
          <w:rFonts w:ascii="Helvatica" w:hAnsi="Helvatica"/>
          <w:b/>
          <w:sz w:val="20"/>
          <w:szCs w:val="20"/>
        </w:rPr>
        <w:t>(1)</w:t>
      </w:r>
      <w:r w:rsidRPr="00F362D1">
        <w:rPr>
          <w:rFonts w:ascii="Helvatica" w:hAnsi="Helvatica"/>
          <w:sz w:val="20"/>
          <w:szCs w:val="20"/>
        </w:rPr>
        <w:t>, ring-closing</w:t>
      </w:r>
      <w:r w:rsidRPr="00F362D1">
        <w:rPr>
          <w:rFonts w:ascii="Helvatica" w:hAnsi="Helvatica"/>
          <w:b/>
          <w:sz w:val="20"/>
          <w:szCs w:val="20"/>
        </w:rPr>
        <w:t xml:space="preserve"> </w:t>
      </w:r>
      <w:r w:rsidRPr="00F362D1">
        <w:rPr>
          <w:rFonts w:ascii="Helvatica" w:hAnsi="Helvatica"/>
          <w:sz w:val="20"/>
          <w:szCs w:val="20"/>
        </w:rPr>
        <w:t xml:space="preserve">metathesis </w:t>
      </w:r>
      <w:r w:rsidRPr="00F362D1">
        <w:rPr>
          <w:rFonts w:ascii="Helvatica" w:hAnsi="Helvatica"/>
          <w:b/>
          <w:sz w:val="20"/>
          <w:szCs w:val="20"/>
        </w:rPr>
        <w:t>(2)</w:t>
      </w:r>
      <w:r w:rsidRPr="00F362D1">
        <w:rPr>
          <w:rFonts w:ascii="Helvatica" w:hAnsi="Helvatica"/>
          <w:sz w:val="20"/>
          <w:szCs w:val="20"/>
        </w:rPr>
        <w:t xml:space="preserve">, and ring-opening metathesis </w:t>
      </w:r>
      <w:r w:rsidRPr="00F362D1">
        <w:rPr>
          <w:rFonts w:ascii="Helvatica" w:hAnsi="Helvatica"/>
          <w:b/>
          <w:sz w:val="20"/>
          <w:szCs w:val="20"/>
        </w:rPr>
        <w:t>(3).</w:t>
      </w:r>
    </w:p>
    <w:p w:rsidR="00FB0CE9" w:rsidRDefault="00F362D1" w:rsidP="00666B49">
      <w:pPr>
        <w:spacing w:line="480" w:lineRule="auto"/>
        <w:ind w:firstLine="720"/>
        <w:rPr>
          <w:rFonts w:ascii="Times New Roman" w:hAnsi="Times New Roman" w:cs="Times New Roman"/>
          <w:sz w:val="24"/>
          <w:szCs w:val="24"/>
        </w:rPr>
      </w:pPr>
      <w:r w:rsidRPr="00F362D1">
        <w:rPr>
          <w:rFonts w:ascii="Times New Roman" w:hAnsi="Times New Roman" w:cs="Times New Roman"/>
          <w:sz w:val="24"/>
          <w:szCs w:val="24"/>
        </w:rPr>
        <w:t>With the current state</w:t>
      </w:r>
      <w:r>
        <w:rPr>
          <w:rFonts w:ascii="Times New Roman" w:hAnsi="Times New Roman" w:cs="Times New Roman"/>
          <w:sz w:val="24"/>
          <w:szCs w:val="24"/>
        </w:rPr>
        <w:t xml:space="preserve"> of metathesis</w:t>
      </w:r>
      <w:r w:rsidR="00D45844">
        <w:rPr>
          <w:rFonts w:ascii="Times New Roman" w:hAnsi="Times New Roman" w:cs="Times New Roman"/>
          <w:sz w:val="24"/>
          <w:szCs w:val="24"/>
        </w:rPr>
        <w:t xml:space="preserve"> chemistry, the main focus</w:t>
      </w:r>
      <w:r>
        <w:rPr>
          <w:rFonts w:ascii="Times New Roman" w:hAnsi="Times New Roman" w:cs="Times New Roman"/>
          <w:sz w:val="24"/>
          <w:szCs w:val="24"/>
        </w:rPr>
        <w:t xml:space="preserve"> has been developing practical catalysts</w:t>
      </w:r>
      <w:r w:rsidRPr="00D45844">
        <w:rPr>
          <w:rFonts w:ascii="Times New Roman" w:hAnsi="Times New Roman" w:cs="Times New Roman"/>
          <w:sz w:val="24"/>
          <w:szCs w:val="24"/>
        </w:rPr>
        <w:t xml:space="preserve">. </w:t>
      </w:r>
      <w:r w:rsidR="00D45844" w:rsidRPr="00D45844">
        <w:rPr>
          <w:rFonts w:ascii="Times New Roman" w:hAnsi="Times New Roman" w:cs="Times New Roman"/>
          <w:sz w:val="24"/>
          <w:szCs w:val="24"/>
        </w:rPr>
        <w:t>Schrock and Grubbs are widely known in the area of olefin metathesis chemistry due to the development of these practical catalysts</w:t>
      </w:r>
      <w:r w:rsidR="00901F58">
        <w:rPr>
          <w:rFonts w:ascii="Times New Roman" w:hAnsi="Times New Roman" w:cs="Times New Roman"/>
          <w:sz w:val="24"/>
          <w:szCs w:val="24"/>
        </w:rPr>
        <w:t>. In fact, in 2005 both Grubbs and Schrock, along with Chauvin, who developed the mechanism for olefin metathesis, won a Nobel Prize for the development of the metathesis method in organic chemistry</w:t>
      </w:r>
      <w:r w:rsidR="0092635C">
        <w:rPr>
          <w:rFonts w:ascii="Times New Roman" w:hAnsi="Times New Roman" w:cs="Times New Roman"/>
          <w:sz w:val="24"/>
          <w:szCs w:val="24"/>
          <w:vertAlign w:val="superscript"/>
        </w:rPr>
        <w:t>3</w:t>
      </w:r>
      <w:r w:rsidR="00901F58">
        <w:rPr>
          <w:rFonts w:ascii="Times New Roman" w:hAnsi="Times New Roman" w:cs="Times New Roman"/>
          <w:sz w:val="24"/>
          <w:szCs w:val="24"/>
        </w:rPr>
        <w:t xml:space="preserve">. The most well known catalysts today typically use </w:t>
      </w:r>
      <w:r w:rsidR="006453A6">
        <w:rPr>
          <w:rFonts w:ascii="Times New Roman" w:hAnsi="Times New Roman" w:cs="Times New Roman"/>
          <w:sz w:val="24"/>
          <w:szCs w:val="24"/>
        </w:rPr>
        <w:t xml:space="preserve">ruthenium, </w:t>
      </w:r>
      <w:r w:rsidR="0092635C">
        <w:rPr>
          <w:rFonts w:ascii="Times New Roman" w:hAnsi="Times New Roman" w:cs="Times New Roman"/>
          <w:sz w:val="24"/>
          <w:szCs w:val="24"/>
        </w:rPr>
        <w:t>molybdenum, and tungsten, as developed by Grubbs and Schrock</w:t>
      </w:r>
      <w:r w:rsidR="00BF0869">
        <w:rPr>
          <w:rFonts w:ascii="Times New Roman" w:hAnsi="Times New Roman" w:cs="Times New Roman"/>
          <w:sz w:val="24"/>
          <w:szCs w:val="24"/>
          <w:vertAlign w:val="superscript"/>
        </w:rPr>
        <w:t>4, 5</w:t>
      </w:r>
      <w:r w:rsidR="0092635C">
        <w:rPr>
          <w:rFonts w:ascii="Times New Roman" w:hAnsi="Times New Roman" w:cs="Times New Roman"/>
          <w:sz w:val="24"/>
          <w:szCs w:val="24"/>
        </w:rPr>
        <w:t>. However</w:t>
      </w:r>
      <w:r w:rsidR="00FF5D2C">
        <w:rPr>
          <w:rFonts w:ascii="Times New Roman" w:hAnsi="Times New Roman" w:cs="Times New Roman"/>
          <w:sz w:val="24"/>
          <w:szCs w:val="24"/>
        </w:rPr>
        <w:t>, t</w:t>
      </w:r>
      <w:r w:rsidR="00F23E7D">
        <w:rPr>
          <w:rFonts w:ascii="Times New Roman" w:hAnsi="Times New Roman" w:cs="Times New Roman"/>
          <w:sz w:val="24"/>
          <w:szCs w:val="24"/>
        </w:rPr>
        <w:t>here are</w:t>
      </w:r>
      <w:r w:rsidR="00FF5D2C">
        <w:rPr>
          <w:rFonts w:ascii="Times New Roman" w:hAnsi="Times New Roman" w:cs="Times New Roman"/>
          <w:sz w:val="24"/>
          <w:szCs w:val="24"/>
        </w:rPr>
        <w:t xml:space="preserve"> problems in terms of</w:t>
      </w:r>
      <w:r w:rsidR="00FC2482">
        <w:rPr>
          <w:rFonts w:ascii="Times New Roman" w:hAnsi="Times New Roman" w:cs="Times New Roman"/>
          <w:sz w:val="24"/>
          <w:szCs w:val="24"/>
        </w:rPr>
        <w:t xml:space="preserve"> contamination of the ruthenium catalyst, which is very expensive to remove</w:t>
      </w:r>
      <w:r w:rsidR="00017414">
        <w:rPr>
          <w:rFonts w:ascii="Times New Roman" w:hAnsi="Times New Roman" w:cs="Times New Roman"/>
          <w:sz w:val="24"/>
          <w:szCs w:val="24"/>
        </w:rPr>
        <w:t>, as w</w:t>
      </w:r>
      <w:r w:rsidR="00770367">
        <w:rPr>
          <w:rFonts w:ascii="Times New Roman" w:hAnsi="Times New Roman" w:cs="Times New Roman"/>
          <w:sz w:val="24"/>
          <w:szCs w:val="24"/>
        </w:rPr>
        <w:t>ell as the cost of the catalyst and the fact that it</w:t>
      </w:r>
      <w:r w:rsidR="00017414">
        <w:rPr>
          <w:rFonts w:ascii="Times New Roman" w:hAnsi="Times New Roman" w:cs="Times New Roman"/>
          <w:sz w:val="24"/>
          <w:szCs w:val="24"/>
        </w:rPr>
        <w:t xml:space="preserve"> typically </w:t>
      </w:r>
      <w:r w:rsidR="00770367">
        <w:rPr>
          <w:rFonts w:ascii="Times New Roman" w:hAnsi="Times New Roman" w:cs="Times New Roman"/>
          <w:sz w:val="24"/>
          <w:szCs w:val="24"/>
        </w:rPr>
        <w:t xml:space="preserve">cannot </w:t>
      </w:r>
      <w:r w:rsidR="00017414">
        <w:rPr>
          <w:rFonts w:ascii="Times New Roman" w:hAnsi="Times New Roman" w:cs="Times New Roman"/>
          <w:sz w:val="24"/>
          <w:szCs w:val="24"/>
        </w:rPr>
        <w:t>be reused</w:t>
      </w:r>
      <w:r w:rsidR="00FB0CE9">
        <w:rPr>
          <w:rFonts w:ascii="Times New Roman" w:hAnsi="Times New Roman" w:cs="Times New Roman"/>
          <w:sz w:val="24"/>
          <w:szCs w:val="24"/>
          <w:vertAlign w:val="superscript"/>
        </w:rPr>
        <w:t>6</w:t>
      </w:r>
      <w:r w:rsidR="00017414">
        <w:rPr>
          <w:rFonts w:ascii="Times New Roman" w:hAnsi="Times New Roman" w:cs="Times New Roman"/>
          <w:sz w:val="24"/>
          <w:szCs w:val="24"/>
        </w:rPr>
        <w:t>.</w:t>
      </w:r>
      <w:r w:rsidR="00F23E7D">
        <w:rPr>
          <w:rFonts w:ascii="Times New Roman" w:hAnsi="Times New Roman" w:cs="Times New Roman"/>
          <w:sz w:val="24"/>
          <w:szCs w:val="24"/>
        </w:rPr>
        <w:t xml:space="preserve"> </w:t>
      </w:r>
    </w:p>
    <w:p w:rsidR="00880943" w:rsidRPr="00A105C1" w:rsidRDefault="006B66E9" w:rsidP="00666B4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1.2</w:t>
      </w:r>
      <w:r w:rsidR="001943DD" w:rsidRPr="00A105C1">
        <w:rPr>
          <w:rFonts w:ascii="Times New Roman" w:hAnsi="Times New Roman" w:cs="Times New Roman"/>
          <w:b/>
          <w:sz w:val="24"/>
          <w:szCs w:val="24"/>
          <w:u w:val="single"/>
        </w:rPr>
        <w:t xml:space="preserve"> </w:t>
      </w:r>
      <w:r w:rsidR="00880943" w:rsidRPr="00A105C1">
        <w:rPr>
          <w:rFonts w:ascii="Times New Roman" w:hAnsi="Times New Roman" w:cs="Times New Roman"/>
          <w:b/>
          <w:sz w:val="24"/>
          <w:szCs w:val="24"/>
          <w:u w:val="single"/>
        </w:rPr>
        <w:t xml:space="preserve">Immobilization of </w:t>
      </w:r>
      <w:r w:rsidR="0014759E" w:rsidRPr="00A105C1">
        <w:rPr>
          <w:rFonts w:ascii="Times New Roman" w:hAnsi="Times New Roman" w:cs="Times New Roman"/>
          <w:b/>
          <w:sz w:val="24"/>
          <w:szCs w:val="24"/>
          <w:u w:val="single"/>
        </w:rPr>
        <w:t xml:space="preserve">Metathesis </w:t>
      </w:r>
      <w:r w:rsidR="00880943" w:rsidRPr="00A105C1">
        <w:rPr>
          <w:rFonts w:ascii="Times New Roman" w:hAnsi="Times New Roman" w:cs="Times New Roman"/>
          <w:b/>
          <w:sz w:val="24"/>
          <w:szCs w:val="24"/>
          <w:u w:val="single"/>
        </w:rPr>
        <w:t>Catalysts</w:t>
      </w:r>
    </w:p>
    <w:p w:rsidR="001943DD" w:rsidRDefault="008538BF" w:rsidP="00666B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Critical to the recyclability of catalysts is the immobilization to a solid support. </w:t>
      </w:r>
      <w:r w:rsidR="007A4771">
        <w:rPr>
          <w:rFonts w:ascii="Times New Roman" w:hAnsi="Times New Roman" w:cs="Times New Roman"/>
          <w:sz w:val="24"/>
          <w:szCs w:val="24"/>
        </w:rPr>
        <w:t>In general, immobilization refers to impeding the movement or use of; in metathesis chemistry, however, it means to covalently bind a catalyst o</w:t>
      </w:r>
      <w:r w:rsidR="00E45634">
        <w:rPr>
          <w:rFonts w:ascii="Times New Roman" w:hAnsi="Times New Roman" w:cs="Times New Roman"/>
          <w:sz w:val="24"/>
          <w:szCs w:val="24"/>
        </w:rPr>
        <w:t>nto a certain support, such as zeolites,</w:t>
      </w:r>
      <w:r w:rsidR="007A4771">
        <w:rPr>
          <w:rFonts w:ascii="Times New Roman" w:hAnsi="Times New Roman" w:cs="Times New Roman"/>
          <w:sz w:val="24"/>
          <w:szCs w:val="24"/>
        </w:rPr>
        <w:t xml:space="preserve"> through </w:t>
      </w:r>
      <w:r w:rsidR="006B66E9">
        <w:rPr>
          <w:rFonts w:ascii="Times New Roman" w:hAnsi="Times New Roman" w:cs="Times New Roman"/>
          <w:sz w:val="24"/>
          <w:szCs w:val="24"/>
        </w:rPr>
        <w:t>certain functionalities</w:t>
      </w:r>
      <w:r w:rsidR="00E45634">
        <w:rPr>
          <w:rFonts w:ascii="Times New Roman" w:hAnsi="Times New Roman" w:cs="Times New Roman"/>
          <w:sz w:val="24"/>
          <w:szCs w:val="24"/>
        </w:rPr>
        <w:t xml:space="preserve">. The focus of immobilization has </w:t>
      </w:r>
      <w:r w:rsidR="00FB0CE9">
        <w:rPr>
          <w:rFonts w:ascii="Times New Roman" w:hAnsi="Times New Roman" w:cs="Times New Roman"/>
          <w:sz w:val="24"/>
          <w:szCs w:val="24"/>
        </w:rPr>
        <w:t>typically been the exchange of</w:t>
      </w:r>
      <w:r w:rsidR="00E45634">
        <w:rPr>
          <w:rFonts w:ascii="Times New Roman" w:hAnsi="Times New Roman" w:cs="Times New Roman"/>
          <w:sz w:val="24"/>
          <w:szCs w:val="24"/>
        </w:rPr>
        <w:t xml:space="preserve"> anionic ligands,</w:t>
      </w:r>
      <w:r w:rsidR="00FB0CE9">
        <w:rPr>
          <w:rFonts w:ascii="Times New Roman" w:hAnsi="Times New Roman" w:cs="Times New Roman"/>
          <w:sz w:val="24"/>
          <w:szCs w:val="24"/>
        </w:rPr>
        <w:t xml:space="preserve"> such as chlorine,</w:t>
      </w:r>
      <w:r w:rsidR="00E45634">
        <w:rPr>
          <w:rFonts w:ascii="Times New Roman" w:hAnsi="Times New Roman" w:cs="Times New Roman"/>
          <w:sz w:val="24"/>
          <w:szCs w:val="24"/>
        </w:rPr>
        <w:t xml:space="preserve"> attachment through neutral ligands, such as</w:t>
      </w:r>
      <w:r w:rsidR="00FB0CE9">
        <w:rPr>
          <w:rFonts w:ascii="Times New Roman" w:hAnsi="Times New Roman" w:cs="Times New Roman"/>
          <w:sz w:val="24"/>
          <w:szCs w:val="24"/>
        </w:rPr>
        <w:t xml:space="preserve"> NHC’s</w:t>
      </w:r>
      <w:r w:rsidR="00E45634">
        <w:rPr>
          <w:rFonts w:ascii="Times New Roman" w:hAnsi="Times New Roman" w:cs="Times New Roman"/>
          <w:sz w:val="24"/>
          <w:szCs w:val="24"/>
        </w:rPr>
        <w:t>, and attachment through the alkylidene functionality</w:t>
      </w:r>
      <w:r w:rsidR="00A105C1">
        <w:rPr>
          <w:rFonts w:ascii="Times New Roman" w:hAnsi="Times New Roman" w:cs="Times New Roman"/>
          <w:sz w:val="24"/>
          <w:szCs w:val="24"/>
          <w:vertAlign w:val="superscript"/>
        </w:rPr>
        <w:t>7</w:t>
      </w:r>
      <w:r w:rsidR="00FB0CE9">
        <w:rPr>
          <w:rFonts w:ascii="Times New Roman" w:hAnsi="Times New Roman" w:cs="Times New Roman"/>
          <w:sz w:val="24"/>
          <w:szCs w:val="24"/>
          <w:vertAlign w:val="superscript"/>
        </w:rPr>
        <w:t>-</w:t>
      </w:r>
      <w:r w:rsidR="00A105C1">
        <w:rPr>
          <w:rFonts w:ascii="Times New Roman" w:hAnsi="Times New Roman" w:cs="Times New Roman"/>
          <w:sz w:val="24"/>
          <w:szCs w:val="24"/>
          <w:vertAlign w:val="superscript"/>
        </w:rPr>
        <w:t>9</w:t>
      </w:r>
      <w:r w:rsidR="00E45634">
        <w:rPr>
          <w:rFonts w:ascii="Times New Roman" w:hAnsi="Times New Roman" w:cs="Times New Roman"/>
          <w:sz w:val="24"/>
          <w:szCs w:val="24"/>
        </w:rPr>
        <w:t>.</w:t>
      </w:r>
      <w:r w:rsidR="00E4157F">
        <w:rPr>
          <w:rFonts w:ascii="Times New Roman" w:hAnsi="Times New Roman" w:cs="Times New Roman"/>
          <w:sz w:val="24"/>
          <w:szCs w:val="24"/>
        </w:rPr>
        <w:t xml:space="preserve"> Furthermore, there have been various supports, such as ionic liquids</w:t>
      </w:r>
      <w:r w:rsidR="002F0414">
        <w:rPr>
          <w:rFonts w:ascii="Times New Roman" w:hAnsi="Times New Roman" w:cs="Times New Roman"/>
          <w:sz w:val="24"/>
          <w:szCs w:val="24"/>
        </w:rPr>
        <w:t xml:space="preserve">, </w:t>
      </w:r>
      <w:r w:rsidR="00145B5C">
        <w:rPr>
          <w:rFonts w:ascii="Times New Roman" w:hAnsi="Times New Roman" w:cs="Times New Roman"/>
          <w:sz w:val="24"/>
          <w:szCs w:val="24"/>
        </w:rPr>
        <w:t>super</w:t>
      </w:r>
      <w:r w:rsidR="004667E8">
        <w:rPr>
          <w:rFonts w:ascii="Times New Roman" w:hAnsi="Times New Roman" w:cs="Times New Roman"/>
          <w:sz w:val="24"/>
          <w:szCs w:val="24"/>
        </w:rPr>
        <w:t>critical CO</w:t>
      </w:r>
      <w:r w:rsidR="004667E8">
        <w:rPr>
          <w:rFonts w:ascii="Times New Roman" w:hAnsi="Times New Roman" w:cs="Times New Roman"/>
          <w:sz w:val="24"/>
          <w:szCs w:val="24"/>
          <w:vertAlign w:val="subscript"/>
        </w:rPr>
        <w:t>2</w:t>
      </w:r>
      <w:r w:rsidR="002F0414">
        <w:rPr>
          <w:rFonts w:ascii="Times New Roman" w:hAnsi="Times New Roman" w:cs="Times New Roman"/>
          <w:sz w:val="24"/>
          <w:szCs w:val="24"/>
        </w:rPr>
        <w:t>,</w:t>
      </w:r>
      <w:r w:rsidR="00E4157F">
        <w:rPr>
          <w:rFonts w:ascii="Times New Roman" w:hAnsi="Times New Roman" w:cs="Times New Roman"/>
          <w:sz w:val="24"/>
          <w:szCs w:val="24"/>
        </w:rPr>
        <w:t xml:space="preserve"> and functionalized silica gels that have been previously used</w:t>
      </w:r>
      <w:r w:rsidR="00E45634">
        <w:rPr>
          <w:rFonts w:ascii="Times New Roman" w:hAnsi="Times New Roman" w:cs="Times New Roman"/>
          <w:sz w:val="24"/>
          <w:szCs w:val="24"/>
        </w:rPr>
        <w:t xml:space="preserve"> </w:t>
      </w:r>
      <w:r w:rsidR="00E4157F">
        <w:rPr>
          <w:rFonts w:ascii="Times New Roman" w:hAnsi="Times New Roman" w:cs="Times New Roman"/>
          <w:sz w:val="24"/>
          <w:szCs w:val="24"/>
        </w:rPr>
        <w:t>as supports for immobilized catalysis for metathesis reactions</w:t>
      </w:r>
      <w:r w:rsidR="002F0414">
        <w:rPr>
          <w:rFonts w:ascii="Times New Roman" w:hAnsi="Times New Roman" w:cs="Times New Roman"/>
          <w:sz w:val="24"/>
          <w:szCs w:val="24"/>
          <w:vertAlign w:val="superscript"/>
        </w:rPr>
        <w:t>10-12</w:t>
      </w:r>
      <w:r w:rsidR="00E4157F">
        <w:rPr>
          <w:rFonts w:ascii="Times New Roman" w:hAnsi="Times New Roman" w:cs="Times New Roman"/>
          <w:sz w:val="24"/>
          <w:szCs w:val="24"/>
        </w:rPr>
        <w:t>. Therefore, a look at the implications of immobilizing metathesis catalysts on these selected supports as well as these different functionalities on the catalyst will follow</w:t>
      </w:r>
      <w:r w:rsidR="001943DD">
        <w:rPr>
          <w:rFonts w:ascii="Times New Roman" w:hAnsi="Times New Roman" w:cs="Times New Roman"/>
          <w:sz w:val="24"/>
          <w:szCs w:val="24"/>
        </w:rPr>
        <w:t>.</w:t>
      </w:r>
    </w:p>
    <w:p w:rsidR="001943DD" w:rsidRPr="00A105C1" w:rsidRDefault="001943DD" w:rsidP="00666B49">
      <w:pPr>
        <w:spacing w:line="480" w:lineRule="auto"/>
        <w:rPr>
          <w:rFonts w:ascii="Times New Roman" w:hAnsi="Times New Roman" w:cs="Times New Roman"/>
          <w:b/>
          <w:sz w:val="24"/>
          <w:szCs w:val="24"/>
          <w:u w:val="single"/>
        </w:rPr>
      </w:pPr>
      <w:r w:rsidRPr="00A105C1">
        <w:rPr>
          <w:rFonts w:ascii="Times New Roman" w:hAnsi="Times New Roman" w:cs="Times New Roman"/>
          <w:b/>
          <w:sz w:val="24"/>
          <w:szCs w:val="24"/>
          <w:u w:val="single"/>
        </w:rPr>
        <w:t>2</w:t>
      </w:r>
      <w:r w:rsidR="00A55EF3">
        <w:rPr>
          <w:rFonts w:ascii="Times New Roman" w:hAnsi="Times New Roman" w:cs="Times New Roman"/>
          <w:b/>
          <w:sz w:val="24"/>
          <w:szCs w:val="24"/>
          <w:u w:val="single"/>
        </w:rPr>
        <w:t>.</w:t>
      </w:r>
      <w:r w:rsidR="006B66E9">
        <w:rPr>
          <w:rFonts w:ascii="Times New Roman" w:hAnsi="Times New Roman" w:cs="Times New Roman"/>
          <w:b/>
          <w:sz w:val="24"/>
          <w:szCs w:val="24"/>
          <w:u w:val="single"/>
        </w:rPr>
        <w:t>1</w:t>
      </w:r>
      <w:r w:rsidRPr="00A105C1">
        <w:rPr>
          <w:rFonts w:ascii="Times New Roman" w:hAnsi="Times New Roman" w:cs="Times New Roman"/>
          <w:b/>
          <w:sz w:val="24"/>
          <w:szCs w:val="24"/>
          <w:u w:val="single"/>
        </w:rPr>
        <w:t xml:space="preserve"> Immobilization of Catalysts</w:t>
      </w:r>
    </w:p>
    <w:p w:rsidR="00B07A89" w:rsidRDefault="001943DD" w:rsidP="00666B49">
      <w:pPr>
        <w:spacing w:line="480" w:lineRule="auto"/>
        <w:ind w:firstLine="720"/>
        <w:rPr>
          <w:rFonts w:ascii="Times New Roman" w:hAnsi="Times New Roman" w:cs="Times New Roman"/>
          <w:sz w:val="24"/>
          <w:szCs w:val="24"/>
        </w:rPr>
      </w:pPr>
      <w:r w:rsidRPr="001943DD">
        <w:rPr>
          <w:rFonts w:ascii="Times New Roman" w:hAnsi="Times New Roman" w:cs="Times New Roman"/>
          <w:sz w:val="24"/>
          <w:szCs w:val="24"/>
        </w:rPr>
        <w:t xml:space="preserve">Developing catalysts </w:t>
      </w:r>
      <w:r>
        <w:rPr>
          <w:rFonts w:ascii="Times New Roman" w:hAnsi="Times New Roman" w:cs="Times New Roman"/>
          <w:sz w:val="24"/>
          <w:szCs w:val="24"/>
        </w:rPr>
        <w:t>for many processes, both i</w:t>
      </w:r>
      <w:r w:rsidR="00613D47">
        <w:rPr>
          <w:rFonts w:ascii="Times New Roman" w:hAnsi="Times New Roman" w:cs="Times New Roman"/>
          <w:sz w:val="24"/>
          <w:szCs w:val="24"/>
        </w:rPr>
        <w:t>n academia as well as in industry</w:t>
      </w:r>
      <w:r>
        <w:rPr>
          <w:rFonts w:ascii="Times New Roman" w:hAnsi="Times New Roman" w:cs="Times New Roman"/>
          <w:sz w:val="24"/>
          <w:szCs w:val="24"/>
        </w:rPr>
        <w:t xml:space="preserve">, for the removal of the catalytic metal center </w:t>
      </w:r>
      <w:r w:rsidR="00613D47">
        <w:rPr>
          <w:rFonts w:ascii="Times New Roman" w:hAnsi="Times New Roman" w:cs="Times New Roman"/>
          <w:sz w:val="24"/>
          <w:szCs w:val="24"/>
        </w:rPr>
        <w:t xml:space="preserve">have </w:t>
      </w:r>
      <w:r w:rsidR="00B07A89">
        <w:rPr>
          <w:rFonts w:ascii="Times New Roman" w:hAnsi="Times New Roman" w:cs="Times New Roman"/>
          <w:sz w:val="24"/>
          <w:szCs w:val="24"/>
        </w:rPr>
        <w:t>recently gained an enormous amount of inte</w:t>
      </w:r>
      <w:r w:rsidR="002E163C">
        <w:rPr>
          <w:rFonts w:ascii="Times New Roman" w:hAnsi="Times New Roman" w:cs="Times New Roman"/>
          <w:sz w:val="24"/>
          <w:szCs w:val="24"/>
        </w:rPr>
        <w:t xml:space="preserve">rest. One of the methods that is being explored is anchoring </w:t>
      </w:r>
      <w:r w:rsidR="00B07A89">
        <w:rPr>
          <w:rFonts w:ascii="Times New Roman" w:hAnsi="Times New Roman" w:cs="Times New Roman"/>
          <w:sz w:val="24"/>
          <w:szCs w:val="24"/>
        </w:rPr>
        <w:t>the catalyst to a solid support</w:t>
      </w:r>
      <w:r w:rsidR="00493386">
        <w:rPr>
          <w:rFonts w:ascii="Times New Roman" w:hAnsi="Times New Roman" w:cs="Times New Roman"/>
          <w:sz w:val="24"/>
          <w:szCs w:val="24"/>
          <w:vertAlign w:val="superscript"/>
        </w:rPr>
        <w:t>13</w:t>
      </w:r>
      <w:r w:rsidR="00B07A89">
        <w:rPr>
          <w:rFonts w:ascii="Times New Roman" w:hAnsi="Times New Roman" w:cs="Times New Roman"/>
          <w:sz w:val="24"/>
          <w:szCs w:val="24"/>
        </w:rPr>
        <w:t>. It is envisioned that by doing this it will help to eliminate vigorous efforts attempt</w:t>
      </w:r>
      <w:r w:rsidR="002E163C">
        <w:rPr>
          <w:rFonts w:ascii="Times New Roman" w:hAnsi="Times New Roman" w:cs="Times New Roman"/>
          <w:sz w:val="24"/>
          <w:szCs w:val="24"/>
        </w:rPr>
        <w:t>ed for the</w:t>
      </w:r>
      <w:r w:rsidR="002A5E96">
        <w:rPr>
          <w:rFonts w:ascii="Times New Roman" w:hAnsi="Times New Roman" w:cs="Times New Roman"/>
          <w:sz w:val="24"/>
          <w:szCs w:val="24"/>
        </w:rPr>
        <w:t xml:space="preserve"> removal </w:t>
      </w:r>
      <w:r w:rsidR="002E163C">
        <w:rPr>
          <w:rFonts w:ascii="Times New Roman" w:hAnsi="Times New Roman" w:cs="Times New Roman"/>
          <w:sz w:val="24"/>
          <w:szCs w:val="24"/>
        </w:rPr>
        <w:t xml:space="preserve">of the </w:t>
      </w:r>
      <w:r w:rsidR="002A5E96">
        <w:rPr>
          <w:rFonts w:ascii="Times New Roman" w:hAnsi="Times New Roman" w:cs="Times New Roman"/>
          <w:sz w:val="24"/>
          <w:szCs w:val="24"/>
        </w:rPr>
        <w:t xml:space="preserve">metallic catalysts from the desired products. </w:t>
      </w:r>
    </w:p>
    <w:p w:rsidR="002E163C" w:rsidRDefault="006B66E9" w:rsidP="00666B4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2.2</w:t>
      </w:r>
      <w:r w:rsidR="00B07A89">
        <w:rPr>
          <w:rFonts w:ascii="Times New Roman" w:hAnsi="Times New Roman" w:cs="Times New Roman"/>
          <w:b/>
          <w:sz w:val="24"/>
          <w:szCs w:val="24"/>
          <w:u w:val="single"/>
        </w:rPr>
        <w:t xml:space="preserve"> Immobilization through Anionic Ligands</w:t>
      </w:r>
    </w:p>
    <w:p w:rsidR="00BE57D6" w:rsidRPr="002E163C" w:rsidRDefault="001A112B" w:rsidP="00666B49">
      <w:pPr>
        <w:spacing w:line="480" w:lineRule="auto"/>
        <w:ind w:firstLine="720"/>
        <w:rPr>
          <w:rFonts w:ascii="Times New Roman" w:hAnsi="Times New Roman" w:cs="Times New Roman"/>
          <w:b/>
          <w:sz w:val="24"/>
          <w:szCs w:val="24"/>
          <w:u w:val="single"/>
        </w:rPr>
      </w:pPr>
      <w:r>
        <w:rPr>
          <w:rFonts w:ascii="Times New Roman" w:hAnsi="Times New Roman" w:cs="Times New Roman"/>
          <w:sz w:val="24"/>
          <w:szCs w:val="24"/>
        </w:rPr>
        <w:t>Reports looking at the immobilization</w:t>
      </w:r>
      <w:r w:rsidR="00A105C1">
        <w:rPr>
          <w:rFonts w:ascii="Times New Roman" w:hAnsi="Times New Roman" w:cs="Times New Roman"/>
          <w:sz w:val="24"/>
          <w:szCs w:val="24"/>
        </w:rPr>
        <w:t xml:space="preserve"> </w:t>
      </w:r>
      <w:r w:rsidR="00903FFF">
        <w:rPr>
          <w:rFonts w:ascii="Times New Roman" w:hAnsi="Times New Roman" w:cs="Times New Roman"/>
          <w:sz w:val="24"/>
          <w:szCs w:val="24"/>
        </w:rPr>
        <w:t>of catalysts</w:t>
      </w:r>
      <w:r w:rsidR="00E91BED">
        <w:rPr>
          <w:rFonts w:ascii="Times New Roman" w:hAnsi="Times New Roman" w:cs="Times New Roman"/>
          <w:sz w:val="24"/>
          <w:szCs w:val="24"/>
        </w:rPr>
        <w:t xml:space="preserve"> through the anionic ligand thus</w:t>
      </w:r>
      <w:r w:rsidR="00E4157F">
        <w:rPr>
          <w:rFonts w:ascii="Times New Roman" w:hAnsi="Times New Roman" w:cs="Times New Roman"/>
          <w:sz w:val="24"/>
          <w:szCs w:val="24"/>
        </w:rPr>
        <w:t xml:space="preserve"> </w:t>
      </w:r>
      <w:r w:rsidR="00903FFF">
        <w:rPr>
          <w:rFonts w:ascii="Times New Roman" w:hAnsi="Times New Roman" w:cs="Times New Roman"/>
          <w:sz w:val="24"/>
          <w:szCs w:val="24"/>
        </w:rPr>
        <w:t>far h</w:t>
      </w:r>
      <w:r w:rsidR="00E91BED">
        <w:rPr>
          <w:rFonts w:ascii="Times New Roman" w:hAnsi="Times New Roman" w:cs="Times New Roman"/>
          <w:sz w:val="24"/>
          <w:szCs w:val="24"/>
        </w:rPr>
        <w:t>ave</w:t>
      </w:r>
      <w:r w:rsidR="00047A1F">
        <w:rPr>
          <w:rFonts w:ascii="Times New Roman" w:hAnsi="Times New Roman" w:cs="Times New Roman"/>
          <w:sz w:val="24"/>
          <w:szCs w:val="24"/>
        </w:rPr>
        <w:t xml:space="preserve"> been limited.  Typically, when dealing </w:t>
      </w:r>
      <w:r w:rsidR="009373BD">
        <w:rPr>
          <w:rFonts w:ascii="Times New Roman" w:hAnsi="Times New Roman" w:cs="Times New Roman"/>
          <w:sz w:val="24"/>
          <w:szCs w:val="24"/>
        </w:rPr>
        <w:t>with immobilization catalysts, the most common cat</w:t>
      </w:r>
      <w:r w:rsidR="00186938">
        <w:rPr>
          <w:rFonts w:ascii="Times New Roman" w:hAnsi="Times New Roman" w:cs="Times New Roman"/>
          <w:sz w:val="24"/>
          <w:szCs w:val="24"/>
        </w:rPr>
        <w:t>alysts have been Grubbs first and</w:t>
      </w:r>
      <w:r w:rsidR="009373BD">
        <w:rPr>
          <w:rFonts w:ascii="Times New Roman" w:hAnsi="Times New Roman" w:cs="Times New Roman"/>
          <w:sz w:val="24"/>
          <w:szCs w:val="24"/>
        </w:rPr>
        <w:t xml:space="preserve"> second genera</w:t>
      </w:r>
      <w:r w:rsidR="00186938">
        <w:rPr>
          <w:rFonts w:ascii="Times New Roman" w:hAnsi="Times New Roman" w:cs="Times New Roman"/>
          <w:sz w:val="24"/>
          <w:szCs w:val="24"/>
        </w:rPr>
        <w:t>tion ruthenium based catalysts as well as the Grubbs-Hoyveda catalysts,</w:t>
      </w:r>
      <w:r w:rsidR="0073492D">
        <w:rPr>
          <w:rFonts w:ascii="Times New Roman" w:hAnsi="Times New Roman" w:cs="Times New Roman"/>
          <w:sz w:val="24"/>
          <w:szCs w:val="24"/>
        </w:rPr>
        <w:t xml:space="preserve"> as displayed below in Figure 2.</w:t>
      </w:r>
    </w:p>
    <w:p w:rsidR="0073492D" w:rsidRDefault="00666B49" w:rsidP="00666B49">
      <w:pPr>
        <w:spacing w:line="480" w:lineRule="auto"/>
        <w:jc w:val="center"/>
      </w:pPr>
      <w:r>
        <w:lastRenderedPageBreak/>
        <w:pict>
          <v:shape id="_x0000_i1027" type="#_x0000_t75" style="width:286.5pt;height:100.5pt">
            <v:imagedata r:id="rId6" o:title=""/>
          </v:shape>
        </w:pict>
      </w:r>
    </w:p>
    <w:p w:rsidR="0073492D" w:rsidRDefault="0073492D" w:rsidP="00666B49">
      <w:pPr>
        <w:spacing w:line="480" w:lineRule="auto"/>
        <w:jc w:val="center"/>
        <w:rPr>
          <w:rFonts w:ascii="Helvatica" w:hAnsi="Helvatica"/>
          <w:sz w:val="20"/>
          <w:szCs w:val="20"/>
        </w:rPr>
      </w:pPr>
      <w:r w:rsidRPr="0073492D">
        <w:rPr>
          <w:rFonts w:ascii="Helvatica" w:hAnsi="Helvatica"/>
          <w:sz w:val="20"/>
          <w:szCs w:val="20"/>
        </w:rPr>
        <w:t xml:space="preserve">Figure 2: Grubbs </w:t>
      </w:r>
      <w:r w:rsidR="00186938">
        <w:rPr>
          <w:rFonts w:ascii="Helvatica" w:hAnsi="Helvatica"/>
          <w:sz w:val="20"/>
          <w:szCs w:val="20"/>
        </w:rPr>
        <w:t>I, II and the Grubbs-Hoyveda Ruthenium based catalysts</w:t>
      </w:r>
    </w:p>
    <w:p w:rsidR="00D13F86" w:rsidRDefault="00666B49" w:rsidP="00666B49">
      <w:pPr>
        <w:spacing w:line="480" w:lineRule="auto"/>
        <w:ind w:firstLine="720"/>
        <w:rPr>
          <w:rFonts w:ascii="Times New Roman" w:hAnsi="Times New Roman" w:cs="Times New Roman"/>
          <w:sz w:val="24"/>
          <w:szCs w:val="24"/>
        </w:rPr>
      </w:pPr>
      <w:r>
        <w:rPr>
          <w:noProof/>
        </w:rPr>
        <w:pict>
          <v:shape id="_x0000_s1032" type="#_x0000_t75" style="position:absolute;left:0;text-align:left;margin-left:118.5pt;margin-top:153.05pt;width:207.9pt;height:62.25pt;z-index:251660288;mso-position-horizontal:absolute;mso-position-horizontal-relative:text;mso-position-vertical-relative:text">
            <v:imagedata r:id="rId7" o:title=""/>
            <w10:wrap type="square" side="right"/>
          </v:shape>
        </w:pict>
      </w:r>
      <w:r w:rsidR="00CD367F">
        <w:rPr>
          <w:rFonts w:ascii="Times New Roman" w:hAnsi="Times New Roman" w:cs="Times New Roman"/>
          <w:sz w:val="24"/>
          <w:szCs w:val="24"/>
        </w:rPr>
        <w:t xml:space="preserve">It was first attempted by Mol et al to replace one </w:t>
      </w:r>
      <w:r w:rsidR="00144CE2">
        <w:rPr>
          <w:rFonts w:ascii="Times New Roman" w:hAnsi="Times New Roman" w:cs="Times New Roman"/>
          <w:sz w:val="24"/>
          <w:szCs w:val="24"/>
        </w:rPr>
        <w:t>of the chlorine ligands on Grubbs first generation catalyst to a Merrifield resin with a perfluorinated linker, as shown in Figure 3. The complex showed reduced activity compared to that of the parent catalyst</w:t>
      </w:r>
      <w:r w:rsidR="00144CE2">
        <w:rPr>
          <w:rFonts w:ascii="Times New Roman" w:hAnsi="Times New Roman" w:cs="Times New Roman"/>
          <w:sz w:val="24"/>
          <w:szCs w:val="24"/>
          <w:vertAlign w:val="superscript"/>
        </w:rPr>
        <w:t>1</w:t>
      </w:r>
      <w:r w:rsidR="004667E8">
        <w:rPr>
          <w:rFonts w:ascii="Times New Roman" w:hAnsi="Times New Roman" w:cs="Times New Roman"/>
          <w:sz w:val="24"/>
          <w:szCs w:val="24"/>
          <w:vertAlign w:val="superscript"/>
        </w:rPr>
        <w:t>3</w:t>
      </w:r>
      <w:r w:rsidR="00144CE2">
        <w:rPr>
          <w:rFonts w:ascii="Times New Roman" w:hAnsi="Times New Roman" w:cs="Times New Roman"/>
          <w:sz w:val="24"/>
          <w:szCs w:val="24"/>
        </w:rPr>
        <w:t>. Furthermore, the reusability of the complex w</w:t>
      </w:r>
      <w:r w:rsidR="00F33C6B">
        <w:rPr>
          <w:rFonts w:ascii="Times New Roman" w:hAnsi="Times New Roman" w:cs="Times New Roman"/>
          <w:sz w:val="24"/>
          <w:szCs w:val="24"/>
        </w:rPr>
        <w:t>as tested and it was found that</w:t>
      </w:r>
      <w:r w:rsidR="00144CE2">
        <w:rPr>
          <w:rFonts w:ascii="Times New Roman" w:hAnsi="Times New Roman" w:cs="Times New Roman"/>
          <w:sz w:val="24"/>
          <w:szCs w:val="24"/>
        </w:rPr>
        <w:t xml:space="preserve"> </w:t>
      </w:r>
      <w:r w:rsidR="00F33C6B">
        <w:rPr>
          <w:rFonts w:ascii="Times New Roman" w:hAnsi="Times New Roman" w:cs="Times New Roman"/>
          <w:sz w:val="24"/>
          <w:szCs w:val="24"/>
        </w:rPr>
        <w:t>the activity was found to have a substantial loss after the second run due to the low stabil</w:t>
      </w:r>
      <w:r w:rsidR="002A5E96">
        <w:rPr>
          <w:rFonts w:ascii="Times New Roman" w:hAnsi="Times New Roman" w:cs="Times New Roman"/>
          <w:sz w:val="24"/>
          <w:szCs w:val="24"/>
        </w:rPr>
        <w:t>ity of Grubbs first generation catalyst</w:t>
      </w:r>
      <w:r w:rsidR="00F33C6B">
        <w:rPr>
          <w:rFonts w:ascii="Times New Roman" w:hAnsi="Times New Roman" w:cs="Times New Roman"/>
          <w:sz w:val="24"/>
          <w:szCs w:val="24"/>
        </w:rPr>
        <w:t xml:space="preserve">. </w:t>
      </w:r>
    </w:p>
    <w:p w:rsidR="00E4157F" w:rsidRDefault="00B557CB" w:rsidP="00666B49">
      <w:pPr>
        <w:spacing w:line="480" w:lineRule="auto"/>
        <w:rPr>
          <w:rFonts w:ascii="Times New Roman" w:hAnsi="Times New Roman" w:cs="Times New Roman"/>
          <w:sz w:val="24"/>
          <w:szCs w:val="24"/>
        </w:rPr>
      </w:pPr>
      <w:r>
        <w:rPr>
          <w:rFonts w:ascii="Times New Roman" w:hAnsi="Times New Roman" w:cs="Times New Roman"/>
          <w:sz w:val="24"/>
          <w:szCs w:val="24"/>
        </w:rPr>
        <w:br w:type="textWrapping" w:clear="all"/>
      </w:r>
    </w:p>
    <w:p w:rsidR="004F349F" w:rsidRDefault="004F349F" w:rsidP="00666B49">
      <w:pPr>
        <w:spacing w:line="480" w:lineRule="auto"/>
        <w:jc w:val="center"/>
        <w:rPr>
          <w:rFonts w:ascii="Helvatica" w:hAnsi="Helvatica" w:cs="Times New Roman"/>
          <w:sz w:val="20"/>
          <w:szCs w:val="20"/>
        </w:rPr>
      </w:pPr>
      <w:r>
        <w:rPr>
          <w:rFonts w:ascii="Helvatica" w:hAnsi="Helvatica" w:cs="Times New Roman"/>
          <w:sz w:val="20"/>
          <w:szCs w:val="20"/>
        </w:rPr>
        <w:t>Figure 3: Example of catalyst anchored through an anionic ligand</w:t>
      </w:r>
    </w:p>
    <w:p w:rsidR="004F349F" w:rsidRDefault="004F349F" w:rsidP="00666B49">
      <w:pPr>
        <w:spacing w:line="480" w:lineRule="auto"/>
        <w:rPr>
          <w:rFonts w:ascii="Times New Roman" w:hAnsi="Times New Roman" w:cs="Times New Roman"/>
          <w:sz w:val="24"/>
          <w:szCs w:val="24"/>
        </w:rPr>
      </w:pPr>
      <w:r>
        <w:rPr>
          <w:rFonts w:ascii="Times New Roman" w:hAnsi="Times New Roman" w:cs="Times New Roman"/>
          <w:sz w:val="20"/>
          <w:szCs w:val="20"/>
        </w:rPr>
        <w:tab/>
      </w:r>
      <w:r>
        <w:rPr>
          <w:rFonts w:ascii="Times New Roman" w:hAnsi="Times New Roman" w:cs="Times New Roman"/>
          <w:sz w:val="24"/>
          <w:szCs w:val="24"/>
        </w:rPr>
        <w:t>Approaches that used Grubbs second generation catalysts were then attempted and it was found that there was a vast decrease in the ruthenium content</w:t>
      </w:r>
      <w:r w:rsidR="005B0E00">
        <w:rPr>
          <w:rFonts w:ascii="Times New Roman" w:hAnsi="Times New Roman" w:cs="Times New Roman"/>
          <w:sz w:val="24"/>
          <w:szCs w:val="24"/>
        </w:rPr>
        <w:t xml:space="preserve"> remaining in the products ( from 156 ppm to as low as 0.015 ppm). It was also found that</w:t>
      </w:r>
      <w:r w:rsidR="002E163C">
        <w:rPr>
          <w:rFonts w:ascii="Times New Roman" w:hAnsi="Times New Roman" w:cs="Times New Roman"/>
          <w:sz w:val="24"/>
          <w:szCs w:val="24"/>
        </w:rPr>
        <w:t xml:space="preserve"> these systems were</w:t>
      </w:r>
      <w:r w:rsidR="005B0E00">
        <w:rPr>
          <w:rFonts w:ascii="Times New Roman" w:hAnsi="Times New Roman" w:cs="Times New Roman"/>
          <w:sz w:val="24"/>
          <w:szCs w:val="24"/>
        </w:rPr>
        <w:t xml:space="preserve"> ve</w:t>
      </w:r>
      <w:r w:rsidR="002E163C">
        <w:rPr>
          <w:rFonts w:ascii="Times New Roman" w:hAnsi="Times New Roman" w:cs="Times New Roman"/>
          <w:sz w:val="24"/>
          <w:szCs w:val="24"/>
        </w:rPr>
        <w:t>ry active in both RCM and ROM</w:t>
      </w:r>
      <w:r w:rsidR="002A05F5">
        <w:rPr>
          <w:rFonts w:ascii="Times New Roman" w:hAnsi="Times New Roman" w:cs="Times New Roman"/>
          <w:sz w:val="24"/>
          <w:szCs w:val="24"/>
          <w:vertAlign w:val="superscript"/>
        </w:rPr>
        <w:t>14</w:t>
      </w:r>
      <w:r w:rsidR="002D4272">
        <w:rPr>
          <w:rFonts w:ascii="Times New Roman" w:hAnsi="Times New Roman" w:cs="Times New Roman"/>
          <w:sz w:val="24"/>
          <w:szCs w:val="24"/>
        </w:rPr>
        <w:t>. However</w:t>
      </w:r>
      <w:r w:rsidR="005B0E00">
        <w:rPr>
          <w:rFonts w:ascii="Times New Roman" w:hAnsi="Times New Roman" w:cs="Times New Roman"/>
          <w:sz w:val="24"/>
          <w:szCs w:val="24"/>
        </w:rPr>
        <w:t>, even thoug</w:t>
      </w:r>
      <w:r w:rsidR="002E163C">
        <w:rPr>
          <w:rFonts w:ascii="Times New Roman" w:hAnsi="Times New Roman" w:cs="Times New Roman"/>
          <w:sz w:val="24"/>
          <w:szCs w:val="24"/>
        </w:rPr>
        <w:t>h these systems were</w:t>
      </w:r>
      <w:r w:rsidR="005B0E00">
        <w:rPr>
          <w:rFonts w:ascii="Times New Roman" w:hAnsi="Times New Roman" w:cs="Times New Roman"/>
          <w:sz w:val="24"/>
          <w:szCs w:val="24"/>
        </w:rPr>
        <w:t xml:space="preserve"> quite active, no recycling tests regarding</w:t>
      </w:r>
      <w:r w:rsidR="00FE7F23">
        <w:rPr>
          <w:rFonts w:ascii="Times New Roman" w:hAnsi="Times New Roman" w:cs="Times New Roman"/>
          <w:sz w:val="24"/>
          <w:szCs w:val="24"/>
        </w:rPr>
        <w:t xml:space="preserve"> ruthenium content of these</w:t>
      </w:r>
      <w:r w:rsidR="005B0E00">
        <w:rPr>
          <w:rFonts w:ascii="Times New Roman" w:hAnsi="Times New Roman" w:cs="Times New Roman"/>
          <w:sz w:val="24"/>
          <w:szCs w:val="24"/>
        </w:rPr>
        <w:t xml:space="preserve"> immobilized catalysts have been done thus far.</w:t>
      </w:r>
    </w:p>
    <w:p w:rsidR="002D4272" w:rsidRDefault="00AC4545" w:rsidP="00666B49">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approach was looked</w:t>
      </w:r>
      <w:r w:rsidR="002D4272">
        <w:rPr>
          <w:rFonts w:ascii="Times New Roman" w:hAnsi="Times New Roman" w:cs="Times New Roman"/>
          <w:sz w:val="24"/>
          <w:szCs w:val="24"/>
        </w:rPr>
        <w:t xml:space="preserve"> at in which a chloride ligand was exchanged for a polymer anchored fluoroca</w:t>
      </w:r>
      <w:r w:rsidR="002843DA">
        <w:rPr>
          <w:rFonts w:ascii="Times New Roman" w:hAnsi="Times New Roman" w:cs="Times New Roman"/>
          <w:sz w:val="24"/>
          <w:szCs w:val="24"/>
        </w:rPr>
        <w:t xml:space="preserve">rboxylate. Furthermore, the second chlorine ligand was replaced by reacting </w:t>
      </w:r>
      <w:r w:rsidR="002843DA">
        <w:rPr>
          <w:rFonts w:ascii="Times New Roman" w:hAnsi="Times New Roman" w:cs="Times New Roman"/>
          <w:sz w:val="24"/>
          <w:szCs w:val="24"/>
        </w:rPr>
        <w:lastRenderedPageBreak/>
        <w:t>the ruthenium with silver trifluoroacetate. By using these methods, a group of PS-DVB supported catalysts were prepared. These catalysts showed high activity but catalyst loadings of up to 16% had to be used</w:t>
      </w:r>
      <w:r w:rsidR="00F36FFB">
        <w:rPr>
          <w:rFonts w:ascii="Times New Roman" w:hAnsi="Times New Roman" w:cs="Times New Roman"/>
          <w:sz w:val="24"/>
          <w:szCs w:val="24"/>
          <w:vertAlign w:val="superscript"/>
        </w:rPr>
        <w:t>1</w:t>
      </w:r>
      <w:r w:rsidR="002A05F5">
        <w:rPr>
          <w:rFonts w:ascii="Times New Roman" w:hAnsi="Times New Roman" w:cs="Times New Roman"/>
          <w:sz w:val="24"/>
          <w:szCs w:val="24"/>
          <w:vertAlign w:val="superscript"/>
        </w:rPr>
        <w:t>4</w:t>
      </w:r>
      <w:r w:rsidR="002843DA">
        <w:rPr>
          <w:rFonts w:ascii="Times New Roman" w:hAnsi="Times New Roman" w:cs="Times New Roman"/>
          <w:sz w:val="24"/>
          <w:szCs w:val="24"/>
        </w:rPr>
        <w:t xml:space="preserve">. </w:t>
      </w:r>
      <w:r w:rsidR="0088061C">
        <w:rPr>
          <w:rFonts w:ascii="Times New Roman" w:hAnsi="Times New Roman" w:cs="Times New Roman"/>
          <w:sz w:val="24"/>
          <w:szCs w:val="24"/>
        </w:rPr>
        <w:t>However, no recycling data is reported.</w:t>
      </w:r>
    </w:p>
    <w:p w:rsidR="002843DA" w:rsidRDefault="002843DA" w:rsidP="00666B49">
      <w:pPr>
        <w:spacing w:line="480" w:lineRule="auto"/>
        <w:rPr>
          <w:rFonts w:ascii="Times New Roman" w:hAnsi="Times New Roman" w:cs="Times New Roman"/>
          <w:sz w:val="24"/>
          <w:szCs w:val="24"/>
        </w:rPr>
      </w:pPr>
      <w:r>
        <w:rPr>
          <w:rFonts w:ascii="Times New Roman" w:hAnsi="Times New Roman" w:cs="Times New Roman"/>
          <w:sz w:val="24"/>
          <w:szCs w:val="24"/>
        </w:rPr>
        <w:tab/>
      </w:r>
      <w:r w:rsidR="00FE7F23">
        <w:rPr>
          <w:rFonts w:ascii="Times New Roman" w:hAnsi="Times New Roman" w:cs="Times New Roman"/>
          <w:sz w:val="24"/>
          <w:szCs w:val="24"/>
        </w:rPr>
        <w:t>Furthermore</w:t>
      </w:r>
      <w:r w:rsidR="0088061C">
        <w:rPr>
          <w:rFonts w:ascii="Times New Roman" w:hAnsi="Times New Roman" w:cs="Times New Roman"/>
          <w:sz w:val="24"/>
          <w:szCs w:val="24"/>
        </w:rPr>
        <w:t xml:space="preserve">, monoliths were prepared using the Grubbs-Hoveyda catalyst. The catalyst was immobilized through the exchange of one of the chloride ligands with a supported </w:t>
      </w:r>
      <w:r w:rsidR="00B97E65">
        <w:rPr>
          <w:rFonts w:ascii="Times New Roman" w:hAnsi="Times New Roman" w:cs="Times New Roman"/>
          <w:sz w:val="24"/>
          <w:szCs w:val="24"/>
        </w:rPr>
        <w:t>carboxylate ligand.  In addition</w:t>
      </w:r>
      <w:r w:rsidR="0088061C">
        <w:rPr>
          <w:rFonts w:ascii="Times New Roman" w:hAnsi="Times New Roman" w:cs="Times New Roman"/>
          <w:sz w:val="24"/>
          <w:szCs w:val="24"/>
        </w:rPr>
        <w:t>, the second chloride ligand was exchanged through the use of silver trifluoroacetate. It was found that there was next to no catalyst leaching (&lt;0.2% ruthenium and &lt;0.1% silver</w:t>
      </w:r>
      <w:r w:rsidR="000C2111">
        <w:rPr>
          <w:rFonts w:ascii="Times New Roman" w:hAnsi="Times New Roman" w:cs="Times New Roman"/>
          <w:sz w:val="24"/>
          <w:szCs w:val="24"/>
        </w:rPr>
        <w:t>)</w:t>
      </w:r>
      <w:r w:rsidR="000C2111">
        <w:rPr>
          <w:rFonts w:ascii="Times New Roman" w:hAnsi="Times New Roman" w:cs="Times New Roman"/>
          <w:sz w:val="24"/>
          <w:szCs w:val="24"/>
          <w:vertAlign w:val="superscript"/>
        </w:rPr>
        <w:t xml:space="preserve"> 1</w:t>
      </w:r>
      <w:r w:rsidR="002A05F5">
        <w:rPr>
          <w:rFonts w:ascii="Times New Roman" w:hAnsi="Times New Roman" w:cs="Times New Roman"/>
          <w:sz w:val="24"/>
          <w:szCs w:val="24"/>
          <w:vertAlign w:val="superscript"/>
        </w:rPr>
        <w:t>5</w:t>
      </w:r>
      <w:r w:rsidR="0088061C">
        <w:rPr>
          <w:rFonts w:ascii="Times New Roman" w:hAnsi="Times New Roman" w:cs="Times New Roman"/>
          <w:sz w:val="24"/>
          <w:szCs w:val="24"/>
        </w:rPr>
        <w:t xml:space="preserve">. However, the activity was found to be at least 30% lower than the parent analogue for RCM. </w:t>
      </w:r>
    </w:p>
    <w:p w:rsidR="008F4DEE" w:rsidRDefault="006B66E9" w:rsidP="00666B4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2.3</w:t>
      </w:r>
      <w:r w:rsidR="008F4DEE">
        <w:rPr>
          <w:rFonts w:ascii="Times New Roman" w:hAnsi="Times New Roman" w:cs="Times New Roman"/>
          <w:b/>
          <w:sz w:val="24"/>
          <w:szCs w:val="24"/>
          <w:u w:val="single"/>
        </w:rPr>
        <w:t xml:space="preserve"> Immobilization through N-Heterocyclic Carbenes</w:t>
      </w:r>
    </w:p>
    <w:p w:rsidR="00AF385F" w:rsidRDefault="00614F8C" w:rsidP="00666B49">
      <w:pPr>
        <w:spacing w:line="480" w:lineRule="auto"/>
        <w:ind w:firstLine="720"/>
        <w:rPr>
          <w:rFonts w:ascii="Times New Roman" w:hAnsi="Times New Roman" w:cs="Times New Roman"/>
          <w:sz w:val="24"/>
          <w:szCs w:val="24"/>
        </w:rPr>
      </w:pPr>
      <w:r>
        <w:rPr>
          <w:rFonts w:ascii="Times New Roman" w:hAnsi="Times New Roman" w:cs="Times New Roman"/>
          <w:sz w:val="24"/>
          <w:szCs w:val="24"/>
        </w:rPr>
        <w:t>Ever since the discovery</w:t>
      </w:r>
      <w:r w:rsidR="00BE4D48">
        <w:rPr>
          <w:rFonts w:ascii="Times New Roman" w:hAnsi="Times New Roman" w:cs="Times New Roman"/>
          <w:sz w:val="24"/>
          <w:szCs w:val="24"/>
        </w:rPr>
        <w:t xml:space="preserve"> of N-</w:t>
      </w:r>
      <w:r w:rsidR="00327D79">
        <w:rPr>
          <w:rFonts w:ascii="Times New Roman" w:hAnsi="Times New Roman" w:cs="Times New Roman"/>
          <w:sz w:val="24"/>
          <w:szCs w:val="24"/>
        </w:rPr>
        <w:t xml:space="preserve">heterocyclic carbenes in use of ruthenium based benzylidene catalysts, the amount of work in this area has increased rapidly. The NHC ligands have been found to have excellent properties pertaining to </w:t>
      </w:r>
      <w:r w:rsidR="00612763">
        <w:rPr>
          <w:rFonts w:ascii="Times New Roman" w:hAnsi="Times New Roman" w:cs="Times New Roman"/>
          <w:sz w:val="24"/>
          <w:szCs w:val="24"/>
        </w:rPr>
        <w:t>the reactivity and thus the selectivity of these catalysts. Furthermore</w:t>
      </w:r>
      <w:r>
        <w:rPr>
          <w:rFonts w:ascii="Times New Roman" w:hAnsi="Times New Roman" w:cs="Times New Roman"/>
          <w:sz w:val="24"/>
          <w:szCs w:val="24"/>
        </w:rPr>
        <w:t>, it is well known that these ligands have excellent coordinating properties; therefore, they are being looked at for immobilization through the NHC ligand</w:t>
      </w:r>
      <w:r w:rsidR="00AF385F">
        <w:rPr>
          <w:rFonts w:ascii="Times New Roman" w:hAnsi="Times New Roman" w:cs="Times New Roman"/>
          <w:sz w:val="24"/>
          <w:szCs w:val="24"/>
          <w:vertAlign w:val="superscript"/>
        </w:rPr>
        <w:t>1</w:t>
      </w:r>
      <w:r w:rsidR="002A05F5">
        <w:rPr>
          <w:rFonts w:ascii="Times New Roman" w:hAnsi="Times New Roman" w:cs="Times New Roman"/>
          <w:sz w:val="24"/>
          <w:szCs w:val="24"/>
          <w:vertAlign w:val="superscript"/>
        </w:rPr>
        <w:t>6</w:t>
      </w:r>
      <w:r>
        <w:rPr>
          <w:rFonts w:ascii="Times New Roman" w:hAnsi="Times New Roman" w:cs="Times New Roman"/>
          <w:sz w:val="24"/>
          <w:szCs w:val="24"/>
        </w:rPr>
        <w:t>.</w:t>
      </w:r>
    </w:p>
    <w:p w:rsidR="00FE7F23" w:rsidRDefault="00AF385F" w:rsidP="00666B4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immobilization of Grubbs second generation was first reported in 2000 by </w:t>
      </w:r>
      <w:r w:rsidR="00A3627D">
        <w:rPr>
          <w:rFonts w:ascii="Times New Roman" w:hAnsi="Times New Roman" w:cs="Times New Roman"/>
          <w:sz w:val="24"/>
          <w:szCs w:val="24"/>
        </w:rPr>
        <w:t xml:space="preserve">Blechert et al in which they anchored </w:t>
      </w:r>
      <w:r w:rsidR="00F87B5B">
        <w:rPr>
          <w:rFonts w:ascii="Times New Roman" w:hAnsi="Times New Roman" w:cs="Times New Roman"/>
          <w:sz w:val="24"/>
          <w:szCs w:val="24"/>
        </w:rPr>
        <w:t>the catalyst to the Merrifield resin via an ester linkage</w:t>
      </w:r>
      <w:r w:rsidR="00BC69AE">
        <w:rPr>
          <w:rFonts w:ascii="Times New Roman" w:hAnsi="Times New Roman" w:cs="Times New Roman"/>
          <w:sz w:val="24"/>
          <w:szCs w:val="24"/>
        </w:rPr>
        <w:t xml:space="preserve">. They found </w:t>
      </w:r>
      <w:r w:rsidR="00F87B5B">
        <w:rPr>
          <w:rFonts w:ascii="Times New Roman" w:hAnsi="Times New Roman" w:cs="Times New Roman"/>
          <w:sz w:val="24"/>
          <w:szCs w:val="24"/>
        </w:rPr>
        <w:t>that this immobilized catalyst displayed excellent activity for both RCM and enyne-metathesis with more than four successful cycles. However, it should be note</w:t>
      </w:r>
      <w:r w:rsidR="009B7444">
        <w:rPr>
          <w:rFonts w:ascii="Times New Roman" w:hAnsi="Times New Roman" w:cs="Times New Roman"/>
          <w:sz w:val="24"/>
          <w:szCs w:val="24"/>
        </w:rPr>
        <w:t>d that the reaction times had vastly</w:t>
      </w:r>
      <w:r w:rsidR="00F87B5B">
        <w:rPr>
          <w:rFonts w:ascii="Times New Roman" w:hAnsi="Times New Roman" w:cs="Times New Roman"/>
          <w:sz w:val="24"/>
          <w:szCs w:val="24"/>
        </w:rPr>
        <w:t xml:space="preserve"> increased up to about 48 hours</w:t>
      </w:r>
      <w:r w:rsidR="00A55EF3">
        <w:rPr>
          <w:rFonts w:ascii="Times New Roman" w:hAnsi="Times New Roman" w:cs="Times New Roman"/>
          <w:sz w:val="24"/>
          <w:szCs w:val="24"/>
          <w:vertAlign w:val="superscript"/>
        </w:rPr>
        <w:t>1</w:t>
      </w:r>
      <w:r w:rsidR="002A05F5">
        <w:rPr>
          <w:rFonts w:ascii="Times New Roman" w:hAnsi="Times New Roman" w:cs="Times New Roman"/>
          <w:sz w:val="24"/>
          <w:szCs w:val="24"/>
          <w:vertAlign w:val="superscript"/>
        </w:rPr>
        <w:t>7</w:t>
      </w:r>
      <w:r w:rsidR="00F87B5B">
        <w:rPr>
          <w:rFonts w:ascii="Times New Roman" w:hAnsi="Times New Roman" w:cs="Times New Roman"/>
          <w:sz w:val="24"/>
          <w:szCs w:val="24"/>
        </w:rPr>
        <w:t xml:space="preserve">. </w:t>
      </w:r>
      <w:r w:rsidR="00A55EF3">
        <w:rPr>
          <w:rFonts w:ascii="Times New Roman" w:hAnsi="Times New Roman" w:cs="Times New Roman"/>
          <w:sz w:val="24"/>
          <w:szCs w:val="24"/>
        </w:rPr>
        <w:t xml:space="preserve">Even though RCM performed very well, cross-metathesis on the hand did not, likely due to poor diffusion through this intramolecular reaction. </w:t>
      </w:r>
      <w:r w:rsidR="00442834">
        <w:rPr>
          <w:rFonts w:ascii="Times New Roman" w:hAnsi="Times New Roman" w:cs="Times New Roman"/>
          <w:sz w:val="24"/>
          <w:szCs w:val="24"/>
        </w:rPr>
        <w:t>Interestingly, it was reported in 2006 by Grubbs et al that the Grubbs second generation cata</w:t>
      </w:r>
      <w:r w:rsidR="008A4577">
        <w:rPr>
          <w:rFonts w:ascii="Times New Roman" w:hAnsi="Times New Roman" w:cs="Times New Roman"/>
          <w:sz w:val="24"/>
          <w:szCs w:val="24"/>
        </w:rPr>
        <w:t xml:space="preserve">lyst </w:t>
      </w:r>
      <w:r w:rsidR="008A4577">
        <w:rPr>
          <w:rFonts w:ascii="Times New Roman" w:hAnsi="Times New Roman" w:cs="Times New Roman"/>
          <w:sz w:val="24"/>
          <w:szCs w:val="24"/>
        </w:rPr>
        <w:lastRenderedPageBreak/>
        <w:t xml:space="preserve">(Figure 2) was covalently </w:t>
      </w:r>
      <w:r w:rsidR="00442834">
        <w:rPr>
          <w:rFonts w:ascii="Times New Roman" w:hAnsi="Times New Roman" w:cs="Times New Roman"/>
          <w:sz w:val="24"/>
          <w:szCs w:val="24"/>
        </w:rPr>
        <w:t xml:space="preserve">bound to </w:t>
      </w:r>
      <w:r w:rsidR="008A4577">
        <w:rPr>
          <w:rFonts w:ascii="Times New Roman" w:hAnsi="Times New Roman" w:cs="Times New Roman"/>
          <w:sz w:val="24"/>
          <w:szCs w:val="24"/>
        </w:rPr>
        <w:t>a polyethylene glycol linker was attempted in water as polyethylene glycol is water soluble</w:t>
      </w:r>
      <w:r w:rsidR="004900B5">
        <w:rPr>
          <w:rFonts w:ascii="Times New Roman" w:hAnsi="Times New Roman" w:cs="Times New Roman"/>
          <w:sz w:val="24"/>
          <w:szCs w:val="24"/>
          <w:vertAlign w:val="superscript"/>
        </w:rPr>
        <w:t>18</w:t>
      </w:r>
      <w:r w:rsidR="008A4577">
        <w:rPr>
          <w:rFonts w:ascii="Times New Roman" w:hAnsi="Times New Roman" w:cs="Times New Roman"/>
          <w:sz w:val="24"/>
          <w:szCs w:val="24"/>
        </w:rPr>
        <w:t>. It was found overall that 97% of PEG could be removed via precipitation with diethyl ether. Ruthenium recycling was not determined in this study</w:t>
      </w:r>
      <w:r w:rsidR="008A4577">
        <w:rPr>
          <w:rFonts w:ascii="Times New Roman" w:hAnsi="Times New Roman" w:cs="Times New Roman"/>
          <w:sz w:val="24"/>
          <w:szCs w:val="24"/>
          <w:vertAlign w:val="superscript"/>
        </w:rPr>
        <w:t>1</w:t>
      </w:r>
      <w:r w:rsidR="002A05F5">
        <w:rPr>
          <w:rFonts w:ascii="Times New Roman" w:hAnsi="Times New Roman" w:cs="Times New Roman"/>
          <w:sz w:val="24"/>
          <w:szCs w:val="24"/>
          <w:vertAlign w:val="superscript"/>
        </w:rPr>
        <w:t>8</w:t>
      </w:r>
      <w:r w:rsidR="008A4577">
        <w:rPr>
          <w:rFonts w:ascii="Times New Roman" w:hAnsi="Times New Roman" w:cs="Times New Roman"/>
          <w:sz w:val="24"/>
          <w:szCs w:val="24"/>
        </w:rPr>
        <w:t>.</w:t>
      </w:r>
      <w:r w:rsidR="009E506E">
        <w:rPr>
          <w:rFonts w:ascii="Times New Roman" w:hAnsi="Times New Roman" w:cs="Times New Roman"/>
          <w:sz w:val="24"/>
          <w:szCs w:val="24"/>
        </w:rPr>
        <w:t xml:space="preserve"> </w:t>
      </w:r>
    </w:p>
    <w:p w:rsidR="00CC330B" w:rsidRDefault="009E506E" w:rsidP="00666B4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Finally, </w:t>
      </w:r>
      <w:r w:rsidR="00894DEF">
        <w:rPr>
          <w:rFonts w:ascii="Times New Roman" w:hAnsi="Times New Roman" w:cs="Times New Roman"/>
          <w:sz w:val="24"/>
          <w:szCs w:val="24"/>
        </w:rPr>
        <w:t>and perhaps of most importance, was using redox-switchable tags for catalyst separation. Sussner et al reported that</w:t>
      </w:r>
      <w:r w:rsidR="00CC330B">
        <w:rPr>
          <w:rFonts w:ascii="Times New Roman" w:hAnsi="Times New Roman" w:cs="Times New Roman"/>
          <w:sz w:val="24"/>
          <w:szCs w:val="24"/>
        </w:rPr>
        <w:t xml:space="preserve"> oxidation of the ferrocenyl ligands of the bimetallic catalyst, shown in Figure 4, enhanced separation of the precipitated catalyst from the products. Furthermore, washing and reducing </w:t>
      </w:r>
      <w:r w:rsidR="004900B5">
        <w:rPr>
          <w:rFonts w:ascii="Times New Roman" w:hAnsi="Times New Roman" w:cs="Times New Roman"/>
          <w:sz w:val="24"/>
          <w:szCs w:val="24"/>
        </w:rPr>
        <w:t>the catalyst made it possible for it</w:t>
      </w:r>
      <w:r w:rsidR="00CC330B">
        <w:rPr>
          <w:rFonts w:ascii="Times New Roman" w:hAnsi="Times New Roman" w:cs="Times New Roman"/>
          <w:sz w:val="24"/>
          <w:szCs w:val="24"/>
        </w:rPr>
        <w:t xml:space="preserve"> be reused. For example, in RCM of N, N-diallyl-tosylamine was able to undergo three reactions using the same catalyst</w:t>
      </w:r>
      <w:r w:rsidR="00CC330B">
        <w:rPr>
          <w:rFonts w:ascii="Times New Roman" w:hAnsi="Times New Roman" w:cs="Times New Roman"/>
          <w:sz w:val="24"/>
          <w:szCs w:val="24"/>
          <w:vertAlign w:val="superscript"/>
        </w:rPr>
        <w:t>1</w:t>
      </w:r>
      <w:r w:rsidR="002A05F5">
        <w:rPr>
          <w:rFonts w:ascii="Times New Roman" w:hAnsi="Times New Roman" w:cs="Times New Roman"/>
          <w:sz w:val="24"/>
          <w:szCs w:val="24"/>
          <w:vertAlign w:val="superscript"/>
        </w:rPr>
        <w:t>9</w:t>
      </w:r>
      <w:r w:rsidR="00CC330B">
        <w:rPr>
          <w:rFonts w:ascii="Times New Roman" w:hAnsi="Times New Roman" w:cs="Times New Roman"/>
          <w:sz w:val="24"/>
          <w:szCs w:val="24"/>
        </w:rPr>
        <w:t>.</w:t>
      </w:r>
    </w:p>
    <w:p w:rsidR="00CC330B" w:rsidRPr="00BE4D48" w:rsidRDefault="00666B49" w:rsidP="00666B49">
      <w:pPr>
        <w:spacing w:line="480" w:lineRule="auto"/>
        <w:jc w:val="center"/>
        <w:rPr>
          <w:rFonts w:ascii="Times New Roman" w:hAnsi="Times New Roman" w:cs="Times New Roman"/>
          <w:sz w:val="24"/>
          <w:szCs w:val="24"/>
        </w:rPr>
      </w:pPr>
      <w:r>
        <w:pict>
          <v:shape id="_x0000_i1029" type="#_x0000_t75" style="width:271.5pt;height:144.75pt">
            <v:imagedata r:id="rId8" o:title=""/>
          </v:shape>
        </w:pict>
      </w:r>
    </w:p>
    <w:p w:rsidR="007A4771" w:rsidRDefault="00CC330B" w:rsidP="00666B49">
      <w:pPr>
        <w:spacing w:line="480" w:lineRule="auto"/>
        <w:jc w:val="center"/>
        <w:rPr>
          <w:rFonts w:ascii="Helvatica" w:hAnsi="Helvatica" w:cs="Times New Roman"/>
          <w:sz w:val="20"/>
          <w:szCs w:val="20"/>
        </w:rPr>
      </w:pPr>
      <w:r>
        <w:rPr>
          <w:rFonts w:ascii="Helvatica" w:hAnsi="Helvatica" w:cs="Times New Roman"/>
          <w:sz w:val="20"/>
          <w:szCs w:val="20"/>
        </w:rPr>
        <w:t>Figure 4: Depiction of the bimetallic catalyst developed by Sussner and Plenio</w:t>
      </w:r>
    </w:p>
    <w:p w:rsidR="00FE7F23" w:rsidRDefault="006B66E9" w:rsidP="00666B4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2.4</w:t>
      </w:r>
      <w:r w:rsidR="00CC330B" w:rsidRPr="00CC330B">
        <w:rPr>
          <w:rFonts w:ascii="Times New Roman" w:hAnsi="Times New Roman" w:cs="Times New Roman"/>
          <w:b/>
          <w:sz w:val="24"/>
          <w:szCs w:val="24"/>
          <w:u w:val="single"/>
        </w:rPr>
        <w:t xml:space="preserve"> Immobilization through Benzylidene ligands</w:t>
      </w:r>
    </w:p>
    <w:p w:rsidR="00FE7F23" w:rsidRDefault="00C82CA2" w:rsidP="00666B4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Ever since the discovery of the first well defined catalysts used for olefin metathesis reactions, it has been well established that </w:t>
      </w:r>
      <w:r w:rsidR="005B72C7">
        <w:rPr>
          <w:rFonts w:ascii="Times New Roman" w:hAnsi="Times New Roman" w:cs="Times New Roman"/>
          <w:sz w:val="24"/>
          <w:szCs w:val="24"/>
        </w:rPr>
        <w:t>the alkylidene, or benzylidene species</w:t>
      </w:r>
      <w:r>
        <w:rPr>
          <w:rFonts w:ascii="Times New Roman" w:hAnsi="Times New Roman" w:cs="Times New Roman"/>
          <w:sz w:val="24"/>
          <w:szCs w:val="24"/>
        </w:rPr>
        <w:t xml:space="preserve"> play</w:t>
      </w:r>
      <w:r w:rsidR="005B72C7">
        <w:rPr>
          <w:rFonts w:ascii="Times New Roman" w:hAnsi="Times New Roman" w:cs="Times New Roman"/>
          <w:sz w:val="24"/>
          <w:szCs w:val="24"/>
        </w:rPr>
        <w:t>s</w:t>
      </w:r>
      <w:r>
        <w:rPr>
          <w:rFonts w:ascii="Times New Roman" w:hAnsi="Times New Roman" w:cs="Times New Roman"/>
          <w:sz w:val="24"/>
          <w:szCs w:val="24"/>
        </w:rPr>
        <w:t xml:space="preserve"> a</w:t>
      </w:r>
      <w:r w:rsidR="005B72C7">
        <w:rPr>
          <w:rFonts w:ascii="Times New Roman" w:hAnsi="Times New Roman" w:cs="Times New Roman"/>
          <w:sz w:val="24"/>
          <w:szCs w:val="24"/>
        </w:rPr>
        <w:t xml:space="preserve"> key</w:t>
      </w:r>
      <w:r>
        <w:rPr>
          <w:rFonts w:ascii="Times New Roman" w:hAnsi="Times New Roman" w:cs="Times New Roman"/>
          <w:sz w:val="24"/>
          <w:szCs w:val="24"/>
        </w:rPr>
        <w:t xml:space="preserve"> important role in the catalytic cycle. </w:t>
      </w:r>
      <w:r w:rsidR="005B34DE">
        <w:rPr>
          <w:rFonts w:ascii="Times New Roman" w:hAnsi="Times New Roman" w:cs="Times New Roman"/>
          <w:sz w:val="24"/>
          <w:szCs w:val="24"/>
        </w:rPr>
        <w:t>It should be noted that during the catalytic the species is lost and will remain in solution until the reattachment at the end of the</w:t>
      </w:r>
      <w:r w:rsidR="005B72C7">
        <w:rPr>
          <w:rFonts w:ascii="Times New Roman" w:hAnsi="Times New Roman" w:cs="Times New Roman"/>
          <w:sz w:val="24"/>
          <w:szCs w:val="24"/>
        </w:rPr>
        <w:t xml:space="preserve"> cycle</w:t>
      </w:r>
      <w:r w:rsidR="002A05F5">
        <w:rPr>
          <w:rFonts w:ascii="Times New Roman" w:hAnsi="Times New Roman" w:cs="Times New Roman"/>
          <w:sz w:val="24"/>
          <w:szCs w:val="24"/>
          <w:vertAlign w:val="superscript"/>
        </w:rPr>
        <w:t>1</w:t>
      </w:r>
      <w:r w:rsidR="005B72C7">
        <w:rPr>
          <w:rFonts w:ascii="Times New Roman" w:hAnsi="Times New Roman" w:cs="Times New Roman"/>
          <w:sz w:val="24"/>
          <w:szCs w:val="24"/>
        </w:rPr>
        <w:t>. However, the reattachment of the species has poor reattachment rates to the</w:t>
      </w:r>
      <w:r w:rsidR="005B34DE">
        <w:rPr>
          <w:rFonts w:ascii="Times New Roman" w:hAnsi="Times New Roman" w:cs="Times New Roman"/>
          <w:sz w:val="24"/>
          <w:szCs w:val="24"/>
        </w:rPr>
        <w:t xml:space="preserve"> support</w:t>
      </w:r>
      <w:r w:rsidR="005B72C7">
        <w:rPr>
          <w:rFonts w:ascii="Times New Roman" w:hAnsi="Times New Roman" w:cs="Times New Roman"/>
          <w:sz w:val="24"/>
          <w:szCs w:val="24"/>
        </w:rPr>
        <w:t>, which</w:t>
      </w:r>
      <w:r w:rsidR="005B34DE">
        <w:rPr>
          <w:rFonts w:ascii="Times New Roman" w:hAnsi="Times New Roman" w:cs="Times New Roman"/>
          <w:sz w:val="24"/>
          <w:szCs w:val="24"/>
        </w:rPr>
        <w:t xml:space="preserve"> may result in a large amount of ruthenium content in the desired product. </w:t>
      </w:r>
    </w:p>
    <w:p w:rsidR="00880943" w:rsidRDefault="005B34DE" w:rsidP="00666B4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With that </w:t>
      </w:r>
      <w:r w:rsidR="00FE7F23">
        <w:rPr>
          <w:rFonts w:ascii="Times New Roman" w:hAnsi="Times New Roman" w:cs="Times New Roman"/>
          <w:sz w:val="24"/>
          <w:szCs w:val="24"/>
        </w:rPr>
        <w:t>said the first example of a `boomerang`catalyst was reported in 2000 by Barrett et al with Grubbs first generation catalyst bound to a polystyrene resin. It was found that</w:t>
      </w:r>
      <w:r w:rsidR="006D109C">
        <w:rPr>
          <w:rFonts w:ascii="Times New Roman" w:hAnsi="Times New Roman" w:cs="Times New Roman"/>
          <w:sz w:val="24"/>
          <w:szCs w:val="24"/>
        </w:rPr>
        <w:t xml:space="preserve"> this catalys</w:t>
      </w:r>
      <w:r w:rsidR="00B413AA">
        <w:rPr>
          <w:rFonts w:ascii="Times New Roman" w:hAnsi="Times New Roman" w:cs="Times New Roman"/>
          <w:sz w:val="24"/>
          <w:szCs w:val="24"/>
        </w:rPr>
        <w:t>t was useful up to three cycles without any additives with the conversion ranging from 91% to 40%. Furthermore, by using the additives, such as 1-octene, it was able to undergo 5 cycles with the conversion ranging from 100% to 60%</w:t>
      </w:r>
      <w:r w:rsidR="002A05F5">
        <w:rPr>
          <w:rFonts w:ascii="Times New Roman" w:hAnsi="Times New Roman" w:cs="Times New Roman"/>
          <w:sz w:val="24"/>
          <w:szCs w:val="24"/>
          <w:vertAlign w:val="superscript"/>
        </w:rPr>
        <w:t>20</w:t>
      </w:r>
      <w:r w:rsidR="00B413AA">
        <w:rPr>
          <w:rFonts w:ascii="Times New Roman" w:hAnsi="Times New Roman" w:cs="Times New Roman"/>
          <w:sz w:val="24"/>
          <w:szCs w:val="24"/>
        </w:rPr>
        <w:t xml:space="preserve">. Finally, and perhaps most importantly, it is the best release catalyst in terms of ruthenium content (55 ppm). </w:t>
      </w:r>
    </w:p>
    <w:p w:rsidR="00CA027A" w:rsidRDefault="004900B5"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T</w:t>
      </w:r>
      <w:r w:rsidR="00CA027A">
        <w:rPr>
          <w:rFonts w:ascii="Times New Roman" w:hAnsi="Times New Roman" w:cs="Times New Roman"/>
          <w:sz w:val="24"/>
          <w:szCs w:val="24"/>
        </w:rPr>
        <w:t>he patent</w:t>
      </w:r>
      <w:r w:rsidR="00CA027A" w:rsidRPr="008222A8">
        <w:rPr>
          <w:rFonts w:ascii="Times New Roman" w:hAnsi="Times New Roman" w:cs="Times New Roman"/>
          <w:sz w:val="24"/>
          <w:szCs w:val="24"/>
        </w:rPr>
        <w:t xml:space="preserve"> </w:t>
      </w:r>
      <w:r w:rsidR="00CA027A" w:rsidRPr="008222A8">
        <w:rPr>
          <w:rFonts w:ascii="Times New Roman" w:hAnsi="Times New Roman" w:cs="Times New Roman"/>
          <w:color w:val="000000"/>
          <w:sz w:val="24"/>
          <w:szCs w:val="24"/>
          <w:shd w:val="clear" w:color="auto" w:fill="FFFFFF"/>
        </w:rPr>
        <w:t>"</w:t>
      </w:r>
      <w:r w:rsidR="00CA027A">
        <w:rPr>
          <w:rFonts w:ascii="Times New Roman" w:hAnsi="Times New Roman" w:cs="Times New Roman"/>
          <w:sz w:val="24"/>
          <w:szCs w:val="24"/>
        </w:rPr>
        <w:t>Recyclable Metathesis Catalysts</w:t>
      </w:r>
      <w:r w:rsidR="00CA027A" w:rsidRPr="008222A8">
        <w:rPr>
          <w:rFonts w:ascii="Times New Roman" w:hAnsi="Times New Roman" w:cs="Times New Roman"/>
          <w:color w:val="000000"/>
          <w:sz w:val="24"/>
          <w:szCs w:val="24"/>
          <w:shd w:val="clear" w:color="auto" w:fill="FFFFFF"/>
        </w:rPr>
        <w:t>"</w:t>
      </w:r>
      <w:r w:rsidR="008222A8">
        <w:rPr>
          <w:rFonts w:ascii="Times New Roman" w:hAnsi="Times New Roman" w:cs="Times New Roman"/>
          <w:color w:val="000000"/>
          <w:sz w:val="24"/>
          <w:szCs w:val="24"/>
          <w:shd w:val="clear" w:color="auto" w:fill="FFFFFF"/>
        </w:rPr>
        <w:t xml:space="preserve"> by Hoyveda et al describes several catalysts that are immobilized through the benzylidene ligand. They show several examples of RCM in which they have a good conversion (99%), yield (82%), and very good catalyst recovery (98%). </w:t>
      </w:r>
      <w:r w:rsidR="00C25DF9">
        <w:rPr>
          <w:rFonts w:ascii="Times New Roman" w:hAnsi="Times New Roman" w:cs="Times New Roman"/>
          <w:color w:val="000000"/>
          <w:sz w:val="24"/>
          <w:szCs w:val="24"/>
          <w:shd w:val="clear" w:color="auto" w:fill="FFFFFF"/>
        </w:rPr>
        <w:t xml:space="preserve">This should mean that ruthenium leaching into the final product should be </w:t>
      </w:r>
      <w:r w:rsidR="00F77015">
        <w:rPr>
          <w:rFonts w:ascii="Times New Roman" w:hAnsi="Times New Roman" w:cs="Times New Roman"/>
          <w:color w:val="000000"/>
          <w:sz w:val="24"/>
          <w:szCs w:val="24"/>
          <w:shd w:val="clear" w:color="auto" w:fill="FFFFFF"/>
        </w:rPr>
        <w:t>minimized;</w:t>
      </w:r>
      <w:r w:rsidR="00C25DF9">
        <w:rPr>
          <w:rFonts w:ascii="Times New Roman" w:hAnsi="Times New Roman" w:cs="Times New Roman"/>
          <w:color w:val="000000"/>
          <w:sz w:val="24"/>
          <w:szCs w:val="24"/>
          <w:shd w:val="clear" w:color="auto" w:fill="FFFFFF"/>
        </w:rPr>
        <w:t xml:space="preserve"> however, ruthenium leaching data was not reported</w:t>
      </w:r>
      <w:r w:rsidR="00C25DF9">
        <w:rPr>
          <w:rFonts w:ascii="Times New Roman" w:hAnsi="Times New Roman" w:cs="Times New Roman"/>
          <w:color w:val="000000"/>
          <w:sz w:val="24"/>
          <w:szCs w:val="24"/>
          <w:shd w:val="clear" w:color="auto" w:fill="FFFFFF"/>
          <w:vertAlign w:val="superscript"/>
        </w:rPr>
        <w:t>21</w:t>
      </w:r>
      <w:r w:rsidR="00C25DF9">
        <w:rPr>
          <w:rFonts w:ascii="Times New Roman" w:hAnsi="Times New Roman" w:cs="Times New Roman"/>
          <w:color w:val="000000"/>
          <w:sz w:val="24"/>
          <w:szCs w:val="24"/>
          <w:shd w:val="clear" w:color="auto" w:fill="FFFFFF"/>
        </w:rPr>
        <w:t>.</w:t>
      </w:r>
    </w:p>
    <w:p w:rsidR="00F77015" w:rsidRDefault="00F77015"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Finally, one key development has been the attachment of the Hoyveda-Grubbs type catalyst to a cylcopentyl ester, which was bound to sol-gel beads. This catalyst was recyclable up to 20 times with a 98% yield on the last reaction. However, the ruthenium leaching needs to be further explored as it had about 300-600 ppm, depending on the reaction.</w:t>
      </w:r>
    </w:p>
    <w:p w:rsidR="00F77015" w:rsidRDefault="00F77015" w:rsidP="00666B49">
      <w:pPr>
        <w:spacing w:line="480" w:lineRule="auto"/>
        <w:rPr>
          <w:rFonts w:ascii="Times New Roman" w:hAnsi="Times New Roman" w:cs="Times New Roman"/>
          <w:b/>
          <w:color w:val="000000"/>
          <w:sz w:val="24"/>
          <w:szCs w:val="24"/>
          <w:u w:val="single"/>
          <w:shd w:val="clear" w:color="auto" w:fill="FFFFFF"/>
        </w:rPr>
      </w:pPr>
      <w:r>
        <w:rPr>
          <w:rFonts w:ascii="Times New Roman" w:hAnsi="Times New Roman" w:cs="Times New Roman"/>
          <w:b/>
          <w:color w:val="000000"/>
          <w:sz w:val="24"/>
          <w:szCs w:val="24"/>
          <w:u w:val="single"/>
          <w:shd w:val="clear" w:color="auto" w:fill="FFFFFF"/>
        </w:rPr>
        <w:t>3.</w:t>
      </w:r>
      <w:r w:rsidR="006B66E9">
        <w:rPr>
          <w:rFonts w:ascii="Times New Roman" w:hAnsi="Times New Roman" w:cs="Times New Roman"/>
          <w:b/>
          <w:color w:val="000000"/>
          <w:sz w:val="24"/>
          <w:szCs w:val="24"/>
          <w:u w:val="single"/>
          <w:shd w:val="clear" w:color="auto" w:fill="FFFFFF"/>
        </w:rPr>
        <w:t>1</w:t>
      </w:r>
      <w:r>
        <w:rPr>
          <w:rFonts w:ascii="Times New Roman" w:hAnsi="Times New Roman" w:cs="Times New Roman"/>
          <w:b/>
          <w:color w:val="000000"/>
          <w:sz w:val="24"/>
          <w:szCs w:val="24"/>
          <w:u w:val="single"/>
          <w:shd w:val="clear" w:color="auto" w:fill="FFFFFF"/>
        </w:rPr>
        <w:t xml:space="preserve"> Solid State Surfaces</w:t>
      </w:r>
    </w:p>
    <w:p w:rsidR="00F77015" w:rsidRPr="004900B5" w:rsidRDefault="00CC040C"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Even though a lot of work has been completed focusing on the immobilization through</w:t>
      </w:r>
      <w:r w:rsidR="00DB134F">
        <w:rPr>
          <w:rFonts w:ascii="Times New Roman" w:hAnsi="Times New Roman" w:cs="Times New Roman"/>
          <w:color w:val="000000"/>
          <w:sz w:val="24"/>
          <w:szCs w:val="24"/>
          <w:shd w:val="clear" w:color="auto" w:fill="FFFFFF"/>
        </w:rPr>
        <w:t xml:space="preserve"> the anionic ligand, the NHC l</w:t>
      </w:r>
      <w:r w:rsidR="00E65A79">
        <w:rPr>
          <w:rFonts w:ascii="Times New Roman" w:hAnsi="Times New Roman" w:cs="Times New Roman"/>
          <w:color w:val="000000"/>
          <w:sz w:val="24"/>
          <w:szCs w:val="24"/>
          <w:shd w:val="clear" w:color="auto" w:fill="FFFFFF"/>
        </w:rPr>
        <w:t>igand, and the alkylidene ligand</w:t>
      </w:r>
      <w:r>
        <w:rPr>
          <w:rFonts w:ascii="Times New Roman" w:hAnsi="Times New Roman" w:cs="Times New Roman"/>
          <w:color w:val="000000"/>
          <w:sz w:val="24"/>
          <w:szCs w:val="24"/>
          <w:shd w:val="clear" w:color="auto" w:fill="FFFFFF"/>
        </w:rPr>
        <w:t>, one must not forget the importance of the solid state s</w:t>
      </w:r>
      <w:r w:rsidR="004900B5">
        <w:rPr>
          <w:rFonts w:ascii="Times New Roman" w:hAnsi="Times New Roman" w:cs="Times New Roman"/>
          <w:color w:val="000000"/>
          <w:sz w:val="24"/>
          <w:szCs w:val="24"/>
          <w:shd w:val="clear" w:color="auto" w:fill="FFFFFF"/>
        </w:rPr>
        <w:t>urface to which the catalyst is bound.</w:t>
      </w:r>
      <w:r>
        <w:rPr>
          <w:rFonts w:ascii="Times New Roman" w:hAnsi="Times New Roman" w:cs="Times New Roman"/>
          <w:color w:val="000000"/>
          <w:sz w:val="24"/>
          <w:szCs w:val="24"/>
          <w:shd w:val="clear" w:color="auto" w:fill="FFFFFF"/>
        </w:rPr>
        <w:t xml:space="preserve"> </w:t>
      </w:r>
      <w:r w:rsidR="00A20D5C">
        <w:rPr>
          <w:rFonts w:ascii="Times New Roman" w:hAnsi="Times New Roman" w:cs="Times New Roman"/>
          <w:color w:val="000000"/>
          <w:sz w:val="24"/>
          <w:szCs w:val="24"/>
          <w:shd w:val="clear" w:color="auto" w:fill="FFFFFF"/>
        </w:rPr>
        <w:t>Three of the currently most explored options are inorganic silica gel, ionic liquids, and supercritical CO</w:t>
      </w:r>
      <w:r w:rsidR="004900B5">
        <w:rPr>
          <w:rFonts w:ascii="Times New Roman" w:hAnsi="Times New Roman" w:cs="Times New Roman"/>
          <w:color w:val="000000"/>
          <w:sz w:val="24"/>
          <w:szCs w:val="24"/>
          <w:shd w:val="clear" w:color="auto" w:fill="FFFFFF"/>
          <w:vertAlign w:val="subscript"/>
        </w:rPr>
        <w:t>2</w:t>
      </w:r>
      <w:r w:rsidR="004900B5">
        <w:rPr>
          <w:rFonts w:ascii="Times New Roman" w:hAnsi="Times New Roman" w:cs="Times New Roman"/>
          <w:color w:val="000000"/>
          <w:sz w:val="24"/>
          <w:szCs w:val="24"/>
          <w:shd w:val="clear" w:color="auto" w:fill="FFFFFF"/>
        </w:rPr>
        <w:t>.</w:t>
      </w:r>
    </w:p>
    <w:p w:rsidR="00A20D5C" w:rsidRPr="00A20D5C" w:rsidRDefault="006B66E9" w:rsidP="00666B49">
      <w:pPr>
        <w:spacing w:line="480" w:lineRule="auto"/>
        <w:rPr>
          <w:rFonts w:ascii="Times New Roman" w:hAnsi="Times New Roman" w:cs="Times New Roman"/>
          <w:b/>
          <w:color w:val="000000"/>
          <w:sz w:val="24"/>
          <w:szCs w:val="24"/>
          <w:u w:val="single"/>
          <w:shd w:val="clear" w:color="auto" w:fill="FFFFFF"/>
        </w:rPr>
      </w:pPr>
      <w:r>
        <w:rPr>
          <w:rFonts w:ascii="Times New Roman" w:hAnsi="Times New Roman" w:cs="Times New Roman"/>
          <w:b/>
          <w:color w:val="000000"/>
          <w:sz w:val="24"/>
          <w:szCs w:val="24"/>
          <w:u w:val="single"/>
          <w:shd w:val="clear" w:color="auto" w:fill="FFFFFF"/>
        </w:rPr>
        <w:t>3.2</w:t>
      </w:r>
      <w:r w:rsidR="00A20D5C">
        <w:rPr>
          <w:rFonts w:ascii="Times New Roman" w:hAnsi="Times New Roman" w:cs="Times New Roman"/>
          <w:b/>
          <w:color w:val="000000"/>
          <w:sz w:val="24"/>
          <w:szCs w:val="24"/>
          <w:u w:val="single"/>
          <w:shd w:val="clear" w:color="auto" w:fill="FFFFFF"/>
        </w:rPr>
        <w:t xml:space="preserve"> Inorganic Silica Gel</w:t>
      </w:r>
    </w:p>
    <w:p w:rsidR="00F77015" w:rsidRDefault="004900B5"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Silica was firstly used</w:t>
      </w:r>
      <w:r w:rsidR="00A20D5C">
        <w:rPr>
          <w:rFonts w:ascii="Times New Roman" w:hAnsi="Times New Roman" w:cs="Times New Roman"/>
          <w:color w:val="000000"/>
          <w:sz w:val="24"/>
          <w:szCs w:val="24"/>
          <w:shd w:val="clear" w:color="auto" w:fill="FFFFFF"/>
        </w:rPr>
        <w:t xml:space="preserve"> at as a common support for the immobilization of catalysts due its high chemical and thermal stability</w:t>
      </w:r>
      <w:r w:rsidR="007E4CF5">
        <w:rPr>
          <w:rFonts w:ascii="Times New Roman" w:hAnsi="Times New Roman" w:cs="Times New Roman"/>
          <w:color w:val="000000"/>
          <w:sz w:val="24"/>
          <w:szCs w:val="24"/>
          <w:shd w:val="clear" w:color="auto" w:fill="FFFFFF"/>
        </w:rPr>
        <w:t>. It has very strong bonds (Si-O), and thus a very rigid structure, and can be used at very high pressures</w:t>
      </w:r>
      <w:r w:rsidR="007E4CF5">
        <w:rPr>
          <w:rFonts w:ascii="Times New Roman" w:hAnsi="Times New Roman" w:cs="Times New Roman"/>
          <w:color w:val="000000"/>
          <w:sz w:val="24"/>
          <w:szCs w:val="24"/>
          <w:shd w:val="clear" w:color="auto" w:fill="FFFFFF"/>
          <w:vertAlign w:val="superscript"/>
        </w:rPr>
        <w:t>23</w:t>
      </w:r>
      <w:r w:rsidR="007E4CF5">
        <w:rPr>
          <w:rFonts w:ascii="Times New Roman" w:hAnsi="Times New Roman" w:cs="Times New Roman"/>
          <w:color w:val="000000"/>
          <w:sz w:val="24"/>
          <w:szCs w:val="24"/>
          <w:shd w:val="clear" w:color="auto" w:fill="FFFFFF"/>
        </w:rPr>
        <w:t>. The two most common types of silicas used are MCM-41 and SBA-15.</w:t>
      </w:r>
      <w:r>
        <w:rPr>
          <w:rFonts w:ascii="Times New Roman" w:hAnsi="Times New Roman" w:cs="Times New Roman"/>
          <w:color w:val="000000"/>
          <w:sz w:val="24"/>
          <w:szCs w:val="24"/>
          <w:shd w:val="clear" w:color="auto" w:fill="FFFFFF"/>
        </w:rPr>
        <w:t xml:space="preserve"> They are of  significant</w:t>
      </w:r>
      <w:r w:rsidR="00EE137B">
        <w:rPr>
          <w:rFonts w:ascii="Times New Roman" w:hAnsi="Times New Roman" w:cs="Times New Roman"/>
          <w:color w:val="000000"/>
          <w:sz w:val="24"/>
          <w:szCs w:val="24"/>
          <w:shd w:val="clear" w:color="auto" w:fill="FFFFFF"/>
        </w:rPr>
        <w:t xml:space="preserve"> interest due to their high surface area, high pore volume, and narrow distribution of pore size.</w:t>
      </w:r>
      <w:r w:rsidR="007E4CF5">
        <w:rPr>
          <w:rFonts w:ascii="Times New Roman" w:hAnsi="Times New Roman" w:cs="Times New Roman"/>
          <w:color w:val="000000"/>
          <w:sz w:val="24"/>
          <w:szCs w:val="24"/>
          <w:shd w:val="clear" w:color="auto" w:fill="FFFFFF"/>
        </w:rPr>
        <w:t xml:space="preserve">   </w:t>
      </w:r>
    </w:p>
    <w:p w:rsidR="00B318BF" w:rsidRDefault="00B318BF"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immobilization of both MCM-41 and SBA-15 proceeded very rapidly by mixing the catalyst (Hoyveda-Grubbs) with the silica in toluene at room temperature. </w:t>
      </w:r>
      <w:r w:rsidR="00210611">
        <w:rPr>
          <w:rFonts w:ascii="Times New Roman" w:hAnsi="Times New Roman" w:cs="Times New Roman"/>
          <w:color w:val="000000"/>
          <w:sz w:val="24"/>
          <w:szCs w:val="24"/>
          <w:shd w:val="clear" w:color="auto" w:fill="FFFFFF"/>
        </w:rPr>
        <w:t>These immobilized catalysts showed high activity (TOF: 2500 hr</w:t>
      </w:r>
      <w:r w:rsidR="00210611">
        <w:rPr>
          <w:rFonts w:ascii="Times New Roman" w:hAnsi="Times New Roman" w:cs="Times New Roman"/>
          <w:color w:val="000000"/>
          <w:sz w:val="24"/>
          <w:szCs w:val="24"/>
          <w:shd w:val="clear" w:color="auto" w:fill="FFFFFF"/>
          <w:vertAlign w:val="superscript"/>
        </w:rPr>
        <w:t>-1</w:t>
      </w:r>
      <w:r w:rsidR="00210611">
        <w:rPr>
          <w:rFonts w:ascii="Times New Roman" w:hAnsi="Times New Roman" w:cs="Times New Roman"/>
          <w:color w:val="000000"/>
          <w:sz w:val="24"/>
          <w:szCs w:val="24"/>
          <w:shd w:val="clear" w:color="auto" w:fill="FFFFFF"/>
        </w:rPr>
        <w:t xml:space="preserve">) and 100% selectivity for the RCM of </w:t>
      </w:r>
      <w:r w:rsidR="000A4C5F">
        <w:rPr>
          <w:rFonts w:ascii="Times New Roman" w:hAnsi="Times New Roman" w:cs="Times New Roman"/>
          <w:color w:val="000000"/>
          <w:sz w:val="24"/>
          <w:szCs w:val="24"/>
          <w:shd w:val="clear" w:color="auto" w:fill="FFFFFF"/>
        </w:rPr>
        <w:t>1, 7-octadiene and diethyl diallylmalonate. However, in the metathesis of methyl oleate and methyl 10-undecenoate and in the ROMP of cyclooctene, ruthenium leaching was found to be as high as 14% (100 ppm)</w:t>
      </w:r>
      <w:r w:rsidR="006B66E9">
        <w:rPr>
          <w:rFonts w:ascii="Times New Roman" w:hAnsi="Times New Roman" w:cs="Times New Roman"/>
          <w:color w:val="000000"/>
          <w:sz w:val="24"/>
          <w:szCs w:val="24"/>
          <w:shd w:val="clear" w:color="auto" w:fill="FFFFFF"/>
          <w:vertAlign w:val="superscript"/>
        </w:rPr>
        <w:t>24</w:t>
      </w:r>
      <w:r w:rsidR="000A4C5F">
        <w:rPr>
          <w:rFonts w:ascii="Times New Roman" w:hAnsi="Times New Roman" w:cs="Times New Roman"/>
          <w:color w:val="000000"/>
          <w:sz w:val="24"/>
          <w:szCs w:val="24"/>
          <w:shd w:val="clear" w:color="auto" w:fill="FFFFFF"/>
        </w:rPr>
        <w:t xml:space="preserve">.  </w:t>
      </w:r>
      <w:r w:rsidR="007167F3">
        <w:rPr>
          <w:rFonts w:ascii="Times New Roman" w:hAnsi="Times New Roman" w:cs="Times New Roman"/>
          <w:color w:val="000000"/>
          <w:sz w:val="24"/>
          <w:szCs w:val="24"/>
          <w:shd w:val="clear" w:color="auto" w:fill="FFFFFF"/>
        </w:rPr>
        <w:t>On the other hand,</w:t>
      </w:r>
      <w:r w:rsidR="004900B5">
        <w:rPr>
          <w:rFonts w:ascii="Times New Roman" w:hAnsi="Times New Roman" w:cs="Times New Roman"/>
          <w:color w:val="000000"/>
          <w:sz w:val="24"/>
          <w:szCs w:val="24"/>
          <w:shd w:val="clear" w:color="auto" w:fill="FFFFFF"/>
        </w:rPr>
        <w:t xml:space="preserve"> in</w:t>
      </w:r>
      <w:r w:rsidR="007167F3">
        <w:rPr>
          <w:rFonts w:ascii="Times New Roman" w:hAnsi="Times New Roman" w:cs="Times New Roman"/>
          <w:color w:val="000000"/>
          <w:sz w:val="24"/>
          <w:szCs w:val="24"/>
          <w:shd w:val="clear" w:color="auto" w:fill="FFFFFF"/>
        </w:rPr>
        <w:t xml:space="preserve"> the RCM of DEDAM, the ruthenium leaching was only 0.04% (0.6 ppm)</w:t>
      </w:r>
      <w:r w:rsidR="006B66E9">
        <w:rPr>
          <w:rFonts w:ascii="Times New Roman" w:hAnsi="Times New Roman" w:cs="Times New Roman"/>
          <w:color w:val="000000"/>
          <w:sz w:val="24"/>
          <w:szCs w:val="24"/>
          <w:shd w:val="clear" w:color="auto" w:fill="FFFFFF"/>
          <w:vertAlign w:val="superscript"/>
        </w:rPr>
        <w:t xml:space="preserve"> </w:t>
      </w:r>
      <w:r w:rsidR="007167F3">
        <w:rPr>
          <w:rFonts w:ascii="Times New Roman" w:hAnsi="Times New Roman" w:cs="Times New Roman"/>
          <w:color w:val="000000"/>
          <w:sz w:val="24"/>
          <w:szCs w:val="24"/>
          <w:shd w:val="clear" w:color="auto" w:fill="FFFFFF"/>
        </w:rPr>
        <w:t>. It was also shown that the polarity of the system significantly affected ruthenium leaching as more polar solvents caused much higher leaching in comparison to its non-polar counterpart</w:t>
      </w:r>
      <w:r w:rsidR="006B66E9">
        <w:rPr>
          <w:rFonts w:ascii="Times New Roman" w:hAnsi="Times New Roman" w:cs="Times New Roman"/>
          <w:color w:val="000000"/>
          <w:sz w:val="24"/>
          <w:szCs w:val="24"/>
          <w:shd w:val="clear" w:color="auto" w:fill="FFFFFF"/>
          <w:vertAlign w:val="superscript"/>
        </w:rPr>
        <w:t>24</w:t>
      </w:r>
      <w:r w:rsidR="007167F3">
        <w:rPr>
          <w:rFonts w:ascii="Times New Roman" w:hAnsi="Times New Roman" w:cs="Times New Roman"/>
          <w:color w:val="000000"/>
          <w:sz w:val="24"/>
          <w:szCs w:val="24"/>
          <w:shd w:val="clear" w:color="auto" w:fill="FFFFFF"/>
        </w:rPr>
        <w:t xml:space="preserve">. </w:t>
      </w:r>
    </w:p>
    <w:p w:rsidR="007167F3" w:rsidRDefault="00BE6DA4" w:rsidP="00666B49">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Furthermore, </w:t>
      </w:r>
      <w:r w:rsidR="00604308">
        <w:rPr>
          <w:rFonts w:ascii="Times New Roman" w:hAnsi="Times New Roman" w:cs="Times New Roman"/>
          <w:color w:val="000000"/>
          <w:sz w:val="24"/>
          <w:szCs w:val="24"/>
          <w:shd w:val="clear" w:color="auto" w:fill="FFFFFF"/>
        </w:rPr>
        <w:t xml:space="preserve">Grubbs et al demonstrated in 2011 </w:t>
      </w:r>
      <w:r w:rsidR="001F0787">
        <w:rPr>
          <w:rFonts w:ascii="Times New Roman" w:hAnsi="Times New Roman" w:cs="Times New Roman"/>
          <w:color w:val="000000"/>
          <w:sz w:val="24"/>
          <w:szCs w:val="24"/>
          <w:shd w:val="clear" w:color="auto" w:fill="FFFFFF"/>
        </w:rPr>
        <w:t xml:space="preserve">that </w:t>
      </w:r>
      <w:r w:rsidR="008B1C37">
        <w:rPr>
          <w:rFonts w:ascii="Times New Roman" w:hAnsi="Times New Roman" w:cs="Times New Roman"/>
          <w:color w:val="000000"/>
          <w:sz w:val="24"/>
          <w:szCs w:val="24"/>
          <w:shd w:val="clear" w:color="auto" w:fill="FFFFFF"/>
        </w:rPr>
        <w:t>the Grubbs-Hoyveda analogues can have just as much activity once immobilized in comparison to the catalyst. The two immobilized silica derivatives showed a conve</w:t>
      </w:r>
      <w:r w:rsidR="006B66E9">
        <w:rPr>
          <w:rFonts w:ascii="Times New Roman" w:hAnsi="Times New Roman" w:cs="Times New Roman"/>
          <w:color w:val="000000"/>
          <w:sz w:val="24"/>
          <w:szCs w:val="24"/>
          <w:shd w:val="clear" w:color="auto" w:fill="FFFFFF"/>
        </w:rPr>
        <w:t>rsion of 100% and 86%</w:t>
      </w:r>
      <w:r w:rsidR="008B1C37">
        <w:rPr>
          <w:rFonts w:ascii="Times New Roman" w:hAnsi="Times New Roman" w:cs="Times New Roman"/>
          <w:color w:val="000000"/>
          <w:sz w:val="24"/>
          <w:szCs w:val="24"/>
          <w:shd w:val="clear" w:color="auto" w:fill="FFFFFF"/>
        </w:rPr>
        <w:t xml:space="preserve"> for the RCM of DEDAM. Also, it is important to note that no ruthenium leaching </w:t>
      </w:r>
      <w:r w:rsidR="00DD2A35">
        <w:rPr>
          <w:rFonts w:ascii="Times New Roman" w:hAnsi="Times New Roman" w:cs="Times New Roman"/>
          <w:color w:val="000000"/>
          <w:sz w:val="24"/>
          <w:szCs w:val="24"/>
          <w:shd w:val="clear" w:color="auto" w:fill="FFFFFF"/>
        </w:rPr>
        <w:t>was limited to less than 5 ppb, which is substantially better than other previous ruthenium leaching content</w:t>
      </w:r>
      <w:r w:rsidR="00DD2A35">
        <w:rPr>
          <w:rFonts w:ascii="Times New Roman" w:hAnsi="Times New Roman" w:cs="Times New Roman"/>
          <w:color w:val="000000"/>
          <w:sz w:val="24"/>
          <w:szCs w:val="24"/>
          <w:shd w:val="clear" w:color="auto" w:fill="FFFFFF"/>
          <w:vertAlign w:val="superscript"/>
        </w:rPr>
        <w:t>25</w:t>
      </w:r>
      <w:r w:rsidR="00DD2A35">
        <w:rPr>
          <w:rFonts w:ascii="Times New Roman" w:hAnsi="Times New Roman" w:cs="Times New Roman"/>
          <w:color w:val="000000"/>
          <w:sz w:val="24"/>
          <w:szCs w:val="24"/>
          <w:shd w:val="clear" w:color="auto" w:fill="FFFFFF"/>
        </w:rPr>
        <w:t>.</w:t>
      </w:r>
    </w:p>
    <w:p w:rsidR="007167F3" w:rsidRPr="003D67DA" w:rsidRDefault="006B66E9" w:rsidP="00666B49">
      <w:pPr>
        <w:spacing w:line="480" w:lineRule="auto"/>
        <w:rPr>
          <w:rFonts w:ascii="Times New Roman" w:hAnsi="Times New Roman" w:cs="Times New Roman"/>
          <w:b/>
          <w:color w:val="000000"/>
          <w:sz w:val="24"/>
          <w:szCs w:val="24"/>
          <w:u w:val="single"/>
          <w:shd w:val="clear" w:color="auto" w:fill="FFFFFF"/>
        </w:rPr>
      </w:pPr>
      <w:r>
        <w:rPr>
          <w:rFonts w:ascii="Times New Roman" w:hAnsi="Times New Roman" w:cs="Times New Roman"/>
          <w:b/>
          <w:color w:val="000000"/>
          <w:sz w:val="24"/>
          <w:szCs w:val="24"/>
          <w:u w:val="single"/>
          <w:shd w:val="clear" w:color="auto" w:fill="FFFFFF"/>
        </w:rPr>
        <w:t>3.3</w:t>
      </w:r>
      <w:r w:rsidR="003D67DA">
        <w:rPr>
          <w:rFonts w:ascii="Times New Roman" w:hAnsi="Times New Roman" w:cs="Times New Roman"/>
          <w:b/>
          <w:color w:val="000000"/>
          <w:sz w:val="24"/>
          <w:szCs w:val="24"/>
          <w:u w:val="single"/>
          <w:shd w:val="clear" w:color="auto" w:fill="FFFFFF"/>
        </w:rPr>
        <w:t xml:space="preserve"> Tagged Ionic Liquids</w:t>
      </w:r>
    </w:p>
    <w:p w:rsidR="00ED7200" w:rsidRDefault="00D76969" w:rsidP="00666B49">
      <w:pPr>
        <w:spacing w:line="480" w:lineRule="auto"/>
        <w:rPr>
          <w:rFonts w:ascii="Times New Roman" w:hAnsi="Times New Roman" w:cs="Times New Roman"/>
          <w:sz w:val="24"/>
          <w:szCs w:val="24"/>
        </w:rPr>
      </w:pPr>
      <w:r>
        <w:rPr>
          <w:rFonts w:ascii="Times New Roman" w:hAnsi="Times New Roman" w:cs="Times New Roman"/>
          <w:sz w:val="24"/>
          <w:szCs w:val="24"/>
        </w:rPr>
        <w:tab/>
        <w:t>Ionic liquids are an</w:t>
      </w:r>
      <w:r w:rsidR="002A3E89">
        <w:rPr>
          <w:rFonts w:ascii="Times New Roman" w:hAnsi="Times New Roman" w:cs="Times New Roman"/>
          <w:sz w:val="24"/>
          <w:szCs w:val="24"/>
        </w:rPr>
        <w:t xml:space="preserve"> interesting class of </w:t>
      </w:r>
      <w:r w:rsidR="004156C7">
        <w:rPr>
          <w:rFonts w:ascii="Times New Roman" w:hAnsi="Times New Roman" w:cs="Times New Roman"/>
          <w:sz w:val="24"/>
          <w:szCs w:val="24"/>
        </w:rPr>
        <w:t>potential solvents for their use in metathesis reactions</w:t>
      </w:r>
      <w:r w:rsidR="002A3E89">
        <w:rPr>
          <w:rFonts w:ascii="Times New Roman" w:hAnsi="Times New Roman" w:cs="Times New Roman"/>
          <w:sz w:val="24"/>
          <w:szCs w:val="24"/>
        </w:rPr>
        <w:t xml:space="preserve"> due to their very intriguing properties such as </w:t>
      </w:r>
      <w:r w:rsidR="004156C7">
        <w:rPr>
          <w:rFonts w:ascii="Times New Roman" w:hAnsi="Times New Roman" w:cs="Times New Roman"/>
          <w:sz w:val="24"/>
          <w:szCs w:val="24"/>
        </w:rPr>
        <w:t xml:space="preserve">nonvolatility, high stability, and easy </w:t>
      </w:r>
      <w:r w:rsidR="004156C7">
        <w:rPr>
          <w:rFonts w:ascii="Times New Roman" w:hAnsi="Times New Roman" w:cs="Times New Roman"/>
          <w:sz w:val="24"/>
          <w:szCs w:val="24"/>
        </w:rPr>
        <w:lastRenderedPageBreak/>
        <w:t>recyclability. Also of interest</w:t>
      </w:r>
      <w:r w:rsidR="00ED7200">
        <w:rPr>
          <w:rFonts w:ascii="Times New Roman" w:hAnsi="Times New Roman" w:cs="Times New Roman"/>
          <w:sz w:val="24"/>
          <w:szCs w:val="24"/>
        </w:rPr>
        <w:t>, is that they allow separation from both aqueous and organic reaction media, based on the fine tuning of the cations and anions</w:t>
      </w:r>
      <w:r w:rsidR="00A2205F">
        <w:rPr>
          <w:rFonts w:ascii="Times New Roman" w:hAnsi="Times New Roman" w:cs="Times New Roman"/>
          <w:sz w:val="24"/>
          <w:szCs w:val="24"/>
          <w:vertAlign w:val="superscript"/>
        </w:rPr>
        <w:t>26</w:t>
      </w:r>
      <w:r w:rsidR="00ED7200">
        <w:rPr>
          <w:rFonts w:ascii="Times New Roman" w:hAnsi="Times New Roman" w:cs="Times New Roman"/>
          <w:sz w:val="24"/>
          <w:szCs w:val="24"/>
        </w:rPr>
        <w:t>. Therefore, by tagging a catalyst with an ionic liquid, it allows the catalyst to be recovered at the end of the reaction.</w:t>
      </w:r>
    </w:p>
    <w:p w:rsidR="00ED7200" w:rsidRDefault="00D834C1" w:rsidP="00666B4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Earlier tags of </w:t>
      </w:r>
      <w:r w:rsidR="00ED7200">
        <w:rPr>
          <w:rFonts w:ascii="Times New Roman" w:hAnsi="Times New Roman" w:cs="Times New Roman"/>
          <w:sz w:val="24"/>
          <w:szCs w:val="24"/>
        </w:rPr>
        <w:t>metathesis catalysts</w:t>
      </w:r>
      <w:r w:rsidR="009644C1">
        <w:rPr>
          <w:rFonts w:ascii="Times New Roman" w:hAnsi="Times New Roman" w:cs="Times New Roman"/>
          <w:sz w:val="24"/>
          <w:szCs w:val="24"/>
        </w:rPr>
        <w:t xml:space="preserve"> (Grubbs-Hoyveda I)</w:t>
      </w:r>
      <w:r w:rsidR="00ED7200">
        <w:rPr>
          <w:rFonts w:ascii="Times New Roman" w:hAnsi="Times New Roman" w:cs="Times New Roman"/>
          <w:sz w:val="24"/>
          <w:szCs w:val="24"/>
        </w:rPr>
        <w:t xml:space="preserve"> displayed very promising results </w:t>
      </w:r>
      <w:r w:rsidR="00AF0E7C">
        <w:rPr>
          <w:rFonts w:ascii="Times New Roman" w:hAnsi="Times New Roman" w:cs="Times New Roman"/>
          <w:sz w:val="24"/>
          <w:szCs w:val="24"/>
        </w:rPr>
        <w:t>both in terms of recyclability and activity, as shown by Mauduit and Yao</w:t>
      </w:r>
      <w:r w:rsidR="00AF0E7C">
        <w:rPr>
          <w:rFonts w:ascii="Times New Roman" w:hAnsi="Times New Roman" w:cs="Times New Roman"/>
          <w:sz w:val="24"/>
          <w:szCs w:val="24"/>
          <w:vertAlign w:val="superscript"/>
        </w:rPr>
        <w:t xml:space="preserve">27-28. </w:t>
      </w:r>
      <w:r w:rsidR="000F1315">
        <w:rPr>
          <w:rFonts w:ascii="Times New Roman" w:hAnsi="Times New Roman" w:cs="Times New Roman"/>
          <w:sz w:val="24"/>
          <w:szCs w:val="24"/>
        </w:rPr>
        <w:t xml:space="preserve"> They were able to achieve high activity </w:t>
      </w:r>
      <w:r w:rsidR="009644C1">
        <w:rPr>
          <w:rFonts w:ascii="Times New Roman" w:hAnsi="Times New Roman" w:cs="Times New Roman"/>
          <w:sz w:val="24"/>
          <w:szCs w:val="24"/>
        </w:rPr>
        <w:t xml:space="preserve">with up to 17 cycles in the RCM of terminal olefins. Ruthenium residues were low to moderate (1.2-22 ppm). </w:t>
      </w:r>
      <w:r w:rsidR="00A03CA8">
        <w:rPr>
          <w:rFonts w:ascii="Times New Roman" w:hAnsi="Times New Roman" w:cs="Times New Roman"/>
          <w:sz w:val="24"/>
          <w:szCs w:val="24"/>
        </w:rPr>
        <w:t>The second generation derivatives also disp</w:t>
      </w:r>
      <w:r w:rsidR="005C3C86">
        <w:rPr>
          <w:rFonts w:ascii="Times New Roman" w:hAnsi="Times New Roman" w:cs="Times New Roman"/>
          <w:sz w:val="24"/>
          <w:szCs w:val="24"/>
        </w:rPr>
        <w:t>layed high activity. Q</w:t>
      </w:r>
      <w:r w:rsidR="00A03CA8">
        <w:rPr>
          <w:rFonts w:ascii="Times New Roman" w:hAnsi="Times New Roman" w:cs="Times New Roman"/>
          <w:sz w:val="24"/>
          <w:szCs w:val="24"/>
        </w:rPr>
        <w:t>uaternary ammonium and pyridinium</w:t>
      </w:r>
      <w:r w:rsidR="005C3C86">
        <w:rPr>
          <w:rFonts w:ascii="Times New Roman" w:hAnsi="Times New Roman" w:cs="Times New Roman"/>
          <w:sz w:val="24"/>
          <w:szCs w:val="24"/>
        </w:rPr>
        <w:t xml:space="preserve"> salts were used to tag the catalyst to an ionic liquid support and to activate the isopropoxy aryl group for fast initiation</w:t>
      </w:r>
      <w:r w:rsidR="00204858">
        <w:rPr>
          <w:rFonts w:ascii="Times New Roman" w:hAnsi="Times New Roman" w:cs="Times New Roman"/>
          <w:sz w:val="24"/>
          <w:szCs w:val="24"/>
          <w:vertAlign w:val="superscript"/>
        </w:rPr>
        <w:t>29-30</w:t>
      </w:r>
      <w:r w:rsidR="005C3C86">
        <w:rPr>
          <w:rFonts w:ascii="Times New Roman" w:hAnsi="Times New Roman" w:cs="Times New Roman"/>
          <w:sz w:val="24"/>
          <w:szCs w:val="24"/>
        </w:rPr>
        <w:t>. However, this plan backfired due to the poor to the recyclability</w:t>
      </w:r>
      <w:r w:rsidR="00A2205F">
        <w:rPr>
          <w:rFonts w:ascii="Times New Roman" w:hAnsi="Times New Roman" w:cs="Times New Roman"/>
          <w:sz w:val="24"/>
          <w:szCs w:val="24"/>
        </w:rPr>
        <w:t xml:space="preserve"> that</w:t>
      </w:r>
      <w:r w:rsidR="005C3C86">
        <w:rPr>
          <w:rFonts w:ascii="Times New Roman" w:hAnsi="Times New Roman" w:cs="Times New Roman"/>
          <w:sz w:val="24"/>
          <w:szCs w:val="24"/>
        </w:rPr>
        <w:t xml:space="preserve"> the im</w:t>
      </w:r>
      <w:r w:rsidR="00D1775B">
        <w:rPr>
          <w:rFonts w:ascii="Times New Roman" w:hAnsi="Times New Roman" w:cs="Times New Roman"/>
          <w:sz w:val="24"/>
          <w:szCs w:val="24"/>
        </w:rPr>
        <w:t>mobilized catalysts displayed. This can likely be attributed to the strongly electron donating N-heterocyclic carbene, which should further stabilize the transition state, thus allowing for a more stable intermediate</w:t>
      </w:r>
      <w:r w:rsidR="00A2205F">
        <w:rPr>
          <w:rFonts w:ascii="Times New Roman" w:hAnsi="Times New Roman" w:cs="Times New Roman"/>
          <w:sz w:val="24"/>
          <w:szCs w:val="24"/>
        </w:rPr>
        <w:t>.</w:t>
      </w:r>
    </w:p>
    <w:p w:rsidR="00D834C1" w:rsidRDefault="00666B49" w:rsidP="00666B49">
      <w:pPr>
        <w:spacing w:line="480" w:lineRule="auto"/>
        <w:jc w:val="center"/>
      </w:pPr>
      <w:r>
        <w:pict>
          <v:shape id="_x0000_i1030" type="#_x0000_t75" style="width:253.5pt;height:81.75pt">
            <v:imagedata r:id="rId9" o:title=""/>
          </v:shape>
        </w:pict>
      </w:r>
    </w:p>
    <w:p w:rsidR="00D1775B" w:rsidRDefault="00D834C1" w:rsidP="00666B49">
      <w:pPr>
        <w:spacing w:line="480" w:lineRule="auto"/>
        <w:jc w:val="center"/>
        <w:rPr>
          <w:rFonts w:ascii="Helvetica" w:hAnsi="Helvetica"/>
          <w:sz w:val="20"/>
        </w:rPr>
      </w:pPr>
      <w:r w:rsidRPr="00D834C1">
        <w:rPr>
          <w:rFonts w:ascii="Helvetica" w:hAnsi="Helvetica"/>
          <w:sz w:val="20"/>
        </w:rPr>
        <w:t>Figure 5: An example of a room temperature ionic liquid in its salt form</w:t>
      </w:r>
    </w:p>
    <w:p w:rsidR="00FE498D" w:rsidRDefault="00D1775B" w:rsidP="00666B49">
      <w:pPr>
        <w:spacing w:line="480" w:lineRule="auto"/>
        <w:rPr>
          <w:rFonts w:ascii="Times New Roman" w:hAnsi="Times New Roman"/>
          <w:sz w:val="24"/>
        </w:rPr>
      </w:pPr>
      <w:r>
        <w:rPr>
          <w:rFonts w:ascii="Helvetica" w:hAnsi="Helvetica"/>
          <w:sz w:val="20"/>
        </w:rPr>
        <w:tab/>
      </w:r>
      <w:r>
        <w:rPr>
          <w:rFonts w:ascii="Times New Roman" w:hAnsi="Times New Roman"/>
          <w:sz w:val="24"/>
        </w:rPr>
        <w:t>Furthermore</w:t>
      </w:r>
      <w:r w:rsidR="00B82E12">
        <w:rPr>
          <w:rFonts w:ascii="Times New Roman" w:hAnsi="Times New Roman"/>
          <w:sz w:val="24"/>
        </w:rPr>
        <w:t xml:space="preserve">, the imidazolium moiety was then explored by tagging the Hoyveda type catalyst attached via the carbene or phosphine ligand. It was shown that the ionic liquid used was quite important </w:t>
      </w:r>
      <w:r w:rsidR="00D226A1">
        <w:rPr>
          <w:rFonts w:ascii="Times New Roman" w:hAnsi="Times New Roman"/>
          <w:sz w:val="24"/>
        </w:rPr>
        <w:t xml:space="preserve">for attachment </w:t>
      </w:r>
      <w:r w:rsidR="00A2205F">
        <w:rPr>
          <w:rFonts w:ascii="Times New Roman" w:hAnsi="Times New Roman"/>
          <w:sz w:val="24"/>
        </w:rPr>
        <w:t>at the carbene ligand. The</w:t>
      </w:r>
      <w:r w:rsidR="00D226A1">
        <w:rPr>
          <w:rFonts w:ascii="Times New Roman" w:hAnsi="Times New Roman"/>
          <w:sz w:val="24"/>
        </w:rPr>
        <w:t xml:space="preserve"> </w:t>
      </w:r>
      <w:r w:rsidR="00FE498D">
        <w:rPr>
          <w:rFonts w:ascii="Times New Roman" w:hAnsi="Times New Roman"/>
          <w:sz w:val="24"/>
        </w:rPr>
        <w:t xml:space="preserve"> reactions </w:t>
      </w:r>
      <w:r w:rsidR="00D226A1">
        <w:rPr>
          <w:rFonts w:ascii="Times New Roman" w:hAnsi="Times New Roman"/>
          <w:sz w:val="24"/>
        </w:rPr>
        <w:t xml:space="preserve">using </w:t>
      </w:r>
      <w:r w:rsidR="00FE498D">
        <w:rPr>
          <w:rFonts w:ascii="Times New Roman" w:hAnsi="Times New Roman"/>
          <w:sz w:val="24"/>
        </w:rPr>
        <w:t>ionic liquids containing nucleophilic anions could attack the electrophilic carbenes and form a stable intermediate. For example, in the RCM of 1,7-octadiene, the turnover frequency was found to be 343, 000 hr</w:t>
      </w:r>
      <w:r w:rsidR="00FE498D">
        <w:rPr>
          <w:rFonts w:ascii="Times New Roman" w:hAnsi="Times New Roman"/>
          <w:sz w:val="24"/>
          <w:vertAlign w:val="superscript"/>
        </w:rPr>
        <w:t xml:space="preserve">-1 </w:t>
      </w:r>
      <w:r w:rsidR="00FE498D">
        <w:rPr>
          <w:rFonts w:ascii="Times New Roman" w:hAnsi="Times New Roman"/>
          <w:sz w:val="24"/>
        </w:rPr>
        <w:t>and could be reused up to 6 cycles with no change in activity</w:t>
      </w:r>
      <w:r w:rsidR="001F7321">
        <w:rPr>
          <w:rFonts w:ascii="Times New Roman" w:hAnsi="Times New Roman"/>
          <w:sz w:val="24"/>
          <w:vertAlign w:val="superscript"/>
        </w:rPr>
        <w:t>31</w:t>
      </w:r>
      <w:r w:rsidR="00FE498D">
        <w:rPr>
          <w:rFonts w:ascii="Times New Roman" w:hAnsi="Times New Roman"/>
          <w:sz w:val="24"/>
        </w:rPr>
        <w:t xml:space="preserve">. This shows that the </w:t>
      </w:r>
      <w:r w:rsidR="00FE498D">
        <w:rPr>
          <w:rFonts w:ascii="Times New Roman" w:hAnsi="Times New Roman"/>
          <w:sz w:val="24"/>
        </w:rPr>
        <w:lastRenderedPageBreak/>
        <w:t>immobilization of the ruthenium carbene species stabilizes the catalytically active species and helps to contribute to the recycling of the catalyst.</w:t>
      </w:r>
    </w:p>
    <w:p w:rsidR="001F7321" w:rsidRDefault="009C03FC" w:rsidP="00666B49">
      <w:pPr>
        <w:spacing w:line="480" w:lineRule="auto"/>
        <w:rPr>
          <w:rFonts w:ascii="Times New Roman" w:hAnsi="Times New Roman"/>
          <w:b/>
          <w:sz w:val="24"/>
          <w:u w:val="single"/>
          <w:vertAlign w:val="subscript"/>
        </w:rPr>
      </w:pPr>
      <w:r>
        <w:rPr>
          <w:rFonts w:ascii="Times New Roman" w:hAnsi="Times New Roman"/>
          <w:b/>
          <w:sz w:val="24"/>
          <w:u w:val="single"/>
        </w:rPr>
        <w:t>4.</w:t>
      </w:r>
      <w:r w:rsidR="00FE498D">
        <w:rPr>
          <w:rFonts w:ascii="Times New Roman" w:hAnsi="Times New Roman"/>
          <w:b/>
          <w:sz w:val="24"/>
          <w:u w:val="single"/>
        </w:rPr>
        <w:t>Immobilization using Supercritical CO</w:t>
      </w:r>
      <w:r w:rsidR="00FE498D">
        <w:rPr>
          <w:rFonts w:ascii="Times New Roman" w:hAnsi="Times New Roman"/>
          <w:b/>
          <w:sz w:val="24"/>
          <w:u w:val="single"/>
          <w:vertAlign w:val="subscript"/>
        </w:rPr>
        <w:t>2</w:t>
      </w:r>
    </w:p>
    <w:p w:rsidR="004E3286" w:rsidRDefault="001F7321" w:rsidP="00666B49">
      <w:pPr>
        <w:spacing w:line="480" w:lineRule="auto"/>
        <w:rPr>
          <w:rFonts w:ascii="Times New Roman" w:hAnsi="Times New Roman"/>
          <w:sz w:val="24"/>
        </w:rPr>
      </w:pPr>
      <w:r>
        <w:rPr>
          <w:rFonts w:ascii="Times New Roman" w:hAnsi="Times New Roman"/>
          <w:sz w:val="24"/>
          <w:vertAlign w:val="subscript"/>
        </w:rPr>
        <w:tab/>
      </w:r>
      <w:r w:rsidR="004E3286">
        <w:rPr>
          <w:rFonts w:ascii="Times New Roman" w:hAnsi="Times New Roman"/>
          <w:sz w:val="24"/>
        </w:rPr>
        <w:t>One of the more attractive options for possible immobilization of catalysts is s</w:t>
      </w:r>
      <w:r>
        <w:rPr>
          <w:rFonts w:ascii="Times New Roman" w:hAnsi="Times New Roman"/>
          <w:sz w:val="24"/>
        </w:rPr>
        <w:t xml:space="preserve">upercritical </w:t>
      </w:r>
      <w:r w:rsidRPr="001F7321">
        <w:rPr>
          <w:rFonts w:ascii="Times New Roman" w:hAnsi="Times New Roman"/>
          <w:sz w:val="24"/>
        </w:rPr>
        <w:t>CO</w:t>
      </w:r>
      <w:r w:rsidRPr="001F7321">
        <w:rPr>
          <w:rFonts w:ascii="Times New Roman" w:hAnsi="Times New Roman"/>
          <w:sz w:val="24"/>
          <w:vertAlign w:val="subscript"/>
        </w:rPr>
        <w:t>2</w:t>
      </w:r>
      <w:r w:rsidR="004E3286">
        <w:rPr>
          <w:rFonts w:ascii="Times New Roman" w:hAnsi="Times New Roman"/>
          <w:sz w:val="24"/>
        </w:rPr>
        <w:t>.</w:t>
      </w:r>
      <w:r>
        <w:rPr>
          <w:rFonts w:ascii="Times New Roman" w:hAnsi="Times New Roman"/>
          <w:sz w:val="24"/>
          <w:vertAlign w:val="subscript"/>
        </w:rPr>
        <w:t xml:space="preserve"> </w:t>
      </w:r>
      <w:r w:rsidR="004F3272">
        <w:rPr>
          <w:rFonts w:ascii="Times New Roman" w:hAnsi="Times New Roman"/>
          <w:sz w:val="24"/>
        </w:rPr>
        <w:t xml:space="preserve"> T</w:t>
      </w:r>
      <w:r w:rsidR="004724EF">
        <w:rPr>
          <w:rFonts w:ascii="Times New Roman" w:hAnsi="Times New Roman"/>
          <w:sz w:val="24"/>
        </w:rPr>
        <w:t>he supercritical state</w:t>
      </w:r>
      <w:r w:rsidR="004E3286">
        <w:rPr>
          <w:rFonts w:ascii="Times New Roman" w:hAnsi="Times New Roman"/>
          <w:sz w:val="24"/>
        </w:rPr>
        <w:t xml:space="preserve"> exists</w:t>
      </w:r>
      <w:r w:rsidR="004724EF">
        <w:rPr>
          <w:rFonts w:ascii="Times New Roman" w:hAnsi="Times New Roman"/>
          <w:sz w:val="24"/>
        </w:rPr>
        <w:t xml:space="preserve"> when both its temperature and pressure exceed 31ºC and 73 atm.  In this state, </w:t>
      </w:r>
      <w:r w:rsidR="004724EF" w:rsidRPr="004724EF">
        <w:rPr>
          <w:rFonts w:ascii="Times New Roman" w:hAnsi="Times New Roman"/>
          <w:sz w:val="24"/>
        </w:rPr>
        <w:t>CO</w:t>
      </w:r>
      <w:r w:rsidR="004724EF" w:rsidRPr="004724EF">
        <w:rPr>
          <w:rFonts w:ascii="Times New Roman" w:hAnsi="Times New Roman"/>
          <w:sz w:val="24"/>
          <w:vertAlign w:val="subscript"/>
        </w:rPr>
        <w:t>2</w:t>
      </w:r>
      <w:r w:rsidR="004724EF">
        <w:rPr>
          <w:rFonts w:ascii="Times New Roman" w:hAnsi="Times New Roman"/>
          <w:sz w:val="24"/>
          <w:vertAlign w:val="subscript"/>
        </w:rPr>
        <w:t xml:space="preserve"> </w:t>
      </w:r>
      <w:r w:rsidR="004724EF">
        <w:rPr>
          <w:rFonts w:ascii="Times New Roman" w:hAnsi="Times New Roman"/>
          <w:sz w:val="24"/>
        </w:rPr>
        <w:t xml:space="preserve"> has both gas-like and liquid-like properties and this provides ideal conditions for extracting compounds, and more importantly recycling catalysts</w:t>
      </w:r>
      <w:r w:rsidR="001F0BC0">
        <w:rPr>
          <w:rFonts w:ascii="Times New Roman" w:hAnsi="Times New Roman"/>
          <w:sz w:val="24"/>
          <w:vertAlign w:val="superscript"/>
        </w:rPr>
        <w:t>32</w:t>
      </w:r>
      <w:r w:rsidR="004724EF">
        <w:rPr>
          <w:rFonts w:ascii="Times New Roman" w:hAnsi="Times New Roman"/>
          <w:sz w:val="24"/>
        </w:rPr>
        <w:t>.</w:t>
      </w:r>
    </w:p>
    <w:p w:rsidR="003D66B7" w:rsidRDefault="004E3286" w:rsidP="00666B49">
      <w:pPr>
        <w:spacing w:line="480" w:lineRule="auto"/>
        <w:rPr>
          <w:rFonts w:ascii="Times New Roman" w:hAnsi="Times New Roman"/>
          <w:sz w:val="24"/>
        </w:rPr>
      </w:pPr>
      <w:r>
        <w:rPr>
          <w:rFonts w:ascii="Times New Roman" w:hAnsi="Times New Roman"/>
          <w:sz w:val="24"/>
        </w:rPr>
        <w:tab/>
        <w:t xml:space="preserve">In order to immobilize </w:t>
      </w:r>
      <w:r w:rsidR="00FE30C0">
        <w:rPr>
          <w:rFonts w:ascii="Times New Roman" w:hAnsi="Times New Roman"/>
          <w:sz w:val="24"/>
        </w:rPr>
        <w:t xml:space="preserve">a catalyst in the carbon dioxide phase, the catalyst must contain an affinity for carbon dioxide to the organometallic catalyst, must possess significant solubility, and have an extremely high portioning preference for biphasic systems. </w:t>
      </w:r>
      <w:r w:rsidR="00A70FCB">
        <w:rPr>
          <w:rFonts w:ascii="Times New Roman" w:hAnsi="Times New Roman"/>
          <w:sz w:val="24"/>
        </w:rPr>
        <w:t xml:space="preserve">One possibility in order to help design </w:t>
      </w:r>
      <w:r w:rsidR="00A70FCB" w:rsidRPr="00A70FCB">
        <w:rPr>
          <w:rFonts w:ascii="Times New Roman" w:hAnsi="Times New Roman"/>
          <w:sz w:val="24"/>
        </w:rPr>
        <w:t>CO</w:t>
      </w:r>
      <w:r w:rsidR="00A70FCB" w:rsidRPr="00A70FCB">
        <w:rPr>
          <w:rFonts w:ascii="Times New Roman" w:hAnsi="Times New Roman"/>
          <w:sz w:val="24"/>
          <w:vertAlign w:val="subscript"/>
        </w:rPr>
        <w:t>2</w:t>
      </w:r>
      <w:r w:rsidR="00A70FCB">
        <w:rPr>
          <w:rFonts w:ascii="Times New Roman" w:hAnsi="Times New Roman"/>
          <w:sz w:val="24"/>
        </w:rPr>
        <w:t xml:space="preserve"> soluble catalysts is to use highly fluorinated ligands</w:t>
      </w:r>
      <w:r w:rsidR="003D66B7">
        <w:rPr>
          <w:rFonts w:ascii="Times New Roman" w:hAnsi="Times New Roman"/>
          <w:sz w:val="24"/>
        </w:rPr>
        <w:t xml:space="preserve"> and anions, as shown in the hydroformylation of an unsaturated </w:t>
      </w:r>
      <w:r w:rsidR="001F0BC0">
        <w:rPr>
          <w:rFonts w:ascii="Times New Roman" w:hAnsi="Times New Roman"/>
          <w:sz w:val="24"/>
        </w:rPr>
        <w:t>aldehyde</w:t>
      </w:r>
      <w:r w:rsidR="001F0BC0">
        <w:rPr>
          <w:rFonts w:ascii="Times New Roman" w:hAnsi="Times New Roman"/>
          <w:sz w:val="24"/>
          <w:vertAlign w:val="superscript"/>
        </w:rPr>
        <w:t>33</w:t>
      </w:r>
      <w:r w:rsidR="00A70FCB">
        <w:rPr>
          <w:rFonts w:ascii="Times New Roman" w:hAnsi="Times New Roman"/>
          <w:sz w:val="24"/>
        </w:rPr>
        <w:t>.</w:t>
      </w:r>
    </w:p>
    <w:p w:rsidR="000C0D8E" w:rsidRDefault="003D66B7" w:rsidP="00666B49">
      <w:pPr>
        <w:spacing w:line="480" w:lineRule="auto"/>
        <w:rPr>
          <w:rFonts w:ascii="Times New Roman" w:hAnsi="Times New Roman"/>
          <w:sz w:val="24"/>
        </w:rPr>
      </w:pPr>
      <w:r>
        <w:rPr>
          <w:rFonts w:ascii="Times New Roman" w:hAnsi="Times New Roman"/>
          <w:sz w:val="24"/>
        </w:rPr>
        <w:tab/>
        <w:t>Specific rhodium catalysts, such as [</w:t>
      </w:r>
      <w:proofErr w:type="spellStart"/>
      <w:r>
        <w:rPr>
          <w:rFonts w:ascii="Times New Roman" w:hAnsi="Times New Roman"/>
          <w:sz w:val="24"/>
        </w:rPr>
        <w:t>Rh</w:t>
      </w:r>
      <w:proofErr w:type="spellEnd"/>
      <w:r>
        <w:rPr>
          <w:rFonts w:ascii="Times New Roman" w:hAnsi="Times New Roman"/>
          <w:sz w:val="24"/>
        </w:rPr>
        <w:t>(</w:t>
      </w:r>
      <w:r w:rsidRPr="003D66B7">
        <w:rPr>
          <w:rFonts w:ascii="Times New Roman" w:hAnsi="Times New Roman"/>
          <w:sz w:val="24"/>
        </w:rPr>
        <w:t>CO</w:t>
      </w:r>
      <w:r w:rsidRPr="003D66B7">
        <w:rPr>
          <w:rFonts w:ascii="Times New Roman" w:hAnsi="Times New Roman"/>
          <w:sz w:val="24"/>
          <w:vertAlign w:val="subscript"/>
        </w:rPr>
        <w:t>2</w:t>
      </w:r>
      <w:r>
        <w:rPr>
          <w:rFonts w:ascii="Times New Roman" w:hAnsi="Times New Roman"/>
          <w:sz w:val="24"/>
        </w:rPr>
        <w:t>)(</w:t>
      </w:r>
      <w:proofErr w:type="spellStart"/>
      <w:r>
        <w:rPr>
          <w:rFonts w:ascii="Times New Roman" w:hAnsi="Times New Roman"/>
          <w:sz w:val="24"/>
        </w:rPr>
        <w:t>acac</w:t>
      </w:r>
      <w:proofErr w:type="spellEnd"/>
      <w:r>
        <w:rPr>
          <w:rFonts w:ascii="Times New Roman" w:hAnsi="Times New Roman"/>
          <w:sz w:val="24"/>
        </w:rPr>
        <w:t>)], were tested and were found to have very high conversions, in some cases greater than 99% depending on the concentration</w:t>
      </w:r>
      <w:r w:rsidR="009C03FC">
        <w:rPr>
          <w:rFonts w:ascii="Times New Roman" w:hAnsi="Times New Roman"/>
          <w:sz w:val="24"/>
        </w:rPr>
        <w:t xml:space="preserve"> for three consecutive runs</w:t>
      </w:r>
      <w:r>
        <w:rPr>
          <w:rFonts w:ascii="Times New Roman" w:hAnsi="Times New Roman"/>
          <w:sz w:val="24"/>
        </w:rPr>
        <w:t>. Furthermore</w:t>
      </w:r>
      <w:r w:rsidR="009C03FC">
        <w:rPr>
          <w:rFonts w:ascii="Times New Roman" w:hAnsi="Times New Roman"/>
          <w:sz w:val="24"/>
        </w:rPr>
        <w:t>, the turnover numbers achieved were approximately 1550 hr</w:t>
      </w:r>
      <w:r w:rsidR="009C03FC">
        <w:rPr>
          <w:rFonts w:ascii="Times New Roman" w:hAnsi="Times New Roman"/>
          <w:sz w:val="24"/>
          <w:vertAlign w:val="superscript"/>
        </w:rPr>
        <w:t>-1</w:t>
      </w:r>
      <w:r w:rsidR="009C03FC">
        <w:rPr>
          <w:rFonts w:ascii="Times New Roman" w:hAnsi="Times New Roman"/>
          <w:sz w:val="24"/>
        </w:rPr>
        <w:t xml:space="preserve"> and could likely be raised to about 4500 hr</w:t>
      </w:r>
      <w:r w:rsidR="009C03FC">
        <w:rPr>
          <w:rFonts w:ascii="Times New Roman" w:hAnsi="Times New Roman"/>
          <w:sz w:val="24"/>
          <w:vertAlign w:val="superscript"/>
        </w:rPr>
        <w:t>-1</w:t>
      </w:r>
      <w:r w:rsidR="009C03FC">
        <w:rPr>
          <w:rFonts w:ascii="Times New Roman" w:hAnsi="Times New Roman"/>
          <w:sz w:val="24"/>
        </w:rPr>
        <w:t xml:space="preserve"> by lowering the catalyst concentration.</w:t>
      </w:r>
      <w:r w:rsidR="000C0D8E">
        <w:rPr>
          <w:rFonts w:ascii="Times New Roman" w:hAnsi="Times New Roman"/>
          <w:sz w:val="24"/>
        </w:rPr>
        <w:t xml:space="preserve"> However, it should be noted that the conversion would also be lowered due to this.</w:t>
      </w:r>
      <w:r w:rsidR="009C03FC">
        <w:rPr>
          <w:rFonts w:ascii="Times New Roman" w:hAnsi="Times New Roman"/>
          <w:sz w:val="24"/>
        </w:rPr>
        <w:t xml:space="preserve"> Finally, rhodium leaching was measured and was found to be quite insignificant </w:t>
      </w:r>
      <w:r w:rsidR="000C0D8E">
        <w:rPr>
          <w:rFonts w:ascii="Times New Roman" w:hAnsi="Times New Roman"/>
          <w:sz w:val="24"/>
        </w:rPr>
        <w:t xml:space="preserve">(highest 0.26 ppm). </w:t>
      </w:r>
    </w:p>
    <w:p w:rsidR="000C0D8E" w:rsidRDefault="000C0D8E" w:rsidP="00666B49">
      <w:pPr>
        <w:spacing w:line="480" w:lineRule="auto"/>
        <w:rPr>
          <w:rFonts w:ascii="Times New Roman" w:hAnsi="Times New Roman"/>
          <w:b/>
          <w:sz w:val="24"/>
          <w:u w:val="single"/>
        </w:rPr>
      </w:pPr>
      <w:r>
        <w:rPr>
          <w:rFonts w:ascii="Times New Roman" w:hAnsi="Times New Roman"/>
          <w:b/>
          <w:sz w:val="24"/>
          <w:u w:val="single"/>
        </w:rPr>
        <w:t>5. Conclusion</w:t>
      </w:r>
    </w:p>
    <w:p w:rsidR="00DF0D74" w:rsidRDefault="000C0D8E" w:rsidP="00666B49">
      <w:pPr>
        <w:spacing w:line="480" w:lineRule="auto"/>
        <w:rPr>
          <w:rFonts w:ascii="Times New Roman" w:hAnsi="Times New Roman"/>
          <w:sz w:val="24"/>
        </w:rPr>
      </w:pPr>
      <w:r>
        <w:rPr>
          <w:rFonts w:ascii="Times New Roman" w:hAnsi="Times New Roman"/>
          <w:sz w:val="24"/>
        </w:rPr>
        <w:tab/>
      </w:r>
      <w:r w:rsidR="004F3272">
        <w:rPr>
          <w:rFonts w:ascii="Times New Roman" w:hAnsi="Times New Roman"/>
          <w:sz w:val="24"/>
        </w:rPr>
        <w:t xml:space="preserve">The ability to form new carbon-carbon double bonds has changed the scope of work  for many prevalent compounds. However, there are issues with cost of these processes as well as </w:t>
      </w:r>
      <w:r w:rsidR="004F3272">
        <w:rPr>
          <w:rFonts w:ascii="Times New Roman" w:hAnsi="Times New Roman"/>
          <w:sz w:val="24"/>
        </w:rPr>
        <w:lastRenderedPageBreak/>
        <w:t xml:space="preserve">metal leaching from the catalysts. In order to address these issues the immobilization </w:t>
      </w:r>
      <w:r w:rsidR="00A2205F">
        <w:rPr>
          <w:rFonts w:ascii="Times New Roman" w:hAnsi="Times New Roman"/>
          <w:sz w:val="24"/>
        </w:rPr>
        <w:t>of these catalysts was examined</w:t>
      </w:r>
      <w:r w:rsidR="004F3272">
        <w:rPr>
          <w:rFonts w:ascii="Times New Roman" w:hAnsi="Times New Roman"/>
          <w:sz w:val="24"/>
        </w:rPr>
        <w:t xml:space="preserve">. </w:t>
      </w:r>
      <w:r>
        <w:rPr>
          <w:rFonts w:ascii="Times New Roman" w:hAnsi="Times New Roman"/>
          <w:sz w:val="24"/>
        </w:rPr>
        <w:t>The immobilization of olefin metathesis  catalysts not only plays a huge role in aca</w:t>
      </w:r>
      <w:r w:rsidR="00BA51A6">
        <w:rPr>
          <w:rFonts w:ascii="Times New Roman" w:hAnsi="Times New Roman"/>
          <w:sz w:val="24"/>
        </w:rPr>
        <w:t>demia but a</w:t>
      </w:r>
      <w:r w:rsidR="004F3272">
        <w:rPr>
          <w:rFonts w:ascii="Times New Roman" w:hAnsi="Times New Roman"/>
          <w:sz w:val="24"/>
        </w:rPr>
        <w:t xml:space="preserve">lso in industry. </w:t>
      </w:r>
      <w:r>
        <w:rPr>
          <w:rFonts w:ascii="Times New Roman" w:hAnsi="Times New Roman"/>
          <w:sz w:val="24"/>
        </w:rPr>
        <w:t xml:space="preserve"> </w:t>
      </w:r>
      <w:r w:rsidR="00BA51A6">
        <w:rPr>
          <w:rFonts w:ascii="Times New Roman" w:hAnsi="Times New Roman"/>
          <w:sz w:val="24"/>
        </w:rPr>
        <w:t xml:space="preserve"> First, </w:t>
      </w:r>
      <w:r w:rsidR="00A2205F">
        <w:rPr>
          <w:rFonts w:ascii="Times New Roman" w:hAnsi="Times New Roman"/>
          <w:sz w:val="24"/>
        </w:rPr>
        <w:t>and perhaps most importantly,  there is a concern regarding the cost of</w:t>
      </w:r>
      <w:r w:rsidR="00BA51A6">
        <w:rPr>
          <w:rFonts w:ascii="Times New Roman" w:hAnsi="Times New Roman"/>
          <w:sz w:val="24"/>
        </w:rPr>
        <w:t xml:space="preserve"> these catalysts as they are quite expensive. This issue can be addresse</w:t>
      </w:r>
      <w:r w:rsidR="004F3272">
        <w:rPr>
          <w:rFonts w:ascii="Times New Roman" w:hAnsi="Times New Roman"/>
          <w:sz w:val="24"/>
        </w:rPr>
        <w:t xml:space="preserve">d in terms of the recycling. In order to </w:t>
      </w:r>
      <w:r w:rsidR="00145B5C">
        <w:rPr>
          <w:rFonts w:ascii="Times New Roman" w:hAnsi="Times New Roman"/>
          <w:sz w:val="24"/>
        </w:rPr>
        <w:t>successfully be a recyclable cataly</w:t>
      </w:r>
      <w:r w:rsidR="00A2205F">
        <w:rPr>
          <w:rFonts w:ascii="Times New Roman" w:hAnsi="Times New Roman"/>
          <w:sz w:val="24"/>
        </w:rPr>
        <w:t>st the activity</w:t>
      </w:r>
      <w:r w:rsidR="00145B5C">
        <w:rPr>
          <w:rFonts w:ascii="Times New Roman" w:hAnsi="Times New Roman"/>
          <w:sz w:val="24"/>
        </w:rPr>
        <w:t xml:space="preserve"> must be maintained. For example, Mauduit and Yao showed that the Grubbs I catalyst maintained  activity for 17 cycles. Furthermore, the decomposition </w:t>
      </w:r>
      <w:r w:rsidR="003C4502">
        <w:rPr>
          <w:rFonts w:ascii="Times New Roman" w:hAnsi="Times New Roman"/>
          <w:sz w:val="24"/>
        </w:rPr>
        <w:t>pathway was</w:t>
      </w:r>
      <w:r w:rsidR="00A2205F">
        <w:rPr>
          <w:rFonts w:ascii="Times New Roman" w:hAnsi="Times New Roman"/>
          <w:sz w:val="24"/>
        </w:rPr>
        <w:t xml:space="preserve"> also</w:t>
      </w:r>
      <w:r w:rsidR="003C4502">
        <w:rPr>
          <w:rFonts w:ascii="Times New Roman" w:hAnsi="Times New Roman"/>
          <w:sz w:val="24"/>
        </w:rPr>
        <w:t xml:space="preserve"> prevented, which will further help the lifetime </w:t>
      </w:r>
      <w:r w:rsidR="00A2205F">
        <w:rPr>
          <w:rFonts w:ascii="Times New Roman" w:hAnsi="Times New Roman"/>
          <w:sz w:val="24"/>
        </w:rPr>
        <w:t>of the catalyst, through</w:t>
      </w:r>
      <w:r w:rsidR="00F47F90">
        <w:rPr>
          <w:rFonts w:ascii="Times New Roman" w:hAnsi="Times New Roman"/>
          <w:sz w:val="24"/>
        </w:rPr>
        <w:t xml:space="preserve"> the immobilization</w:t>
      </w:r>
      <w:r w:rsidR="004D7D69">
        <w:rPr>
          <w:rFonts w:ascii="Times New Roman" w:hAnsi="Times New Roman"/>
          <w:sz w:val="24"/>
        </w:rPr>
        <w:t xml:space="preserve"> of the catalysts onto a solid-state support. The second thing that needs to be addressed is the ruthenium leaching into the final product as many compounds created have use</w:t>
      </w:r>
      <w:r w:rsidR="00F47F90">
        <w:rPr>
          <w:rFonts w:ascii="Times New Roman" w:hAnsi="Times New Roman"/>
          <w:sz w:val="24"/>
        </w:rPr>
        <w:t xml:space="preserve"> in the pharmaceutical industry, and toxicity cannot be tolerated.</w:t>
      </w:r>
      <w:r w:rsidR="004D7D69">
        <w:rPr>
          <w:rFonts w:ascii="Times New Roman" w:hAnsi="Times New Roman"/>
          <w:sz w:val="24"/>
        </w:rPr>
        <w:t xml:space="preserve"> </w:t>
      </w:r>
      <w:r w:rsidR="003A54EC">
        <w:rPr>
          <w:rFonts w:ascii="Times New Roman" w:hAnsi="Times New Roman"/>
          <w:sz w:val="24"/>
        </w:rPr>
        <w:t>Ruthenium leaching content has p</w:t>
      </w:r>
      <w:r w:rsidR="00F47F90">
        <w:rPr>
          <w:rFonts w:ascii="Times New Roman" w:hAnsi="Times New Roman"/>
          <w:sz w:val="24"/>
        </w:rPr>
        <w:t>reviously been an issue, but</w:t>
      </w:r>
      <w:r w:rsidR="003A54EC">
        <w:rPr>
          <w:rFonts w:ascii="Times New Roman" w:hAnsi="Times New Roman"/>
          <w:sz w:val="24"/>
        </w:rPr>
        <w:t xml:space="preserve">, immobilizing the catalyst </w:t>
      </w:r>
      <w:r w:rsidR="00823F21">
        <w:rPr>
          <w:rFonts w:ascii="Times New Roman" w:hAnsi="Times New Roman"/>
          <w:sz w:val="24"/>
        </w:rPr>
        <w:t>onto a solid</w:t>
      </w:r>
      <w:r w:rsidR="004F55C5">
        <w:rPr>
          <w:rFonts w:ascii="Times New Roman" w:hAnsi="Times New Roman"/>
          <w:sz w:val="24"/>
        </w:rPr>
        <w:t>-support</w:t>
      </w:r>
      <w:r w:rsidR="00823F21">
        <w:rPr>
          <w:rFonts w:ascii="Times New Roman" w:hAnsi="Times New Roman"/>
          <w:sz w:val="24"/>
        </w:rPr>
        <w:t xml:space="preserve"> diminishes </w:t>
      </w:r>
      <w:r w:rsidR="004F55C5">
        <w:rPr>
          <w:rFonts w:ascii="Times New Roman" w:hAnsi="Times New Roman"/>
          <w:sz w:val="24"/>
        </w:rPr>
        <w:t>the effect as previously demonstrated</w:t>
      </w:r>
      <w:r w:rsidR="00F42C3C">
        <w:rPr>
          <w:rFonts w:ascii="Times New Roman" w:hAnsi="Times New Roman"/>
          <w:sz w:val="24"/>
        </w:rPr>
        <w:t xml:space="preserve"> with ru</w:t>
      </w:r>
      <w:r w:rsidR="00F47F90">
        <w:rPr>
          <w:rFonts w:ascii="Times New Roman" w:hAnsi="Times New Roman"/>
          <w:sz w:val="24"/>
        </w:rPr>
        <w:t>thenium leaching as low as 0.015</w:t>
      </w:r>
      <w:r w:rsidR="00F42C3C">
        <w:rPr>
          <w:rFonts w:ascii="Times New Roman" w:hAnsi="Times New Roman"/>
          <w:sz w:val="24"/>
        </w:rPr>
        <w:t xml:space="preserve"> ppm. </w:t>
      </w:r>
    </w:p>
    <w:p w:rsidR="00927A52" w:rsidRPr="00095209" w:rsidRDefault="00DF0D74" w:rsidP="00666B49">
      <w:pPr>
        <w:spacing w:line="480" w:lineRule="auto"/>
        <w:ind w:firstLine="720"/>
        <w:rPr>
          <w:rFonts w:ascii="Times New Roman" w:hAnsi="Times New Roman"/>
          <w:sz w:val="24"/>
        </w:rPr>
      </w:pPr>
      <w:r>
        <w:rPr>
          <w:rFonts w:ascii="Times New Roman" w:hAnsi="Times New Roman"/>
          <w:sz w:val="24"/>
        </w:rPr>
        <w:t xml:space="preserve">In terms of attachment to various ligands, it was demonstrated that </w:t>
      </w:r>
      <w:r w:rsidR="00AD630E">
        <w:rPr>
          <w:rFonts w:ascii="Times New Roman" w:hAnsi="Times New Roman"/>
          <w:sz w:val="24"/>
        </w:rPr>
        <w:t xml:space="preserve">the most beneficial ligand was either through the N-heterocyclic carbene or through the alkylidene moiety due to </w:t>
      </w:r>
      <w:r w:rsidR="001976C6">
        <w:rPr>
          <w:rFonts w:ascii="Times New Roman" w:hAnsi="Times New Roman"/>
          <w:sz w:val="24"/>
        </w:rPr>
        <w:t xml:space="preserve">the high activity displayed. </w:t>
      </w:r>
      <w:r w:rsidR="00F47F90">
        <w:rPr>
          <w:rFonts w:ascii="Times New Roman" w:hAnsi="Times New Roman"/>
          <w:sz w:val="24"/>
        </w:rPr>
        <w:t xml:space="preserve">For the NHC, </w:t>
      </w:r>
      <w:r w:rsidR="001976C6">
        <w:rPr>
          <w:rFonts w:ascii="Times New Roman" w:hAnsi="Times New Roman"/>
          <w:sz w:val="24"/>
        </w:rPr>
        <w:t xml:space="preserve">high activity </w:t>
      </w:r>
      <w:r w:rsidR="00F47F90">
        <w:rPr>
          <w:rFonts w:ascii="Times New Roman" w:hAnsi="Times New Roman"/>
          <w:sz w:val="24"/>
        </w:rPr>
        <w:t xml:space="preserve">is displayed in terms of propagation </w:t>
      </w:r>
      <w:r w:rsidR="001976C6">
        <w:rPr>
          <w:rFonts w:ascii="Times New Roman" w:hAnsi="Times New Roman"/>
          <w:sz w:val="24"/>
        </w:rPr>
        <w:t xml:space="preserve">due to the strong electron donating species. </w:t>
      </w:r>
      <w:r w:rsidR="00095209">
        <w:rPr>
          <w:rFonts w:ascii="Times New Roman" w:hAnsi="Times New Roman"/>
          <w:sz w:val="24"/>
        </w:rPr>
        <w:t>In terms of the alkylidene species, however, it is a ‘boomerang’ catalyst and must reattach to the active species during the catalytic cycle</w:t>
      </w:r>
      <w:r w:rsidR="00F47F90">
        <w:rPr>
          <w:rFonts w:ascii="Times New Roman" w:hAnsi="Times New Roman"/>
          <w:sz w:val="24"/>
        </w:rPr>
        <w:t xml:space="preserve">. However, </w:t>
      </w:r>
      <w:r w:rsidR="00095209">
        <w:rPr>
          <w:rFonts w:ascii="Times New Roman" w:hAnsi="Times New Roman"/>
          <w:sz w:val="24"/>
        </w:rPr>
        <w:t>its</w:t>
      </w:r>
      <w:r w:rsidR="00F47F90">
        <w:rPr>
          <w:rFonts w:ascii="Times New Roman" w:hAnsi="Times New Roman"/>
          <w:sz w:val="24"/>
        </w:rPr>
        <w:t>’</w:t>
      </w:r>
      <w:r w:rsidR="00095209">
        <w:rPr>
          <w:rFonts w:ascii="Times New Roman" w:hAnsi="Times New Roman"/>
          <w:sz w:val="24"/>
        </w:rPr>
        <w:t xml:space="preserve"> catalyst recovery and activity are very high. Lastly, in terms of solid-state surfaces, the ionic liquids have proven to be the best in terms of recyclability. However, the potential to improve this even further remains apparent with the potential use of supercritical CO</w:t>
      </w:r>
      <w:r w:rsidR="00095209">
        <w:rPr>
          <w:rFonts w:ascii="Times New Roman" w:hAnsi="Times New Roman"/>
          <w:sz w:val="24"/>
          <w:vertAlign w:val="subscript"/>
        </w:rPr>
        <w:t>2</w:t>
      </w:r>
      <w:r w:rsidR="00095209">
        <w:rPr>
          <w:rFonts w:ascii="Times New Roman" w:hAnsi="Times New Roman"/>
          <w:sz w:val="24"/>
        </w:rPr>
        <w:t xml:space="preserve"> as it will only help this field.  </w:t>
      </w:r>
    </w:p>
    <w:sectPr w:rsidR="00927A52" w:rsidRPr="00095209" w:rsidSect="00D834C1">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atica">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F77D89"/>
    <w:rsid w:val="00017414"/>
    <w:rsid w:val="00047A1F"/>
    <w:rsid w:val="00064099"/>
    <w:rsid w:val="00095209"/>
    <w:rsid w:val="000A4C5F"/>
    <w:rsid w:val="000C0D8E"/>
    <w:rsid w:val="000C2111"/>
    <w:rsid w:val="000F1315"/>
    <w:rsid w:val="00144CE2"/>
    <w:rsid w:val="00145B5C"/>
    <w:rsid w:val="0014759E"/>
    <w:rsid w:val="00186938"/>
    <w:rsid w:val="001943DD"/>
    <w:rsid w:val="001976C6"/>
    <w:rsid w:val="001A112B"/>
    <w:rsid w:val="001E50B8"/>
    <w:rsid w:val="001F0787"/>
    <w:rsid w:val="001F0BC0"/>
    <w:rsid w:val="001F7321"/>
    <w:rsid w:val="00204858"/>
    <w:rsid w:val="00210611"/>
    <w:rsid w:val="002843DA"/>
    <w:rsid w:val="00296B1D"/>
    <w:rsid w:val="002A05F5"/>
    <w:rsid w:val="002A3E89"/>
    <w:rsid w:val="002A5E96"/>
    <w:rsid w:val="002D4272"/>
    <w:rsid w:val="002E163C"/>
    <w:rsid w:val="002E17A0"/>
    <w:rsid w:val="002F0414"/>
    <w:rsid w:val="00327D79"/>
    <w:rsid w:val="003A54EC"/>
    <w:rsid w:val="003C4502"/>
    <w:rsid w:val="003D66B7"/>
    <w:rsid w:val="003D67DA"/>
    <w:rsid w:val="0041283A"/>
    <w:rsid w:val="004156C7"/>
    <w:rsid w:val="00442834"/>
    <w:rsid w:val="004667E8"/>
    <w:rsid w:val="004724EF"/>
    <w:rsid w:val="004900B5"/>
    <w:rsid w:val="00493386"/>
    <w:rsid w:val="004B2535"/>
    <w:rsid w:val="004D7D69"/>
    <w:rsid w:val="004E3286"/>
    <w:rsid w:val="004F3272"/>
    <w:rsid w:val="004F349F"/>
    <w:rsid w:val="004F55C5"/>
    <w:rsid w:val="005027AA"/>
    <w:rsid w:val="0050299D"/>
    <w:rsid w:val="0055422C"/>
    <w:rsid w:val="005713E8"/>
    <w:rsid w:val="005720CA"/>
    <w:rsid w:val="005B0E00"/>
    <w:rsid w:val="005B34DE"/>
    <w:rsid w:val="005B72C7"/>
    <w:rsid w:val="005C065B"/>
    <w:rsid w:val="005C3C86"/>
    <w:rsid w:val="005E459E"/>
    <w:rsid w:val="00604308"/>
    <w:rsid w:val="00606B3A"/>
    <w:rsid w:val="00612763"/>
    <w:rsid w:val="00613D47"/>
    <w:rsid w:val="00614F8C"/>
    <w:rsid w:val="0063119A"/>
    <w:rsid w:val="006453A6"/>
    <w:rsid w:val="00666B49"/>
    <w:rsid w:val="006B66E9"/>
    <w:rsid w:val="006D109C"/>
    <w:rsid w:val="00715E28"/>
    <w:rsid w:val="007167F3"/>
    <w:rsid w:val="00716997"/>
    <w:rsid w:val="0073492D"/>
    <w:rsid w:val="00770367"/>
    <w:rsid w:val="007A4771"/>
    <w:rsid w:val="007C19FC"/>
    <w:rsid w:val="007E4CF5"/>
    <w:rsid w:val="008222A8"/>
    <w:rsid w:val="00823F21"/>
    <w:rsid w:val="008538BF"/>
    <w:rsid w:val="008563B6"/>
    <w:rsid w:val="0088061C"/>
    <w:rsid w:val="00880943"/>
    <w:rsid w:val="00894DEF"/>
    <w:rsid w:val="008A4577"/>
    <w:rsid w:val="008B1C37"/>
    <w:rsid w:val="008B3A93"/>
    <w:rsid w:val="008F4DEE"/>
    <w:rsid w:val="00901F58"/>
    <w:rsid w:val="00903FFF"/>
    <w:rsid w:val="0092635C"/>
    <w:rsid w:val="00927A52"/>
    <w:rsid w:val="00931A92"/>
    <w:rsid w:val="009373BD"/>
    <w:rsid w:val="009644C1"/>
    <w:rsid w:val="009B25B6"/>
    <w:rsid w:val="009B7444"/>
    <w:rsid w:val="009C03FC"/>
    <w:rsid w:val="009E506E"/>
    <w:rsid w:val="00A03CA8"/>
    <w:rsid w:val="00A105C1"/>
    <w:rsid w:val="00A20D5C"/>
    <w:rsid w:val="00A2205F"/>
    <w:rsid w:val="00A32436"/>
    <w:rsid w:val="00A3627D"/>
    <w:rsid w:val="00A55EF3"/>
    <w:rsid w:val="00A70FCB"/>
    <w:rsid w:val="00AC4545"/>
    <w:rsid w:val="00AD630E"/>
    <w:rsid w:val="00AF0E7C"/>
    <w:rsid w:val="00AF385F"/>
    <w:rsid w:val="00B07A89"/>
    <w:rsid w:val="00B318BF"/>
    <w:rsid w:val="00B413AA"/>
    <w:rsid w:val="00B557CB"/>
    <w:rsid w:val="00B55844"/>
    <w:rsid w:val="00B57AFB"/>
    <w:rsid w:val="00B641A7"/>
    <w:rsid w:val="00B81109"/>
    <w:rsid w:val="00B82E12"/>
    <w:rsid w:val="00B97E65"/>
    <w:rsid w:val="00BA51A6"/>
    <w:rsid w:val="00BB5905"/>
    <w:rsid w:val="00BC69AE"/>
    <w:rsid w:val="00BD4880"/>
    <w:rsid w:val="00BE4D48"/>
    <w:rsid w:val="00BE57D6"/>
    <w:rsid w:val="00BE6DA4"/>
    <w:rsid w:val="00BF0869"/>
    <w:rsid w:val="00C22E0D"/>
    <w:rsid w:val="00C25DF9"/>
    <w:rsid w:val="00C82CA2"/>
    <w:rsid w:val="00CA027A"/>
    <w:rsid w:val="00CC040C"/>
    <w:rsid w:val="00CC330B"/>
    <w:rsid w:val="00CD367F"/>
    <w:rsid w:val="00CF7B23"/>
    <w:rsid w:val="00D13F86"/>
    <w:rsid w:val="00D1775B"/>
    <w:rsid w:val="00D226A1"/>
    <w:rsid w:val="00D43FF3"/>
    <w:rsid w:val="00D45844"/>
    <w:rsid w:val="00D51AE8"/>
    <w:rsid w:val="00D76969"/>
    <w:rsid w:val="00D834C1"/>
    <w:rsid w:val="00DA3A3B"/>
    <w:rsid w:val="00DB134F"/>
    <w:rsid w:val="00DD2A35"/>
    <w:rsid w:val="00DF0D74"/>
    <w:rsid w:val="00DF6BB7"/>
    <w:rsid w:val="00E4157F"/>
    <w:rsid w:val="00E45634"/>
    <w:rsid w:val="00E65A79"/>
    <w:rsid w:val="00E91BED"/>
    <w:rsid w:val="00EC7116"/>
    <w:rsid w:val="00ED7200"/>
    <w:rsid w:val="00EE137B"/>
    <w:rsid w:val="00F23E7D"/>
    <w:rsid w:val="00F33C6B"/>
    <w:rsid w:val="00F362D1"/>
    <w:rsid w:val="00F36FFB"/>
    <w:rsid w:val="00F42C3C"/>
    <w:rsid w:val="00F47F90"/>
    <w:rsid w:val="00F77015"/>
    <w:rsid w:val="00F77D89"/>
    <w:rsid w:val="00F87B5B"/>
    <w:rsid w:val="00FB0CE9"/>
    <w:rsid w:val="00FC0C7A"/>
    <w:rsid w:val="00FC2482"/>
    <w:rsid w:val="00FC6238"/>
    <w:rsid w:val="00FE30C0"/>
    <w:rsid w:val="00FE498D"/>
    <w:rsid w:val="00FE7F23"/>
    <w:rsid w:val="00FF5D2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8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theme" Target="theme/theme1.xml"/><Relationship Id="rId5" Type="http://schemas.openxmlformats.org/officeDocument/2006/relationships/image" Target="media/image2.emf"/><Relationship Id="rId10"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10</Pages>
  <Words>2497</Words>
  <Characters>14237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dc:creator>
  <cp:lastModifiedBy>Priya</cp:lastModifiedBy>
  <cp:revision>17</cp:revision>
  <cp:lastPrinted>2012-02-27T01:12:00Z</cp:lastPrinted>
  <dcterms:created xsi:type="dcterms:W3CDTF">2012-02-24T21:19:00Z</dcterms:created>
  <dcterms:modified xsi:type="dcterms:W3CDTF">2012-02-27T01:13:00Z</dcterms:modified>
</cp:coreProperties>
</file>