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DE12FE" w14:textId="77777777" w:rsidR="00BD64E7" w:rsidRDefault="00BD64E7" w:rsidP="00BD64E7">
      <w:pPr>
        <w:jc w:val="center"/>
      </w:pPr>
    </w:p>
    <w:p w14:paraId="258B65BA" w14:textId="77777777" w:rsidR="00BD64E7" w:rsidRDefault="00BD64E7" w:rsidP="00BD64E7">
      <w:pPr>
        <w:jc w:val="center"/>
      </w:pPr>
    </w:p>
    <w:p w14:paraId="6FCA6709" w14:textId="77777777" w:rsidR="00BD64E7" w:rsidRDefault="00BD64E7" w:rsidP="00BD64E7">
      <w:pPr>
        <w:jc w:val="center"/>
      </w:pPr>
    </w:p>
    <w:p w14:paraId="42DFB5A3" w14:textId="77777777" w:rsidR="00BD64E7" w:rsidRDefault="00BD64E7" w:rsidP="00BD64E7">
      <w:pPr>
        <w:jc w:val="center"/>
      </w:pPr>
    </w:p>
    <w:p w14:paraId="1B480150" w14:textId="77777777" w:rsidR="00BD64E7" w:rsidRDefault="00BD64E7" w:rsidP="00BD64E7">
      <w:pPr>
        <w:jc w:val="center"/>
      </w:pPr>
    </w:p>
    <w:p w14:paraId="34671E66" w14:textId="77777777" w:rsidR="00BD64E7" w:rsidRDefault="00BD64E7" w:rsidP="00BD64E7">
      <w:pPr>
        <w:jc w:val="center"/>
      </w:pPr>
    </w:p>
    <w:p w14:paraId="7305FBB4" w14:textId="77777777" w:rsidR="00BD64E7" w:rsidRDefault="00BD64E7" w:rsidP="00BD64E7">
      <w:pPr>
        <w:jc w:val="center"/>
      </w:pPr>
    </w:p>
    <w:p w14:paraId="479621A0" w14:textId="77777777" w:rsidR="00BD64E7" w:rsidRDefault="00BD64E7" w:rsidP="00BD64E7">
      <w:pPr>
        <w:jc w:val="center"/>
      </w:pPr>
    </w:p>
    <w:p w14:paraId="6594CD11" w14:textId="77777777" w:rsidR="00BD64E7" w:rsidRDefault="00BD64E7" w:rsidP="00BD64E7">
      <w:pPr>
        <w:jc w:val="center"/>
      </w:pPr>
    </w:p>
    <w:p w14:paraId="188BEC21" w14:textId="77777777" w:rsidR="00BD64E7" w:rsidRDefault="00BD64E7" w:rsidP="00BD64E7">
      <w:pPr>
        <w:jc w:val="center"/>
      </w:pPr>
    </w:p>
    <w:p w14:paraId="4AEE777E" w14:textId="77777777" w:rsidR="00BD64E7" w:rsidRDefault="00BD64E7" w:rsidP="00BD64E7">
      <w:pPr>
        <w:jc w:val="center"/>
      </w:pPr>
    </w:p>
    <w:p w14:paraId="396AFDE2" w14:textId="77777777" w:rsidR="00BD64E7" w:rsidRDefault="00BD64E7" w:rsidP="00BD64E7">
      <w:pPr>
        <w:jc w:val="center"/>
      </w:pPr>
    </w:p>
    <w:p w14:paraId="589A8A29" w14:textId="77777777" w:rsidR="00BD64E7" w:rsidRDefault="00BD64E7" w:rsidP="00BD64E7">
      <w:pPr>
        <w:jc w:val="center"/>
      </w:pPr>
    </w:p>
    <w:p w14:paraId="3BB3368A" w14:textId="77777777" w:rsidR="00BD64E7" w:rsidRDefault="00BD64E7" w:rsidP="00BD64E7">
      <w:pPr>
        <w:jc w:val="center"/>
      </w:pPr>
    </w:p>
    <w:p w14:paraId="65401855" w14:textId="77777777" w:rsidR="00BD64E7" w:rsidRDefault="00BD64E7" w:rsidP="00BD64E7">
      <w:pPr>
        <w:jc w:val="center"/>
      </w:pPr>
    </w:p>
    <w:p w14:paraId="66F26AAA" w14:textId="77777777" w:rsidR="00BD64E7" w:rsidRPr="00BD64E7" w:rsidRDefault="00BD64E7" w:rsidP="00BD64E7">
      <w:pPr>
        <w:jc w:val="center"/>
        <w:rPr>
          <w:i/>
          <w:sz w:val="28"/>
          <w:szCs w:val="28"/>
        </w:rPr>
      </w:pPr>
    </w:p>
    <w:p w14:paraId="7CF2EA46" w14:textId="77777777" w:rsidR="00BD64E7" w:rsidRPr="00BD64E7" w:rsidRDefault="00BD64E7" w:rsidP="00BD64E7">
      <w:pPr>
        <w:jc w:val="center"/>
        <w:rPr>
          <w:i/>
          <w:sz w:val="28"/>
          <w:szCs w:val="28"/>
        </w:rPr>
      </w:pPr>
      <w:r w:rsidRPr="00BD64E7">
        <w:rPr>
          <w:i/>
          <w:sz w:val="28"/>
          <w:szCs w:val="28"/>
        </w:rPr>
        <w:t>Laws 3202 – Intellectual Property</w:t>
      </w:r>
    </w:p>
    <w:p w14:paraId="0E127C90" w14:textId="77777777" w:rsidR="00BD64E7" w:rsidRPr="00BD64E7" w:rsidRDefault="00BD64E7" w:rsidP="00BD64E7">
      <w:pPr>
        <w:jc w:val="center"/>
        <w:rPr>
          <w:i/>
          <w:sz w:val="28"/>
          <w:szCs w:val="28"/>
        </w:rPr>
      </w:pPr>
    </w:p>
    <w:p w14:paraId="764160F9" w14:textId="77777777" w:rsidR="00BD64E7" w:rsidRPr="00BD64E7" w:rsidRDefault="00BD64E7" w:rsidP="00BD64E7">
      <w:pPr>
        <w:jc w:val="center"/>
        <w:rPr>
          <w:i/>
          <w:sz w:val="28"/>
          <w:szCs w:val="28"/>
        </w:rPr>
      </w:pPr>
      <w:r w:rsidRPr="00BD64E7">
        <w:rPr>
          <w:i/>
          <w:sz w:val="28"/>
          <w:szCs w:val="28"/>
        </w:rPr>
        <w:t>Intellectual Property Journal</w:t>
      </w:r>
    </w:p>
    <w:p w14:paraId="4532274B" w14:textId="77777777" w:rsidR="00BD64E7" w:rsidRPr="00BD64E7" w:rsidRDefault="00BD64E7" w:rsidP="00BD64E7">
      <w:pPr>
        <w:jc w:val="center"/>
        <w:rPr>
          <w:i/>
          <w:sz w:val="28"/>
          <w:szCs w:val="28"/>
        </w:rPr>
      </w:pPr>
    </w:p>
    <w:p w14:paraId="301A4562" w14:textId="77777777" w:rsidR="00BD64E7" w:rsidRPr="00BD64E7" w:rsidRDefault="00BD64E7" w:rsidP="00BD64E7">
      <w:pPr>
        <w:jc w:val="center"/>
        <w:rPr>
          <w:i/>
          <w:sz w:val="28"/>
          <w:szCs w:val="28"/>
        </w:rPr>
      </w:pPr>
      <w:r w:rsidRPr="00BD64E7">
        <w:rPr>
          <w:i/>
          <w:sz w:val="28"/>
          <w:szCs w:val="28"/>
        </w:rPr>
        <w:t>Nicholas Rouleau – 100765058</w:t>
      </w:r>
    </w:p>
    <w:p w14:paraId="7AE491F8" w14:textId="77777777" w:rsidR="00BD64E7" w:rsidRPr="00BD64E7" w:rsidRDefault="00BD64E7" w:rsidP="00BD64E7">
      <w:pPr>
        <w:jc w:val="center"/>
        <w:rPr>
          <w:i/>
          <w:sz w:val="28"/>
          <w:szCs w:val="28"/>
        </w:rPr>
      </w:pPr>
    </w:p>
    <w:p w14:paraId="2DC0E156" w14:textId="77777777" w:rsidR="00BD64E7" w:rsidRDefault="00BD64E7" w:rsidP="00BD64E7">
      <w:pPr>
        <w:jc w:val="center"/>
        <w:rPr>
          <w:i/>
          <w:sz w:val="28"/>
          <w:szCs w:val="28"/>
        </w:rPr>
      </w:pPr>
      <w:r w:rsidRPr="00BD64E7">
        <w:rPr>
          <w:i/>
          <w:sz w:val="28"/>
          <w:szCs w:val="28"/>
        </w:rPr>
        <w:t>August 15</w:t>
      </w:r>
      <w:r w:rsidRPr="00BD64E7">
        <w:rPr>
          <w:i/>
          <w:sz w:val="28"/>
          <w:szCs w:val="28"/>
          <w:vertAlign w:val="superscript"/>
        </w:rPr>
        <w:t>th</w:t>
      </w:r>
      <w:r w:rsidRPr="00BD64E7">
        <w:rPr>
          <w:i/>
          <w:sz w:val="28"/>
          <w:szCs w:val="28"/>
        </w:rPr>
        <w:t xml:space="preserve"> 2014 </w:t>
      </w:r>
    </w:p>
    <w:p w14:paraId="5B917F06" w14:textId="77777777" w:rsidR="00BD64E7" w:rsidRDefault="00BD64E7" w:rsidP="00BD64E7">
      <w:pPr>
        <w:jc w:val="center"/>
        <w:rPr>
          <w:i/>
          <w:sz w:val="28"/>
          <w:szCs w:val="28"/>
        </w:rPr>
      </w:pPr>
    </w:p>
    <w:p w14:paraId="77C300C3" w14:textId="77777777" w:rsidR="00BD64E7" w:rsidRDefault="00BD64E7" w:rsidP="00BD64E7">
      <w:pPr>
        <w:jc w:val="center"/>
        <w:rPr>
          <w:i/>
          <w:sz w:val="28"/>
          <w:szCs w:val="28"/>
        </w:rPr>
      </w:pPr>
    </w:p>
    <w:p w14:paraId="0F013526" w14:textId="77777777" w:rsidR="00BD64E7" w:rsidRDefault="00BD64E7" w:rsidP="00BD64E7">
      <w:pPr>
        <w:jc w:val="center"/>
        <w:rPr>
          <w:i/>
          <w:sz w:val="28"/>
          <w:szCs w:val="28"/>
        </w:rPr>
      </w:pPr>
    </w:p>
    <w:p w14:paraId="3C60B378" w14:textId="77777777" w:rsidR="00BD64E7" w:rsidRDefault="00BD64E7" w:rsidP="00BD64E7">
      <w:pPr>
        <w:jc w:val="center"/>
        <w:rPr>
          <w:i/>
          <w:sz w:val="28"/>
          <w:szCs w:val="28"/>
        </w:rPr>
      </w:pPr>
    </w:p>
    <w:p w14:paraId="64D1D311" w14:textId="77777777" w:rsidR="00BD64E7" w:rsidRDefault="00BD64E7" w:rsidP="00BD64E7">
      <w:pPr>
        <w:jc w:val="center"/>
        <w:rPr>
          <w:i/>
          <w:sz w:val="28"/>
          <w:szCs w:val="28"/>
        </w:rPr>
      </w:pPr>
    </w:p>
    <w:p w14:paraId="609B1029" w14:textId="77777777" w:rsidR="00BD64E7" w:rsidRDefault="00BD64E7" w:rsidP="00BD64E7">
      <w:pPr>
        <w:jc w:val="center"/>
        <w:rPr>
          <w:i/>
          <w:sz w:val="28"/>
          <w:szCs w:val="28"/>
        </w:rPr>
      </w:pPr>
    </w:p>
    <w:p w14:paraId="37C7DEB2" w14:textId="77777777" w:rsidR="00BD64E7" w:rsidRDefault="00BD64E7" w:rsidP="00BD64E7">
      <w:pPr>
        <w:jc w:val="center"/>
        <w:rPr>
          <w:i/>
          <w:sz w:val="28"/>
          <w:szCs w:val="28"/>
        </w:rPr>
      </w:pPr>
    </w:p>
    <w:p w14:paraId="09B7186D" w14:textId="77777777" w:rsidR="00BD64E7" w:rsidRDefault="00BD64E7" w:rsidP="00BD64E7">
      <w:pPr>
        <w:jc w:val="center"/>
        <w:rPr>
          <w:i/>
          <w:sz w:val="28"/>
          <w:szCs w:val="28"/>
        </w:rPr>
      </w:pPr>
    </w:p>
    <w:p w14:paraId="5030C532" w14:textId="77777777" w:rsidR="00BD64E7" w:rsidRDefault="00BD64E7" w:rsidP="00BD64E7">
      <w:pPr>
        <w:jc w:val="center"/>
        <w:rPr>
          <w:i/>
          <w:sz w:val="28"/>
          <w:szCs w:val="28"/>
        </w:rPr>
      </w:pPr>
    </w:p>
    <w:p w14:paraId="7A09E075" w14:textId="77777777" w:rsidR="00BD64E7" w:rsidRDefault="00BD64E7" w:rsidP="00BD64E7">
      <w:pPr>
        <w:jc w:val="center"/>
        <w:rPr>
          <w:i/>
          <w:sz w:val="28"/>
          <w:szCs w:val="28"/>
        </w:rPr>
      </w:pPr>
    </w:p>
    <w:p w14:paraId="67F4EBC7" w14:textId="77777777" w:rsidR="00BD64E7" w:rsidRDefault="00BD64E7" w:rsidP="00BD64E7">
      <w:pPr>
        <w:jc w:val="center"/>
        <w:rPr>
          <w:i/>
          <w:sz w:val="28"/>
          <w:szCs w:val="28"/>
        </w:rPr>
      </w:pPr>
    </w:p>
    <w:p w14:paraId="3A061420" w14:textId="77777777" w:rsidR="00BD64E7" w:rsidRDefault="00BD64E7" w:rsidP="00BD64E7">
      <w:pPr>
        <w:jc w:val="center"/>
        <w:rPr>
          <w:i/>
          <w:sz w:val="28"/>
          <w:szCs w:val="28"/>
        </w:rPr>
      </w:pPr>
    </w:p>
    <w:p w14:paraId="163ED982" w14:textId="77777777" w:rsidR="00BD64E7" w:rsidRDefault="00BD64E7" w:rsidP="00BD64E7">
      <w:pPr>
        <w:jc w:val="center"/>
        <w:rPr>
          <w:i/>
          <w:sz w:val="28"/>
          <w:szCs w:val="28"/>
        </w:rPr>
      </w:pPr>
    </w:p>
    <w:p w14:paraId="042B0774" w14:textId="77777777" w:rsidR="00BD64E7" w:rsidRDefault="00BD64E7" w:rsidP="00BD64E7">
      <w:pPr>
        <w:jc w:val="center"/>
        <w:rPr>
          <w:i/>
          <w:sz w:val="28"/>
          <w:szCs w:val="28"/>
        </w:rPr>
      </w:pPr>
    </w:p>
    <w:p w14:paraId="01C99B9A" w14:textId="77777777" w:rsidR="00BD64E7" w:rsidRDefault="00BD64E7" w:rsidP="00BD64E7">
      <w:pPr>
        <w:jc w:val="center"/>
        <w:rPr>
          <w:i/>
          <w:sz w:val="28"/>
          <w:szCs w:val="28"/>
        </w:rPr>
      </w:pPr>
    </w:p>
    <w:p w14:paraId="2E6307BD" w14:textId="77777777" w:rsidR="00BD64E7" w:rsidRDefault="00BD64E7" w:rsidP="00BD64E7">
      <w:pPr>
        <w:jc w:val="center"/>
        <w:rPr>
          <w:i/>
          <w:sz w:val="28"/>
          <w:szCs w:val="28"/>
        </w:rPr>
      </w:pPr>
    </w:p>
    <w:p w14:paraId="282C9842" w14:textId="77777777" w:rsidR="00BD64E7" w:rsidRDefault="00BD64E7" w:rsidP="00BD64E7">
      <w:pPr>
        <w:jc w:val="center"/>
        <w:rPr>
          <w:i/>
          <w:sz w:val="28"/>
          <w:szCs w:val="28"/>
        </w:rPr>
      </w:pPr>
    </w:p>
    <w:p w14:paraId="51D9E81A" w14:textId="77777777" w:rsidR="00BD64E7" w:rsidRDefault="00BD64E7" w:rsidP="00BD64E7">
      <w:pPr>
        <w:jc w:val="center"/>
        <w:rPr>
          <w:i/>
          <w:sz w:val="28"/>
          <w:szCs w:val="28"/>
        </w:rPr>
      </w:pPr>
    </w:p>
    <w:p w14:paraId="2FAA1C44" w14:textId="51A3BA43" w:rsidR="00BD64E7" w:rsidRDefault="00BD64E7" w:rsidP="00BD64E7">
      <w:pPr>
        <w:spacing w:line="480" w:lineRule="auto"/>
        <w:rPr>
          <w:lang w:val="en-US"/>
        </w:rPr>
      </w:pPr>
      <w:r>
        <w:lastRenderedPageBreak/>
        <w:tab/>
        <w:t xml:space="preserve">Within the legal realm, the notion of intellectual property is regarded as quite complex, as it is continuously evolving in accordance with many social, economic, and technological factors. In addition to this, </w:t>
      </w:r>
      <w:r w:rsidR="00AA3BA5">
        <w:t>intellectual property itself</w:t>
      </w:r>
      <w:r>
        <w:t xml:space="preserve"> is intangible, and quite difficult to define. On a broad scale, intellectual property is viewed as</w:t>
      </w:r>
      <w:r w:rsidRPr="00BD64E7">
        <w:rPr>
          <w:lang w:val="en-US"/>
        </w:rPr>
        <w:t xml:space="preserve"> the nonphysical property, which stems from, is identified as, and whose value is based upon some idea or ideas</w:t>
      </w:r>
      <w:r>
        <w:rPr>
          <w:lang w:val="en-US"/>
        </w:rPr>
        <w:t>.</w:t>
      </w:r>
      <w:r>
        <w:rPr>
          <w:rStyle w:val="FootnoteReference"/>
          <w:lang w:val="en-US"/>
        </w:rPr>
        <w:footnoteReference w:id="1"/>
      </w:r>
      <w:r>
        <w:rPr>
          <w:lang w:val="en-US"/>
        </w:rPr>
        <w:t xml:space="preserve"> To expand on this definition, intellectual property is often viewed as the creative production of one’s mind, often in the form of an idea, invention, design, recipe, and so on. Within the intellectual property realm, there are several </w:t>
      </w:r>
      <w:r w:rsidR="00AA3BA5">
        <w:rPr>
          <w:lang w:val="en-US"/>
        </w:rPr>
        <w:t xml:space="preserve">different </w:t>
      </w:r>
      <w:r>
        <w:rPr>
          <w:lang w:val="en-US"/>
        </w:rPr>
        <w:t>types that exist, and some are more widely known than others. For example, the majority of the public would be familiar with terms such as patents, copyrights, and trademarks. The central focus of the following literature will be based upon the latter. More specifically, for a period of three days, I have kept a journal including every encounter I have had with anything involving trademarks, brands, logos or signs. This experience truly opened my eyes to the importance of trademarks in our society, and the importance that we, as individuals, accord to different brands in our every day lives. Through out this literature, I will</w:t>
      </w:r>
      <w:r w:rsidR="00AA3BA5">
        <w:rPr>
          <w:lang w:val="en-US"/>
        </w:rPr>
        <w:t xml:space="preserve"> begin b</w:t>
      </w:r>
      <w:r w:rsidR="001C6B5D">
        <w:rPr>
          <w:lang w:val="en-US"/>
        </w:rPr>
        <w:t xml:space="preserve">y providing clear background information in regards to trademarks, in order to create a solid foundation for the remainder of this journal. Following this, I will provide a brief recap of the things I experienced during my three-day experiment. Afterwards, I will touch on some of the more important issues that I have encountered in regards to trademarks. To elaborate on this, I will be presenting arguments as to why I believe trademark law is in my opinion, the type of intellectual property that </w:t>
      </w:r>
      <w:r w:rsidR="00AA3BA5">
        <w:rPr>
          <w:lang w:val="en-US"/>
        </w:rPr>
        <w:t xml:space="preserve">has the largest influence upon members </w:t>
      </w:r>
      <w:r w:rsidR="001C6B5D">
        <w:rPr>
          <w:lang w:val="en-US"/>
        </w:rPr>
        <w:t xml:space="preserve">of society. In doing so, I will reference several academic sources to help illustrate that trademarks truly are all around us, and will also touch on the importance that we, as consumers, place upon individual brands. In addition to this, I will outline some of the clear benefits that trademark law provides to consumers in the market place, by speaking about counterfeit products and related attempts to circumvent trademarks. Finally, I will provide a conclusion where I will aim to summarize </w:t>
      </w:r>
      <w:r w:rsidR="00AA3BA5">
        <w:rPr>
          <w:lang w:val="en-US"/>
        </w:rPr>
        <w:t>all the ideas brought forth</w:t>
      </w:r>
      <w:r w:rsidR="001C6B5D">
        <w:rPr>
          <w:lang w:val="en-US"/>
        </w:rPr>
        <w:t xml:space="preserve">, and reinforce the arguments that I will have presented through out this literature. </w:t>
      </w:r>
    </w:p>
    <w:p w14:paraId="2C0B28FB" w14:textId="77777777" w:rsidR="005D1364" w:rsidRDefault="00B65434" w:rsidP="00BD64E7">
      <w:pPr>
        <w:spacing w:line="480" w:lineRule="auto"/>
        <w:rPr>
          <w:lang w:val="en-US"/>
        </w:rPr>
      </w:pPr>
      <w:r>
        <w:rPr>
          <w:lang w:val="en-US"/>
        </w:rPr>
        <w:tab/>
      </w:r>
    </w:p>
    <w:p w14:paraId="22D320CD" w14:textId="145201AC" w:rsidR="005D1364" w:rsidRDefault="00B65434" w:rsidP="0087783A">
      <w:pPr>
        <w:spacing w:line="480" w:lineRule="auto"/>
        <w:ind w:firstLine="720"/>
        <w:rPr>
          <w:lang w:val="en-US"/>
        </w:rPr>
      </w:pPr>
      <w:r>
        <w:rPr>
          <w:lang w:val="en-US"/>
        </w:rPr>
        <w:t xml:space="preserve">As mentioned in the introduction, I will begin by </w:t>
      </w:r>
      <w:r w:rsidR="00E7398A">
        <w:rPr>
          <w:lang w:val="en-US"/>
        </w:rPr>
        <w:t>attempting to provide</w:t>
      </w:r>
      <w:r>
        <w:rPr>
          <w:lang w:val="en-US"/>
        </w:rPr>
        <w:t xml:space="preserve"> a clear definition of what exactly a trademark is. Essentially, it is a </w:t>
      </w:r>
      <w:r w:rsidR="005D1364">
        <w:rPr>
          <w:lang w:val="en-US"/>
        </w:rPr>
        <w:t>mark that</w:t>
      </w:r>
      <w:r>
        <w:rPr>
          <w:lang w:val="en-US"/>
        </w:rPr>
        <w:t xml:space="preserve"> distinguishes the products or services of one trade from those of another, specifically by indicating the source or origin of the trader’s good or services.</w:t>
      </w:r>
      <w:r w:rsidR="005D1364">
        <w:rPr>
          <w:lang w:val="en-US"/>
        </w:rPr>
        <w:t xml:space="preserve"> </w:t>
      </w:r>
      <w:r w:rsidR="005D1364">
        <w:rPr>
          <w:rStyle w:val="FootnoteReference"/>
          <w:lang w:val="en-US"/>
        </w:rPr>
        <w:footnoteReference w:id="2"/>
      </w:r>
      <w:r w:rsidR="005D1364">
        <w:rPr>
          <w:lang w:val="en-US"/>
        </w:rPr>
        <w:t xml:space="preserve"> What this means is that the trademark should ultimately allow goods or services to be distinguished, while allowing consumers to make informed choices. This is a point that will be touched on further. As far as what is required to establish a trademark, there are three necessary elements: The first requirement is a mark, that must be visible and/or audible, that must be distinct from the product itself. The second requirement is that the mark must be distinctive, or capable of becoming distinctive. What this means is that it must distinguish the product from others, or be adapted to do so. C</w:t>
      </w:r>
      <w:r w:rsidR="00E7398A">
        <w:rPr>
          <w:lang w:val="en-US"/>
        </w:rPr>
        <w:t xml:space="preserve">onsequently, a non-distinctive </w:t>
      </w:r>
      <w:r w:rsidR="005D1364">
        <w:rPr>
          <w:lang w:val="en-US"/>
        </w:rPr>
        <w:t>mark is not a trademark at all. Finally, the mark must be used as a trademark, in regular commercial fashion.</w:t>
      </w:r>
      <w:r w:rsidR="005D1364">
        <w:rPr>
          <w:rStyle w:val="FootnoteReference"/>
          <w:lang w:val="en-US"/>
        </w:rPr>
        <w:footnoteReference w:id="3"/>
      </w:r>
      <w:r w:rsidR="005D1364">
        <w:rPr>
          <w:lang w:val="en-US"/>
        </w:rPr>
        <w:t xml:space="preserve"> While these are the required elements to create a trademark, it is important to note that not everything can be trademarked. Things such as words, phrases, logos and items with distinctive shapes can all </w:t>
      </w:r>
      <w:r w:rsidR="00E7398A">
        <w:rPr>
          <w:lang w:val="en-US"/>
        </w:rPr>
        <w:t xml:space="preserve">fall under the trademark scope. While there are several different aspects that fall under the trademark umbrella, I will be placing most of the emphasis on brands, and logos of particular companies, as they constitute the majority of encountered during my three-day experiment. That being said, </w:t>
      </w:r>
      <w:r w:rsidR="005D1364">
        <w:rPr>
          <w:lang w:val="en-US"/>
        </w:rPr>
        <w:t xml:space="preserve">things such as the name of a person, or anything that is inherently </w:t>
      </w:r>
      <w:r w:rsidR="0087783A">
        <w:rPr>
          <w:lang w:val="en-US"/>
        </w:rPr>
        <w:t>misleading</w:t>
      </w:r>
      <w:r w:rsidR="005D1364">
        <w:rPr>
          <w:lang w:val="en-US"/>
        </w:rPr>
        <w:t xml:space="preserve"> cannot be trademarked. In order to receive TM protection, the mark must be used, and can also be registered. Trademark owners are entitled to exclusive use of the mark, have the right to free of use the use of confusing or similar marks, have the right to be free of use that will depreciate the goodwill of the brand, and finally, have the right to </w:t>
      </w:r>
      <w:r w:rsidR="00746D05">
        <w:rPr>
          <w:lang w:val="en-US"/>
        </w:rPr>
        <w:t>authorize</w:t>
      </w:r>
      <w:r w:rsidR="005D1364">
        <w:rPr>
          <w:lang w:val="en-US"/>
        </w:rPr>
        <w:t xml:space="preserve"> the use of the mark.</w:t>
      </w:r>
      <w:r w:rsidR="005D1364">
        <w:rPr>
          <w:rStyle w:val="FootnoteReference"/>
          <w:lang w:val="en-US"/>
        </w:rPr>
        <w:footnoteReference w:id="4"/>
      </w:r>
      <w:r w:rsidR="00746D05">
        <w:rPr>
          <w:lang w:val="en-US"/>
        </w:rPr>
        <w:t xml:space="preserve"> Trademark protection lasts for a period of fifteen years, and can be renewed indefinitely, as long as all the required criteria is still being met. </w:t>
      </w:r>
      <w:r w:rsidR="00FE6617">
        <w:rPr>
          <w:lang w:val="en-US"/>
        </w:rPr>
        <w:t>An important that should be noted</w:t>
      </w:r>
      <w:r w:rsidR="00746D05">
        <w:rPr>
          <w:lang w:val="en-US"/>
        </w:rPr>
        <w:t xml:space="preserve"> is the fact that trademark protection is accorded to the first person to use it, </w:t>
      </w:r>
      <w:r w:rsidR="0087783A">
        <w:rPr>
          <w:lang w:val="en-US"/>
        </w:rPr>
        <w:t xml:space="preserve">not necessarily the person who creates it. </w:t>
      </w:r>
      <w:r w:rsidR="00746D05">
        <w:rPr>
          <w:lang w:val="en-US"/>
        </w:rPr>
        <w:t>Thi</w:t>
      </w:r>
      <w:r w:rsidR="0087783A">
        <w:rPr>
          <w:lang w:val="en-US"/>
        </w:rPr>
        <w:t xml:space="preserve">s means that the creator is often not </w:t>
      </w:r>
      <w:r w:rsidR="00746D05">
        <w:rPr>
          <w:lang w:val="en-US"/>
        </w:rPr>
        <w:t>the person who is accorded with the rights, if that person or ent</w:t>
      </w:r>
      <w:r w:rsidR="0087783A">
        <w:rPr>
          <w:lang w:val="en-US"/>
        </w:rPr>
        <w:t>ity does not use the mark</w:t>
      </w:r>
      <w:r w:rsidR="00746D05">
        <w:rPr>
          <w:lang w:val="en-US"/>
        </w:rPr>
        <w:t xml:space="preserve">. </w:t>
      </w:r>
      <w:r w:rsidR="00FE6617">
        <w:rPr>
          <w:lang w:val="en-US"/>
        </w:rPr>
        <w:t xml:space="preserve">The rationale used to </w:t>
      </w:r>
      <w:r w:rsidR="0087783A">
        <w:rPr>
          <w:lang w:val="en-US"/>
        </w:rPr>
        <w:t>justify the use of trademarks is</w:t>
      </w:r>
      <w:r w:rsidR="00FE6617">
        <w:rPr>
          <w:lang w:val="en-US"/>
        </w:rPr>
        <w:t xml:space="preserve"> often related to the labour aspect, meaning</w:t>
      </w:r>
      <w:r w:rsidR="0087783A">
        <w:rPr>
          <w:lang w:val="en-US"/>
        </w:rPr>
        <w:t xml:space="preserve"> the belief is that</w:t>
      </w:r>
      <w:r w:rsidR="00FE6617">
        <w:rPr>
          <w:lang w:val="en-US"/>
        </w:rPr>
        <w:t xml:space="preserve"> creative labour should be rewarded. In addition to this, the aim is to protect and promote innovation, create fairness in the marketplace, and protect corporate personality. Finally, tradema</w:t>
      </w:r>
      <w:r w:rsidR="0087783A">
        <w:rPr>
          <w:lang w:val="en-US"/>
        </w:rPr>
        <w:t>rk law is protected through</w:t>
      </w:r>
      <w:r w:rsidR="00FE6617">
        <w:rPr>
          <w:lang w:val="en-US"/>
        </w:rPr>
        <w:t xml:space="preserve"> common law, and federal legislation. </w:t>
      </w:r>
    </w:p>
    <w:p w14:paraId="48467524" w14:textId="77777777" w:rsidR="00FE6617" w:rsidRDefault="00FE6617" w:rsidP="005D1364">
      <w:pPr>
        <w:spacing w:line="480" w:lineRule="auto"/>
        <w:rPr>
          <w:lang w:val="en-US"/>
        </w:rPr>
      </w:pPr>
    </w:p>
    <w:p w14:paraId="5F1043F4" w14:textId="77777777" w:rsidR="00FE6617" w:rsidRDefault="00FE6617" w:rsidP="005D1364">
      <w:pPr>
        <w:spacing w:line="480" w:lineRule="auto"/>
        <w:rPr>
          <w:lang w:val="en-US"/>
        </w:rPr>
      </w:pPr>
    </w:p>
    <w:p w14:paraId="0E0BC7B4" w14:textId="1EEDCF83" w:rsidR="00FE6617" w:rsidRDefault="00FE6617" w:rsidP="005D1364">
      <w:pPr>
        <w:spacing w:line="480" w:lineRule="auto"/>
        <w:rPr>
          <w:lang w:val="en-US"/>
        </w:rPr>
      </w:pPr>
      <w:r>
        <w:rPr>
          <w:lang w:val="en-US"/>
        </w:rPr>
        <w:tab/>
        <w:t>Now that a clear understanding of what exactly a trademark is has been provided, I would like to describe the experience that I had during the three</w:t>
      </w:r>
      <w:r w:rsidR="0088590C">
        <w:rPr>
          <w:lang w:val="en-US"/>
        </w:rPr>
        <w:t xml:space="preserve"> days, where I kept a written log of all the “trademark</w:t>
      </w:r>
      <w:r>
        <w:rPr>
          <w:lang w:val="en-US"/>
        </w:rPr>
        <w:t xml:space="preserve"> related</w:t>
      </w:r>
      <w:r w:rsidR="0088590C">
        <w:rPr>
          <w:lang w:val="en-US"/>
        </w:rPr>
        <w:t xml:space="preserve"> items” I came across</w:t>
      </w:r>
      <w:r>
        <w:rPr>
          <w:lang w:val="en-US"/>
        </w:rPr>
        <w:t>. As I previously mentioned, it truly was an eye opening experience. Through out my daily routines, I could not go more than a few moments without looking around</w:t>
      </w:r>
      <w:r w:rsidR="008019AE">
        <w:rPr>
          <w:lang w:val="en-US"/>
        </w:rPr>
        <w:t xml:space="preserve">, and noticing easily recognizable marks, signs, logos or brands. This made me question the dependence our society has created upon particular brands, and also whether or not the brand or logo actually leads to a better product or service. This is something that will be further discussed in this literature. That being said, whether our infatuation for brands is justified or not, I do believe that one can be compelled to agree that trademarks are in fact the most important form of intellectual property in regards to average citizens, </w:t>
      </w:r>
      <w:r w:rsidR="009C144C">
        <w:rPr>
          <w:lang w:val="en-US"/>
        </w:rPr>
        <w:t xml:space="preserve">due </w:t>
      </w:r>
      <w:r w:rsidR="008019AE">
        <w:rPr>
          <w:lang w:val="en-US"/>
        </w:rPr>
        <w:t xml:space="preserve">largely in part to the significant social implications that are created as a result. </w:t>
      </w:r>
      <w:r w:rsidR="006B1834">
        <w:rPr>
          <w:lang w:val="en-US"/>
        </w:rPr>
        <w:t xml:space="preserve">During my </w:t>
      </w:r>
      <w:r w:rsidR="007E1CBA">
        <w:rPr>
          <w:lang w:val="en-US"/>
        </w:rPr>
        <w:t>three-day</w:t>
      </w:r>
      <w:r w:rsidR="006B1834">
        <w:rPr>
          <w:lang w:val="en-US"/>
        </w:rPr>
        <w:t xml:space="preserve"> experience, the easiest </w:t>
      </w:r>
      <w:r w:rsidR="007E1CBA">
        <w:rPr>
          <w:lang w:val="en-US"/>
        </w:rPr>
        <w:t>thing to recognize was</w:t>
      </w:r>
      <w:r w:rsidR="006B1834">
        <w:rPr>
          <w:lang w:val="en-US"/>
        </w:rPr>
        <w:t xml:space="preserve"> signs, or logos. During my research for this journal, I encountered one author who defined signs as necessary instruments for social existence that perform a variety of functions; and that emerge from the process of interaction between individuals</w:t>
      </w:r>
      <w:r w:rsidR="0087783A">
        <w:rPr>
          <w:lang w:val="en-US"/>
        </w:rPr>
        <w:t>,</w:t>
      </w:r>
      <w:r w:rsidR="006B1834">
        <w:rPr>
          <w:lang w:val="en-US"/>
        </w:rPr>
        <w:t xml:space="preserve"> including specific cases of economic interactions.</w:t>
      </w:r>
      <w:r w:rsidR="006B1834">
        <w:rPr>
          <w:rStyle w:val="FootnoteReference"/>
          <w:lang w:val="en-US"/>
        </w:rPr>
        <w:footnoteReference w:id="5"/>
      </w:r>
      <w:r w:rsidR="006B1834">
        <w:rPr>
          <w:lang w:val="en-US"/>
        </w:rPr>
        <w:t xml:space="preserve"> </w:t>
      </w:r>
      <w:r w:rsidR="007E1CBA">
        <w:rPr>
          <w:lang w:val="en-US"/>
        </w:rPr>
        <w:t>This definition illustrates the significance that signs or logos have in everyday life</w:t>
      </w:r>
      <w:proofErr w:type="gramStart"/>
      <w:r w:rsidR="007E1CBA">
        <w:rPr>
          <w:lang w:val="en-US"/>
        </w:rPr>
        <w:t>;</w:t>
      </w:r>
      <w:proofErr w:type="gramEnd"/>
      <w:r w:rsidR="007E1CBA">
        <w:rPr>
          <w:lang w:val="en-US"/>
        </w:rPr>
        <w:t xml:space="preserve"> meaning you don’t have to tell the average individual that the shirt with the alligator logo on it is from “Lacoste”, or the shoes with the swoosh on them are from “Nike”. </w:t>
      </w:r>
      <w:r w:rsidR="00423AC4">
        <w:rPr>
          <w:lang w:val="en-US"/>
        </w:rPr>
        <w:t>As far as trademarks are concerned, the concept itself had a gradual beginning, and rapidly gained momentum during the industrial era. Today, trademarks are crucial to the existence of the market economy.</w:t>
      </w:r>
      <w:r w:rsidR="00423AC4">
        <w:rPr>
          <w:rStyle w:val="FootnoteReference"/>
          <w:lang w:val="en-US"/>
        </w:rPr>
        <w:footnoteReference w:id="6"/>
      </w:r>
      <w:r w:rsidR="00423AC4">
        <w:rPr>
          <w:lang w:val="en-US"/>
        </w:rPr>
        <w:t xml:space="preserve"> According to this author, trademarks enable consumers to</w:t>
      </w:r>
      <w:r w:rsidR="0087783A">
        <w:rPr>
          <w:lang w:val="en-US"/>
        </w:rPr>
        <w:t xml:space="preserve"> distinguish between different g</w:t>
      </w:r>
      <w:r w:rsidR="00423AC4">
        <w:rPr>
          <w:lang w:val="en-US"/>
        </w:rPr>
        <w:t>oods, and allow them to recognize their provenance.</w:t>
      </w:r>
      <w:r w:rsidR="00423AC4">
        <w:rPr>
          <w:rStyle w:val="FootnoteReference"/>
          <w:lang w:val="en-US"/>
        </w:rPr>
        <w:footnoteReference w:id="7"/>
      </w:r>
      <w:r w:rsidR="00423AC4">
        <w:rPr>
          <w:lang w:val="en-US"/>
        </w:rPr>
        <w:t xml:space="preserve"> Consequently, a trademark is an extremely powerful economic device, and creative distinctiveness is the primary attribute and function. </w:t>
      </w:r>
      <w:r w:rsidR="00EF01F7">
        <w:rPr>
          <w:lang w:val="en-US"/>
        </w:rPr>
        <w:t>In addition to the economic impact that is accorded to trademarks, there are also several social implications that are involved. The interesting thing that I encountered during my three-day experience, and that is well explained by this particular author, is that a trademark says nothing about the quality of a particular good. That being said, consumers can gain information based on past experiences</w:t>
      </w:r>
      <w:r w:rsidR="0087783A">
        <w:rPr>
          <w:lang w:val="en-US"/>
        </w:rPr>
        <w:t xml:space="preserve"> from the brand, whether they are</w:t>
      </w:r>
      <w:r w:rsidR="00EF01F7">
        <w:rPr>
          <w:lang w:val="en-US"/>
        </w:rPr>
        <w:t xml:space="preserve"> from other people, or</w:t>
      </w:r>
      <w:r w:rsidR="0087783A">
        <w:rPr>
          <w:lang w:val="en-US"/>
        </w:rPr>
        <w:t xml:space="preserve"> from</w:t>
      </w:r>
      <w:r w:rsidR="00EF01F7">
        <w:rPr>
          <w:lang w:val="en-US"/>
        </w:rPr>
        <w:t xml:space="preserve"> their own personal experiences.</w:t>
      </w:r>
      <w:r w:rsidR="00EF01F7">
        <w:rPr>
          <w:rStyle w:val="FootnoteReference"/>
          <w:lang w:val="en-US"/>
        </w:rPr>
        <w:footnoteReference w:id="8"/>
      </w:r>
      <w:r w:rsidR="00EF01F7">
        <w:rPr>
          <w:lang w:val="en-US"/>
        </w:rPr>
        <w:t xml:space="preserve"> This thought clearly illustrates the importance that brands, and specifically trademarks</w:t>
      </w:r>
      <w:r w:rsidR="0087783A">
        <w:rPr>
          <w:lang w:val="en-US"/>
        </w:rPr>
        <w:t>,</w:t>
      </w:r>
      <w:r w:rsidR="00EF01F7">
        <w:rPr>
          <w:lang w:val="en-US"/>
        </w:rPr>
        <w:t xml:space="preserve"> have upon the decisions that we make a</w:t>
      </w:r>
      <w:r w:rsidR="00D86D3F">
        <w:rPr>
          <w:lang w:val="en-US"/>
        </w:rPr>
        <w:t xml:space="preserve">s consumers. To elaborate, one must consider the alternative situation that would arise in the absence of any trademark law. For example, an individual can purchase a pair of Nike shoes, with the trademarked “swoosh” </w:t>
      </w:r>
      <w:r w:rsidR="0087783A">
        <w:rPr>
          <w:lang w:val="en-US"/>
        </w:rPr>
        <w:t xml:space="preserve">being </w:t>
      </w:r>
      <w:r w:rsidR="00D86D3F">
        <w:rPr>
          <w:lang w:val="en-US"/>
        </w:rPr>
        <w:t>clearly visible. This individual can be very happy with the comfort and durability with the shoe. However, when the time came to purchase a new pair, if any company was allowed to market their products with the same swoosh, this individual could end up with a very cheap, non-durable pair, that would be nothing like the last ones he or she bought. The result here would be a huge lack of certainty and predictability in the market place, which would greatly affect both consumers and manufacturers. To summarize, trademarks are able to convey information regarding quality, which facilitates consumer purchase decisions. In turn, this leverages the reputation of producers and creates an incentive for firms to create quality goods,</w:t>
      </w:r>
      <w:r w:rsidR="00FE739B">
        <w:rPr>
          <w:lang w:val="en-US"/>
        </w:rPr>
        <w:t xml:space="preserve"> and the end result is a beneficial situation for</w:t>
      </w:r>
      <w:r w:rsidR="00D86D3F">
        <w:rPr>
          <w:lang w:val="en-US"/>
        </w:rPr>
        <w:t xml:space="preserve"> both the consumers </w:t>
      </w:r>
      <w:r w:rsidR="0087783A">
        <w:rPr>
          <w:lang w:val="en-US"/>
        </w:rPr>
        <w:t xml:space="preserve">and </w:t>
      </w:r>
      <w:r w:rsidR="00FE739B">
        <w:rPr>
          <w:lang w:val="en-US"/>
        </w:rPr>
        <w:t>the marketplace as a whole.</w:t>
      </w:r>
      <w:r w:rsidR="00FE739B">
        <w:rPr>
          <w:rStyle w:val="FootnoteReference"/>
          <w:lang w:val="en-US"/>
        </w:rPr>
        <w:footnoteReference w:id="9"/>
      </w:r>
      <w:r w:rsidR="00FE739B">
        <w:rPr>
          <w:lang w:val="en-US"/>
        </w:rPr>
        <w:t xml:space="preserve">  </w:t>
      </w:r>
    </w:p>
    <w:p w14:paraId="7105AF12" w14:textId="77777777" w:rsidR="00FE739B" w:rsidRDefault="00FE739B" w:rsidP="005D1364">
      <w:pPr>
        <w:spacing w:line="480" w:lineRule="auto"/>
        <w:rPr>
          <w:lang w:val="en-US"/>
        </w:rPr>
      </w:pPr>
    </w:p>
    <w:p w14:paraId="4400E6A2" w14:textId="4229D55C" w:rsidR="00FE739B" w:rsidRDefault="00FE739B" w:rsidP="005D1364">
      <w:pPr>
        <w:spacing w:line="480" w:lineRule="auto"/>
        <w:rPr>
          <w:lang w:val="en-US"/>
        </w:rPr>
      </w:pPr>
      <w:r>
        <w:rPr>
          <w:lang w:val="en-US"/>
        </w:rPr>
        <w:tab/>
        <w:t xml:space="preserve">Another author who’s worked I researched provided some interesting insight on the issue of trademarks, and cited the emergence of the Internet as largely significant on this particular domain. </w:t>
      </w:r>
      <w:r w:rsidR="00177D1E">
        <w:rPr>
          <w:lang w:val="en-US"/>
        </w:rPr>
        <w:t>Essentially, this author divided the applicable laws of trademarks regarding the Internet as affect three main areas, being: infringement, dilution and anti-cybersquatting. To summarize his thoughts, the author basically stated that actions are prohibited if they are likely to cause confusion, mistake, or deception on behalf of consumers.</w:t>
      </w:r>
      <w:r w:rsidR="00177D1E">
        <w:rPr>
          <w:rStyle w:val="FootnoteReference"/>
          <w:lang w:val="en-US"/>
        </w:rPr>
        <w:footnoteReference w:id="10"/>
      </w:r>
      <w:r w:rsidR="00177D1E">
        <w:rPr>
          <w:lang w:val="en-US"/>
        </w:rPr>
        <w:t xml:space="preserve"> The justification here is to protect consumers from confusion during purchases, which is something we have already touched on. That being said, the author added that these laws help protect producers investments in quality that creates goodwill, which is a crucial point to note. Goodwill is something that companies are brands rely heavily upon to create strong, trusting relationship with their customers. While there is no clear definition, the author broadly defines it as what represents consumers aggregated positive feelings toward the trademark owner.</w:t>
      </w:r>
      <w:r w:rsidR="00177D1E">
        <w:rPr>
          <w:rStyle w:val="FootnoteReference"/>
          <w:lang w:val="en-US"/>
        </w:rPr>
        <w:footnoteReference w:id="11"/>
      </w:r>
      <w:r w:rsidR="00177D1E">
        <w:rPr>
          <w:lang w:val="en-US"/>
        </w:rPr>
        <w:t xml:space="preserve"> </w:t>
      </w:r>
    </w:p>
    <w:p w14:paraId="4E558706" w14:textId="77777777" w:rsidR="00177D1E" w:rsidRDefault="00177D1E" w:rsidP="005D1364">
      <w:pPr>
        <w:spacing w:line="480" w:lineRule="auto"/>
        <w:rPr>
          <w:lang w:val="en-US"/>
        </w:rPr>
      </w:pPr>
    </w:p>
    <w:p w14:paraId="09477F11" w14:textId="3273DE5B" w:rsidR="00846B25" w:rsidRDefault="00177D1E" w:rsidP="005D1364">
      <w:pPr>
        <w:spacing w:line="480" w:lineRule="auto"/>
        <w:rPr>
          <w:lang w:val="en-US"/>
        </w:rPr>
      </w:pPr>
      <w:r>
        <w:rPr>
          <w:lang w:val="en-US"/>
        </w:rPr>
        <w:tab/>
        <w:t>The following section will be dedicated to the subject of counterfeit goods, which has been an increasingly present issue over the past several decades. While some counterfeit goods or ser</w:t>
      </w:r>
      <w:r w:rsidR="00BC0BDA">
        <w:rPr>
          <w:lang w:val="en-US"/>
        </w:rPr>
        <w:t>vices can be more detrimental than</w:t>
      </w:r>
      <w:r>
        <w:rPr>
          <w:lang w:val="en-US"/>
        </w:rPr>
        <w:t xml:space="preserve"> others, I will aim to create awareness in regards to the subject, while keeping in mind how much worse things would be without trademark laws in place. </w:t>
      </w:r>
      <w:r w:rsidR="00A372F6">
        <w:rPr>
          <w:lang w:val="en-US"/>
        </w:rPr>
        <w:t>In order to thoroughly discuss the subject,</w:t>
      </w:r>
      <w:r w:rsidR="00846B25">
        <w:rPr>
          <w:lang w:val="en-US"/>
        </w:rPr>
        <w:t xml:space="preserve"> a definition for the concept must be provided. Essentially, to create something counterfeit is to illegally imitate, copy, or duplicate a good; or use a registered trademark without authorization, and therefore, infringe upon the legal right to copy of </w:t>
      </w:r>
      <w:r w:rsidR="00BC0BDA">
        <w:rPr>
          <w:lang w:val="en-US"/>
        </w:rPr>
        <w:t xml:space="preserve">the </w:t>
      </w:r>
      <w:r w:rsidR="00846B25">
        <w:rPr>
          <w:lang w:val="en-US"/>
        </w:rPr>
        <w:t>rights owner. While this discussion is focused upon trademarks, it is important to note that counterfeit action applies to patents and copyrights as well.</w:t>
      </w:r>
      <w:r w:rsidR="00846B25">
        <w:rPr>
          <w:rStyle w:val="FootnoteReference"/>
          <w:lang w:val="en-US"/>
        </w:rPr>
        <w:footnoteReference w:id="12"/>
      </w:r>
    </w:p>
    <w:p w14:paraId="08A76C61" w14:textId="772C7E0A" w:rsidR="00F13311" w:rsidRDefault="00F13311" w:rsidP="00BC0BDA">
      <w:pPr>
        <w:spacing w:line="480" w:lineRule="auto"/>
        <w:ind w:firstLine="720"/>
        <w:rPr>
          <w:lang w:val="en-US"/>
        </w:rPr>
      </w:pPr>
      <w:r>
        <w:rPr>
          <w:lang w:val="en-US"/>
        </w:rPr>
        <w:t xml:space="preserve">Today, the production and sale of counterfeit goods is a significant international industry. The </w:t>
      </w:r>
      <w:r w:rsidR="00BC0BDA">
        <w:rPr>
          <w:lang w:val="en-US"/>
        </w:rPr>
        <w:t>Internet</w:t>
      </w:r>
      <w:r>
        <w:rPr>
          <w:lang w:val="en-US"/>
        </w:rPr>
        <w:t xml:space="preserve"> has enabled new methods of distribution for counterfeit goods, and a survey of several countries concluded that production had doubled between 2000 and 2005. This same survey also noted that the countries involved had suffered losses of more than $15.8 Billion during this time frame due to counterfeit goods, though this number is difficult to gauge.</w:t>
      </w:r>
      <w:r>
        <w:rPr>
          <w:rStyle w:val="FootnoteReference"/>
          <w:lang w:val="en-US"/>
        </w:rPr>
        <w:footnoteReference w:id="13"/>
      </w:r>
      <w:r>
        <w:rPr>
          <w:lang w:val="en-US"/>
        </w:rPr>
        <w:t xml:space="preserve"> While the issue of consumers purchasing counterfeit goods can seem pretty harmless at a first glance, the reality is that the unregulated nature affects consumer protection, as there is no way to monitor poor manufacturing, toxic ingredients,</w:t>
      </w:r>
      <w:r w:rsidR="00274789">
        <w:rPr>
          <w:lang w:val="en-US"/>
        </w:rPr>
        <w:t xml:space="preserve"> and so on.</w:t>
      </w:r>
      <w:r w:rsidR="00274789">
        <w:rPr>
          <w:rStyle w:val="FootnoteReference"/>
          <w:lang w:val="en-US"/>
        </w:rPr>
        <w:footnoteReference w:id="14"/>
      </w:r>
      <w:r w:rsidR="001C7020">
        <w:rPr>
          <w:lang w:val="en-US"/>
        </w:rPr>
        <w:t xml:space="preserve"> While it is clear that the worldwide marketplace will never be completely free of counterfeit goods or services, it is once again important to note the crucial role that trademark law plays in minimizing the amount of counterfeit activity. Once again, this reinforces the notion that from an every day, consumer level, trademarks certainly are the type of intellectual property with the greatest</w:t>
      </w:r>
      <w:r w:rsidR="00BC0BDA">
        <w:rPr>
          <w:lang w:val="en-US"/>
        </w:rPr>
        <w:t xml:space="preserve"> amount of</w:t>
      </w:r>
      <w:r w:rsidR="001C7020">
        <w:rPr>
          <w:lang w:val="en-US"/>
        </w:rPr>
        <w:t xml:space="preserve"> social significance. </w:t>
      </w:r>
    </w:p>
    <w:p w14:paraId="1CED45FF" w14:textId="77777777" w:rsidR="001C7020" w:rsidRDefault="001C7020" w:rsidP="005D1364">
      <w:pPr>
        <w:spacing w:line="480" w:lineRule="auto"/>
        <w:rPr>
          <w:lang w:val="en-US"/>
        </w:rPr>
      </w:pPr>
    </w:p>
    <w:p w14:paraId="56769674" w14:textId="5E546BFD" w:rsidR="007A59BA" w:rsidRDefault="001C7020" w:rsidP="007A59BA">
      <w:pPr>
        <w:spacing w:line="480" w:lineRule="auto"/>
        <w:rPr>
          <w:lang w:val="en-US"/>
        </w:rPr>
      </w:pPr>
      <w:r>
        <w:rPr>
          <w:lang w:val="en-US"/>
        </w:rPr>
        <w:tab/>
      </w:r>
      <w:r w:rsidR="00E06020">
        <w:rPr>
          <w:lang w:val="en-US"/>
        </w:rPr>
        <w:t>The final section of this literature will be</w:t>
      </w:r>
      <w:r w:rsidR="00EC0206">
        <w:rPr>
          <w:lang w:val="en-US"/>
        </w:rPr>
        <w:t xml:space="preserve"> dedicated</w:t>
      </w:r>
      <w:r w:rsidR="00E06020">
        <w:rPr>
          <w:lang w:val="en-US"/>
        </w:rPr>
        <w:t xml:space="preserve"> to further discuss</w:t>
      </w:r>
      <w:r w:rsidR="00EC0206">
        <w:rPr>
          <w:lang w:val="en-US"/>
        </w:rPr>
        <w:t>ing</w:t>
      </w:r>
      <w:r w:rsidR="00E06020">
        <w:rPr>
          <w:lang w:val="en-US"/>
        </w:rPr>
        <w:t xml:space="preserve"> the relationship between brands and consumers, and the dependence that has been created in the process. As mentioned, the three day journal I kept made me much more aware of the logos and brands that surround us everyday. For example, during the lecture for this very class, I looked around and counted several Apple computers, and countless brand named shirts. This leads one to pose the question, is my shirt truly </w:t>
      </w:r>
      <w:r w:rsidR="00EC0206">
        <w:rPr>
          <w:lang w:val="en-US"/>
        </w:rPr>
        <w:t xml:space="preserve">a </w:t>
      </w:r>
      <w:r w:rsidR="00E06020">
        <w:rPr>
          <w:lang w:val="en-US"/>
        </w:rPr>
        <w:t xml:space="preserve">better shirt because it has been branded with an alligator on it? Is it truly necessary for me to have purchased a </w:t>
      </w:r>
      <w:proofErr w:type="spellStart"/>
      <w:r w:rsidR="00E06020">
        <w:rPr>
          <w:lang w:val="en-US"/>
        </w:rPr>
        <w:t>Macbook</w:t>
      </w:r>
      <w:proofErr w:type="spellEnd"/>
      <w:r w:rsidR="00E06020">
        <w:rPr>
          <w:lang w:val="en-US"/>
        </w:rPr>
        <w:t xml:space="preserve"> Pro, just because there is an apple on it, despite the fact I have very limited knowledge of computers? The answer to the</w:t>
      </w:r>
      <w:r w:rsidR="00EC0206">
        <w:rPr>
          <w:lang w:val="en-US"/>
        </w:rPr>
        <w:t>se</w:t>
      </w:r>
      <w:r w:rsidR="00E06020">
        <w:rPr>
          <w:lang w:val="en-US"/>
        </w:rPr>
        <w:t xml:space="preserve"> questions is certainly up for debate, but once again, this ties back to the notion of brand equity. Associated with this are notions of brand awareness, brand loyalty, and the perceived quality of the product or service.</w:t>
      </w:r>
      <w:r w:rsidR="00E06020">
        <w:rPr>
          <w:rStyle w:val="FootnoteReference"/>
          <w:lang w:val="en-US"/>
        </w:rPr>
        <w:footnoteReference w:id="15"/>
      </w:r>
      <w:r w:rsidR="004E7D94">
        <w:rPr>
          <w:lang w:val="en-US"/>
        </w:rPr>
        <w:t xml:space="preserve"> </w:t>
      </w:r>
      <w:r w:rsidR="007A59BA">
        <w:rPr>
          <w:lang w:val="en-US"/>
        </w:rPr>
        <w:t xml:space="preserve">Whether or not these items are of higher quality due to their brand is once again up for debate, and marketing certainly plays an important role. But the end result is this: Trademark laws allow consumers to make informed, trust worthy choices in regards to their purchases, and the benefits of being able to do so are numerous. Once again, this clearly illustrates the important role trademark plays in our everyday lives, both on a social and economic level. And while arguments can be made for other types of intellectual property being more influential, the reality is the following. Copyrights may be more important for producers, but their impact on everyday consumers is nowhere near as influential as trademarks. As for patents, they certainly play a significant role in the lives of inventors, creators, and innovators, but once again, your regular consumer is not greatly impacted by patents, if at all. That being said, intellectual property is a large, complex realm, and each different type ultimately does play an important role. </w:t>
      </w:r>
    </w:p>
    <w:p w14:paraId="50311984" w14:textId="77777777" w:rsidR="007A59BA" w:rsidRDefault="007A59BA" w:rsidP="007A59BA">
      <w:pPr>
        <w:spacing w:line="480" w:lineRule="auto"/>
        <w:rPr>
          <w:lang w:val="en-US"/>
        </w:rPr>
      </w:pPr>
    </w:p>
    <w:p w14:paraId="06ACBD64" w14:textId="39B52827" w:rsidR="007A59BA" w:rsidRDefault="007A59BA" w:rsidP="007A59BA">
      <w:pPr>
        <w:spacing w:line="480" w:lineRule="auto"/>
        <w:rPr>
          <w:lang w:val="en-US"/>
        </w:rPr>
      </w:pPr>
      <w:r>
        <w:rPr>
          <w:lang w:val="en-US"/>
        </w:rPr>
        <w:tab/>
        <w:t xml:space="preserve">To summarize, trademarks are present in everyday life, they are easily recognizable, and </w:t>
      </w:r>
      <w:r w:rsidR="00EC0206">
        <w:rPr>
          <w:lang w:val="en-US"/>
        </w:rPr>
        <w:t xml:space="preserve">they </w:t>
      </w:r>
      <w:r>
        <w:rPr>
          <w:lang w:val="en-US"/>
        </w:rPr>
        <w:t xml:space="preserve">carry large social implications. Their definition, requirements, rights and remedies are clearly defined, and accessible by all. As mentioned, there are several justifications for the use of trademarks, including the labour rationale, along with the protection of consumers in the marketplace. In addition to this, the emergence of the </w:t>
      </w:r>
      <w:r w:rsidR="00EC0206">
        <w:rPr>
          <w:lang w:val="en-US"/>
        </w:rPr>
        <w:t>Internet</w:t>
      </w:r>
      <w:r>
        <w:rPr>
          <w:lang w:val="en-US"/>
        </w:rPr>
        <w:t xml:space="preserve"> and social media has had a significant impact on the way we view trademarks today. As was discussed, the production of counterfeit goods is one that is very prominent on a global scale, and one that carries several harmful risks. That being said, the presence of trademark law is able to greatly reduce and minimize the amount of counterfeit activity that is active in the marketplace. Finally, as I have certainly mentioned, the </w:t>
      </w:r>
      <w:r w:rsidR="00EC0206">
        <w:rPr>
          <w:lang w:val="en-US"/>
        </w:rPr>
        <w:t>three-day</w:t>
      </w:r>
      <w:r>
        <w:rPr>
          <w:lang w:val="en-US"/>
        </w:rPr>
        <w:t xml:space="preserve"> journal which I wrote made me significantly more aware </w:t>
      </w:r>
      <w:r w:rsidR="00500F16">
        <w:rPr>
          <w:lang w:val="en-US"/>
        </w:rPr>
        <w:t xml:space="preserve">of the relationship between brand and consumer, which again, ties back to the notion of brand equity, which companies strive so diligently to acquire. For all these reasons, I restate my belief that on a social and economic basis, trademarks are the type of intellectual property that impact us the most, and carry the greatest significance in our lives. </w:t>
      </w:r>
      <w:bookmarkStart w:id="0" w:name="_GoBack"/>
      <w:bookmarkEnd w:id="0"/>
    </w:p>
    <w:p w14:paraId="64490EB3" w14:textId="7DA8CF99" w:rsidR="007A59BA" w:rsidRDefault="007A59BA" w:rsidP="007A59BA">
      <w:pPr>
        <w:spacing w:line="480" w:lineRule="auto"/>
        <w:rPr>
          <w:lang w:val="en-US"/>
        </w:rPr>
      </w:pPr>
      <w:r>
        <w:rPr>
          <w:lang w:val="en-US"/>
        </w:rPr>
        <w:tab/>
      </w:r>
    </w:p>
    <w:p w14:paraId="3601FD2C" w14:textId="77777777" w:rsidR="00FE6617" w:rsidRPr="005D1364" w:rsidRDefault="00FE6617" w:rsidP="005D1364">
      <w:pPr>
        <w:spacing w:line="480" w:lineRule="auto"/>
        <w:rPr>
          <w:lang w:val="en-US"/>
        </w:rPr>
      </w:pPr>
    </w:p>
    <w:sectPr w:rsidR="00FE6617" w:rsidRPr="005D1364" w:rsidSect="00DD0E6B">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1B48BA" w14:textId="77777777" w:rsidR="00BC0BDA" w:rsidRDefault="00BC0BDA" w:rsidP="00BD64E7">
      <w:r>
        <w:separator/>
      </w:r>
    </w:p>
  </w:endnote>
  <w:endnote w:type="continuationSeparator" w:id="0">
    <w:p w14:paraId="30CBEC80" w14:textId="77777777" w:rsidR="00BC0BDA" w:rsidRDefault="00BC0BDA" w:rsidP="00BD64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9E2F9E" w14:textId="77777777" w:rsidR="00BC0BDA" w:rsidRDefault="00BC0BDA" w:rsidP="00BD64E7">
      <w:r>
        <w:separator/>
      </w:r>
    </w:p>
  </w:footnote>
  <w:footnote w:type="continuationSeparator" w:id="0">
    <w:p w14:paraId="0CF839A0" w14:textId="77777777" w:rsidR="00BC0BDA" w:rsidRDefault="00BC0BDA" w:rsidP="00BD64E7">
      <w:r>
        <w:continuationSeparator/>
      </w:r>
    </w:p>
  </w:footnote>
  <w:footnote w:id="1">
    <w:p w14:paraId="4BC3A4A0" w14:textId="77777777" w:rsidR="00BC0BDA" w:rsidRPr="00BD64E7" w:rsidRDefault="00BC0BDA">
      <w:pPr>
        <w:pStyle w:val="FootnoteText"/>
        <w:rPr>
          <w:lang w:val="en-US"/>
        </w:rPr>
      </w:pPr>
      <w:r>
        <w:rPr>
          <w:rStyle w:val="FootnoteReference"/>
        </w:rPr>
        <w:footnoteRef/>
      </w:r>
      <w:r>
        <w:t xml:space="preserve"> </w:t>
      </w:r>
      <w:r w:rsidRPr="00BD64E7">
        <w:rPr>
          <w:sz w:val="20"/>
          <w:szCs w:val="20"/>
        </w:rPr>
        <w:t>Laws 3202 – Sheryl Hamilton, Lecture 1, slide 3.</w:t>
      </w:r>
    </w:p>
  </w:footnote>
  <w:footnote w:id="2">
    <w:p w14:paraId="2B8F596E" w14:textId="77777777" w:rsidR="00BC0BDA" w:rsidRPr="005D1364" w:rsidRDefault="00BC0BDA">
      <w:pPr>
        <w:pStyle w:val="FootnoteText"/>
        <w:rPr>
          <w:sz w:val="20"/>
          <w:szCs w:val="20"/>
          <w:lang w:val="en-US"/>
        </w:rPr>
      </w:pPr>
      <w:r w:rsidRPr="005D1364">
        <w:rPr>
          <w:rStyle w:val="FootnoteReference"/>
          <w:sz w:val="20"/>
          <w:szCs w:val="20"/>
        </w:rPr>
        <w:footnoteRef/>
      </w:r>
      <w:r w:rsidRPr="005D1364">
        <w:rPr>
          <w:sz w:val="20"/>
          <w:szCs w:val="20"/>
        </w:rPr>
        <w:t xml:space="preserve"> </w:t>
      </w:r>
      <w:r w:rsidRPr="005D1364">
        <w:rPr>
          <w:sz w:val="20"/>
          <w:szCs w:val="20"/>
          <w:lang w:val="en-US"/>
        </w:rPr>
        <w:t xml:space="preserve">Laws 3202 – Sheryl Hamilton, Lecture 5, slide 9 </w:t>
      </w:r>
    </w:p>
  </w:footnote>
  <w:footnote w:id="3">
    <w:p w14:paraId="3566997E" w14:textId="77777777" w:rsidR="00BC0BDA" w:rsidRPr="006B1834" w:rsidRDefault="00BC0BDA">
      <w:pPr>
        <w:pStyle w:val="FootnoteText"/>
        <w:rPr>
          <w:sz w:val="20"/>
          <w:szCs w:val="20"/>
          <w:lang w:val="en-US"/>
        </w:rPr>
      </w:pPr>
      <w:r w:rsidRPr="006B1834">
        <w:rPr>
          <w:rStyle w:val="FootnoteReference"/>
          <w:sz w:val="20"/>
          <w:szCs w:val="20"/>
        </w:rPr>
        <w:footnoteRef/>
      </w:r>
      <w:r w:rsidRPr="006B1834">
        <w:rPr>
          <w:sz w:val="20"/>
          <w:szCs w:val="20"/>
        </w:rPr>
        <w:t xml:space="preserve"> </w:t>
      </w:r>
      <w:r w:rsidRPr="006B1834">
        <w:rPr>
          <w:sz w:val="20"/>
          <w:szCs w:val="20"/>
          <w:lang w:val="en-US"/>
        </w:rPr>
        <w:t>Laws 3202 – Sheryl Hamilton, Lecture 5, slide 10.</w:t>
      </w:r>
    </w:p>
  </w:footnote>
  <w:footnote w:id="4">
    <w:p w14:paraId="3C1B4A05" w14:textId="77777777" w:rsidR="00BC0BDA" w:rsidRPr="005D1364" w:rsidRDefault="00BC0BDA">
      <w:pPr>
        <w:pStyle w:val="FootnoteText"/>
        <w:rPr>
          <w:lang w:val="en-US"/>
        </w:rPr>
      </w:pPr>
      <w:r w:rsidRPr="006B1834">
        <w:rPr>
          <w:rStyle w:val="FootnoteReference"/>
          <w:sz w:val="20"/>
          <w:szCs w:val="20"/>
        </w:rPr>
        <w:footnoteRef/>
      </w:r>
      <w:r w:rsidRPr="006B1834">
        <w:rPr>
          <w:sz w:val="20"/>
          <w:szCs w:val="20"/>
        </w:rPr>
        <w:t xml:space="preserve"> </w:t>
      </w:r>
      <w:r w:rsidRPr="006B1834">
        <w:rPr>
          <w:sz w:val="20"/>
          <w:szCs w:val="20"/>
          <w:lang w:val="en-US"/>
        </w:rPr>
        <w:t>Ibid, slide 24</w:t>
      </w:r>
    </w:p>
  </w:footnote>
  <w:footnote w:id="5">
    <w:p w14:paraId="1A57F36C" w14:textId="3E4C3B6C" w:rsidR="00BC0BDA" w:rsidRPr="006B1834" w:rsidRDefault="00BC0BDA">
      <w:pPr>
        <w:pStyle w:val="FootnoteText"/>
        <w:rPr>
          <w:lang w:val="en-US"/>
        </w:rPr>
      </w:pPr>
      <w:r>
        <w:rPr>
          <w:rStyle w:val="FootnoteReference"/>
        </w:rPr>
        <w:footnoteRef/>
      </w:r>
      <w:r>
        <w:t xml:space="preserve"> </w:t>
      </w:r>
      <w:r w:rsidRPr="006B1834">
        <w:rPr>
          <w:sz w:val="20"/>
          <w:szCs w:val="20"/>
          <w:lang w:val="en-US"/>
        </w:rPr>
        <w:t xml:space="preserve">“What’s in a Sign: Trademark Law &amp; Economic Theory” – Giovanni </w:t>
      </w:r>
      <w:proofErr w:type="spellStart"/>
      <w:r w:rsidRPr="006B1834">
        <w:rPr>
          <w:sz w:val="20"/>
          <w:szCs w:val="20"/>
          <w:lang w:val="en-US"/>
        </w:rPr>
        <w:t>Ramello</w:t>
      </w:r>
      <w:proofErr w:type="spellEnd"/>
      <w:r w:rsidRPr="006B1834">
        <w:rPr>
          <w:sz w:val="20"/>
          <w:szCs w:val="20"/>
          <w:lang w:val="en-US"/>
        </w:rPr>
        <w:t>; Journal of Economic Surveys, Volume 20, September 2006, p.548</w:t>
      </w:r>
    </w:p>
  </w:footnote>
  <w:footnote w:id="6">
    <w:p w14:paraId="673F5268" w14:textId="49E1B305" w:rsidR="00BC0BDA" w:rsidRPr="00423AC4" w:rsidRDefault="00BC0BDA">
      <w:pPr>
        <w:pStyle w:val="FootnoteText"/>
        <w:rPr>
          <w:lang w:val="en-US"/>
        </w:rPr>
      </w:pPr>
      <w:r>
        <w:rPr>
          <w:rStyle w:val="FootnoteReference"/>
        </w:rPr>
        <w:footnoteRef/>
      </w:r>
      <w:r>
        <w:t xml:space="preserve"> </w:t>
      </w:r>
      <w:r w:rsidRPr="006B1834">
        <w:rPr>
          <w:sz w:val="20"/>
          <w:szCs w:val="20"/>
          <w:lang w:val="en-US"/>
        </w:rPr>
        <w:t xml:space="preserve">“What’s in a Sign: Trademark Law &amp; Economic Theory” – Giovanni </w:t>
      </w:r>
      <w:proofErr w:type="spellStart"/>
      <w:r w:rsidRPr="006B1834">
        <w:rPr>
          <w:sz w:val="20"/>
          <w:szCs w:val="20"/>
          <w:lang w:val="en-US"/>
        </w:rPr>
        <w:t>Ramello</w:t>
      </w:r>
      <w:proofErr w:type="spellEnd"/>
      <w:r w:rsidRPr="006B1834">
        <w:rPr>
          <w:sz w:val="20"/>
          <w:szCs w:val="20"/>
          <w:lang w:val="en-US"/>
        </w:rPr>
        <w:t>; Journal of Economic Surveys, Volume 20, September 2006, p.54</w:t>
      </w:r>
      <w:r>
        <w:rPr>
          <w:sz w:val="20"/>
          <w:szCs w:val="20"/>
          <w:lang w:val="en-US"/>
        </w:rPr>
        <w:t>9</w:t>
      </w:r>
    </w:p>
  </w:footnote>
  <w:footnote w:id="7">
    <w:p w14:paraId="254808A5" w14:textId="1B89B534" w:rsidR="00BC0BDA" w:rsidRPr="00EF01F7" w:rsidRDefault="00BC0BDA">
      <w:pPr>
        <w:pStyle w:val="FootnoteText"/>
        <w:rPr>
          <w:sz w:val="20"/>
          <w:szCs w:val="20"/>
          <w:lang w:val="en-US"/>
        </w:rPr>
      </w:pPr>
      <w:r w:rsidRPr="00EF01F7">
        <w:rPr>
          <w:rStyle w:val="FootnoteReference"/>
          <w:sz w:val="20"/>
          <w:szCs w:val="20"/>
        </w:rPr>
        <w:footnoteRef/>
      </w:r>
      <w:r w:rsidRPr="00EF01F7">
        <w:rPr>
          <w:sz w:val="20"/>
          <w:szCs w:val="20"/>
        </w:rPr>
        <w:t xml:space="preserve"> </w:t>
      </w:r>
      <w:r w:rsidRPr="00EF01F7">
        <w:rPr>
          <w:sz w:val="20"/>
          <w:szCs w:val="20"/>
          <w:lang w:val="en-US"/>
        </w:rPr>
        <w:t>Ibid, p. 542</w:t>
      </w:r>
    </w:p>
  </w:footnote>
  <w:footnote w:id="8">
    <w:p w14:paraId="76ED0877" w14:textId="2FBDC9E1" w:rsidR="00BC0BDA" w:rsidRPr="00EF01F7" w:rsidRDefault="00BC0BDA">
      <w:pPr>
        <w:pStyle w:val="FootnoteText"/>
        <w:rPr>
          <w:lang w:val="en-US"/>
        </w:rPr>
      </w:pPr>
      <w:r w:rsidRPr="00EF01F7">
        <w:rPr>
          <w:rStyle w:val="FootnoteReference"/>
          <w:sz w:val="20"/>
          <w:szCs w:val="20"/>
        </w:rPr>
        <w:footnoteRef/>
      </w:r>
      <w:r w:rsidRPr="00EF01F7">
        <w:rPr>
          <w:sz w:val="20"/>
          <w:szCs w:val="20"/>
        </w:rPr>
        <w:t xml:space="preserve"> </w:t>
      </w:r>
      <w:r w:rsidRPr="00EF01F7">
        <w:rPr>
          <w:sz w:val="20"/>
          <w:szCs w:val="20"/>
          <w:lang w:val="en-US"/>
        </w:rPr>
        <w:t>Ibid p.547</w:t>
      </w:r>
    </w:p>
  </w:footnote>
  <w:footnote w:id="9">
    <w:p w14:paraId="4C9C85F7" w14:textId="292ED887" w:rsidR="00BC0BDA" w:rsidRPr="00177D1E" w:rsidRDefault="00BC0BDA">
      <w:pPr>
        <w:pStyle w:val="FootnoteText"/>
        <w:rPr>
          <w:sz w:val="20"/>
          <w:szCs w:val="20"/>
          <w:lang w:val="en-US"/>
        </w:rPr>
      </w:pPr>
      <w:r w:rsidRPr="00177D1E">
        <w:rPr>
          <w:rStyle w:val="FootnoteReference"/>
          <w:sz w:val="20"/>
          <w:szCs w:val="20"/>
        </w:rPr>
        <w:footnoteRef/>
      </w:r>
      <w:r w:rsidRPr="00177D1E">
        <w:rPr>
          <w:sz w:val="20"/>
          <w:szCs w:val="20"/>
        </w:rPr>
        <w:t xml:space="preserve"> </w:t>
      </w:r>
      <w:r w:rsidRPr="00177D1E">
        <w:rPr>
          <w:sz w:val="20"/>
          <w:szCs w:val="20"/>
          <w:lang w:val="en-US"/>
        </w:rPr>
        <w:t xml:space="preserve">“What’s in a Sign: Trademark Law &amp; Economic Theory” – Giovanni </w:t>
      </w:r>
      <w:proofErr w:type="spellStart"/>
      <w:r w:rsidRPr="00177D1E">
        <w:rPr>
          <w:sz w:val="20"/>
          <w:szCs w:val="20"/>
          <w:lang w:val="en-US"/>
        </w:rPr>
        <w:t>Ramello</w:t>
      </w:r>
      <w:proofErr w:type="spellEnd"/>
      <w:r w:rsidRPr="00177D1E">
        <w:rPr>
          <w:sz w:val="20"/>
          <w:szCs w:val="20"/>
          <w:lang w:val="en-US"/>
        </w:rPr>
        <w:t>; Journal of Economic Surveys, Volume 20, September 2006, p.551</w:t>
      </w:r>
    </w:p>
  </w:footnote>
  <w:footnote w:id="10">
    <w:p w14:paraId="4480F096" w14:textId="4C7E669F" w:rsidR="00BC0BDA" w:rsidRPr="00177D1E" w:rsidRDefault="00BC0BDA">
      <w:pPr>
        <w:pStyle w:val="FootnoteText"/>
        <w:rPr>
          <w:lang w:val="en-US"/>
        </w:rPr>
      </w:pPr>
      <w:r w:rsidRPr="00177D1E">
        <w:rPr>
          <w:rStyle w:val="FootnoteReference"/>
          <w:sz w:val="20"/>
          <w:szCs w:val="20"/>
        </w:rPr>
        <w:footnoteRef/>
      </w:r>
      <w:r w:rsidRPr="00177D1E">
        <w:rPr>
          <w:sz w:val="20"/>
          <w:szCs w:val="20"/>
        </w:rPr>
        <w:t xml:space="preserve"> </w:t>
      </w:r>
      <w:r w:rsidRPr="00177D1E">
        <w:rPr>
          <w:sz w:val="20"/>
          <w:szCs w:val="20"/>
          <w:lang w:val="en-US"/>
        </w:rPr>
        <w:t>“Deregulating relevancy in Internet trademark law” – Eric Goldman, Marquette University Law School, p.509</w:t>
      </w:r>
    </w:p>
  </w:footnote>
  <w:footnote w:id="11">
    <w:p w14:paraId="132AA29C" w14:textId="32D5C78F" w:rsidR="00BC0BDA" w:rsidRPr="00177D1E" w:rsidRDefault="00BC0BDA">
      <w:pPr>
        <w:pStyle w:val="FootnoteText"/>
        <w:rPr>
          <w:sz w:val="20"/>
          <w:szCs w:val="20"/>
          <w:lang w:val="en-US"/>
        </w:rPr>
      </w:pPr>
      <w:r w:rsidRPr="00177D1E">
        <w:rPr>
          <w:rStyle w:val="FootnoteReference"/>
          <w:sz w:val="20"/>
          <w:szCs w:val="20"/>
        </w:rPr>
        <w:footnoteRef/>
      </w:r>
      <w:r w:rsidRPr="00177D1E">
        <w:rPr>
          <w:sz w:val="20"/>
          <w:szCs w:val="20"/>
        </w:rPr>
        <w:t xml:space="preserve"> </w:t>
      </w:r>
      <w:r w:rsidRPr="00177D1E">
        <w:rPr>
          <w:sz w:val="20"/>
          <w:szCs w:val="20"/>
          <w:lang w:val="en-US"/>
        </w:rPr>
        <w:t>Ibid, p.558</w:t>
      </w:r>
    </w:p>
  </w:footnote>
  <w:footnote w:id="12">
    <w:p w14:paraId="31A91663" w14:textId="082182E6" w:rsidR="00BC0BDA" w:rsidRPr="00274789" w:rsidRDefault="00BC0BDA">
      <w:pPr>
        <w:pStyle w:val="FootnoteText"/>
        <w:rPr>
          <w:sz w:val="20"/>
          <w:szCs w:val="20"/>
          <w:lang w:val="en-US"/>
        </w:rPr>
      </w:pPr>
      <w:r w:rsidRPr="00274789">
        <w:rPr>
          <w:rStyle w:val="FootnoteReference"/>
          <w:sz w:val="20"/>
          <w:szCs w:val="20"/>
        </w:rPr>
        <w:footnoteRef/>
      </w:r>
      <w:r w:rsidRPr="00274789">
        <w:rPr>
          <w:sz w:val="20"/>
          <w:szCs w:val="20"/>
        </w:rPr>
        <w:t xml:space="preserve"> </w:t>
      </w:r>
      <w:r w:rsidRPr="00274789">
        <w:rPr>
          <w:sz w:val="20"/>
          <w:szCs w:val="20"/>
          <w:lang w:val="en-US"/>
        </w:rPr>
        <w:t xml:space="preserve">“The Consumption of Counterfeit Goods: Here be Pirates?” – Jason </w:t>
      </w:r>
      <w:proofErr w:type="spellStart"/>
      <w:r w:rsidRPr="00274789">
        <w:rPr>
          <w:sz w:val="20"/>
          <w:szCs w:val="20"/>
          <w:lang w:val="en-US"/>
        </w:rPr>
        <w:t>Rutter</w:t>
      </w:r>
      <w:proofErr w:type="spellEnd"/>
      <w:r w:rsidRPr="00274789">
        <w:rPr>
          <w:sz w:val="20"/>
          <w:szCs w:val="20"/>
          <w:lang w:val="en-US"/>
        </w:rPr>
        <w:t xml:space="preserve"> &amp; Jo Bryce, University of Central Lancashire, p.7 </w:t>
      </w:r>
    </w:p>
  </w:footnote>
  <w:footnote w:id="13">
    <w:p w14:paraId="740D6900" w14:textId="13380458" w:rsidR="00BC0BDA" w:rsidRPr="00274789" w:rsidRDefault="00BC0BDA">
      <w:pPr>
        <w:pStyle w:val="FootnoteText"/>
        <w:rPr>
          <w:sz w:val="20"/>
          <w:szCs w:val="20"/>
          <w:lang w:val="en-US"/>
        </w:rPr>
      </w:pPr>
      <w:r w:rsidRPr="00274789">
        <w:rPr>
          <w:rStyle w:val="FootnoteReference"/>
          <w:sz w:val="20"/>
          <w:szCs w:val="20"/>
        </w:rPr>
        <w:footnoteRef/>
      </w:r>
      <w:r w:rsidRPr="00274789">
        <w:rPr>
          <w:sz w:val="20"/>
          <w:szCs w:val="20"/>
        </w:rPr>
        <w:t xml:space="preserve"> </w:t>
      </w:r>
      <w:r w:rsidRPr="00274789">
        <w:rPr>
          <w:sz w:val="20"/>
          <w:szCs w:val="20"/>
          <w:lang w:val="en-US"/>
        </w:rPr>
        <w:t>Ibid</w:t>
      </w:r>
    </w:p>
  </w:footnote>
  <w:footnote w:id="14">
    <w:p w14:paraId="155C7042" w14:textId="14210083" w:rsidR="00BC0BDA" w:rsidRPr="00274789" w:rsidRDefault="00BC0BDA">
      <w:pPr>
        <w:pStyle w:val="FootnoteText"/>
        <w:rPr>
          <w:lang w:val="en-US"/>
        </w:rPr>
      </w:pPr>
      <w:r w:rsidRPr="00274789">
        <w:rPr>
          <w:rStyle w:val="FootnoteReference"/>
          <w:sz w:val="20"/>
          <w:szCs w:val="20"/>
        </w:rPr>
        <w:footnoteRef/>
      </w:r>
      <w:r w:rsidRPr="00274789">
        <w:rPr>
          <w:sz w:val="20"/>
          <w:szCs w:val="20"/>
        </w:rPr>
        <w:t xml:space="preserve"> </w:t>
      </w:r>
      <w:r w:rsidRPr="00274789">
        <w:rPr>
          <w:sz w:val="20"/>
          <w:szCs w:val="20"/>
          <w:lang w:val="en-US"/>
        </w:rPr>
        <w:t>Ibid</w:t>
      </w:r>
    </w:p>
  </w:footnote>
  <w:footnote w:id="15">
    <w:p w14:paraId="044CAFEF" w14:textId="7E80B1EB" w:rsidR="00BC0BDA" w:rsidRPr="003E18F5" w:rsidRDefault="00BC0BDA">
      <w:pPr>
        <w:pStyle w:val="FootnoteText"/>
        <w:rPr>
          <w:sz w:val="20"/>
          <w:szCs w:val="20"/>
          <w:lang w:val="en-US"/>
        </w:rPr>
      </w:pPr>
      <w:r w:rsidRPr="003E18F5">
        <w:rPr>
          <w:rStyle w:val="FootnoteReference"/>
          <w:sz w:val="20"/>
          <w:szCs w:val="20"/>
        </w:rPr>
        <w:footnoteRef/>
      </w:r>
      <w:r w:rsidRPr="003E18F5">
        <w:rPr>
          <w:sz w:val="20"/>
          <w:szCs w:val="20"/>
        </w:rPr>
        <w:t xml:space="preserve"> </w:t>
      </w:r>
      <w:r w:rsidRPr="003E18F5">
        <w:rPr>
          <w:sz w:val="20"/>
          <w:szCs w:val="20"/>
          <w:lang w:val="en-US"/>
        </w:rPr>
        <w:t xml:space="preserve">“Brand Equity &amp; Advertising: Advertising’s Roe in Building Strong Brands” – David A. </w:t>
      </w:r>
      <w:proofErr w:type="spellStart"/>
      <w:r w:rsidRPr="003E18F5">
        <w:rPr>
          <w:sz w:val="20"/>
          <w:szCs w:val="20"/>
          <w:lang w:val="en-US"/>
        </w:rPr>
        <w:t>Aaker</w:t>
      </w:r>
      <w:proofErr w:type="spellEnd"/>
      <w:r w:rsidRPr="003E18F5">
        <w:rPr>
          <w:sz w:val="20"/>
          <w:szCs w:val="20"/>
          <w:lang w:val="en-US"/>
        </w:rPr>
        <w:t xml:space="preserve"> &amp; Alexander L. Biel</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64E7"/>
    <w:rsid w:val="00177D1E"/>
    <w:rsid w:val="001C6B5D"/>
    <w:rsid w:val="001C7020"/>
    <w:rsid w:val="00274789"/>
    <w:rsid w:val="003E18F5"/>
    <w:rsid w:val="00423AC4"/>
    <w:rsid w:val="004E7D94"/>
    <w:rsid w:val="00500F16"/>
    <w:rsid w:val="005D1364"/>
    <w:rsid w:val="006B1834"/>
    <w:rsid w:val="00746D05"/>
    <w:rsid w:val="007A59BA"/>
    <w:rsid w:val="007E1CBA"/>
    <w:rsid w:val="008019AE"/>
    <w:rsid w:val="00826C5E"/>
    <w:rsid w:val="00846B25"/>
    <w:rsid w:val="0087783A"/>
    <w:rsid w:val="0088590C"/>
    <w:rsid w:val="009C144C"/>
    <w:rsid w:val="00A372F6"/>
    <w:rsid w:val="00AA3BA5"/>
    <w:rsid w:val="00B65434"/>
    <w:rsid w:val="00BC0BDA"/>
    <w:rsid w:val="00BD64E7"/>
    <w:rsid w:val="00D86D3F"/>
    <w:rsid w:val="00DD0E6B"/>
    <w:rsid w:val="00E06020"/>
    <w:rsid w:val="00E7398A"/>
    <w:rsid w:val="00EC0206"/>
    <w:rsid w:val="00EF01F7"/>
    <w:rsid w:val="00EF7159"/>
    <w:rsid w:val="00F13311"/>
    <w:rsid w:val="00FE6617"/>
    <w:rsid w:val="00FE73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4DBE4E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BD64E7"/>
  </w:style>
  <w:style w:type="character" w:customStyle="1" w:styleId="FootnoteTextChar">
    <w:name w:val="Footnote Text Char"/>
    <w:basedOn w:val="DefaultParagraphFont"/>
    <w:link w:val="FootnoteText"/>
    <w:uiPriority w:val="99"/>
    <w:rsid w:val="00BD64E7"/>
    <w:rPr>
      <w:lang w:val="en-CA"/>
    </w:rPr>
  </w:style>
  <w:style w:type="character" w:styleId="FootnoteReference">
    <w:name w:val="footnote reference"/>
    <w:basedOn w:val="DefaultParagraphFont"/>
    <w:uiPriority w:val="99"/>
    <w:unhideWhenUsed/>
    <w:rsid w:val="00BD64E7"/>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BD64E7"/>
  </w:style>
  <w:style w:type="character" w:customStyle="1" w:styleId="FootnoteTextChar">
    <w:name w:val="Footnote Text Char"/>
    <w:basedOn w:val="DefaultParagraphFont"/>
    <w:link w:val="FootnoteText"/>
    <w:uiPriority w:val="99"/>
    <w:rsid w:val="00BD64E7"/>
    <w:rPr>
      <w:lang w:val="en-CA"/>
    </w:rPr>
  </w:style>
  <w:style w:type="character" w:styleId="FootnoteReference">
    <w:name w:val="footnote reference"/>
    <w:basedOn w:val="DefaultParagraphFont"/>
    <w:uiPriority w:val="99"/>
    <w:unhideWhenUsed/>
    <w:rsid w:val="00BD64E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133</TotalTime>
  <Pages>11</Pages>
  <Words>2338</Words>
  <Characters>13330</Characters>
  <Application>Microsoft Macintosh Word</Application>
  <DocSecurity>0</DocSecurity>
  <Lines>111</Lines>
  <Paragraphs>31</Paragraphs>
  <ScaleCrop>false</ScaleCrop>
  <Company>Carleton University</Company>
  <LinksUpToDate>false</LinksUpToDate>
  <CharactersWithSpaces>15637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Rouleau</dc:creator>
  <cp:keywords/>
  <dc:description/>
  <cp:lastModifiedBy>Nick Rouleau</cp:lastModifiedBy>
  <cp:revision>20</cp:revision>
  <dcterms:created xsi:type="dcterms:W3CDTF">2014-08-14T00:45:00Z</dcterms:created>
  <dcterms:modified xsi:type="dcterms:W3CDTF">2014-08-14T22:27:00Z</dcterms:modified>
</cp:coreProperties>
</file>