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b w:val="0"/>
          <w:bCs w:val="0"/>
        </w:rPr>
      </w:pPr>
      <w:r>
        <w:rPr>
          <w:b w:val="1"/>
          <w:bCs w:val="1"/>
          <w:rtl w:val="0"/>
          <w:lang w:val="en-US"/>
        </w:rPr>
        <w:t>Crime and Deviance: Week 3</w:t>
      </w:r>
    </w:p>
    <w:p>
      <w:pPr>
        <w:pStyle w:val="Body"/>
        <w:rPr>
          <w:b w:val="0"/>
          <w:bCs w:val="0"/>
        </w:rPr>
      </w:pPr>
    </w:p>
    <w:p>
      <w:pPr>
        <w:pStyle w:val="Body"/>
        <w:rPr>
          <w:b w:val="0"/>
          <w:bCs w:val="0"/>
        </w:rPr>
      </w:pPr>
      <w:r>
        <w:rPr>
          <w:b w:val="1"/>
          <w:bCs w:val="1"/>
          <w:rtl w:val="0"/>
          <w:lang w:val="en-US"/>
        </w:rPr>
        <w:t>Sutherland</w:t>
      </w:r>
      <w:r>
        <w:rPr>
          <w:b w:val="0"/>
          <w:bCs w:val="0"/>
          <w:rtl w:val="0"/>
          <w:lang w:val="en-US"/>
        </w:rPr>
        <w:t>:</w:t>
      </w:r>
    </w:p>
    <w:p>
      <w:pPr>
        <w:pStyle w:val="Body"/>
        <w:numPr>
          <w:ilvl w:val="0"/>
          <w:numId w:val="2"/>
        </w:numPr>
        <w:tabs>
          <w:tab w:val="num" w:pos="180"/>
          <w:tab w:val="clear" w:pos="0"/>
        </w:tabs>
        <w:ind w:left="180" w:hanging="180"/>
        <w:rPr>
          <w:b w:val="1"/>
          <w:bCs w:val="1"/>
          <w:position w:val="-2"/>
          <w:sz w:val="24"/>
          <w:szCs w:val="24"/>
        </w:rPr>
      </w:pPr>
      <w:r>
        <w:rPr>
          <w:b w:val="0"/>
          <w:bCs w:val="0"/>
          <w:rtl w:val="0"/>
          <w:lang w:val="en-US"/>
        </w:rPr>
        <w:t>The king of sociological criminology</w:t>
      </w:r>
    </w:p>
    <w:p>
      <w:pPr>
        <w:pStyle w:val="Body"/>
        <w:numPr>
          <w:ilvl w:val="0"/>
          <w:numId w:val="3"/>
        </w:numPr>
        <w:tabs>
          <w:tab w:val="num" w:pos="180"/>
          <w:tab w:val="clear" w:pos="0"/>
        </w:tabs>
        <w:ind w:left="180" w:hanging="180"/>
        <w:rPr>
          <w:b w:val="1"/>
          <w:bCs w:val="1"/>
          <w:position w:val="-2"/>
          <w:sz w:val="24"/>
          <w:szCs w:val="24"/>
        </w:rPr>
      </w:pPr>
      <w:r>
        <w:rPr>
          <w:b w:val="0"/>
          <w:bCs w:val="0"/>
          <w:rtl w:val="0"/>
          <w:lang w:val="en-US"/>
        </w:rPr>
        <w:t>Trained in the Chicago school</w:t>
      </w:r>
    </w:p>
    <w:p>
      <w:pPr>
        <w:pStyle w:val="Body"/>
        <w:numPr>
          <w:ilvl w:val="0"/>
          <w:numId w:val="4"/>
        </w:numPr>
        <w:tabs>
          <w:tab w:val="num" w:pos="180"/>
          <w:tab w:val="clear" w:pos="0"/>
        </w:tabs>
        <w:ind w:left="180" w:hanging="180"/>
        <w:rPr>
          <w:b w:val="1"/>
          <w:bCs w:val="1"/>
          <w:position w:val="-2"/>
          <w:sz w:val="24"/>
          <w:szCs w:val="24"/>
        </w:rPr>
      </w:pPr>
      <w:r>
        <w:rPr>
          <w:b w:val="0"/>
          <w:bCs w:val="0"/>
          <w:rtl w:val="0"/>
          <w:lang w:val="en-US"/>
        </w:rPr>
        <w:t>Against biological theories</w:t>
      </w:r>
    </w:p>
    <w:p>
      <w:pPr>
        <w:pStyle w:val="Body"/>
        <w:numPr>
          <w:ilvl w:val="0"/>
          <w:numId w:val="5"/>
        </w:numPr>
        <w:tabs>
          <w:tab w:val="num" w:pos="180"/>
          <w:tab w:val="clear" w:pos="0"/>
        </w:tabs>
        <w:ind w:left="180" w:hanging="180"/>
        <w:rPr>
          <w:b w:val="1"/>
          <w:bCs w:val="1"/>
          <w:position w:val="-2"/>
          <w:sz w:val="24"/>
          <w:szCs w:val="24"/>
        </w:rPr>
      </w:pPr>
      <w:r>
        <w:rPr>
          <w:b w:val="0"/>
          <w:bCs w:val="0"/>
          <w:rtl w:val="0"/>
          <w:lang w:val="en-US"/>
        </w:rPr>
        <w:t>Against trait-based theories (length of legs)</w:t>
      </w:r>
    </w:p>
    <w:p>
      <w:pPr>
        <w:pStyle w:val="Body"/>
        <w:numPr>
          <w:ilvl w:val="0"/>
          <w:numId w:val="6"/>
        </w:numPr>
        <w:tabs>
          <w:tab w:val="num" w:pos="180"/>
          <w:tab w:val="clear" w:pos="0"/>
        </w:tabs>
        <w:ind w:left="180" w:hanging="180"/>
        <w:rPr>
          <w:b w:val="1"/>
          <w:bCs w:val="1"/>
          <w:position w:val="-2"/>
          <w:sz w:val="24"/>
          <w:szCs w:val="24"/>
        </w:rPr>
      </w:pPr>
      <w:r>
        <w:rPr>
          <w:b w:val="0"/>
          <w:bCs w:val="0"/>
          <w:rtl w:val="0"/>
          <w:lang w:val="en-US"/>
        </w:rPr>
        <w:t>Coined the phrase white collar crime</w:t>
      </w:r>
    </w:p>
    <w:p>
      <w:pPr>
        <w:pStyle w:val="Body"/>
        <w:numPr>
          <w:ilvl w:val="0"/>
          <w:numId w:val="7"/>
        </w:numPr>
        <w:tabs>
          <w:tab w:val="num" w:pos="180"/>
          <w:tab w:val="clear" w:pos="0"/>
        </w:tabs>
        <w:ind w:left="180" w:hanging="180"/>
        <w:rPr>
          <w:b w:val="1"/>
          <w:bCs w:val="1"/>
          <w:position w:val="-2"/>
          <w:sz w:val="24"/>
          <w:szCs w:val="24"/>
        </w:rPr>
      </w:pPr>
      <w:r>
        <w:rPr>
          <w:b w:val="0"/>
          <w:bCs w:val="0"/>
          <w:rtl w:val="0"/>
          <w:lang w:val="en-US"/>
        </w:rPr>
        <w:t>differential association</w:t>
      </w:r>
    </w:p>
    <w:p>
      <w:pPr>
        <w:pStyle w:val="Body"/>
        <w:numPr>
          <w:ilvl w:val="0"/>
          <w:numId w:val="8"/>
        </w:numPr>
        <w:tabs>
          <w:tab w:val="num" w:pos="180"/>
          <w:tab w:val="clear" w:pos="0"/>
        </w:tabs>
        <w:ind w:left="180" w:hanging="180"/>
        <w:rPr>
          <w:b w:val="1"/>
          <w:bCs w:val="1"/>
          <w:position w:val="-2"/>
          <w:sz w:val="24"/>
          <w:szCs w:val="24"/>
        </w:rPr>
      </w:pPr>
      <w:r>
        <w:rPr>
          <w:b w:val="0"/>
          <w:bCs w:val="0"/>
          <w:rtl w:val="0"/>
          <w:lang w:val="en-US"/>
        </w:rPr>
        <w:t>Sutherland is responding to Lombroso, wants to undermine biological theory</w:t>
      </w:r>
    </w:p>
    <w:p>
      <w:pPr>
        <w:pStyle w:val="Body"/>
        <w:rPr>
          <w:b w:val="0"/>
          <w:bCs w:val="0"/>
        </w:rPr>
      </w:pPr>
    </w:p>
    <w:p>
      <w:pPr>
        <w:pStyle w:val="Body"/>
        <w:rPr>
          <w:b w:val="0"/>
          <w:bCs w:val="0"/>
        </w:rPr>
      </w:pPr>
      <w:r>
        <w:rPr>
          <w:b w:val="1"/>
          <w:bCs w:val="1"/>
          <w:rtl w:val="0"/>
          <w:lang w:val="en-US"/>
        </w:rPr>
        <w:t>Tarde</w:t>
      </w:r>
    </w:p>
    <w:p>
      <w:pPr>
        <w:pStyle w:val="Body"/>
        <w:numPr>
          <w:ilvl w:val="0"/>
          <w:numId w:val="9"/>
        </w:numPr>
        <w:tabs>
          <w:tab w:val="num" w:pos="180"/>
          <w:tab w:val="clear" w:pos="0"/>
        </w:tabs>
        <w:ind w:left="180" w:hanging="180"/>
        <w:rPr>
          <w:b w:val="1"/>
          <w:bCs w:val="1"/>
          <w:position w:val="-2"/>
          <w:sz w:val="24"/>
          <w:szCs w:val="24"/>
        </w:rPr>
      </w:pPr>
      <w:r>
        <w:rPr>
          <w:b w:val="0"/>
          <w:bCs w:val="0"/>
          <w:rtl w:val="0"/>
          <w:lang w:val="en-US"/>
        </w:rPr>
        <w:t>Mimesis:  A form of imitation, not copying, if you hang around with a group long enough you will start to take on their habits, demeanor, activities.</w:t>
      </w:r>
    </w:p>
    <w:p>
      <w:pPr>
        <w:pStyle w:val="Body"/>
        <w:numPr>
          <w:ilvl w:val="0"/>
          <w:numId w:val="10"/>
        </w:numPr>
        <w:tabs>
          <w:tab w:val="num" w:pos="180"/>
          <w:tab w:val="clear" w:pos="0"/>
        </w:tabs>
        <w:ind w:left="180" w:hanging="180"/>
        <w:rPr>
          <w:b w:val="1"/>
          <w:bCs w:val="1"/>
          <w:position w:val="-2"/>
          <w:sz w:val="24"/>
          <w:szCs w:val="24"/>
        </w:rPr>
      </w:pPr>
      <w:r>
        <w:rPr>
          <w:b w:val="0"/>
          <w:bCs w:val="0"/>
          <w:rtl w:val="0"/>
          <w:lang w:val="en-US"/>
        </w:rPr>
        <w:t>Imitation</w:t>
      </w:r>
    </w:p>
    <w:p>
      <w:pPr>
        <w:pStyle w:val="Body"/>
        <w:numPr>
          <w:ilvl w:val="0"/>
          <w:numId w:val="11"/>
        </w:numPr>
        <w:tabs>
          <w:tab w:val="num" w:pos="180"/>
          <w:tab w:val="clear" w:pos="0"/>
        </w:tabs>
        <w:ind w:left="180" w:hanging="180"/>
        <w:rPr>
          <w:b w:val="1"/>
          <w:bCs w:val="1"/>
          <w:position w:val="-2"/>
          <w:sz w:val="24"/>
          <w:szCs w:val="24"/>
        </w:rPr>
      </w:pPr>
      <w:r>
        <w:rPr>
          <w:b w:val="0"/>
          <w:bCs w:val="0"/>
          <w:rtl w:val="0"/>
          <w:lang w:val="en-US"/>
        </w:rPr>
        <w:t>Critic of Lombroso: can't just point to people's ears and say that's an indicator of propensity to rule breaking.</w:t>
      </w:r>
    </w:p>
    <w:p>
      <w:pPr>
        <w:pStyle w:val="Body"/>
        <w:numPr>
          <w:ilvl w:val="0"/>
          <w:numId w:val="12"/>
        </w:numPr>
        <w:tabs>
          <w:tab w:val="num" w:pos="180"/>
          <w:tab w:val="clear" w:pos="0"/>
        </w:tabs>
        <w:ind w:left="180" w:hanging="180"/>
        <w:rPr>
          <w:b w:val="1"/>
          <w:bCs w:val="1"/>
          <w:position w:val="-2"/>
          <w:sz w:val="24"/>
          <w:szCs w:val="24"/>
        </w:rPr>
      </w:pPr>
      <w:r>
        <w:rPr>
          <w:b w:val="0"/>
          <w:bCs w:val="0"/>
          <w:rtl w:val="0"/>
          <w:lang w:val="en-US"/>
        </w:rPr>
        <w:t>Critic of Durkheim: critical of dichotomy - the normal and the pathological, suggests some activity is wrong and bad and deviant and some is good and right and upstanding.</w:t>
      </w:r>
    </w:p>
    <w:p>
      <w:pPr>
        <w:pStyle w:val="Body"/>
        <w:rPr>
          <w:b w:val="0"/>
          <w:bCs w:val="0"/>
        </w:rPr>
      </w:pPr>
    </w:p>
    <w:p>
      <w:pPr>
        <w:pStyle w:val="Body"/>
        <w:rPr>
          <w:b w:val="0"/>
          <w:bCs w:val="0"/>
        </w:rPr>
      </w:pPr>
      <w:r>
        <w:rPr>
          <w:b w:val="1"/>
          <w:bCs w:val="1"/>
          <w:rtl w:val="0"/>
          <w:lang w:val="en-US"/>
        </w:rPr>
        <w:t>Differential Association</w:t>
      </w:r>
    </w:p>
    <w:p>
      <w:pPr>
        <w:pStyle w:val="Body"/>
        <w:numPr>
          <w:ilvl w:val="0"/>
          <w:numId w:val="13"/>
        </w:numPr>
        <w:tabs>
          <w:tab w:val="num" w:pos="180"/>
          <w:tab w:val="clear" w:pos="0"/>
        </w:tabs>
        <w:ind w:left="180" w:hanging="180"/>
        <w:rPr>
          <w:b w:val="1"/>
          <w:bCs w:val="1"/>
          <w:position w:val="-2"/>
          <w:sz w:val="24"/>
          <w:szCs w:val="24"/>
        </w:rPr>
      </w:pPr>
      <w:r>
        <w:rPr>
          <w:b w:val="0"/>
          <w:bCs w:val="0"/>
          <w:rtl w:val="0"/>
          <w:lang w:val="en-US"/>
        </w:rPr>
        <w:t>Deviance is shared and learned in primary groups</w:t>
      </w:r>
    </w:p>
    <w:p>
      <w:pPr>
        <w:pStyle w:val="Body"/>
        <w:numPr>
          <w:ilvl w:val="0"/>
          <w:numId w:val="14"/>
        </w:numPr>
        <w:tabs>
          <w:tab w:val="num" w:pos="180"/>
          <w:tab w:val="clear" w:pos="0"/>
        </w:tabs>
        <w:ind w:left="180" w:hanging="180"/>
        <w:rPr>
          <w:b w:val="1"/>
          <w:bCs w:val="1"/>
          <w:position w:val="-2"/>
          <w:sz w:val="24"/>
          <w:szCs w:val="24"/>
        </w:rPr>
      </w:pPr>
      <w:r>
        <w:rPr>
          <w:b w:val="0"/>
          <w:bCs w:val="0"/>
          <w:rtl w:val="0"/>
          <w:lang w:val="en-US"/>
        </w:rPr>
        <w:t>Motivations and techniques are learned</w:t>
      </w:r>
    </w:p>
    <w:p>
      <w:pPr>
        <w:pStyle w:val="Body"/>
        <w:numPr>
          <w:ilvl w:val="0"/>
          <w:numId w:val="15"/>
        </w:numPr>
        <w:tabs>
          <w:tab w:val="num" w:pos="180"/>
          <w:tab w:val="clear" w:pos="0"/>
        </w:tabs>
        <w:ind w:left="180" w:hanging="180"/>
        <w:rPr>
          <w:b w:val="1"/>
          <w:bCs w:val="1"/>
          <w:position w:val="-2"/>
          <w:sz w:val="24"/>
          <w:szCs w:val="24"/>
        </w:rPr>
      </w:pPr>
      <w:r>
        <w:rPr>
          <w:b w:val="0"/>
          <w:bCs w:val="0"/>
          <w:rtl w:val="0"/>
          <w:lang w:val="en-US"/>
        </w:rPr>
        <w:t>People become more or less favorable to law violation depending on the definition of the situation of the primary group whom they associate with.</w:t>
      </w:r>
    </w:p>
    <w:p>
      <w:pPr>
        <w:pStyle w:val="Body"/>
        <w:numPr>
          <w:ilvl w:val="0"/>
          <w:numId w:val="16"/>
        </w:numPr>
        <w:tabs>
          <w:tab w:val="num" w:pos="180"/>
          <w:tab w:val="clear" w:pos="0"/>
        </w:tabs>
        <w:ind w:left="180" w:hanging="180"/>
        <w:rPr>
          <w:b w:val="1"/>
          <w:bCs w:val="1"/>
          <w:position w:val="-2"/>
          <w:sz w:val="24"/>
          <w:szCs w:val="24"/>
        </w:rPr>
      </w:pPr>
      <w:r>
        <w:rPr>
          <w:b w:val="0"/>
          <w:bCs w:val="0"/>
          <w:rtl w:val="0"/>
          <w:lang w:val="en-US"/>
        </w:rPr>
        <w:t>Critique of association of crime with abnormality.</w:t>
      </w:r>
    </w:p>
    <w:p>
      <w:pPr>
        <w:pStyle w:val="Body"/>
        <w:numPr>
          <w:ilvl w:val="0"/>
          <w:numId w:val="17"/>
        </w:numPr>
        <w:tabs>
          <w:tab w:val="num" w:pos="180"/>
          <w:tab w:val="clear" w:pos="0"/>
        </w:tabs>
        <w:ind w:left="180" w:hanging="180"/>
        <w:rPr>
          <w:b w:val="1"/>
          <w:bCs w:val="1"/>
          <w:position w:val="-2"/>
          <w:sz w:val="24"/>
          <w:szCs w:val="24"/>
        </w:rPr>
      </w:pPr>
      <w:r>
        <w:rPr>
          <w:b w:val="0"/>
          <w:bCs w:val="0"/>
          <w:rtl w:val="0"/>
          <w:lang w:val="en-US"/>
        </w:rPr>
        <w:t>A critique of the idea that some activity is normal and some activity is abnormal.</w:t>
      </w:r>
    </w:p>
    <w:p>
      <w:pPr>
        <w:pStyle w:val="Body"/>
        <w:numPr>
          <w:ilvl w:val="0"/>
          <w:numId w:val="18"/>
        </w:numPr>
        <w:tabs>
          <w:tab w:val="num" w:pos="180"/>
          <w:tab w:val="clear" w:pos="0"/>
        </w:tabs>
        <w:ind w:left="180" w:hanging="180"/>
        <w:rPr>
          <w:b w:val="1"/>
          <w:bCs w:val="1"/>
          <w:position w:val="-2"/>
          <w:sz w:val="24"/>
          <w:szCs w:val="24"/>
        </w:rPr>
      </w:pPr>
      <w:r>
        <w:rPr>
          <w:b w:val="0"/>
          <w:bCs w:val="0"/>
          <w:rtl w:val="0"/>
          <w:lang w:val="en-US"/>
        </w:rPr>
        <w:t>We learn deviance depending on what and how much deviance we are exposed to</w:t>
      </w:r>
    </w:p>
    <w:p>
      <w:pPr>
        <w:pStyle w:val="Body"/>
        <w:numPr>
          <w:ilvl w:val="0"/>
          <w:numId w:val="19"/>
        </w:numPr>
        <w:tabs>
          <w:tab w:val="num" w:pos="180"/>
          <w:tab w:val="clear" w:pos="0"/>
        </w:tabs>
        <w:ind w:left="180" w:hanging="180"/>
        <w:rPr>
          <w:b w:val="1"/>
          <w:bCs w:val="1"/>
          <w:position w:val="-2"/>
          <w:sz w:val="24"/>
          <w:szCs w:val="24"/>
        </w:rPr>
      </w:pPr>
      <w:r>
        <w:rPr>
          <w:b w:val="0"/>
          <w:bCs w:val="0"/>
          <w:rtl w:val="0"/>
          <w:lang w:val="en-US"/>
        </w:rPr>
        <w:t>the more individuals are exposed to those who break law, the more apt they are to break the law</w:t>
      </w:r>
    </w:p>
    <w:p>
      <w:pPr>
        <w:pStyle w:val="Body"/>
        <w:numPr>
          <w:ilvl w:val="0"/>
          <w:numId w:val="20"/>
        </w:numPr>
        <w:tabs>
          <w:tab w:val="num" w:pos="180"/>
          <w:tab w:val="clear" w:pos="0"/>
        </w:tabs>
        <w:ind w:left="180" w:hanging="180"/>
        <w:rPr>
          <w:b w:val="1"/>
          <w:bCs w:val="1"/>
          <w:position w:val="-2"/>
          <w:sz w:val="24"/>
          <w:szCs w:val="24"/>
        </w:rPr>
      </w:pPr>
      <w:r>
        <w:rPr>
          <w:b w:val="0"/>
          <w:bCs w:val="0"/>
          <w:rtl w:val="0"/>
          <w:lang w:val="en-US"/>
        </w:rPr>
        <w:t>Three characteristics of differential association:</w:t>
      </w:r>
    </w:p>
    <w:p>
      <w:pPr>
        <w:pStyle w:val="Body"/>
        <w:numPr>
          <w:ilvl w:val="1"/>
          <w:numId w:val="22"/>
        </w:numPr>
        <w:tabs>
          <w:tab w:val="num" w:pos="720"/>
          <w:tab w:val="clear" w:pos="0"/>
        </w:tabs>
        <w:ind w:left="720" w:hanging="360"/>
        <w:rPr>
          <w:b w:val="1"/>
          <w:bCs w:val="1"/>
          <w:position w:val="0"/>
        </w:rPr>
      </w:pPr>
      <w:r>
        <w:rPr>
          <w:b w:val="0"/>
          <w:bCs w:val="0"/>
          <w:rtl w:val="0"/>
          <w:lang w:val="en-US"/>
        </w:rPr>
        <w:t>Ratio of deviant to non-deviant individuals</w:t>
      </w:r>
    </w:p>
    <w:p>
      <w:pPr>
        <w:pStyle w:val="Body"/>
        <w:numPr>
          <w:ilvl w:val="1"/>
          <w:numId w:val="22"/>
        </w:numPr>
        <w:tabs>
          <w:tab w:val="num" w:pos="720"/>
          <w:tab w:val="clear" w:pos="0"/>
        </w:tabs>
        <w:ind w:left="720" w:hanging="360"/>
        <w:rPr>
          <w:b w:val="1"/>
          <w:bCs w:val="1"/>
          <w:position w:val="0"/>
        </w:rPr>
      </w:pPr>
      <w:r>
        <w:rPr>
          <w:b w:val="0"/>
          <w:bCs w:val="0"/>
          <w:rtl w:val="0"/>
          <w:lang w:val="en-US"/>
        </w:rPr>
        <w:t>Whether deviance is practiced by primary group</w:t>
      </w:r>
    </w:p>
    <w:p>
      <w:pPr>
        <w:pStyle w:val="Body"/>
        <w:numPr>
          <w:ilvl w:val="1"/>
          <w:numId w:val="22"/>
        </w:numPr>
        <w:tabs>
          <w:tab w:val="num" w:pos="720"/>
          <w:tab w:val="clear" w:pos="0"/>
        </w:tabs>
        <w:ind w:left="720" w:hanging="360"/>
        <w:rPr>
          <w:b w:val="1"/>
          <w:bCs w:val="1"/>
          <w:position w:val="0"/>
        </w:rPr>
      </w:pPr>
      <w:r>
        <w:rPr>
          <w:b w:val="0"/>
          <w:bCs w:val="0"/>
          <w:rtl w:val="0"/>
          <w:lang w:val="en-US"/>
        </w:rPr>
        <w:t>Age of exposure.</w:t>
      </w:r>
    </w:p>
    <w:p>
      <w:pPr>
        <w:pStyle w:val="Body"/>
        <w:numPr>
          <w:ilvl w:val="0"/>
          <w:numId w:val="23"/>
        </w:numPr>
        <w:tabs>
          <w:tab w:val="num" w:pos="180"/>
          <w:tab w:val="clear" w:pos="0"/>
        </w:tabs>
        <w:ind w:left="180" w:hanging="180"/>
        <w:rPr>
          <w:b w:val="1"/>
          <w:bCs w:val="1"/>
          <w:position w:val="-2"/>
          <w:sz w:val="24"/>
          <w:szCs w:val="24"/>
        </w:rPr>
      </w:pPr>
      <w:r>
        <w:rPr>
          <w:b w:val="0"/>
          <w:bCs w:val="0"/>
          <w:rtl w:val="0"/>
          <w:lang w:val="en-US"/>
        </w:rPr>
        <w:t>If we associate with deviant individuals, we will become deviant</w:t>
      </w:r>
    </w:p>
    <w:p>
      <w:pPr>
        <w:pStyle w:val="Body"/>
        <w:numPr>
          <w:ilvl w:val="0"/>
          <w:numId w:val="24"/>
        </w:numPr>
        <w:tabs>
          <w:tab w:val="num" w:pos="180"/>
          <w:tab w:val="clear" w:pos="0"/>
        </w:tabs>
        <w:ind w:left="180" w:hanging="180"/>
        <w:rPr>
          <w:b w:val="1"/>
          <w:bCs w:val="1"/>
          <w:position w:val="-2"/>
          <w:sz w:val="24"/>
          <w:szCs w:val="24"/>
        </w:rPr>
      </w:pPr>
      <w:r>
        <w:rPr>
          <w:b w:val="0"/>
          <w:bCs w:val="0"/>
          <w:rtl w:val="0"/>
          <w:lang w:val="en-US"/>
        </w:rPr>
        <w:t>Families - almost half of jail inmates in the U.S. have a family member who has served time</w:t>
      </w:r>
    </w:p>
    <w:p>
      <w:pPr>
        <w:pStyle w:val="Body"/>
        <w:numPr>
          <w:ilvl w:val="0"/>
          <w:numId w:val="25"/>
        </w:numPr>
        <w:tabs>
          <w:tab w:val="num" w:pos="180"/>
          <w:tab w:val="clear" w:pos="0"/>
        </w:tabs>
        <w:ind w:left="180" w:hanging="180"/>
        <w:rPr>
          <w:b w:val="1"/>
          <w:bCs w:val="1"/>
          <w:position w:val="-2"/>
          <w:sz w:val="24"/>
          <w:szCs w:val="24"/>
        </w:rPr>
      </w:pPr>
      <w:r>
        <w:rPr>
          <w:b w:val="0"/>
          <w:bCs w:val="0"/>
          <w:rtl w:val="0"/>
          <w:lang w:val="en-US"/>
        </w:rPr>
        <w:t>Why might this be the case?</w:t>
      </w:r>
    </w:p>
    <w:p>
      <w:pPr>
        <w:pStyle w:val="Body"/>
        <w:numPr>
          <w:ilvl w:val="0"/>
          <w:numId w:val="26"/>
        </w:numPr>
        <w:tabs>
          <w:tab w:val="num" w:pos="180"/>
          <w:tab w:val="clear" w:pos="0"/>
        </w:tabs>
        <w:ind w:left="180" w:hanging="180"/>
        <w:rPr>
          <w:b w:val="1"/>
          <w:bCs w:val="1"/>
          <w:position w:val="-2"/>
          <w:sz w:val="24"/>
          <w:szCs w:val="24"/>
        </w:rPr>
      </w:pPr>
      <w:r>
        <w:rPr>
          <w:b w:val="0"/>
          <w:bCs w:val="0"/>
          <w:rtl w:val="0"/>
          <w:lang w:val="en-US"/>
        </w:rPr>
        <w:t>Does this logic hold up?</w:t>
      </w:r>
    </w:p>
    <w:p>
      <w:pPr>
        <w:pStyle w:val="Body"/>
        <w:rPr>
          <w:b w:val="0"/>
          <w:bCs w:val="0"/>
        </w:rPr>
      </w:pPr>
    </w:p>
    <w:p>
      <w:pPr>
        <w:pStyle w:val="Body"/>
        <w:rPr>
          <w:b w:val="0"/>
          <w:bCs w:val="0"/>
        </w:rPr>
      </w:pPr>
    </w:p>
    <w:p>
      <w:pPr>
        <w:pStyle w:val="Body"/>
        <w:rPr>
          <w:b w:val="0"/>
          <w:bCs w:val="0"/>
        </w:rPr>
      </w:pPr>
    </w:p>
    <w:p>
      <w:pPr>
        <w:pStyle w:val="Body"/>
        <w:rPr>
          <w:b w:val="0"/>
          <w:bCs w:val="0"/>
        </w:rPr>
      </w:pPr>
    </w:p>
    <w:p>
      <w:pPr>
        <w:pStyle w:val="Body"/>
        <w:rPr>
          <w:b w:val="0"/>
          <w:bCs w:val="0"/>
        </w:rPr>
      </w:pPr>
    </w:p>
    <w:p>
      <w:pPr>
        <w:pStyle w:val="Body"/>
        <w:rPr>
          <w:b w:val="0"/>
          <w:bCs w:val="0"/>
        </w:rPr>
      </w:pPr>
    </w:p>
    <w:p>
      <w:pPr>
        <w:pStyle w:val="Body"/>
        <w:rPr>
          <w:b w:val="0"/>
          <w:bCs w:val="0"/>
        </w:rPr>
      </w:pPr>
      <w:r>
        <w:rPr>
          <w:b w:val="1"/>
          <w:bCs w:val="1"/>
          <w:rtl w:val="0"/>
          <w:lang w:val="en-US"/>
        </w:rPr>
        <w:t>9 Part Typology</w:t>
      </w:r>
    </w:p>
    <w:p>
      <w:pPr>
        <w:pStyle w:val="Body"/>
        <w:numPr>
          <w:ilvl w:val="0"/>
          <w:numId w:val="27"/>
        </w:numPr>
        <w:tabs>
          <w:tab w:val="num" w:pos="360"/>
          <w:tab w:val="clear" w:pos="0"/>
        </w:tabs>
        <w:ind w:left="360" w:hanging="360"/>
        <w:rPr>
          <w:b w:val="1"/>
          <w:bCs w:val="1"/>
          <w:position w:val="0"/>
        </w:rPr>
      </w:pPr>
      <w:r>
        <w:rPr>
          <w:b w:val="0"/>
          <w:bCs w:val="0"/>
          <w:rtl w:val="0"/>
          <w:lang w:val="en-US"/>
        </w:rPr>
        <w:t>Deviance is learned</w:t>
      </w:r>
    </w:p>
    <w:p>
      <w:pPr>
        <w:pStyle w:val="Body"/>
        <w:numPr>
          <w:ilvl w:val="0"/>
          <w:numId w:val="27"/>
        </w:numPr>
        <w:tabs>
          <w:tab w:val="num" w:pos="360"/>
          <w:tab w:val="clear" w:pos="0"/>
        </w:tabs>
        <w:ind w:left="360" w:hanging="360"/>
        <w:rPr>
          <w:b w:val="1"/>
          <w:bCs w:val="1"/>
          <w:position w:val="0"/>
        </w:rPr>
      </w:pPr>
      <w:r>
        <w:rPr>
          <w:b w:val="0"/>
          <w:bCs w:val="0"/>
          <w:rtl w:val="0"/>
          <w:lang w:val="en-US"/>
        </w:rPr>
        <w:t>Learning happens through interaction/communication</w:t>
      </w:r>
    </w:p>
    <w:p>
      <w:pPr>
        <w:pStyle w:val="Body"/>
        <w:numPr>
          <w:ilvl w:val="0"/>
          <w:numId w:val="27"/>
        </w:numPr>
        <w:tabs>
          <w:tab w:val="num" w:pos="360"/>
          <w:tab w:val="clear" w:pos="0"/>
        </w:tabs>
        <w:ind w:left="360" w:hanging="360"/>
        <w:rPr>
          <w:b w:val="1"/>
          <w:bCs w:val="1"/>
          <w:position w:val="0"/>
        </w:rPr>
      </w:pPr>
      <w:r>
        <w:rPr>
          <w:b w:val="0"/>
          <w:bCs w:val="0"/>
          <w:rtl w:val="0"/>
          <w:lang w:val="en-US"/>
        </w:rPr>
        <w:t>Learning happens in primary groups</w:t>
      </w:r>
    </w:p>
    <w:p>
      <w:pPr>
        <w:pStyle w:val="Body"/>
        <w:numPr>
          <w:ilvl w:val="0"/>
          <w:numId w:val="27"/>
        </w:numPr>
        <w:tabs>
          <w:tab w:val="num" w:pos="360"/>
          <w:tab w:val="clear" w:pos="0"/>
        </w:tabs>
        <w:ind w:left="360" w:hanging="360"/>
        <w:rPr>
          <w:b w:val="1"/>
          <w:bCs w:val="1"/>
          <w:position w:val="0"/>
        </w:rPr>
      </w:pPr>
      <w:r>
        <w:rPr>
          <w:b w:val="0"/>
          <w:bCs w:val="0"/>
          <w:rtl w:val="0"/>
          <w:lang w:val="en-US"/>
        </w:rPr>
        <w:t>Learning includes techniques and rationale</w:t>
      </w:r>
    </w:p>
    <w:p>
      <w:pPr>
        <w:pStyle w:val="Body"/>
        <w:numPr>
          <w:ilvl w:val="0"/>
          <w:numId w:val="27"/>
        </w:numPr>
        <w:tabs>
          <w:tab w:val="num" w:pos="360"/>
          <w:tab w:val="clear" w:pos="0"/>
        </w:tabs>
        <w:ind w:left="360" w:hanging="360"/>
        <w:rPr>
          <w:b w:val="1"/>
          <w:bCs w:val="1"/>
          <w:position w:val="0"/>
        </w:rPr>
      </w:pPr>
      <w:r>
        <w:rPr>
          <w:b w:val="0"/>
          <w:bCs w:val="0"/>
          <w:rtl w:val="0"/>
          <w:lang w:val="en-US"/>
        </w:rPr>
        <w:t>The rational is derived from an assessment of law</w:t>
      </w:r>
    </w:p>
    <w:p>
      <w:pPr>
        <w:pStyle w:val="Body"/>
        <w:numPr>
          <w:ilvl w:val="0"/>
          <w:numId w:val="27"/>
        </w:numPr>
        <w:tabs>
          <w:tab w:val="num" w:pos="360"/>
          <w:tab w:val="clear" w:pos="0"/>
        </w:tabs>
        <w:ind w:left="360" w:hanging="360"/>
        <w:rPr>
          <w:b w:val="1"/>
          <w:bCs w:val="1"/>
          <w:position w:val="0"/>
        </w:rPr>
      </w:pPr>
      <w:r>
        <w:rPr>
          <w:b w:val="0"/>
          <w:bCs w:val="0"/>
          <w:rtl w:val="0"/>
          <w:lang w:val="en-US"/>
        </w:rPr>
        <w:t>An excess of definitions</w:t>
      </w:r>
    </w:p>
    <w:p>
      <w:pPr>
        <w:pStyle w:val="Body"/>
        <w:numPr>
          <w:ilvl w:val="0"/>
          <w:numId w:val="27"/>
        </w:numPr>
        <w:tabs>
          <w:tab w:val="num" w:pos="360"/>
          <w:tab w:val="clear" w:pos="0"/>
        </w:tabs>
        <w:ind w:left="360" w:hanging="360"/>
        <w:rPr>
          <w:b w:val="1"/>
          <w:bCs w:val="1"/>
          <w:position w:val="0"/>
        </w:rPr>
      </w:pPr>
      <w:r>
        <w:rPr>
          <w:b w:val="0"/>
          <w:bCs w:val="0"/>
          <w:rtl w:val="0"/>
          <w:lang w:val="en-US"/>
        </w:rPr>
        <w:t>Associations vary over time</w:t>
      </w:r>
    </w:p>
    <w:p>
      <w:pPr>
        <w:pStyle w:val="Body"/>
        <w:numPr>
          <w:ilvl w:val="0"/>
          <w:numId w:val="27"/>
        </w:numPr>
        <w:tabs>
          <w:tab w:val="num" w:pos="360"/>
          <w:tab w:val="clear" w:pos="0"/>
        </w:tabs>
        <w:ind w:left="360" w:hanging="360"/>
        <w:rPr>
          <w:b w:val="1"/>
          <w:bCs w:val="1"/>
          <w:position w:val="0"/>
        </w:rPr>
      </w:pPr>
      <w:r>
        <w:rPr>
          <w:b w:val="0"/>
          <w:bCs w:val="0"/>
          <w:rtl w:val="0"/>
          <w:lang w:val="en-US"/>
        </w:rPr>
        <w:t>Deviance/non-deviance learned through the same processes</w:t>
      </w:r>
    </w:p>
    <w:p>
      <w:pPr>
        <w:pStyle w:val="Body"/>
        <w:numPr>
          <w:ilvl w:val="0"/>
          <w:numId w:val="27"/>
        </w:numPr>
        <w:tabs>
          <w:tab w:val="num" w:pos="360"/>
          <w:tab w:val="clear" w:pos="0"/>
        </w:tabs>
        <w:ind w:left="360" w:hanging="360"/>
        <w:rPr>
          <w:b w:val="1"/>
          <w:bCs w:val="1"/>
          <w:position w:val="0"/>
        </w:rPr>
      </w:pPr>
      <w:r>
        <w:rPr>
          <w:b w:val="0"/>
          <w:bCs w:val="0"/>
          <w:rtl w:val="0"/>
          <w:lang w:val="en-US"/>
        </w:rPr>
        <w:t>Deviance not reducible to needs or values.</w:t>
      </w:r>
    </w:p>
    <w:p>
      <w:pPr>
        <w:pStyle w:val="Body"/>
        <w:rPr>
          <w:b w:val="0"/>
          <w:bCs w:val="0"/>
        </w:rPr>
      </w:pPr>
    </w:p>
    <w:p>
      <w:pPr>
        <w:pStyle w:val="Body"/>
        <w:rPr>
          <w:b w:val="0"/>
          <w:bCs w:val="0"/>
        </w:rPr>
      </w:pPr>
      <w:r>
        <w:rPr>
          <w:b w:val="1"/>
          <w:bCs w:val="1"/>
          <w:rtl w:val="0"/>
          <w:lang w:val="en-US"/>
        </w:rPr>
        <w:t>Professional Thieves</w:t>
      </w:r>
    </w:p>
    <w:p>
      <w:pPr>
        <w:pStyle w:val="Body"/>
        <w:numPr>
          <w:ilvl w:val="0"/>
          <w:numId w:val="28"/>
        </w:numPr>
        <w:tabs>
          <w:tab w:val="num" w:pos="180"/>
          <w:tab w:val="clear" w:pos="0"/>
        </w:tabs>
        <w:ind w:left="180" w:hanging="180"/>
        <w:rPr>
          <w:b w:val="1"/>
          <w:bCs w:val="1"/>
          <w:position w:val="-2"/>
          <w:sz w:val="24"/>
          <w:szCs w:val="24"/>
        </w:rPr>
      </w:pPr>
      <w:r>
        <w:rPr>
          <w:b w:val="0"/>
          <w:bCs w:val="0"/>
          <w:rtl w:val="0"/>
          <w:lang w:val="en-US"/>
        </w:rPr>
        <w:t>Techniques</w:t>
      </w:r>
    </w:p>
    <w:p>
      <w:pPr>
        <w:pStyle w:val="Body"/>
        <w:numPr>
          <w:ilvl w:val="0"/>
          <w:numId w:val="29"/>
        </w:numPr>
        <w:tabs>
          <w:tab w:val="num" w:pos="180"/>
          <w:tab w:val="clear" w:pos="0"/>
        </w:tabs>
        <w:ind w:left="180" w:hanging="180"/>
        <w:rPr>
          <w:b w:val="1"/>
          <w:bCs w:val="1"/>
          <w:position w:val="-2"/>
          <w:sz w:val="24"/>
          <w:szCs w:val="24"/>
        </w:rPr>
      </w:pPr>
      <w:r>
        <w:rPr>
          <w:b w:val="0"/>
          <w:bCs w:val="0"/>
          <w:rtl w:val="0"/>
          <w:lang w:val="en-US"/>
        </w:rPr>
        <w:t>Jargon and Argot</w:t>
      </w:r>
    </w:p>
    <w:p>
      <w:pPr>
        <w:pStyle w:val="Body"/>
        <w:numPr>
          <w:ilvl w:val="0"/>
          <w:numId w:val="30"/>
        </w:numPr>
        <w:tabs>
          <w:tab w:val="num" w:pos="180"/>
          <w:tab w:val="clear" w:pos="0"/>
        </w:tabs>
        <w:ind w:left="180" w:hanging="180"/>
        <w:rPr>
          <w:b w:val="1"/>
          <w:bCs w:val="1"/>
          <w:position w:val="-2"/>
          <w:sz w:val="24"/>
          <w:szCs w:val="24"/>
        </w:rPr>
      </w:pPr>
      <w:r>
        <w:rPr>
          <w:b w:val="0"/>
          <w:bCs w:val="0"/>
          <w:rtl w:val="0"/>
          <w:lang w:val="en-US"/>
        </w:rPr>
        <w:t>Reinforcing</w:t>
      </w:r>
    </w:p>
    <w:p>
      <w:pPr>
        <w:pStyle w:val="Body"/>
        <w:numPr>
          <w:ilvl w:val="0"/>
          <w:numId w:val="31"/>
        </w:numPr>
        <w:tabs>
          <w:tab w:val="num" w:pos="180"/>
          <w:tab w:val="clear" w:pos="0"/>
        </w:tabs>
        <w:ind w:left="180" w:hanging="180"/>
        <w:rPr>
          <w:b w:val="1"/>
          <w:bCs w:val="1"/>
          <w:position w:val="-2"/>
          <w:sz w:val="24"/>
          <w:szCs w:val="24"/>
        </w:rPr>
      </w:pPr>
      <w:r>
        <w:rPr>
          <w:b w:val="0"/>
          <w:bCs w:val="0"/>
          <w:rtl w:val="0"/>
          <w:lang w:val="en-US"/>
        </w:rPr>
        <w:t xml:space="preserve">Familial </w:t>
      </w:r>
    </w:p>
    <w:p>
      <w:pPr>
        <w:pStyle w:val="Body"/>
        <w:rPr>
          <w:b w:val="0"/>
          <w:bCs w:val="0"/>
        </w:rPr>
      </w:pPr>
    </w:p>
    <w:p>
      <w:pPr>
        <w:pStyle w:val="Body"/>
        <w:rPr>
          <w:b w:val="0"/>
          <w:bCs w:val="0"/>
        </w:rPr>
      </w:pPr>
      <w:r>
        <w:rPr>
          <w:b w:val="1"/>
          <w:bCs w:val="1"/>
          <w:rtl w:val="0"/>
          <w:lang w:val="en-US"/>
        </w:rPr>
        <w:t>Prisons as schools of crime</w:t>
      </w:r>
    </w:p>
    <w:p>
      <w:pPr>
        <w:pStyle w:val="Body"/>
        <w:numPr>
          <w:ilvl w:val="0"/>
          <w:numId w:val="32"/>
        </w:numPr>
        <w:tabs>
          <w:tab w:val="num" w:pos="180"/>
          <w:tab w:val="clear" w:pos="0"/>
        </w:tabs>
        <w:ind w:left="180" w:hanging="180"/>
        <w:rPr>
          <w:b w:val="1"/>
          <w:bCs w:val="1"/>
          <w:position w:val="-2"/>
          <w:sz w:val="24"/>
          <w:szCs w:val="24"/>
        </w:rPr>
      </w:pPr>
      <w:r>
        <w:rPr>
          <w:b w:val="0"/>
          <w:bCs w:val="0"/>
          <w:rtl w:val="0"/>
          <w:lang w:val="en-US"/>
        </w:rPr>
        <w:t>Learning techniques of crime</w:t>
      </w:r>
    </w:p>
    <w:p>
      <w:pPr>
        <w:pStyle w:val="Body"/>
        <w:numPr>
          <w:ilvl w:val="0"/>
          <w:numId w:val="33"/>
        </w:numPr>
        <w:tabs>
          <w:tab w:val="num" w:pos="180"/>
          <w:tab w:val="clear" w:pos="0"/>
        </w:tabs>
        <w:ind w:left="180" w:hanging="180"/>
        <w:rPr>
          <w:b w:val="1"/>
          <w:bCs w:val="1"/>
          <w:position w:val="-2"/>
          <w:sz w:val="24"/>
          <w:szCs w:val="24"/>
        </w:rPr>
      </w:pPr>
      <w:r>
        <w:rPr>
          <w:b w:val="0"/>
          <w:bCs w:val="0"/>
          <w:rtl w:val="0"/>
          <w:lang w:val="en-US"/>
        </w:rPr>
        <w:t>Learning subculture</w:t>
      </w:r>
    </w:p>
    <w:p>
      <w:pPr>
        <w:pStyle w:val="Body"/>
        <w:numPr>
          <w:ilvl w:val="0"/>
          <w:numId w:val="34"/>
        </w:numPr>
        <w:tabs>
          <w:tab w:val="num" w:pos="180"/>
          <w:tab w:val="clear" w:pos="0"/>
        </w:tabs>
        <w:ind w:left="180" w:hanging="180"/>
        <w:rPr>
          <w:b w:val="1"/>
          <w:bCs w:val="1"/>
          <w:position w:val="-2"/>
          <w:sz w:val="24"/>
          <w:szCs w:val="24"/>
        </w:rPr>
      </w:pPr>
      <w:r>
        <w:rPr>
          <w:b w:val="0"/>
          <w:bCs w:val="0"/>
          <w:rtl w:val="0"/>
          <w:lang w:val="en-US"/>
        </w:rPr>
        <w:t>Disrespect of authority is regular</w:t>
      </w:r>
    </w:p>
    <w:p>
      <w:pPr>
        <w:pStyle w:val="Body"/>
        <w:numPr>
          <w:ilvl w:val="0"/>
          <w:numId w:val="35"/>
        </w:numPr>
        <w:tabs>
          <w:tab w:val="num" w:pos="180"/>
          <w:tab w:val="clear" w:pos="0"/>
        </w:tabs>
        <w:ind w:left="180" w:hanging="180"/>
        <w:rPr>
          <w:b w:val="1"/>
          <w:bCs w:val="1"/>
          <w:position w:val="-2"/>
          <w:sz w:val="24"/>
          <w:szCs w:val="24"/>
        </w:rPr>
      </w:pPr>
      <w:r>
        <w:rPr>
          <w:b w:val="0"/>
          <w:bCs w:val="0"/>
          <w:rtl w:val="0"/>
          <w:lang w:val="en-US"/>
        </w:rPr>
        <w:t>Violence is regular</w:t>
      </w:r>
    </w:p>
    <w:p>
      <w:pPr>
        <w:pStyle w:val="Body"/>
        <w:numPr>
          <w:ilvl w:val="0"/>
          <w:numId w:val="36"/>
        </w:numPr>
        <w:tabs>
          <w:tab w:val="num" w:pos="180"/>
          <w:tab w:val="clear" w:pos="0"/>
        </w:tabs>
        <w:ind w:left="180" w:hanging="180"/>
        <w:rPr>
          <w:b w:val="1"/>
          <w:bCs w:val="1"/>
          <w:position w:val="-2"/>
          <w:sz w:val="24"/>
          <w:szCs w:val="24"/>
        </w:rPr>
      </w:pPr>
      <w:r>
        <w:rPr>
          <w:b w:val="0"/>
          <w:bCs w:val="0"/>
          <w:rtl w:val="0"/>
          <w:lang w:val="en-US"/>
        </w:rPr>
        <w:t>Rule-breaking is normalized</w:t>
      </w:r>
    </w:p>
    <w:p>
      <w:pPr>
        <w:pStyle w:val="Body"/>
        <w:rPr>
          <w:b w:val="0"/>
          <w:bCs w:val="0"/>
        </w:rPr>
      </w:pPr>
    </w:p>
    <w:p>
      <w:pPr>
        <w:pStyle w:val="Body"/>
        <w:rPr>
          <w:b w:val="0"/>
          <w:bCs w:val="0"/>
        </w:rPr>
      </w:pPr>
      <w:r>
        <w:rPr>
          <w:b w:val="1"/>
          <w:bCs w:val="1"/>
          <w:rtl w:val="0"/>
          <w:lang w:val="en-US"/>
        </w:rPr>
        <w:t>Corporations as schools of crime</w:t>
      </w:r>
    </w:p>
    <w:p>
      <w:pPr>
        <w:pStyle w:val="Body"/>
        <w:numPr>
          <w:ilvl w:val="0"/>
          <w:numId w:val="37"/>
        </w:numPr>
        <w:tabs>
          <w:tab w:val="num" w:pos="180"/>
          <w:tab w:val="clear" w:pos="0"/>
        </w:tabs>
        <w:ind w:left="180" w:hanging="180"/>
        <w:rPr>
          <w:b w:val="1"/>
          <w:bCs w:val="1"/>
          <w:position w:val="-2"/>
          <w:sz w:val="24"/>
          <w:szCs w:val="24"/>
        </w:rPr>
      </w:pPr>
      <w:r>
        <w:rPr>
          <w:b w:val="0"/>
          <w:bCs w:val="0"/>
          <w:rtl w:val="0"/>
          <w:lang w:val="en-US"/>
        </w:rPr>
        <w:t>Learning techniques of crime</w:t>
      </w:r>
    </w:p>
    <w:p>
      <w:pPr>
        <w:pStyle w:val="Body"/>
        <w:numPr>
          <w:ilvl w:val="0"/>
          <w:numId w:val="38"/>
        </w:numPr>
        <w:tabs>
          <w:tab w:val="num" w:pos="180"/>
          <w:tab w:val="clear" w:pos="0"/>
        </w:tabs>
        <w:ind w:left="180" w:hanging="180"/>
        <w:rPr>
          <w:b w:val="1"/>
          <w:bCs w:val="1"/>
          <w:position w:val="-2"/>
          <w:sz w:val="24"/>
          <w:szCs w:val="24"/>
        </w:rPr>
      </w:pPr>
      <w:r>
        <w:rPr>
          <w:b w:val="0"/>
          <w:bCs w:val="0"/>
          <w:rtl w:val="0"/>
          <w:lang w:val="en-US"/>
        </w:rPr>
        <w:t>Learning subculture</w:t>
      </w:r>
    </w:p>
    <w:p>
      <w:pPr>
        <w:pStyle w:val="Body"/>
        <w:numPr>
          <w:ilvl w:val="0"/>
          <w:numId w:val="39"/>
        </w:numPr>
        <w:tabs>
          <w:tab w:val="num" w:pos="180"/>
          <w:tab w:val="clear" w:pos="0"/>
        </w:tabs>
        <w:ind w:left="180" w:hanging="180"/>
        <w:rPr>
          <w:b w:val="1"/>
          <w:bCs w:val="1"/>
          <w:position w:val="-2"/>
          <w:sz w:val="24"/>
          <w:szCs w:val="24"/>
        </w:rPr>
      </w:pPr>
      <w:r>
        <w:rPr>
          <w:b w:val="0"/>
          <w:bCs w:val="0"/>
          <w:rtl w:val="0"/>
          <w:lang w:val="en-US"/>
        </w:rPr>
        <w:t>Disrespect for life is regular</w:t>
      </w:r>
    </w:p>
    <w:p>
      <w:pPr>
        <w:pStyle w:val="Body"/>
        <w:numPr>
          <w:ilvl w:val="0"/>
          <w:numId w:val="40"/>
        </w:numPr>
        <w:tabs>
          <w:tab w:val="num" w:pos="180"/>
          <w:tab w:val="clear" w:pos="0"/>
        </w:tabs>
        <w:ind w:left="180" w:hanging="180"/>
        <w:rPr>
          <w:b w:val="1"/>
          <w:bCs w:val="1"/>
          <w:position w:val="-2"/>
          <w:sz w:val="24"/>
          <w:szCs w:val="24"/>
        </w:rPr>
      </w:pPr>
      <w:r>
        <w:rPr>
          <w:b w:val="0"/>
          <w:bCs w:val="0"/>
          <w:rtl w:val="0"/>
          <w:lang w:val="en-US"/>
        </w:rPr>
        <w:t>Rule-breaking is normalized</w:t>
      </w:r>
    </w:p>
    <w:p>
      <w:pPr>
        <w:pStyle w:val="Body"/>
        <w:numPr>
          <w:ilvl w:val="0"/>
          <w:numId w:val="41"/>
        </w:numPr>
        <w:tabs>
          <w:tab w:val="num" w:pos="180"/>
          <w:tab w:val="clear" w:pos="0"/>
        </w:tabs>
        <w:ind w:left="180" w:hanging="180"/>
        <w:rPr>
          <w:b w:val="1"/>
          <w:bCs w:val="1"/>
          <w:position w:val="-2"/>
          <w:sz w:val="24"/>
          <w:szCs w:val="24"/>
        </w:rPr>
      </w:pPr>
      <w:r>
        <w:rPr>
          <w:b w:val="0"/>
          <w:bCs w:val="0"/>
          <w:rtl w:val="0"/>
          <w:lang w:val="en-US"/>
        </w:rPr>
        <w:t>White-collar crime</w:t>
      </w:r>
    </w:p>
    <w:p>
      <w:pPr>
        <w:pStyle w:val="Body"/>
        <w:rPr>
          <w:b w:val="0"/>
          <w:bCs w:val="0"/>
        </w:rPr>
      </w:pPr>
    </w:p>
    <w:p>
      <w:pPr>
        <w:pStyle w:val="Body"/>
        <w:rPr>
          <w:b w:val="0"/>
          <w:bCs w:val="0"/>
        </w:rPr>
      </w:pPr>
      <w:r>
        <w:rPr>
          <w:b w:val="1"/>
          <w:bCs w:val="1"/>
          <w:rtl w:val="0"/>
          <w:lang w:val="en-US"/>
        </w:rPr>
        <w:t>Skejby Hostel in Denmark</w:t>
      </w:r>
    </w:p>
    <w:p>
      <w:pPr>
        <w:pStyle w:val="Body"/>
        <w:numPr>
          <w:ilvl w:val="0"/>
          <w:numId w:val="42"/>
        </w:numPr>
        <w:tabs>
          <w:tab w:val="num" w:pos="180"/>
          <w:tab w:val="clear" w:pos="0"/>
        </w:tabs>
        <w:ind w:left="180" w:hanging="180"/>
        <w:rPr>
          <w:b w:val="1"/>
          <w:bCs w:val="1"/>
          <w:position w:val="-2"/>
          <w:sz w:val="24"/>
          <w:szCs w:val="24"/>
        </w:rPr>
      </w:pPr>
      <w:r>
        <w:rPr>
          <w:b w:val="0"/>
          <w:bCs w:val="0"/>
          <w:rtl w:val="0"/>
          <w:lang w:val="en-US"/>
        </w:rPr>
        <w:t>Mixing offenders with non-offenders</w:t>
      </w:r>
    </w:p>
    <w:p>
      <w:pPr>
        <w:pStyle w:val="Body"/>
        <w:numPr>
          <w:ilvl w:val="0"/>
          <w:numId w:val="43"/>
        </w:numPr>
        <w:tabs>
          <w:tab w:val="num" w:pos="180"/>
          <w:tab w:val="clear" w:pos="0"/>
        </w:tabs>
        <w:ind w:left="180" w:hanging="180"/>
        <w:rPr>
          <w:b w:val="1"/>
          <w:bCs w:val="1"/>
          <w:position w:val="-2"/>
          <w:sz w:val="24"/>
          <w:szCs w:val="24"/>
        </w:rPr>
      </w:pPr>
      <w:r>
        <w:rPr>
          <w:b w:val="0"/>
          <w:bCs w:val="0"/>
          <w:rtl w:val="0"/>
          <w:lang w:val="en-US"/>
        </w:rPr>
        <w:t>Theory of differential association: idea is that non-offenders will teach the offenders their conventional relationship skills</w:t>
      </w:r>
    </w:p>
    <w:p>
      <w:pPr>
        <w:pStyle w:val="Body"/>
        <w:numPr>
          <w:ilvl w:val="0"/>
          <w:numId w:val="44"/>
        </w:numPr>
        <w:tabs>
          <w:tab w:val="num" w:pos="180"/>
          <w:tab w:val="clear" w:pos="0"/>
        </w:tabs>
        <w:ind w:left="180" w:hanging="180"/>
        <w:rPr>
          <w:b w:val="1"/>
          <w:bCs w:val="1"/>
          <w:position w:val="-2"/>
          <w:sz w:val="24"/>
          <w:szCs w:val="24"/>
        </w:rPr>
      </w:pPr>
      <w:r>
        <w:rPr>
          <w:b w:val="0"/>
          <w:bCs w:val="0"/>
          <w:rtl w:val="0"/>
          <w:lang w:val="en-US"/>
        </w:rPr>
        <w:t>Section 78 of the Danish Correction Act: convicted person may serve whole or part of the sentence in an institution other than a prison</w:t>
      </w:r>
    </w:p>
    <w:p>
      <w:pPr>
        <w:pStyle w:val="Body"/>
        <w:numPr>
          <w:ilvl w:val="0"/>
          <w:numId w:val="45"/>
        </w:numPr>
        <w:tabs>
          <w:tab w:val="num" w:pos="180"/>
          <w:tab w:val="clear" w:pos="0"/>
        </w:tabs>
        <w:ind w:left="180" w:hanging="180"/>
        <w:rPr>
          <w:b w:val="1"/>
          <w:bCs w:val="1"/>
          <w:position w:val="-2"/>
          <w:sz w:val="24"/>
          <w:szCs w:val="24"/>
        </w:rPr>
      </w:pPr>
      <w:r>
        <w:rPr>
          <w:b w:val="0"/>
          <w:bCs w:val="0"/>
          <w:rtl w:val="0"/>
          <w:lang w:val="en-US"/>
        </w:rPr>
        <w:t>In most cases this is accomplished in one of the eight hostels under the Danish Prison and Probation service.</w:t>
      </w:r>
    </w:p>
    <w:p>
      <w:pPr>
        <w:pStyle w:val="Body"/>
        <w:numPr>
          <w:ilvl w:val="0"/>
          <w:numId w:val="46"/>
        </w:numPr>
        <w:tabs>
          <w:tab w:val="num" w:pos="180"/>
          <w:tab w:val="clear" w:pos="0"/>
        </w:tabs>
        <w:ind w:left="180" w:hanging="180"/>
        <w:rPr>
          <w:b w:val="1"/>
          <w:bCs w:val="1"/>
          <w:position w:val="-2"/>
          <w:sz w:val="24"/>
          <w:szCs w:val="24"/>
        </w:rPr>
      </w:pPr>
      <w:r>
        <w:rPr>
          <w:b w:val="0"/>
          <w:bCs w:val="0"/>
          <w:rtl w:val="0"/>
          <w:lang w:val="en-US"/>
        </w:rPr>
        <w:t>"When I came from prison I had this tough attitude towards other people.  People here looked at me and said "Relax, don't blow yourself up."  I do blow myself up in prison.  There is nothing you can do about it in prison, it just happens.  But now, nice and quietly I have stopped being a tough guy in here."</w:t>
      </w:r>
    </w:p>
    <w:p>
      <w:pPr>
        <w:pStyle w:val="Body"/>
        <w:rPr>
          <w:b w:val="0"/>
          <w:bCs w:val="0"/>
        </w:rPr>
      </w:pPr>
    </w:p>
    <w:p>
      <w:pPr>
        <w:pStyle w:val="Body"/>
        <w:rPr>
          <w:b w:val="0"/>
          <w:bCs w:val="0"/>
        </w:rPr>
      </w:pPr>
    </w:p>
    <w:p>
      <w:pPr>
        <w:pStyle w:val="Body"/>
        <w:rPr>
          <w:b w:val="0"/>
          <w:bCs w:val="0"/>
        </w:rPr>
      </w:pPr>
    </w:p>
    <w:p>
      <w:pPr>
        <w:pStyle w:val="Body"/>
        <w:rPr>
          <w:b w:val="0"/>
          <w:bCs w:val="0"/>
        </w:rPr>
      </w:pPr>
      <w:r>
        <w:rPr>
          <w:b w:val="1"/>
          <w:bCs w:val="1"/>
          <w:rtl w:val="0"/>
          <w:lang w:val="en-US"/>
        </w:rPr>
        <w:t>Differential Association</w:t>
      </w:r>
    </w:p>
    <w:p>
      <w:pPr>
        <w:pStyle w:val="Body"/>
        <w:numPr>
          <w:ilvl w:val="0"/>
          <w:numId w:val="47"/>
        </w:numPr>
        <w:tabs>
          <w:tab w:val="num" w:pos="180"/>
          <w:tab w:val="clear" w:pos="0"/>
        </w:tabs>
        <w:ind w:left="180" w:hanging="180"/>
        <w:rPr>
          <w:b w:val="1"/>
          <w:bCs w:val="1"/>
          <w:position w:val="-2"/>
          <w:sz w:val="24"/>
          <w:szCs w:val="24"/>
        </w:rPr>
      </w:pPr>
      <w:r>
        <w:rPr>
          <w:b w:val="0"/>
          <w:bCs w:val="0"/>
          <w:rtl w:val="0"/>
          <w:lang w:val="en-US"/>
        </w:rPr>
        <w:t>Insists on ordinariness</w:t>
      </w:r>
    </w:p>
    <w:p>
      <w:pPr>
        <w:pStyle w:val="Body"/>
        <w:numPr>
          <w:ilvl w:val="0"/>
          <w:numId w:val="48"/>
        </w:numPr>
        <w:tabs>
          <w:tab w:val="num" w:pos="180"/>
          <w:tab w:val="clear" w:pos="0"/>
        </w:tabs>
        <w:ind w:left="180" w:hanging="180"/>
        <w:rPr>
          <w:b w:val="1"/>
          <w:bCs w:val="1"/>
          <w:position w:val="-2"/>
          <w:sz w:val="24"/>
          <w:szCs w:val="24"/>
        </w:rPr>
      </w:pPr>
      <w:r>
        <w:rPr>
          <w:b w:val="0"/>
          <w:bCs w:val="0"/>
          <w:rtl w:val="0"/>
          <w:lang w:val="en-US"/>
        </w:rPr>
        <w:t>Ignores structural factors</w:t>
      </w:r>
    </w:p>
    <w:p>
      <w:pPr>
        <w:pStyle w:val="Body"/>
        <w:numPr>
          <w:ilvl w:val="0"/>
          <w:numId w:val="49"/>
        </w:numPr>
        <w:tabs>
          <w:tab w:val="num" w:pos="180"/>
          <w:tab w:val="clear" w:pos="0"/>
        </w:tabs>
        <w:ind w:left="180" w:hanging="180"/>
        <w:rPr>
          <w:b w:val="1"/>
          <w:bCs w:val="1"/>
          <w:position w:val="-2"/>
          <w:sz w:val="24"/>
          <w:szCs w:val="24"/>
        </w:rPr>
      </w:pPr>
      <w:r>
        <w:rPr>
          <w:b w:val="0"/>
          <w:bCs w:val="0"/>
          <w:rtl w:val="0"/>
          <w:lang w:val="en-US"/>
        </w:rPr>
        <w:t>Some deviants have no other contacts</w:t>
      </w:r>
    </w:p>
    <w:p>
      <w:pPr>
        <w:pStyle w:val="Body"/>
        <w:numPr>
          <w:ilvl w:val="0"/>
          <w:numId w:val="50"/>
        </w:numPr>
        <w:tabs>
          <w:tab w:val="num" w:pos="180"/>
          <w:tab w:val="clear" w:pos="0"/>
        </w:tabs>
        <w:ind w:left="180" w:hanging="180"/>
        <w:rPr>
          <w:b w:val="1"/>
          <w:bCs w:val="1"/>
          <w:position w:val="-2"/>
          <w:sz w:val="24"/>
          <w:szCs w:val="24"/>
        </w:rPr>
      </w:pPr>
      <w:r>
        <w:rPr>
          <w:b w:val="0"/>
          <w:bCs w:val="0"/>
          <w:rtl w:val="0"/>
          <w:lang w:val="en-US"/>
        </w:rPr>
        <w:t>Some make contacts, but do not break rules</w:t>
      </w:r>
    </w:p>
    <w:p>
      <w:pPr>
        <w:pStyle w:val="Body"/>
        <w:numPr>
          <w:ilvl w:val="0"/>
          <w:numId w:val="51"/>
        </w:numPr>
        <w:tabs>
          <w:tab w:val="num" w:pos="180"/>
          <w:tab w:val="clear" w:pos="0"/>
        </w:tabs>
        <w:ind w:left="180" w:hanging="180"/>
        <w:rPr>
          <w:b w:val="1"/>
          <w:bCs w:val="1"/>
          <w:position w:val="-2"/>
          <w:sz w:val="24"/>
          <w:szCs w:val="24"/>
        </w:rPr>
      </w:pPr>
      <w:r>
        <w:rPr>
          <w:b w:val="0"/>
          <w:bCs w:val="0"/>
          <w:rtl w:val="0"/>
          <w:lang w:val="en-US"/>
        </w:rPr>
        <w:t>Critiques from biocriminology.</w:t>
      </w:r>
    </w:p>
    <w:p>
      <w:pPr>
        <w:pStyle w:val="Body"/>
        <w:rPr>
          <w:b w:val="0"/>
          <w:bCs w:val="0"/>
        </w:rPr>
      </w:pPr>
    </w:p>
    <w:p>
      <w:pPr>
        <w:pStyle w:val="Body"/>
        <w:rPr>
          <w:b w:val="0"/>
          <w:bCs w:val="0"/>
        </w:rPr>
      </w:pPr>
      <w:r>
        <w:rPr>
          <w:b w:val="1"/>
          <w:bCs w:val="1"/>
          <w:rtl w:val="0"/>
          <w:lang w:val="en-US"/>
        </w:rPr>
        <w:t>Academic cheating</w:t>
      </w:r>
    </w:p>
    <w:p>
      <w:pPr>
        <w:pStyle w:val="Body"/>
        <w:numPr>
          <w:ilvl w:val="0"/>
          <w:numId w:val="52"/>
        </w:numPr>
        <w:tabs>
          <w:tab w:val="num" w:pos="180"/>
          <w:tab w:val="clear" w:pos="0"/>
        </w:tabs>
        <w:ind w:left="180" w:hanging="180"/>
        <w:rPr>
          <w:b w:val="1"/>
          <w:bCs w:val="1"/>
          <w:position w:val="-2"/>
          <w:sz w:val="24"/>
          <w:szCs w:val="24"/>
        </w:rPr>
      </w:pPr>
      <w:r>
        <w:rPr>
          <w:b w:val="0"/>
          <w:bCs w:val="0"/>
          <w:rtl w:val="0"/>
          <w:lang w:val="en-US"/>
        </w:rPr>
        <w:t>Interactionist approach</w:t>
      </w:r>
    </w:p>
    <w:p>
      <w:pPr>
        <w:pStyle w:val="Body"/>
        <w:numPr>
          <w:ilvl w:val="0"/>
          <w:numId w:val="53"/>
        </w:numPr>
        <w:tabs>
          <w:tab w:val="num" w:pos="180"/>
          <w:tab w:val="clear" w:pos="0"/>
        </w:tabs>
        <w:ind w:left="180" w:hanging="180"/>
        <w:rPr>
          <w:b w:val="1"/>
          <w:bCs w:val="1"/>
          <w:position w:val="-2"/>
          <w:sz w:val="24"/>
          <w:szCs w:val="24"/>
        </w:rPr>
      </w:pPr>
      <w:r>
        <w:rPr>
          <w:b w:val="0"/>
          <w:bCs w:val="0"/>
          <w:rtl w:val="0"/>
          <w:lang w:val="en-US"/>
        </w:rPr>
        <w:t>Functionalist approach:  Innovation typology.v</w:t>
      </w:r>
    </w:p>
    <w:p>
      <w:pPr>
        <w:pStyle w:val="Body"/>
        <w:numPr>
          <w:ilvl w:val="0"/>
          <w:numId w:val="54"/>
        </w:numPr>
        <w:tabs>
          <w:tab w:val="num" w:pos="180"/>
          <w:tab w:val="clear" w:pos="0"/>
        </w:tabs>
        <w:ind w:left="180" w:hanging="180"/>
        <w:rPr>
          <w:b w:val="1"/>
          <w:bCs w:val="1"/>
          <w:position w:val="-2"/>
          <w:sz w:val="24"/>
          <w:szCs w:val="24"/>
        </w:rPr>
      </w:pPr>
      <w:r>
        <w:rPr>
          <w:b w:val="0"/>
          <w:bCs w:val="0"/>
          <w:rtl w:val="0"/>
          <w:lang w:val="en-US"/>
        </w:rPr>
        <w:t>Structuralist approach</w:t>
      </w:r>
    </w:p>
    <w:p>
      <w:pPr>
        <w:pStyle w:val="Body"/>
        <w:numPr>
          <w:ilvl w:val="0"/>
          <w:numId w:val="55"/>
        </w:numPr>
        <w:tabs>
          <w:tab w:val="num" w:pos="180"/>
          <w:tab w:val="clear" w:pos="0"/>
        </w:tabs>
        <w:ind w:left="180" w:hanging="180"/>
        <w:rPr>
          <w:b w:val="1"/>
          <w:bCs w:val="1"/>
          <w:position w:val="-2"/>
          <w:sz w:val="24"/>
          <w:szCs w:val="24"/>
        </w:rPr>
      </w:pPr>
      <w:r>
        <w:rPr>
          <w:b w:val="0"/>
          <w:bCs w:val="0"/>
          <w:rtl w:val="0"/>
          <w:lang w:val="en-US"/>
        </w:rPr>
        <w:t>Social learning theory</w:t>
      </w:r>
    </w:p>
    <w:p>
      <w:pPr>
        <w:pStyle w:val="Body"/>
        <w:rPr>
          <w:b w:val="0"/>
          <w:bCs w:val="0"/>
        </w:rPr>
      </w:pPr>
    </w:p>
    <w:p>
      <w:pPr>
        <w:pStyle w:val="Body"/>
        <w:rPr>
          <w:b w:val="0"/>
          <w:bCs w:val="0"/>
        </w:rPr>
      </w:pPr>
    </w:p>
    <w:p>
      <w:pPr>
        <w:pStyle w:val="Body"/>
        <w:rPr>
          <w:b w:val="1"/>
          <w:bCs w:val="1"/>
          <w:sz w:val="28"/>
          <w:szCs w:val="28"/>
        </w:rPr>
      </w:pPr>
      <w:r>
        <w:rPr>
          <w:b w:val="1"/>
          <w:bCs w:val="1"/>
          <w:sz w:val="28"/>
          <w:szCs w:val="28"/>
          <w:rtl w:val="0"/>
          <w:lang w:val="en-US"/>
        </w:rPr>
        <w:t>Subcultures: Cohen and Matza</w:t>
      </w:r>
    </w:p>
    <w:p>
      <w:pPr>
        <w:pStyle w:val="Body"/>
      </w:pPr>
    </w:p>
    <w:p>
      <w:pPr>
        <w:pStyle w:val="Body"/>
        <w:numPr>
          <w:ilvl w:val="0"/>
          <w:numId w:val="56"/>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1955 Albert Cohen, status frustration</w:t>
      </w:r>
    </w:p>
    <w:p>
      <w:pPr>
        <w:pStyle w:val="Body"/>
        <w:numPr>
          <w:ilvl w:val="0"/>
          <w:numId w:val="57"/>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Cohen argues Merton does not theorize non-utilitarian crime such as joy riding and vandalism</w:t>
      </w:r>
    </w:p>
    <w:p>
      <w:pPr>
        <w:pStyle w:val="Body"/>
        <w:numPr>
          <w:ilvl w:val="0"/>
          <w:numId w:val="58"/>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Many working class youths who cannot gain status legitimately become frustrated and try to gain status through illegitimate means</w:t>
      </w:r>
    </w:p>
    <w:p>
      <w:pPr>
        <w:pStyle w:val="Body"/>
        <w:numPr>
          <w:ilvl w:val="0"/>
          <w:numId w:val="59"/>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They create their own subculture and invert the goals and means of mainstream society, but are not retreaters</w:t>
      </w:r>
    </w:p>
    <w:p>
      <w:pPr>
        <w:pStyle w:val="Body"/>
        <w:numPr>
          <w:ilvl w:val="0"/>
          <w:numId w:val="60"/>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 start of subcultural theory in sociology</w:t>
      </w:r>
    </w:p>
    <w:p>
      <w:pPr>
        <w:pStyle w:val="Body"/>
        <w:numPr>
          <w:ilvl w:val="0"/>
          <w:numId w:val="61"/>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a critique of Merton's strain theory</w:t>
      </w:r>
    </w:p>
    <w:p>
      <w:pPr>
        <w:pStyle w:val="Body"/>
        <w:numPr>
          <w:ilvl w:val="0"/>
          <w:numId w:val="62"/>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Gradual process of deviant adaptation</w:t>
      </w:r>
    </w:p>
    <w:p>
      <w:pPr>
        <w:pStyle w:val="Body"/>
        <w:numPr>
          <w:ilvl w:val="0"/>
          <w:numId w:val="63"/>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Deviance is collective, rather than individualistic</w:t>
      </w:r>
    </w:p>
    <w:p>
      <w:pPr>
        <w:pStyle w:val="Body"/>
        <w:numPr>
          <w:ilvl w:val="0"/>
          <w:numId w:val="64"/>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Advancement of Merton's Theory</w:t>
      </w:r>
    </w:p>
    <w:p>
      <w:pPr>
        <w:pStyle w:val="Body"/>
        <w:numPr>
          <w:ilvl w:val="1"/>
          <w:numId w:val="65"/>
        </w:numPr>
        <w:ind w:left="54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Working class children -&gt; Status frustration -&gt; delinquent subculture: redefines the criteria of status, turning disvalued characteristics into status-giving assets (they are valued in these subculture) (e.g those who challenge the teacher get their status)</w:t>
      </w:r>
    </w:p>
    <w:p>
      <w:pPr>
        <w:pStyle w:val="Body"/>
      </w:pPr>
    </w:p>
    <w:p>
      <w:pPr>
        <w:pStyle w:val="Body"/>
      </w:pPr>
      <w:r>
        <w:rPr>
          <w:rFonts w:ascii="Helvetica" w:cs="Arial Unicode MS" w:hAnsi="Arial Unicode MS" w:eastAsia="Arial Unicode MS"/>
          <w:b w:val="1"/>
          <w:bCs w:val="1"/>
          <w:rtl w:val="0"/>
          <w:lang w:val="en-US"/>
        </w:rPr>
        <w:t>Subcultures</w:t>
      </w:r>
    </w:p>
    <w:p>
      <w:pPr>
        <w:pStyle w:val="Body"/>
        <w:numPr>
          <w:ilvl w:val="0"/>
          <w:numId w:val="66"/>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Deviance in subculture can be non-utilitarian</w:t>
      </w:r>
    </w:p>
    <w:p>
      <w:pPr>
        <w:pStyle w:val="Body"/>
        <w:numPr>
          <w:ilvl w:val="0"/>
          <w:numId w:val="67"/>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Deviance is undertaken for no financial gain</w:t>
      </w:r>
    </w:p>
    <w:p>
      <w:pPr>
        <w:pStyle w:val="Body"/>
        <w:numPr>
          <w:ilvl w:val="0"/>
          <w:numId w:val="68"/>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For example vandalizing a building does not make money for the people involved</w:t>
      </w:r>
    </w:p>
    <w:p>
      <w:pPr>
        <w:pStyle w:val="Body"/>
        <w:numPr>
          <w:ilvl w:val="0"/>
          <w:numId w:val="69"/>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However, this type of deviance will gain status among peers</w:t>
      </w:r>
    </w:p>
    <w:p>
      <w:pPr>
        <w:pStyle w:val="Body"/>
        <w:numPr>
          <w:ilvl w:val="0"/>
          <w:numId w:val="70"/>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Must be viewed as a collective action</w:t>
      </w:r>
    </w:p>
    <w:p>
      <w:pPr>
        <w:pStyle w:val="Body"/>
      </w:pPr>
    </w:p>
    <w:p>
      <w:pPr>
        <w:pStyle w:val="Body"/>
      </w:pPr>
      <w:r>
        <w:rPr>
          <w:rFonts w:ascii="Helvetica" w:cs="Arial Unicode MS" w:hAnsi="Arial Unicode MS" w:eastAsia="Arial Unicode MS"/>
          <w:b w:val="1"/>
          <w:bCs w:val="1"/>
          <w:rtl w:val="0"/>
          <w:lang w:val="en-US"/>
        </w:rPr>
        <w:t>Cohen</w:t>
      </w:r>
    </w:p>
    <w:p>
      <w:pPr>
        <w:pStyle w:val="Body"/>
        <w:numPr>
          <w:ilvl w:val="0"/>
          <w:numId w:val="71"/>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They resolve their status frustration by rejecting the success goals of mainstream culture and replacing them with an alternative set that they can achieve within a delinquent subculture in which they can achieve status.  It is a collective response to strain by working class teenagers but not resistance or retreat!</w:t>
      </w:r>
    </w:p>
    <w:p>
      <w:pPr>
        <w:pStyle w:val="Body"/>
        <w:numPr>
          <w:ilvl w:val="0"/>
          <w:numId w:val="72"/>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Cohen is bridge between Merton and Matza</w:t>
      </w:r>
    </w:p>
    <w:p>
      <w:pPr>
        <w:pStyle w:val="Body"/>
      </w:pPr>
      <w:r>
        <w:rPr>
          <w:rFonts w:ascii="Helvetica" w:cs="Arial Unicode MS" w:hAnsi="Arial Unicode MS" w:eastAsia="Arial Unicode MS"/>
          <w:b w:val="1"/>
          <w:bCs w:val="1"/>
          <w:rtl w:val="0"/>
          <w:lang w:val="en-US"/>
        </w:rPr>
        <w:t>Matza</w:t>
      </w:r>
    </w:p>
    <w:p>
      <w:pPr>
        <w:pStyle w:val="Body"/>
      </w:pPr>
    </w:p>
    <w:p>
      <w:pPr>
        <w:pStyle w:val="Body"/>
        <w:numPr>
          <w:ilvl w:val="0"/>
          <w:numId w:val="73"/>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Matza saw three problems with structuralism:</w:t>
      </w:r>
    </w:p>
    <w:p>
      <w:pPr>
        <w:pStyle w:val="Body"/>
        <w:numPr>
          <w:ilvl w:val="1"/>
          <w:numId w:val="27"/>
        </w:numPr>
        <w:tabs>
          <w:tab w:val="num" w:pos="720"/>
          <w:tab w:val="clear" w:pos="0"/>
        </w:tabs>
        <w:ind w:left="720" w:hanging="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It makes deviants seem as if they're a different species than everyone else and so markedly different</w:t>
      </w:r>
    </w:p>
    <w:p>
      <w:pPr>
        <w:pStyle w:val="Body"/>
        <w:numPr>
          <w:ilvl w:val="1"/>
          <w:numId w:val="27"/>
        </w:numPr>
        <w:tabs>
          <w:tab w:val="num" w:pos="720"/>
          <w:tab w:val="clear" w:pos="0"/>
        </w:tabs>
        <w:ind w:left="720" w:hanging="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They seek to predict delinquency in certain social groups, yet not all working class people are deviant</w:t>
      </w:r>
    </w:p>
    <w:p>
      <w:pPr>
        <w:pStyle w:val="Body"/>
        <w:numPr>
          <w:ilvl w:val="1"/>
          <w:numId w:val="27"/>
        </w:numPr>
        <w:tabs>
          <w:tab w:val="num" w:pos="720"/>
          <w:tab w:val="clear" w:pos="0"/>
        </w:tabs>
        <w:ind w:left="720" w:hanging="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It ignores free will, as if social forces determine all human activity at all times.</w:t>
      </w:r>
    </w:p>
    <w:p>
      <w:pPr>
        <w:pStyle w:val="Body"/>
        <w:numPr>
          <w:ilvl w:val="0"/>
          <w:numId w:val="74"/>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Matza (1964) Points out that Cohen was wrong in assuming that delinquents have a distinct subculture</w:t>
      </w:r>
    </w:p>
    <w:p>
      <w:pPr>
        <w:pStyle w:val="Body"/>
        <w:numPr>
          <w:ilvl w:val="0"/>
          <w:numId w:val="75"/>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Matza argues all human activity is marked by mainstream and subterranean values</w:t>
      </w:r>
    </w:p>
    <w:p>
      <w:pPr>
        <w:pStyle w:val="Body"/>
        <w:numPr>
          <w:ilvl w:val="0"/>
          <w:numId w:val="76"/>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Instead Matza said deviance is often driven by subterranean values which are evident in society</w:t>
      </w:r>
    </w:p>
    <w:p>
      <w:pPr>
        <w:pStyle w:val="Body"/>
        <w:numPr>
          <w:ilvl w:val="0"/>
          <w:numId w:val="77"/>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These underground values focus on excitement and toughness which mainstream society release through sports...so delinquent behaviour is mainstream</w:t>
      </w:r>
    </w:p>
    <w:p>
      <w:pPr>
        <w:pStyle w:val="Body"/>
      </w:pPr>
    </w:p>
    <w:p>
      <w:pPr>
        <w:pStyle w:val="Body"/>
      </w:pPr>
      <w:r>
        <w:rPr>
          <w:rFonts w:ascii="Helvetica" w:cs="Arial Unicode MS" w:hAnsi="Arial Unicode MS" w:eastAsia="Arial Unicode MS"/>
          <w:b w:val="1"/>
          <w:bCs w:val="1"/>
          <w:rtl w:val="0"/>
          <w:lang w:val="en-US"/>
        </w:rPr>
        <w:t>Techniques of Neutralization</w:t>
      </w:r>
    </w:p>
    <w:p>
      <w:pPr>
        <w:pStyle w:val="Body"/>
        <w:numPr>
          <w:ilvl w:val="0"/>
          <w:numId w:val="27"/>
        </w:numPr>
        <w:tabs>
          <w:tab w:val="num" w:pos="360"/>
          <w:tab w:val="clear" w:pos="0"/>
        </w:tabs>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Denial of responsibility: "Not my fault got in with the wrong crowd"</w:t>
      </w:r>
    </w:p>
    <w:p>
      <w:pPr>
        <w:pStyle w:val="Body"/>
        <w:numPr>
          <w:ilvl w:val="0"/>
          <w:numId w:val="27"/>
        </w:numPr>
        <w:tabs>
          <w:tab w:val="num" w:pos="360"/>
          <w:tab w:val="clear" w:pos="0"/>
        </w:tabs>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Denial of injury: Nobody was hurt, "we only stole a car for fun"</w:t>
      </w:r>
    </w:p>
    <w:p>
      <w:pPr>
        <w:pStyle w:val="Body"/>
        <w:numPr>
          <w:ilvl w:val="0"/>
          <w:numId w:val="27"/>
        </w:numPr>
        <w:tabs>
          <w:tab w:val="num" w:pos="360"/>
          <w:tab w:val="clear" w:pos="0"/>
        </w:tabs>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Denial of victim: The victim was a criminal so "they deserved it"</w:t>
      </w:r>
    </w:p>
    <w:p>
      <w:pPr>
        <w:pStyle w:val="Body"/>
        <w:numPr>
          <w:ilvl w:val="0"/>
          <w:numId w:val="27"/>
        </w:numPr>
        <w:tabs>
          <w:tab w:val="num" w:pos="360"/>
          <w:tab w:val="clear" w:pos="0"/>
        </w:tabs>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Condemnation of the condemners: "The police are just as bad"</w:t>
      </w:r>
    </w:p>
    <w:p>
      <w:pPr>
        <w:pStyle w:val="Body"/>
        <w:numPr>
          <w:ilvl w:val="0"/>
          <w:numId w:val="27"/>
        </w:numPr>
        <w:tabs>
          <w:tab w:val="num" w:pos="360"/>
          <w:tab w:val="clear" w:pos="0"/>
        </w:tabs>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Appeal to higher loyalties: Deviance is justified as "a means to an end" such as direct action.</w:t>
      </w:r>
    </w:p>
    <w:p>
      <w:pPr>
        <w:pStyle w:val="Body"/>
      </w:pPr>
    </w:p>
    <w:p>
      <w:pPr>
        <w:pStyle w:val="Body"/>
      </w:pPr>
      <w:r>
        <w:rPr>
          <w:rFonts w:ascii="Helvetica" w:cs="Arial Unicode MS" w:hAnsi="Arial Unicode MS" w:eastAsia="Arial Unicode MS"/>
          <w:b w:val="1"/>
          <w:bCs w:val="1"/>
          <w:rtl w:val="0"/>
          <w:lang w:val="en-US"/>
        </w:rPr>
        <w:t>Neutralization</w:t>
      </w:r>
    </w:p>
    <w:p>
      <w:pPr>
        <w:pStyle w:val="Body"/>
        <w:numPr>
          <w:ilvl w:val="0"/>
          <w:numId w:val="78"/>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Matza asks: how do young people view their deviance?</w:t>
      </w:r>
    </w:p>
    <w:p>
      <w:pPr>
        <w:pStyle w:val="Body"/>
        <w:numPr>
          <w:ilvl w:val="0"/>
          <w:numId w:val="79"/>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According to Matza, many young people express guilt and shame for their delinquent actions, and they hold at least some mainstream values</w:t>
      </w:r>
    </w:p>
    <w:p>
      <w:pPr>
        <w:pStyle w:val="Body"/>
        <w:numPr>
          <w:ilvl w:val="0"/>
          <w:numId w:val="80"/>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Honourable rationales for dishonourable acts.</w:t>
      </w:r>
    </w:p>
    <w:p>
      <w:pPr>
        <w:pStyle w:val="Body"/>
      </w:pPr>
    </w:p>
    <w:p>
      <w:pPr>
        <w:pStyle w:val="Body"/>
      </w:pPr>
      <w:r>
        <w:rPr>
          <w:rFonts w:ascii="Helvetica" w:cs="Arial Unicode MS" w:hAnsi="Arial Unicode MS" w:eastAsia="Arial Unicode MS"/>
          <w:b w:val="1"/>
          <w:bCs w:val="1"/>
          <w:rtl w:val="0"/>
          <w:lang w:val="en-US"/>
        </w:rPr>
        <w:t>Deviance Drift</w:t>
      </w:r>
    </w:p>
    <w:p>
      <w:pPr>
        <w:pStyle w:val="Body"/>
        <w:numPr>
          <w:ilvl w:val="0"/>
          <w:numId w:val="81"/>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Techniques of neutralization suggest mainstream values are followed because people justify deviant actions through mainstream values</w:t>
      </w:r>
    </w:p>
    <w:p>
      <w:pPr>
        <w:pStyle w:val="Body"/>
        <w:numPr>
          <w:ilvl w:val="0"/>
          <w:numId w:val="82"/>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Therefore there is little evidence to suggest there is a distinctive subculture of delinquency.</w:t>
      </w:r>
    </w:p>
    <w:p>
      <w:pPr>
        <w:pStyle w:val="Body"/>
        <w:numPr>
          <w:ilvl w:val="0"/>
          <w:numId w:val="83"/>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Instead Matza talks of delinquency and drift where young people drift in and out of crime.</w:t>
      </w:r>
    </w:p>
    <w:p>
      <w:pPr>
        <w:pStyle w:val="Body"/>
        <w:numPr>
          <w:ilvl w:val="0"/>
          <w:numId w:val="84"/>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Far from being deviant this group are, for Matza, casually, intermittently, and transiently immersed in a pattern of illegal activity.</w:t>
      </w:r>
    </w:p>
    <w:p>
      <w:pPr>
        <w:pStyle w:val="Body"/>
        <w:numPr>
          <w:ilvl w:val="0"/>
          <w:numId w:val="85"/>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They drift into deviant activities.  In other words, there is a lot of spontaneity and impulsiveness in deviant actions.</w:t>
      </w:r>
    </w:p>
    <w:p>
      <w:pPr>
        <w:pStyle w:val="Body"/>
      </w:pPr>
    </w:p>
    <w:p>
      <w:pPr>
        <w:pStyle w:val="Body"/>
      </w:pPr>
    </w:p>
    <w:p>
      <w:pPr>
        <w:pStyle w:val="Body"/>
      </w:pPr>
    </w:p>
    <w:p>
      <w:pPr>
        <w:pStyle w:val="Body"/>
      </w:pPr>
    </w:p>
    <w:p>
      <w:pPr>
        <w:pStyle w:val="Body"/>
      </w:pPr>
    </w:p>
    <w:p>
      <w:pPr>
        <w:pStyle w:val="Body"/>
      </w:pPr>
      <w:r>
        <w:rPr>
          <w:rFonts w:ascii="Helvetica" w:cs="Arial Unicode MS" w:hAnsi="Arial Unicode MS" w:eastAsia="Arial Unicode MS"/>
          <w:b w:val="1"/>
          <w:bCs w:val="1"/>
          <w:rtl w:val="0"/>
          <w:lang w:val="en-US"/>
        </w:rPr>
        <w:t>Matza</w:t>
      </w:r>
    </w:p>
    <w:p>
      <w:pPr>
        <w:pStyle w:val="Body"/>
        <w:numPr>
          <w:ilvl w:val="0"/>
          <w:numId w:val="86"/>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Thus Matza is suggesting that male delinquents are committed to the same values and norms as other members of society.</w:t>
      </w:r>
    </w:p>
    <w:p>
      <w:pPr>
        <w:pStyle w:val="Body"/>
        <w:numPr>
          <w:ilvl w:val="0"/>
          <w:numId w:val="87"/>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Society has a strong hold on them and prevents them from being delinquent, most of the time.</w:t>
      </w:r>
    </w:p>
    <w:p>
      <w:pPr>
        <w:pStyle w:val="Body"/>
        <w:numPr>
          <w:ilvl w:val="0"/>
          <w:numId w:val="88"/>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He exemplifies this point by noting that delinquents often express "regret" and "remorse" at what they have done.</w:t>
      </w:r>
    </w:p>
    <w:p>
      <w:pPr>
        <w:pStyle w:val="Body"/>
      </w:pPr>
    </w:p>
    <w:p>
      <w:pPr>
        <w:pStyle w:val="Body"/>
      </w:pPr>
      <w:r>
        <w:rPr>
          <w:rFonts w:ascii="Helvetica" w:cs="Arial Unicode MS" w:hAnsi="Arial Unicode MS" w:eastAsia="Arial Unicode MS"/>
          <w:b w:val="1"/>
          <w:bCs w:val="1"/>
          <w:rtl w:val="0"/>
          <w:lang w:val="en-US"/>
        </w:rPr>
        <w:t>Values and drifts</w:t>
      </w:r>
    </w:p>
    <w:p>
      <w:pPr>
        <w:pStyle w:val="Body"/>
        <w:numPr>
          <w:ilvl w:val="0"/>
          <w:numId w:val="89"/>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Subterranean values</w:t>
      </w:r>
    </w:p>
    <w:p>
      <w:pPr>
        <w:pStyle w:val="Body"/>
        <w:numPr>
          <w:ilvl w:val="0"/>
          <w:numId w:val="90"/>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 first point that Matza made is that we all hold two levels of values</w:t>
      </w:r>
    </w:p>
    <w:p>
      <w:pPr>
        <w:pStyle w:val="Body"/>
        <w:numPr>
          <w:ilvl w:val="0"/>
          <w:numId w:val="91"/>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Mainstream Values: roles such as father, mother, occupation</w:t>
      </w:r>
    </w:p>
    <w:p>
      <w:pPr>
        <w:pStyle w:val="Body"/>
        <w:numPr>
          <w:ilvl w:val="0"/>
          <w:numId w:val="92"/>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Subterranean values: values of sex, greed and aggressiveness.  These are generally controlled, but we all hold them, and we all do them.</w:t>
      </w:r>
    </w:p>
    <w:p>
      <w:pPr>
        <w:pStyle w:val="Body"/>
      </w:pPr>
    </w:p>
    <w:p>
      <w:pPr>
        <w:pStyle w:val="Body"/>
        <w:tabs>
          <w:tab w:val="left" w:pos="4800"/>
        </w:tabs>
      </w:pPr>
      <w:r>
        <w:rPr>
          <w:b w:val="1"/>
          <w:bCs w:val="1"/>
          <w:rtl w:val="0"/>
          <w:lang w:val="en-US"/>
        </w:rPr>
        <w:t>Review: From Merton to Matza</w:t>
      </w:r>
    </w:p>
    <w:p>
      <w:pPr>
        <w:pStyle w:val="Body"/>
        <w:numPr>
          <w:ilvl w:val="0"/>
          <w:numId w:val="93"/>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Cohen and status frustration</w:t>
      </w:r>
    </w:p>
    <w:p>
      <w:pPr>
        <w:pStyle w:val="Body"/>
        <w:numPr>
          <w:ilvl w:val="0"/>
          <w:numId w:val="94"/>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Matza and techniques of neutralization</w:t>
      </w:r>
    </w:p>
    <w:p>
      <w:pPr>
        <w:pStyle w:val="Body"/>
        <w:numPr>
          <w:ilvl w:val="0"/>
          <w:numId w:val="95"/>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Within the context of Sutherland's focus on associations and socialization</w:t>
      </w:r>
    </w:p>
    <w:p>
      <w:pPr>
        <w:pStyle w:val="Body"/>
        <w:numPr>
          <w:ilvl w:val="0"/>
          <w:numId w:val="96"/>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Within the context of Merton's discussion of means and goals and strain</w:t>
      </w:r>
    </w:p>
    <w:p>
      <w:pPr>
        <w:pStyle w:val="Body"/>
        <w:numPr>
          <w:ilvl w:val="0"/>
          <w:numId w:val="97"/>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Merton &gt;&gt;&gt; Sutherland &gt;&gt;&gt; Cohen &gt;&gt;&gt; Matza</w:t>
      </w:r>
    </w:p>
    <w:p>
      <w:pPr>
        <w:pStyle w:val="Body"/>
        <w:numPr>
          <w:ilvl w:val="0"/>
          <w:numId w:val="98"/>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1930s&gt;&gt;&gt;&gt;&gt;&gt;1940s&gt;&gt;&gt;&gt;&gt;&gt;1950s&gt;&gt;&gt;&gt;1960s -09p</w:t>
      </w:r>
    </w:p>
    <w:p>
      <w:pPr>
        <w:pStyle w:val="Body"/>
      </w:pPr>
    </w:p>
    <w:p>
      <w:pPr>
        <w:pStyle w:val="Body"/>
      </w:pPr>
    </w:p>
    <w:p>
      <w:pPr>
        <w:pStyle w:val="Body"/>
        <w:rPr>
          <w:b w:val="1"/>
          <w:bCs w:val="1"/>
          <w:sz w:val="28"/>
          <w:szCs w:val="28"/>
        </w:rPr>
      </w:pPr>
      <w:r>
        <w:rPr>
          <w:b w:val="1"/>
          <w:bCs w:val="1"/>
          <w:sz w:val="28"/>
          <w:szCs w:val="28"/>
          <w:rtl w:val="0"/>
          <w:lang w:val="en-US"/>
        </w:rPr>
        <w:t>Crime and Deviance: Week 5</w:t>
      </w:r>
    </w:p>
    <w:p>
      <w:pPr>
        <w:pStyle w:val="Body"/>
        <w:rPr>
          <w:b w:val="1"/>
          <w:bCs w:val="1"/>
        </w:rPr>
      </w:pPr>
      <w:r>
        <w:rPr>
          <w:b w:val="1"/>
          <w:bCs w:val="1"/>
          <w:rtl w:val="0"/>
          <w:lang w:val="en-US"/>
        </w:rPr>
        <w:t>Mental Health</w:t>
      </w:r>
    </w:p>
    <w:p>
      <w:pPr>
        <w:pStyle w:val="Body"/>
        <w:rPr>
          <w:b w:val="1"/>
          <w:bCs w:val="1"/>
        </w:rPr>
      </w:pPr>
    </w:p>
    <w:p>
      <w:pPr>
        <w:pStyle w:val="Body"/>
      </w:pPr>
      <w:r>
        <w:rPr>
          <w:rFonts w:ascii="Helvetica" w:cs="Arial Unicode MS" w:hAnsi="Arial Unicode MS" w:eastAsia="Arial Unicode MS"/>
          <w:rtl w:val="0"/>
        </w:rPr>
        <w:t>The history of water intoxication illustrates how novel diagnostic categories are created within institutional settings to facilitate the regulation of conduct but also to provide a means of enhancing the status of physicians, psychiatrists and staff.</w:t>
      </w:r>
    </w:p>
    <w:p>
      <w:pPr>
        <w:pStyle w:val="Body"/>
      </w:pPr>
    </w:p>
    <w:p>
      <w:pPr>
        <w:pStyle w:val="Body"/>
      </w:pPr>
      <w:r>
        <w:rPr>
          <w:rFonts w:ascii="Helvetica" w:cs="Arial Unicode MS" w:hAnsi="Arial Unicode MS" w:eastAsia="Arial Unicode MS"/>
          <w:rtl w:val="0"/>
        </w:rPr>
        <w:t>Secondary deviation: begins with the initial identification and mild penalizing acts of primary deviation.  The performance of further deviant acts results in increasingly penalties which provoke the entrenchment of deviant conduct, resentment toward regulatory agents and the acceptance of deviant status....the patients perceived restriction of their drinking as infringing on their means of "having a good time" and coping with institutional life.</w:t>
      </w:r>
    </w:p>
    <w:p>
      <w:pPr>
        <w:pStyle w:val="Body"/>
      </w:pPr>
    </w:p>
    <w:p>
      <w:pPr>
        <w:pStyle w:val="Body"/>
      </w:pPr>
      <w:r>
        <w:rPr>
          <w:rFonts w:ascii="Helvetica" w:cs="Arial Unicode MS" w:hAnsi="Arial Unicode MS" w:eastAsia="Arial Unicode MS"/>
          <w:rtl w:val="0"/>
        </w:rPr>
        <w:t>Medical labels do not merely name, but generate conditions contributing to the character of emergent phenomena deemed deviant.</w:t>
      </w:r>
    </w:p>
    <w:p>
      <w:pPr>
        <w:pStyle w:val="Body"/>
      </w:pPr>
    </w:p>
    <w:p>
      <w:pPr>
        <w:pStyle w:val="Body"/>
      </w:pPr>
    </w:p>
    <w:p>
      <w:pPr>
        <w:pStyle w:val="Body"/>
      </w:pPr>
    </w:p>
    <w:p>
      <w:pPr>
        <w:pStyle w:val="Body"/>
      </w:pPr>
    </w:p>
    <w:p>
      <w:pPr>
        <w:pStyle w:val="Body"/>
      </w:pPr>
    </w:p>
    <w:p>
      <w:pPr>
        <w:pStyle w:val="Body"/>
      </w:pPr>
    </w:p>
    <w:p>
      <w:pPr>
        <w:pStyle w:val="Body"/>
        <w:rPr>
          <w:b w:val="1"/>
          <w:bCs w:val="1"/>
        </w:rPr>
      </w:pPr>
      <w:r>
        <w:rPr>
          <w:rFonts w:ascii="Helvetica" w:cs="Arial Unicode MS" w:hAnsi="Arial Unicode MS" w:eastAsia="Arial Unicode MS"/>
          <w:b w:val="1"/>
          <w:bCs w:val="1"/>
          <w:rtl w:val="0"/>
          <w:lang w:val="en-US"/>
        </w:rPr>
        <w:t>Emotional Deviance</w:t>
      </w:r>
    </w:p>
    <w:p>
      <w:pPr>
        <w:pStyle w:val="Body"/>
      </w:pPr>
      <w:r>
        <w:rPr>
          <w:rFonts w:ascii="Helvetica" w:cs="Arial Unicode MS" w:hAnsi="Arial Unicode MS" w:eastAsia="Arial Unicode MS"/>
          <w:b w:val="1"/>
          <w:bCs w:val="1"/>
          <w:rtl w:val="0"/>
          <w:lang w:val="en-US"/>
        </w:rPr>
        <w:t>Mental illness as emotional deviance.</w:t>
      </w:r>
    </w:p>
    <w:p>
      <w:pPr>
        <w:pStyle w:val="Body"/>
      </w:pPr>
    </w:p>
    <w:p>
      <w:pPr>
        <w:pStyle w:val="Body"/>
        <w:numPr>
          <w:ilvl w:val="0"/>
          <w:numId w:val="99"/>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 onset of mental illness is often characterized in emotional terms: having a nervous breakdown, becoming emotionally disturbed, losing emotional control</w:t>
      </w:r>
    </w:p>
    <w:p>
      <w:pPr>
        <w:pStyle w:val="Body"/>
        <w:numPr>
          <w:ilvl w:val="0"/>
          <w:numId w:val="100"/>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Clinicians, community mental health researchers, and laypersons identify a substantial proportion of mental disorders by the presence of emotional deviance.</w:t>
      </w:r>
    </w:p>
    <w:p>
      <w:pPr>
        <w:pStyle w:val="Body"/>
      </w:pPr>
    </w:p>
    <w:p>
      <w:pPr>
        <w:pStyle w:val="Body"/>
        <w:rPr>
          <w:b w:val="1"/>
          <w:bCs w:val="1"/>
        </w:rPr>
      </w:pPr>
      <w:r>
        <w:rPr>
          <w:b w:val="1"/>
          <w:bCs w:val="1"/>
          <w:rtl w:val="0"/>
          <w:lang w:val="en-US"/>
        </w:rPr>
        <w:t>Boundaries of Categories</w:t>
      </w:r>
    </w:p>
    <w:p>
      <w:pPr>
        <w:pStyle w:val="Body"/>
        <w:numPr>
          <w:ilvl w:val="0"/>
          <w:numId w:val="101"/>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Negotiations and construction processes are most obvious when one reads through successive versions of the DSM, published by the American Psychiatric Association</w:t>
      </w:r>
    </w:p>
    <w:p>
      <w:pPr>
        <w:pStyle w:val="Body"/>
        <w:numPr>
          <w:ilvl w:val="0"/>
          <w:numId w:val="102"/>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 key sociological question becomes: what determines where the boundaries are drawn?  How do professional and laypersons decide that an individual is exhibiting a psychological disorder or not?</w:t>
      </w:r>
    </w:p>
    <w:p>
      <w:pPr>
        <w:pStyle w:val="Body"/>
      </w:pPr>
    </w:p>
    <w:p>
      <w:pPr>
        <w:pStyle w:val="Body"/>
        <w:rPr>
          <w:b w:val="1"/>
          <w:bCs w:val="1"/>
        </w:rPr>
      </w:pPr>
      <w:r>
        <w:rPr>
          <w:b w:val="1"/>
          <w:bCs w:val="1"/>
          <w:rtl w:val="0"/>
          <w:lang w:val="en-US"/>
        </w:rPr>
        <w:t>Emotion Rules</w:t>
      </w:r>
    </w:p>
    <w:p>
      <w:pPr>
        <w:pStyle w:val="Body"/>
        <w:numPr>
          <w:ilvl w:val="0"/>
          <w:numId w:val="103"/>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Social norms not only govern behaviours, they guide feelings and emotional expressions as well</w:t>
      </w:r>
    </w:p>
    <w:p>
      <w:pPr>
        <w:pStyle w:val="Body"/>
        <w:numPr>
          <w:ilvl w:val="0"/>
          <w:numId w:val="104"/>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 norms are termed emotion norms, which can be subdivided in subsets of feeling norms and expression norms</w:t>
      </w:r>
    </w:p>
    <w:p>
      <w:pPr>
        <w:pStyle w:val="Body"/>
        <w:numPr>
          <w:ilvl w:val="0"/>
          <w:numId w:val="105"/>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Emotion rules govern subjective experiences of emotion in specific situations, and public display.</w:t>
      </w:r>
    </w:p>
    <w:p>
      <w:pPr>
        <w:pStyle w:val="Body"/>
      </w:pPr>
    </w:p>
    <w:p>
      <w:pPr>
        <w:pStyle w:val="Body"/>
        <w:rPr>
          <w:b w:val="1"/>
          <w:bCs w:val="1"/>
        </w:rPr>
      </w:pPr>
      <w:r>
        <w:rPr>
          <w:b w:val="1"/>
          <w:bCs w:val="1"/>
          <w:rtl w:val="0"/>
          <w:lang w:val="en-US"/>
        </w:rPr>
        <w:t>Emotional Deviance</w:t>
      </w:r>
    </w:p>
    <w:p>
      <w:pPr>
        <w:pStyle w:val="Body"/>
        <w:numPr>
          <w:ilvl w:val="0"/>
          <w:numId w:val="106"/>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When a person experiences or shows inappropriate emotion, or when his or her emotion work fails to evoke, suppress or transform unacceptable feelings into acceptable ones, the person exhibits emotional deviance.  Deviant emotions, when intense, repeated or prolonged, play a major role in the identification of mental disorder.</w:t>
      </w:r>
    </w:p>
    <w:p>
      <w:pPr>
        <w:pStyle w:val="Body"/>
      </w:pPr>
    </w:p>
    <w:p>
      <w:pPr>
        <w:pStyle w:val="Body"/>
      </w:pPr>
      <w:r>
        <w:rPr>
          <w:rFonts w:ascii="Helvetica" w:cs="Arial Unicode MS" w:hAnsi="Arial Unicode MS" w:eastAsia="Arial Unicode MS"/>
          <w:b w:val="1"/>
          <w:bCs w:val="1"/>
          <w:rtl w:val="0"/>
          <w:lang w:val="en-US"/>
        </w:rPr>
        <w:t>DSM and emotion rules</w:t>
      </w:r>
    </w:p>
    <w:p>
      <w:pPr>
        <w:pStyle w:val="Body"/>
        <w:numPr>
          <w:ilvl w:val="0"/>
          <w:numId w:val="107"/>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If one scrutinizes the DSM manuals from 1980 onward, one finds countless references to emotional deviance</w:t>
      </w:r>
    </w:p>
    <w:p>
      <w:pPr>
        <w:pStyle w:val="Body"/>
        <w:numPr>
          <w:ilvl w:val="0"/>
          <w:numId w:val="108"/>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Individuals with Conduct Disorder...may be callous and lack appropriate feelings of guilt or remorse (2000: 96)</w:t>
      </w:r>
    </w:p>
    <w:p>
      <w:pPr>
        <w:pStyle w:val="Body"/>
        <w:numPr>
          <w:ilvl w:val="0"/>
          <w:numId w:val="109"/>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 intensity, duration, or frequency of the anxiety and worry (an essential feature of Generalized Anxiety Disorder) is far out of proportion to the actual likelihood or impact of the feared event.</w:t>
      </w:r>
    </w:p>
    <w:p>
      <w:pPr>
        <w:pStyle w:val="Body"/>
      </w:pPr>
    </w:p>
    <w:p>
      <w:pPr>
        <w:pStyle w:val="Body"/>
        <w:rPr>
          <w:b w:val="1"/>
          <w:bCs w:val="1"/>
        </w:rPr>
      </w:pPr>
      <w:r>
        <w:rPr>
          <w:b w:val="1"/>
          <w:bCs w:val="1"/>
          <w:rtl w:val="0"/>
          <w:lang w:val="en-US"/>
        </w:rPr>
        <w:t>The normative basis of science</w:t>
      </w:r>
    </w:p>
    <w:p>
      <w:pPr>
        <w:pStyle w:val="Body"/>
        <w:numPr>
          <w:ilvl w:val="0"/>
          <w:numId w:val="110"/>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 normative bases of these judgements are clear.  A lack of appropriate guilt, excessive smiling or laughing, disproportionate anxiety, and excessive distress are violations of emotion norms</w:t>
      </w:r>
    </w:p>
    <w:p>
      <w:pPr>
        <w:pStyle w:val="Body"/>
        <w:numPr>
          <w:ilvl w:val="0"/>
          <w:numId w:val="111"/>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 study: coded a disorder as defined primarily by emotional deviance if at least one of the required criteria for the disorder described an inappropriate emotion or an intense or persistent emotional state</w:t>
      </w:r>
    </w:p>
    <w:p>
      <w:pPr>
        <w:pStyle w:val="Body"/>
      </w:pPr>
      <w:r>
        <w:rPr>
          <w:rFonts w:ascii="Helvetica" w:cs="Arial Unicode MS" w:hAnsi="Arial Unicode MS" w:eastAsia="Arial Unicode MS"/>
          <w:b w:val="1"/>
          <w:bCs w:val="1"/>
          <w:rtl w:val="0"/>
          <w:lang w:val="en-US"/>
        </w:rPr>
        <w:t>Mental illness as emotional deviance</w:t>
      </w:r>
    </w:p>
    <w:p>
      <w:pPr>
        <w:pStyle w:val="Body"/>
        <w:numPr>
          <w:ilvl w:val="0"/>
          <w:numId w:val="112"/>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Analysis reveals that 197, or 30.5% of all disorders had emotional deviance as an essential defining feature...no other types of disorders in the diagnostic manual occur as frequently.  Thus a substantial minority of all currently defined disorders are identified by individuals emotional deviations.</w:t>
      </w:r>
    </w:p>
    <w:p>
      <w:pPr>
        <w:pStyle w:val="Body"/>
        <w:numPr>
          <w:ilvl w:val="0"/>
          <w:numId w:val="113"/>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Emotional states that appear unrelated to the persons present circumstances will be perceived by others as deviant.  In essence, community mental health researchers are measuring emotional deviance when they estimate the prevalence of mental health problems.</w:t>
      </w:r>
    </w:p>
    <w:p>
      <w:pPr>
        <w:pStyle w:val="Body"/>
        <w:numPr>
          <w:ilvl w:val="0"/>
          <w:numId w:val="114"/>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Clinicians gender, race, class, religious, and or political ideologies could influence their assessments of the relative presence or absence of emotional deviance in their clients and thereby affect the diagnoses assigned.</w:t>
      </w:r>
    </w:p>
    <w:p>
      <w:pPr>
        <w:pStyle w:val="Body"/>
      </w:pPr>
    </w:p>
    <w:p>
      <w:pPr>
        <w:pStyle w:val="Body"/>
      </w:pPr>
      <w:r>
        <w:rPr>
          <w:rFonts w:ascii="Helvetica" w:cs="Arial Unicode MS" w:hAnsi="Arial Unicode MS" w:eastAsia="Arial Unicode MS"/>
          <w:b w:val="1"/>
          <w:bCs w:val="1"/>
          <w:rtl w:val="0"/>
          <w:lang w:val="en-US"/>
        </w:rPr>
        <w:t>Summary</w:t>
      </w:r>
    </w:p>
    <w:p>
      <w:pPr>
        <w:pStyle w:val="Body"/>
        <w:numPr>
          <w:ilvl w:val="0"/>
          <w:numId w:val="115"/>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Interactions are shaped by emotion rules</w:t>
      </w:r>
    </w:p>
    <w:p>
      <w:pPr>
        <w:pStyle w:val="Body"/>
        <w:numPr>
          <w:ilvl w:val="0"/>
          <w:numId w:val="116"/>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Emotion rules are embedded in DSM categories</w:t>
      </w:r>
    </w:p>
    <w:p>
      <w:pPr>
        <w:pStyle w:val="Body"/>
        <w:numPr>
          <w:ilvl w:val="0"/>
          <w:numId w:val="117"/>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Most DSM categories defined vis-a-vis emotion</w:t>
      </w:r>
    </w:p>
    <w:p>
      <w:pPr>
        <w:pStyle w:val="Body"/>
        <w:numPr>
          <w:ilvl w:val="0"/>
          <w:numId w:val="118"/>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Diagnoses not science, but normative decisions made about breaking emotion rules.</w:t>
      </w:r>
    </w:p>
    <w:p>
      <w:pPr>
        <w:pStyle w:val="Body"/>
      </w:pPr>
    </w:p>
    <w:p>
      <w:pPr>
        <w:pStyle w:val="Body"/>
        <w:rPr>
          <w:b w:val="1"/>
          <w:bCs w:val="1"/>
          <w:sz w:val="28"/>
          <w:szCs w:val="28"/>
        </w:rPr>
      </w:pPr>
      <w:r>
        <w:rPr>
          <w:b w:val="1"/>
          <w:bCs w:val="1"/>
          <w:sz w:val="28"/>
          <w:szCs w:val="28"/>
          <w:rtl w:val="0"/>
          <w:lang w:val="en-US"/>
        </w:rPr>
        <w:t>Deviance and Crime: Week Six</w:t>
      </w:r>
    </w:p>
    <w:p>
      <w:pPr>
        <w:pStyle w:val="Body"/>
        <w:rPr>
          <w:b w:val="1"/>
          <w:bCs w:val="1"/>
          <w:sz w:val="28"/>
          <w:szCs w:val="28"/>
        </w:rPr>
      </w:pPr>
      <w:r>
        <w:rPr>
          <w:b w:val="1"/>
          <w:bCs w:val="1"/>
          <w:sz w:val="28"/>
          <w:szCs w:val="28"/>
          <w:rtl w:val="0"/>
          <w:lang w:val="en-US"/>
        </w:rPr>
        <w:t>Sex! Studying "sexual deviance", studying sex as deviance</w:t>
      </w:r>
    </w:p>
    <w:p>
      <w:pPr>
        <w:pStyle w:val="Body"/>
        <w:rPr>
          <w:b w:val="1"/>
          <w:bCs w:val="1"/>
          <w:sz w:val="28"/>
          <w:szCs w:val="28"/>
        </w:rPr>
      </w:pPr>
    </w:p>
    <w:p>
      <w:pPr>
        <w:pStyle w:val="Body"/>
        <w:rPr>
          <w:b w:val="0"/>
          <w:bCs w:val="0"/>
          <w:sz w:val="24"/>
          <w:szCs w:val="24"/>
        </w:rPr>
      </w:pPr>
      <w:r>
        <w:rPr>
          <w:b w:val="0"/>
          <w:bCs w:val="0"/>
          <w:sz w:val="24"/>
          <w:szCs w:val="24"/>
          <w:rtl w:val="0"/>
          <w:lang w:val="en-US"/>
        </w:rPr>
        <w:t>Tearoom Trade: Impersonal sex in public places, Laud Humphreys</w:t>
      </w:r>
    </w:p>
    <w:p>
      <w:pPr>
        <w:pStyle w:val="Body"/>
        <w:rPr>
          <w:b w:val="0"/>
          <w:bCs w:val="0"/>
          <w:sz w:val="24"/>
          <w:szCs w:val="24"/>
        </w:rPr>
      </w:pPr>
      <w:r>
        <w:rPr>
          <w:b w:val="0"/>
          <w:bCs w:val="0"/>
          <w:sz w:val="24"/>
          <w:szCs w:val="24"/>
          <w:rtl w:val="0"/>
          <w:lang w:val="en-US"/>
        </w:rPr>
        <w:t>Laud Humphrey's classic study, Tearoom Trade (1970), investigated sexual deviance.</w:t>
      </w:r>
    </w:p>
    <w:p>
      <w:pPr>
        <w:pStyle w:val="Body"/>
        <w:rPr>
          <w:b w:val="0"/>
          <w:bCs w:val="0"/>
          <w:sz w:val="24"/>
          <w:szCs w:val="24"/>
        </w:rPr>
      </w:pPr>
      <w:r>
        <w:rPr>
          <w:b w:val="0"/>
          <w:bCs w:val="0"/>
          <w:sz w:val="24"/>
          <w:szCs w:val="24"/>
          <w:rtl w:val="0"/>
          <w:lang w:val="en-US"/>
        </w:rPr>
        <w:t>Two parts of to the research</w:t>
      </w:r>
    </w:p>
    <w:p>
      <w:pPr>
        <w:pStyle w:val="Body"/>
        <w:numPr>
          <w:ilvl w:val="0"/>
          <w:numId w:val="27"/>
        </w:numPr>
        <w:tabs>
          <w:tab w:val="num" w:pos="420"/>
          <w:tab w:val="clear" w:pos="0"/>
        </w:tabs>
        <w:ind w:left="420" w:hanging="420"/>
        <w:rPr>
          <w:b w:val="1"/>
          <w:bCs w:val="1"/>
          <w:position w:val="0"/>
          <w:sz w:val="28"/>
          <w:szCs w:val="28"/>
        </w:rPr>
      </w:pPr>
      <w:r>
        <w:rPr>
          <w:b w:val="0"/>
          <w:bCs w:val="0"/>
          <w:sz w:val="24"/>
          <w:szCs w:val="24"/>
          <w:rtl w:val="0"/>
          <w:lang w:val="en-US"/>
        </w:rPr>
        <w:t>Covert observational study of impersonal sex among men in public restrooms</w:t>
      </w:r>
    </w:p>
    <w:p>
      <w:pPr>
        <w:pStyle w:val="Body"/>
        <w:rPr>
          <w:b w:val="0"/>
          <w:bCs w:val="0"/>
          <w:sz w:val="24"/>
          <w:szCs w:val="24"/>
        </w:rPr>
      </w:pPr>
      <w:r>
        <w:rPr>
          <w:b w:val="0"/>
          <w:bCs w:val="0"/>
          <w:sz w:val="24"/>
          <w:szCs w:val="24"/>
          <w:rtl w:val="0"/>
          <w:lang w:val="en-US"/>
        </w:rPr>
        <w:t>Adopted "watchqueen" role to facilitate observation</w:t>
      </w:r>
    </w:p>
    <w:p>
      <w:pPr>
        <w:pStyle w:val="Body"/>
        <w:rPr>
          <w:b w:val="0"/>
          <w:bCs w:val="0"/>
          <w:sz w:val="24"/>
          <w:szCs w:val="24"/>
        </w:rPr>
      </w:pPr>
      <w:r>
        <w:rPr>
          <w:b w:val="1"/>
          <w:bCs w:val="1"/>
          <w:sz w:val="24"/>
          <w:szCs w:val="24"/>
          <w:rtl w:val="0"/>
          <w:lang w:val="en-US"/>
        </w:rPr>
        <w:t>2</w:t>
      </w:r>
      <w:r>
        <w:rPr>
          <w:b w:val="0"/>
          <w:bCs w:val="0"/>
          <w:sz w:val="24"/>
          <w:szCs w:val="24"/>
          <w:rtl w:val="0"/>
          <w:lang w:val="en-US"/>
        </w:rPr>
        <w:t>. Health survey: involved the men who participated in the tearoom in a study to gather personal information</w:t>
      </w:r>
    </w:p>
    <w:p>
      <w:pPr>
        <w:pStyle w:val="Body"/>
        <w:rPr>
          <w:b w:val="1"/>
          <w:bCs w:val="1"/>
          <w:sz w:val="28"/>
          <w:szCs w:val="28"/>
        </w:rPr>
      </w:pPr>
      <w:r>
        <w:rPr>
          <w:b w:val="0"/>
          <w:bCs w:val="0"/>
          <w:sz w:val="24"/>
          <w:szCs w:val="24"/>
          <w:rtl w:val="0"/>
          <w:lang w:val="en-US"/>
        </w:rPr>
        <w:t>The men did not know that they were part of a research project focused on sexual deviance.</w:t>
      </w:r>
    </w:p>
    <w:p>
      <w:pPr>
        <w:pStyle w:val="Body"/>
        <w:rPr>
          <w:b w:val="0"/>
          <w:bCs w:val="0"/>
          <w:sz w:val="24"/>
          <w:szCs w:val="24"/>
        </w:rPr>
      </w:pPr>
      <w:r>
        <w:rPr>
          <w:b w:val="0"/>
          <w:bCs w:val="0"/>
          <w:sz w:val="24"/>
          <w:szCs w:val="24"/>
          <w:rtl w:val="0"/>
          <w:lang w:val="en-US"/>
        </w:rPr>
        <w:t>Researcher acted as a lookout, alerting participants engaged in illegal activity of impending danger</w:t>
      </w:r>
    </w:p>
    <w:p>
      <w:pPr>
        <w:pStyle w:val="Body"/>
        <w:rPr>
          <w:b w:val="0"/>
          <w:bCs w:val="0"/>
          <w:sz w:val="24"/>
          <w:szCs w:val="24"/>
        </w:rPr>
      </w:pPr>
      <w:r>
        <w:rPr>
          <w:b w:val="0"/>
          <w:bCs w:val="0"/>
          <w:sz w:val="24"/>
          <w:szCs w:val="24"/>
          <w:rtl w:val="0"/>
          <w:lang w:val="en-US"/>
        </w:rPr>
        <w:t>Unknown to the subjects, the researcher noted the license numbers of their cars</w:t>
      </w:r>
    </w:p>
    <w:p>
      <w:pPr>
        <w:pStyle w:val="Body"/>
        <w:rPr>
          <w:b w:val="0"/>
          <w:bCs w:val="0"/>
          <w:sz w:val="24"/>
          <w:szCs w:val="24"/>
        </w:rPr>
      </w:pPr>
      <w:r>
        <w:rPr>
          <w:b w:val="0"/>
          <w:bCs w:val="0"/>
          <w:sz w:val="24"/>
          <w:szCs w:val="24"/>
          <w:rtl w:val="0"/>
          <w:lang w:val="en-US"/>
        </w:rPr>
        <w:t>License numbers were traced to reveal name and address of each car owner</w:t>
      </w:r>
    </w:p>
    <w:p>
      <w:pPr>
        <w:pStyle w:val="Body"/>
        <w:rPr>
          <w:b w:val="0"/>
          <w:bCs w:val="0"/>
          <w:sz w:val="24"/>
          <w:szCs w:val="24"/>
        </w:rPr>
      </w:pPr>
      <w:r>
        <w:rPr>
          <w:b w:val="0"/>
          <w:bCs w:val="0"/>
          <w:sz w:val="24"/>
          <w:szCs w:val="24"/>
          <w:rtl w:val="0"/>
          <w:lang w:val="en-US"/>
        </w:rPr>
        <w:t>Traced participants were interviewed as part of a larger public health survey (true purpose to their participants not revealed)</w:t>
      </w:r>
    </w:p>
    <w:p>
      <w:pPr>
        <w:pStyle w:val="Body"/>
        <w:rPr>
          <w:b w:val="0"/>
          <w:bCs w:val="0"/>
          <w:sz w:val="24"/>
          <w:szCs w:val="24"/>
        </w:rPr>
      </w:pPr>
      <w:r>
        <w:rPr>
          <w:b w:val="0"/>
          <w:bCs w:val="0"/>
          <w:sz w:val="24"/>
          <w:szCs w:val="24"/>
          <w:rtl w:val="0"/>
          <w:lang w:val="en-US"/>
        </w:rPr>
        <w:t>WHile observing sexual encounters, Humphrey's documented the men's license plate numbers which he used to get the names and addresses of participants, claimed to be doing market research.</w:t>
      </w:r>
    </w:p>
    <w:p>
      <w:pPr>
        <w:pStyle w:val="Body"/>
        <w:rPr>
          <w:b w:val="0"/>
          <w:bCs w:val="0"/>
          <w:sz w:val="24"/>
          <w:szCs w:val="24"/>
        </w:rPr>
      </w:pPr>
      <w:r>
        <w:rPr>
          <w:b w:val="0"/>
          <w:bCs w:val="0"/>
          <w:sz w:val="24"/>
          <w:szCs w:val="24"/>
          <w:rtl w:val="0"/>
          <w:lang w:val="en-US"/>
        </w:rPr>
        <w:t>Included the men in a health survey (being conducted by other researchers)</w:t>
      </w:r>
    </w:p>
    <w:p>
      <w:pPr>
        <w:pStyle w:val="Body"/>
        <w:rPr>
          <w:b w:val="1"/>
          <w:bCs w:val="1"/>
          <w:sz w:val="28"/>
          <w:szCs w:val="28"/>
        </w:rPr>
      </w:pPr>
      <w:r>
        <w:rPr>
          <w:b w:val="0"/>
          <w:bCs w:val="0"/>
          <w:sz w:val="24"/>
          <w:szCs w:val="24"/>
          <w:rtl w:val="0"/>
          <w:lang w:val="en-US"/>
        </w:rPr>
        <w:t>Interviewed them at their home to conceal identity he wore different clothes, used a different car.</w:t>
      </w:r>
    </w:p>
    <w:p>
      <w:pPr>
        <w:pStyle w:val="Body"/>
      </w:pPr>
    </w:p>
    <w:p>
      <w:pPr>
        <w:pStyle w:val="Body"/>
      </w:pPr>
    </w:p>
    <w:p>
      <w:pPr>
        <w:pStyle w:val="Body"/>
      </w:pPr>
      <w:r>
        <w:rPr>
          <w:rFonts w:ascii="Helvetica" w:cs="Arial Unicode MS" w:hAnsi="Arial Unicode MS" w:eastAsia="Arial Unicode MS"/>
          <w:b w:val="1"/>
          <w:bCs w:val="1"/>
          <w:rtl w:val="0"/>
          <w:lang w:val="en-US"/>
        </w:rPr>
        <w:t>Humphreys Continued</w:t>
      </w:r>
    </w:p>
    <w:p>
      <w:pPr>
        <w:pStyle w:val="Body"/>
      </w:pPr>
      <w:r>
        <w:rPr>
          <w:rFonts w:ascii="Helvetica" w:cs="Arial Unicode MS" w:hAnsi="Arial Unicode MS" w:eastAsia="Arial Unicode MS"/>
          <w:rtl w:val="0"/>
        </w:rPr>
        <w:t>Survey had questions on family background, personal health and social histories, SES, religious affiliation, socio-political attitudes, friendship networks, marital relations.  No questions about sexuality</w:t>
      </w:r>
    </w:p>
    <w:p>
      <w:pPr>
        <w:pStyle w:val="Body"/>
      </w:pPr>
      <w:r>
        <w:rPr>
          <w:rFonts w:ascii="Helvetica" w:cs="Arial Unicode MS" w:hAnsi="Arial Unicode MS" w:eastAsia="Arial Unicode MS"/>
          <w:rtl w:val="0"/>
        </w:rPr>
        <w:t>Findings: Participants came from all walks of life, most married, primarily married, a search for fast exciting impersonal sex.</w:t>
      </w:r>
    </w:p>
    <w:p>
      <w:pPr>
        <w:pStyle w:val="Body"/>
      </w:pPr>
    </w:p>
    <w:p>
      <w:pPr>
        <w:pStyle w:val="Body"/>
      </w:pPr>
      <w:r>
        <w:rPr>
          <w:rFonts w:ascii="Helvetica" w:cs="Arial Unicode MS" w:hAnsi="Arial Unicode MS" w:eastAsia="Arial Unicode MS"/>
          <w:b w:val="1"/>
          <w:bCs w:val="1"/>
          <w:rtl w:val="0"/>
          <w:lang w:val="en-US"/>
        </w:rPr>
        <w:t>Debates</w:t>
      </w:r>
    </w:p>
    <w:p>
      <w:pPr>
        <w:pStyle w:val="Body"/>
      </w:pPr>
      <w:r>
        <w:rPr>
          <w:rFonts w:ascii="Helvetica" w:cs="Arial Unicode MS" w:hAnsi="Arial Unicode MS" w:eastAsia="Arial Unicode MS"/>
          <w:rtl w:val="0"/>
        </w:rPr>
        <w:t>Objections: took advantage of participants, portrays researchers as "sly tricksters", use of deception</w:t>
      </w:r>
    </w:p>
    <w:p>
      <w:pPr>
        <w:pStyle w:val="Body"/>
      </w:pPr>
      <w:r>
        <w:rPr>
          <w:rFonts w:ascii="Helvetica" w:cs="Arial Unicode MS" w:hAnsi="Arial Unicode MS" w:eastAsia="Arial Unicode MS"/>
          <w:rtl w:val="0"/>
        </w:rPr>
        <w:t>Originally stated that he did not participate.  Recently it came out that he probably did.</w:t>
      </w:r>
    </w:p>
    <w:p>
      <w:pPr>
        <w:pStyle w:val="Body"/>
      </w:pPr>
    </w:p>
    <w:p>
      <w:pPr>
        <w:pStyle w:val="Body"/>
      </w:pPr>
      <w:r>
        <w:rPr>
          <w:rFonts w:ascii="Helvetica" w:cs="Arial Unicode MS" w:hAnsi="Arial Unicode MS" w:eastAsia="Arial Unicode MS"/>
          <w:b w:val="1"/>
          <w:bCs w:val="1"/>
          <w:rtl w:val="0"/>
          <w:lang w:val="en-US"/>
        </w:rPr>
        <w:t>Deviance/Research</w:t>
      </w:r>
    </w:p>
    <w:p>
      <w:pPr>
        <w:pStyle w:val="Body"/>
        <w:numPr>
          <w:ilvl w:val="0"/>
          <w:numId w:val="120"/>
        </w:numPr>
        <w:ind w:left="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Aiding a crime: Since the Missouri law forbid homosexual activity by acting as a lookout Humphreys was aiding in a crime</w:t>
      </w:r>
    </w:p>
    <w:p>
      <w:pPr>
        <w:pStyle w:val="Body"/>
        <w:numPr>
          <w:ilvl w:val="0"/>
          <w:numId w:val="120"/>
        </w:numPr>
        <w:ind w:left="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B. Withholding information: when arrested for loitering he refused to give police his name, when in the guise of doing market research.</w:t>
      </w:r>
    </w:p>
    <w:p>
      <w:pPr>
        <w:pStyle w:val="Body"/>
        <w:numPr>
          <w:ilvl w:val="0"/>
          <w:numId w:val="120"/>
        </w:numPr>
        <w:ind w:left="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Informed Consent: he never sought informed consent, likely some would have refused to participate.</w:t>
      </w:r>
    </w:p>
    <w:p>
      <w:pPr>
        <w:pStyle w:val="Body"/>
        <w:numPr>
          <w:ilvl w:val="0"/>
          <w:numId w:val="120"/>
        </w:numPr>
        <w:ind w:left="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Endangering participants, Humphreys took some care here: the names in safety deposit box in another state, refusing to tell police what he was doing.  What if names had been released? Would the publication lead to a crackdown?</w:t>
      </w:r>
    </w:p>
    <w:p>
      <w:pPr>
        <w:pStyle w:val="Body"/>
      </w:pPr>
    </w:p>
    <w:p>
      <w:pPr>
        <w:pStyle w:val="Body"/>
      </w:pPr>
      <w:r>
        <w:rPr>
          <w:rFonts w:ascii="Helvetica" w:cs="Arial Unicode MS" w:hAnsi="Arial Unicode MS" w:eastAsia="Arial Unicode MS"/>
          <w:b w:val="1"/>
          <w:bCs w:val="1"/>
          <w:rtl w:val="0"/>
          <w:lang w:val="en-US"/>
        </w:rPr>
        <w:t>Humphreys</w:t>
      </w:r>
    </w:p>
    <w:p>
      <w:pPr>
        <w:pStyle w:val="Body"/>
      </w:pPr>
      <w:r>
        <w:rPr>
          <w:rFonts w:ascii="Helvetica" w:cs="Arial Unicode MS" w:hAnsi="Arial Unicode MS" w:eastAsia="Arial Unicode MS"/>
          <w:rtl w:val="0"/>
        </w:rPr>
        <w:t>Social scientists cannot ignore "a harassed population of deviants"</w:t>
      </w:r>
    </w:p>
    <w:p>
      <w:pPr>
        <w:pStyle w:val="Body"/>
      </w:pPr>
      <w:r>
        <w:rPr>
          <w:rFonts w:ascii="Helvetica" w:cs="Arial Unicode MS" w:hAnsi="Arial Unicode MS" w:eastAsia="Arial Unicode MS"/>
          <w:rtl w:val="0"/>
        </w:rPr>
        <w:t>Provides his views; feels his methods did not harm participants, nor breach their rights</w:t>
      </w:r>
    </w:p>
    <w:p>
      <w:pPr>
        <w:pStyle w:val="Body"/>
      </w:pPr>
      <w:r>
        <w:rPr>
          <w:rFonts w:ascii="Helvetica" w:cs="Arial Unicode MS" w:hAnsi="Arial Unicode MS" w:eastAsia="Arial Unicode MS"/>
          <w:rtl w:val="0"/>
        </w:rPr>
        <w:t>Because of his study, the sociology department lost federal funding, many senior faculty left, the sociology department was later eliminated.</w:t>
      </w:r>
    </w:p>
    <w:p>
      <w:pPr>
        <w:pStyle w:val="Body"/>
      </w:pPr>
    </w:p>
    <w:p>
      <w:pPr>
        <w:pStyle w:val="Body"/>
      </w:pPr>
      <w:r>
        <w:rPr>
          <w:rFonts w:ascii="Helvetica" w:cs="Arial Unicode MS" w:hAnsi="Arial Unicode MS" w:eastAsia="Arial Unicode MS"/>
          <w:b w:val="1"/>
          <w:bCs w:val="1"/>
          <w:rtl w:val="0"/>
          <w:lang w:val="en-US"/>
        </w:rPr>
        <w:t>Sex</w:t>
      </w:r>
    </w:p>
    <w:p>
      <w:pPr>
        <w:pStyle w:val="Body"/>
      </w:pPr>
      <w:r>
        <w:rPr>
          <w:rFonts w:ascii="Helvetica" w:cs="Arial Unicode MS" w:hAnsi="Arial Unicode MS" w:eastAsia="Arial Unicode MS"/>
          <w:rtl w:val="0"/>
        </w:rPr>
        <w:t>Sex in the field</w:t>
      </w:r>
    </w:p>
    <w:p>
      <w:pPr>
        <w:pStyle w:val="Body"/>
      </w:pPr>
      <w:r>
        <w:rPr>
          <w:rFonts w:ascii="Helvetica" w:cs="Arial Unicode MS" w:hAnsi="Arial Unicode MS" w:eastAsia="Arial Unicode MS"/>
          <w:rtl w:val="0"/>
        </w:rPr>
        <w:t>Getting close</w:t>
      </w:r>
    </w:p>
    <w:p>
      <w:pPr>
        <w:pStyle w:val="Body"/>
      </w:pPr>
      <w:r>
        <w:rPr>
          <w:rFonts w:ascii="Helvetica" w:cs="Arial Unicode MS" w:hAnsi="Arial Unicode MS" w:eastAsia="Arial Unicode MS"/>
          <w:rtl w:val="0"/>
        </w:rPr>
        <w:t>Ralph Bolton:  has studied tearooms, and also bathhouses (commercial spaces for public sex) Argues that he could not fully understand how the activity is organized without fully participating.</w:t>
      </w:r>
    </w:p>
    <w:p>
      <w:pPr>
        <w:pStyle w:val="Body"/>
      </w:pPr>
      <w:r>
        <w:rPr>
          <w:rFonts w:ascii="Helvetica" w:cs="Arial Unicode MS" w:hAnsi="Arial Unicode MS" w:eastAsia="Arial Unicode MS"/>
          <w:rtl w:val="0"/>
        </w:rPr>
        <w:t>Many anthropologists...</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rPr>
          <w:b w:val="1"/>
          <w:bCs w:val="1"/>
        </w:rPr>
      </w:pPr>
      <w:r>
        <w:rPr>
          <w:b w:val="1"/>
          <w:bCs w:val="1"/>
          <w:rtl w:val="0"/>
          <w:lang w:val="en-US"/>
        </w:rPr>
        <w:t>Dark Tourism</w:t>
      </w:r>
    </w:p>
    <w:p>
      <w:pPr>
        <w:pStyle w:val="Body"/>
        <w:rPr>
          <w:b w:val="1"/>
          <w:bCs w:val="1"/>
        </w:rPr>
      </w:pPr>
      <w:r>
        <w:rPr>
          <w:b w:val="1"/>
          <w:bCs w:val="1"/>
          <w:rtl w:val="0"/>
          <w:lang w:val="en-US"/>
        </w:rPr>
        <w:t>Sites of atrocity, death, murder, killing, how are these sites maintained, worked on to be a site where there are representations of deaths, and why do people want to visit them?</w:t>
      </w:r>
    </w:p>
    <w:p>
      <w:pPr>
        <w:pStyle w:val="Body"/>
        <w:rPr>
          <w:b w:val="1"/>
          <w:bCs w:val="1"/>
        </w:rPr>
      </w:pPr>
    </w:p>
    <w:p>
      <w:pPr>
        <w:pStyle w:val="Body"/>
      </w:pPr>
      <w:r>
        <w:rPr>
          <w:rFonts w:ascii="Helvetica" w:cs="Arial Unicode MS" w:hAnsi="Arial Unicode MS" w:eastAsia="Arial Unicode MS"/>
          <w:rtl w:val="0"/>
        </w:rPr>
        <w:t>Dark Tourism refers to a simulation in museum form of some atrocity for the ostensive purpose of public education</w:t>
      </w:r>
    </w:p>
    <w:p>
      <w:pPr>
        <w:pStyle w:val="Body"/>
      </w:pPr>
      <w:r>
        <w:rPr>
          <w:rFonts w:ascii="Helvetica" w:cs="Arial Unicode MS" w:hAnsi="Arial Unicode MS" w:eastAsia="Arial Unicode MS"/>
          <w:rtl w:val="0"/>
        </w:rPr>
        <w:t>How is it that prison and jail museums can position punishment and imprisonment as in the past when we currently live in the era of mass incarceration.</w:t>
      </w:r>
    </w:p>
    <w:p>
      <w:pPr>
        <w:pStyle w:val="Body"/>
      </w:pPr>
      <w:r>
        <w:rPr>
          <w:rFonts w:ascii="Helvetica" w:cs="Arial Unicode MS" w:hAnsi="Arial Unicode MS" w:eastAsia="Arial Unicode MS"/>
          <w:rtl w:val="0"/>
        </w:rPr>
        <w:t>There is an absence in prisoners voices when the practices are memorialized in the museums</w:t>
      </w:r>
    </w:p>
    <w:p>
      <w:pPr>
        <w:pStyle w:val="Body"/>
      </w:pPr>
      <w:r>
        <w:rPr>
          <w:rFonts w:ascii="Helvetica" w:cs="Arial Unicode MS" w:hAnsi="Arial Unicode MS" w:eastAsia="Arial Unicode MS"/>
          <w:rtl w:val="0"/>
        </w:rPr>
        <w:t>Prison museums tend to introduce a social distance to issues, the shoe made by prison labour in the case made by prison labour, and the gallows.</w:t>
      </w:r>
    </w:p>
    <w:p>
      <w:pPr>
        <w:pStyle w:val="Body"/>
      </w:pPr>
    </w:p>
    <w:p>
      <w:pPr>
        <w:pStyle w:val="Body"/>
        <w:rPr>
          <w:b w:val="1"/>
          <w:bCs w:val="1"/>
          <w:sz w:val="34"/>
          <w:szCs w:val="34"/>
        </w:rPr>
      </w:pPr>
      <w:r>
        <w:rPr>
          <w:rFonts w:ascii="Helvetica" w:cs="Arial Unicode MS" w:hAnsi="Arial Unicode MS" w:eastAsia="Arial Unicode MS"/>
          <w:b w:val="1"/>
          <w:bCs w:val="1"/>
          <w:sz w:val="34"/>
          <w:szCs w:val="34"/>
          <w:rtl w:val="0"/>
          <w:lang w:val="en-US"/>
        </w:rPr>
        <w:t>JAILS: Week 9</w:t>
      </w:r>
    </w:p>
    <w:p>
      <w:pPr>
        <w:pStyle w:val="Body"/>
      </w:pPr>
      <w:r>
        <w:rPr>
          <w:rFonts w:ascii="Helvetica" w:cs="Arial Unicode MS" w:hAnsi="Arial Unicode MS" w:eastAsia="Arial Unicode MS"/>
          <w:rtl w:val="0"/>
        </w:rPr>
        <w:t>Canada's reputation as a humane carceral society vs our jails.  Jails are often left out of the conversation.  1/3 of the people in the States and in Canada who are incarcerated are in jails.  It's no longer responsible to neglect jails when we are theorizing punishment.</w:t>
      </w:r>
    </w:p>
    <w:p>
      <w:pPr>
        <w:pStyle w:val="Body"/>
      </w:pPr>
    </w:p>
    <w:p>
      <w:pPr>
        <w:pStyle w:val="Body"/>
      </w:pPr>
      <w:r>
        <w:rPr>
          <w:rFonts w:ascii="Helvetica" w:cs="Arial Unicode MS" w:hAnsi="Arial Unicode MS" w:eastAsia="Arial Unicode MS"/>
          <w:rtl w:val="0"/>
        </w:rPr>
        <w:t>Neglect of Jails and the Implications for Theorizing Punishment</w:t>
      </w:r>
    </w:p>
    <w:p>
      <w:pPr>
        <w:pStyle w:val="Body"/>
      </w:pPr>
      <w:r>
        <w:rPr>
          <w:rFonts w:ascii="Helvetica" w:cs="Arial Unicode MS" w:hAnsi="Arial Unicode MS" w:eastAsia="Arial Unicode MS"/>
          <w:rtl w:val="0"/>
        </w:rPr>
        <w:t>Differences between Jails and Prisons</w:t>
      </w:r>
    </w:p>
    <w:p>
      <w:pPr>
        <w:pStyle w:val="Body"/>
      </w:pPr>
      <w:r>
        <w:rPr>
          <w:rFonts w:ascii="Helvetica" w:cs="Arial Unicode MS" w:hAnsi="Arial Unicode MS" w:eastAsia="Arial Unicode MS"/>
          <w:rtl w:val="0"/>
        </w:rPr>
        <w:t>Four Layers of Problems with Jails</w:t>
      </w:r>
    </w:p>
    <w:p>
      <w:pPr>
        <w:pStyle w:val="Body"/>
      </w:pPr>
    </w:p>
    <w:p>
      <w:pPr>
        <w:pStyle w:val="Body"/>
      </w:pPr>
      <w:r>
        <w:rPr>
          <w:rFonts w:ascii="Helvetica" w:cs="Arial Unicode MS" w:hAnsi="Arial Unicode MS" w:eastAsia="Arial Unicode MS"/>
          <w:b w:val="1"/>
          <w:bCs w:val="1"/>
          <w:rtl w:val="0"/>
          <w:lang w:val="en-US"/>
        </w:rPr>
        <w:t>Jails</w:t>
      </w:r>
    </w:p>
    <w:p>
      <w:pPr>
        <w:pStyle w:val="Body"/>
      </w:pPr>
      <w:r>
        <w:rPr>
          <w:rFonts w:ascii="Helvetica" w:cs="Arial Unicode MS" w:hAnsi="Arial Unicode MS" w:eastAsia="Arial Unicode MS"/>
          <w:rtl w:val="0"/>
        </w:rPr>
        <w:t>Provincially funded, few services, mostly pre-trial, overcrowding.  Jails are where you go when you are first arrested, convict criminologists and judges both say that jails are way worse than prisons.  Judges in Ontario often give double or triple time served for time served in prisons, however this practice has been excluded by the first Omnibus crime bill.  Suicide rates in jails are consistently higher, study in States argued that suicide rates are 3 times higher in county jails than in prisons.  Has to do with the kind of space that jails are, it's a chaotic scene, you don't know who you are being thrown into a pod with.  Very small county jails in the States have the highest level of suicide, jails where there is minimal human contact.  Jails hold all sorts of people, have avery high and rapid rate of turnover, and are more chaotic.  Jail Bloat: when court backlog causes jail populations to surge.  When pre-trial population is above 50% of jail total.</w:t>
      </w:r>
    </w:p>
    <w:p>
      <w:pPr>
        <w:pStyle w:val="Body"/>
      </w:pPr>
    </w:p>
    <w:p>
      <w:pPr>
        <w:pStyle w:val="Body"/>
      </w:pPr>
      <w:r>
        <w:rPr>
          <w:rFonts w:ascii="Helvetica" w:cs="Arial Unicode MS" w:hAnsi="Arial Unicode MS" w:eastAsia="Arial Unicode MS"/>
          <w:b w:val="1"/>
          <w:bCs w:val="1"/>
          <w:rtl w:val="0"/>
          <w:lang w:val="en-US"/>
        </w:rPr>
        <w:t>Prisons</w:t>
      </w:r>
    </w:p>
    <w:p>
      <w:pPr>
        <w:pStyle w:val="Body"/>
      </w:pPr>
      <w:r>
        <w:rPr>
          <w:rFonts w:ascii="Helvetica" w:cs="Arial Unicode MS" w:hAnsi="Arial Unicode MS" w:eastAsia="Arial Unicode MS"/>
          <w:rtl w:val="0"/>
        </w:rPr>
        <w:t>Federally funded, more services, 2 year&gt; sentences, often better conditions.</w:t>
      </w:r>
    </w:p>
    <w:p>
      <w:pPr>
        <w:pStyle w:val="Body"/>
      </w:pPr>
    </w:p>
    <w:p>
      <w:pPr>
        <w:pStyle w:val="Body"/>
      </w:pPr>
    </w:p>
    <w:p>
      <w:pPr>
        <w:pStyle w:val="Body"/>
      </w:pPr>
    </w:p>
    <w:p>
      <w:pPr>
        <w:pStyle w:val="Body"/>
      </w:pPr>
    </w:p>
    <w:p>
      <w:pPr>
        <w:pStyle w:val="Body"/>
      </w:pPr>
    </w:p>
    <w:p>
      <w:pPr>
        <w:pStyle w:val="Body"/>
      </w:pPr>
    </w:p>
    <w:p>
      <w:pPr>
        <w:pStyle w:val="Body"/>
      </w:pPr>
      <w:r>
        <w:rPr>
          <w:rFonts w:ascii="Helvetica" w:cs="Arial Unicode MS" w:hAnsi="Arial Unicode MS" w:eastAsia="Arial Unicode MS"/>
          <w:rtl w:val="0"/>
        </w:rPr>
        <w:t>Four Layers of Problems with Jails</w:t>
      </w:r>
    </w:p>
    <w:p>
      <w:pPr>
        <w:pStyle w:val="Body"/>
        <w:numPr>
          <w:ilvl w:val="0"/>
          <w:numId w:val="27"/>
        </w:numPr>
        <w:tabs>
          <w:tab w:val="num" w:pos="360"/>
          <w:tab w:val="clear" w:pos="0"/>
        </w:tabs>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Common to all Jails:  Overcrowding, prisoner mixing and turnover, lack of services: medical, addictions, counseling; inadequate food.</w:t>
      </w:r>
    </w:p>
    <w:p>
      <w:pPr>
        <w:pStyle w:val="Body"/>
        <w:numPr>
          <w:ilvl w:val="0"/>
          <w:numId w:val="27"/>
        </w:numPr>
        <w:tabs>
          <w:tab w:val="num" w:pos="360"/>
          <w:tab w:val="clear" w:pos="0"/>
        </w:tabs>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Common to all Carceral Spaces: Victimization: prisoner physical and sexual violence against other prisoners; self-harm: suicide; desolation: loneliness, depression; degradation: guard humiliation, physical and sexual violence against prisoners.</w:t>
      </w:r>
    </w:p>
    <w:p>
      <w:pPr>
        <w:pStyle w:val="Body"/>
        <w:numPr>
          <w:ilvl w:val="0"/>
          <w:numId w:val="27"/>
        </w:numPr>
        <w:tabs>
          <w:tab w:val="num" w:pos="360"/>
          <w:tab w:val="clear" w:pos="0"/>
        </w:tabs>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Particular to Province: No Frills, Harris government in 1990s cut back on funding to jails, reduced programming, closed jails without building new ones.  Also called 'lean' operations.</w:t>
      </w:r>
    </w:p>
    <w:p>
      <w:pPr>
        <w:pStyle w:val="Body"/>
        <w:numPr>
          <w:ilvl w:val="0"/>
          <w:numId w:val="27"/>
        </w:numPr>
        <w:tabs>
          <w:tab w:val="num" w:pos="360"/>
          <w:tab w:val="clear" w:pos="0"/>
        </w:tabs>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pPr>
      <w:r>
        <w:rPr>
          <w:rFonts w:ascii="Helvetica" w:cs="Arial Unicode MS" w:hAnsi="Arial Unicode MS" w:eastAsia="Arial Unicode MS"/>
          <w:rtl w:val="0"/>
        </w:rPr>
        <w:t>Particular to Jail: perpetual construction: makeshift cells, prisoners in showers, no proper kitchen facilities.  Staff and administration turnover.</w:t>
      </w:r>
    </w:p>
    <w:p>
      <w:pPr>
        <w:pStyle w:val="Body"/>
      </w:pPr>
    </w:p>
    <w:p>
      <w:pPr>
        <w:pStyle w:val="Body"/>
      </w:pPr>
      <w:r>
        <w:rPr>
          <w:rFonts w:ascii="Helvetica" w:cs="Arial Unicode MS" w:hAnsi="Arial Unicode MS" w:eastAsia="Arial Unicode MS"/>
          <w:rtl w:val="0"/>
        </w:rPr>
        <w:t>On the Ghost Train</w:t>
      </w:r>
    </w:p>
    <w:p>
      <w:pPr>
        <w:pStyle w:val="Body"/>
      </w:pPr>
      <w:r>
        <w:rPr>
          <w:rFonts w:ascii="Helvetica" w:cs="Arial Unicode MS" w:hAnsi="Arial Unicode MS" w:eastAsia="Arial Unicode MS"/>
          <w:rtl w:val="0"/>
        </w:rPr>
        <w:t>Shuffling prisoners around to manage rapidly changing population levels</w:t>
      </w:r>
    </w:p>
    <w:p>
      <w:pPr>
        <w:pStyle w:val="Body"/>
      </w:pPr>
      <w:r>
        <w:rPr>
          <w:rFonts w:ascii="Helvetica" w:cs="Arial Unicode MS" w:hAnsi="Arial Unicode MS" w:eastAsia="Arial Unicode MS"/>
          <w:rtl w:val="0"/>
        </w:rPr>
        <w:t>Involuntary Mobility: made to move from jail to jail, shackled, treated like cattle.</w:t>
      </w:r>
    </w:p>
    <w:p>
      <w:pPr>
        <w:pStyle w:val="Body"/>
      </w:pPr>
    </w:p>
    <w:p>
      <w:pPr>
        <w:pStyle w:val="Body"/>
      </w:pPr>
      <w:r>
        <w:rPr>
          <w:rFonts w:ascii="Helvetica" w:cs="Arial Unicode MS" w:hAnsi="Arial Unicode MS" w:eastAsia="Arial Unicode MS"/>
          <w:rtl w:val="0"/>
        </w:rPr>
        <w:t>Three Points about Theorizing Punishment</w:t>
      </w:r>
    </w:p>
    <w:p>
      <w:pPr>
        <w:pStyle w:val="Body"/>
      </w:pPr>
      <w:r>
        <w:rPr>
          <w:rFonts w:ascii="Helvetica" w:cs="Arial Unicode MS" w:hAnsi="Arial Unicode MS" w:eastAsia="Arial Unicode MS"/>
          <w:rtl w:val="0"/>
        </w:rPr>
        <w:t>Too much focus on Official Discourse...should focus instead on what happens inside accounts of prisoners</w:t>
      </w:r>
    </w:p>
    <w:p>
      <w:pPr>
        <w:pStyle w:val="Body"/>
      </w:pPr>
      <w:r>
        <w:rPr>
          <w:rFonts w:ascii="Helvetica" w:cs="Arial Unicode MS" w:hAnsi="Arial Unicode MS" w:eastAsia="Arial Unicode MS"/>
          <w:rtl w:val="0"/>
        </w:rPr>
        <w:t>Not enough focus on Problems Common to all Countries, do not simply depict Canada as a human and the USA as excessively punitive</w:t>
      </w:r>
    </w:p>
    <w:p>
      <w:pPr>
        <w:pStyle w:val="Body"/>
      </w:pPr>
      <w:r>
        <w:rPr>
          <w:rFonts w:ascii="Helvetica" w:cs="Arial Unicode MS" w:hAnsi="Arial Unicode MS" w:eastAsia="Arial Unicode MS"/>
          <w:rtl w:val="0"/>
        </w:rPr>
        <w:t>Too much focus on the New, jail has not changed much for decades.</w:t>
      </w:r>
    </w:p>
    <w:p>
      <w:pPr>
        <w:pStyle w:val="Body"/>
      </w:pPr>
    </w:p>
    <w:p>
      <w:pPr>
        <w:pStyle w:val="Body"/>
        <w:rPr>
          <w:b w:val="1"/>
          <w:bCs w:val="1"/>
          <w:sz w:val="28"/>
          <w:szCs w:val="28"/>
        </w:rPr>
      </w:pPr>
      <w:r>
        <w:rPr>
          <w:b w:val="1"/>
          <w:bCs w:val="1"/>
          <w:sz w:val="28"/>
          <w:szCs w:val="28"/>
          <w:rtl w:val="0"/>
          <w:lang w:val="en-US"/>
        </w:rPr>
        <w:t>Crime and Deviance: Week 10</w:t>
      </w:r>
    </w:p>
    <w:p>
      <w:pPr>
        <w:pStyle w:val="Body"/>
        <w:rPr>
          <w:b w:val="1"/>
          <w:bCs w:val="1"/>
          <w:sz w:val="28"/>
          <w:szCs w:val="28"/>
        </w:rPr>
      </w:pPr>
      <w:r>
        <w:rPr>
          <w:b w:val="1"/>
          <w:bCs w:val="1"/>
          <w:sz w:val="28"/>
          <w:szCs w:val="28"/>
          <w:rtl w:val="0"/>
          <w:lang w:val="en-US"/>
        </w:rPr>
        <w:t>Risk and Social Control</w:t>
      </w:r>
    </w:p>
    <w:p>
      <w:pPr>
        <w:pStyle w:val="Body"/>
      </w:pPr>
    </w:p>
    <w:p>
      <w:pPr>
        <w:pStyle w:val="Body"/>
      </w:pPr>
      <w:r>
        <w:rPr>
          <w:rFonts w:ascii="Helvetica" w:cs="Arial Unicode MS" w:hAnsi="Arial Unicode MS" w:eastAsia="Arial Unicode MS"/>
          <w:rtl w:val="0"/>
        </w:rPr>
        <w:t xml:space="preserve">Theorizing the role of risk in social control.  Modern and late modern.  Lianos suggests that earlier most of the processes related to social control were human to human, and deviance based on group norms.  There is a lot of discretion involved in earlier social control.  Deviance is a human to human set of relations and rule breaking and responses to rule breaking involve a lot of discretion, so it's variable whether you will be kicked out of the group or not. Lianos is interested in the rise of risk and social control technologies related to risk.  Lianos argues that it is typical of social control today to have an emphasis on risk assessment, we think of all kinds of actions in terms of risk.  This new knowledge gets fed into Automated Socio Technical Environments, rise of relations with objects or things that are very important to the way that social control happens today: credit cards, swipe points, check points.  Debasing of relations that are human to human, today most of our interactions are actually with things, and these objects automate access.  Has replaced human to human social control, we are governed through these objects.  Discretion is removed from the equation.  Forces us to rethink how we think of deviance and social control.  How is discretion still embedded in these codes, how these relations with things still reflect some kind of group norms, some kind of right or wrong.  </w:t>
      </w:r>
    </w:p>
    <w:p>
      <w:pPr>
        <w:pStyle w:val="Body"/>
      </w:pPr>
    </w:p>
    <w:p>
      <w:pPr>
        <w:pStyle w:val="Body"/>
      </w:pPr>
    </w:p>
    <w:p>
      <w:pPr>
        <w:pStyle w:val="Body"/>
      </w:pPr>
      <w:r>
        <w:rPr>
          <w:rFonts w:ascii="Helvetica" w:cs="Arial Unicode MS" w:hAnsi="Arial Unicode MS" w:eastAsia="Arial Unicode MS"/>
          <w:rtl w:val="0"/>
        </w:rPr>
        <w:t>MAJOR ESSAY</w:t>
      </w:r>
    </w:p>
    <w:p>
      <w:pPr>
        <w:pStyle w:val="Body"/>
      </w:pPr>
      <w:r>
        <w:rPr>
          <w:rFonts w:ascii="Helvetica" w:cs="Arial Unicode MS" w:hAnsi="Arial Unicode MS" w:eastAsia="Arial Unicode MS"/>
          <w:rtl w:val="0"/>
        </w:rPr>
        <w:t>Introduction: hook, explain why the topic is interesting and important, you need a thesis statement.  Just your thesis.  Tell the reader what's going to happen in the piece.  Indicate the importance and the interest of the topic.  You are manipulating the readers interest to your thesis.  Try to convince the reader that they should agree with your position.  Write the introduction last.  Express one main idea.</w:t>
      </w:r>
    </w:p>
    <w:p>
      <w:pPr>
        <w:pStyle w:val="Body"/>
      </w:pPr>
    </w:p>
    <w:p>
      <w:pPr>
        <w:pStyle w:val="Body"/>
      </w:pPr>
      <w:r>
        <w:rPr>
          <w:rFonts w:ascii="Helvetica" w:cs="Arial Unicode MS" w:hAnsi="Arial Unicode MS" w:eastAsia="Arial Unicode MS"/>
          <w:rtl w:val="0"/>
        </w:rPr>
        <w:t>Theoretical perspective: adopting and adapting a theoretical position, as part of thinking through this issue you need theory to look at the issue through, a lens.  Indicate what the theoretical position is and explain what it is, define core concepts, deal with some literature that deals with those concepts.  Indicate and explain.</w:t>
      </w:r>
    </w:p>
    <w:p>
      <w:pPr>
        <w:pStyle w:val="Body"/>
      </w:pPr>
    </w:p>
    <w:p>
      <w:pPr>
        <w:pStyle w:val="Body"/>
      </w:pPr>
      <w:r>
        <w:rPr>
          <w:rFonts w:ascii="Helvetica" w:cs="Arial Unicode MS" w:hAnsi="Arial Unicode MS" w:eastAsia="Arial Unicode MS"/>
          <w:rtl w:val="0"/>
        </w:rPr>
        <w:t>Claims and explanations: dealing with the case or example, three core foci, the making up of deviance, the response, and the response to the response.  Dealing with one and three.  Hold on to the social response material for section three.</w:t>
      </w:r>
    </w:p>
    <w:p>
      <w:pPr>
        <w:pStyle w:val="Body"/>
      </w:pPr>
    </w:p>
    <w:p>
      <w:pPr>
        <w:pStyle w:val="Body"/>
      </w:pPr>
      <w:r>
        <w:rPr>
          <w:rFonts w:ascii="Helvetica" w:cs="Arial Unicode MS" w:hAnsi="Arial Unicode MS" w:eastAsia="Arial Unicode MS"/>
          <w:rtl w:val="0"/>
        </w:rPr>
        <w:t>Impacts of societal responses and punishment: highlight the social response to the activity. You may use newspaper articles.</w:t>
      </w:r>
    </w:p>
    <w:p>
      <w:pPr>
        <w:pStyle w:val="Body"/>
      </w:pPr>
    </w:p>
    <w:p>
      <w:pPr>
        <w:pStyle w:val="Body"/>
      </w:pPr>
      <w:r>
        <w:rPr>
          <w:rFonts w:ascii="Helvetica" w:cs="Arial Unicode MS" w:hAnsi="Arial Unicode MS" w:eastAsia="Arial Unicode MS"/>
          <w:rtl w:val="0"/>
        </w:rPr>
        <w:t>Conclusion.</w:t>
      </w:r>
    </w:p>
    <w:p>
      <w:pPr>
        <w:pStyle w:val="Body"/>
      </w:pPr>
    </w:p>
    <w:p>
      <w:pPr>
        <w:pStyle w:val="Body"/>
      </w:pPr>
      <w:r>
        <w:rPr>
          <w:rFonts w:ascii="Helvetica" w:cs="Arial Unicode MS" w:hAnsi="Arial Unicode MS" w:eastAsia="Arial Unicode MS"/>
          <w:rtl w:val="0"/>
        </w:rPr>
        <w:t>General: use topic sentences and supporting sentences.</w:t>
      </w:r>
    </w:p>
    <w:p>
      <w:pPr>
        <w:pStyle w:val="Body"/>
      </w:pPr>
    </w:p>
    <w:p>
      <w:pPr>
        <w:pStyle w:val="Body"/>
      </w:pPr>
      <w:r>
        <w:rPr>
          <w:rFonts w:ascii="Helvetica" w:cs="Arial Unicode MS" w:hAnsi="Arial Unicode MS" w:eastAsia="Arial Unicode MS"/>
          <w:rtl w:val="0"/>
        </w:rPr>
        <w:t xml:space="preserve">Next test: one essay, five short answers.  Nov. 29, in class. </w:t>
      </w:r>
    </w:p>
    <w:p>
      <w:pPr>
        <w:pStyle w:val="Body"/>
      </w:pPr>
    </w:p>
    <w:p>
      <w:pPr>
        <w:pStyle w:val="Body"/>
        <w:rPr>
          <w:b w:val="1"/>
          <w:bCs w:val="1"/>
          <w:sz w:val="28"/>
          <w:szCs w:val="28"/>
        </w:rPr>
      </w:pPr>
      <w:r>
        <w:rPr>
          <w:b w:val="1"/>
          <w:bCs w:val="1"/>
          <w:sz w:val="28"/>
          <w:szCs w:val="28"/>
          <w:rtl w:val="0"/>
          <w:lang w:val="en-US"/>
        </w:rPr>
        <w:t>White Collar Crime, Corporate Crime, State Crime</w:t>
      </w:r>
    </w:p>
    <w:p>
      <w:pPr>
        <w:pStyle w:val="Body"/>
        <w:numPr>
          <w:ilvl w:val="0"/>
          <w:numId w:val="121"/>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The term white collar crime was coined in the 1930s by Edwin Sutherland who defined it as crime committed by a person of respectability and high social status in the course of his/her occupation.</w:t>
      </w:r>
    </w:p>
    <w:p>
      <w:pPr>
        <w:pStyle w:val="Body"/>
        <w:numPr>
          <w:ilvl w:val="0"/>
          <w:numId w:val="122"/>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Edwin Sutherland stated that white collar criminals were the upper class, white collar class, which is composed of respectable, or at least respected business and professional men, also called occupational crime.</w:t>
      </w:r>
    </w:p>
    <w:p>
      <w:pPr>
        <w:pStyle w:val="Body"/>
        <w:numPr>
          <w:ilvl w:val="0"/>
          <w:numId w:val="123"/>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Criminologists now use the term white collar crime or occupational crime in reference to illegal acts committed for personal gain by people in positions of trust.</w:t>
      </w:r>
    </w:p>
    <w:p>
      <w:pPr>
        <w:pStyle w:val="Body"/>
      </w:pPr>
    </w:p>
    <w:p>
      <w:pPr>
        <w:pStyle w:val="Body"/>
        <w:rPr>
          <w:b w:val="1"/>
          <w:bCs w:val="1"/>
        </w:rPr>
      </w:pPr>
      <w:r>
        <w:rPr>
          <w:b w:val="1"/>
          <w:bCs w:val="1"/>
          <w:rtl w:val="0"/>
          <w:lang w:val="en-US"/>
        </w:rPr>
        <w:t>White Collar Crime</w:t>
      </w:r>
    </w:p>
    <w:p>
      <w:pPr>
        <w:pStyle w:val="Body"/>
        <w:numPr>
          <w:ilvl w:val="0"/>
          <w:numId w:val="124"/>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Includes: Employee theft, Embezzlement, financial fraud, cheating on income tax, in house computer crime, online theft and fraud such as identity theft, or stealing credit card and social security numbers, professional deviance such as medical misconduct, sexual exploitation of patients, or over and double-billing by doctors.</w:t>
      </w:r>
    </w:p>
    <w:p>
      <w:pPr>
        <w:pStyle w:val="Body"/>
        <w:numPr>
          <w:ilvl w:val="0"/>
          <w:numId w:val="125"/>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Criterion for a crime to be white collar is that it occurs as part of, or a deviation from, the violator's occupational role.</w:t>
      </w:r>
    </w:p>
    <w:p>
      <w:pPr>
        <w:pStyle w:val="Body"/>
      </w:pPr>
    </w:p>
    <w:p>
      <w:pPr>
        <w:pStyle w:val="Body"/>
      </w:pPr>
      <w:r>
        <w:rPr>
          <w:rFonts w:ascii="Helvetica" w:cs="Arial Unicode MS" w:hAnsi="Arial Unicode MS" w:eastAsia="Arial Unicode MS"/>
          <w:b w:val="1"/>
          <w:bCs w:val="1"/>
          <w:rtl w:val="0"/>
          <w:lang w:val="en-US"/>
        </w:rPr>
        <w:t>In Canada</w:t>
      </w:r>
    </w:p>
    <w:p>
      <w:pPr>
        <w:pStyle w:val="Body"/>
      </w:pPr>
      <w:r>
        <w:rPr>
          <w:rFonts w:ascii="Helvetica" w:cs="Arial Unicode MS" w:hAnsi="Arial Unicode MS" w:eastAsia="Arial Unicode MS"/>
          <w:rtl w:val="0"/>
        </w:rPr>
        <w:t>In 2004, the govt of Canada passed amendments to the CC to address white collar crimes these amendments expanded the scope of potential criminal liability for organizations established new criminal offenses relating to conduct that affects markets expanded powers for law enforcement agents to investigate white collar crimes and imposed harsher sentences for those businesses and their directors officers and employees.</w:t>
      </w:r>
    </w:p>
    <w:p>
      <w:pPr>
        <w:pStyle w:val="Body"/>
      </w:pPr>
    </w:p>
    <w:p>
      <w:pPr>
        <w:pStyle w:val="Body"/>
        <w:rPr>
          <w:b w:val="1"/>
          <w:bCs w:val="1"/>
        </w:rPr>
      </w:pPr>
      <w:r>
        <w:rPr>
          <w:b w:val="1"/>
          <w:bCs w:val="1"/>
          <w:rtl w:val="0"/>
          <w:lang w:val="en-US"/>
        </w:rPr>
        <w:t>White Collar Crime vs Corporate Crime</w:t>
      </w:r>
    </w:p>
    <w:p>
      <w:pPr>
        <w:pStyle w:val="Body"/>
        <w:numPr>
          <w:ilvl w:val="0"/>
          <w:numId w:val="126"/>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Occupational crime: crime committed by individuals in the course of their employment</w:t>
      </w:r>
    </w:p>
    <w:p>
      <w:pPr>
        <w:pStyle w:val="Body"/>
        <w:numPr>
          <w:ilvl w:val="0"/>
          <w:numId w:val="127"/>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Professional occupational crime: Crimes committed by professionals such as physicians and lawyers in the course of their practices</w:t>
      </w:r>
    </w:p>
    <w:p>
      <w:pPr>
        <w:pStyle w:val="Body"/>
        <w:numPr>
          <w:ilvl w:val="0"/>
          <w:numId w:val="128"/>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Corporate crime: criminal activity on behalf of a business organization.  When organizations break rules.</w:t>
      </w:r>
    </w:p>
    <w:p>
      <w:pPr>
        <w:pStyle w:val="Body"/>
      </w:pPr>
    </w:p>
    <w:p>
      <w:pPr>
        <w:pStyle w:val="Body"/>
        <w:rPr>
          <w:b w:val="1"/>
          <w:bCs w:val="1"/>
        </w:rPr>
      </w:pPr>
      <w:r>
        <w:rPr>
          <w:b w:val="1"/>
          <w:bCs w:val="1"/>
          <w:rtl w:val="0"/>
          <w:lang w:val="en-US"/>
        </w:rPr>
        <w:t>Corporate Crime</w:t>
      </w:r>
    </w:p>
    <w:p>
      <w:pPr>
        <w:pStyle w:val="Body"/>
        <w:numPr>
          <w:ilvl w:val="0"/>
          <w:numId w:val="129"/>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Corporate crime: A crime committed by corporate employees or owners to financially advantage a corporation</w:t>
      </w:r>
    </w:p>
    <w:p>
      <w:pPr>
        <w:pStyle w:val="Body"/>
        <w:numPr>
          <w:ilvl w:val="0"/>
          <w:numId w:val="130"/>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It may involves acts like committing fraud, polluting the environment, making unsafe products, and permitting dangerous work environments.</w:t>
      </w:r>
    </w:p>
    <w:p>
      <w:pPr>
        <w:pStyle w:val="Body"/>
        <w:numPr>
          <w:ilvl w:val="0"/>
          <w:numId w:val="131"/>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Can be divided into major types according to who the victim is</w:t>
      </w:r>
    </w:p>
    <w:p>
      <w:pPr>
        <w:pStyle w:val="Body"/>
        <w:numPr>
          <w:ilvl w:val="0"/>
          <w:numId w:val="132"/>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Deviance against employees: includes workplace hazards</w:t>
      </w:r>
    </w:p>
    <w:p>
      <w:pPr>
        <w:pStyle w:val="Body"/>
        <w:numPr>
          <w:ilvl w:val="0"/>
          <w:numId w:val="133"/>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Deviance against customers: unsafe products and food, fraud and deceptive advertising, anti-trust violations, deviance against the government (tax evasion)</w:t>
      </w:r>
    </w:p>
    <w:p>
      <w:pPr>
        <w:pStyle w:val="Body"/>
        <w:numPr>
          <w:ilvl w:val="0"/>
          <w:numId w:val="134"/>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Deviance against the environment.</w:t>
      </w:r>
    </w:p>
    <w:p>
      <w:pPr>
        <w:pStyle w:val="Body"/>
      </w:pPr>
    </w:p>
    <w:p>
      <w:pPr>
        <w:pStyle w:val="Body"/>
      </w:pPr>
      <w:r>
        <w:rPr>
          <w:rFonts w:ascii="Helvetica" w:cs="Arial Unicode MS" w:hAnsi="Arial Unicode MS" w:eastAsia="Arial Unicode MS"/>
          <w:b w:val="1"/>
          <w:bCs w:val="1"/>
          <w:rtl w:val="0"/>
          <w:lang w:val="en-US"/>
        </w:rPr>
        <w:t>It Happened in Bhopal</w:t>
      </w:r>
    </w:p>
    <w:p>
      <w:pPr>
        <w:pStyle w:val="Body"/>
      </w:pPr>
      <w:r>
        <w:rPr>
          <w:rFonts w:ascii="Helvetica" w:cs="Arial Unicode MS" w:hAnsi="Arial Unicode MS" w:eastAsia="Arial Unicode MS"/>
          <w:rtl w:val="0"/>
        </w:rPr>
        <w:t>Bhopal gas victims have sought the extradition of the CEO of Union Carbide from the US.  Victims say that as head of the company, he knew that the plant stocked toxic gas within city limits and that it could cause huge damage in the case of an accident.  In June, 2004 the US rejected India's request for the extradition of Anderson saying the request did not meet requirements of the bilateral extradition treaty.</w:t>
      </w:r>
    </w:p>
    <w:p>
      <w:pPr>
        <w:pStyle w:val="Body"/>
      </w:pPr>
    </w:p>
    <w:p>
      <w:pPr>
        <w:pStyle w:val="Body"/>
        <w:rPr>
          <w:b w:val="1"/>
          <w:bCs w:val="1"/>
        </w:rPr>
      </w:pPr>
      <w:r>
        <w:rPr>
          <w:b w:val="1"/>
          <w:bCs w:val="1"/>
          <w:rtl w:val="0"/>
          <w:lang w:val="en-US"/>
        </w:rPr>
        <w:t>Why aren't corporate crimes prosecuted as much</w:t>
      </w:r>
    </w:p>
    <w:p>
      <w:pPr>
        <w:pStyle w:val="Body"/>
        <w:numPr>
          <w:ilvl w:val="0"/>
          <w:numId w:val="135"/>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Kill and injure far more people</w:t>
      </w:r>
    </w:p>
    <w:p>
      <w:pPr>
        <w:pStyle w:val="Body"/>
        <w:numPr>
          <w:ilvl w:val="0"/>
          <w:numId w:val="136"/>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Create inequality</w:t>
      </w:r>
    </w:p>
    <w:p>
      <w:pPr>
        <w:pStyle w:val="Body"/>
        <w:numPr>
          <w:ilvl w:val="0"/>
          <w:numId w:val="137"/>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Goal of profit is pervasive</w:t>
      </w:r>
    </w:p>
    <w:p>
      <w:pPr>
        <w:pStyle w:val="Body"/>
        <w:numPr>
          <w:ilvl w:val="0"/>
          <w:numId w:val="138"/>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Few get caught 'no knowledge'</w:t>
      </w:r>
    </w:p>
    <w:p>
      <w:pPr>
        <w:pStyle w:val="Body"/>
        <w:numPr>
          <w:ilvl w:val="0"/>
          <w:numId w:val="139"/>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Subculture of rule breaking</w:t>
      </w:r>
    </w:p>
    <w:p>
      <w:pPr>
        <w:pStyle w:val="Body"/>
        <w:numPr>
          <w:ilvl w:val="0"/>
          <w:numId w:val="140"/>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Criminal fines, slap on the the wrist</w:t>
      </w:r>
    </w:p>
    <w:p>
      <w:pPr>
        <w:pStyle w:val="Body"/>
        <w:numPr>
          <w:ilvl w:val="0"/>
          <w:numId w:val="141"/>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Greed is not a crime</w:t>
      </w:r>
    </w:p>
    <w:p>
      <w:pPr>
        <w:pStyle w:val="Body"/>
        <w:numPr>
          <w:ilvl w:val="0"/>
          <w:numId w:val="142"/>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Does focus on white collar crime displace analysis and regulation of corporate crime?</w:t>
      </w:r>
    </w:p>
    <w:p>
      <w:pPr>
        <w:pStyle w:val="Body"/>
      </w:pPr>
    </w:p>
    <w:p>
      <w:pPr>
        <w:pStyle w:val="Body"/>
      </w:pPr>
      <w:r>
        <w:rPr>
          <w:rFonts w:ascii="Helvetica" w:cs="Arial Unicode MS" w:hAnsi="Arial Unicode MS" w:eastAsia="Arial Unicode MS"/>
          <w:b w:val="1"/>
          <w:bCs w:val="1"/>
          <w:rtl w:val="0"/>
          <w:lang w:val="en-US"/>
        </w:rPr>
        <w:t>State-Corporate Crime</w:t>
      </w:r>
    </w:p>
    <w:p>
      <w:pPr>
        <w:pStyle w:val="Body"/>
        <w:numPr>
          <w:ilvl w:val="0"/>
          <w:numId w:val="143"/>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State corporate crime is defined as an illegal or socially injurious action that is the collective product of interaction between a business corporation and a state agency...These crimes involve the active participation of two or more organizations, at least one oh which is private and one of which is public. They are the harmful resuly of an interorganizational relationship between business and those agencies (Kramer, 1990)</w:t>
      </w:r>
    </w:p>
    <w:p>
      <w:pPr>
        <w:pStyle w:val="Body"/>
        <w:numPr>
          <w:ilvl w:val="0"/>
          <w:numId w:val="144"/>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Two types: state initiated corporate crime and state facilitated corporate crime.</w:t>
      </w:r>
    </w:p>
    <w:p>
      <w:pPr>
        <w:pStyle w:val="Body"/>
        <w:numPr>
          <w:ilvl w:val="0"/>
          <w:numId w:val="145"/>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State initiated corporate crime: Corporations, employed by state agencies, engage in deviant behaviour with the approval of, or through the direction of state agencies.</w:t>
      </w:r>
    </w:p>
    <w:p>
      <w:pPr>
        <w:pStyle w:val="Body"/>
        <w:numPr>
          <w:ilvl w:val="0"/>
          <w:numId w:val="146"/>
        </w:numPr>
        <w:ind w:left="180"/>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pPr>
      <w:r>
        <w:rPr>
          <w:rFonts w:ascii="Helvetica" w:cs="Arial Unicode MS" w:hAnsi="Arial Unicode MS" w:eastAsia="Arial Unicode MS"/>
          <w:rtl w:val="0"/>
        </w:rPr>
        <w:t>State facilitated corporate crime: When state regulatory agencies fail to restrain deviant business activities because of the degree of collusion between the business and state agencies, or because of some shared goals which would be undermined if the agencies involved were to adhere too stringently to the regulations.</w:t>
      </w:r>
    </w:p>
    <w:p>
      <w:pPr>
        <w:pStyle w:val="Body"/>
      </w:pPr>
    </w:p>
    <w:p>
      <w:pPr>
        <w:pStyle w:val="Body"/>
      </w:pPr>
      <w:r>
        <w:rPr>
          <w:rFonts w:ascii="Helvetica" w:cs="Arial Unicode MS" w:hAnsi="Arial Unicode MS" w:eastAsia="Arial Unicode MS"/>
          <w:rtl w:val="0"/>
        </w:rPr>
        <w:t>Halliburton-Cheney Connections</w:t>
      </w:r>
    </w:p>
    <w:p>
      <w:pPr>
        <w:pStyle w:val="Body"/>
      </w:pPr>
      <w:r>
        <w:rPr>
          <w:rFonts w:ascii="Helvetica" w:cs="Arial Unicode MS" w:hAnsi="Arial Unicode MS" w:eastAsia="Arial Unicode MS"/>
          <w:rtl w:val="0"/>
        </w:rPr>
        <w:t>Early 1990s, Cheney was Reagans defence secretary</w:t>
      </w:r>
    </w:p>
    <w:p>
      <w:pPr>
        <w:pStyle w:val="Body"/>
      </w:pPr>
      <w:r>
        <w:rPr>
          <w:rFonts w:ascii="Helvetica" w:cs="Arial Unicode MS" w:hAnsi="Arial Unicode MS" w:eastAsia="Arial Unicode MS"/>
          <w:rtl w:val="0"/>
        </w:rPr>
        <w:t>Cheney awards subsidiary of Halliburton contract to survey how private corporations could provide logistical support for US military forces</w:t>
      </w:r>
    </w:p>
    <w:p>
      <w:pPr>
        <w:pStyle w:val="Body"/>
      </w:pPr>
      <w:r>
        <w:rPr>
          <w:rFonts w:ascii="Helvetica" w:cs="Arial Unicode MS" w:hAnsi="Arial Unicode MS" w:eastAsia="Arial Unicode MS"/>
          <w:rtl w:val="0"/>
        </w:rPr>
        <w:t>Halliburton employs Cheney in 1993 and Halliburton enjoys an increase in govt contracts from 93-99</w:t>
      </w:r>
    </w:p>
    <w:p>
      <w:pPr>
        <w:pStyle w:val="Body"/>
      </w:pPr>
      <w:r>
        <w:rPr>
          <w:rFonts w:ascii="Helvetica" w:cs="Arial Unicode MS" w:hAnsi="Arial Unicode MS" w:eastAsia="Arial Unicode MS"/>
          <w:rtl w:val="0"/>
        </w:rPr>
        <w:t>In 2000, Cheney resigns from Halliburton to become Bush's running mate in the 2000 election.</w:t>
      </w:r>
      <w:r>
        <w:br w:type="page"/>
      </w:r>
    </w:p>
    <w:p>
      <w:pPr>
        <w:pStyle w:val="Body"/>
      </w:pP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9">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1">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8">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9">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0">
    <w:multiLevelType w:val="multilevel"/>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21">
    <w:multiLevelType w:val="multilevel"/>
    <w:styleLink w:val="Numbered"/>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2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6">
    <w:multiLevelType w:val="multilevel"/>
    <w:styleLink w:val="Numbered"/>
    <w:lvl w:ilvl="0">
      <w:start w:val="2"/>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2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8">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9">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1">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8">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9">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1">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8">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9">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1">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5">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56">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5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5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5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60">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6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62">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63">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64">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0"/>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65">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66">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6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6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6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70">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7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72">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73">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74">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75">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76">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7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7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7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80">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8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82">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83">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84">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85">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86">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8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8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8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90">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9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92">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93">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94">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95">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96">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9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9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9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00">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0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02">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03">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04">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05">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06">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0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0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0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10">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1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12">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13">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14">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15">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16">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1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18">
    <w:multiLevelType w:val="multilevel"/>
    <w:lvl w:ilvl="0">
      <w:start w:val="1"/>
      <w:numFmt w:val="upperLetter"/>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1">
      <w:start w:val="1"/>
      <w:numFmt w:val="upperLetter"/>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2">
      <w:start w:val="1"/>
      <w:numFmt w:val="upperLetter"/>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3">
      <w:start w:val="1"/>
      <w:numFmt w:val="upperLetter"/>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4">
      <w:start w:val="1"/>
      <w:numFmt w:val="upperLetter"/>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5">
      <w:start w:val="1"/>
      <w:numFmt w:val="upperLetter"/>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6">
      <w:start w:val="1"/>
      <w:numFmt w:val="upperLetter"/>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7">
      <w:start w:val="1"/>
      <w:numFmt w:val="upperLetter"/>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8">
      <w:start w:val="1"/>
      <w:numFmt w:val="upperLetter"/>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abstractNum>
  <w:abstractNum w:abstractNumId="119">
    <w:multiLevelType w:val="multilevel"/>
    <w:styleLink w:val="Lettered"/>
    <w:lvl w:ilvl="0">
      <w:start w:val="1"/>
      <w:numFmt w:val="upperLetter"/>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1">
      <w:start w:val="1"/>
      <w:numFmt w:val="upperLetter"/>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2">
      <w:start w:val="1"/>
      <w:numFmt w:val="upperLetter"/>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3">
      <w:start w:val="1"/>
      <w:numFmt w:val="upperLetter"/>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4">
      <w:start w:val="1"/>
      <w:numFmt w:val="upperLetter"/>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5">
      <w:start w:val="1"/>
      <w:numFmt w:val="upperLetter"/>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6">
      <w:start w:val="1"/>
      <w:numFmt w:val="upperLetter"/>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7">
      <w:start w:val="1"/>
      <w:numFmt w:val="upperLetter"/>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lvl w:ilvl="8">
      <w:start w:val="1"/>
      <w:numFmt w:val="upperLetter"/>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tl w:val="0"/>
      </w:rPr>
    </w:lvl>
  </w:abstractNum>
  <w:abstractNum w:abstractNumId="120">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2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22">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23">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24">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25">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26">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2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2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2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30">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3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32">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33">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34">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35">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36">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3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3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3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40">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4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42">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43">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44">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abstractNum w:abstractNumId="145">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tl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Bullet">
    <w:name w:val="Bullet"/>
    <w:next w:val="Bullet"/>
    <w:pPr>
      <w:numPr>
        <w:numId w:val="1"/>
      </w:numPr>
    </w:pPr>
  </w:style>
  <w:style w:type="numbering" w:styleId="Numbered">
    <w:name w:val="Numbered"/>
    <w:next w:val="Numbered"/>
    <w:pPr>
      <w:numPr>
        <w:numId w:val="21"/>
      </w:numPr>
    </w:pPr>
  </w:style>
  <w:style w:type="numbering" w:styleId="Lettered">
    <w:name w:val="Lettered"/>
    <w:next w:val="Lettered"/>
    <w:pPr>
      <w:numPr>
        <w:numId w:val="119"/>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313131"/>
      </a:dk2>
      <a:lt2>
        <a:srgbClr val="B2B2B2"/>
      </a:lt2>
      <a:accent1>
        <a:srgbClr val="570D72"/>
      </a:accent1>
      <a:accent2>
        <a:srgbClr val="228FD7"/>
      </a:accent2>
      <a:accent3>
        <a:srgbClr val="5EB82B"/>
      </a:accent3>
      <a:accent4>
        <a:srgbClr val="FF0F1B"/>
      </a:accent4>
      <a:accent5>
        <a:srgbClr val="FF992E"/>
      </a:accent5>
      <a:accent6>
        <a:srgbClr val="EDC926"/>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sx="100000" sy="100000" kx="0" ky="0" algn="b" rotWithShape="0" blurRad="63500" dist="63500" dir="5400000">
              <a:srgbClr val="000000">
                <a:alpha val="45000"/>
              </a:srgbClr>
            </a:outerShdw>
          </a:effectLst>
        </a:effectStyle>
        <a:effectStyle>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68A22F"/>
        </a:solidFill>
        <a:ln w="12700" cap="flat">
          <a:noFill/>
          <a:miter lim="400000"/>
        </a:ln>
        <a:effectLst/>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1"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