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2D7" w:rsidRDefault="006E52D7" w:rsidP="00484D8E">
      <w:pPr>
        <w:spacing w:before="120" w:after="120" w:line="240" w:lineRule="auto"/>
        <w:rPr>
          <w:b/>
          <w:sz w:val="28"/>
        </w:rPr>
      </w:pPr>
    </w:p>
    <w:p w:rsidR="00BB5E88" w:rsidRDefault="00C82072" w:rsidP="00484D8E">
      <w:pPr>
        <w:spacing w:before="120" w:after="120" w:line="240" w:lineRule="auto"/>
        <w:rPr>
          <w:b/>
          <w:sz w:val="28"/>
        </w:rPr>
      </w:pPr>
      <w:r w:rsidRPr="00250C73">
        <w:rPr>
          <w:b/>
          <w:sz w:val="28"/>
        </w:rPr>
        <w:t xml:space="preserve">Question 1 - </w:t>
      </w:r>
      <w:r w:rsidR="00017624">
        <w:rPr>
          <w:b/>
          <w:sz w:val="28"/>
        </w:rPr>
        <w:t>1</w:t>
      </w:r>
      <w:r w:rsidR="007A6D6E">
        <w:rPr>
          <w:b/>
          <w:sz w:val="28"/>
        </w:rPr>
        <w:t>0</w:t>
      </w:r>
      <w:r w:rsidR="00567E60">
        <w:rPr>
          <w:b/>
          <w:sz w:val="28"/>
        </w:rPr>
        <w:t xml:space="preserve"> marks</w:t>
      </w:r>
      <w:r w:rsidR="007F1E1E">
        <w:rPr>
          <w:b/>
          <w:sz w:val="28"/>
        </w:rPr>
        <w:t xml:space="preserve"> (N</w:t>
      </w:r>
      <w:r w:rsidR="000C56A3">
        <w:rPr>
          <w:b/>
          <w:sz w:val="28"/>
        </w:rPr>
        <w:t>et Present Value</w:t>
      </w:r>
      <w:r w:rsidR="00F962D1">
        <w:rPr>
          <w:b/>
          <w:sz w:val="28"/>
        </w:rPr>
        <w:t xml:space="preserve"> and Capital Budgeting</w:t>
      </w:r>
      <w:r w:rsidR="007F1E1E">
        <w:rPr>
          <w:b/>
          <w:sz w:val="28"/>
        </w:rPr>
        <w:t>)</w:t>
      </w:r>
    </w:p>
    <w:p w:rsidR="006E52D7" w:rsidRDefault="00F962D1" w:rsidP="006E52D7">
      <w:pPr>
        <w:spacing w:after="0" w:line="240" w:lineRule="auto"/>
      </w:pPr>
      <w:r w:rsidRPr="00972B66">
        <w:t>Big Rock Brewery currently rents a bottling machine for $50,000 per year, including all maintenance expenses. It is considering purchasing a machine instead, an</w:t>
      </w:r>
      <w:r w:rsidR="006E52D7">
        <w:t>d is comparing two options:</w:t>
      </w:r>
    </w:p>
    <w:p w:rsidR="006E52D7" w:rsidRDefault="006E52D7" w:rsidP="006E52D7">
      <w:pPr>
        <w:spacing w:after="0" w:line="240" w:lineRule="auto"/>
      </w:pPr>
    </w:p>
    <w:p w:rsidR="006E52D7" w:rsidRDefault="00F962D1" w:rsidP="006E52D7">
      <w:pPr>
        <w:pStyle w:val="ListParagraph"/>
        <w:numPr>
          <w:ilvl w:val="0"/>
          <w:numId w:val="28"/>
        </w:numPr>
        <w:spacing w:after="0" w:line="240" w:lineRule="auto"/>
      </w:pPr>
      <w:r w:rsidRPr="00972B66">
        <w:t>Purchase the machine it is currently renting for $150,000. This machine will require $20,000 per year in ong</w:t>
      </w:r>
      <w:r w:rsidR="006E52D7">
        <w:t xml:space="preserve">oing maintenance expenses. </w:t>
      </w:r>
    </w:p>
    <w:p w:rsidR="006E52D7" w:rsidRDefault="00F962D1" w:rsidP="006E52D7">
      <w:pPr>
        <w:pStyle w:val="ListParagraph"/>
        <w:numPr>
          <w:ilvl w:val="0"/>
          <w:numId w:val="28"/>
        </w:numPr>
        <w:spacing w:after="0" w:line="240" w:lineRule="auto"/>
      </w:pPr>
      <w:r w:rsidRPr="00972B66">
        <w:t>Purchase a new, more advanced machine for $250,000. This machine will require $15,000 per year in ongoing maintenance expenses and will lower bottling costs by $10,000 per year. Also, $35,000 will be spent upfront in training the</w:t>
      </w:r>
      <w:r>
        <w:t xml:space="preserve"> </w:t>
      </w:r>
      <w:r w:rsidR="006E52D7">
        <w:t>new operators of the machine.</w:t>
      </w:r>
    </w:p>
    <w:p w:rsidR="006E52D7" w:rsidRDefault="006E52D7" w:rsidP="006E52D7">
      <w:pPr>
        <w:pStyle w:val="ListParagraph"/>
        <w:spacing w:after="0" w:line="240" w:lineRule="auto"/>
      </w:pPr>
    </w:p>
    <w:p w:rsidR="001C6FBA" w:rsidRDefault="00F962D1" w:rsidP="006E52D7">
      <w:pPr>
        <w:spacing w:after="0" w:line="240" w:lineRule="auto"/>
      </w:pPr>
      <w:r w:rsidRPr="00972B66">
        <w:t xml:space="preserve">Suppose the appropriate discount rate is 8% per year and the machine is purchased today. Maintenance and bottling costs are paid at the end of each year, as is the rental of the machine. Assume also that the machines are subject to a CCA rate of 25% and there will be a negligible salvage value. </w:t>
      </w:r>
      <w:r w:rsidR="001C6FBA" w:rsidRPr="001E6338">
        <w:rPr>
          <w:u w:val="single"/>
        </w:rPr>
        <w:t>Assume a useful life of 10 years for both machines</w:t>
      </w:r>
      <w:r w:rsidR="001C6FBA">
        <w:t xml:space="preserve">.  </w:t>
      </w:r>
      <w:r w:rsidRPr="00972B66">
        <w:t xml:space="preserve">The marginal corporate tax rate is 35%. </w:t>
      </w:r>
    </w:p>
    <w:p w:rsidR="001C6FBA" w:rsidRDefault="001C6FBA" w:rsidP="006E52D7">
      <w:pPr>
        <w:spacing w:after="0" w:line="240" w:lineRule="auto"/>
      </w:pPr>
    </w:p>
    <w:p w:rsidR="00F962D1" w:rsidRPr="00972B66" w:rsidRDefault="00F962D1" w:rsidP="006E52D7">
      <w:pPr>
        <w:spacing w:after="0" w:line="240" w:lineRule="auto"/>
      </w:pPr>
      <w:r w:rsidRPr="00972B66">
        <w:t>Should Big Rock continue to rent</w:t>
      </w:r>
      <w:r w:rsidR="006E52D7">
        <w:t xml:space="preserve"> its current machine</w:t>
      </w:r>
      <w:r w:rsidRPr="00972B66">
        <w:t xml:space="preserve">, purchase </w:t>
      </w:r>
      <w:r w:rsidR="006E52D7">
        <w:t>the</w:t>
      </w:r>
      <w:r w:rsidRPr="00972B66">
        <w:t xml:space="preserve"> current machine, or purchase the advanced machine?</w:t>
      </w:r>
    </w:p>
    <w:p w:rsidR="00EC3CB3" w:rsidRDefault="00EC3CB3" w:rsidP="00EC3CB3">
      <w:pPr>
        <w:spacing w:before="120" w:after="120"/>
        <w:rPr>
          <w:b/>
          <w:sz w:val="28"/>
        </w:rPr>
      </w:pPr>
      <w:r w:rsidRPr="000C5980">
        <w:rPr>
          <w:b/>
          <w:sz w:val="28"/>
        </w:rPr>
        <w:t xml:space="preserve">Question </w:t>
      </w:r>
      <w:r>
        <w:rPr>
          <w:b/>
          <w:sz w:val="28"/>
        </w:rPr>
        <w:t>2</w:t>
      </w:r>
      <w:r w:rsidRPr="000C5980">
        <w:rPr>
          <w:b/>
          <w:sz w:val="28"/>
        </w:rPr>
        <w:t xml:space="preserve"> - 10 marks (Real Options)</w:t>
      </w:r>
    </w:p>
    <w:p w:rsidR="00EC3CB3" w:rsidRDefault="00EC3CB3" w:rsidP="00EC3CB3">
      <w:pPr>
        <w:rPr>
          <w:color w:val="000000"/>
        </w:rPr>
      </w:pPr>
      <w:r w:rsidRPr="00451D56">
        <w:rPr>
          <w:rFonts w:ascii="Calibri" w:hAnsi="Calibri"/>
          <w:color w:val="000000"/>
        </w:rPr>
        <w:t>A tax sheltered firm (0% corporate tax rate) operating from the Six Nations Reserve is considering investing in a newly identified market opportunity.  While initial estimates look promising, there is a great deal of uncertainty about how the product will actually be received by consumers.  To help in your analysis, your assistant has provided you with three sets of market conditions and estimated the probability of each set of circumstances (we know in year 1 what will happen from that point forward).  Starting the project today would incur costs of $20,000,000 and the cost of capital would be 10%.</w:t>
      </w:r>
    </w:p>
    <w:p w:rsidR="00EC3CB3" w:rsidRPr="009C68A4" w:rsidRDefault="00EC3CB3" w:rsidP="00EC3CB3">
      <w:pPr>
        <w:pStyle w:val="ListParagraph"/>
        <w:numPr>
          <w:ilvl w:val="0"/>
          <w:numId w:val="24"/>
        </w:numPr>
        <w:spacing w:after="160" w:line="259" w:lineRule="auto"/>
        <w:rPr>
          <w:color w:val="000000"/>
        </w:rPr>
      </w:pPr>
      <w:r w:rsidRPr="009C68A4">
        <w:rPr>
          <w:rFonts w:ascii="Calibri" w:hAnsi="Calibri"/>
          <w:color w:val="000000"/>
        </w:rPr>
        <w:t xml:space="preserve">"Good":  The product is very well received and profits </w:t>
      </w:r>
      <w:r>
        <w:rPr>
          <w:rFonts w:ascii="Calibri" w:hAnsi="Calibri"/>
          <w:color w:val="000000"/>
        </w:rPr>
        <w:t>will</w:t>
      </w:r>
      <w:r w:rsidRPr="009C68A4">
        <w:rPr>
          <w:rFonts w:ascii="Calibri" w:hAnsi="Calibri"/>
          <w:color w:val="000000"/>
        </w:rPr>
        <w:t xml:space="preserve"> start at $1,500,000 in </w:t>
      </w:r>
      <w:r>
        <w:rPr>
          <w:rFonts w:ascii="Calibri" w:hAnsi="Calibri"/>
          <w:color w:val="000000"/>
        </w:rPr>
        <w:t>the first year</w:t>
      </w:r>
      <w:r w:rsidRPr="009C68A4">
        <w:rPr>
          <w:rFonts w:ascii="Calibri" w:hAnsi="Calibri"/>
          <w:color w:val="000000"/>
        </w:rPr>
        <w:t xml:space="preserve"> with 40% annual growth for </w:t>
      </w:r>
      <w:r>
        <w:rPr>
          <w:rFonts w:ascii="Calibri" w:hAnsi="Calibri"/>
          <w:color w:val="000000"/>
        </w:rPr>
        <w:t xml:space="preserve">the next </w:t>
      </w:r>
      <w:r w:rsidRPr="009C68A4">
        <w:rPr>
          <w:rFonts w:ascii="Calibri" w:hAnsi="Calibri"/>
          <w:color w:val="000000"/>
        </w:rPr>
        <w:t>2 years and then slowing to 4% growth into the foreseeable future (assume a perpetuity</w:t>
      </w:r>
      <w:r>
        <w:rPr>
          <w:rFonts w:ascii="Calibri" w:hAnsi="Calibri"/>
          <w:color w:val="000000"/>
        </w:rPr>
        <w:t xml:space="preserve"> from year 3 onwards</w:t>
      </w:r>
      <w:r w:rsidRPr="009C68A4">
        <w:rPr>
          <w:rFonts w:ascii="Calibri" w:hAnsi="Calibri"/>
          <w:color w:val="000000"/>
        </w:rPr>
        <w:t>).  The probability of this occurring is estimated to be 30%.</w:t>
      </w:r>
    </w:p>
    <w:p w:rsidR="00EC3CB3" w:rsidRPr="009C68A4" w:rsidRDefault="00EC3CB3" w:rsidP="00EC3CB3">
      <w:pPr>
        <w:pStyle w:val="ListParagraph"/>
        <w:numPr>
          <w:ilvl w:val="0"/>
          <w:numId w:val="24"/>
        </w:numPr>
        <w:spacing w:after="160" w:line="259" w:lineRule="auto"/>
        <w:rPr>
          <w:color w:val="000000"/>
        </w:rPr>
      </w:pPr>
      <w:r w:rsidRPr="009C68A4">
        <w:rPr>
          <w:rFonts w:ascii="Calibri" w:hAnsi="Calibri"/>
          <w:color w:val="000000"/>
        </w:rPr>
        <w:t>"Average":  Profits start at $1,200,000 in year 1 and grow continuously at 5% for the foreseeable future.  Probability of occurring is 50%</w:t>
      </w:r>
    </w:p>
    <w:p w:rsidR="00EC3CB3" w:rsidRDefault="00EC3CB3" w:rsidP="00EC3CB3">
      <w:pPr>
        <w:pStyle w:val="ListParagraph"/>
        <w:numPr>
          <w:ilvl w:val="0"/>
          <w:numId w:val="24"/>
        </w:numPr>
        <w:spacing w:after="160" w:line="259" w:lineRule="auto"/>
        <w:rPr>
          <w:rFonts w:ascii="Calibri" w:hAnsi="Calibri"/>
          <w:color w:val="000000"/>
        </w:rPr>
      </w:pPr>
      <w:r w:rsidRPr="009C68A4">
        <w:rPr>
          <w:rFonts w:ascii="Calibri" w:hAnsi="Calibri"/>
          <w:color w:val="000000"/>
        </w:rPr>
        <w:t>"Poor": Profits start at $800,000 in year 1 but then drop off by 10% each year into the future.  Probability of occurring is 20%.</w:t>
      </w:r>
    </w:p>
    <w:p w:rsidR="00EC3CB3" w:rsidRPr="009C68A4" w:rsidRDefault="00EC3CB3" w:rsidP="00EC3CB3">
      <w:pPr>
        <w:pStyle w:val="ListParagraph"/>
        <w:ind w:left="1080"/>
        <w:rPr>
          <w:rFonts w:ascii="Calibri" w:hAnsi="Calibri"/>
          <w:color w:val="000000"/>
        </w:rPr>
      </w:pPr>
    </w:p>
    <w:p w:rsidR="00EC3CB3" w:rsidRPr="009C68A4" w:rsidRDefault="00EC3CB3" w:rsidP="00EC3CB3">
      <w:pPr>
        <w:pStyle w:val="ListParagraph"/>
        <w:numPr>
          <w:ilvl w:val="0"/>
          <w:numId w:val="25"/>
        </w:numPr>
        <w:spacing w:after="160" w:line="259" w:lineRule="auto"/>
        <w:rPr>
          <w:rFonts w:ascii="Calibri" w:hAnsi="Calibri"/>
          <w:color w:val="000000"/>
        </w:rPr>
      </w:pPr>
      <w:r w:rsidRPr="009C68A4">
        <w:rPr>
          <w:rFonts w:ascii="Calibri" w:hAnsi="Calibri"/>
          <w:color w:val="000000"/>
        </w:rPr>
        <w:t xml:space="preserve">What is the NPV of this project? </w:t>
      </w:r>
      <w:r w:rsidRPr="009C68A4">
        <w:rPr>
          <w:rFonts w:ascii="Calibri" w:hAnsi="Calibri"/>
          <w:b/>
          <w:color w:val="000000"/>
        </w:rPr>
        <w:t>(4 marks)</w:t>
      </w:r>
    </w:p>
    <w:p w:rsidR="00EC3CB3" w:rsidRPr="002D4F4D" w:rsidRDefault="00EC3CB3" w:rsidP="00EC3CB3">
      <w:pPr>
        <w:pStyle w:val="ListParagraph"/>
        <w:numPr>
          <w:ilvl w:val="0"/>
          <w:numId w:val="25"/>
        </w:numPr>
        <w:spacing w:after="160" w:line="259" w:lineRule="auto"/>
        <w:rPr>
          <w:rFonts w:ascii="Calibri" w:hAnsi="Calibri"/>
          <w:color w:val="000000"/>
        </w:rPr>
      </w:pPr>
      <w:r w:rsidRPr="009C68A4">
        <w:rPr>
          <w:rFonts w:ascii="Calibri" w:hAnsi="Calibri"/>
          <w:color w:val="000000"/>
        </w:rPr>
        <w:t xml:space="preserve">What would the present value of the project be </w:t>
      </w:r>
      <w:r>
        <w:rPr>
          <w:rFonts w:ascii="Calibri" w:hAnsi="Calibri"/>
          <w:color w:val="000000"/>
        </w:rPr>
        <w:t xml:space="preserve">(today) </w:t>
      </w:r>
      <w:r w:rsidRPr="009C68A4">
        <w:rPr>
          <w:rFonts w:ascii="Calibri" w:hAnsi="Calibri"/>
          <w:color w:val="000000"/>
        </w:rPr>
        <w:t xml:space="preserve">if you </w:t>
      </w:r>
      <w:r>
        <w:rPr>
          <w:rFonts w:ascii="Calibri" w:hAnsi="Calibri"/>
          <w:color w:val="000000"/>
        </w:rPr>
        <w:t>choose</w:t>
      </w:r>
      <w:r w:rsidRPr="009C68A4">
        <w:rPr>
          <w:rFonts w:ascii="Calibri" w:hAnsi="Calibri"/>
          <w:color w:val="000000"/>
        </w:rPr>
        <w:t xml:space="preserve"> to wait until year 1 so that there would be no uncertainty about the project's outcome?  </w:t>
      </w:r>
      <w:r w:rsidRPr="009C68A4">
        <w:rPr>
          <w:rFonts w:ascii="Calibri" w:hAnsi="Calibri"/>
          <w:b/>
          <w:color w:val="000000"/>
        </w:rPr>
        <w:t>(2 marks)</w:t>
      </w:r>
    </w:p>
    <w:p w:rsidR="00EC3CB3" w:rsidRPr="002D4F4D" w:rsidRDefault="00EC3CB3" w:rsidP="00EC3CB3">
      <w:pPr>
        <w:pStyle w:val="ListParagraph"/>
        <w:numPr>
          <w:ilvl w:val="0"/>
          <w:numId w:val="25"/>
        </w:numPr>
        <w:spacing w:after="160" w:line="259" w:lineRule="auto"/>
        <w:rPr>
          <w:rFonts w:ascii="Calibri" w:hAnsi="Calibri"/>
          <w:color w:val="000000"/>
        </w:rPr>
      </w:pPr>
      <w:r w:rsidRPr="002D4F4D">
        <w:rPr>
          <w:rFonts w:ascii="Calibri" w:hAnsi="Calibri"/>
          <w:color w:val="000000"/>
        </w:rPr>
        <w:t xml:space="preserve">Your analyst is concerned about the logic used in part b and argues that waiting a year would allow other competitors to seize a first mover advantage such that the first year of profits would be 80% of those initially projected under any circumstance AND the probability of a "good" outcome drops to 20% (probability of average becomes 60%, "bad" probability stays at 20%).  Should you wait to invest or not? </w:t>
      </w:r>
      <w:r w:rsidRPr="002D4F4D">
        <w:rPr>
          <w:rFonts w:ascii="Calibri" w:hAnsi="Calibri"/>
          <w:b/>
          <w:color w:val="000000"/>
        </w:rPr>
        <w:t>(4 marks)</w:t>
      </w:r>
    </w:p>
    <w:p w:rsidR="003B491E" w:rsidRPr="006764FB" w:rsidRDefault="00547F83" w:rsidP="00585953">
      <w:pPr>
        <w:spacing w:before="120" w:after="120" w:line="240" w:lineRule="auto"/>
        <w:rPr>
          <w:b/>
          <w:sz w:val="28"/>
        </w:rPr>
      </w:pPr>
      <w:r w:rsidRPr="006764FB">
        <w:rPr>
          <w:b/>
          <w:sz w:val="28"/>
        </w:rPr>
        <w:lastRenderedPageBreak/>
        <w:t xml:space="preserve">Question </w:t>
      </w:r>
      <w:r w:rsidR="00EC3CB3">
        <w:rPr>
          <w:b/>
          <w:sz w:val="28"/>
        </w:rPr>
        <w:t>3</w:t>
      </w:r>
      <w:r w:rsidRPr="006764FB">
        <w:rPr>
          <w:b/>
          <w:sz w:val="28"/>
        </w:rPr>
        <w:t xml:space="preserve"> - </w:t>
      </w:r>
      <w:r w:rsidR="007A6D6E">
        <w:rPr>
          <w:b/>
          <w:sz w:val="28"/>
        </w:rPr>
        <w:t>10</w:t>
      </w:r>
      <w:r w:rsidRPr="006764FB">
        <w:rPr>
          <w:b/>
          <w:sz w:val="28"/>
        </w:rPr>
        <w:t xml:space="preserve"> marks</w:t>
      </w:r>
      <w:r w:rsidR="000D4A3B">
        <w:rPr>
          <w:b/>
          <w:sz w:val="28"/>
        </w:rPr>
        <w:t xml:space="preserve"> (</w:t>
      </w:r>
      <w:r w:rsidR="00F962D1">
        <w:rPr>
          <w:b/>
          <w:sz w:val="28"/>
        </w:rPr>
        <w:t>N</w:t>
      </w:r>
      <w:r w:rsidR="006E52D7">
        <w:rPr>
          <w:b/>
          <w:sz w:val="28"/>
        </w:rPr>
        <w:t xml:space="preserve">et </w:t>
      </w:r>
      <w:r w:rsidR="00F962D1">
        <w:rPr>
          <w:b/>
          <w:sz w:val="28"/>
        </w:rPr>
        <w:t>P</w:t>
      </w:r>
      <w:r w:rsidR="006E52D7">
        <w:rPr>
          <w:b/>
          <w:sz w:val="28"/>
        </w:rPr>
        <w:t xml:space="preserve">resent </w:t>
      </w:r>
      <w:r w:rsidR="00F962D1">
        <w:rPr>
          <w:b/>
          <w:sz w:val="28"/>
        </w:rPr>
        <w:t>V</w:t>
      </w:r>
      <w:r w:rsidR="006E52D7">
        <w:rPr>
          <w:b/>
          <w:sz w:val="28"/>
        </w:rPr>
        <w:t>alue</w:t>
      </w:r>
      <w:r w:rsidR="00F962D1">
        <w:rPr>
          <w:b/>
          <w:sz w:val="28"/>
        </w:rPr>
        <w:t xml:space="preserve"> and Capital Budgeting</w:t>
      </w:r>
      <w:r w:rsidR="000D4A3B">
        <w:rPr>
          <w:b/>
          <w:sz w:val="28"/>
        </w:rPr>
        <w:t>)</w:t>
      </w:r>
    </w:p>
    <w:p w:rsidR="00F962D1" w:rsidRDefault="00F962D1" w:rsidP="00F962D1">
      <w:pPr>
        <w:spacing w:after="0" w:line="240" w:lineRule="auto"/>
        <w:jc w:val="both"/>
      </w:pPr>
      <w:r w:rsidRPr="00F962D1">
        <w:t>One year ago, your company purchased a machine used in manufacturing for $110,000. You have learned that a new machine is available that offers many advantages; you can purchase it for $150,000 today. The CCA rate applicable to both machines is 40%; neither machine will have any salvage value. You expect that the new machine will produce EBITDA (earnings before interest, taxes, depreciation and amortization) of $40,000 per year for the next ten years. The current machine is expected to produce EBITDA of $20,000 per year. All other expenses of the two machines are identical. The market value today of the current machine is $50,000. Your company’s tax rate is 45%, and the opportunity cost of capital for this type of equipment is 10%. Should your company replace its year-old machine?</w:t>
      </w:r>
    </w:p>
    <w:p w:rsidR="00EC3CB3" w:rsidRPr="00EC3CB3" w:rsidRDefault="00EC3CB3" w:rsidP="00F962D1">
      <w:pPr>
        <w:spacing w:after="0" w:line="240" w:lineRule="auto"/>
        <w:jc w:val="both"/>
        <w:rPr>
          <w:sz w:val="12"/>
        </w:rPr>
      </w:pPr>
    </w:p>
    <w:p w:rsidR="00EC3CB3" w:rsidRPr="00F962D1" w:rsidRDefault="00EC3CB3" w:rsidP="00F962D1">
      <w:pPr>
        <w:spacing w:after="0" w:line="240" w:lineRule="auto"/>
        <w:jc w:val="both"/>
      </w:pPr>
    </w:p>
    <w:p w:rsidR="002D4F4D" w:rsidRDefault="002D4F4D" w:rsidP="00EC3CB3">
      <w:pPr>
        <w:spacing w:after="0"/>
        <w:rPr>
          <w:b/>
          <w:sz w:val="28"/>
        </w:rPr>
      </w:pPr>
      <w:r w:rsidRPr="00D56546">
        <w:rPr>
          <w:b/>
          <w:sz w:val="28"/>
        </w:rPr>
        <w:t xml:space="preserve">Question </w:t>
      </w:r>
      <w:r w:rsidR="00EC3CB3">
        <w:rPr>
          <w:b/>
          <w:sz w:val="28"/>
        </w:rPr>
        <w:t>4</w:t>
      </w:r>
      <w:r w:rsidRPr="00D56546">
        <w:rPr>
          <w:b/>
          <w:sz w:val="28"/>
        </w:rPr>
        <w:t xml:space="preserve"> - 10 marks (Leasing)</w:t>
      </w:r>
    </w:p>
    <w:p w:rsidR="002D4F4D" w:rsidRPr="00A10E78" w:rsidRDefault="002D4F4D" w:rsidP="002D4F4D">
      <w:pPr>
        <w:spacing w:after="0" w:line="240" w:lineRule="auto"/>
      </w:pPr>
      <w:r w:rsidRPr="00A10E78">
        <w:t>Your firm has determined that it should acquire the use of a new dump truck.  Typically, these vehicles sell $100,000, last for 10 years, and then are salvaged for $15,000.  They also require an average of $3000 per year in maintenance expenses (paid at year end).  The seller has offered your company the option of a renewable 2-year operating lease with beginning-of-year payments of $16,000 that include all maintenance costs.  Your bank has offered an 8% loan to purchase the vehicle.  Assume your firm has decided it must have the vehicle and that tax effects take place at the end of each year (it is simply a matter of how to finance its acquisition)</w:t>
      </w:r>
    </w:p>
    <w:p w:rsidR="002D4F4D" w:rsidRPr="00A10E78" w:rsidRDefault="002D4F4D" w:rsidP="002D4F4D">
      <w:pPr>
        <w:spacing w:after="0" w:line="240" w:lineRule="auto"/>
      </w:pPr>
    </w:p>
    <w:p w:rsidR="002D4F4D" w:rsidRPr="00A10E78" w:rsidRDefault="002D4F4D" w:rsidP="002D4F4D">
      <w:pPr>
        <w:pStyle w:val="ListParagraph"/>
        <w:numPr>
          <w:ilvl w:val="0"/>
          <w:numId w:val="23"/>
        </w:numPr>
        <w:spacing w:after="0" w:line="240" w:lineRule="auto"/>
      </w:pPr>
      <w:r w:rsidRPr="00A10E78">
        <w:t>With a 30% tax rate,</w:t>
      </w:r>
      <w:r w:rsidR="00736231">
        <w:t xml:space="preserve"> </w:t>
      </w:r>
      <w:r w:rsidRPr="00A10E78">
        <w:t xml:space="preserve">and a CCA rate of 12%, should you lease or buy the dump truck? </w:t>
      </w:r>
      <w:r w:rsidRPr="00A10E78">
        <w:rPr>
          <w:b/>
        </w:rPr>
        <w:t>(5 marks)</w:t>
      </w:r>
    </w:p>
    <w:p w:rsidR="002D4F4D" w:rsidRPr="002D4F4D" w:rsidRDefault="002D4F4D" w:rsidP="002D4F4D">
      <w:pPr>
        <w:pStyle w:val="ListParagraph"/>
        <w:numPr>
          <w:ilvl w:val="0"/>
          <w:numId w:val="23"/>
        </w:numPr>
        <w:spacing w:after="0" w:line="240" w:lineRule="auto"/>
      </w:pPr>
      <w:r w:rsidRPr="00A10E78">
        <w:t xml:space="preserve">For what selling price would you be indifferent between the two options? </w:t>
      </w:r>
      <w:r w:rsidRPr="00A10E78">
        <w:rPr>
          <w:b/>
        </w:rPr>
        <w:t>(3 marks)</w:t>
      </w:r>
    </w:p>
    <w:p w:rsidR="002D4F4D" w:rsidRPr="002D4F4D" w:rsidRDefault="002D4F4D" w:rsidP="002D4F4D">
      <w:pPr>
        <w:pStyle w:val="ListParagraph"/>
        <w:numPr>
          <w:ilvl w:val="0"/>
          <w:numId w:val="23"/>
        </w:numPr>
        <w:spacing w:after="0" w:line="240" w:lineRule="auto"/>
      </w:pPr>
      <w:r w:rsidRPr="00A10E78">
        <w:t xml:space="preserve">Identify two uncertainties that the renewable lease would hedge for your firm </w:t>
      </w:r>
      <w:r w:rsidRPr="002D4F4D">
        <w:rPr>
          <w:b/>
        </w:rPr>
        <w:t>(2 marks)</w:t>
      </w:r>
    </w:p>
    <w:p w:rsidR="006E52D7" w:rsidRPr="00EC3CB3" w:rsidRDefault="006E52D7" w:rsidP="006E52D7">
      <w:pPr>
        <w:spacing w:after="0"/>
        <w:rPr>
          <w:b/>
          <w:sz w:val="10"/>
        </w:rPr>
      </w:pPr>
    </w:p>
    <w:p w:rsidR="00EC3CB3" w:rsidRPr="00EC3CB3" w:rsidRDefault="00EC3CB3" w:rsidP="006E52D7">
      <w:pPr>
        <w:spacing w:after="0"/>
        <w:rPr>
          <w:b/>
          <w:sz w:val="20"/>
        </w:rPr>
      </w:pPr>
    </w:p>
    <w:p w:rsidR="00661262" w:rsidRPr="00A97F3B" w:rsidRDefault="00661262" w:rsidP="00EC3CB3">
      <w:pPr>
        <w:spacing w:after="0"/>
        <w:rPr>
          <w:b/>
          <w:color w:val="FF0000"/>
          <w:sz w:val="28"/>
        </w:rPr>
      </w:pPr>
      <w:r>
        <w:rPr>
          <w:b/>
          <w:sz w:val="28"/>
        </w:rPr>
        <w:t xml:space="preserve">Question </w:t>
      </w:r>
      <w:r w:rsidR="00EC3CB3">
        <w:rPr>
          <w:b/>
          <w:sz w:val="28"/>
        </w:rPr>
        <w:t>5</w:t>
      </w:r>
      <w:r w:rsidRPr="00547F83">
        <w:rPr>
          <w:b/>
          <w:sz w:val="28"/>
        </w:rPr>
        <w:t xml:space="preserve"> - 10 marks</w:t>
      </w:r>
      <w:r>
        <w:rPr>
          <w:b/>
          <w:sz w:val="28"/>
        </w:rPr>
        <w:t xml:space="preserve"> (</w:t>
      </w:r>
      <w:r w:rsidR="001F08A3">
        <w:rPr>
          <w:b/>
          <w:sz w:val="28"/>
        </w:rPr>
        <w:t xml:space="preserve">Equity </w:t>
      </w:r>
      <w:r>
        <w:rPr>
          <w:b/>
          <w:sz w:val="28"/>
        </w:rPr>
        <w:t>Options)</w:t>
      </w:r>
    </w:p>
    <w:p w:rsidR="00661262" w:rsidRDefault="00661262" w:rsidP="007F5566">
      <w:pPr>
        <w:spacing w:after="0"/>
      </w:pPr>
      <w:r>
        <w:t xml:space="preserve">It is January </w:t>
      </w:r>
      <w:r w:rsidR="007F5566">
        <w:t>2nd</w:t>
      </w:r>
      <w:r>
        <w:t>, 201</w:t>
      </w:r>
      <w:r w:rsidR="007F5566">
        <w:t>4</w:t>
      </w:r>
      <w:r>
        <w:t xml:space="preserve"> and </w:t>
      </w:r>
      <w:r w:rsidR="007D56FB">
        <w:t>Google</w:t>
      </w:r>
      <w:r>
        <w:t xml:space="preserve"> Inc. (</w:t>
      </w:r>
      <w:r w:rsidR="007D56FB">
        <w:t>GOOG</w:t>
      </w:r>
      <w:r>
        <w:t>) stock is currently trading on the Nasdaq at a price of $</w:t>
      </w:r>
      <w:r w:rsidR="007D56FB">
        <w:t>1,105.00 U</w:t>
      </w:r>
      <w:r>
        <w:t xml:space="preserve">S dollars.  Using the information provided below, please answer the following questions: </w:t>
      </w:r>
    </w:p>
    <w:p w:rsidR="00661262" w:rsidRDefault="00661262" w:rsidP="00661262">
      <w:pPr>
        <w:rPr>
          <w:b/>
        </w:rPr>
      </w:pPr>
      <w:r w:rsidRPr="00601B99">
        <w:rPr>
          <w:b/>
        </w:rPr>
        <w:t>(Note:  'Last' means</w:t>
      </w:r>
      <w:r>
        <w:rPr>
          <w:b/>
        </w:rPr>
        <w:t xml:space="preserve"> the</w:t>
      </w:r>
      <w:r w:rsidRPr="00601B99">
        <w:rPr>
          <w:b/>
        </w:rPr>
        <w:t xml:space="preserve"> last traded price of the put or call option.  Use this number for your calculations).</w:t>
      </w:r>
    </w:p>
    <w:p w:rsidR="00661262" w:rsidRDefault="007D56FB" w:rsidP="00661262">
      <w:pPr>
        <w:rPr>
          <w:b/>
        </w:rPr>
      </w:pPr>
      <w:r>
        <w:rPr>
          <w:b/>
          <w:noProof/>
        </w:rPr>
        <w:drawing>
          <wp:inline distT="0" distB="0" distL="0" distR="0">
            <wp:extent cx="6858000" cy="458470"/>
            <wp:effectExtent l="19050" t="0" r="0" b="0"/>
            <wp:docPr id="1" name="Picture 0" descr="optioins part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ins part 1.bmp"/>
                    <pic:cNvPicPr/>
                  </pic:nvPicPr>
                  <pic:blipFill>
                    <a:blip r:embed="rId8"/>
                    <a:stretch>
                      <a:fillRect/>
                    </a:stretch>
                  </pic:blipFill>
                  <pic:spPr>
                    <a:xfrm>
                      <a:off x="0" y="0"/>
                      <a:ext cx="6858000" cy="458470"/>
                    </a:xfrm>
                    <a:prstGeom prst="rect">
                      <a:avLst/>
                    </a:prstGeom>
                  </pic:spPr>
                </pic:pic>
              </a:graphicData>
            </a:graphic>
          </wp:inline>
        </w:drawing>
      </w:r>
    </w:p>
    <w:p w:rsidR="007D56FB" w:rsidRDefault="007D56FB" w:rsidP="007F5566">
      <w:pPr>
        <w:spacing w:after="0"/>
        <w:rPr>
          <w:b/>
        </w:rPr>
      </w:pPr>
      <w:r>
        <w:rPr>
          <w:b/>
        </w:rPr>
        <w:t>Call options:</w:t>
      </w:r>
      <w:r>
        <w:rPr>
          <w:b/>
        </w:rPr>
        <w:br/>
      </w:r>
      <w:r>
        <w:rPr>
          <w:b/>
          <w:noProof/>
        </w:rPr>
        <w:drawing>
          <wp:inline distT="0" distB="0" distL="0" distR="0">
            <wp:extent cx="6858000" cy="222250"/>
            <wp:effectExtent l="19050" t="0" r="0" b="0"/>
            <wp:docPr id="3" name="Picture 2" descr="goog 1105 call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og 1105 calls.bmp"/>
                    <pic:cNvPicPr/>
                  </pic:nvPicPr>
                  <pic:blipFill>
                    <a:blip r:embed="rId9"/>
                    <a:stretch>
                      <a:fillRect/>
                    </a:stretch>
                  </pic:blipFill>
                  <pic:spPr>
                    <a:xfrm>
                      <a:off x="0" y="0"/>
                      <a:ext cx="6858000" cy="222250"/>
                    </a:xfrm>
                    <a:prstGeom prst="rect">
                      <a:avLst/>
                    </a:prstGeom>
                  </pic:spPr>
                </pic:pic>
              </a:graphicData>
            </a:graphic>
          </wp:inline>
        </w:drawing>
      </w:r>
      <w:r>
        <w:rPr>
          <w:b/>
        </w:rPr>
        <w:br/>
        <w:t>Put options:</w:t>
      </w:r>
    </w:p>
    <w:p w:rsidR="007F5566" w:rsidRDefault="007F5566" w:rsidP="00661262">
      <w:pPr>
        <w:rPr>
          <w:b/>
        </w:rPr>
      </w:pPr>
      <w:r>
        <w:rPr>
          <w:b/>
          <w:noProof/>
        </w:rPr>
        <w:drawing>
          <wp:inline distT="0" distB="0" distL="0" distR="0">
            <wp:extent cx="6858000" cy="213995"/>
            <wp:effectExtent l="19050" t="0" r="0" b="0"/>
            <wp:docPr id="4" name="Picture 3" descr="goog 1115 pu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og 1115 put.bmp"/>
                    <pic:cNvPicPr/>
                  </pic:nvPicPr>
                  <pic:blipFill>
                    <a:blip r:embed="rId10"/>
                    <a:stretch>
                      <a:fillRect/>
                    </a:stretch>
                  </pic:blipFill>
                  <pic:spPr>
                    <a:xfrm>
                      <a:off x="0" y="0"/>
                      <a:ext cx="6858000" cy="213995"/>
                    </a:xfrm>
                    <a:prstGeom prst="rect">
                      <a:avLst/>
                    </a:prstGeom>
                  </pic:spPr>
                </pic:pic>
              </a:graphicData>
            </a:graphic>
          </wp:inline>
        </w:drawing>
      </w:r>
    </w:p>
    <w:p w:rsidR="00661262" w:rsidRDefault="007F5566" w:rsidP="00661262">
      <w:pPr>
        <w:pStyle w:val="ListParagraph"/>
        <w:numPr>
          <w:ilvl w:val="0"/>
          <w:numId w:val="15"/>
        </w:numPr>
        <w:rPr>
          <w:b/>
        </w:rPr>
      </w:pPr>
      <w:r>
        <w:t>Based on the current stock price, which one of the two options is in the money? by how much? (</w:t>
      </w:r>
      <w:r>
        <w:rPr>
          <w:b/>
        </w:rPr>
        <w:t>1</w:t>
      </w:r>
      <w:r w:rsidR="00661262" w:rsidRPr="00512819">
        <w:rPr>
          <w:b/>
        </w:rPr>
        <w:t xml:space="preserve"> marks)</w:t>
      </w:r>
    </w:p>
    <w:p w:rsidR="00661262" w:rsidRDefault="00661262" w:rsidP="00661262">
      <w:pPr>
        <w:pStyle w:val="ListParagraph"/>
        <w:numPr>
          <w:ilvl w:val="0"/>
          <w:numId w:val="15"/>
        </w:numPr>
        <w:rPr>
          <w:b/>
        </w:rPr>
      </w:pPr>
      <w:r>
        <w:t xml:space="preserve">Assume an investor </w:t>
      </w:r>
      <w:r w:rsidR="007F5566">
        <w:t xml:space="preserve">would like to gain exposure to </w:t>
      </w:r>
      <w:r>
        <w:t xml:space="preserve">1000 shares of </w:t>
      </w:r>
      <w:r w:rsidR="007F5566">
        <w:t>Google</w:t>
      </w:r>
      <w:r>
        <w:t xml:space="preserve"> in his </w:t>
      </w:r>
      <w:r w:rsidR="007F5566">
        <w:t>equity</w:t>
      </w:r>
      <w:r>
        <w:t xml:space="preserve"> portfolio</w:t>
      </w:r>
      <w:r w:rsidR="007F5566">
        <w:t>.  T</w:t>
      </w:r>
      <w:r>
        <w:t xml:space="preserve">he company's earnings will be released on January </w:t>
      </w:r>
      <w:r w:rsidR="007F5566">
        <w:t>7</w:t>
      </w:r>
      <w:r>
        <w:t>th, after the market closes</w:t>
      </w:r>
      <w:r w:rsidR="007F5566">
        <w:t>, and the investor believes the earnings will be very positive</w:t>
      </w:r>
      <w:r>
        <w:t xml:space="preserve">.  Using the </w:t>
      </w:r>
      <w:r w:rsidR="007F5566">
        <w:t>information pro</w:t>
      </w:r>
      <w:r w:rsidR="00EC3CB3">
        <w:t>vided above, outline two</w:t>
      </w:r>
      <w:r w:rsidR="007F5566">
        <w:t xml:space="preserve"> trading strategies for this investor and </w:t>
      </w:r>
      <w:r>
        <w:t xml:space="preserve">how much will it cost </w:t>
      </w:r>
      <w:r w:rsidR="007F5566">
        <w:t xml:space="preserve">to execute each strategy? Name one benefit and one drawback associated with each </w:t>
      </w:r>
      <w:r w:rsidRPr="00512819">
        <w:rPr>
          <w:b/>
        </w:rPr>
        <w:t>(</w:t>
      </w:r>
      <w:r w:rsidR="007F5566">
        <w:rPr>
          <w:b/>
        </w:rPr>
        <w:t>5</w:t>
      </w:r>
      <w:r w:rsidRPr="00512819">
        <w:rPr>
          <w:b/>
        </w:rPr>
        <w:t xml:space="preserve"> marks)</w:t>
      </w:r>
    </w:p>
    <w:p w:rsidR="003739CE" w:rsidRPr="00211701" w:rsidRDefault="00B1503D" w:rsidP="00E650AD">
      <w:pPr>
        <w:pStyle w:val="ListParagraph"/>
        <w:numPr>
          <w:ilvl w:val="0"/>
          <w:numId w:val="15"/>
        </w:numPr>
        <w:spacing w:after="160" w:line="259" w:lineRule="auto"/>
        <w:rPr>
          <w:b/>
          <w:sz w:val="28"/>
        </w:rPr>
      </w:pPr>
      <w:r>
        <w:lastRenderedPageBreak/>
        <w:t xml:space="preserve">Using put call parity, the data provided </w:t>
      </w:r>
      <w:r w:rsidR="001F08A3">
        <w:t xml:space="preserve">and assuming that </w:t>
      </w:r>
      <w:r w:rsidR="001E492C">
        <w:t>the 30-day US government treasury bill rate is 0.0</w:t>
      </w:r>
      <w:r>
        <w:t>1</w:t>
      </w:r>
      <w:r w:rsidR="001E492C">
        <w:t>%, what should be the price (premium) of a Google put option with a strike price of $1,105 and having a expiry date of January 18th, 2014</w:t>
      </w:r>
      <w:r w:rsidR="00661262" w:rsidRPr="00774E93">
        <w:t>?</w:t>
      </w:r>
      <w:r w:rsidR="00661262">
        <w:t xml:space="preserve"> </w:t>
      </w:r>
      <w:r>
        <w:t>(Recall the t-bill rate of 0.01% is an annual rate)</w:t>
      </w:r>
      <w:r w:rsidR="00EC3CB3">
        <w:t xml:space="preserve"> </w:t>
      </w:r>
      <w:r w:rsidR="00661262" w:rsidRPr="00EC3CB3">
        <w:rPr>
          <w:b/>
        </w:rPr>
        <w:t>(4 marks)</w:t>
      </w:r>
    </w:p>
    <w:p w:rsidR="00211701" w:rsidRDefault="00211701" w:rsidP="00211701">
      <w:pPr>
        <w:spacing w:after="160" w:line="259" w:lineRule="auto"/>
        <w:rPr>
          <w:b/>
          <w:sz w:val="28"/>
        </w:rPr>
      </w:pPr>
      <w:r>
        <w:rPr>
          <w:b/>
          <w:sz w:val="28"/>
        </w:rPr>
        <w:t>Question 6 –</w:t>
      </w:r>
      <w:r w:rsidR="0012629A">
        <w:rPr>
          <w:b/>
          <w:sz w:val="28"/>
        </w:rPr>
        <w:t>10 marks (</w:t>
      </w:r>
      <w:r>
        <w:rPr>
          <w:b/>
          <w:sz w:val="28"/>
        </w:rPr>
        <w:t>Project Evaluation</w:t>
      </w:r>
      <w:r w:rsidR="0012629A">
        <w:rPr>
          <w:b/>
          <w:sz w:val="28"/>
        </w:rPr>
        <w:t>)</w:t>
      </w:r>
    </w:p>
    <w:p w:rsidR="00211701" w:rsidRDefault="00211701" w:rsidP="00211701">
      <w:r>
        <w:t xml:space="preserve">Popular Airlines is considering the decision of whether to purchase fewer but larger planes, or smaller but more planes for expansion into a new market.  Since the economic decision over which is most profitable will have profound implications for long-term corporate strategy, any plane retired from service would be replaced with an equivalent model of equal size.  Supply-side agreements would prevent Popular from purchasing a mix of the two sizes.  </w:t>
      </w:r>
      <w:proofErr w:type="spellStart"/>
      <w:r>
        <w:t>Popular's</w:t>
      </w:r>
      <w:proofErr w:type="spellEnd"/>
      <w:r>
        <w:t xml:space="preserve"> average tax rate is 32% and its cost of capital is 11%.</w:t>
      </w:r>
    </w:p>
    <w:p w:rsidR="00211701" w:rsidRDefault="00211701" w:rsidP="00211701">
      <w:r>
        <w:t>Under one plan, Popular would purchase 10 large passenger aircraft for a cost of $195 million each.  Each aircraft would have a useful commercial lifespan of 7 years after which it could be salvaged for approximately $18 million (CCA rate = 30%).  Each aircraft would produce annual after tax profits of $35 million.</w:t>
      </w:r>
    </w:p>
    <w:p w:rsidR="00211701" w:rsidRDefault="00211701" w:rsidP="00211701">
      <w:r>
        <w:t>The alternate plan would have Popular buying 18 smaller passenger jets for a cost of $120 million each .  These jets would see 8 years of commercial use before being salvaged for $20 million each (CCA rate = 30%).  Each aircraft would produce annual after tax profits of $15 million.</w:t>
      </w:r>
    </w:p>
    <w:p w:rsidR="00211701" w:rsidRPr="0068491E" w:rsidRDefault="00211701" w:rsidP="00211701">
      <w:pPr>
        <w:pStyle w:val="ListParagraph"/>
        <w:numPr>
          <w:ilvl w:val="0"/>
          <w:numId w:val="29"/>
        </w:numPr>
      </w:pPr>
      <w:bookmarkStart w:id="0" w:name="_GoBack"/>
      <w:bookmarkEnd w:id="0"/>
      <w:r>
        <w:t xml:space="preserve">Which option will provide </w:t>
      </w:r>
      <w:proofErr w:type="spellStart"/>
      <w:r>
        <w:t>Popular's</w:t>
      </w:r>
      <w:proofErr w:type="spellEnd"/>
      <w:r>
        <w:t xml:space="preserve"> shareholders with the greatest long-term wealth? </w:t>
      </w:r>
      <w:r>
        <w:rPr>
          <w:b/>
        </w:rPr>
        <w:t>(6 marks)</w:t>
      </w:r>
    </w:p>
    <w:p w:rsidR="00211701" w:rsidRPr="0068491E" w:rsidRDefault="00211701" w:rsidP="00211701">
      <w:pPr>
        <w:pStyle w:val="ListParagraph"/>
        <w:numPr>
          <w:ilvl w:val="0"/>
          <w:numId w:val="29"/>
        </w:numPr>
      </w:pPr>
      <w:r>
        <w:t xml:space="preserve">Which option has the highest profitability index (PI)? </w:t>
      </w:r>
      <w:r>
        <w:rPr>
          <w:b/>
        </w:rPr>
        <w:t>(2 marks)</w:t>
      </w:r>
    </w:p>
    <w:p w:rsidR="00211701" w:rsidRDefault="00211701" w:rsidP="00211701">
      <w:pPr>
        <w:pStyle w:val="ListParagraph"/>
        <w:numPr>
          <w:ilvl w:val="0"/>
          <w:numId w:val="29"/>
        </w:numPr>
      </w:pPr>
      <w:r>
        <w:t xml:space="preserve">With either option, the salvage price of the retired airplanes will not match the remaining UCC each contributes to the appropriate CCA pool.  Why is this not a problem when we use the PVCCATS formula to evaluate depreciation tax shields? </w:t>
      </w:r>
      <w:r>
        <w:rPr>
          <w:b/>
        </w:rPr>
        <w:t>(2 marks)</w:t>
      </w:r>
    </w:p>
    <w:p w:rsidR="00211701" w:rsidRPr="00211701" w:rsidRDefault="00211701" w:rsidP="00211701">
      <w:pPr>
        <w:spacing w:after="160" w:line="259" w:lineRule="auto"/>
        <w:rPr>
          <w:b/>
          <w:sz w:val="28"/>
        </w:rPr>
      </w:pPr>
    </w:p>
    <w:sectPr w:rsidR="00211701" w:rsidRPr="00211701" w:rsidSect="00C82072">
      <w:headerReference w:type="default" r:id="rId11"/>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72DF" w:rsidRDefault="008272DF" w:rsidP="00AD77EA">
      <w:pPr>
        <w:spacing w:after="0" w:line="240" w:lineRule="auto"/>
      </w:pPr>
      <w:r>
        <w:separator/>
      </w:r>
    </w:p>
  </w:endnote>
  <w:endnote w:type="continuationSeparator" w:id="0">
    <w:p w:rsidR="008272DF" w:rsidRDefault="008272DF" w:rsidP="00AD7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72DF" w:rsidRDefault="008272DF" w:rsidP="00AD77EA">
      <w:pPr>
        <w:spacing w:after="0" w:line="240" w:lineRule="auto"/>
      </w:pPr>
      <w:r>
        <w:separator/>
      </w:r>
    </w:p>
  </w:footnote>
  <w:footnote w:type="continuationSeparator" w:id="0">
    <w:p w:rsidR="008272DF" w:rsidRDefault="008272DF" w:rsidP="00AD77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7EA" w:rsidRPr="00250C73" w:rsidRDefault="00AD77EA" w:rsidP="00AD77EA">
    <w:pPr>
      <w:spacing w:after="0" w:line="240" w:lineRule="auto"/>
      <w:jc w:val="center"/>
      <w:rPr>
        <w:b/>
        <w:sz w:val="32"/>
      </w:rPr>
    </w:pPr>
    <w:r w:rsidRPr="00250C73">
      <w:rPr>
        <w:b/>
        <w:sz w:val="32"/>
      </w:rPr>
      <w:t>RS</w:t>
    </w:r>
    <w:r>
      <w:rPr>
        <w:b/>
        <w:sz w:val="32"/>
      </w:rPr>
      <w:t>M333 - Assignment #1 - Spring 2013</w:t>
    </w:r>
  </w:p>
  <w:p w:rsidR="00AD77EA" w:rsidRDefault="00AD77EA" w:rsidP="00AD77EA">
    <w:pPr>
      <w:spacing w:after="0" w:line="240" w:lineRule="auto"/>
      <w:jc w:val="center"/>
      <w:rPr>
        <w:b/>
        <w:sz w:val="28"/>
      </w:rPr>
    </w:pPr>
    <w:r w:rsidRPr="00250C73">
      <w:rPr>
        <w:b/>
        <w:sz w:val="28"/>
      </w:rPr>
      <w:t xml:space="preserve">You may work in groups of </w:t>
    </w:r>
    <w:r>
      <w:rPr>
        <w:b/>
        <w:sz w:val="28"/>
      </w:rPr>
      <w:t>4 to 5 students</w:t>
    </w:r>
  </w:p>
  <w:p w:rsidR="00AD77EA" w:rsidRPr="00250C73" w:rsidRDefault="00AD77EA" w:rsidP="00AD77EA">
    <w:pPr>
      <w:spacing w:after="0" w:line="240" w:lineRule="auto"/>
      <w:jc w:val="center"/>
      <w:rPr>
        <w:b/>
        <w:sz w:val="28"/>
      </w:rPr>
    </w:pPr>
    <w:r w:rsidRPr="00250C73">
      <w:rPr>
        <w:b/>
        <w:sz w:val="28"/>
      </w:rPr>
      <w:t>Due</w:t>
    </w:r>
    <w:r>
      <w:rPr>
        <w:b/>
        <w:sz w:val="28"/>
      </w:rPr>
      <w:t xml:space="preserve"> by</w:t>
    </w:r>
    <w:r w:rsidRPr="00250C73">
      <w:rPr>
        <w:b/>
        <w:sz w:val="28"/>
      </w:rPr>
      <w:t xml:space="preserve"> </w:t>
    </w:r>
    <w:r>
      <w:rPr>
        <w:b/>
        <w:sz w:val="28"/>
      </w:rPr>
      <w:t xml:space="preserve">4:00 p.m. at </w:t>
    </w:r>
    <w:proofErr w:type="spellStart"/>
    <w:r>
      <w:rPr>
        <w:b/>
        <w:sz w:val="28"/>
      </w:rPr>
      <w:t>Rotman</w:t>
    </w:r>
    <w:proofErr w:type="spellEnd"/>
    <w:r>
      <w:rPr>
        <w:b/>
        <w:sz w:val="28"/>
      </w:rPr>
      <w:t xml:space="preserve"> Commerce, February </w:t>
    </w:r>
    <w:r w:rsidR="00017624">
      <w:rPr>
        <w:b/>
        <w:sz w:val="28"/>
      </w:rPr>
      <w:t>6</w:t>
    </w:r>
    <w:r>
      <w:rPr>
        <w:b/>
        <w:sz w:val="28"/>
      </w:rPr>
      <w:t>th, 201</w:t>
    </w:r>
    <w:r w:rsidR="00017624">
      <w:rPr>
        <w:b/>
        <w:sz w:val="28"/>
      </w:rPr>
      <w:t>4</w:t>
    </w:r>
    <w:r>
      <w:rPr>
        <w:b/>
        <w:sz w:val="28"/>
      </w:rPr>
      <w:t xml:space="preserve"> - </w:t>
    </w:r>
    <w:r w:rsidR="0012629A">
      <w:rPr>
        <w:b/>
        <w:sz w:val="28"/>
      </w:rPr>
      <w:t>60</w:t>
    </w:r>
    <w:r w:rsidRPr="00250C73">
      <w:rPr>
        <w:b/>
        <w:sz w:val="28"/>
      </w:rPr>
      <w:t xml:space="preserve"> </w:t>
    </w:r>
    <w:r>
      <w:rPr>
        <w:b/>
        <w:sz w:val="28"/>
      </w:rPr>
      <w:t xml:space="preserve">MARKS </w:t>
    </w:r>
    <w:r w:rsidRPr="00250C73">
      <w:rPr>
        <w:b/>
        <w:sz w:val="28"/>
      </w:rPr>
      <w:t>TOTAL</w:t>
    </w:r>
  </w:p>
  <w:p w:rsidR="00AD77EA" w:rsidRDefault="00DF06ED" w:rsidP="00AD77EA">
    <w:pPr>
      <w:pStyle w:val="Header"/>
      <w:jc w:val="center"/>
    </w:pPr>
    <w:r>
      <w:rPr>
        <w:noProof/>
      </w:rPr>
      <w:pict>
        <v:shapetype id="_x0000_t32" coordsize="21600,21600" o:spt="32" o:oned="t" path="m,l21600,21600e" filled="f">
          <v:path arrowok="t" fillok="f" o:connecttype="none"/>
          <o:lock v:ext="edit" shapetype="t"/>
        </v:shapetype>
        <v:shape id="AutoShape 2" o:spid="_x0000_s4097" type="#_x0000_t32" style="position:absolute;left:0;text-align:left;margin-left:-2.95pt;margin-top:9.75pt;width:569.25pt;height:.75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" strokeweight="2.25pt"/>
      </w:pict>
    </w:r>
  </w:p>
  <w:p w:rsidR="00AD77EA" w:rsidRDefault="00AD77E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57456"/>
    <w:multiLevelType w:val="hybridMultilevel"/>
    <w:tmpl w:val="A17821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16719A"/>
    <w:multiLevelType w:val="hybridMultilevel"/>
    <w:tmpl w:val="F81011A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42820A1"/>
    <w:multiLevelType w:val="hybridMultilevel"/>
    <w:tmpl w:val="455C2C0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D411ACB"/>
    <w:multiLevelType w:val="hybridMultilevel"/>
    <w:tmpl w:val="3C842262"/>
    <w:lvl w:ilvl="0" w:tplc="080289F8">
      <w:start w:val="1"/>
      <w:numFmt w:val="lowerLetter"/>
      <w:lvlText w:val="%1)"/>
      <w:lvlJc w:val="left"/>
      <w:pPr>
        <w:ind w:left="720" w:hanging="360"/>
      </w:pPr>
      <w:rPr>
        <w:rFonts w:cs="Times New Roman" w:hint="default"/>
        <w:b w:val="0"/>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DEE095A"/>
    <w:multiLevelType w:val="hybridMultilevel"/>
    <w:tmpl w:val="DE54CA9E"/>
    <w:lvl w:ilvl="0" w:tplc="1009000F">
      <w:start w:val="1"/>
      <w:numFmt w:val="decimal"/>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43C6B88"/>
    <w:multiLevelType w:val="hybridMultilevel"/>
    <w:tmpl w:val="025E11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BDD1D12"/>
    <w:multiLevelType w:val="hybridMultilevel"/>
    <w:tmpl w:val="31501082"/>
    <w:lvl w:ilvl="0" w:tplc="B2969B9C">
      <w:start w:val="1"/>
      <w:numFmt w:val="lowerLetter"/>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F897200"/>
    <w:multiLevelType w:val="hybridMultilevel"/>
    <w:tmpl w:val="A0F8B34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04F231B"/>
    <w:multiLevelType w:val="hybridMultilevel"/>
    <w:tmpl w:val="77D46F3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88C3647"/>
    <w:multiLevelType w:val="hybridMultilevel"/>
    <w:tmpl w:val="7514E67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F783B4E"/>
    <w:multiLevelType w:val="hybridMultilevel"/>
    <w:tmpl w:val="A39AB77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36727611"/>
    <w:multiLevelType w:val="hybridMultilevel"/>
    <w:tmpl w:val="9CC258C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6D969C6"/>
    <w:multiLevelType w:val="hybridMultilevel"/>
    <w:tmpl w:val="1C6261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8055873"/>
    <w:multiLevelType w:val="hybridMultilevel"/>
    <w:tmpl w:val="E96ED25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BE335A8"/>
    <w:multiLevelType w:val="hybridMultilevel"/>
    <w:tmpl w:val="6FDA7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091447D"/>
    <w:multiLevelType w:val="hybridMultilevel"/>
    <w:tmpl w:val="641E5AC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1BF7A07"/>
    <w:multiLevelType w:val="hybridMultilevel"/>
    <w:tmpl w:val="9ACE41B4"/>
    <w:lvl w:ilvl="0" w:tplc="04090017">
      <w:start w:val="1"/>
      <w:numFmt w:val="lowerLetter"/>
      <w:lvlText w:val="%1)"/>
      <w:lvlJc w:val="left"/>
      <w:pPr>
        <w:tabs>
          <w:tab w:val="num" w:pos="720"/>
        </w:tabs>
        <w:ind w:left="720" w:hanging="360"/>
      </w:pPr>
      <w:rPr>
        <w:rFonts w:hint="default"/>
      </w:rPr>
    </w:lvl>
    <w:lvl w:ilvl="1" w:tplc="27F40E06">
      <w:start w:val="4"/>
      <w:numFmt w:val="bullet"/>
      <w:lvlText w:val="-"/>
      <w:lvlJc w:val="left"/>
      <w:pPr>
        <w:tabs>
          <w:tab w:val="num" w:pos="1440"/>
        </w:tabs>
        <w:ind w:left="1440" w:hanging="360"/>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89F4EBE"/>
    <w:multiLevelType w:val="hybridMultilevel"/>
    <w:tmpl w:val="4B7888DE"/>
    <w:lvl w:ilvl="0" w:tplc="9ADA3CAE">
      <w:start w:val="1"/>
      <w:numFmt w:val="lowerLetter"/>
      <w:lvlText w:val="%1)"/>
      <w:lvlJc w:val="left"/>
      <w:pPr>
        <w:ind w:left="720" w:hanging="360"/>
      </w:pPr>
      <w:rPr>
        <w:rFonts w:cs="Times New Roman" w:hint="default"/>
        <w:b w:val="0"/>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2F849BF"/>
    <w:multiLevelType w:val="hybridMultilevel"/>
    <w:tmpl w:val="77767B1C"/>
    <w:lvl w:ilvl="0" w:tplc="253CF90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40764AF"/>
    <w:multiLevelType w:val="hybridMultilevel"/>
    <w:tmpl w:val="945CF7CE"/>
    <w:lvl w:ilvl="0" w:tplc="10090019">
      <w:start w:val="1"/>
      <w:numFmt w:val="lowerLetter"/>
      <w:lvlText w:val="%1."/>
      <w:lvlJc w:val="left"/>
      <w:pPr>
        <w:ind w:left="540" w:hanging="360"/>
      </w:pPr>
      <w:rPr>
        <w:rFonts w:hint="default"/>
      </w:rPr>
    </w:lvl>
    <w:lvl w:ilvl="1" w:tplc="10090019" w:tentative="1">
      <w:start w:val="1"/>
      <w:numFmt w:val="lowerLetter"/>
      <w:lvlText w:val="%2."/>
      <w:lvlJc w:val="left"/>
      <w:pPr>
        <w:ind w:left="1260" w:hanging="360"/>
      </w:pPr>
    </w:lvl>
    <w:lvl w:ilvl="2" w:tplc="1009001B" w:tentative="1">
      <w:start w:val="1"/>
      <w:numFmt w:val="lowerRoman"/>
      <w:lvlText w:val="%3."/>
      <w:lvlJc w:val="right"/>
      <w:pPr>
        <w:ind w:left="1980" w:hanging="180"/>
      </w:pPr>
    </w:lvl>
    <w:lvl w:ilvl="3" w:tplc="1009000F" w:tentative="1">
      <w:start w:val="1"/>
      <w:numFmt w:val="decimal"/>
      <w:lvlText w:val="%4."/>
      <w:lvlJc w:val="left"/>
      <w:pPr>
        <w:ind w:left="2700" w:hanging="360"/>
      </w:pPr>
    </w:lvl>
    <w:lvl w:ilvl="4" w:tplc="10090019" w:tentative="1">
      <w:start w:val="1"/>
      <w:numFmt w:val="lowerLetter"/>
      <w:lvlText w:val="%5."/>
      <w:lvlJc w:val="left"/>
      <w:pPr>
        <w:ind w:left="3420" w:hanging="360"/>
      </w:pPr>
    </w:lvl>
    <w:lvl w:ilvl="5" w:tplc="1009001B" w:tentative="1">
      <w:start w:val="1"/>
      <w:numFmt w:val="lowerRoman"/>
      <w:lvlText w:val="%6."/>
      <w:lvlJc w:val="right"/>
      <w:pPr>
        <w:ind w:left="4140" w:hanging="180"/>
      </w:pPr>
    </w:lvl>
    <w:lvl w:ilvl="6" w:tplc="1009000F" w:tentative="1">
      <w:start w:val="1"/>
      <w:numFmt w:val="decimal"/>
      <w:lvlText w:val="%7."/>
      <w:lvlJc w:val="left"/>
      <w:pPr>
        <w:ind w:left="4860" w:hanging="360"/>
      </w:pPr>
    </w:lvl>
    <w:lvl w:ilvl="7" w:tplc="10090019" w:tentative="1">
      <w:start w:val="1"/>
      <w:numFmt w:val="lowerLetter"/>
      <w:lvlText w:val="%8."/>
      <w:lvlJc w:val="left"/>
      <w:pPr>
        <w:ind w:left="5580" w:hanging="360"/>
      </w:pPr>
    </w:lvl>
    <w:lvl w:ilvl="8" w:tplc="1009001B" w:tentative="1">
      <w:start w:val="1"/>
      <w:numFmt w:val="lowerRoman"/>
      <w:lvlText w:val="%9."/>
      <w:lvlJc w:val="right"/>
      <w:pPr>
        <w:ind w:left="6300" w:hanging="180"/>
      </w:pPr>
    </w:lvl>
  </w:abstractNum>
  <w:abstractNum w:abstractNumId="20">
    <w:nsid w:val="60060CDC"/>
    <w:multiLevelType w:val="hybridMultilevel"/>
    <w:tmpl w:val="F41C6A0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3335911"/>
    <w:multiLevelType w:val="hybridMultilevel"/>
    <w:tmpl w:val="F81011A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8C9326B"/>
    <w:multiLevelType w:val="hybridMultilevel"/>
    <w:tmpl w:val="C3D6674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C511F88"/>
    <w:multiLevelType w:val="hybridMultilevel"/>
    <w:tmpl w:val="D076E70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40F2EBD"/>
    <w:multiLevelType w:val="hybridMultilevel"/>
    <w:tmpl w:val="A5EA753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5D24702"/>
    <w:multiLevelType w:val="hybridMultilevel"/>
    <w:tmpl w:val="966C56A8"/>
    <w:lvl w:ilvl="0" w:tplc="9ADA3CAE">
      <w:start w:val="1"/>
      <w:numFmt w:val="lowerLetter"/>
      <w:lvlText w:val="%1)"/>
      <w:lvlJc w:val="left"/>
      <w:pPr>
        <w:ind w:left="709" w:hanging="360"/>
      </w:pPr>
      <w:rPr>
        <w:rFonts w:cs="Times New Roman" w:hint="default"/>
        <w:b w:val="0"/>
        <w:sz w:val="22"/>
      </w:rPr>
    </w:lvl>
    <w:lvl w:ilvl="1" w:tplc="10090017">
      <w:start w:val="1"/>
      <w:numFmt w:val="lowerLetter"/>
      <w:lvlText w:val="%2)"/>
      <w:lvlJc w:val="left"/>
      <w:pPr>
        <w:ind w:left="169" w:hanging="360"/>
      </w:pPr>
      <w:rPr>
        <w:rFonts w:cs="Times New Roman" w:hint="default"/>
      </w:rPr>
    </w:lvl>
    <w:lvl w:ilvl="2" w:tplc="0409001B" w:tentative="1">
      <w:start w:val="1"/>
      <w:numFmt w:val="lowerRoman"/>
      <w:lvlText w:val="%3."/>
      <w:lvlJc w:val="right"/>
      <w:pPr>
        <w:ind w:left="889" w:hanging="180"/>
      </w:pPr>
      <w:rPr>
        <w:rFonts w:cs="Times New Roman"/>
      </w:rPr>
    </w:lvl>
    <w:lvl w:ilvl="3" w:tplc="0409000F" w:tentative="1">
      <w:start w:val="1"/>
      <w:numFmt w:val="decimal"/>
      <w:lvlText w:val="%4."/>
      <w:lvlJc w:val="left"/>
      <w:pPr>
        <w:ind w:left="1609" w:hanging="360"/>
      </w:pPr>
      <w:rPr>
        <w:rFonts w:cs="Times New Roman"/>
      </w:rPr>
    </w:lvl>
    <w:lvl w:ilvl="4" w:tplc="04090019" w:tentative="1">
      <w:start w:val="1"/>
      <w:numFmt w:val="lowerLetter"/>
      <w:lvlText w:val="%5."/>
      <w:lvlJc w:val="left"/>
      <w:pPr>
        <w:ind w:left="2329" w:hanging="360"/>
      </w:pPr>
      <w:rPr>
        <w:rFonts w:cs="Times New Roman"/>
      </w:rPr>
    </w:lvl>
    <w:lvl w:ilvl="5" w:tplc="0409001B" w:tentative="1">
      <w:start w:val="1"/>
      <w:numFmt w:val="lowerRoman"/>
      <w:lvlText w:val="%6."/>
      <w:lvlJc w:val="right"/>
      <w:pPr>
        <w:ind w:left="3049" w:hanging="180"/>
      </w:pPr>
      <w:rPr>
        <w:rFonts w:cs="Times New Roman"/>
      </w:rPr>
    </w:lvl>
    <w:lvl w:ilvl="6" w:tplc="0409000F" w:tentative="1">
      <w:start w:val="1"/>
      <w:numFmt w:val="decimal"/>
      <w:lvlText w:val="%7."/>
      <w:lvlJc w:val="left"/>
      <w:pPr>
        <w:ind w:left="3769" w:hanging="360"/>
      </w:pPr>
      <w:rPr>
        <w:rFonts w:cs="Times New Roman"/>
      </w:rPr>
    </w:lvl>
    <w:lvl w:ilvl="7" w:tplc="04090019" w:tentative="1">
      <w:start w:val="1"/>
      <w:numFmt w:val="lowerLetter"/>
      <w:lvlText w:val="%8."/>
      <w:lvlJc w:val="left"/>
      <w:pPr>
        <w:ind w:left="4489" w:hanging="360"/>
      </w:pPr>
      <w:rPr>
        <w:rFonts w:cs="Times New Roman"/>
      </w:rPr>
    </w:lvl>
    <w:lvl w:ilvl="8" w:tplc="0409001B" w:tentative="1">
      <w:start w:val="1"/>
      <w:numFmt w:val="lowerRoman"/>
      <w:lvlText w:val="%9."/>
      <w:lvlJc w:val="right"/>
      <w:pPr>
        <w:ind w:left="5209" w:hanging="180"/>
      </w:pPr>
      <w:rPr>
        <w:rFonts w:cs="Times New Roman"/>
      </w:rPr>
    </w:lvl>
  </w:abstractNum>
  <w:abstractNum w:abstractNumId="26">
    <w:nsid w:val="78773AA0"/>
    <w:multiLevelType w:val="hybridMultilevel"/>
    <w:tmpl w:val="A052EDD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8EE2569"/>
    <w:multiLevelType w:val="hybridMultilevel"/>
    <w:tmpl w:val="66B46EC4"/>
    <w:lvl w:ilvl="0" w:tplc="04090011">
      <w:start w:val="1"/>
      <w:numFmt w:val="decimal"/>
      <w:lvlText w:val="%1)"/>
      <w:lvlJc w:val="left"/>
      <w:pPr>
        <w:ind w:left="1440" w:hanging="360"/>
      </w:pPr>
      <w:rPr>
        <w:rFonts w:hint="default"/>
        <w:b w:val="0"/>
      </w:rPr>
    </w:lvl>
    <w:lvl w:ilvl="1" w:tplc="F2880C9C">
      <w:start w:val="1"/>
      <w:numFmt w:val="lowerLetter"/>
      <w:lvlText w:val="%2)"/>
      <w:lvlJc w:val="left"/>
      <w:pPr>
        <w:ind w:left="2160" w:hanging="360"/>
      </w:pPr>
      <w:rPr>
        <w:rFonts w:hint="default"/>
        <w:i/>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BBC3D73"/>
    <w:multiLevelType w:val="hybridMultilevel"/>
    <w:tmpl w:val="640E05F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0"/>
  </w:num>
  <w:num w:numId="2">
    <w:abstractNumId w:val="22"/>
  </w:num>
  <w:num w:numId="3">
    <w:abstractNumId w:val="2"/>
  </w:num>
  <w:num w:numId="4">
    <w:abstractNumId w:val="15"/>
  </w:num>
  <w:num w:numId="5">
    <w:abstractNumId w:val="6"/>
  </w:num>
  <w:num w:numId="6">
    <w:abstractNumId w:val="11"/>
  </w:num>
  <w:num w:numId="7">
    <w:abstractNumId w:val="28"/>
  </w:num>
  <w:num w:numId="8">
    <w:abstractNumId w:val="9"/>
  </w:num>
  <w:num w:numId="9">
    <w:abstractNumId w:val="1"/>
  </w:num>
  <w:num w:numId="10">
    <w:abstractNumId w:val="21"/>
  </w:num>
  <w:num w:numId="11">
    <w:abstractNumId w:val="19"/>
  </w:num>
  <w:num w:numId="12">
    <w:abstractNumId w:val="8"/>
  </w:num>
  <w:num w:numId="13">
    <w:abstractNumId w:val="4"/>
  </w:num>
  <w:num w:numId="14">
    <w:abstractNumId w:val="7"/>
  </w:num>
  <w:num w:numId="15">
    <w:abstractNumId w:val="25"/>
  </w:num>
  <w:num w:numId="16">
    <w:abstractNumId w:val="16"/>
  </w:num>
  <w:num w:numId="17">
    <w:abstractNumId w:val="5"/>
  </w:num>
  <w:num w:numId="18">
    <w:abstractNumId w:val="17"/>
  </w:num>
  <w:num w:numId="19">
    <w:abstractNumId w:val="18"/>
  </w:num>
  <w:num w:numId="20">
    <w:abstractNumId w:val="27"/>
  </w:num>
  <w:num w:numId="21">
    <w:abstractNumId w:val="3"/>
  </w:num>
  <w:num w:numId="22">
    <w:abstractNumId w:val="0"/>
  </w:num>
  <w:num w:numId="23">
    <w:abstractNumId w:val="13"/>
  </w:num>
  <w:num w:numId="24">
    <w:abstractNumId w:val="10"/>
  </w:num>
  <w:num w:numId="25">
    <w:abstractNumId w:val="26"/>
  </w:num>
  <w:num w:numId="26">
    <w:abstractNumId w:val="24"/>
  </w:num>
  <w:num w:numId="27">
    <w:abstractNumId w:val="12"/>
  </w:num>
  <w:num w:numId="28">
    <w:abstractNumId w:val="14"/>
  </w:num>
  <w:num w:numId="2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hdrShapeDefaults>
    <o:shapedefaults v:ext="edit" spidmax="9218"/>
    <o:shapelayout v:ext="edit">
      <o:idmap v:ext="edit" data="4"/>
      <o:rules v:ext="edit">
        <o:r id="V:Rule2" type="connector" idref="#AutoShape 2"/>
      </o:rules>
    </o:shapelayout>
  </w:hdrShapeDefaults>
  <w:footnotePr>
    <w:footnote w:id="-1"/>
    <w:footnote w:id="0"/>
  </w:footnotePr>
  <w:endnotePr>
    <w:endnote w:id="-1"/>
    <w:endnote w:id="0"/>
  </w:endnotePr>
  <w:compat>
    <w:useFELayout/>
  </w:compat>
  <w:rsids>
    <w:rsidRoot w:val="00B168D7"/>
    <w:rsid w:val="00000047"/>
    <w:rsid w:val="000155D5"/>
    <w:rsid w:val="00017624"/>
    <w:rsid w:val="000205EE"/>
    <w:rsid w:val="0005275E"/>
    <w:rsid w:val="000554D4"/>
    <w:rsid w:val="00067630"/>
    <w:rsid w:val="00086D76"/>
    <w:rsid w:val="000A7C34"/>
    <w:rsid w:val="000C56A3"/>
    <w:rsid w:val="000C5980"/>
    <w:rsid w:val="000D4A3B"/>
    <w:rsid w:val="000E1F24"/>
    <w:rsid w:val="0012629A"/>
    <w:rsid w:val="001532BF"/>
    <w:rsid w:val="001B2857"/>
    <w:rsid w:val="001C6FBA"/>
    <w:rsid w:val="001C78CA"/>
    <w:rsid w:val="001E45E6"/>
    <w:rsid w:val="001E492C"/>
    <w:rsid w:val="001E6338"/>
    <w:rsid w:val="001E6A4D"/>
    <w:rsid w:val="001F08A3"/>
    <w:rsid w:val="001F64D6"/>
    <w:rsid w:val="00211701"/>
    <w:rsid w:val="00216952"/>
    <w:rsid w:val="002365C6"/>
    <w:rsid w:val="00250C73"/>
    <w:rsid w:val="002609B8"/>
    <w:rsid w:val="00261F6A"/>
    <w:rsid w:val="002C5C15"/>
    <w:rsid w:val="002D4F4D"/>
    <w:rsid w:val="00306CD9"/>
    <w:rsid w:val="00324C00"/>
    <w:rsid w:val="00363B82"/>
    <w:rsid w:val="003739CE"/>
    <w:rsid w:val="0038489E"/>
    <w:rsid w:val="003906CD"/>
    <w:rsid w:val="00390B15"/>
    <w:rsid w:val="003B491E"/>
    <w:rsid w:val="003B7147"/>
    <w:rsid w:val="003C5556"/>
    <w:rsid w:val="00473253"/>
    <w:rsid w:val="00484D8E"/>
    <w:rsid w:val="004B59F4"/>
    <w:rsid w:val="004C07EC"/>
    <w:rsid w:val="004C3286"/>
    <w:rsid w:val="00502110"/>
    <w:rsid w:val="005028E1"/>
    <w:rsid w:val="00506CB0"/>
    <w:rsid w:val="00517DA8"/>
    <w:rsid w:val="0053146F"/>
    <w:rsid w:val="00547F83"/>
    <w:rsid w:val="00567E60"/>
    <w:rsid w:val="005803E5"/>
    <w:rsid w:val="00585953"/>
    <w:rsid w:val="005A4D0C"/>
    <w:rsid w:val="005B7D73"/>
    <w:rsid w:val="005C749D"/>
    <w:rsid w:val="005D40AA"/>
    <w:rsid w:val="005E11B7"/>
    <w:rsid w:val="005F3E64"/>
    <w:rsid w:val="00626837"/>
    <w:rsid w:val="0066075F"/>
    <w:rsid w:val="00661262"/>
    <w:rsid w:val="006764FB"/>
    <w:rsid w:val="00680A68"/>
    <w:rsid w:val="006B7F32"/>
    <w:rsid w:val="006E52D7"/>
    <w:rsid w:val="006F201A"/>
    <w:rsid w:val="00736231"/>
    <w:rsid w:val="00744A84"/>
    <w:rsid w:val="00763402"/>
    <w:rsid w:val="0076446A"/>
    <w:rsid w:val="00774E93"/>
    <w:rsid w:val="00794EDF"/>
    <w:rsid w:val="007A3395"/>
    <w:rsid w:val="007A6D6E"/>
    <w:rsid w:val="007D56FB"/>
    <w:rsid w:val="007F1E1E"/>
    <w:rsid w:val="007F5566"/>
    <w:rsid w:val="0082558D"/>
    <w:rsid w:val="008272DF"/>
    <w:rsid w:val="00831682"/>
    <w:rsid w:val="00862BC4"/>
    <w:rsid w:val="00865A5D"/>
    <w:rsid w:val="00902666"/>
    <w:rsid w:val="00915A5E"/>
    <w:rsid w:val="00930185"/>
    <w:rsid w:val="0094299A"/>
    <w:rsid w:val="00954055"/>
    <w:rsid w:val="00970F76"/>
    <w:rsid w:val="00984694"/>
    <w:rsid w:val="009A5096"/>
    <w:rsid w:val="00A13E93"/>
    <w:rsid w:val="00A16D77"/>
    <w:rsid w:val="00A5266E"/>
    <w:rsid w:val="00A873BD"/>
    <w:rsid w:val="00A97F3B"/>
    <w:rsid w:val="00AB555F"/>
    <w:rsid w:val="00AD77EA"/>
    <w:rsid w:val="00AE2525"/>
    <w:rsid w:val="00B01384"/>
    <w:rsid w:val="00B051E5"/>
    <w:rsid w:val="00B05BDF"/>
    <w:rsid w:val="00B1503D"/>
    <w:rsid w:val="00B15E8F"/>
    <w:rsid w:val="00B168D7"/>
    <w:rsid w:val="00B2004E"/>
    <w:rsid w:val="00B80E7B"/>
    <w:rsid w:val="00B918FA"/>
    <w:rsid w:val="00BA299C"/>
    <w:rsid w:val="00BB36C5"/>
    <w:rsid w:val="00BB53C7"/>
    <w:rsid w:val="00BB5E88"/>
    <w:rsid w:val="00BC4076"/>
    <w:rsid w:val="00BE546C"/>
    <w:rsid w:val="00BF5C04"/>
    <w:rsid w:val="00C05D8C"/>
    <w:rsid w:val="00C724F2"/>
    <w:rsid w:val="00C81F6E"/>
    <w:rsid w:val="00C82072"/>
    <w:rsid w:val="00C97145"/>
    <w:rsid w:val="00CA5655"/>
    <w:rsid w:val="00CB0847"/>
    <w:rsid w:val="00CB206C"/>
    <w:rsid w:val="00CC7DCC"/>
    <w:rsid w:val="00CD0BAF"/>
    <w:rsid w:val="00CD6CC4"/>
    <w:rsid w:val="00D56546"/>
    <w:rsid w:val="00D57FAC"/>
    <w:rsid w:val="00DC1789"/>
    <w:rsid w:val="00DF06ED"/>
    <w:rsid w:val="00E0169F"/>
    <w:rsid w:val="00E463EA"/>
    <w:rsid w:val="00E74064"/>
    <w:rsid w:val="00E82AC7"/>
    <w:rsid w:val="00EC3CB3"/>
    <w:rsid w:val="00EC5526"/>
    <w:rsid w:val="00EC5C27"/>
    <w:rsid w:val="00ED4ADE"/>
    <w:rsid w:val="00EE4E16"/>
    <w:rsid w:val="00EF148F"/>
    <w:rsid w:val="00F016D7"/>
    <w:rsid w:val="00F17151"/>
    <w:rsid w:val="00F46FEB"/>
    <w:rsid w:val="00F962D1"/>
    <w:rsid w:val="00FA1155"/>
    <w:rsid w:val="00FA3D3A"/>
    <w:rsid w:val="00FB3E1E"/>
    <w:rsid w:val="00FD5A08"/>
    <w:rsid w:val="00FE1EB5"/>
    <w:rsid w:val="00FF6C9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5EE"/>
    <w:pPr>
      <w:ind w:left="720"/>
      <w:contextualSpacing/>
    </w:pPr>
  </w:style>
  <w:style w:type="character" w:styleId="Hyperlink">
    <w:name w:val="Hyperlink"/>
    <w:basedOn w:val="DefaultParagraphFont"/>
    <w:uiPriority w:val="99"/>
    <w:unhideWhenUsed/>
    <w:rsid w:val="0005275E"/>
    <w:rPr>
      <w:color w:val="0000FF" w:themeColor="hyperlink"/>
      <w:u w:val="single"/>
    </w:rPr>
  </w:style>
  <w:style w:type="paragraph" w:styleId="BalloonText">
    <w:name w:val="Balloon Text"/>
    <w:basedOn w:val="Normal"/>
    <w:link w:val="BalloonTextChar"/>
    <w:uiPriority w:val="99"/>
    <w:semiHidden/>
    <w:unhideWhenUsed/>
    <w:rsid w:val="00680A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A68"/>
    <w:rPr>
      <w:rFonts w:ascii="Tahoma" w:hAnsi="Tahoma" w:cs="Tahoma"/>
      <w:sz w:val="16"/>
      <w:szCs w:val="16"/>
    </w:rPr>
  </w:style>
  <w:style w:type="paragraph" w:styleId="Header">
    <w:name w:val="header"/>
    <w:basedOn w:val="Normal"/>
    <w:link w:val="HeaderChar"/>
    <w:uiPriority w:val="99"/>
    <w:unhideWhenUsed/>
    <w:rsid w:val="00AD77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77EA"/>
  </w:style>
  <w:style w:type="paragraph" w:styleId="Footer">
    <w:name w:val="footer"/>
    <w:basedOn w:val="Normal"/>
    <w:link w:val="FooterChar"/>
    <w:uiPriority w:val="99"/>
    <w:semiHidden/>
    <w:unhideWhenUsed/>
    <w:rsid w:val="00AD77E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77EA"/>
  </w:style>
  <w:style w:type="character" w:styleId="CommentReference">
    <w:name w:val="annotation reference"/>
    <w:basedOn w:val="DefaultParagraphFont"/>
    <w:uiPriority w:val="99"/>
    <w:semiHidden/>
    <w:unhideWhenUsed/>
    <w:rsid w:val="00831682"/>
    <w:rPr>
      <w:sz w:val="18"/>
      <w:szCs w:val="18"/>
    </w:rPr>
  </w:style>
  <w:style w:type="paragraph" w:styleId="CommentText">
    <w:name w:val="annotation text"/>
    <w:basedOn w:val="Normal"/>
    <w:link w:val="CommentTextChar"/>
    <w:uiPriority w:val="99"/>
    <w:semiHidden/>
    <w:unhideWhenUsed/>
    <w:rsid w:val="00831682"/>
    <w:pPr>
      <w:spacing w:line="240" w:lineRule="auto"/>
    </w:pPr>
    <w:rPr>
      <w:sz w:val="24"/>
      <w:szCs w:val="24"/>
    </w:rPr>
  </w:style>
  <w:style w:type="character" w:customStyle="1" w:styleId="CommentTextChar">
    <w:name w:val="Comment Text Char"/>
    <w:basedOn w:val="DefaultParagraphFont"/>
    <w:link w:val="CommentText"/>
    <w:uiPriority w:val="99"/>
    <w:semiHidden/>
    <w:rsid w:val="00831682"/>
    <w:rPr>
      <w:sz w:val="24"/>
      <w:szCs w:val="24"/>
    </w:rPr>
  </w:style>
  <w:style w:type="paragraph" w:styleId="CommentSubject">
    <w:name w:val="annotation subject"/>
    <w:basedOn w:val="CommentText"/>
    <w:next w:val="CommentText"/>
    <w:link w:val="CommentSubjectChar"/>
    <w:uiPriority w:val="99"/>
    <w:semiHidden/>
    <w:unhideWhenUsed/>
    <w:rsid w:val="00831682"/>
    <w:rPr>
      <w:b/>
      <w:bCs/>
      <w:sz w:val="20"/>
      <w:szCs w:val="20"/>
    </w:rPr>
  </w:style>
  <w:style w:type="character" w:customStyle="1" w:styleId="CommentSubjectChar">
    <w:name w:val="Comment Subject Char"/>
    <w:basedOn w:val="CommentTextChar"/>
    <w:link w:val="CommentSubject"/>
    <w:uiPriority w:val="99"/>
    <w:semiHidden/>
    <w:rsid w:val="00831682"/>
    <w:rPr>
      <w:b/>
      <w:bCs/>
      <w:sz w:val="20"/>
      <w:szCs w:val="20"/>
    </w:rPr>
  </w:style>
</w:styles>
</file>

<file path=word/webSettings.xml><?xml version="1.0" encoding="utf-8"?>
<w:webSettings xmlns:r="http://schemas.openxmlformats.org/officeDocument/2006/relationships" xmlns:w="http://schemas.openxmlformats.org/wordprocessingml/2006/main">
  <w:divs>
    <w:div w:id="93710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097771-FF0C-47BB-B9FB-E0E4E2DA8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1140</Words>
  <Characters>6502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Toronto Mississauga</Company>
  <LinksUpToDate>false</LinksUpToDate>
  <CharactersWithSpaces>7627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dc:creator>
  <cp:lastModifiedBy>Fotini</cp:lastModifiedBy>
  <cp:revision>3</cp:revision>
  <cp:lastPrinted>2014-01-19T02:36:00Z</cp:lastPrinted>
  <dcterms:created xsi:type="dcterms:W3CDTF">2014-01-19T02:50:00Z</dcterms:created>
  <dcterms:modified xsi:type="dcterms:W3CDTF">2014-01-19T02:50:00Z</dcterms:modified>
</cp:coreProperties>
</file>