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 2502</w:t>
        <w:br/>
        <w:t>Lecture 3</w:t>
      </w:r>
    </w:p>
    <w:p>
      <w:pPr>
        <w:pStyle w:val="style23"/>
        <w:numPr>
          <w:ilvl w:val="0"/>
          <w:numId w:val="1"/>
        </w:numPr>
      </w:pPr>
      <w:r>
        <w:rPr/>
        <w:t>Focus on 3 different ways judicially that we can control administrative action &amp; administrative law</w:t>
      </w:r>
    </w:p>
    <w:p>
      <w:pPr>
        <w:pStyle w:val="style0"/>
      </w:pPr>
      <w:r>
        <w:rPr>
          <w:b/>
        </w:rPr>
        <w:t xml:space="preserve">Initially, in the 1920s and later in the 30s as administrative law developed, this was seen as a means of undermining the rule of law – </w:t>
      </w:r>
      <w:r>
        <w:rPr/>
        <w:t xml:space="preserve">avoiding courts, and if you avoid courts, you avoid rule of law. </w:t>
      </w:r>
    </w:p>
    <w:p>
      <w:pPr>
        <w:pStyle w:val="style0"/>
      </w:pPr>
      <w:r>
        <w:rPr>
          <w:b/>
        </w:rPr>
        <w:t>Rule of Law</w:t>
        <w:br/>
      </w:r>
      <w:r>
        <w:rPr/>
        <w:t xml:space="preserve">- law is a course of order </w:t>
        <w:br/>
        <w:t>- law must be enforceable for it to be law; the state enforces the law in the different ways it has available to it. This is why we call law a ‘force of order’</w:t>
        <w:br/>
      </w:r>
      <w:r>
        <w:rPr>
          <w:b/>
        </w:rPr>
        <w:t>Formal definition of rule of law:</w:t>
        <w:br/>
      </w:r>
      <w:r>
        <w:rPr/>
        <w:t>-</w:t>
      </w:r>
      <w:r>
        <w:rPr>
          <w:b/>
        </w:rPr>
        <w:t>supremacy of regular law (no arbitrariness on the part of the government)</w:t>
        <w:br/>
        <w:t xml:space="preserve">-equality before the law </w:t>
      </w:r>
      <w:r>
        <w:rPr/>
        <w:t>(officials are not exempt from duties imposed on ordinary citizens)</w:t>
        <w:br/>
        <w:t>-bc we are governed by the rule of law, it’s the laws that tell us what can/cannot be done in our state; therefore, arbitrariness should be eliminated from that</w:t>
      </w:r>
    </w:p>
    <w:p>
      <w:pPr>
        <w:pStyle w:val="style0"/>
      </w:pPr>
      <w:r>
        <w:rPr>
          <w:b/>
        </w:rPr>
        <w:t xml:space="preserve">Substantive definition of rule of law: </w:t>
      </w:r>
      <w:r>
        <w:rPr/>
        <w:t>whatever your heart desires; see justice</w:t>
      </w:r>
    </w:p>
    <w:p>
      <w:pPr>
        <w:pStyle w:val="style0"/>
      </w:pPr>
      <w:r>
        <w:rPr>
          <w:b/>
        </w:rPr>
        <w:t>SCC on Rule of Law and Constitutionalism</w:t>
        <w:br/>
        <w:t>Rule of Law: “</w:t>
      </w:r>
      <w:r>
        <w:rPr/>
        <w:t xml:space="preserve">requires every exercise of public power to find its ultimate source in a </w:t>
      </w:r>
      <w:r>
        <w:rPr>
          <w:b/>
        </w:rPr>
        <w:t>legal rule”</w:t>
        <w:br/>
        <w:t>- “the relationship between the state and individual must be regulated by law”</w:t>
        <w:br/>
        <w:t xml:space="preserve">- all of the laws have to comply w/our constitution – the constitution is our supreme law </w:t>
      </w:r>
    </w:p>
    <w:p>
      <w:pPr>
        <w:pStyle w:val="style0"/>
      </w:pPr>
      <w:r>
        <w:rPr/>
        <w:t xml:space="preserve">The rule of law is what prevents officers from stopping you and searching your person at any given time without reasonable probability. Section 8 – gives you the right against unreasonable search and seizure. Also, the statutory law has boundaries as well. If the officer has no probable cause and you don’t consent to the search, the search is at least arguably legal; officer has to exercise authority within the legal rules. This touches on </w:t>
      </w:r>
      <w:r>
        <w:rPr>
          <w:b/>
        </w:rPr>
        <w:t>what the rule of law is doing, among other things: regulating the relationship that we have w/the state.</w:t>
      </w:r>
    </w:p>
    <w:p>
      <w:pPr>
        <w:pStyle w:val="style0"/>
      </w:pPr>
      <w:r>
        <w:rPr>
          <w:b/>
        </w:rPr>
        <w:t>Constitutionalism:</w:t>
        <w:br/>
      </w:r>
      <w:r>
        <w:rPr/>
        <w:t>- essence embodied in s. 52 of the Constitution Act 1982 – constitution as supreme</w:t>
        <w:br/>
      </w:r>
      <w:r>
        <w:rPr>
          <w:b/>
        </w:rPr>
        <w:t>- the SCC in Reference re Secession of Quebec:</w:t>
        <w:br/>
      </w:r>
      <w:r>
        <w:rPr/>
        <w:t xml:space="preserve">- “this Court has noted on several occasions that w/the adoption of the Charter, the Cdn system of gov was transformed to a significant extent from a system of Parliamentary supremacy to one of </w:t>
      </w:r>
      <w:r>
        <w:rPr>
          <w:b/>
        </w:rPr>
        <w:t>constitutional supremacy”</w:t>
      </w:r>
    </w:p>
    <w:p>
      <w:pPr>
        <w:pStyle w:val="style0"/>
      </w:pPr>
      <w:r>
        <w:rPr>
          <w:b/>
        </w:rPr>
        <w:t xml:space="preserve">Non-Judicial Controls: </w:t>
        <w:br/>
      </w:r>
      <w:r>
        <w:rPr/>
        <w:t>- internal/institutional (within the administration)</w:t>
        <w:br/>
        <w:t xml:space="preserve">- parliamentary/electoral: talk to your MP (electoral action) – we have periodical elections; legislation has to convene; when there is a senate scandal, prime minister is cross-examined to get a resolution/action on that file. </w:t>
        <w:br/>
        <w:t xml:space="preserve">- media attention (government is highly sensitive to the media; it can sway public opinion; problem with media action is </w:t>
        <w:br/>
        <w:t>- interest groups (lobbying – lobbyists sometimes operate via pressure (especially citizens groups); sometimes start campaigns; have casual meetings over dinner)</w:t>
        <w:br/>
        <w:t>- misc: ombudsperson; auditor general; privacy commissioner; official language commissioner (often use the media to focus attention on government action)</w:t>
      </w:r>
    </w:p>
    <w:p>
      <w:pPr>
        <w:pStyle w:val="style0"/>
      </w:pPr>
      <w:r>
        <w:rPr>
          <w:b/>
        </w:rPr>
        <w:t xml:space="preserve">Internal/institutional: </w:t>
        <w:br/>
      </w:r>
      <w:r>
        <w:rPr/>
        <w:t>- if you feel you have been treated unfairly, can go to the relevant civil servant; civil servants have the capacity to review and change their decisions</w:t>
        <w:br/>
        <w:t xml:space="preserve">- often, acts will have a provision called “reconsideration” – they will have a second look at their decision </w:t>
        <w:br/>
        <w:br/>
      </w:r>
      <w:r>
        <w:rPr>
          <w:b/>
        </w:rPr>
        <w:t xml:space="preserve">Judicial Controls in Admin Law: </w:t>
        <w:br/>
        <w:t>a) judicial appeal</w:t>
        <w:br/>
        <w:t>b) judicial review (including constitutional control)</w:t>
        <w:br/>
        <w:t>c) action for damages</w:t>
      </w:r>
    </w:p>
    <w:p>
      <w:pPr>
        <w:pStyle w:val="style23"/>
        <w:numPr>
          <w:ilvl w:val="0"/>
          <w:numId w:val="2"/>
        </w:numPr>
      </w:pPr>
      <w:r>
        <w:rPr>
          <w:b/>
        </w:rPr>
        <w:t>Judicial Appeal:</w:t>
      </w:r>
    </w:p>
    <w:p>
      <w:pPr>
        <w:pStyle w:val="style23"/>
        <w:numPr>
          <w:ilvl w:val="0"/>
          <w:numId w:val="3"/>
        </w:numPr>
      </w:pPr>
      <w:r>
        <w:rPr/>
        <w:t>An appeal: asking for a ‘redo’ – something went wrong in your eyes &amp; you’re asking for it to be looked at again</w:t>
      </w:r>
    </w:p>
    <w:p>
      <w:pPr>
        <w:pStyle w:val="style23"/>
        <w:numPr>
          <w:ilvl w:val="1"/>
          <w:numId w:val="3"/>
        </w:numPr>
      </w:pPr>
      <w:r>
        <w:rPr/>
        <w:t xml:space="preserve">A creature of statute, available only if foreseen by a statute </w:t>
      </w:r>
    </w:p>
    <w:p>
      <w:pPr>
        <w:pStyle w:val="style23"/>
        <w:numPr>
          <w:ilvl w:val="1"/>
          <w:numId w:val="3"/>
        </w:numPr>
      </w:pPr>
      <w:r>
        <w:rPr/>
        <w:t xml:space="preserve">The level / kind of court and scope of the appeal depend on </w:t>
      </w:r>
      <w:r>
        <w:rPr>
          <w:b/>
        </w:rPr>
        <w:t>what the statute provides</w:t>
      </w:r>
    </w:p>
    <w:p>
      <w:pPr>
        <w:pStyle w:val="style23"/>
        <w:numPr>
          <w:ilvl w:val="1"/>
          <w:numId w:val="3"/>
        </w:numPr>
      </w:pPr>
      <w:r>
        <w:rPr>
          <w:b/>
        </w:rPr>
        <w:t xml:space="preserve">Unless the statute says otherwise, the court may reconsider the matter (content) of the admin </w:t>
      </w:r>
      <w:r>
        <w:rPr/>
        <w:t>decision</w:t>
      </w:r>
    </w:p>
    <w:p>
      <w:pPr>
        <w:pStyle w:val="style0"/>
        <w:ind w:hanging="0" w:left="720" w:right="0"/>
      </w:pPr>
      <w:r>
        <w:rPr>
          <w:b/>
        </w:rPr>
        <w:t>In contrast to judicial review.</w:t>
      </w:r>
    </w:p>
    <w:p>
      <w:pPr>
        <w:pStyle w:val="style0"/>
      </w:pPr>
      <w:r>
        <w:rPr>
          <w:b/>
        </w:rPr>
        <w:t xml:space="preserve">A judicial appeal can consider the merits of the case found in an inferior court’s judgment which allows you to consider the facts of the evidence one more time. </w:t>
      </w:r>
    </w:p>
    <w:p>
      <w:pPr>
        <w:pStyle w:val="style23"/>
        <w:numPr>
          <w:ilvl w:val="0"/>
          <w:numId w:val="2"/>
        </w:numPr>
      </w:pPr>
      <w:r>
        <w:rPr>
          <w:b/>
        </w:rPr>
        <w:t>Judicial Review</w:t>
      </w:r>
    </w:p>
    <w:p>
      <w:pPr>
        <w:pStyle w:val="style23"/>
        <w:numPr>
          <w:ilvl w:val="0"/>
          <w:numId w:val="3"/>
        </w:numPr>
      </w:pPr>
      <w:r>
        <w:rPr/>
        <w:t xml:space="preserve">At the heart of administrative law </w:t>
      </w:r>
    </w:p>
    <w:p>
      <w:pPr>
        <w:pStyle w:val="style23"/>
        <w:numPr>
          <w:ilvl w:val="0"/>
          <w:numId w:val="3"/>
        </w:numPr>
      </w:pPr>
      <w:r>
        <w:rPr/>
        <w:t>Examines the lawfulness of administrative action (legality – mostly statutory)</w:t>
      </w:r>
    </w:p>
    <w:p>
      <w:pPr>
        <w:pStyle w:val="style23"/>
        <w:numPr>
          <w:ilvl w:val="0"/>
          <w:numId w:val="3"/>
        </w:numPr>
      </w:pPr>
      <w:r>
        <w:rPr/>
        <w:t xml:space="preserve">for example, prof gives you terrible mark, you appeal but the university said you’re stuck with the mark you’re given, you’re unhappy and feel as if you have been treated in a grievous fashion and university did injustice to you. Go to court, say decisions that were made at university tribunal were illegal decisions. </w:t>
      </w:r>
      <w:r>
        <w:rPr>
          <w:b/>
        </w:rPr>
        <w:t xml:space="preserve">The key question in admin law: did the decision-maker act with valid legal authority (rule of law). </w:t>
      </w:r>
    </w:p>
    <w:p>
      <w:pPr>
        <w:pStyle w:val="style23"/>
        <w:numPr>
          <w:ilvl w:val="1"/>
          <w:numId w:val="3"/>
        </w:numPr>
      </w:pPr>
      <w:r>
        <w:rPr/>
        <w:t>With the following (public law) remedies:</w:t>
      </w:r>
    </w:p>
    <w:p>
      <w:pPr>
        <w:pStyle w:val="style23"/>
        <w:numPr>
          <w:ilvl w:val="2"/>
          <w:numId w:val="3"/>
        </w:numPr>
      </w:pPr>
      <w:r>
        <w:rPr/>
        <w:t>Certiorari</w:t>
      </w:r>
    </w:p>
    <w:p>
      <w:pPr>
        <w:pStyle w:val="style23"/>
        <w:numPr>
          <w:ilvl w:val="2"/>
          <w:numId w:val="3"/>
        </w:numPr>
      </w:pPr>
      <w:r>
        <w:rPr/>
        <w:t>Prohibition</w:t>
      </w:r>
    </w:p>
    <w:p>
      <w:pPr>
        <w:pStyle w:val="style23"/>
        <w:numPr>
          <w:ilvl w:val="2"/>
          <w:numId w:val="3"/>
        </w:numPr>
      </w:pPr>
      <w:r>
        <w:rPr/>
        <w:t>Mandamus</w:t>
      </w:r>
    </w:p>
    <w:p>
      <w:pPr>
        <w:pStyle w:val="style23"/>
        <w:numPr>
          <w:ilvl w:val="2"/>
          <w:numId w:val="3"/>
        </w:numPr>
      </w:pPr>
      <w:r>
        <w:rPr/>
        <w:t>Habeas corpus</w:t>
      </w:r>
    </w:p>
    <w:p>
      <w:pPr>
        <w:pStyle w:val="style23"/>
        <w:numPr>
          <w:ilvl w:val="0"/>
          <w:numId w:val="3"/>
        </w:numPr>
      </w:pPr>
      <w:r>
        <w:rPr/>
        <w:t>Declaration and injunction (private law remedies)</w:t>
      </w:r>
    </w:p>
    <w:p>
      <w:pPr>
        <w:pStyle w:val="style0"/>
      </w:pPr>
      <w:r>
        <w:rPr/>
        <w:t xml:space="preserve">Sometimes you can engage judicial review to engage not just the action, but the statute itself (its scope, for example). Maybe there is something in the statute that abridges the Constitution, or the division of powers. Sometimes the judiciary creates rules that are unclear or abstract – highly contentious exercise in law. Administrative law and judiciary review are continually changing. </w:t>
      </w:r>
    </w:p>
    <w:p>
      <w:pPr>
        <w:pStyle w:val="style0"/>
      </w:pPr>
      <w:r>
        <w:rPr>
          <w:b/>
          <w:bCs/>
        </w:rPr>
        <w:t>Application for Judicial Review AKA ‘JR’</w:t>
      </w:r>
    </w:p>
    <w:p>
      <w:pPr>
        <w:pStyle w:val="style0"/>
      </w:pPr>
      <w:r>
        <w:rPr>
          <w:b/>
        </w:rPr>
        <w:t>Constitutional Control</w:t>
        <w:br/>
        <w:t xml:space="preserve">- examination of the constitutionality (constitutional legality) </w:t>
      </w:r>
      <w:r>
        <w:rPr/>
        <w:t>of administrative decisions (to see if they were authorized by the Constitution = higher law)</w:t>
      </w:r>
    </w:p>
    <w:p>
      <w:pPr>
        <w:pStyle w:val="style23"/>
        <w:numPr>
          <w:ilvl w:val="0"/>
          <w:numId w:val="3"/>
        </w:numPr>
      </w:pPr>
      <w:r>
        <w:rPr/>
        <w:t xml:space="preserve">Examining not only the </w:t>
      </w:r>
    </w:p>
    <w:p>
      <w:pPr>
        <w:pStyle w:val="style23"/>
        <w:numPr>
          <w:ilvl w:val="1"/>
          <w:numId w:val="3"/>
        </w:numPr>
      </w:pPr>
      <w:r>
        <w:rPr/>
        <w:t>Administrative decision itself, but</w:t>
      </w:r>
    </w:p>
    <w:p>
      <w:pPr>
        <w:pStyle w:val="style23"/>
        <w:numPr>
          <w:ilvl w:val="2"/>
          <w:numId w:val="3"/>
        </w:numPr>
      </w:pPr>
      <w:r>
        <w:rPr/>
        <w:t>Also the enabling (constitutive) statute under which the administrative body/tribunal operates</w:t>
      </w:r>
    </w:p>
    <w:p>
      <w:pPr>
        <w:pStyle w:val="style23"/>
        <w:numPr>
          <w:ilvl w:val="1"/>
          <w:numId w:val="3"/>
        </w:numPr>
      </w:pPr>
      <w:r>
        <w:rPr/>
        <w:t>Cannot be limited by simple (=ordinary) statutes, but ‘limitable’ only by</w:t>
        <w:br/>
      </w:r>
      <w:r>
        <w:rPr>
          <w:b/>
        </w:rPr>
        <w:t>a) constitutional amendment, or by</w:t>
        <w:br/>
        <w:t>b) s. 33 (notwithstanding clause)</w:t>
      </w:r>
    </w:p>
    <w:p>
      <w:pPr>
        <w:pStyle w:val="style0"/>
      </w:pPr>
      <w:r>
        <w:rPr>
          <w:b/>
        </w:rPr>
        <w:t>On the other hand:</w:t>
        <w:br/>
        <w:t>“Simple” judicial controls can be:</w:t>
        <w:br/>
      </w:r>
      <w:r>
        <w:rPr/>
        <w:t xml:space="preserve">- limited/excluded by statute (such statutory clauses are often called </w:t>
      </w:r>
      <w:r>
        <w:rPr>
          <w:b/>
        </w:rPr>
        <w:t xml:space="preserve">privative clauses, </w:t>
      </w:r>
      <w:r>
        <w:rPr/>
        <w:t>because they deprive us of the possibility of going to court if we don’t like an administrative decision)</w:t>
        <w:br/>
        <w:t xml:space="preserve">- we tend to think that judges are there to implement the mandates of parliament. If we want to know if a law or administrative action is constitutional, there has to be some reviewing body. </w:t>
      </w:r>
    </w:p>
    <w:p>
      <w:pPr>
        <w:pStyle w:val="style0"/>
      </w:pPr>
      <w:r>
        <w:rPr>
          <w:b/>
        </w:rPr>
        <w:t>Relief, Ground, Remedy</w:t>
        <w:br/>
        <w:t>Main Elements:</w:t>
        <w:br/>
      </w:r>
      <w:r>
        <w:rPr/>
        <w:t>- crosscutting the main kinds/forms of judicial control:</w:t>
        <w:br/>
        <w:t>- relief (the redress that a complaint asks the court to provide (ie quash, prohibiting)</w:t>
        <w:br/>
        <w:t>- ground of judicial control (a foundation or basis bringing the proceeding ie the defect or breach of law complained of to the court)</w:t>
        <w:br/>
        <w:t xml:space="preserve">- remedy (individual form of proceeding for obtaining judicial control: e.g. prerogative writs are the remedy in administrative law) </w:t>
      </w:r>
      <w:r>
        <w:rPr>
          <w:i/>
        </w:rPr>
        <w:t>– the way we go forward to obtain the judicial control that we want</w:t>
      </w:r>
    </w:p>
    <w:p>
      <w:pPr>
        <w:pStyle w:val="style0"/>
      </w:pPr>
      <w:r>
        <w:rPr>
          <w:b/>
        </w:rPr>
        <w:t>The Historic Basis for Judicial Review &amp; Writs/Remedies Available Today:</w:t>
        <w:br/>
      </w:r>
      <w:r>
        <w:rPr/>
        <w:t xml:space="preserve">Prerogative Writs: public law remedies, originated from the royal prerogative power of (only) the superior courts. </w:t>
        <w:br/>
        <w:t>- assumed (by common law) an inherent supervisory power over lower courts and administrative tribunals (the administration)</w:t>
        <w:br/>
      </w:r>
      <w:r>
        <w:rPr>
          <w:b/>
        </w:rPr>
        <w:t xml:space="preserve">So: </w:t>
      </w:r>
      <w:r>
        <w:rPr/>
        <w:t xml:space="preserve">their origin is not statutory, in contrast to judicial appeal, which must be provided by statute. </w:t>
        <w:br/>
        <w:t xml:space="preserve">Writs: have been around for centuries; what was special about new writs established by Henry II: previously, a complainant had been expected to draft a writ himself and deliver it to his opponent. New writs were delivered to sheriff. So, the stages of a writ were automated. Previously, English ppl who wanted royal writs had to have the king’s grant. New writs: standardized in form, which could be obtained for a comparatively modest fee. </w:t>
      </w:r>
      <w:r>
        <w:rPr>
          <w:b/>
        </w:rPr>
        <w:t xml:space="preserve">In the old days, if you wanted a writ for something, you had to find the king (who was riding around the country). After Henry II: a number of remedies available – no longer have to find the king, no longer have to worry about your opponent killing you – that was the sheriff’s problem. </w:t>
      </w:r>
      <w:r>
        <w:rPr/>
        <w:t>Our Superior Court now exercises these powers.</w:t>
      </w:r>
    </w:p>
    <w:p>
      <w:pPr>
        <w:pStyle w:val="style0"/>
      </w:pPr>
      <w:r>
        <w:rPr>
          <w:b/>
        </w:rPr>
        <w:t>Prerogative Writs: In Detail</w:t>
        <w:br/>
      </w:r>
      <w:r>
        <w:rPr/>
        <w:t>- they are public law judicial review remedies which originated from the royal prerogative power of the superior courts which assumed (at common law) an inherent supervisory power over lower courts and administrative tribunals (the whole administration)</w:t>
        <w:br/>
        <w:t xml:space="preserve">- because of s.96 of our constitution, our superior courts have assertive control over administrative tribunals which are initiated by the executive (created by parliament). So, parliament is the formal process by which those bills become law. </w:t>
      </w:r>
    </w:p>
    <w:p>
      <w:pPr>
        <w:pStyle w:val="style0"/>
      </w:pPr>
      <w:r>
        <w:rPr/>
        <w:t xml:space="preserve">Courts have refused, because of their constitution obligations under s. 96, to simply turn a blind eye to what happens in administrative tribunals. Why? Bc if the court makes an egregious mistake, then you are stuck w/it unless the courts interfere to interrupt the decision. </w:t>
      </w:r>
    </w:p>
    <w:p>
      <w:pPr>
        <w:pStyle w:val="style0"/>
      </w:pPr>
      <w:r>
        <w:rPr/>
        <w:t xml:space="preserve">The Superior Courts (s. 96 courts) – have appeal and trial divisions; have asserted themselves over inferior courts and administrative tribunals. Administrative tribunals are not courts of law in the same sense that superior courts do; they are statutory bodies/powers. </w:t>
      </w:r>
    </w:p>
    <w:p>
      <w:pPr>
        <w:pStyle w:val="style0"/>
      </w:pPr>
      <w:r>
        <w:rPr>
          <w:b/>
        </w:rPr>
        <w:t>Constitutional Framework:</w:t>
        <w:br/>
      </w:r>
      <w:r>
        <w:rPr/>
        <w:t xml:space="preserve">- our preamble to our constitution (Preamble 1867) says that we have a constitution similar in principle to that of the UK. From that fact, it has been interpreted that certain rights have been transferred from the UK to Canada. </w:t>
        <w:br/>
        <w:t xml:space="preserve">- main structure of courts, including independence and impartiality </w:t>
        <w:br/>
        <w:t xml:space="preserve">- precedent (stare decisis) </w:t>
        <w:br/>
        <w:t>- superior and inferior courts</w:t>
        <w:br/>
        <w:t xml:space="preserve">The </w:t>
      </w:r>
      <w:r>
        <w:rPr>
          <w:b/>
        </w:rPr>
        <w:t>power to create courts</w:t>
        <w:br/>
      </w:r>
      <w:r>
        <w:rPr/>
        <w:t>- s. 129: all laws….&amp;all courts shall continue</w:t>
        <w:br/>
        <w:t>- s. 92(14): administration of justice in the province, including the constitution, maintenance and organization of provincial courts</w:t>
        <w:br/>
        <w:br/>
      </w:r>
      <w:r>
        <w:rPr>
          <w:b/>
        </w:rPr>
        <w:t>Federal Courts (s. 101)</w:t>
        <w:br/>
        <w:t xml:space="preserve">Parliament may create: </w:t>
        <w:br/>
        <w:t>- a general court of appeal</w:t>
        <w:br/>
        <w:tab/>
        <w:t xml:space="preserve">- SCC </w:t>
      </w:r>
      <w:r>
        <w:rPr/>
        <w:t>(in 1875)</w:t>
        <w:br/>
      </w:r>
      <w:r>
        <w:rPr>
          <w:b/>
        </w:rPr>
        <w:t xml:space="preserve">- additional ‘federal acts’ </w:t>
      </w:r>
      <w:r>
        <w:rPr/>
        <w:t>(“for the better admonition of the laws of Canada”)</w:t>
        <w:br/>
        <w:t>- Federal Court of Canada (in 1970/71)</w:t>
        <w:br/>
        <w:t>- the federal court of Canada exercises the right to obtain a judicial review (not appeal – not talking about merits)</w:t>
      </w:r>
    </w:p>
    <w:p>
      <w:pPr>
        <w:pStyle w:val="style0"/>
      </w:pPr>
      <w:r>
        <w:rPr>
          <w:b/>
        </w:rPr>
        <w:t>Court Structure:</w:t>
        <w:br/>
      </w:r>
      <w:r>
        <w:rPr/>
        <w:t>- when we talk about judicial review, we are talking about the superior courts in the provinces and the federal court of Canada****</w:t>
      </w:r>
    </w:p>
    <w:p>
      <w:pPr>
        <w:pStyle w:val="style0"/>
      </w:pPr>
      <w:r>
        <w:rPr>
          <w:b/>
        </w:rPr>
        <w:t xml:space="preserve">Review: </w:t>
        <w:br/>
      </w:r>
      <w:r>
        <w:rPr/>
        <w:t xml:space="preserve">- the origin of prerogative writs </w:t>
      </w:r>
      <w:r>
        <w:rPr>
          <w:b/>
        </w:rPr>
        <w:t xml:space="preserve">come from judges, </w:t>
      </w:r>
      <w:r>
        <w:rPr/>
        <w:t xml:space="preserve">they are not based in statutes. </w:t>
        <w:br/>
        <w:t xml:space="preserve">- the origin of appeals come from </w:t>
      </w:r>
      <w:r>
        <w:rPr>
          <w:b/>
        </w:rPr>
        <w:t>statutes</w:t>
        <w:br/>
      </w:r>
      <w:r>
        <w:rPr/>
        <w:t>- for prerogative writs, we look to superior courts (public law)</w:t>
        <w:br/>
        <w:t>- for judicial review, look to the statute</w:t>
        <w:br/>
        <w:br/>
      </w:r>
      <w:r>
        <w:rPr>
          <w:b/>
        </w:rPr>
        <w:t>Prerogative Writs in Details:</w:t>
        <w:br/>
      </w:r>
      <w:r>
        <w:rPr/>
        <w:t xml:space="preserve">- </w:t>
      </w:r>
      <w:r>
        <w:rPr>
          <w:b/>
        </w:rPr>
        <w:t xml:space="preserve">Certiorari: </w:t>
      </w:r>
      <w:r>
        <w:rPr/>
        <w:t>an order from the superior court that compels an inferior court or tribunal, depending on what it is, to render up all of the record of its proceedings to allow the superior court to examine their lawfulness</w:t>
        <w:br/>
      </w:r>
      <w:r>
        <w:rPr>
          <w:b/>
        </w:rPr>
        <w:t xml:space="preserve">- Prohibition: </w:t>
      </w:r>
      <w:r>
        <w:rPr/>
        <w:t>similar, but a party is attempting to have the court prohibit the process from happening. Occurs before the conclusion of the proceedings.</w:t>
      </w:r>
      <w:r>
        <w:rPr>
          <w:b/>
        </w:rPr>
        <w:t xml:space="preserve"> </w:t>
      </w:r>
      <w:r>
        <w:rPr/>
        <w:t xml:space="preserve"> </w:t>
        <w:br/>
      </w:r>
      <w:r>
        <w:rPr>
          <w:b/>
        </w:rPr>
        <w:t xml:space="preserve">- Mandamus: </w:t>
      </w:r>
      <w:r>
        <w:rPr/>
        <w:t xml:space="preserve">order from superior court to inferior tribunal (or other statutory delegate) to fulfill a lawful (statutory) duty delegated to it </w:t>
        <w:br/>
        <w:t xml:space="preserve">- </w:t>
      </w:r>
      <w:r>
        <w:rPr>
          <w:b/>
        </w:rPr>
        <w:t xml:space="preserve">Habeas Corpus: </w:t>
      </w:r>
      <w:r>
        <w:rPr/>
        <w:t xml:space="preserve">most glorious prerogative writ / remedy, compelling the respondent inferior tribunal to bring the person of the application before the superior court to allow it to examine the lawfulness of the detention of the applicant </w:t>
      </w:r>
    </w:p>
    <w:p>
      <w:pPr>
        <w:pStyle w:val="style0"/>
      </w:pPr>
      <w:r>
        <w:rPr>
          <w:b/>
        </w:rPr>
        <w:t>Traditional – “Classical” Grounds for Public Law Judicial Review</w:t>
        <w:br/>
        <w:t>Jurisdictional:</w:t>
        <w:br/>
        <w:t>1) narrow sense (substantive)</w:t>
        <w:br/>
        <w:t>2) wider sense:</w:t>
        <w:br/>
      </w:r>
      <w:r>
        <w:rPr/>
        <w:t xml:space="preserve">     a) rules of natural justice</w:t>
        <w:tab/>
        <w:tab/>
        <w:tab/>
        <w:t>\</w:t>
        <w:br/>
        <w:t xml:space="preserve">     b) abuse of power</w:t>
        <w:tab/>
        <w:tab/>
        <w:tab/>
        <w:t xml:space="preserve">    </w:t>
        <w:tab/>
        <w:t xml:space="preserve">  -   </w:t>
      </w:r>
      <w:r>
        <w:rPr>
          <w:b/>
        </w:rPr>
        <w:t>(Procedural)</w:t>
      </w:r>
      <w:r>
        <w:rPr/>
        <w:br/>
        <w:t xml:space="preserve">     c) malicious motives</w:t>
        <w:tab/>
        <w:tab/>
        <w:tab/>
        <w:tab/>
        <w:t>/</w:t>
        <w:br/>
        <w:t>etc.</w:t>
      </w:r>
    </w:p>
    <w:p>
      <w:pPr>
        <w:pStyle w:val="style0"/>
      </w:pPr>
      <w:r>
        <w:rPr>
          <w:b/>
        </w:rPr>
        <w:t>Rules of natural justice</w:t>
      </w:r>
      <w:r>
        <w:rPr/>
        <w:t xml:space="preserve"> – if you feel you have been mistreated, can argue for your decision to be quashed</w:t>
        <w:br/>
      </w:r>
      <w:r>
        <w:rPr>
          <w:b/>
        </w:rPr>
        <w:t>Abuse of power –</w:t>
      </w:r>
      <w:r>
        <w:rPr/>
        <w:t xml:space="preserve"> might be biased, might have a malicious motive; all sorts of reasons why you might establish yourself as being involved in a process that was not kosher and, as a result, unfair.</w:t>
      </w:r>
    </w:p>
    <w:p>
      <w:pPr>
        <w:pStyle w:val="style0"/>
      </w:pPr>
      <w:r>
        <w:rPr>
          <w:b/>
        </w:rPr>
        <w:t xml:space="preserve">Beyond the powers of a tribunal: </w:t>
      </w:r>
      <w:r>
        <w:rPr/>
        <w:t xml:space="preserve">if a tribunal attempts to rezone land in BC, that is going to be a substantive error of law (non-jurisdictional issue), but also an act that they do not have the power to engage in. When a tribunal acts beyond its power, it is stepping outside its jurisdiction; therefore, can say to the court that this is a violation of the powers of the tribunal – its decision cannot be lawful. </w:t>
      </w:r>
    </w:p>
    <w:p>
      <w:pPr>
        <w:pStyle w:val="style0"/>
      </w:pPr>
      <w:r>
        <w:rPr>
          <w:b/>
        </w:rPr>
        <w:t>Non-Jurisdictional (Error of Law) (Substantive)</w:t>
        <w:br/>
        <w:t xml:space="preserve">- </w:t>
      </w:r>
      <w:r>
        <w:rPr/>
        <w:t>the tribunal may have acted within its power, but if it abused its power, it therefore loses its power</w:t>
        <w:br/>
        <w:t>- all sorts of ways to collaterally attack a legal decision</w:t>
      </w:r>
    </w:p>
    <w:p>
      <w:pPr>
        <w:pStyle w:val="style0"/>
      </w:pPr>
      <w:r>
        <w:rPr/>
        <w:t xml:space="preserve">When tribunals that are legal decision-makers make errors of law, sometimes those errors can cause it to lose jurisdiction, therefore it made a decision it had no power to make. </w:t>
      </w:r>
    </w:p>
    <w:p>
      <w:pPr>
        <w:pStyle w:val="style0"/>
      </w:pPr>
      <w:r>
        <w:rPr/>
        <w:t xml:space="preserve">Sometimes you can quash the decisions of a tribunal not because the merits of the case, but because of other reasons. </w:t>
      </w:r>
    </w:p>
    <w:sectPr>
      <w:type w:val="nextPage"/>
      <w:pgSz w:h="15840" w:w="12240"/>
      <w:pgMar w:bottom="1440" w:footer="0" w:gutter="0" w:header="0" w:left="1440" w:right="1440" w:top="1440"/>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 w:name="Symbol">
    <w:charset w:val="02"/>
    <w:family w:val="auto"/>
    <w:pitch w:val="variable"/>
  </w:font>
  <w:font w:name="Courier New">
    <w:charset w:val="80"/>
    <w:family w:val="modern"/>
    <w:pitch w:val="fixed"/>
  </w:font>
  <w:font w:name="Wingdings">
    <w:charset w:val="02"/>
    <w:family w:val="auto"/>
    <w:pitch w:val="variable"/>
  </w:font>
  <w:font w:name="Calibri">
    <w:charset w:val="80"/>
    <w:family w:val="swiss"/>
    <w:pitch w:val="default"/>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Symbol" w:cs="Symbol" w:hAnsi="Symbol"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upperLetter"/>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3">
    <w:lvl w:ilvl="0">
      <w:start w:val="1"/>
      <w:numFmt w:val="bullet"/>
      <w:lvlText w:val="-"/>
      <w:lvlJc w:val="left"/>
      <w:pPr>
        <w:ind w:hanging="360" w:left="1080"/>
      </w:pPr>
      <w:rPr>
        <w:rFonts w:ascii="Calibri" w:cs="Calibri" w:hAnsi="Calibri" w:hint="default"/>
      </w:rPr>
    </w:lvl>
    <w:lvl w:ilvl="1">
      <w:start w:val="1"/>
      <w:numFmt w:val="bullet"/>
      <w:lvlText w:val="o"/>
      <w:lvlJc w:val="left"/>
      <w:pPr>
        <w:ind w:hanging="360" w:left="1800"/>
      </w:pPr>
      <w:rPr>
        <w:rFonts w:ascii="Courier New" w:cs="Courier New" w:hAnsi="Courier New" w:hint="default"/>
      </w:rPr>
    </w:lvl>
    <w:lvl w:ilvl="2">
      <w:start w:val="1"/>
      <w:numFmt w:val="bullet"/>
      <w:lvlText w:val=""/>
      <w:lvlJc w:val="left"/>
      <w:pPr>
        <w:ind w:hanging="360" w:left="2520"/>
      </w:pPr>
      <w:rPr>
        <w:rFonts w:ascii="Wingdings" w:cs="Wingdings" w:hAnsi="Wingdings" w:hint="default"/>
      </w:rPr>
    </w:lvl>
    <w:lvl w:ilvl="3">
      <w:start w:val="1"/>
      <w:numFmt w:val="bullet"/>
      <w:lvlText w:val=""/>
      <w:lvlJc w:val="left"/>
      <w:pPr>
        <w:ind w:hanging="360" w:left="3240"/>
      </w:pPr>
      <w:rPr>
        <w:rFonts w:ascii="Symbol" w:cs="Symbol" w:hAnsi="Symbol" w:hint="default"/>
      </w:rPr>
    </w:lvl>
    <w:lvl w:ilvl="4">
      <w:start w:val="1"/>
      <w:numFmt w:val="bullet"/>
      <w:lvlText w:val="o"/>
      <w:lvlJc w:val="left"/>
      <w:pPr>
        <w:ind w:hanging="360" w:left="3960"/>
      </w:pPr>
      <w:rPr>
        <w:rFonts w:ascii="Courier New" w:cs="Courier New" w:hAnsi="Courier New" w:hint="default"/>
      </w:rPr>
    </w:lvl>
    <w:lvl w:ilvl="5">
      <w:start w:val="1"/>
      <w:numFmt w:val="bullet"/>
      <w:lvlText w:val=""/>
      <w:lvlJc w:val="left"/>
      <w:pPr>
        <w:ind w:hanging="360" w:left="4680"/>
      </w:pPr>
      <w:rPr>
        <w:rFonts w:ascii="Wingdings" w:cs="Wingdings" w:hAnsi="Wingdings" w:hint="default"/>
      </w:rPr>
    </w:lvl>
    <w:lvl w:ilvl="6">
      <w:start w:val="1"/>
      <w:numFmt w:val="bullet"/>
      <w:lvlText w:val=""/>
      <w:lvlJc w:val="left"/>
      <w:pPr>
        <w:ind w:hanging="360" w:left="5400"/>
      </w:pPr>
      <w:rPr>
        <w:rFonts w:ascii="Symbol" w:cs="Symbol" w:hAnsi="Symbol" w:hint="default"/>
      </w:rPr>
    </w:lvl>
    <w:lvl w:ilvl="7">
      <w:start w:val="1"/>
      <w:numFmt w:val="bullet"/>
      <w:lvlText w:val="o"/>
      <w:lvlJc w:val="left"/>
      <w:pPr>
        <w:ind w:hanging="360" w:left="6120"/>
      </w:pPr>
      <w:rPr>
        <w:rFonts w:ascii="Courier New" w:cs="Courier New" w:hAnsi="Courier New" w:hint="default"/>
      </w:rPr>
    </w:lvl>
    <w:lvl w:ilvl="8">
      <w:start w:val="1"/>
      <w:numFmt w:val="bullet"/>
      <w:lvlText w:val=""/>
      <w:lvlJc w:val="left"/>
      <w:pPr>
        <w:ind w:hanging="360" w:left="6840"/>
      </w:pPr>
      <w:rPr>
        <w:rFonts w:ascii="Wingdings" w:cs="Wingdings" w:hAnsi="Wingdings" w:hint="default"/>
      </w:rPr>
    </w:lvl>
  </w:abstractNum>
  <w:abstractNum w:abstractNumId="4">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5"/>
  <w:defaultTabStop w:val="72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auto"/>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paragraph">
    <w:name w:val="Heading"/>
    <w:basedOn w:val="style0"/>
    <w:next w:val="style19"/>
    <w:pPr>
      <w:keepNext/>
      <w:spacing w:after="120" w:before="240"/>
      <w:contextualSpacing w:val="false"/>
    </w:pPr>
    <w:rPr>
      <w:rFonts w:ascii="Arial" w:cs="Arial Unicode MS" w:eastAsia="Arial Unicode MS" w:hAnsi="Arial"/>
      <w:sz w:val="28"/>
      <w:szCs w:val="28"/>
    </w:rPr>
  </w:style>
  <w:style w:styleId="style19" w:type="paragraph">
    <w:name w:val="Text body"/>
    <w:basedOn w:val="style0"/>
    <w:next w:val="style19"/>
    <w:pPr>
      <w:spacing w:after="120" w:before="0"/>
      <w:contextualSpacing w:val="false"/>
    </w:pPr>
    <w:rPr/>
  </w:style>
  <w:style w:styleId="style20" w:type="paragraph">
    <w:name w:val="List"/>
    <w:basedOn w:val="style19"/>
    <w:next w:val="style20"/>
    <w:pPr/>
    <w:rPr/>
  </w:style>
  <w:style w:styleId="style21" w:type="paragraph">
    <w:name w:val="Caption"/>
    <w:basedOn w:val="style0"/>
    <w:next w:val="style21"/>
    <w:pPr>
      <w:suppressLineNumbers/>
      <w:spacing w:after="120" w:before="120"/>
      <w:contextualSpacing w:val="false"/>
    </w:pPr>
    <w:rPr>
      <w:i/>
      <w:iCs/>
      <w:sz w:val="24"/>
      <w:szCs w:val="24"/>
    </w:rPr>
  </w:style>
  <w:style w:styleId="style22" w:type="paragraph">
    <w:name w:val="Index"/>
    <w:basedOn w:val="style0"/>
    <w:next w:val="style22"/>
    <w:pPr>
      <w:suppressLineNumbers/>
    </w:pPr>
    <w:rPr/>
  </w:style>
  <w:style w:styleId="style23" w:type="paragraph">
    <w:name w:val="List Paragraph"/>
    <w:basedOn w:val="style0"/>
    <w:next w:val="style23"/>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60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2014-07-22T19:25:00.00Z</dcterms:created>
  <dc:creator>Carleton University</dc:creator>
  <cp:lastModifiedBy>Alina Pringle</cp:lastModifiedBy>
  <dcterms:modified xsi:type="dcterms:W3CDTF">2014-07-23T20:23:00.00Z</dcterms:modified>
  <cp:revision>146</cp:revision>
</cp:coreProperties>
</file>