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rPr>
        <w:t>LAWS 2502 – Lecture 4</w:t>
      </w:r>
    </w:p>
    <w:p>
      <w:pPr>
        <w:pStyle w:val="style0"/>
      </w:pPr>
      <w:r>
        <w:rPr>
          <w:b/>
        </w:rPr>
        <w:t>Natural Justice:</w:t>
        <w:br/>
        <w:t>Has two elements:</w:t>
        <w:br/>
        <w:t>1) Audi alteram partem</w:t>
        <w:br/>
        <w:t xml:space="preserve">- </w:t>
      </w:r>
      <w:r>
        <w:rPr/>
        <w:t>both sides must be hear / hearing the other side</w:t>
        <w:br/>
        <w:t>- natural justice is all about fairness to the largest extent possible</w:t>
        <w:br/>
        <w:t>- if you are having a trial or hearing of some sort, fairness requires that both sides must be heard; need to be able to pursue your arguments, need to be able to participate and have the decision-maker hear you – can’t have a hearing any other way</w:t>
        <w:br/>
      </w:r>
      <w:r>
        <w:rPr>
          <w:b/>
        </w:rPr>
        <w:t>2) Nemo judex in causa sua</w:t>
        <w:br/>
      </w:r>
      <w:r>
        <w:rPr/>
        <w:t>- nobody can judge their own case</w:t>
        <w:br/>
        <w:t>- judge must be impartial</w:t>
        <w:br/>
        <w:t>- rule against bias</w:t>
        <w:br/>
        <w:t>- all about judicial independence – making sure your decision-maker has no partisan stake whatsoever in the outcome. Making sure that the decision you get is not tainted by self-interest in no way, shape or form.</w:t>
        <w:br/>
        <w:br/>
        <w:tab/>
        <w:t>These common law rules matter. For a long time, these rules of natural justice (with their origin in judicial procedure) were required only for administrative tribunals with:</w:t>
        <w:br/>
        <w:tab/>
      </w:r>
      <w:r>
        <w:rPr>
          <w:b/>
        </w:rPr>
        <w:t>- judicial (or quasi-judicial) functions</w:t>
        <w:br/>
        <w:tab/>
        <w:t xml:space="preserve">- but not, for e.g., for those w/administrative functions </w:t>
      </w:r>
    </w:p>
    <w:p>
      <w:pPr>
        <w:pStyle w:val="style0"/>
      </w:pPr>
      <w:r>
        <w:rPr>
          <w:b/>
        </w:rPr>
        <w:t>But in the last few decades:</w:t>
        <w:br/>
        <w:t xml:space="preserve">The doctrine of fairness – comes from </w:t>
      </w:r>
      <w:r>
        <w:rPr>
          <w:b/>
          <w:i/>
        </w:rPr>
        <w:t xml:space="preserve">Nicholson and Haldimand Norfolk Regional Board of Commissioners of Police </w:t>
      </w:r>
      <w:r>
        <w:rPr>
          <w:b/>
        </w:rPr>
        <w:t>(SCC, 1979)</w:t>
        <w:br/>
      </w:r>
      <w:r>
        <w:rPr/>
        <w:t>- about an employee who was discharged w/o any opportunity to answer to any of the criticisms that had been levied against him</w:t>
        <w:br/>
        <w:t xml:space="preserve">- the </w:t>
      </w:r>
      <w:r>
        <w:rPr>
          <w:b/>
        </w:rPr>
        <w:t xml:space="preserve">core element </w:t>
      </w:r>
      <w:r>
        <w:rPr/>
        <w:t xml:space="preserve">of the rules of natural justice, the duty to act fairly (doctrine of fairness) has been required as well for those administrative tribunals which exercise not (quasi-) judicial, but </w:t>
      </w:r>
      <w:r>
        <w:rPr>
          <w:b/>
        </w:rPr>
        <w:t xml:space="preserve">administrative </w:t>
      </w:r>
      <w:r>
        <w:rPr/>
        <w:t>functions</w:t>
        <w:br/>
        <w:t>- in quasi-judicial proceedings, the doctrine of fairness has always been in place; in administrative proceedings, it is new</w:t>
        <w:br/>
      </w:r>
      <w:r>
        <w:rPr>
          <w:b/>
        </w:rPr>
        <w:t xml:space="preserve">- what is bad about fairness? </w:t>
      </w:r>
      <w:r>
        <w:rPr/>
        <w:t xml:space="preserve">Has potential to be </w:t>
      </w:r>
      <w:r>
        <w:rPr/>
        <w:t>in</w:t>
      </w:r>
      <w:r>
        <w:rPr/>
        <w:t>efficient – rather than letting both sides go on and waste time when it is obvious what the ‘right’ answer is. Also, if a compromise is reached, it’s not necessarily fair.</w:t>
      </w:r>
    </w:p>
    <w:p>
      <w:pPr>
        <w:pStyle w:val="style0"/>
      </w:pPr>
      <w:r>
        <w:rPr>
          <w:b/>
        </w:rPr>
        <w:t xml:space="preserve">Fairness is only one of our values. Efficiency is as well </w:t>
      </w:r>
      <w:r>
        <w:rPr/>
        <w:t xml:space="preserve">(cutting down on question time, limiting evidence). When we improve efficiency, presumably we improve speed. </w:t>
      </w:r>
    </w:p>
    <w:p>
      <w:pPr>
        <w:pStyle w:val="style0"/>
      </w:pPr>
      <w:r>
        <w:rPr/>
        <w:tab/>
        <w:t xml:space="preserve">The other problem w/administrative fairness is a problem endemic to all societies: you can delay decisions being made. And sometimes if you delay long enough, you can frustrate the decision. Also, acting efficiently can allow limitation on your lawyering ability – your ability to push the public interest to the side in favour of your client’s interest. But then again, the decisions made in the process are often not in the public interest. </w:t>
      </w:r>
    </w:p>
    <w:p>
      <w:pPr>
        <w:pStyle w:val="style0"/>
      </w:pPr>
      <w:r>
        <w:rPr>
          <w:b/>
        </w:rPr>
        <w:t>The Singh Case (SCC, 1985)</w:t>
        <w:br/>
      </w:r>
      <w:r>
        <w:rPr/>
        <w:t>(in the book)</w:t>
        <w:br/>
        <w:t>- SB II, p. 82-85</w:t>
        <w:br/>
        <w:t>- discussion about the ability to both focus on legislative shortcomings and administrative actions &amp; tribunals</w:t>
        <w:br/>
        <w:t>- interesting, bc both the Canadian Bill of Rights (1960) and the Charter of Rights (1982) were used</w:t>
        <w:br/>
        <w:t>- in this case: there was a claim by Singh and others that a body called the immigration appeal board denied their argument to appeal</w:t>
        <w:br/>
        <w:t xml:space="preserve">- </w:t>
      </w:r>
      <w:r>
        <w:rPr>
          <w:b/>
        </w:rPr>
        <w:t>decision made w/o the ability for them to hear both sides fully on appeal</w:t>
        <w:br/>
      </w:r>
      <w:r>
        <w:rPr/>
        <w:t>- this decision eventually gets to the Supreme Court; engages s. 7 rights (right to life, liberty and security of the person)</w:t>
        <w:br/>
        <w:t>- also potentially engages the Canadian Bill of Rights (which is an older version of the Charter rights, but is only statutory law)</w:t>
        <w:br/>
        <w:t>- 1960: the federal government (parliament) passed the Bill of Rights</w:t>
        <w:br/>
        <w:t>- a number of the rights seen in the Bill of Rights similar to what we now have in the CCRF</w:t>
        <w:br/>
        <w:t>- section 2(e) of the Bill of Rights – litigation engaged these rights to a fair process found in the Bill of Rights</w:t>
        <w:br/>
        <w:t xml:space="preserve">- </w:t>
      </w:r>
      <w:r>
        <w:rPr>
          <w:b/>
        </w:rPr>
        <w:t>this is one of the first cases dealing w/procedural rights</w:t>
        <w:br/>
      </w:r>
      <w:r>
        <w:rPr/>
        <w:t>- the court splits on what to do in this case. Part of the court (Wilson &amp; 3 judges) divide on what statute to use</w:t>
        <w:br/>
        <w:t>- Wilson focuses on the CCRF; whenever a decision-maker is engaging in a decision about your right to live – you are engaged in an oral hearing</w:t>
      </w:r>
    </w:p>
    <w:p>
      <w:pPr>
        <w:pStyle w:val="style0"/>
      </w:pPr>
      <w:r>
        <w:rPr>
          <w:b/>
        </w:rPr>
        <w:t>Recap:</w:t>
        <w:br/>
      </w:r>
      <w:r>
        <w:rPr/>
        <w:t>- 2 sides of administrative law:</w:t>
        <w:br/>
        <w:t>1) positive side (regarding efficiency of governing/executing/administering)</w:t>
        <w:br/>
        <w:t>2) negative side (control) – concerned to ensure that gov/exec/administration does its duty w/o causing undue harm or prejudice to those it affects</w:t>
      </w:r>
    </w:p>
    <w:p>
      <w:pPr>
        <w:pStyle w:val="style0"/>
      </w:pPr>
      <w:r>
        <w:rPr>
          <w:b/>
        </w:rPr>
        <w:t>Administrative Law:</w:t>
        <w:br/>
      </w:r>
      <w:r>
        <w:rPr/>
        <w:t>- where this balance is set, will depend on our values</w:t>
        <w:br/>
        <w:t>- in this case, where we see our social needs/goals (collective interests and/or private interests), etc</w:t>
      </w:r>
    </w:p>
    <w:p>
      <w:pPr>
        <w:pStyle w:val="style0"/>
      </w:pPr>
      <w:r>
        <w:rPr/>
        <w:t xml:space="preserve">You don’t necessarily have to revert to the law first; there are non-judicial ways. </w:t>
      </w:r>
    </w:p>
    <w:p>
      <w:pPr>
        <w:pStyle w:val="style0"/>
      </w:pPr>
      <w:r>
        <w:rPr>
          <w:b/>
        </w:rPr>
        <w:t>Judicial Controls in Administrative Law:</w:t>
        <w:br/>
      </w:r>
      <w:r>
        <w:rPr/>
        <w:t>a) judicial appeal</w:t>
        <w:br/>
        <w:t>b) judicial review (constitutional control)</w:t>
        <w:br/>
        <w:t>c) action for damages (from private law)</w:t>
      </w:r>
    </w:p>
    <w:p>
      <w:pPr>
        <w:pStyle w:val="style27"/>
        <w:numPr>
          <w:ilvl w:val="0"/>
          <w:numId w:val="1"/>
        </w:numPr>
      </w:pPr>
      <w:r>
        <w:rPr>
          <w:b/>
        </w:rPr>
        <w:t>Judicial appeal:</w:t>
        <w:br/>
      </w:r>
      <w:r>
        <w:rPr/>
        <w:t>- a creature of statute, available only if foreseen by statute</w:t>
        <w:br/>
        <w:t>- the level/kind of court and scope of the appeal depend on what the statute provides</w:t>
        <w:br/>
        <w:t>- unless the statute says otherwise, the court may reconsider the matter (content) of the administrative decision</w:t>
      </w:r>
    </w:p>
    <w:p>
      <w:pPr>
        <w:pStyle w:val="style27"/>
        <w:numPr>
          <w:ilvl w:val="0"/>
          <w:numId w:val="2"/>
        </w:numPr>
      </w:pPr>
      <w:r>
        <w:rPr>
          <w:b/>
        </w:rPr>
        <w:t>In contrast to judicial review</w:t>
      </w:r>
    </w:p>
    <w:p>
      <w:pPr>
        <w:pStyle w:val="style27"/>
        <w:numPr>
          <w:ilvl w:val="0"/>
          <w:numId w:val="1"/>
        </w:numPr>
      </w:pPr>
      <w:r>
        <w:rPr>
          <w:b/>
        </w:rPr>
        <w:t>Judicial review:</w:t>
      </w:r>
    </w:p>
    <w:p>
      <w:pPr>
        <w:pStyle w:val="style27"/>
        <w:numPr>
          <w:ilvl w:val="0"/>
          <w:numId w:val="2"/>
        </w:numPr>
      </w:pPr>
      <w:r>
        <w:rPr/>
        <w:t>Examination of the lawfulness (legality) mostly statutory of administrative action</w:t>
      </w:r>
    </w:p>
    <w:p>
      <w:pPr>
        <w:pStyle w:val="style27"/>
        <w:numPr>
          <w:ilvl w:val="0"/>
          <w:numId w:val="2"/>
        </w:numPr>
      </w:pPr>
      <w:r>
        <w:rPr/>
        <w:t>With the following remedies:</w:t>
      </w:r>
    </w:p>
    <w:p>
      <w:pPr>
        <w:pStyle w:val="style27"/>
        <w:numPr>
          <w:ilvl w:val="1"/>
          <w:numId w:val="2"/>
        </w:numPr>
      </w:pPr>
      <w:r>
        <w:rPr/>
        <w:t>Prerogative remedies:</w:t>
      </w:r>
    </w:p>
    <w:p>
      <w:pPr>
        <w:pStyle w:val="style27"/>
        <w:numPr>
          <w:ilvl w:val="2"/>
          <w:numId w:val="2"/>
        </w:numPr>
      </w:pPr>
      <w:r>
        <w:rPr/>
        <w:t>Certiorari, prohibition, mandamus, habeas corpus</w:t>
      </w:r>
    </w:p>
    <w:p>
      <w:pPr>
        <w:pStyle w:val="style27"/>
        <w:numPr>
          <w:ilvl w:val="0"/>
          <w:numId w:val="2"/>
        </w:numPr>
      </w:pPr>
      <w:r>
        <w:rPr/>
        <w:t>Declaration &amp; injunction (private law remedies)</w:t>
      </w:r>
    </w:p>
    <w:p>
      <w:pPr>
        <w:pStyle w:val="style27"/>
        <w:numPr>
          <w:ilvl w:val="0"/>
          <w:numId w:val="2"/>
        </w:numPr>
      </w:pPr>
      <w:r>
        <w:rPr/>
        <w:t>Formal statutory remedies (e.g. application for j.r.)</w:t>
      </w:r>
    </w:p>
    <w:p>
      <w:pPr>
        <w:pStyle w:val="style0"/>
        <w:ind w:firstLine="360" w:left="0" w:right="0"/>
      </w:pPr>
      <w:r>
        <w:rPr/>
        <w:t>If you seek judicial review in ON, you go to Osgoode Hall in Toronto. When you engage in judicial review, judicia</w:t>
      </w:r>
      <w:r>
        <w:rPr/>
        <w:t xml:space="preserve">ry </w:t>
      </w:r>
      <w:r>
        <w:rPr/>
        <w:t xml:space="preserve">comes to us through the exercise of courts protecting their right to make decisions and oversee inferior courts and administrative tribunals bc of their supervisory role to make sure the rule of law is complied with. Judicial review comes to us through judges – through judges’ insistence on asserting their constitutional right to ensure that the decision-maker is valid in law. </w:t>
      </w:r>
    </w:p>
    <w:p>
      <w:pPr>
        <w:pStyle w:val="style0"/>
      </w:pPr>
      <w:r>
        <w:rPr>
          <w:b/>
        </w:rPr>
        <w:t>Constitutional Control:</w:t>
        <w:br/>
      </w:r>
      <w:r>
        <w:rPr/>
        <w:t>- examination of the constitutionality (constitutional legality) of administrative decisions (to see if they were authorized by the Constitution = higher law)</w:t>
        <w:br/>
        <w:t>- examining not only the administrative decision itself but also the enabling (constitutive) staute under which the administrative body/tribunal operates</w:t>
        <w:br/>
        <w:t>- cannot be limited by simple (ordinary) statutes, but ‘limitable’ only by:</w:t>
        <w:br/>
        <w:tab/>
      </w:r>
      <w:r>
        <w:rPr>
          <w:b/>
        </w:rPr>
        <w:t xml:space="preserve">a) constitutional amendment, </w:t>
        <w:br/>
      </w:r>
      <w:r>
        <w:rPr/>
        <w:t xml:space="preserve">or by </w:t>
        <w:tab/>
      </w:r>
      <w:r>
        <w:rPr>
          <w:b/>
        </w:rPr>
        <w:t>b) s. 33 (notwithstanding clause)</w:t>
      </w:r>
    </w:p>
    <w:p>
      <w:pPr>
        <w:pStyle w:val="style0"/>
      </w:pPr>
      <w:r>
        <w:rPr>
          <w:b/>
        </w:rPr>
        <w:t>In detail: C) Action for Damages</w:t>
        <w:br/>
        <w:t xml:space="preserve">Roncarelli v Duplessis </w:t>
      </w:r>
      <w:r>
        <w:rPr/>
        <w:t>(JW case about the man who was a JW, owned a restaurant, and posted bail for a bunch of JWs who were arrested; Catholic church not happy, liquor license revoked)</w:t>
        <w:br/>
      </w:r>
      <w:r>
        <w:rPr>
          <w:b/>
        </w:rPr>
        <w:t>[SB, pp. 64-67)</w:t>
        <w:br/>
      </w:r>
      <w:r>
        <w:rPr/>
        <w:t xml:space="preserve">- classic glorious case: </w:t>
        <w:br/>
        <w:t xml:space="preserve">- see also </w:t>
      </w:r>
      <w:r>
        <w:rPr>
          <w:b/>
        </w:rPr>
        <w:t xml:space="preserve">RULE OF LAW </w:t>
      </w:r>
      <w:r>
        <w:rPr/>
        <w:t>(A.V. Dicey) as discussed</w:t>
        <w:br/>
        <w:t>- and see Jones &amp; de Villars (optional text, ch. 1, p. 7)</w:t>
        <w:br/>
        <w:t>- jurisdictional issue (twofold)</w:t>
        <w:br/>
        <w:t>- action for damages</w:t>
        <w:br/>
        <w:t xml:space="preserve">- </w:t>
      </w:r>
      <w:r>
        <w:rPr>
          <w:b/>
        </w:rPr>
        <w:t xml:space="preserve">the court said that Duplessis made a decision that was not his to make </w:t>
      </w:r>
      <w:r>
        <w:rPr/>
        <w:t xml:space="preserve">– when you become a premier, you don’t become ultimate authority. </w:t>
        <w:br/>
        <w:t xml:space="preserve">- he also used the power for an improper purpose – using a liquor license to punish a man to exercise the right to bail someone else out. Also exercising his right to express his religious views. </w:t>
        <w:br/>
        <w:t>- the desire was, in essence, to interfere w/Roncarelli’s religious expression and belief</w:t>
        <w:br/>
      </w:r>
      <w:r>
        <w:rPr>
          <w:b/>
        </w:rPr>
        <w:t>- this case not only talks about the rule of law, but the use of state power</w:t>
        <w:br/>
      </w:r>
      <w:r>
        <w:rPr/>
        <w:t xml:space="preserve">- the key to understanding administrative action is understanding how the state uses its discretion. How we use that discretion comes from this case. </w:t>
        <w:br/>
        <w:t>- the court, esp the decision of Justice Rand, talks about using discretion in a ‘good faith manner’. When you are using your discretion in a bad faith way, you are using it for a collateral purpose/not acting in a good faith way.</w:t>
        <w:br/>
        <w:t xml:space="preserve">- also talking about using the power of the statute for its purpose: when you use the power of the statute to  prohibit someone from bailing another person or preventing them to exercise their religious belief, you are departing from the statute’s </w:t>
      </w:r>
      <w:r>
        <w:rPr/>
        <w:t>purpose</w:t>
      </w:r>
      <w:r>
        <w:rPr/>
        <w:t xml:space="preserve">: </w:t>
      </w:r>
      <w:r>
        <w:rPr>
          <w:b/>
        </w:rPr>
        <w:t>acting in a corrupt way</w:t>
        <w:br/>
      </w:r>
      <w:r>
        <w:rPr/>
        <w:t>- the Supreme Court ups his damages; Roncarelli wins</w:t>
        <w:br/>
      </w:r>
      <w:r>
        <w:rPr>
          <w:b/>
        </w:rPr>
        <w:t xml:space="preserve">- WHY he wins is important to our discussion on administrative law: </w:t>
      </w:r>
      <w:r>
        <w:rPr/>
        <w:t>there are bounds to a statute; you cannot just engage that power in any way you want; you have to act reasonably and rationally connected to that statu</w:t>
      </w:r>
      <w:r>
        <w:rPr/>
        <w:t>t</w:t>
      </w:r>
      <w:r>
        <w:rPr/>
        <w:t>e</w:t>
        <w:br/>
        <w:tab/>
        <w:br/>
        <w:tab/>
      </w:r>
      <w:r>
        <w:rPr>
          <w:b/>
        </w:rPr>
        <w:t xml:space="preserve">When the superior courts decide that they are going to supervise administrative tribunals and review the legality/lawfulness of the actions of the tribunal, they are policing the exercise of statutory basis by focusing on how discretion is used, how the administrative body below came to its decision. </w:t>
      </w:r>
      <w:r>
        <w:rPr/>
        <w:t xml:space="preserve">The superior courts have claims to this power under s. 96. </w:t>
      </w:r>
    </w:p>
    <w:p>
      <w:pPr>
        <w:pStyle w:val="style0"/>
      </w:pPr>
      <w:r>
        <w:rPr>
          <w:b/>
        </w:rPr>
        <w:tab/>
        <w:t xml:space="preserve">The Superior courts are the centre of this system policing the executive. </w:t>
      </w:r>
      <w:r>
        <w:rPr/>
        <w:t>Often, the legislature wants to tell the court to keep its nose out of the matter. It still does that despite superior courts claiming jurisdiction to police action this way.</w:t>
      </w:r>
    </w:p>
    <w:p>
      <w:pPr>
        <w:pStyle w:val="style0"/>
      </w:pPr>
      <w:r>
        <w:rPr>
          <w:b/>
        </w:rPr>
        <w:t>Jurisdictional:</w:t>
        <w:br/>
        <w:t>1) narrow sense (substantive)</w:t>
        <w:br/>
        <w:t>2) wider sense:</w:t>
        <w:br/>
      </w:r>
      <w:r>
        <w:rPr/>
        <w:tab/>
        <w:t>a) rules of natural justice</w:t>
        <w:br/>
        <w:tab/>
        <w:t>b) abuse of power</w:t>
        <w:br/>
        <w:tab/>
        <w:t>c) malicious motives</w:t>
        <w:br/>
        <w:tab/>
        <w:t>d) etc</w:t>
      </w:r>
    </w:p>
    <w:p>
      <w:pPr>
        <w:pStyle w:val="style0"/>
      </w:pPr>
      <w:r>
        <w:rPr>
          <w:b/>
        </w:rPr>
        <w:t>Privative Clauses:</w:t>
        <w:br/>
      </w:r>
      <w:r>
        <w:rPr/>
        <w:t>- public law judicial review can be limited/excluded by statute (private clause)</w:t>
        <w:br/>
        <w:t>- it is called privative bc it deprives us of judicial review</w:t>
        <w:br/>
        <w:br/>
      </w:r>
      <w:r>
        <w:rPr>
          <w:b/>
        </w:rPr>
        <w:t xml:space="preserve">But the courts; reaction to such privative clauses </w:t>
        <w:br/>
        <w:t>a) was fierce</w:t>
        <w:br/>
        <w:t>b) and varied in case of</w:t>
        <w:br/>
        <w:tab/>
      </w:r>
      <w:r>
        <w:rPr/>
        <w:t>- jurisdictional/procedural grounds for review</w:t>
        <w:br/>
        <w:tab/>
        <w:t>- and error-of-law substantive grounds for review</w:t>
      </w:r>
    </w:p>
    <w:p>
      <w:pPr>
        <w:pStyle w:val="style0"/>
      </w:pPr>
      <w:r>
        <w:rPr>
          <w:b/>
        </w:rPr>
        <w:tab/>
        <w:t xml:space="preserve">A privative clause is a statutory provision which tells the courts not to involve themselves. </w:t>
      </w:r>
      <w:r>
        <w:rPr/>
        <w:t xml:space="preserve">One of the things that privative clauses create is a </w:t>
      </w:r>
      <w:r>
        <w:rPr>
          <w:b/>
        </w:rPr>
        <w:t xml:space="preserve">tension </w:t>
      </w:r>
      <w:r>
        <w:rPr/>
        <w:t xml:space="preserve">between the judicial branch and the legislator/executive. This tension is at least initially fairly raw; courts reject privative clauses. But, in a number of different ways, courts have found a way to begin to respect some of the intent of privative clauses by how &amp; when they decide when to involve themselves in legal errors and substitute their decisions for those of lower courts. </w:t>
      </w:r>
    </w:p>
    <w:p>
      <w:pPr>
        <w:pStyle w:val="style0"/>
      </w:pPr>
      <w:r>
        <w:rPr>
          <w:b/>
        </w:rPr>
        <w:t xml:space="preserve">Judicial review is a tension between 2 branches of government: </w:t>
      </w:r>
      <w:r>
        <w:rPr/>
        <w:t xml:space="preserve">one saying this is the law, the other saying this is what the law is and you can’t tell us to keep our noses out of it </w:t>
      </w:r>
    </w:p>
    <w:p>
      <w:pPr>
        <w:pStyle w:val="style27"/>
        <w:numPr>
          <w:ilvl w:val="0"/>
          <w:numId w:val="3"/>
        </w:numPr>
      </w:pPr>
      <w:r>
        <w:rPr>
          <w:b/>
        </w:rPr>
        <w:t>Fierce Reaction</w:t>
      </w:r>
    </w:p>
    <w:p>
      <w:pPr>
        <w:pStyle w:val="style27"/>
        <w:numPr>
          <w:ilvl w:val="0"/>
          <w:numId w:val="2"/>
        </w:numPr>
      </w:pPr>
      <w:r>
        <w:rPr/>
        <w:t>Meant, in the final analysis, that the courts just ignored such privative clauses</w:t>
      </w:r>
    </w:p>
    <w:p>
      <w:pPr>
        <w:pStyle w:val="style27"/>
        <w:numPr>
          <w:ilvl w:val="1"/>
          <w:numId w:val="2"/>
        </w:numPr>
      </w:pPr>
      <w:r>
        <w:rPr/>
        <w:t xml:space="preserve">By saying that such privative clauses could not apply in case of </w:t>
      </w:r>
      <w:r>
        <w:rPr>
          <w:b/>
        </w:rPr>
        <w:t xml:space="preserve">jurisdictional defects </w:t>
      </w:r>
    </w:p>
    <w:p>
      <w:pPr>
        <w:pStyle w:val="style27"/>
        <w:numPr>
          <w:ilvl w:val="1"/>
          <w:numId w:val="2"/>
        </w:numPr>
      </w:pPr>
      <w:r>
        <w:rPr/>
        <w:t xml:space="preserve">In case of such a defect/illegality, privative clauses do not apply </w:t>
      </w:r>
    </w:p>
    <w:p>
      <w:pPr>
        <w:pStyle w:val="style27"/>
        <w:numPr>
          <w:ilvl w:val="0"/>
          <w:numId w:val="3"/>
        </w:numPr>
      </w:pPr>
      <w:r>
        <w:rPr>
          <w:b/>
        </w:rPr>
        <w:t>Variable Reaction:</w:t>
        <w:br/>
      </w:r>
      <w:r>
        <w:rPr/>
        <w:t>- this means that in the case of jurisdictional/procedural grounds for review:</w:t>
        <w:br/>
        <w:t xml:space="preserve">           - this ‘fierce approach’ is quite straight-forward, </w:t>
        <w:br/>
        <w:t>but in the case of</w:t>
      </w:r>
      <w:r>
        <w:rPr>
          <w:b/>
        </w:rPr>
        <w:t xml:space="preserve"> </w:t>
        <w:br/>
        <w:t>- non-jurisdictional substantive (error of law)</w:t>
      </w:r>
      <w:r>
        <w:rPr/>
        <w:t xml:space="preserve"> grounds for review:</w:t>
        <w:br/>
        <w:t xml:space="preserve">- the courts said (if they feel that the error of law is so grave that it is e.g. “patently unreasonable” that it “goes to jurisdiction…” and that, therefore, </w:t>
      </w:r>
      <w:r>
        <w:rPr>
          <w:b/>
        </w:rPr>
        <w:t xml:space="preserve">the privative clause again does not apply </w:t>
      </w:r>
    </w:p>
    <w:p>
      <w:pPr>
        <w:pStyle w:val="style27"/>
        <w:numPr>
          <w:ilvl w:val="0"/>
          <w:numId w:val="2"/>
        </w:numPr>
      </w:pPr>
      <w:r>
        <w:rPr>
          <w:b/>
        </w:rPr>
        <w:t xml:space="preserve">Eventually, courts began to modify their view. They would begin to involve themselves and quash decisions of administrative tribunals when that error was a really bad error – “patently unreasonable”. </w:t>
      </w:r>
    </w:p>
    <w:p>
      <w:pPr>
        <w:pStyle w:val="style0"/>
        <w:ind w:hanging="0" w:left="360" w:right="0"/>
      </w:pPr>
      <w:r>
        <w:rPr>
          <w:b/>
        </w:rPr>
        <w:t>The Metropolitan Life case (SCC, 1970)</w:t>
        <w:br/>
        <w:t>[SB II, pp. 98-102]</w:t>
        <w:br/>
      </w:r>
      <w:r>
        <w:rPr/>
        <w:t>*** READ, ESP THE LAST 2 PARAGRAPHS, OF THE EXTRACTS ON p. 102***</w:t>
      </w:r>
    </w:p>
    <w:p>
      <w:pPr>
        <w:pStyle w:val="style0"/>
        <w:ind w:hanging="0" w:left="360" w:right="0"/>
      </w:pPr>
      <w:r>
        <w:rPr>
          <w:b/>
        </w:rPr>
        <w:t>Privative Clauses &amp; the Constitution:</w:t>
        <w:br/>
        <w:t xml:space="preserve">- </w:t>
      </w:r>
      <w:r>
        <w:rPr/>
        <w:t>remember: privative clauses are simply statutory law, meaning they cannot limit/exclude constitutional control</w:t>
        <w:br/>
        <w:t>- and remember: constitutional control is ‘limitable’ only by constitutional amendment, or s. 33</w:t>
      </w:r>
    </w:p>
    <w:p>
      <w:pPr>
        <w:pStyle w:val="style0"/>
      </w:pPr>
      <w:r>
        <w:rPr>
          <w:b/>
        </w:rPr>
        <w:t xml:space="preserve">Although privative clauses are literally ignored, their meaning is at least attempted to be respected. The court is trying to recognize the legislature’s role in doing what the people want, making sure the rule of law and constitutionalism are obeyed. Balancing conflicting duties, which can and sometimes does lead to confusing jurisprudence in this area. </w:t>
      </w:r>
    </w:p>
    <w:p>
      <w:pPr>
        <w:pStyle w:val="style0"/>
      </w:pPr>
      <w:r>
        <w:rPr>
          <w:b/>
        </w:rPr>
        <w:t>Constitutional Control in Administrative Law:</w:t>
        <w:br/>
      </w:r>
      <w:r>
        <w:rPr/>
        <w:t>- exercised, for e.g., with regard to:</w:t>
        <w:br/>
        <w:t>- Constitution Act of 1867, esp. 2. 96</w:t>
        <w:br/>
        <w:t xml:space="preserve">- Constitution Act of 1982, especially the Charter of Rights, </w:t>
        <w:br/>
        <w:tab/>
        <w:t xml:space="preserve">- esp. ss. 7, 8, etc. </w:t>
      </w:r>
    </w:p>
    <w:p>
      <w:pPr>
        <w:pStyle w:val="style0"/>
      </w:pPr>
      <w:r>
        <w:rPr/>
        <w:tab/>
        <w:t>In effect, the privative clause is removing s. 96 of a judge to adjudicate a matter. These powers are at the heart of an independent judiciary. When a legislature begins to take away judicial duties, they violate the jurisdiction of the legislature itself. So, judges have claimed their obligation to say that our job is to look after the rule of law. Sometimes the courts have to also look at other constitutional principles to make sure the law has respected our constitutional rights.</w:t>
      </w:r>
    </w:p>
    <w:p>
      <w:pPr>
        <w:pStyle w:val="style0"/>
      </w:pPr>
      <w:r>
        <w:rPr/>
        <w:t xml:space="preserve">The courts argue that they have the discretion to look into a matter or not look into a matter. </w:t>
      </w:r>
    </w:p>
    <w:p>
      <w:pPr>
        <w:pStyle w:val="style0"/>
      </w:pPr>
      <w:r>
        <w:rPr/>
        <w:t xml:space="preserve"> </w:t>
      </w:r>
      <w:r>
        <w:rPr>
          <w:b/>
        </w:rPr>
        <w:t>The former approach:</w:t>
        <w:br/>
        <w:t>(See SB II, ch 5, pp. 94-98)</w:t>
        <w:br/>
      </w:r>
      <w:r>
        <w:rPr/>
        <w:t>- “pragmatic and functional approach”</w:t>
        <w:br/>
      </w:r>
      <w:r>
        <w:rPr>
          <w:b/>
        </w:rPr>
        <w:t>a) focus on “context”:</w:t>
      </w:r>
      <w:r>
        <w:rPr/>
        <w:br/>
        <w:t xml:space="preserve">- level of discretion given by statute to the administrative body </w:t>
        <w:br/>
        <w:t>- its expertise</w:t>
        <w:br/>
        <w:t>- nature of its decision, etc, etc</w:t>
        <w:br/>
      </w:r>
      <w:r>
        <w:rPr>
          <w:b/>
        </w:rPr>
        <w:t xml:space="preserve">b) standards of review: </w:t>
        <w:br/>
      </w:r>
      <w:r>
        <w:rPr/>
        <w:t xml:space="preserve">     - spectrum of intensity of judicial deference</w:t>
        <w:br/>
        <w:t xml:space="preserve">     - intensive review for incorrectness (minimal judicial deference)</w:t>
        <w:br/>
        <w:t xml:space="preserve">     - middle standard for (un)reasonableness (unless there has been a horrid/irrational mistake, the court will restrain its involvement. But if it’s an irrational mistake, the court will not allow mistakes like that; it will get involved and will quash that decision)</w:t>
        <w:br/>
        <w:t xml:space="preserve">     - mild/restrained review for patent unreasonableness (used to be called pragmatic/functional approach)</w:t>
      </w:r>
    </w:p>
    <w:p>
      <w:pPr>
        <w:pStyle w:val="style0"/>
        <w:ind w:firstLine="720" w:left="0" w:right="0"/>
      </w:pPr>
      <w:r>
        <w:rPr/>
        <w:t xml:space="preserve">The courts would look at discretion by looking at the statute, but it would also look at whether/not a privative clause existed. If a privative clause did exist, the body would have statutory discretion – that is a signal that the court will try to respect it if it can at all. Also looks at the expertise of the tribunal involved. </w:t>
      </w:r>
    </w:p>
    <w:p>
      <w:pPr>
        <w:pStyle w:val="style0"/>
      </w:pPr>
      <w:r>
        <w:rPr>
          <w:b/>
        </w:rPr>
        <w:t>Former Approach (2)</w:t>
        <w:br/>
        <w:t>See SB, ch 5, notes 4&amp;9:</w:t>
        <w:br/>
        <w:t xml:space="preserve">- </w:t>
      </w:r>
      <w:r>
        <w:rPr/>
        <w:t>now that courts have adopted the three-part approach of:</w:t>
        <w:br/>
        <w:tab/>
        <w:t>- incorrectness (jurisdictional)</w:t>
        <w:br/>
        <w:tab/>
        <w:t>- un(reasonableness,</w:t>
        <w:br/>
        <w:tab/>
      </w:r>
      <w:r>
        <w:rPr>
          <w:b/>
        </w:rPr>
        <w:t>error of la</w:t>
      </w:r>
      <w:r>
        <w:rPr/>
        <w:t xml:space="preserve">w (substantive defect) may be treated as jurisdictional and the difference between </w:t>
      </w:r>
      <w:r>
        <w:rPr>
          <w:b/>
        </w:rPr>
        <w:t>judicial appeal and judicial review</w:t>
      </w:r>
      <w:r>
        <w:rPr/>
        <w:t xml:space="preserve"> has been blurred in effect. But, this is still potentially a more intensive form of control. An </w:t>
      </w:r>
      <w:r>
        <w:rPr>
          <w:b/>
        </w:rPr>
        <w:t xml:space="preserve">appeal </w:t>
      </w:r>
      <w:r>
        <w:rPr/>
        <w:t xml:space="preserve">is defined by statute – can get into the merits of the matter all over again. </w:t>
      </w:r>
    </w:p>
    <w:p>
      <w:pPr>
        <w:pStyle w:val="style0"/>
      </w:pPr>
      <w:r>
        <w:rPr>
          <w:b/>
        </w:rPr>
        <w:t>Former Approach (3)</w:t>
        <w:br/>
      </w:r>
      <w:r>
        <w:rPr/>
        <w:t>See SB II, ch 5, p. 96:</w:t>
        <w:br/>
        <w:t xml:space="preserve">- and, though this more modern approach looks “nuanced, open, streamlined,” giving privative clauses only “some weight” (not much) reserves for the courts </w:t>
      </w:r>
      <w:r>
        <w:rPr>
          <w:b/>
        </w:rPr>
        <w:t>highly discretionary powers</w:t>
        <w:br/>
      </w:r>
      <w:r>
        <w:rPr/>
        <w:t>- moreover, the Court has yet to clarify</w:t>
      </w:r>
    </w:p>
    <w:p>
      <w:pPr>
        <w:pStyle w:val="style0"/>
      </w:pPr>
      <w:r>
        <w:rPr>
          <w:b/>
        </w:rPr>
        <w:t xml:space="preserve">In effect, as it were, (un)reasonableness </w:t>
      </w:r>
      <w:r>
        <w:rPr/>
        <w:t>now may be fitted in/superimposed</w:t>
        <w:br/>
      </w:r>
      <w:r>
        <w:rPr>
          <w:b/>
        </w:rPr>
        <w:t>Jurisdictional:</w:t>
        <w:br/>
        <w:t>1) narrow sense (substantive)</w:t>
        <w:br/>
        <w:t>2) wider sense: (procedural)</w:t>
        <w:br/>
        <w:tab/>
      </w:r>
      <w:r>
        <w:rPr/>
        <w:t>a) rules of natural justice</w:t>
        <w:br/>
        <w:tab/>
        <w:t>b) abuse of power</w:t>
        <w:br/>
        <w:tab/>
        <w:t>c) malicious motives</w:t>
        <w:br/>
        <w:tab/>
        <w:t>d) etc…(un)reason…</w:t>
        <w:br/>
      </w:r>
      <w:r>
        <w:rPr>
          <w:b/>
        </w:rPr>
        <w:t>Non-jurisdictional (error of law) (substantive)</w:t>
      </w:r>
    </w:p>
    <w:p>
      <w:pPr>
        <w:pStyle w:val="style0"/>
      </w:pPr>
      <w:r>
        <w:rPr/>
        <w:t xml:space="preserve">No administrative body may act in an unreasonable (irrational) fashion. Sometimes, when the tribunal acts, it acts irrationally, outside the bounds of reason. The court may decide that where there is a sense of irrationality, it will not allow the decision to stand bc it violates the boundaries of law. </w:t>
      </w:r>
    </w:p>
    <w:p>
      <w:pPr>
        <w:pStyle w:val="style0"/>
        <w:widowControl/>
        <w:tabs/>
        <w:suppressAutoHyphens w:val="true"/>
        <w:spacing w:after="200" w:before="0" w:line="276" w:lineRule="auto"/>
        <w:contextualSpacing w:val="false"/>
      </w:pPr>
      <w:r>
        <w:rPr/>
      </w:r>
    </w:p>
    <w:sectPr>
      <w:type w:val="nextPage"/>
      <w:pgSz w:h="15840" w:w="12240"/>
      <w:pgMar w:bottom="1440" w:footer="0" w:gutter="0" w:header="0" w:left="1440" w:right="1440" w:top="1440"/>
      <w:pgNumType w:fmt="decimal"/>
      <w:formProt w:val="false"/>
      <w:textDirection w:val="lrTb"/>
      <w:docGrid w:charSpace="8192"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swiss"/>
    <w:pitch w:val="default"/>
  </w:font>
  <w:font w:name="Courier New">
    <w:charset w:val="80"/>
    <w:family w:val="modern"/>
    <w:pitch w:val="fixed"/>
  </w:font>
  <w:font w:name="Wingdings">
    <w:charset w:val="02"/>
    <w:family w:val="auto"/>
    <w:pitch w:val="variable"/>
  </w:font>
  <w:font w:name="Symbol">
    <w:charset w:val="02"/>
    <w:family w:val="auto"/>
    <w:pitch w:val="variable"/>
  </w:font>
</w:fonts>
</file>

<file path=word/numbering.xml><?xml version="1.0" encoding="utf-8"?>
<w:numbering xmlns:w="http://schemas.openxmlformats.org/wordprocessingml/2006/main">
  <w:abstractNum w:abstractNumId="1">
    <w:lvl w:ilvl="0">
      <w:start w:val="1"/>
      <w:numFmt w:val="upperLetter"/>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2">
    <w:lvl w:ilvl="0">
      <w:start w:val="1"/>
      <w:numFmt w:val="bullet"/>
      <w:lvlText w:val="-"/>
      <w:lvlJc w:val="left"/>
      <w:pPr>
        <w:ind w:hanging="360" w:left="720"/>
      </w:pPr>
      <w:rPr>
        <w:rFonts w:ascii="Calibri" w:cs="Calibri" w:hAnsi="Calibri"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3">
    <w:lvl w:ilvl="0">
      <w:start w:val="1"/>
      <w:numFmt w:val="lowerLetter"/>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4">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7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00000A"/>
      <w:sz w:val="22"/>
      <w:szCs w:val="22"/>
      <w:lang w:bidi="ar-SA" w:eastAsia="en-US" w:val="en-CA"/>
    </w:rPr>
  </w:style>
  <w:style w:styleId="style15" w:type="character">
    <w:name w:val="Default Paragraph Font"/>
    <w:next w:val="style15"/>
    <w:rPr/>
  </w:style>
  <w:style w:styleId="style16" w:type="character">
    <w:name w:val="ListLabel 1"/>
    <w:next w:val="style16"/>
    <w:rPr>
      <w:rFonts w:cs="Calibri"/>
    </w:rPr>
  </w:style>
  <w:style w:styleId="style17" w:type="character">
    <w:name w:val="ListLabel 2"/>
    <w:next w:val="style17"/>
    <w:rPr>
      <w:rFonts w:cs="Courier New"/>
    </w:rPr>
  </w:style>
  <w:style w:styleId="style18" w:type="character">
    <w:name w:val="ListLabel 3"/>
    <w:next w:val="style18"/>
    <w:rPr>
      <w:rFonts w:cs="Calibri"/>
    </w:rPr>
  </w:style>
  <w:style w:styleId="style19" w:type="character">
    <w:name w:val="ListLabel 4"/>
    <w:next w:val="style19"/>
    <w:rPr>
      <w:rFonts w:cs="Courier New"/>
    </w:rPr>
  </w:style>
  <w:style w:styleId="style20" w:type="character">
    <w:name w:val="ListLabel 5"/>
    <w:next w:val="style20"/>
    <w:rPr>
      <w:rFonts w:cs="Wingdings"/>
    </w:rPr>
  </w:style>
  <w:style w:styleId="style21" w:type="character">
    <w:name w:val="ListLabel 6"/>
    <w:next w:val="style21"/>
    <w:rPr>
      <w:rFonts w:cs="Symbol"/>
    </w:rPr>
  </w:style>
  <w:style w:styleId="style22" w:type="paragraph">
    <w:name w:val="Heading"/>
    <w:basedOn w:val="style0"/>
    <w:next w:val="style23"/>
    <w:pPr>
      <w:keepNext/>
      <w:spacing w:after="120" w:before="240"/>
      <w:contextualSpacing w:val="false"/>
    </w:pPr>
    <w:rPr>
      <w:rFonts w:ascii="Arial" w:cs="Arial Unicode MS" w:eastAsia="Arial Unicode MS" w:hAnsi="Arial"/>
      <w:sz w:val="28"/>
      <w:szCs w:val="28"/>
    </w:rPr>
  </w:style>
  <w:style w:styleId="style23" w:type="paragraph">
    <w:name w:val="Text body"/>
    <w:basedOn w:val="style0"/>
    <w:next w:val="style23"/>
    <w:pPr>
      <w:spacing w:after="120" w:before="0"/>
      <w:contextualSpacing w:val="false"/>
    </w:pPr>
    <w:rPr/>
  </w:style>
  <w:style w:styleId="style24" w:type="paragraph">
    <w:name w:val="List"/>
    <w:basedOn w:val="style23"/>
    <w:next w:val="style24"/>
    <w:pPr/>
    <w:rPr/>
  </w:style>
  <w:style w:styleId="style25" w:type="paragraph">
    <w:name w:val="Caption"/>
    <w:basedOn w:val="style0"/>
    <w:next w:val="style25"/>
    <w:pPr>
      <w:suppressLineNumbers/>
      <w:spacing w:after="120" w:before="120"/>
      <w:contextualSpacing w:val="false"/>
    </w:pPr>
    <w:rPr>
      <w:i/>
      <w:iCs/>
      <w:sz w:val="24"/>
      <w:szCs w:val="24"/>
    </w:rPr>
  </w:style>
  <w:style w:styleId="style26" w:type="paragraph">
    <w:name w:val="Index"/>
    <w:basedOn w:val="style0"/>
    <w:next w:val="style26"/>
    <w:pPr>
      <w:suppressLineNumbers/>
    </w:pPr>
    <w:rPr/>
  </w:style>
  <w:style w:styleId="style27" w:type="paragraph">
    <w:name w:val="List Paragraph"/>
    <w:basedOn w:val="style0"/>
    <w:next w:val="style27"/>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103</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2014-07-25T19:08:00.00Z</dcterms:created>
  <dc:creator>Alina Pringle</dc:creator>
  <cp:lastModifiedBy>Alina Pringle</cp:lastModifiedBy>
  <dcterms:modified xsi:type="dcterms:W3CDTF">2014-07-25T20:51:00.00Z</dcterms:modified>
  <cp:revision>206</cp:revision>
</cp:coreProperties>
</file>