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b/>
        </w:rPr>
        <w:t>LAWS 2502 – Lecture 11</w:t>
      </w:r>
    </w:p>
    <w:p>
      <w:pPr>
        <w:pStyle w:val="style0"/>
      </w:pPr>
      <w:r>
        <w:rPr>
          <w:b/>
        </w:rPr>
        <w:t xml:space="preserve">Charlottetown Referendum: </w:t>
        <w:br/>
      </w:r>
      <w:r>
        <w:rPr/>
        <w:t>- went down in flames – rejected; elites who were backing the agreement lost out to a diverse group of anti-Charlottetown Accord proponents led by Trudeau and other groups</w:t>
        <w:br/>
        <w:t>- what happened as a result of this rejection: in detail, October ’92:</w:t>
        <w:br/>
        <w:tab/>
        <w:t>- nationality</w:t>
        <w:br/>
        <w:tab/>
        <w:t>- and in 6 provinces:</w:t>
        <w:br/>
        <w:tab/>
        <w:t>- BC, AB, SK, MB, QC (important for national unity), NS</w:t>
        <w:br/>
        <w:t>- including a majority of aboriginals</w:t>
      </w:r>
    </w:p>
    <w:p>
      <w:pPr>
        <w:pStyle w:val="style0"/>
      </w:pPr>
      <w:r>
        <w:rPr>
          <w:b/>
        </w:rPr>
        <w:t>Evaluation:</w:t>
        <w:br/>
        <w:t xml:space="preserve">Charlottetown Accord </w:t>
        <w:br/>
      </w:r>
      <w:r>
        <w:rPr/>
        <w:t>- had many asterisks ***</w:t>
        <w:br/>
        <w:t>* content of provisions to be negotiated in endless future – constitutional rounds</w:t>
        <w:br/>
        <w:t>- the accord defeat was a defeat of all major elites (federal and provincial, big business, big labour &amp; aboriginal): examples…</w:t>
        <w:br/>
        <w:tab/>
        <w:t>- Brian Mulroney &amp; Joe Clark</w:t>
        <w:br/>
        <w:tab/>
        <w:t>- Business Council on National Issues</w:t>
        <w:br/>
        <w:tab/>
        <w:t>- Big Unions, etc</w:t>
      </w:r>
    </w:p>
    <w:p>
      <w:pPr>
        <w:pStyle w:val="style0"/>
      </w:pPr>
      <w:r>
        <w:rPr>
          <w:b/>
        </w:rPr>
        <w:t>But, the Accord does not get support from some groups and aboriginals…</w:t>
        <w:br/>
      </w:r>
      <w:r>
        <w:rPr/>
        <w:t xml:space="preserve">- it was supposed to cure the demands of all the elites (meaning: to be not only the Qc and general provincial round like Meech, but it was to be the </w:t>
      </w:r>
      <w:r>
        <w:rPr>
          <w:b/>
        </w:rPr>
        <w:t xml:space="preserve">Canada Round). But, the failure of both Meech and Charlottetown </w:t>
      </w:r>
      <w:r>
        <w:rPr/>
        <w:t xml:space="preserve">led to the resurgence of separatism in Quebec, which led to the </w:t>
      </w:r>
      <w:r>
        <w:rPr>
          <w:b/>
        </w:rPr>
        <w:t>second Secession Referendum in Quebec (1995)</w:t>
      </w:r>
      <w:r>
        <w:rPr/>
        <w:t>, which was a near-victory for secession (yes: 49.4% - no 50.6)</w:t>
      </w:r>
    </w:p>
    <w:p>
      <w:pPr>
        <w:pStyle w:val="style0"/>
      </w:pPr>
      <w:r>
        <w:rPr/>
        <w:t>After the 1995 Referendum:</w:t>
        <w:br/>
        <w:t>- Premier Parizeau resigned and the new Premier Bouchard promised another referendum after the next provincial election:</w:t>
        <w:br/>
        <w:t>PM Chretien’s reaction:</w:t>
        <w:br/>
        <w:tab/>
        <w:t>- HC resolution recognizing Quebec’s ‘distinct society’</w:t>
        <w:br/>
        <w:tab/>
        <w:t>- a regional veto statute (for all regions, including Quebec)</w:t>
        <w:br/>
        <w:t>- in effect, bringing back, with some modifications, Trudeau’s preferred Victoria Charter amended formula</w:t>
      </w:r>
    </w:p>
    <w:p>
      <w:pPr>
        <w:pStyle w:val="style0"/>
      </w:pPr>
      <w:r>
        <w:rPr>
          <w:b/>
        </w:rPr>
        <w:t>Secession Possibilities – can you secede from our constitution?</w:t>
        <w:br/>
      </w:r>
      <w:r>
        <w:rPr/>
        <w:t>Hogg, ch 5.7:</w:t>
        <w:br/>
        <w:tab/>
        <w:t xml:space="preserve">- a federal constitution </w:t>
      </w:r>
      <w:r>
        <w:rPr>
          <w:i/>
        </w:rPr>
        <w:t xml:space="preserve">could </w:t>
      </w:r>
      <w:r>
        <w:rPr/>
        <w:t>allow secession</w:t>
        <w:br/>
        <w:tab/>
        <w:t xml:space="preserve">- of 89 constitutions reviewed, </w:t>
        <w:br/>
        <w:tab/>
        <w:tab/>
        <w:t>- 60 are silent (including the Canadian Constitution)</w:t>
        <w:br/>
        <w:tab/>
        <w:tab/>
        <w:t>- 22 forbid</w:t>
        <w:br/>
        <w:tab/>
        <w:tab/>
        <w:t>- and 7 only permit secession, but none allow a seceding territory:</w:t>
        <w:br/>
        <w:tab/>
        <w:t xml:space="preserve">- </w:t>
      </w:r>
      <w:r>
        <w:rPr>
          <w:b/>
        </w:rPr>
        <w:t xml:space="preserve">unilateral secession (UDI), or </w:t>
        <w:br/>
        <w:tab/>
        <w:t>- to set the question, or even</w:t>
        <w:br/>
        <w:tab/>
        <w:t>- to conduct the referendum</w:t>
      </w:r>
    </w:p>
    <w:p>
      <w:pPr>
        <w:pStyle w:val="style0"/>
      </w:pPr>
      <w:r>
        <w:rPr/>
        <w:t>Is a unilateral declaration of independence allowable in our constitution?</w:t>
        <w:br/>
      </w:r>
      <w:r>
        <w:rPr>
          <w:b/>
        </w:rPr>
        <w:br/>
        <w:t>The 1995 Referendum asks an important question:</w:t>
      </w:r>
      <w:r>
        <w:rPr/>
        <w:br/>
        <w:t>- asked Quebec voters whether “Quebec should become sovereign, after having made a formal offer to Canada for a new economic and political partnership…”</w:t>
        <w:br/>
        <w:t>- legal meaning: we can (and will) make a UDI (with or without) prior first negotiating a partnership</w:t>
        <w:br/>
        <w:t>- psycho-political meaning: vote YES – because this will put pressure on the rest of Canada to grant this great partnership</w:t>
      </w:r>
    </w:p>
    <w:p>
      <w:pPr>
        <w:pStyle w:val="style0"/>
      </w:pPr>
      <w:r>
        <w:rPr/>
        <w:t xml:space="preserve">The referendum goes forward w/this understanding that a unilateral declaration of independence would be </w:t>
      </w:r>
      <w:r>
        <w:rPr>
          <w:b/>
        </w:rPr>
        <w:t xml:space="preserve">legally effective to remove Quebec, </w:t>
      </w:r>
      <w:r>
        <w:rPr/>
        <w:t xml:space="preserve">with its present boundaries, from Canada, and regardless of whether the terms of separation were agreed to by Canada. </w:t>
        <w:br/>
      </w:r>
      <w:r>
        <w:rPr>
          <w:b/>
        </w:rPr>
        <w:t xml:space="preserve">- this extraordinary claim was not challenged by the federal government of PM Christien before or during the referendum campaign. </w:t>
      </w:r>
      <w:r>
        <w:rPr/>
        <w:t xml:space="preserve">The claim was </w:t>
      </w:r>
      <w:r>
        <w:rPr>
          <w:b/>
        </w:rPr>
        <w:t>challenged by a private citizen, Guy Bertrand, who obtained a declaration from the Quebec Superior Court that Quebec had no power to proclaim itself independent in disregard of the amending procedures of the Constitution…</w:t>
      </w:r>
    </w:p>
    <w:p>
      <w:pPr>
        <w:pStyle w:val="style0"/>
      </w:pPr>
      <w:r>
        <w:rPr>
          <w:b/>
        </w:rPr>
        <w:t>Hogg, ch 5.7(a) continued:</w:t>
        <w:br/>
      </w:r>
      <w:r>
        <w:rPr/>
        <w:t xml:space="preserve">- the Attorney General of Canada (justice minister) had refused to participate in the </w:t>
      </w:r>
      <w:r>
        <w:rPr>
          <w:i/>
        </w:rPr>
        <w:t xml:space="preserve">Bertrand </w:t>
      </w:r>
      <w:r>
        <w:rPr/>
        <w:t xml:space="preserve">proceedings, leaving to a private citizen the role of protecting the territorial integrity of the nation </w:t>
        <w:br/>
        <w:t xml:space="preserve">- “eventually, after nearly losing the referendum, and facing the prospect that another referendum on secession would eventually be held in Quebec, the federal government did come to appreciate the merit of </w:t>
      </w:r>
      <w:r>
        <w:rPr>
          <w:b/>
        </w:rPr>
        <w:t>securing a legal ruling (</w:t>
      </w:r>
      <w:r>
        <w:rPr/>
        <w:t xml:space="preserve">Quebec Secession Reference) on the validity of a unilateral declaration of independence (UDI). </w:t>
      </w:r>
    </w:p>
    <w:p>
      <w:pPr>
        <w:pStyle w:val="style0"/>
      </w:pPr>
      <w:r>
        <w:rPr/>
        <w:t>Quebec Secession Reference (decision August 20, 1998)</w:t>
        <w:br/>
        <w:br/>
        <w:t xml:space="preserve">Plan B was really a plan to deal w/the next referendum. </w:t>
      </w:r>
    </w:p>
    <w:p>
      <w:pPr>
        <w:pStyle w:val="style0"/>
      </w:pPr>
      <w:r>
        <w:rPr>
          <w:b/>
        </w:rPr>
        <w:t>Quebec Secession Reference (1998):</w:t>
        <w:br/>
        <w:t>3 questions put to SCC:</w:t>
        <w:br/>
        <w:t>1) what is the position under the Constitution of Canada?</w:t>
        <w:br/>
      </w:r>
      <w:r>
        <w:rPr/>
        <w:t>- answer: UDI is not permitted</w:t>
        <w:br/>
      </w:r>
      <w:r>
        <w:rPr>
          <w:b/>
        </w:rPr>
        <w:t>2) what is the position under IL (international law)?</w:t>
        <w:br/>
      </w:r>
      <w:r>
        <w:rPr/>
        <w:t>- answer: UDI not permitted</w:t>
        <w:br/>
      </w:r>
      <w:r>
        <w:rPr>
          <w:b/>
        </w:rPr>
        <w:t>3) what if the constitution and international law are in conflict?</w:t>
        <w:br/>
      </w:r>
      <w:r>
        <w:rPr/>
        <w:t xml:space="preserve">- answer: No answer necessary </w:t>
      </w:r>
    </w:p>
    <w:p>
      <w:pPr>
        <w:pStyle w:val="style0"/>
      </w:pPr>
      <w:r>
        <w:rPr>
          <w:b/>
        </w:rPr>
        <w:t>Underlying Principles:</w:t>
        <w:br/>
        <w:t xml:space="preserve">- </w:t>
      </w:r>
      <w:r>
        <w:rPr/>
        <w:t>building on previous decisions, the Court identified and used in the Reference decision 4 unwritten organizing constitutional principles:</w:t>
        <w:br/>
        <w:tab/>
      </w:r>
      <w:r>
        <w:rPr>
          <w:b/>
        </w:rPr>
        <w:t>- federalism</w:t>
        <w:br/>
        <w:tab/>
        <w:t>- democracy</w:t>
        <w:br/>
        <w:tab/>
        <w:t>- constitutionalism and rule of law</w:t>
        <w:br/>
        <w:tab/>
        <w:t>- respect for minorities</w:t>
      </w:r>
    </w:p>
    <w:p>
      <w:pPr>
        <w:pStyle w:val="style0"/>
      </w:pPr>
      <w:r>
        <w:rPr>
          <w:b/>
        </w:rPr>
        <w:t>The Decision in Detail:</w:t>
        <w:br/>
      </w:r>
      <w:r>
        <w:rPr/>
        <w:t>Re: Question 1</w:t>
        <w:br/>
        <w:t>- no secession in defiance of the Constitution of Canada meaning we must follow the amending procedure. This is required by constitutionalism and the rule of law. In other words, secession only by amending the Constitution of Canada, following amending procedures.</w:t>
      </w:r>
    </w:p>
    <w:p>
      <w:pPr>
        <w:pStyle w:val="style0"/>
      </w:pPr>
      <w:r>
        <w:rPr>
          <w:b/>
        </w:rPr>
        <w:t>Why can you not just declare that you are no longer bound by the constitution and that you are your own country?</w:t>
        <w:br/>
      </w:r>
      <w:r>
        <w:rPr/>
        <w:t>- there are certain sections of the constitution that need to be addressed before there is secession:</w:t>
        <w:br/>
        <w:tab/>
        <w:t>- if you want to have an amendment to deal w/secession, have to deal w/the office of the lieut. Of Quebec. To do this, need unanimity. Otherwise, would be a violation of the constitution. There are also segments about the compositions of the SCC (s. 41(d) and Quebec’s minimum representation in the House of Commons). All of these sections deals w/Quebec; because of these sections, will need an amendment.</w:t>
      </w:r>
    </w:p>
    <w:p>
      <w:pPr>
        <w:pStyle w:val="style0"/>
      </w:pPr>
      <w:r>
        <w:rPr>
          <w:b/>
        </w:rPr>
        <w:t>Duty to Negotiate:</w:t>
        <w:br/>
      </w:r>
      <w:r>
        <w:rPr/>
        <w:t xml:space="preserve">Re: Question Number 1 </w:t>
        <w:br/>
        <w:t>- straightforward constitutional law, though denied by PQ government</w:t>
        <w:br/>
        <w:t>- but, SCC did not stop there: a referendum, on clear question</w:t>
        <w:br/>
        <w:tab/>
        <w:t>- would confer legitimacy on demands for secession and would give rise to an obligation to negotiate constitutional changes to respond to that desire (required by federalism and democracy). The principles of constitutionalism and rule of law and protection of minorities (in good faith)</w:t>
      </w:r>
    </w:p>
    <w:p>
      <w:pPr>
        <w:pStyle w:val="style0"/>
      </w:pPr>
      <w:r>
        <w:rPr/>
        <w:t xml:space="preserve">If a majority voted for separation, increased legitimacy; give rise to more power to negotiate. The negotiations would have to go forward on the principles of constitutionalism, rule of law, etc. So, a clear majority responding to a clear questions means an obligation to negotiate. Does this make sense? Why does the constitution require you to negotiate w/the gov that held that referendum? </w:t>
      </w:r>
    </w:p>
    <w:p>
      <w:pPr>
        <w:pStyle w:val="style23"/>
        <w:numPr>
          <w:ilvl w:val="0"/>
          <w:numId w:val="1"/>
        </w:numPr>
      </w:pPr>
      <w:r>
        <w:rPr/>
        <w:t>The Court acknowledged that the negotiations would lead to an impasse (even when conducted in good faith) but said the only remedies are political</w:t>
        <w:br/>
        <w:t>- comment by Hogg, ch 5.7(b) – “the Court did not explain why the duty to negotiate was a legal one if it were subject to no legal sanction”</w:t>
      </w:r>
    </w:p>
    <w:p>
      <w:pPr>
        <w:pStyle w:val="style23"/>
        <w:numPr>
          <w:ilvl w:val="0"/>
          <w:numId w:val="1"/>
        </w:numPr>
      </w:pPr>
      <w:r>
        <w:rPr/>
        <w:t>Plus, the SCC will not supervise the political aspects of the negotiations in general, and the good faith question and the ‘clarity’ of the referendum question and result.</w:t>
      </w:r>
    </w:p>
    <w:p>
      <w:pPr>
        <w:pStyle w:val="style0"/>
      </w:pPr>
      <w:r>
        <w:rPr>
          <w:b/>
        </w:rPr>
        <w:t xml:space="preserve">Constitutional Conventions: </w:t>
      </w:r>
      <w:r>
        <w:rPr/>
        <w:t xml:space="preserve">the SC does not want to supervise these kind of negotiations if they were ever to take place. </w:t>
      </w:r>
    </w:p>
    <w:p>
      <w:pPr>
        <w:pStyle w:val="style0"/>
      </w:pPr>
      <w:r>
        <w:rPr/>
        <w:t xml:space="preserve"> </w:t>
      </w:r>
      <w:r>
        <w:rPr>
          <w:b/>
        </w:rPr>
        <w:t>Duty to Negotiate: a Good Idea?</w:t>
        <w:br/>
      </w:r>
      <w:r>
        <w:rPr/>
        <w:t>- Political sanctions…</w:t>
        <w:br/>
        <w:t xml:space="preserve">- that such failure might have important ramifications at the international level: e.g. a failure to begin such negotiations, and continue according to constitutional principles (in good faith) may undermine legitimacy </w:t>
      </w:r>
    </w:p>
    <w:p>
      <w:pPr>
        <w:pStyle w:val="style0"/>
      </w:pPr>
      <w:r>
        <w:rPr/>
        <w:t xml:space="preserve">Much like a family law dispute, not everyone in those negotiations wants to play nicely. </w:t>
      </w:r>
    </w:p>
    <w:p>
      <w:pPr>
        <w:pStyle w:val="style0"/>
      </w:pPr>
      <w:r>
        <w:rPr/>
        <w:t>If the government of Quebec can’t have the SC ‘make’ them negotiate, then the only sanctions are political ones, and they exist at the international level as well as the domestic level.</w:t>
      </w:r>
    </w:p>
    <w:p>
      <w:pPr>
        <w:pStyle w:val="style0"/>
      </w:pPr>
      <w:r>
        <w:rPr>
          <w:b/>
        </w:rPr>
        <w:t>Legitimacy and International Recognition:</w:t>
        <w:br/>
        <w:t>Re Question Nr 1 (cont’d)</w:t>
        <w:br/>
        <w:t xml:space="preserve">- legitimacy </w:t>
      </w:r>
      <w:r>
        <w:rPr/>
        <w:t xml:space="preserve">is generally a precondition by international community </w:t>
        <w:br/>
        <w:t xml:space="preserve">- conversely, violations of those principles by the federal or other provincial governments responding to the request for secession may undermine their legitimacy </w:t>
      </w:r>
    </w:p>
    <w:p>
      <w:pPr>
        <w:pStyle w:val="style0"/>
      </w:pPr>
      <w:r>
        <w:rPr/>
        <w:t>If you act in a ‘nasty’ way, you begin to erode your legitimacy w/respect to other states.</w:t>
      </w:r>
    </w:p>
    <w:p>
      <w:pPr>
        <w:pStyle w:val="style0"/>
      </w:pPr>
      <w:r>
        <w:rPr/>
        <w:t>Hogg’s comment on “duty to negotiate”:</w:t>
        <w:br/>
        <w:t>re Question no 1 (cont’d):</w:t>
        <w:br/>
        <w:t>- see Hogg ch 5.7(a) on duty to negotiate: “an entirely new idea” in the constitution of Canada</w:t>
        <w:br/>
        <w:t>- without this ruling, it is by no means obvious that the federal government and other provinces would be prepared to negotiate the break-up of their country”</w:t>
        <w:br/>
        <w:t>- examples: USA (Southern States 1861)</w:t>
        <w:br/>
        <w:tab/>
        <w:t>Canada (nova scotia 1868)</w:t>
        <w:br/>
        <w:tab/>
        <w:t>Australia (western Australia 1934)</w:t>
        <w:br/>
        <w:t>Successfully opposed by these federal governments…</w:t>
      </w:r>
    </w:p>
    <w:p>
      <w:pPr>
        <w:pStyle w:val="style0"/>
      </w:pPr>
      <w:r>
        <w:rPr>
          <w:b/>
        </w:rPr>
        <w:t>Hogg’s comment on duty to negotiate, continued:</w:t>
        <w:br/>
      </w:r>
      <w:r>
        <w:rPr/>
        <w:t xml:space="preserve">- while the secession of the southern US states was complicated by the slavery issue, there is no doubt that the secessionist movements in southern US, Nova Scotia and Australia enjoyed majority support in those regions – yet, this fact was not regarded as sufficient to justify federal cooperation or acquiescence. If the SCC’s new rule had applied, the Confederacy, NS and Western Australia would have become new nation states. </w:t>
      </w:r>
    </w:p>
    <w:p>
      <w:pPr>
        <w:pStyle w:val="style0"/>
      </w:pPr>
      <w:r>
        <w:rPr>
          <w:b/>
        </w:rPr>
        <w:t>The United Nations Charter:</w:t>
        <w:br/>
      </w:r>
      <w:r>
        <w:rPr>
          <w:b w:val="false"/>
          <w:bCs w:val="false"/>
        </w:rPr>
        <w:t>- article 2(4) prohibits the threat or use of force (war)</w:t>
        <w:br/>
        <w:t>- article 51 recognizes the inherent right to self-defence (individual or collective) of member states until the Security Council has taken measures (article 41 and 42)</w:t>
      </w:r>
    </w:p>
    <w:p>
      <w:pPr>
        <w:pStyle w:val="style0"/>
      </w:pPr>
      <w:r>
        <w:rPr>
          <w:b w:val="false"/>
          <w:bCs w:val="false"/>
        </w:rPr>
        <w:t>Other ways of resolving disputes:</w:t>
        <w:br/>
        <w:t>UN Charter &amp; World Court</w:t>
        <w:br/>
        <w:t xml:space="preserve">- nations can go here for boundary disputes; chapter 12(d) Statute of the International Court of Justice (“World Court”) </w:t>
        <w:br/>
        <w:t xml:space="preserve">- esp </w:t>
      </w:r>
      <w:r>
        <w:rPr>
          <w:b/>
          <w:bCs/>
        </w:rPr>
        <w:t xml:space="preserve">article 36: </w:t>
      </w:r>
      <w:r>
        <w:rPr>
          <w:b w:val="false"/>
          <w:bCs w:val="false"/>
        </w:rPr>
        <w:t xml:space="preserve">the World Court exercises jurisdiction in contentious cases over states only on a consensual basis </w:t>
        <w:br/>
        <w:t xml:space="preserve">- states </w:t>
      </w:r>
      <w:r>
        <w:rPr>
          <w:b/>
          <w:bCs/>
        </w:rPr>
        <w:t xml:space="preserve">submit to it, </w:t>
      </w:r>
      <w:r>
        <w:rPr>
          <w:b w:val="false"/>
          <w:bCs w:val="false"/>
        </w:rPr>
        <w:t xml:space="preserve">and not much more than that. They are an organ of the United Nations. </w:t>
      </w:r>
    </w:p>
    <w:p>
      <w:pPr>
        <w:pStyle w:val="style0"/>
      </w:pPr>
      <w:r>
        <w:rPr>
          <w:b/>
          <w:bCs/>
        </w:rPr>
        <w:t>International Criminal Court</w:t>
        <w:br/>
      </w:r>
      <w:r>
        <w:rPr>
          <w:b w:val="false"/>
          <w:bCs w:val="false"/>
        </w:rPr>
        <w:t>- not formally part of the UN system, but it represents a huge leap forward where the int'l community sat down &amp; agreed on the worst crimes of humanity (things like genocide, crimes against humanity, war crimes)</w:t>
        <w:br/>
        <w:t xml:space="preserve">- the threat out there: there is a body that can try you and jail you for your activities. </w:t>
        <w:br/>
        <w:t xml:space="preserve">- </w:t>
      </w:r>
      <w:r>
        <w:rPr>
          <w:b/>
          <w:bCs/>
        </w:rPr>
        <w:t xml:space="preserve">there is no int'l civil court; there is this criminal court, and it is reserved for when domestic states fail to do anything about the alleged crimes that individuals failed to commit </w:t>
      </w:r>
      <w:r>
        <w:rPr>
          <w:b w:val="false"/>
          <w:bCs w:val="false"/>
        </w:rPr>
        <w:br/>
        <w:t>- the United States has not sighed on: “possibility of politically motivated prosecution”</w:t>
        <w:br/>
        <w:t xml:space="preserve">- </w:t>
      </w:r>
      <w:r>
        <w:rPr>
          <w:b/>
          <w:bCs/>
        </w:rPr>
        <w:t xml:space="preserve">complementary to the World Court, </w:t>
      </w:r>
      <w:r>
        <w:rPr>
          <w:b w:val="false"/>
          <w:bCs w:val="false"/>
        </w:rPr>
        <w:t>which was designed primarily to deal w/disputes between states</w:t>
        <w:br/>
        <w:t>- has been support by the US for this, just not formally agreed to it; China has a problem w/it due to domestic sovereignty</w:t>
      </w:r>
    </w:p>
    <w:p>
      <w:pPr>
        <w:pStyle w:val="style0"/>
      </w:pPr>
      <w:r>
        <w:rPr>
          <w:b/>
          <w:bCs/>
        </w:rPr>
        <w:t>Dispute Settlement in General:</w:t>
        <w:br/>
      </w:r>
      <w:r>
        <w:rPr>
          <w:b w:val="false"/>
          <w:bCs w:val="false"/>
        </w:rPr>
        <w:t>- in international relations (IR):</w:t>
        <w:br/>
        <w:t>- surprisingly, the judicial dispute settlement procedure is not the most widely used one</w:t>
        <w:br/>
        <w:t xml:space="preserve">- more frequently employed are </w:t>
      </w:r>
      <w:r>
        <w:rPr>
          <w:b/>
          <w:bCs/>
        </w:rPr>
        <w:t>negotiations and adjuncts:</w:t>
        <w:br/>
      </w:r>
      <w:r>
        <w:rPr>
          <w:b w:val="false"/>
          <w:bCs w:val="false"/>
        </w:rPr>
        <w:tab/>
        <w:t>- good offices</w:t>
        <w:br/>
        <w:tab/>
        <w:t>- mediation and conciliation</w:t>
        <w:br/>
        <w:tab/>
        <w:t>- fact-finding (neutral finding of material facts)</w:t>
        <w:br/>
        <w:tab/>
        <w:t>- notification (e.g. Intent to start major projects</w:t>
        <w:br/>
        <w:tab/>
        <w:t>- international organizations (UN, etc) mechanisms</w:t>
      </w:r>
    </w:p>
    <w:p>
      <w:pPr>
        <w:pStyle w:val="style0"/>
      </w:pPr>
      <w:r>
        <w:rPr>
          <w:b w:val="false"/>
          <w:bCs w:val="false"/>
        </w:rPr>
        <w:t>- international organizations (UN, etc) mechanisms</w:t>
        <w:br/>
        <w:t>- formal arbitration</w:t>
      </w:r>
    </w:p>
    <w:p>
      <w:pPr>
        <w:pStyle w:val="style0"/>
      </w:pPr>
      <w:r>
        <w:rPr>
          <w:b w:val="false"/>
          <w:bCs w:val="false"/>
          <w:i/>
          <w:iCs/>
        </w:rPr>
        <w:t xml:space="preserve">Short of armed conflict, does not necessarily get the result you want </w:t>
      </w:r>
    </w:p>
    <w:p>
      <w:pPr>
        <w:pStyle w:val="style0"/>
      </w:pPr>
      <w:r>
        <w:rPr>
          <w:b/>
          <w:bCs/>
          <w:i w:val="false"/>
          <w:iCs w:val="false"/>
        </w:rPr>
        <w:t>Boundaries</w:t>
        <w:br/>
        <w:t>Quebec and its Territory:</w:t>
        <w:br/>
      </w:r>
      <w:r>
        <w:rPr>
          <w:b w:val="false"/>
          <w:bCs w:val="false"/>
          <w:i w:val="false"/>
          <w:iCs w:val="false"/>
        </w:rPr>
        <w:t>- gov of Qc, 1997</w:t>
        <w:br/>
        <w:t>- PQ government's claim: before sovereignty: borders protected by Cdn Cst'n (s. 3 Constitution Act 1871)</w:t>
        <w:br/>
        <w:t>- after: sovereignty borders protected by IL principle of UTI possidetis (that which you possess, you'll continue to possess)</w:t>
        <w:br/>
        <w:t xml:space="preserve">- </w:t>
      </w:r>
      <w:r>
        <w:rPr>
          <w:b/>
          <w:bCs/>
          <w:i w:val="false"/>
          <w:iCs w:val="false"/>
        </w:rPr>
        <w:t xml:space="preserve">devloped to avoid border quarrels between former colonies at breakup of Spanish Empire in South America &amp; applied in Africa, Yugoslavia </w:t>
      </w:r>
    </w:p>
    <w:p>
      <w:pPr>
        <w:pStyle w:val="style0"/>
      </w:pPr>
      <w:r>
        <w:rPr>
          <w:b/>
          <w:bCs/>
          <w:i w:val="false"/>
          <w:iCs w:val="false"/>
        </w:rPr>
        <w:t xml:space="preserve">International law matters not only for the principle that you get to keep what you have, </w:t>
      </w:r>
      <w:r>
        <w:rPr>
          <w:b w:val="false"/>
          <w:bCs w:val="false"/>
          <w:i w:val="false"/>
          <w:iCs w:val="false"/>
        </w:rPr>
        <w:t xml:space="preserve">but the principle of effectiveness. </w:t>
      </w:r>
    </w:p>
    <w:sectPr>
      <w:type w:val="nextPage"/>
      <w:pgSz w:h="15840" w:w="12240"/>
      <w:pgMar w:bottom="1440" w:footer="0" w:gutter="0" w:header="0" w:left="1440" w:right="1440" w:top="1440"/>
      <w:pgNumType w:fmt="decimal"/>
      <w:formProt w:val="false"/>
      <w:textDirection w:val="lrTb"/>
      <w:docGrid w:charSpace="409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roman"/>
    <w:pitch w:val="variable"/>
  </w:font>
  <w:font w:name="Calibri">
    <w:charset w:val="80"/>
    <w:family w:val="swiss"/>
    <w:pitch w:val="default"/>
  </w:font>
  <w:font w:name="Courier New">
    <w:charset w:val="80"/>
    <w:family w:val="modern"/>
    <w:pitch w:val="fixed"/>
  </w:font>
  <w:font w:name="Wingdings">
    <w:charset w:val="02"/>
    <w:family w:val="auto"/>
    <w:pitch w:val="variable"/>
  </w:font>
  <w:font w:name="Symbol">
    <w:charset w:val="02"/>
    <w:family w:val="auto"/>
    <w:pitch w:val="variable"/>
  </w:font>
</w:fonts>
</file>

<file path=word/numbering.xml><?xml version="1.0" encoding="utf-8"?>
<w:numbering xmlns:w="http://schemas.openxmlformats.org/wordprocessingml/2006/main">
  <w:abstractNum w:abstractNumId="1">
    <w:lvl w:ilvl="0">
      <w:start w:val="1"/>
      <w:numFmt w:val="bullet"/>
      <w:lvlText w:val="-"/>
      <w:lvlJc w:val="left"/>
      <w:pPr>
        <w:ind w:hanging="360" w:left="720"/>
      </w:pPr>
      <w:rPr>
        <w:rFonts w:ascii="Calibri" w:cs="Calibri" w:hAnsi="Calibri"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2">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bering>
</file>

<file path=word/settings.xml><?xml version="1.0" encoding="utf-8"?>
<w:settings xmlns:w="http://schemas.openxmlformats.org/wordprocessingml/2006/main">
  <w:zoom w:percent="60"/>
  <w:defaultTabStop w:val="720"/>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Arial Unicode MS" w:hAnsi="Calibri"/>
      <w:color w:val="auto"/>
      <w:sz w:val="22"/>
      <w:szCs w:val="22"/>
      <w:lang w:bidi="ar-SA" w:eastAsia="en-US" w:val="en-CA"/>
    </w:rPr>
  </w:style>
  <w:style w:styleId="style15" w:type="character">
    <w:name w:val="Default Paragraph Font"/>
    <w:next w:val="style15"/>
    <w:rPr/>
  </w:style>
  <w:style w:styleId="style16" w:type="character">
    <w:name w:val="ListLabel 1"/>
    <w:next w:val="style16"/>
    <w:rPr>
      <w:rFonts w:cs="Calibri"/>
    </w:rPr>
  </w:style>
  <w:style w:styleId="style17" w:type="character">
    <w:name w:val="ListLabel 2"/>
    <w:next w:val="style17"/>
    <w:rPr>
      <w:rFonts w:cs="Courier New"/>
    </w:rPr>
  </w:style>
  <w:style w:styleId="style18" w:type="paragraph">
    <w:name w:val="Heading"/>
    <w:basedOn w:val="style0"/>
    <w:next w:val="style19"/>
    <w:pPr>
      <w:keepNext/>
      <w:spacing w:after="120" w:before="240"/>
      <w:contextualSpacing w:val="false"/>
    </w:pPr>
    <w:rPr>
      <w:rFonts w:ascii="Arial" w:cs="Arial Unicode MS" w:eastAsia="Arial Unicode MS" w:hAnsi="Arial"/>
      <w:sz w:val="28"/>
      <w:szCs w:val="28"/>
    </w:rPr>
  </w:style>
  <w:style w:styleId="style19" w:type="paragraph">
    <w:name w:val="Text body"/>
    <w:basedOn w:val="style0"/>
    <w:next w:val="style19"/>
    <w:pPr>
      <w:spacing w:after="120" w:before="0"/>
      <w:contextualSpacing w:val="false"/>
    </w:pPr>
    <w:rPr/>
  </w:style>
  <w:style w:styleId="style20" w:type="paragraph">
    <w:name w:val="List"/>
    <w:basedOn w:val="style19"/>
    <w:next w:val="style20"/>
    <w:pPr/>
    <w:rPr/>
  </w:style>
  <w:style w:styleId="style21" w:type="paragraph">
    <w:name w:val="Caption"/>
    <w:basedOn w:val="style0"/>
    <w:next w:val="style21"/>
    <w:pPr>
      <w:suppressLineNumbers/>
      <w:spacing w:after="120" w:before="120"/>
      <w:contextualSpacing w:val="false"/>
    </w:pPr>
    <w:rPr>
      <w:i/>
      <w:iCs/>
      <w:sz w:val="24"/>
      <w:szCs w:val="24"/>
    </w:rPr>
  </w:style>
  <w:style w:styleId="style22" w:type="paragraph">
    <w:name w:val="Index"/>
    <w:basedOn w:val="style0"/>
    <w:next w:val="style22"/>
    <w:pPr>
      <w:suppressLineNumbers/>
    </w:pPr>
    <w:rPr/>
  </w:style>
  <w:style w:styleId="style23" w:type="paragraph">
    <w:name w:val="List Paragraph"/>
    <w:basedOn w:val="style0"/>
    <w:next w:val="style23"/>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48</TotalTime>
  <Application>LibreOffice/3.6$MacOSX_x86 LibreOffice_project/58f22d5-270d05a-e2abed1-ea17a85-9b5702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2014-08-11T23:09:00.00Z</dcterms:created>
  <dc:creator>d</dc:creator>
  <cp:lastModifiedBy>d</cp:lastModifiedBy>
  <dcterms:modified xsi:type="dcterms:W3CDTF">2014-08-11T23:57:00.00Z</dcterms:modified>
  <cp:revision>78</cp:revision>
</cp:coreProperties>
</file>