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1ACC40" w14:textId="77777777" w:rsidR="003E636F" w:rsidRDefault="006F4BBC">
      <w:pPr>
        <w:rPr>
          <w:rFonts w:ascii="Helvetica Neue" w:hAnsi="Helvetica Neue"/>
        </w:rPr>
      </w:pPr>
      <w:r>
        <w:rPr>
          <w:rFonts w:ascii="Helvetica Neue" w:hAnsi="Helvetica Neue"/>
        </w:rPr>
        <w:t>Social Control Theory and Life Course – Developmental Theories</w:t>
      </w:r>
      <w:r>
        <w:rPr>
          <w:rFonts w:ascii="Helvetica Neue" w:hAnsi="Helvetica Neue"/>
        </w:rPr>
        <w:br/>
        <w:t>Part II – Life Course and Developmental Theories</w:t>
      </w:r>
    </w:p>
    <w:p w14:paraId="051A7C16" w14:textId="77777777" w:rsidR="006F4BBC" w:rsidRDefault="006F4BBC">
      <w:pPr>
        <w:rPr>
          <w:rFonts w:ascii="Helvetica Neue" w:hAnsi="Helvetica Neue"/>
        </w:rPr>
      </w:pPr>
    </w:p>
    <w:p w14:paraId="6416FA62" w14:textId="77777777" w:rsidR="006F4BBC" w:rsidRDefault="006F4BBC">
      <w:pPr>
        <w:rPr>
          <w:rFonts w:ascii="Helvetica Neue" w:hAnsi="Helvetica Neue"/>
        </w:rPr>
      </w:pPr>
      <w:r>
        <w:rPr>
          <w:rFonts w:ascii="Helvetica Neue" w:hAnsi="Helvetica Neue"/>
        </w:rPr>
        <w:t xml:space="preserve">Learning Objectives </w:t>
      </w:r>
    </w:p>
    <w:p w14:paraId="609069C0" w14:textId="77777777" w:rsidR="006F4BBC" w:rsidRDefault="006F4BBC">
      <w:pPr>
        <w:rPr>
          <w:rFonts w:ascii="Helvetica Neue" w:hAnsi="Helvetica Neue"/>
        </w:rPr>
      </w:pPr>
    </w:p>
    <w:p w14:paraId="1F35D706" w14:textId="77777777" w:rsidR="006F4BBC" w:rsidRDefault="006F4BBC" w:rsidP="006F4BBC">
      <w:pPr>
        <w:pStyle w:val="ListParagraph"/>
        <w:numPr>
          <w:ilvl w:val="0"/>
          <w:numId w:val="1"/>
        </w:numPr>
        <w:rPr>
          <w:rFonts w:ascii="Helvetica Neue" w:hAnsi="Helvetica Neue"/>
        </w:rPr>
      </w:pPr>
      <w:r>
        <w:rPr>
          <w:rFonts w:ascii="Helvetica Neue" w:hAnsi="Helvetica Neue"/>
        </w:rPr>
        <w:t>Identify who developed interactional theory, and identify the earlier sociological theories that interactional theory is rooted in</w:t>
      </w:r>
    </w:p>
    <w:p w14:paraId="6F86C6B6" w14:textId="77777777" w:rsidR="006F4BBC" w:rsidRDefault="006F4BBC" w:rsidP="006F4BBC">
      <w:pPr>
        <w:pStyle w:val="ListParagraph"/>
        <w:numPr>
          <w:ilvl w:val="0"/>
          <w:numId w:val="1"/>
        </w:numPr>
        <w:rPr>
          <w:rFonts w:ascii="Helvetica Neue" w:hAnsi="Helvetica Neue"/>
        </w:rPr>
      </w:pPr>
      <w:r>
        <w:rPr>
          <w:rFonts w:ascii="Helvetica Neue" w:hAnsi="Helvetica Neue"/>
        </w:rPr>
        <w:t>Identify the various other theories that form part of interactional theory</w:t>
      </w:r>
    </w:p>
    <w:p w14:paraId="2082238A" w14:textId="77777777" w:rsidR="006F4BBC" w:rsidRDefault="006F4BBC" w:rsidP="006F4BBC">
      <w:pPr>
        <w:pStyle w:val="ListParagraph"/>
        <w:numPr>
          <w:ilvl w:val="0"/>
          <w:numId w:val="1"/>
        </w:numPr>
        <w:rPr>
          <w:rFonts w:ascii="Helvetica Neue" w:hAnsi="Helvetica Neue"/>
        </w:rPr>
      </w:pPr>
      <w:r>
        <w:rPr>
          <w:rFonts w:ascii="Helvetica Neue" w:hAnsi="Helvetica Neue"/>
        </w:rPr>
        <w:t>Explain why the author of interactional theory says that social control theory and social learning theory are “unidirectional,” rather than reciprocal, and why he says that both are “non-developmental theories”</w:t>
      </w:r>
    </w:p>
    <w:p w14:paraId="3B9A1C81" w14:textId="77777777" w:rsidR="006F4BBC" w:rsidRDefault="006F4BBC" w:rsidP="006F4BBC">
      <w:pPr>
        <w:pStyle w:val="ListParagraph"/>
        <w:numPr>
          <w:ilvl w:val="0"/>
          <w:numId w:val="1"/>
        </w:numPr>
        <w:rPr>
          <w:rFonts w:ascii="Helvetica Neue" w:hAnsi="Helvetica Neue"/>
        </w:rPr>
      </w:pPr>
      <w:r>
        <w:rPr>
          <w:rFonts w:ascii="Helvetica Neue" w:hAnsi="Helvetica Neue"/>
        </w:rPr>
        <w:t>Explain the role of social class in interactional theory, and why different positions in the class structure may lead to different life trajectories</w:t>
      </w:r>
    </w:p>
    <w:p w14:paraId="2244639F" w14:textId="77777777" w:rsidR="006F4BBC" w:rsidRDefault="006F4BBC" w:rsidP="006F4BBC">
      <w:pPr>
        <w:pStyle w:val="ListParagraph"/>
        <w:numPr>
          <w:ilvl w:val="0"/>
          <w:numId w:val="1"/>
        </w:numPr>
        <w:rPr>
          <w:rFonts w:ascii="Helvetica Neue" w:hAnsi="Helvetica Neue"/>
        </w:rPr>
      </w:pPr>
      <w:r>
        <w:rPr>
          <w:rFonts w:ascii="Helvetica Neue" w:hAnsi="Helvetica Neue"/>
        </w:rPr>
        <w:t>Explain what the terms “reciprocal casual loop” and “life-course-developmental theory” refer to, and why interactional theory and turning points theory are considered to be life course-developmental theories</w:t>
      </w:r>
    </w:p>
    <w:p w14:paraId="34AE8DAC" w14:textId="77777777" w:rsidR="006F4BBC" w:rsidRDefault="006F4BBC" w:rsidP="006F4BBC">
      <w:pPr>
        <w:pStyle w:val="ListParagraph"/>
        <w:numPr>
          <w:ilvl w:val="0"/>
          <w:numId w:val="1"/>
        </w:numPr>
        <w:rPr>
          <w:rFonts w:ascii="Helvetica Neue" w:hAnsi="Helvetica Neue"/>
        </w:rPr>
      </w:pPr>
      <w:r>
        <w:rPr>
          <w:rFonts w:ascii="Helvetica Neue" w:hAnsi="Helvetica Neue"/>
        </w:rPr>
        <w:t>Identify who developed turning points theory and identify the earlier sociological theories that turning points theory is rooted in</w:t>
      </w:r>
    </w:p>
    <w:p w14:paraId="277DE131" w14:textId="77777777" w:rsidR="006F4BBC" w:rsidRDefault="006F4BBC" w:rsidP="006F4BBC">
      <w:pPr>
        <w:pStyle w:val="ListParagraph"/>
        <w:numPr>
          <w:ilvl w:val="0"/>
          <w:numId w:val="1"/>
        </w:numPr>
        <w:rPr>
          <w:rFonts w:ascii="Helvetica Neue" w:hAnsi="Helvetica Neue"/>
        </w:rPr>
      </w:pPr>
      <w:r>
        <w:rPr>
          <w:rFonts w:ascii="Helvetica Neue" w:hAnsi="Helvetica Neue"/>
        </w:rPr>
        <w:t>Explain the terms “trajectories,” transitions,” and “turning points,” and why they are relevant to delinquency and criminality over the life course</w:t>
      </w:r>
    </w:p>
    <w:p w14:paraId="2334E93F" w14:textId="77777777" w:rsidR="006F4BBC" w:rsidRDefault="006F4BBC" w:rsidP="006F4BBC">
      <w:pPr>
        <w:pStyle w:val="ListParagraph"/>
        <w:numPr>
          <w:ilvl w:val="0"/>
          <w:numId w:val="1"/>
        </w:numPr>
        <w:rPr>
          <w:rFonts w:ascii="Helvetica Neue" w:hAnsi="Helvetica Neue"/>
        </w:rPr>
      </w:pPr>
      <w:r>
        <w:rPr>
          <w:rFonts w:ascii="Helvetica Neue" w:hAnsi="Helvetica Neue"/>
        </w:rPr>
        <w:t>Explain what the term “social capital” refers to and why the acquisitions of social capital is thought to act as a source of informal social control</w:t>
      </w:r>
    </w:p>
    <w:p w14:paraId="3FE4E490" w14:textId="77777777" w:rsidR="006F4BBC" w:rsidRDefault="006F4BBC" w:rsidP="006F4BBC">
      <w:pPr>
        <w:pStyle w:val="ListParagraph"/>
        <w:numPr>
          <w:ilvl w:val="0"/>
          <w:numId w:val="1"/>
        </w:numPr>
        <w:rPr>
          <w:rFonts w:ascii="Helvetica Neue" w:hAnsi="Helvetica Neue"/>
        </w:rPr>
      </w:pPr>
      <w:r>
        <w:rPr>
          <w:rFonts w:ascii="Helvetica Neue" w:hAnsi="Helvetica Neue"/>
        </w:rPr>
        <w:t>Explain why both interactional theory and turning points theory say that social bonds and criminality are dynamic (rather than stable) over the life course</w:t>
      </w:r>
    </w:p>
    <w:p w14:paraId="4B213783" w14:textId="77777777" w:rsidR="006F4BBC" w:rsidRDefault="006F4BBC" w:rsidP="006F4BBC">
      <w:pPr>
        <w:pStyle w:val="ListParagraph"/>
        <w:numPr>
          <w:ilvl w:val="0"/>
          <w:numId w:val="1"/>
        </w:numPr>
        <w:rPr>
          <w:rFonts w:ascii="Helvetica Neue" w:hAnsi="Helvetica Neue"/>
        </w:rPr>
      </w:pPr>
      <w:r>
        <w:rPr>
          <w:rFonts w:ascii="Helvetica Neue" w:hAnsi="Helvetica Neue"/>
        </w:rPr>
        <w:t>Explain why interactional theory and turning points theory would both be considered contemporary versions of social control theory</w:t>
      </w:r>
    </w:p>
    <w:p w14:paraId="545B7634" w14:textId="77777777" w:rsidR="006F4BBC" w:rsidRDefault="006F4BBC" w:rsidP="006F4BBC">
      <w:pPr>
        <w:rPr>
          <w:rFonts w:ascii="Helvetica Neue" w:hAnsi="Helvetica Neue"/>
        </w:rPr>
      </w:pPr>
      <w:r>
        <w:rPr>
          <w:rFonts w:ascii="Helvetica Neue" w:hAnsi="Helvetica Neue"/>
        </w:rPr>
        <w:t>Thornberry’s Interactional Theory</w:t>
      </w:r>
    </w:p>
    <w:p w14:paraId="53D28C05" w14:textId="77777777" w:rsidR="006F4BBC" w:rsidRDefault="006F4BBC" w:rsidP="006F4BBC">
      <w:pPr>
        <w:pStyle w:val="ListParagraph"/>
        <w:numPr>
          <w:ilvl w:val="0"/>
          <w:numId w:val="2"/>
        </w:numPr>
        <w:rPr>
          <w:rFonts w:ascii="Helvetica Neue" w:hAnsi="Helvetica Neue"/>
        </w:rPr>
      </w:pPr>
      <w:r>
        <w:rPr>
          <w:rFonts w:ascii="Helvetica Neue" w:hAnsi="Helvetica Neue"/>
        </w:rPr>
        <w:t xml:space="preserve">Thornberry’s interactional theory is rooted in </w:t>
      </w:r>
      <w:proofErr w:type="spellStart"/>
      <w:r>
        <w:rPr>
          <w:rFonts w:ascii="Helvetica Neue" w:hAnsi="Helvetica Neue"/>
        </w:rPr>
        <w:t>Durkheimian</w:t>
      </w:r>
      <w:proofErr w:type="spellEnd"/>
      <w:r>
        <w:rPr>
          <w:rFonts w:ascii="Helvetica Neue" w:hAnsi="Helvetica Neue"/>
        </w:rPr>
        <w:t xml:space="preserve"> notions of social control, social bonds and social constraints</w:t>
      </w:r>
    </w:p>
    <w:p w14:paraId="4F528192" w14:textId="77777777" w:rsidR="006F4BBC" w:rsidRDefault="006F4BBC" w:rsidP="006F4BBC">
      <w:pPr>
        <w:pStyle w:val="ListParagraph"/>
        <w:numPr>
          <w:ilvl w:val="0"/>
          <w:numId w:val="2"/>
        </w:numPr>
        <w:rPr>
          <w:rFonts w:ascii="Helvetica Neue" w:hAnsi="Helvetica Neue"/>
        </w:rPr>
      </w:pPr>
      <w:r>
        <w:rPr>
          <w:rFonts w:ascii="Helvetica Neue" w:hAnsi="Helvetica Neue"/>
        </w:rPr>
        <w:t>Also a “life course” or “developmental” theory, in that it examines how social bonds change as individuals transition through life stages of childhood, adolescence, young adulthood and adulthood</w:t>
      </w:r>
    </w:p>
    <w:p w14:paraId="2B418B24" w14:textId="77777777" w:rsidR="006F4BBC" w:rsidRDefault="006F4BBC" w:rsidP="006F4BBC">
      <w:pPr>
        <w:pStyle w:val="ListParagraph"/>
        <w:numPr>
          <w:ilvl w:val="0"/>
          <w:numId w:val="2"/>
        </w:numPr>
        <w:rPr>
          <w:rFonts w:ascii="Helvetica Neue" w:hAnsi="Helvetica Neue"/>
        </w:rPr>
      </w:pPr>
      <w:r>
        <w:rPr>
          <w:rFonts w:ascii="Helvetica Neue" w:hAnsi="Helvetica Neue"/>
        </w:rPr>
        <w:t>Interactional theory could be characterized as an “integrated theory” because it employs elements of social bond theory, social learning theory, anomie-strain theory and social disorganization theory</w:t>
      </w:r>
    </w:p>
    <w:p w14:paraId="0C83BA66" w14:textId="77777777" w:rsidR="006F4BBC" w:rsidRDefault="006F4BBC" w:rsidP="00946077">
      <w:pPr>
        <w:rPr>
          <w:rFonts w:ascii="Helvetica Neue" w:hAnsi="Helvetica Neue"/>
        </w:rPr>
      </w:pPr>
    </w:p>
    <w:p w14:paraId="3492981F" w14:textId="77777777" w:rsidR="00946077" w:rsidRDefault="00946077" w:rsidP="00946077">
      <w:pPr>
        <w:rPr>
          <w:rFonts w:ascii="Helvetica Neue" w:hAnsi="Helvetica Neue"/>
        </w:rPr>
      </w:pPr>
      <w:r>
        <w:rPr>
          <w:rFonts w:ascii="Helvetica Neue" w:hAnsi="Helvetica Neue"/>
        </w:rPr>
        <w:t>Differing Assumptions</w:t>
      </w:r>
    </w:p>
    <w:p w14:paraId="76E2B885" w14:textId="77777777" w:rsidR="00946077" w:rsidRDefault="00946077" w:rsidP="00946077">
      <w:pPr>
        <w:rPr>
          <w:rFonts w:ascii="Helvetica Neue" w:hAnsi="Helvetica Neue"/>
        </w:rPr>
      </w:pPr>
    </w:p>
    <w:p w14:paraId="72CDCFA8" w14:textId="77777777" w:rsidR="00946077" w:rsidRDefault="00946077" w:rsidP="00946077">
      <w:pPr>
        <w:rPr>
          <w:rFonts w:ascii="Helvetica Neue" w:hAnsi="Helvetica Neue"/>
          <w:b/>
        </w:rPr>
      </w:pPr>
      <w:r w:rsidRPr="00946077">
        <w:rPr>
          <w:rFonts w:ascii="Helvetica Neue" w:hAnsi="Helvetica Neue"/>
          <w:b/>
        </w:rPr>
        <w:t>Social Control Theory</w:t>
      </w:r>
    </w:p>
    <w:p w14:paraId="5CA45E49" w14:textId="77777777" w:rsidR="00946077" w:rsidRPr="00946077" w:rsidRDefault="00946077" w:rsidP="00946077">
      <w:pPr>
        <w:pStyle w:val="ListParagraph"/>
        <w:numPr>
          <w:ilvl w:val="0"/>
          <w:numId w:val="3"/>
        </w:numPr>
        <w:rPr>
          <w:rFonts w:ascii="Helvetica Neue" w:hAnsi="Helvetica Neue"/>
          <w:b/>
        </w:rPr>
      </w:pPr>
      <w:r>
        <w:rPr>
          <w:rFonts w:ascii="Helvetica Neue" w:hAnsi="Helvetica Neue"/>
        </w:rPr>
        <w:t>Assumes there is widespread motivation to engage in criminal behavior or deviant behavior</w:t>
      </w:r>
    </w:p>
    <w:p w14:paraId="28C1F2E8" w14:textId="77777777" w:rsidR="00946077" w:rsidRPr="00946077" w:rsidRDefault="00946077" w:rsidP="00946077">
      <w:pPr>
        <w:pStyle w:val="ListParagraph"/>
        <w:numPr>
          <w:ilvl w:val="0"/>
          <w:numId w:val="3"/>
        </w:numPr>
        <w:rPr>
          <w:rFonts w:ascii="Helvetica Neue" w:hAnsi="Helvetica Neue"/>
          <w:b/>
        </w:rPr>
      </w:pPr>
      <w:r>
        <w:rPr>
          <w:rFonts w:ascii="Helvetica Neue" w:hAnsi="Helvetica Neue"/>
        </w:rPr>
        <w:t>Says that most individuals would engage in such behavior if social controls were not in place to prevent them</w:t>
      </w:r>
      <w:r>
        <w:rPr>
          <w:rFonts w:ascii="Helvetica Neue" w:hAnsi="Helvetica Neue"/>
        </w:rPr>
        <w:br/>
      </w:r>
    </w:p>
    <w:p w14:paraId="339086B3" w14:textId="77777777" w:rsidR="00946077" w:rsidRDefault="00946077" w:rsidP="00946077">
      <w:pPr>
        <w:rPr>
          <w:rFonts w:ascii="Helvetica Neue" w:hAnsi="Helvetica Neue"/>
          <w:b/>
        </w:rPr>
      </w:pPr>
      <w:r>
        <w:rPr>
          <w:rFonts w:ascii="Helvetica Neue" w:hAnsi="Helvetica Neue"/>
          <w:b/>
        </w:rPr>
        <w:t>Social Learning Theory</w:t>
      </w:r>
    </w:p>
    <w:p w14:paraId="4A8C4164" w14:textId="77777777" w:rsidR="00946077" w:rsidRPr="00946077" w:rsidRDefault="00946077" w:rsidP="00946077">
      <w:pPr>
        <w:pStyle w:val="ListParagraph"/>
        <w:numPr>
          <w:ilvl w:val="0"/>
          <w:numId w:val="4"/>
        </w:numPr>
        <w:rPr>
          <w:rFonts w:ascii="Helvetica Neue" w:hAnsi="Helvetica Neue"/>
          <w:b/>
        </w:rPr>
      </w:pPr>
      <w:r>
        <w:rPr>
          <w:rFonts w:ascii="Helvetica Neue" w:hAnsi="Helvetica Neue"/>
        </w:rPr>
        <w:t>Assumes that widespread motivation to engage in criminal or deviant behavior does not exist</w:t>
      </w:r>
    </w:p>
    <w:p w14:paraId="01B5744C" w14:textId="77777777" w:rsidR="00946077" w:rsidRPr="00E06A7F" w:rsidRDefault="00946077" w:rsidP="00946077">
      <w:pPr>
        <w:pStyle w:val="ListParagraph"/>
        <w:numPr>
          <w:ilvl w:val="0"/>
          <w:numId w:val="4"/>
        </w:numPr>
        <w:rPr>
          <w:rFonts w:ascii="Helvetica Neue" w:hAnsi="Helvetica Neue"/>
          <w:b/>
        </w:rPr>
      </w:pPr>
      <w:r>
        <w:rPr>
          <w:rFonts w:ascii="Helvetica Neue" w:hAnsi="Helvetica Neue"/>
        </w:rPr>
        <w:t>Says that nonconforming behavior must be learned in much the same manner that conforming behavior is learned</w:t>
      </w:r>
    </w:p>
    <w:p w14:paraId="293B285B" w14:textId="77777777" w:rsidR="00946077" w:rsidRDefault="00946077" w:rsidP="00946077">
      <w:pPr>
        <w:rPr>
          <w:rFonts w:ascii="Helvetica Neue" w:hAnsi="Helvetica Neue"/>
        </w:rPr>
      </w:pPr>
      <w:r>
        <w:rPr>
          <w:rFonts w:ascii="Helvetica Neue" w:hAnsi="Helvetica Neue"/>
        </w:rPr>
        <w:t>Thornberry’s Criticisms</w:t>
      </w:r>
    </w:p>
    <w:p w14:paraId="5D87ECFF" w14:textId="77777777" w:rsidR="00946077" w:rsidRDefault="00946077" w:rsidP="00946077">
      <w:pPr>
        <w:pStyle w:val="ListParagraph"/>
        <w:numPr>
          <w:ilvl w:val="0"/>
          <w:numId w:val="5"/>
        </w:numPr>
        <w:rPr>
          <w:rFonts w:ascii="Helvetica Neue" w:hAnsi="Helvetica Neue"/>
        </w:rPr>
      </w:pPr>
      <w:r>
        <w:rPr>
          <w:rFonts w:ascii="Helvetica Neue" w:hAnsi="Helvetica Neue"/>
        </w:rPr>
        <w:t xml:space="preserve">Social control theory and social learning theory are </w:t>
      </w:r>
      <w:proofErr w:type="spellStart"/>
      <w:r>
        <w:rPr>
          <w:rFonts w:ascii="Helvetica Neue" w:hAnsi="Helvetica Neue"/>
        </w:rPr>
        <w:t>unindirectional</w:t>
      </w:r>
      <w:proofErr w:type="spellEnd"/>
      <w:r>
        <w:rPr>
          <w:rFonts w:ascii="Helvetica Neue" w:hAnsi="Helvetica Neue"/>
        </w:rPr>
        <w:t>, rather than reciprocal</w:t>
      </w:r>
    </w:p>
    <w:p w14:paraId="429BDD7C" w14:textId="77777777" w:rsidR="00946077" w:rsidRDefault="00946077" w:rsidP="00946077">
      <w:pPr>
        <w:pStyle w:val="ListParagraph"/>
        <w:numPr>
          <w:ilvl w:val="0"/>
          <w:numId w:val="5"/>
        </w:numPr>
        <w:rPr>
          <w:rFonts w:ascii="Helvetica Neue" w:hAnsi="Helvetica Neue"/>
        </w:rPr>
      </w:pPr>
      <w:r>
        <w:rPr>
          <w:rFonts w:ascii="Helvetica Neue" w:hAnsi="Helvetica Neue"/>
        </w:rPr>
        <w:lastRenderedPageBreak/>
        <w:t>The cause-effect relationships go in one directions – weakened social controls or the learning of criminal behavior cause crime</w:t>
      </w:r>
    </w:p>
    <w:p w14:paraId="708CB8A2" w14:textId="77777777" w:rsidR="00946077" w:rsidRDefault="00946077" w:rsidP="00946077">
      <w:pPr>
        <w:pStyle w:val="ListParagraph"/>
        <w:numPr>
          <w:ilvl w:val="0"/>
          <w:numId w:val="5"/>
        </w:numPr>
        <w:rPr>
          <w:rFonts w:ascii="Helvetica Neue" w:hAnsi="Helvetica Neue"/>
        </w:rPr>
      </w:pPr>
      <w:r>
        <w:rPr>
          <w:rFonts w:ascii="Helvetica Neue" w:hAnsi="Helvetica Neue"/>
        </w:rPr>
        <w:t>Both theories are “non-</w:t>
      </w:r>
      <w:proofErr w:type="spellStart"/>
      <w:r>
        <w:rPr>
          <w:rFonts w:ascii="Helvetica Neue" w:hAnsi="Helvetica Neue"/>
        </w:rPr>
        <w:t>developmenta</w:t>
      </w:r>
      <w:proofErr w:type="spellEnd"/>
      <w:r>
        <w:rPr>
          <w:rFonts w:ascii="Helvetica Neue" w:hAnsi="Helvetica Neue"/>
        </w:rPr>
        <w:t>” – they are concerned primarily with the type of “delinquency” that occurs during mid-adolescence</w:t>
      </w:r>
    </w:p>
    <w:p w14:paraId="61940FD7" w14:textId="77777777" w:rsidR="00946077" w:rsidRDefault="00946077" w:rsidP="00946077">
      <w:pPr>
        <w:pStyle w:val="ListParagraph"/>
        <w:numPr>
          <w:ilvl w:val="0"/>
          <w:numId w:val="5"/>
        </w:numPr>
        <w:rPr>
          <w:rFonts w:ascii="Helvetica Neue" w:hAnsi="Helvetica Neue"/>
        </w:rPr>
      </w:pPr>
      <w:r>
        <w:rPr>
          <w:rFonts w:ascii="Helvetica Neue" w:hAnsi="Helvetica Neue"/>
        </w:rPr>
        <w:t xml:space="preserve">Neither theory adequately takes into </w:t>
      </w:r>
      <w:proofErr w:type="spellStart"/>
      <w:r>
        <w:rPr>
          <w:rFonts w:ascii="Helvetica Neue" w:hAnsi="Helvetica Neue"/>
        </w:rPr>
        <w:t>considerartion</w:t>
      </w:r>
      <w:proofErr w:type="spellEnd"/>
      <w:r>
        <w:rPr>
          <w:rFonts w:ascii="Helvetica Neue" w:hAnsi="Helvetica Neue"/>
        </w:rPr>
        <w:t xml:space="preserve"> the effects of the social </w:t>
      </w:r>
      <w:r w:rsidR="00E06A7F">
        <w:rPr>
          <w:rFonts w:ascii="Helvetica Neue" w:hAnsi="Helvetica Neue"/>
        </w:rPr>
        <w:t>structure on crime and deviance</w:t>
      </w:r>
    </w:p>
    <w:p w14:paraId="0830A804" w14:textId="77777777" w:rsidR="00946077" w:rsidRDefault="00946077" w:rsidP="00946077">
      <w:pPr>
        <w:rPr>
          <w:rFonts w:ascii="Helvetica Neue" w:hAnsi="Helvetica Neue"/>
        </w:rPr>
      </w:pPr>
      <w:r>
        <w:rPr>
          <w:rFonts w:ascii="Helvetica Neue" w:hAnsi="Helvetica Neue"/>
        </w:rPr>
        <w:t>Social Control and Social Learning</w:t>
      </w:r>
    </w:p>
    <w:p w14:paraId="4DAA4D10" w14:textId="77777777" w:rsidR="00946077" w:rsidRDefault="00946077" w:rsidP="00946077">
      <w:pPr>
        <w:pStyle w:val="ListParagraph"/>
        <w:numPr>
          <w:ilvl w:val="0"/>
          <w:numId w:val="6"/>
        </w:numPr>
        <w:rPr>
          <w:rFonts w:ascii="Helvetica Neue" w:hAnsi="Helvetica Neue"/>
        </w:rPr>
      </w:pPr>
      <w:r>
        <w:rPr>
          <w:rFonts w:ascii="Helvetica Neue" w:hAnsi="Helvetica Neue"/>
        </w:rPr>
        <w:t xml:space="preserve">Thornberry uses three of the main elements of Travis </w:t>
      </w:r>
      <w:proofErr w:type="spellStart"/>
      <w:r>
        <w:rPr>
          <w:rFonts w:ascii="Helvetica Neue" w:hAnsi="Helvetica Neue"/>
        </w:rPr>
        <w:t>Hirschi’s</w:t>
      </w:r>
      <w:proofErr w:type="spellEnd"/>
      <w:r>
        <w:rPr>
          <w:rFonts w:ascii="Helvetica Neue" w:hAnsi="Helvetica Neue"/>
        </w:rPr>
        <w:t xml:space="preserve"> social bond theory – attachment to parents, commitment to school, and belief in conventional values</w:t>
      </w:r>
    </w:p>
    <w:p w14:paraId="195B2DB7" w14:textId="77777777" w:rsidR="00946077" w:rsidRDefault="00E06A7F" w:rsidP="00946077">
      <w:pPr>
        <w:pStyle w:val="ListParagraph"/>
        <w:numPr>
          <w:ilvl w:val="0"/>
          <w:numId w:val="6"/>
        </w:numPr>
        <w:rPr>
          <w:rFonts w:ascii="Helvetica Neue" w:hAnsi="Helvetica Neue"/>
        </w:rPr>
      </w:pPr>
      <w:r>
        <w:rPr>
          <w:rFonts w:ascii="Helvetica Neue" w:hAnsi="Helvetica Neue"/>
        </w:rPr>
        <w:t>Thornberry also employs major components of differential association theory and/or social learning theory – e.g., the interaction with “delinquent peers”, the learning of “delinquent values” and the reinforcement of “delinquent behavior”</w:t>
      </w:r>
    </w:p>
    <w:p w14:paraId="59F58338" w14:textId="77777777" w:rsidR="00E06A7F" w:rsidRDefault="00E06A7F" w:rsidP="00E06A7F">
      <w:pPr>
        <w:ind w:left="360"/>
        <w:rPr>
          <w:rFonts w:ascii="Helvetica Neue" w:hAnsi="Helvetica Neue"/>
        </w:rPr>
      </w:pPr>
      <w:r>
        <w:rPr>
          <w:rFonts w:ascii="Helvetica Neue" w:hAnsi="Helvetica Neue"/>
        </w:rPr>
        <w:t>Interactional Theory at Work</w:t>
      </w:r>
    </w:p>
    <w:p w14:paraId="3AB7EEF5" w14:textId="77777777" w:rsidR="00E06A7F" w:rsidRDefault="00E06A7F" w:rsidP="00E06A7F">
      <w:pPr>
        <w:ind w:left="360"/>
        <w:rPr>
          <w:rFonts w:ascii="Helvetica Neue" w:hAnsi="Helvetica Neue"/>
        </w:rPr>
      </w:pPr>
      <w:r>
        <w:rPr>
          <w:rFonts w:ascii="Helvetica Neue" w:hAnsi="Helvetica Neue"/>
          <w:noProof/>
        </w:rPr>
        <w:drawing>
          <wp:inline distT="0" distB="0" distL="0" distR="0" wp14:anchorId="0070F39F" wp14:editId="083ECC38">
            <wp:extent cx="5486400" cy="41932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193252"/>
                    </a:xfrm>
                    <a:prstGeom prst="rect">
                      <a:avLst/>
                    </a:prstGeom>
                    <a:noFill/>
                    <a:ln>
                      <a:noFill/>
                    </a:ln>
                  </pic:spPr>
                </pic:pic>
              </a:graphicData>
            </a:graphic>
          </wp:inline>
        </w:drawing>
      </w:r>
    </w:p>
    <w:p w14:paraId="3D571142" w14:textId="77777777" w:rsidR="00E06A7F" w:rsidRDefault="00E06A7F" w:rsidP="00E06A7F">
      <w:pPr>
        <w:ind w:left="360"/>
        <w:rPr>
          <w:rFonts w:ascii="Helvetica Neue" w:hAnsi="Helvetica Neue"/>
        </w:rPr>
      </w:pPr>
    </w:p>
    <w:p w14:paraId="503DEC2A" w14:textId="77777777" w:rsidR="00E06A7F" w:rsidRDefault="00E06A7F" w:rsidP="00E06A7F">
      <w:pPr>
        <w:rPr>
          <w:rFonts w:ascii="Helvetica Neue" w:hAnsi="Helvetica Neue"/>
        </w:rPr>
      </w:pPr>
      <w:r>
        <w:rPr>
          <w:rFonts w:ascii="Helvetica Neue" w:hAnsi="Helvetica Neue"/>
        </w:rPr>
        <w:t>Changing Social Bonds</w:t>
      </w:r>
    </w:p>
    <w:p w14:paraId="7299E344" w14:textId="77777777" w:rsidR="00E06A7F" w:rsidRDefault="00E06A7F" w:rsidP="00E06A7F">
      <w:pPr>
        <w:pStyle w:val="ListParagraph"/>
        <w:numPr>
          <w:ilvl w:val="0"/>
          <w:numId w:val="7"/>
        </w:numPr>
        <w:rPr>
          <w:rFonts w:ascii="Helvetica Neue" w:hAnsi="Helvetica Neue"/>
        </w:rPr>
      </w:pPr>
      <w:r>
        <w:rPr>
          <w:rFonts w:ascii="Helvetica Neue" w:hAnsi="Helvetica Neue"/>
        </w:rPr>
        <w:t xml:space="preserve">Children more attached to (influenced or controlled by) parents and school teachers </w:t>
      </w:r>
      <w:r w:rsidRPr="00E06A7F">
        <w:rPr>
          <w:rFonts w:ascii="Helvetica Neue" w:hAnsi="Helvetica Neue"/>
        </w:rPr>
        <w:sym w:font="Wingdings" w:char="F0E0"/>
      </w:r>
      <w:r>
        <w:rPr>
          <w:rFonts w:ascii="Helvetica Neue" w:hAnsi="Helvetica Neue"/>
        </w:rPr>
        <w:t xml:space="preserve"> </w:t>
      </w:r>
    </w:p>
    <w:p w14:paraId="14B0AA02" w14:textId="77777777" w:rsidR="00E06A7F" w:rsidRDefault="00E06A7F" w:rsidP="00E06A7F">
      <w:pPr>
        <w:pStyle w:val="ListParagraph"/>
        <w:numPr>
          <w:ilvl w:val="0"/>
          <w:numId w:val="7"/>
        </w:numPr>
        <w:rPr>
          <w:rFonts w:ascii="Helvetica Neue" w:hAnsi="Helvetica Neue"/>
        </w:rPr>
      </w:pPr>
      <w:r>
        <w:rPr>
          <w:rFonts w:ascii="Helvetica Neue" w:hAnsi="Helvetica Neue"/>
        </w:rPr>
        <w:t xml:space="preserve">Teenagers more attached to (influenced by) their teenage peers </w:t>
      </w:r>
      <w:r w:rsidRPr="00E06A7F">
        <w:rPr>
          <w:rFonts w:ascii="Helvetica Neue" w:hAnsi="Helvetica Neue"/>
        </w:rPr>
        <w:sym w:font="Wingdings" w:char="F0E0"/>
      </w:r>
    </w:p>
    <w:p w14:paraId="5876BD68" w14:textId="77777777" w:rsidR="00E06A7F" w:rsidRDefault="00E06A7F" w:rsidP="00E06A7F">
      <w:pPr>
        <w:pStyle w:val="ListParagraph"/>
        <w:numPr>
          <w:ilvl w:val="0"/>
          <w:numId w:val="7"/>
        </w:numPr>
        <w:rPr>
          <w:rFonts w:ascii="Helvetica Neue" w:hAnsi="Helvetica Neue"/>
        </w:rPr>
      </w:pPr>
      <w:r>
        <w:rPr>
          <w:rFonts w:ascii="Helvetica Neue" w:hAnsi="Helvetica Neue"/>
        </w:rPr>
        <w:t xml:space="preserve">Adults more attached and committed to employers, spouses, and children </w:t>
      </w:r>
    </w:p>
    <w:p w14:paraId="5E4D1ED6" w14:textId="77777777" w:rsidR="00E06A7F" w:rsidRDefault="00E06A7F" w:rsidP="00E06A7F">
      <w:pPr>
        <w:rPr>
          <w:rFonts w:ascii="Helvetica Neue" w:hAnsi="Helvetica Neue"/>
        </w:rPr>
      </w:pPr>
      <w:r>
        <w:rPr>
          <w:rFonts w:ascii="Helvetica Neue" w:hAnsi="Helvetica Neue"/>
        </w:rPr>
        <w:t>Social Structure and Social Class</w:t>
      </w:r>
    </w:p>
    <w:p w14:paraId="4FA4F2B3" w14:textId="77777777" w:rsidR="00E06A7F" w:rsidRDefault="00E06A7F" w:rsidP="00E06A7F">
      <w:pPr>
        <w:pStyle w:val="ListParagraph"/>
        <w:numPr>
          <w:ilvl w:val="0"/>
          <w:numId w:val="8"/>
        </w:numPr>
        <w:rPr>
          <w:rFonts w:ascii="Helvetica Neue" w:hAnsi="Helvetica Neue"/>
        </w:rPr>
      </w:pPr>
      <w:r>
        <w:rPr>
          <w:rFonts w:ascii="Helvetica Neue" w:hAnsi="Helvetica Neue"/>
        </w:rPr>
        <w:t xml:space="preserve">Members of lower class more </w:t>
      </w:r>
      <w:proofErr w:type="spellStart"/>
      <w:r>
        <w:rPr>
          <w:rFonts w:ascii="Helvetica Neue" w:hAnsi="Helvetica Neue"/>
        </w:rPr>
        <w:t>likelt</w:t>
      </w:r>
      <w:proofErr w:type="spellEnd"/>
      <w:r>
        <w:rPr>
          <w:rFonts w:ascii="Helvetica Neue" w:hAnsi="Helvetica Neue"/>
        </w:rPr>
        <w:t xml:space="preserve"> to have experienced family disruption, poverty, exposure to higher rates of crime and delinquency (less bonded to conventional society; more likely to end up on life course trajectory toward delinquency and criminality)</w:t>
      </w:r>
    </w:p>
    <w:p w14:paraId="05FF99A5" w14:textId="77777777" w:rsidR="00E06A7F" w:rsidRDefault="00E06A7F" w:rsidP="00E06A7F">
      <w:pPr>
        <w:pStyle w:val="ListParagraph"/>
        <w:numPr>
          <w:ilvl w:val="0"/>
          <w:numId w:val="8"/>
        </w:numPr>
        <w:rPr>
          <w:rFonts w:ascii="Helvetica Neue" w:hAnsi="Helvetica Neue"/>
        </w:rPr>
      </w:pPr>
      <w:r>
        <w:rPr>
          <w:rFonts w:ascii="Helvetica Neue" w:hAnsi="Helvetica Neue"/>
        </w:rPr>
        <w:t>Lower working class youth somewhere in between lower class and middle class in attachments to parents and teachers, commitment to school, belief in conventional values (life course trajectory more difficult to predict than trajectories for lower and middle class youth)</w:t>
      </w:r>
    </w:p>
    <w:p w14:paraId="39B5EF89" w14:textId="77777777" w:rsidR="00E06A7F" w:rsidRDefault="00E06A7F" w:rsidP="00E06A7F">
      <w:pPr>
        <w:pStyle w:val="ListParagraph"/>
        <w:numPr>
          <w:ilvl w:val="0"/>
          <w:numId w:val="8"/>
        </w:numPr>
        <w:rPr>
          <w:rFonts w:ascii="Helvetica Neue" w:hAnsi="Helvetica Neue"/>
        </w:rPr>
      </w:pPr>
      <w:r>
        <w:rPr>
          <w:rFonts w:ascii="Helvetica Neue" w:hAnsi="Helvetica Neue"/>
        </w:rPr>
        <w:t>Middle class youth come from more economically stable backgrounds, have brighter future prospects, tend to be more conforming and social bonded (less likely to end up on life course trajectory toward delinquency and criminality)</w:t>
      </w:r>
    </w:p>
    <w:p w14:paraId="13B33523" w14:textId="77777777" w:rsidR="00E06A7F" w:rsidRDefault="00E06A7F" w:rsidP="00E06A7F">
      <w:pPr>
        <w:rPr>
          <w:rFonts w:ascii="Helvetica Neue" w:hAnsi="Helvetica Neue"/>
        </w:rPr>
      </w:pPr>
      <w:proofErr w:type="spellStart"/>
      <w:r>
        <w:rPr>
          <w:rFonts w:ascii="Helvetica Neue" w:hAnsi="Helvetica Neue"/>
        </w:rPr>
        <w:t>Laub</w:t>
      </w:r>
      <w:proofErr w:type="spellEnd"/>
      <w:r>
        <w:rPr>
          <w:rFonts w:ascii="Helvetica Neue" w:hAnsi="Helvetica Neue"/>
        </w:rPr>
        <w:t xml:space="preserve"> and Sampson’s Turning Points Theory</w:t>
      </w:r>
    </w:p>
    <w:p w14:paraId="5D0A3570" w14:textId="77777777" w:rsidR="00E06A7F" w:rsidRDefault="00E06A7F" w:rsidP="00E06A7F">
      <w:pPr>
        <w:pStyle w:val="ListParagraph"/>
        <w:numPr>
          <w:ilvl w:val="0"/>
          <w:numId w:val="9"/>
        </w:numPr>
        <w:rPr>
          <w:rFonts w:ascii="Helvetica Neue" w:hAnsi="Helvetica Neue"/>
        </w:rPr>
      </w:pPr>
      <w:r>
        <w:rPr>
          <w:rFonts w:ascii="Helvetica Neue" w:hAnsi="Helvetica Neue"/>
        </w:rPr>
        <w:t>Similar to Terence Thornberry’s interactional theory</w:t>
      </w:r>
    </w:p>
    <w:p w14:paraId="6BB0EC97" w14:textId="77777777" w:rsidR="00E06A7F" w:rsidRDefault="00E06A7F" w:rsidP="00E06A7F">
      <w:pPr>
        <w:pStyle w:val="ListParagraph"/>
        <w:numPr>
          <w:ilvl w:val="0"/>
          <w:numId w:val="9"/>
        </w:numPr>
        <w:rPr>
          <w:rFonts w:ascii="Helvetica Neue" w:hAnsi="Helvetica Neue"/>
        </w:rPr>
      </w:pPr>
      <w:r>
        <w:rPr>
          <w:rFonts w:ascii="Helvetica Neue" w:hAnsi="Helvetica Neue"/>
        </w:rPr>
        <w:t>Both theories talk about “reciprocal” casual paths, where weakened social bonds contribute to delinquency and delinquency in turn contributes to weakened social bonds</w:t>
      </w:r>
    </w:p>
    <w:p w14:paraId="7D715410" w14:textId="77777777" w:rsidR="00E06A7F" w:rsidRDefault="00E06A7F" w:rsidP="00E06A7F">
      <w:pPr>
        <w:pStyle w:val="ListParagraph"/>
        <w:numPr>
          <w:ilvl w:val="0"/>
          <w:numId w:val="9"/>
        </w:numPr>
        <w:rPr>
          <w:rFonts w:ascii="Helvetica Neue" w:hAnsi="Helvetica Neue"/>
        </w:rPr>
      </w:pPr>
      <w:r>
        <w:rPr>
          <w:rFonts w:ascii="Helvetica Neue" w:hAnsi="Helvetica Neue"/>
        </w:rPr>
        <w:t xml:space="preserve">Both rooted in </w:t>
      </w:r>
      <w:proofErr w:type="spellStart"/>
      <w:r>
        <w:rPr>
          <w:rFonts w:ascii="Helvetica Neue" w:hAnsi="Helvetica Neue"/>
        </w:rPr>
        <w:t>Durkheimian</w:t>
      </w:r>
      <w:proofErr w:type="spellEnd"/>
      <w:r>
        <w:rPr>
          <w:rFonts w:ascii="Helvetica Neue" w:hAnsi="Helvetica Neue"/>
        </w:rPr>
        <w:t xml:space="preserve"> tradition, and in Travis </w:t>
      </w:r>
      <w:proofErr w:type="spellStart"/>
      <w:r>
        <w:rPr>
          <w:rFonts w:ascii="Helvetica Neue" w:hAnsi="Helvetica Neue"/>
        </w:rPr>
        <w:t>Hirschi’s</w:t>
      </w:r>
      <w:proofErr w:type="spellEnd"/>
      <w:r>
        <w:rPr>
          <w:rFonts w:ascii="Helvetica Neue" w:hAnsi="Helvetica Neue"/>
        </w:rPr>
        <w:t xml:space="preserve"> social bond theory</w:t>
      </w:r>
    </w:p>
    <w:p w14:paraId="7FB2E9B6" w14:textId="77777777" w:rsidR="00E06A7F" w:rsidRDefault="00E06A7F" w:rsidP="00E06A7F">
      <w:pPr>
        <w:rPr>
          <w:rFonts w:ascii="Helvetica Neue" w:hAnsi="Helvetica Neue"/>
        </w:rPr>
      </w:pPr>
      <w:r>
        <w:rPr>
          <w:rFonts w:ascii="Helvetica Neue" w:hAnsi="Helvetica Neue"/>
        </w:rPr>
        <w:t>The Stability of Crime</w:t>
      </w:r>
    </w:p>
    <w:p w14:paraId="0DBCEDB8" w14:textId="77777777" w:rsidR="00E06A7F" w:rsidRDefault="00E06A7F" w:rsidP="00E06A7F">
      <w:pPr>
        <w:pStyle w:val="ListParagraph"/>
        <w:numPr>
          <w:ilvl w:val="0"/>
          <w:numId w:val="10"/>
        </w:numPr>
        <w:rPr>
          <w:rFonts w:ascii="Helvetica Neue" w:hAnsi="Helvetica Neue"/>
        </w:rPr>
      </w:pPr>
      <w:proofErr w:type="spellStart"/>
      <w:r>
        <w:rPr>
          <w:rFonts w:ascii="Helvetica Neue" w:hAnsi="Helvetica Neue"/>
        </w:rPr>
        <w:t>Laub</w:t>
      </w:r>
      <w:proofErr w:type="spellEnd"/>
      <w:r>
        <w:rPr>
          <w:rFonts w:ascii="Helvetica Neue" w:hAnsi="Helvetica Neue"/>
        </w:rPr>
        <w:t xml:space="preserve"> and Sampson argue that crime is not necessarily stable over the life course</w:t>
      </w:r>
    </w:p>
    <w:p w14:paraId="23F87666" w14:textId="77777777" w:rsidR="00AA349B" w:rsidRDefault="00AA349B" w:rsidP="00E06A7F">
      <w:pPr>
        <w:pStyle w:val="ListParagraph"/>
        <w:numPr>
          <w:ilvl w:val="0"/>
          <w:numId w:val="10"/>
        </w:numPr>
        <w:rPr>
          <w:rFonts w:ascii="Helvetica Neue" w:hAnsi="Helvetica Neue"/>
        </w:rPr>
      </w:pPr>
      <w:r>
        <w:rPr>
          <w:rFonts w:ascii="Helvetica Neue" w:hAnsi="Helvetica Neue"/>
        </w:rPr>
        <w:t>They say that social bonds and informal controls can change for the better over time</w:t>
      </w:r>
    </w:p>
    <w:p w14:paraId="0DE2F6A2" w14:textId="77777777" w:rsidR="00AA349B" w:rsidRDefault="00AA349B" w:rsidP="00E06A7F">
      <w:pPr>
        <w:pStyle w:val="ListParagraph"/>
        <w:numPr>
          <w:ilvl w:val="0"/>
          <w:numId w:val="10"/>
        </w:numPr>
        <w:rPr>
          <w:rFonts w:ascii="Helvetica Neue" w:hAnsi="Helvetica Neue"/>
        </w:rPr>
      </w:pPr>
      <w:r>
        <w:rPr>
          <w:rFonts w:ascii="Helvetica Neue" w:hAnsi="Helvetica Neue"/>
        </w:rPr>
        <w:t>Many individuals who appear to have embarked upon inevitable pathway toward criminality veer off and become “normal”, law abiding adults</w:t>
      </w:r>
    </w:p>
    <w:p w14:paraId="571C5494" w14:textId="77777777" w:rsidR="00AA349B" w:rsidRDefault="00AA349B" w:rsidP="00AA349B">
      <w:pPr>
        <w:rPr>
          <w:rFonts w:ascii="Helvetica Neue" w:hAnsi="Helvetica Neue"/>
        </w:rPr>
      </w:pPr>
      <w:r>
        <w:rPr>
          <w:rFonts w:ascii="Helvetica Neue" w:hAnsi="Helvetica Neue"/>
        </w:rPr>
        <w:t>Trajectories, Transitions, and Turning Points</w:t>
      </w:r>
    </w:p>
    <w:p w14:paraId="74E5A6A7" w14:textId="77777777" w:rsidR="00AA349B" w:rsidRDefault="00AA349B" w:rsidP="00AA349B">
      <w:pPr>
        <w:pStyle w:val="ListParagraph"/>
        <w:numPr>
          <w:ilvl w:val="0"/>
          <w:numId w:val="11"/>
        </w:numPr>
        <w:rPr>
          <w:rFonts w:ascii="Helvetica Neue" w:hAnsi="Helvetica Neue"/>
        </w:rPr>
      </w:pPr>
      <w:r>
        <w:rPr>
          <w:rFonts w:ascii="Helvetica Neue" w:hAnsi="Helvetica Neue"/>
          <w:b/>
        </w:rPr>
        <w:t xml:space="preserve">Trajectories – </w:t>
      </w:r>
      <w:r>
        <w:rPr>
          <w:rFonts w:ascii="Helvetica Neue" w:hAnsi="Helvetica Neue"/>
        </w:rPr>
        <w:t>the life pathways that individuals are on</w:t>
      </w:r>
    </w:p>
    <w:p w14:paraId="29373C4C" w14:textId="77777777" w:rsidR="00AA349B" w:rsidRDefault="00AA349B" w:rsidP="00AA349B">
      <w:pPr>
        <w:pStyle w:val="ListParagraph"/>
        <w:numPr>
          <w:ilvl w:val="0"/>
          <w:numId w:val="11"/>
        </w:numPr>
        <w:rPr>
          <w:rFonts w:ascii="Helvetica Neue" w:hAnsi="Helvetica Neue"/>
        </w:rPr>
      </w:pPr>
      <w:r>
        <w:rPr>
          <w:rFonts w:ascii="Helvetica Neue" w:hAnsi="Helvetica Neue"/>
          <w:b/>
        </w:rPr>
        <w:t>Transitions –</w:t>
      </w:r>
      <w:r>
        <w:rPr>
          <w:rFonts w:ascii="Helvetica Neue" w:hAnsi="Helvetica Neue"/>
        </w:rPr>
        <w:t xml:space="preserve"> changes in status, e.g., graduating from high school, getting married, finding a first job</w:t>
      </w:r>
    </w:p>
    <w:p w14:paraId="4710EB2D" w14:textId="77777777" w:rsidR="00AA349B" w:rsidRDefault="00AA349B" w:rsidP="00AA349B">
      <w:pPr>
        <w:pStyle w:val="ListParagraph"/>
        <w:numPr>
          <w:ilvl w:val="0"/>
          <w:numId w:val="11"/>
        </w:numPr>
        <w:rPr>
          <w:rFonts w:ascii="Helvetica Neue" w:hAnsi="Helvetica Neue"/>
        </w:rPr>
      </w:pPr>
      <w:r>
        <w:rPr>
          <w:rFonts w:ascii="Helvetica Neue" w:hAnsi="Helvetica Neue"/>
          <w:b/>
        </w:rPr>
        <w:t>Turning points –</w:t>
      </w:r>
      <w:r>
        <w:rPr>
          <w:rFonts w:ascii="Helvetica Neue" w:hAnsi="Helvetica Neue"/>
        </w:rPr>
        <w:t xml:space="preserve"> changes in life pathways that result from transitions</w:t>
      </w:r>
    </w:p>
    <w:p w14:paraId="6F1B06B2" w14:textId="77777777" w:rsidR="00AA349B" w:rsidRDefault="00AA349B" w:rsidP="00AA349B">
      <w:pPr>
        <w:rPr>
          <w:rFonts w:ascii="Helvetica Neue" w:hAnsi="Helvetica Neue"/>
        </w:rPr>
      </w:pPr>
      <w:r>
        <w:rPr>
          <w:rFonts w:ascii="Helvetica Neue" w:hAnsi="Helvetica Neue"/>
        </w:rPr>
        <w:t>Social Capital</w:t>
      </w:r>
    </w:p>
    <w:p w14:paraId="7ADCC356" w14:textId="77777777" w:rsidR="00AA349B" w:rsidRDefault="00AA349B" w:rsidP="00AA349B">
      <w:pPr>
        <w:pStyle w:val="ListParagraph"/>
        <w:numPr>
          <w:ilvl w:val="0"/>
          <w:numId w:val="12"/>
        </w:numPr>
        <w:rPr>
          <w:rFonts w:ascii="Helvetica Neue" w:hAnsi="Helvetica Neue"/>
        </w:rPr>
      </w:pPr>
      <w:r>
        <w:rPr>
          <w:rFonts w:ascii="Helvetica Neue" w:hAnsi="Helvetica Neue"/>
        </w:rPr>
        <w:t xml:space="preserve">In “Turning Points in the Life Course”, </w:t>
      </w:r>
      <w:proofErr w:type="spellStart"/>
      <w:r>
        <w:rPr>
          <w:rFonts w:ascii="Helvetica Neue" w:hAnsi="Helvetica Neue"/>
        </w:rPr>
        <w:t>Laub</w:t>
      </w:r>
      <w:proofErr w:type="spellEnd"/>
      <w:r>
        <w:rPr>
          <w:rFonts w:ascii="Helvetica Neue" w:hAnsi="Helvetica Neue"/>
        </w:rPr>
        <w:t xml:space="preserve"> and Sampson discuss attachment, commitment and social bonds</w:t>
      </w:r>
    </w:p>
    <w:p w14:paraId="023EB102" w14:textId="77777777" w:rsidR="00AA349B" w:rsidRDefault="00AA349B" w:rsidP="00AA349B">
      <w:pPr>
        <w:pStyle w:val="ListParagraph"/>
        <w:numPr>
          <w:ilvl w:val="0"/>
          <w:numId w:val="12"/>
        </w:numPr>
        <w:rPr>
          <w:rFonts w:ascii="Helvetica Neue" w:hAnsi="Helvetica Neue"/>
        </w:rPr>
      </w:pPr>
      <w:proofErr w:type="spellStart"/>
      <w:r>
        <w:rPr>
          <w:rFonts w:ascii="Helvetica Neue" w:hAnsi="Helvetica Neue"/>
        </w:rPr>
        <w:t>Laub</w:t>
      </w:r>
      <w:proofErr w:type="spellEnd"/>
      <w:r>
        <w:rPr>
          <w:rFonts w:ascii="Helvetica Neue" w:hAnsi="Helvetica Neue"/>
        </w:rPr>
        <w:t xml:space="preserve"> and Sampson redefine the development of </w:t>
      </w:r>
      <w:proofErr w:type="spellStart"/>
      <w:r>
        <w:rPr>
          <w:rFonts w:ascii="Helvetica Neue" w:hAnsi="Helvetica Neue"/>
        </w:rPr>
        <w:t>prosocial</w:t>
      </w:r>
      <w:proofErr w:type="spellEnd"/>
      <w:r>
        <w:rPr>
          <w:rFonts w:ascii="Helvetica Neue" w:hAnsi="Helvetica Neue"/>
        </w:rPr>
        <w:t xml:space="preserve"> adults bonds as the acquisition of “social capital”</w:t>
      </w:r>
    </w:p>
    <w:p w14:paraId="3A194975" w14:textId="77777777" w:rsidR="00AA349B" w:rsidRDefault="00AA349B" w:rsidP="00AA349B">
      <w:pPr>
        <w:pStyle w:val="ListParagraph"/>
        <w:numPr>
          <w:ilvl w:val="0"/>
          <w:numId w:val="12"/>
        </w:numPr>
        <w:rPr>
          <w:rFonts w:ascii="Helvetica Neue" w:hAnsi="Helvetica Neue"/>
        </w:rPr>
      </w:pPr>
      <w:r>
        <w:rPr>
          <w:rFonts w:ascii="Helvetica Neue" w:hAnsi="Helvetica Neue"/>
        </w:rPr>
        <w:t>Social capital = the social resources that individuals have available to them – their social relationships, neighborhood networks, the degree of social support which they receive from family, friends and employers</w:t>
      </w:r>
    </w:p>
    <w:p w14:paraId="7723DC07" w14:textId="77777777" w:rsidR="00AA349B" w:rsidRDefault="00AA349B" w:rsidP="00AA349B">
      <w:pPr>
        <w:pStyle w:val="ListParagraph"/>
        <w:numPr>
          <w:ilvl w:val="0"/>
          <w:numId w:val="12"/>
        </w:numPr>
        <w:rPr>
          <w:rFonts w:ascii="Helvetica Neue" w:hAnsi="Helvetica Neue"/>
        </w:rPr>
      </w:pPr>
      <w:r>
        <w:rPr>
          <w:rFonts w:ascii="Helvetica Neue" w:hAnsi="Helvetica Neue"/>
        </w:rPr>
        <w:t>As they reach adulthood, many individuals enter into good, stable marriages, and develop a strong sense of attachment and commitment to their partners (and to their children, if they have any)</w:t>
      </w:r>
    </w:p>
    <w:p w14:paraId="35BCF72C" w14:textId="77777777" w:rsidR="00AA349B" w:rsidRDefault="00AA349B" w:rsidP="00AA349B">
      <w:pPr>
        <w:pStyle w:val="ListParagraph"/>
        <w:numPr>
          <w:ilvl w:val="0"/>
          <w:numId w:val="12"/>
        </w:numPr>
        <w:rPr>
          <w:rFonts w:ascii="Helvetica Neue" w:hAnsi="Helvetica Neue"/>
        </w:rPr>
      </w:pPr>
      <w:r>
        <w:rPr>
          <w:rFonts w:ascii="Helvetica Neue" w:hAnsi="Helvetica Neue"/>
        </w:rPr>
        <w:t>Many find well-paying, stable jobs, where they develop ties to (and have respect for) their employer and workplace colleagues</w:t>
      </w:r>
    </w:p>
    <w:p w14:paraId="2D632BED" w14:textId="77777777" w:rsidR="00AA349B" w:rsidRDefault="00AA349B" w:rsidP="00AA349B">
      <w:pPr>
        <w:pStyle w:val="ListParagraph"/>
        <w:numPr>
          <w:ilvl w:val="0"/>
          <w:numId w:val="12"/>
        </w:numPr>
        <w:rPr>
          <w:rFonts w:ascii="Helvetica Neue" w:hAnsi="Helvetica Neue"/>
        </w:rPr>
      </w:pPr>
      <w:r>
        <w:rPr>
          <w:rFonts w:ascii="Helvetica Neue" w:hAnsi="Helvetica Neue"/>
        </w:rPr>
        <w:t>Through this process, they make a social investment in their future, whilst simultaneously acquiring social capital</w:t>
      </w:r>
    </w:p>
    <w:p w14:paraId="5098EDE0" w14:textId="77777777" w:rsidR="00AA349B" w:rsidRDefault="00AA349B" w:rsidP="00AA349B">
      <w:pPr>
        <w:rPr>
          <w:rFonts w:ascii="Helvetica Neue" w:hAnsi="Helvetica Neue"/>
        </w:rPr>
      </w:pPr>
      <w:r>
        <w:rPr>
          <w:rFonts w:ascii="Helvetica Neue" w:hAnsi="Helvetica Neue"/>
        </w:rPr>
        <w:t>Social Capital and Social Control</w:t>
      </w:r>
    </w:p>
    <w:p w14:paraId="15EA8EDB" w14:textId="77777777" w:rsidR="00AA349B" w:rsidRDefault="00AA349B" w:rsidP="00AA349B">
      <w:pPr>
        <w:pStyle w:val="ListParagraph"/>
        <w:numPr>
          <w:ilvl w:val="0"/>
          <w:numId w:val="13"/>
        </w:numPr>
        <w:rPr>
          <w:rFonts w:ascii="Helvetica Neue" w:hAnsi="Helvetica Neue"/>
        </w:rPr>
      </w:pPr>
      <w:r>
        <w:rPr>
          <w:rFonts w:ascii="Helvetica Neue" w:hAnsi="Helvetica Neue"/>
        </w:rPr>
        <w:t>Once individuals have acquired social capital, they are reluctant to risk it by engaging in criminal activity</w:t>
      </w:r>
    </w:p>
    <w:p w14:paraId="62773149" w14:textId="77777777" w:rsidR="00AA349B" w:rsidRDefault="00AA349B" w:rsidP="00AA349B">
      <w:pPr>
        <w:pStyle w:val="ListParagraph"/>
        <w:numPr>
          <w:ilvl w:val="0"/>
          <w:numId w:val="13"/>
        </w:numPr>
        <w:rPr>
          <w:rFonts w:ascii="Helvetica Neue" w:hAnsi="Helvetica Neue"/>
        </w:rPr>
      </w:pPr>
      <w:r>
        <w:rPr>
          <w:rFonts w:ascii="Helvetica Neue" w:hAnsi="Helvetica Neue"/>
        </w:rPr>
        <w:t>Going to prison or getting a criminal record can lead to break-up of a marriage, or to loss of employment</w:t>
      </w:r>
    </w:p>
    <w:p w14:paraId="11AAB389" w14:textId="77777777" w:rsidR="00AA349B" w:rsidRDefault="00AA349B" w:rsidP="00AA349B">
      <w:pPr>
        <w:pStyle w:val="ListParagraph"/>
        <w:numPr>
          <w:ilvl w:val="0"/>
          <w:numId w:val="13"/>
        </w:numPr>
        <w:rPr>
          <w:rFonts w:ascii="Helvetica Neue" w:hAnsi="Helvetica Neue"/>
        </w:rPr>
      </w:pPr>
      <w:r>
        <w:rPr>
          <w:rFonts w:ascii="Helvetica Neue" w:hAnsi="Helvetica Neue"/>
        </w:rPr>
        <w:t>Individuals who might have been on pathway to prison suddenly find they have something to lose if they continue in that direction</w:t>
      </w:r>
    </w:p>
    <w:p w14:paraId="5CB64577" w14:textId="77777777" w:rsidR="00AA349B" w:rsidRPr="00AA349B" w:rsidRDefault="00AA349B" w:rsidP="00AA349B">
      <w:pPr>
        <w:pStyle w:val="ListParagraph"/>
        <w:numPr>
          <w:ilvl w:val="0"/>
          <w:numId w:val="13"/>
        </w:numPr>
        <w:rPr>
          <w:rFonts w:ascii="Helvetica Neue" w:hAnsi="Helvetica Neue"/>
        </w:rPr>
      </w:pPr>
      <w:r>
        <w:rPr>
          <w:rFonts w:ascii="Helvetica Neue" w:hAnsi="Helvetica Neue"/>
        </w:rPr>
        <w:t xml:space="preserve">Sampson and </w:t>
      </w:r>
      <w:proofErr w:type="spellStart"/>
      <w:r>
        <w:rPr>
          <w:rFonts w:ascii="Helvetica Neue" w:hAnsi="Helvetica Neue"/>
        </w:rPr>
        <w:t>Laub</w:t>
      </w:r>
      <w:proofErr w:type="spellEnd"/>
      <w:r>
        <w:rPr>
          <w:rFonts w:ascii="Helvetica Neue" w:hAnsi="Helvetica Neue"/>
        </w:rPr>
        <w:t xml:space="preserve"> say that social capital act as a new source of informal social control and helps to explain why majority of young offenders do not go on to become adult offenders </w:t>
      </w:r>
    </w:p>
    <w:p w14:paraId="5793D6FF" w14:textId="77777777" w:rsidR="00E06A7F" w:rsidRDefault="00E06A7F" w:rsidP="00E06A7F">
      <w:pPr>
        <w:ind w:left="360"/>
        <w:rPr>
          <w:rFonts w:ascii="Helvetica Neue" w:hAnsi="Helvetica Neue"/>
        </w:rPr>
      </w:pPr>
    </w:p>
    <w:p w14:paraId="5DABDCA3" w14:textId="77777777" w:rsidR="00AA349B" w:rsidRDefault="00AA349B" w:rsidP="00E06A7F">
      <w:pPr>
        <w:ind w:left="360"/>
        <w:rPr>
          <w:rFonts w:ascii="Helvetica Neue" w:hAnsi="Helvetica Neue"/>
        </w:rPr>
      </w:pPr>
      <w:r>
        <w:rPr>
          <w:rFonts w:ascii="Helvetica Neue" w:hAnsi="Helvetica Neue"/>
        </w:rPr>
        <w:t>Two Trajectories with Differing Outcomes</w:t>
      </w:r>
    </w:p>
    <w:p w14:paraId="253C378D" w14:textId="77777777" w:rsidR="00AA349B" w:rsidRDefault="00AA349B" w:rsidP="00E06A7F">
      <w:pPr>
        <w:ind w:left="360"/>
        <w:rPr>
          <w:rFonts w:ascii="Helvetica Neue" w:hAnsi="Helvetica Neue"/>
        </w:rPr>
      </w:pPr>
      <w:r>
        <w:rPr>
          <w:rFonts w:ascii="Helvetica Neue" w:hAnsi="Helvetica Neue"/>
          <w:noProof/>
        </w:rPr>
        <w:drawing>
          <wp:inline distT="0" distB="0" distL="0" distR="0" wp14:anchorId="6C2D2F53" wp14:editId="1C7D6439">
            <wp:extent cx="5486400" cy="426078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260782"/>
                    </a:xfrm>
                    <a:prstGeom prst="rect">
                      <a:avLst/>
                    </a:prstGeom>
                    <a:noFill/>
                    <a:ln>
                      <a:noFill/>
                    </a:ln>
                  </pic:spPr>
                </pic:pic>
              </a:graphicData>
            </a:graphic>
          </wp:inline>
        </w:drawing>
      </w:r>
    </w:p>
    <w:p w14:paraId="122BEA00" w14:textId="77777777" w:rsidR="007070A6" w:rsidRDefault="007070A6" w:rsidP="00E06A7F">
      <w:pPr>
        <w:ind w:left="360"/>
        <w:rPr>
          <w:rFonts w:ascii="Helvetica Neue" w:hAnsi="Helvetica Neue"/>
        </w:rPr>
      </w:pPr>
    </w:p>
    <w:p w14:paraId="39BCCA4E" w14:textId="77777777" w:rsidR="00E06A7F" w:rsidRDefault="00314199" w:rsidP="00314199">
      <w:pPr>
        <w:rPr>
          <w:rFonts w:ascii="Helvetica Neue" w:hAnsi="Helvetica Neue"/>
        </w:rPr>
      </w:pPr>
      <w:r w:rsidRPr="00314199">
        <w:rPr>
          <w:rFonts w:ascii="Helvetica Neue" w:hAnsi="Helvetica Neue"/>
          <w:b/>
        </w:rPr>
        <w:t>TRUE</w:t>
      </w:r>
      <w:r>
        <w:rPr>
          <w:rFonts w:ascii="Helvetica Neue" w:hAnsi="Helvetica Neue"/>
        </w:rPr>
        <w:t xml:space="preserve"> – Terence Thornberry’s interactional theory and </w:t>
      </w:r>
      <w:proofErr w:type="spellStart"/>
      <w:r>
        <w:rPr>
          <w:rFonts w:ascii="Helvetica Neue" w:hAnsi="Helvetica Neue"/>
        </w:rPr>
        <w:t>Laub</w:t>
      </w:r>
      <w:proofErr w:type="spellEnd"/>
      <w:r>
        <w:rPr>
          <w:rFonts w:ascii="Helvetica Neue" w:hAnsi="Helvetica Neue"/>
        </w:rPr>
        <w:t xml:space="preserve"> and Sampson’s turning points theory are in general agreement with each other when it comes to the importance of attachment and commitment (i.e., social bonds)</w:t>
      </w:r>
    </w:p>
    <w:p w14:paraId="1AA9F70B" w14:textId="77777777" w:rsidR="00314199" w:rsidRDefault="00314199" w:rsidP="00314199">
      <w:pPr>
        <w:rPr>
          <w:rFonts w:ascii="Helvetica Neue" w:hAnsi="Helvetica Neue"/>
        </w:rPr>
      </w:pPr>
    </w:p>
    <w:p w14:paraId="05771945" w14:textId="77777777" w:rsidR="00314199" w:rsidRDefault="00314199" w:rsidP="00314199">
      <w:pPr>
        <w:rPr>
          <w:rFonts w:ascii="Helvetica Neue" w:hAnsi="Helvetica Neue"/>
        </w:rPr>
      </w:pPr>
      <w:r w:rsidRPr="00314199">
        <w:rPr>
          <w:rFonts w:ascii="Helvetica Neue" w:hAnsi="Helvetica Neue"/>
          <w:b/>
        </w:rPr>
        <w:t>FALSE -</w:t>
      </w:r>
      <w:r>
        <w:rPr>
          <w:rFonts w:ascii="Helvetica Neue" w:hAnsi="Helvetica Neue"/>
        </w:rPr>
        <w:t xml:space="preserve"> Terence Thornberry argues that social control theory and social learning theory are both multi-directional, reciprocal, life course theories</w:t>
      </w:r>
    </w:p>
    <w:p w14:paraId="45112F5A" w14:textId="77777777" w:rsidR="00314199" w:rsidRDefault="00314199" w:rsidP="00314199">
      <w:pPr>
        <w:rPr>
          <w:rFonts w:ascii="Helvetica Neue" w:hAnsi="Helvetica Neue"/>
        </w:rPr>
      </w:pPr>
    </w:p>
    <w:p w14:paraId="3F526DE1" w14:textId="55DE5667" w:rsidR="00314199" w:rsidRDefault="0035111A" w:rsidP="00314199">
      <w:pPr>
        <w:rPr>
          <w:rFonts w:ascii="Helvetica Neue" w:hAnsi="Helvetica Neue"/>
        </w:rPr>
      </w:pPr>
      <w:r w:rsidRPr="0035111A">
        <w:rPr>
          <w:rFonts w:ascii="Helvetica Neue" w:hAnsi="Helvetica Neue"/>
          <w:b/>
        </w:rPr>
        <w:t>TRUE -</w:t>
      </w:r>
      <w:r>
        <w:rPr>
          <w:rFonts w:ascii="Helvetica Neue" w:hAnsi="Helvetica Neue"/>
        </w:rPr>
        <w:t xml:space="preserve"> </w:t>
      </w:r>
      <w:proofErr w:type="spellStart"/>
      <w:r w:rsidR="00314199">
        <w:rPr>
          <w:rFonts w:ascii="Helvetica Neue" w:hAnsi="Helvetica Neue"/>
        </w:rPr>
        <w:t>Laub</w:t>
      </w:r>
      <w:proofErr w:type="spellEnd"/>
      <w:r w:rsidR="00314199">
        <w:rPr>
          <w:rFonts w:ascii="Helvetica Neue" w:hAnsi="Helvetica Neue"/>
        </w:rPr>
        <w:t xml:space="preserve"> and Sampson’s turning points theory is rooted in </w:t>
      </w:r>
      <w:proofErr w:type="spellStart"/>
      <w:r w:rsidR="00314199">
        <w:rPr>
          <w:rFonts w:ascii="Helvetica Neue" w:hAnsi="Helvetica Neue"/>
        </w:rPr>
        <w:t>Durkheimian</w:t>
      </w:r>
      <w:proofErr w:type="spellEnd"/>
      <w:r w:rsidR="00314199">
        <w:rPr>
          <w:rFonts w:ascii="Helvetica Neue" w:hAnsi="Helvetica Neue"/>
        </w:rPr>
        <w:t xml:space="preserve"> notions of social bonds and Travis </w:t>
      </w:r>
      <w:proofErr w:type="spellStart"/>
      <w:r w:rsidR="00314199">
        <w:rPr>
          <w:rFonts w:ascii="Helvetica Neue" w:hAnsi="Helvetica Neue"/>
        </w:rPr>
        <w:t>Hirschi’s</w:t>
      </w:r>
      <w:proofErr w:type="spellEnd"/>
      <w:r w:rsidR="00314199">
        <w:rPr>
          <w:rFonts w:ascii="Helvetica Neue" w:hAnsi="Helvetica Neue"/>
        </w:rPr>
        <w:t xml:space="preserve"> social bond theory </w:t>
      </w:r>
    </w:p>
    <w:p w14:paraId="584E36F0" w14:textId="77777777" w:rsidR="00314199" w:rsidRDefault="00314199" w:rsidP="00314199">
      <w:pPr>
        <w:rPr>
          <w:rFonts w:ascii="Helvetica Neue" w:hAnsi="Helvetica Neue"/>
        </w:rPr>
      </w:pPr>
    </w:p>
    <w:p w14:paraId="4B9E8C19" w14:textId="4DA57E6A" w:rsidR="00314199" w:rsidRDefault="0035111A" w:rsidP="00314199">
      <w:pPr>
        <w:rPr>
          <w:rFonts w:ascii="Helvetica Neue" w:hAnsi="Helvetica Neue"/>
        </w:rPr>
      </w:pPr>
      <w:r w:rsidRPr="0035111A">
        <w:rPr>
          <w:rFonts w:ascii="Helvetica Neue" w:hAnsi="Helvetica Neue"/>
          <w:b/>
        </w:rPr>
        <w:t>FALSE -</w:t>
      </w:r>
      <w:r>
        <w:rPr>
          <w:rFonts w:ascii="Helvetica Neue" w:hAnsi="Helvetica Neue"/>
        </w:rPr>
        <w:t xml:space="preserve"> </w:t>
      </w:r>
      <w:r w:rsidR="00314199">
        <w:rPr>
          <w:rFonts w:ascii="Helvetica Neue" w:hAnsi="Helvetica Neue"/>
        </w:rPr>
        <w:t xml:space="preserve">According to </w:t>
      </w:r>
      <w:proofErr w:type="spellStart"/>
      <w:r w:rsidR="00314199">
        <w:rPr>
          <w:rFonts w:ascii="Helvetica Neue" w:hAnsi="Helvetica Neue"/>
        </w:rPr>
        <w:t>Laub</w:t>
      </w:r>
      <w:proofErr w:type="spellEnd"/>
      <w:r w:rsidR="00314199">
        <w:rPr>
          <w:rFonts w:ascii="Helvetica Neue" w:hAnsi="Helvetica Neue"/>
        </w:rPr>
        <w:t xml:space="preserve"> and Sampson, “social capital” is equivalent to human capital, financial capital and social bonds</w:t>
      </w:r>
    </w:p>
    <w:p w14:paraId="1C717F0A" w14:textId="77777777" w:rsidR="00314199" w:rsidRDefault="00314199" w:rsidP="00314199">
      <w:pPr>
        <w:rPr>
          <w:rFonts w:ascii="Helvetica Neue" w:hAnsi="Helvetica Neue"/>
        </w:rPr>
      </w:pPr>
    </w:p>
    <w:p w14:paraId="492361F2" w14:textId="60EF8FE8" w:rsidR="00314199" w:rsidRDefault="0035111A" w:rsidP="00314199">
      <w:pPr>
        <w:rPr>
          <w:rFonts w:ascii="Helvetica Neue" w:hAnsi="Helvetica Neue"/>
        </w:rPr>
      </w:pPr>
      <w:r w:rsidRPr="0035111A">
        <w:rPr>
          <w:rFonts w:ascii="Helvetica Neue" w:hAnsi="Helvetica Neue"/>
          <w:b/>
        </w:rPr>
        <w:t>TRUE -</w:t>
      </w:r>
      <w:r>
        <w:rPr>
          <w:rFonts w:ascii="Helvetica Neue" w:hAnsi="Helvetica Neue"/>
        </w:rPr>
        <w:t xml:space="preserve"> </w:t>
      </w:r>
      <w:r w:rsidR="00314199">
        <w:rPr>
          <w:rFonts w:ascii="Helvetica Neue" w:hAnsi="Helvetica Neue"/>
        </w:rPr>
        <w:t xml:space="preserve">Terence Thornberry’s interactional theory blends elements of Travis </w:t>
      </w:r>
      <w:proofErr w:type="spellStart"/>
      <w:r w:rsidR="00314199">
        <w:rPr>
          <w:rFonts w:ascii="Helvetica Neue" w:hAnsi="Helvetica Neue"/>
        </w:rPr>
        <w:t>Hirschi’s</w:t>
      </w:r>
      <w:proofErr w:type="spellEnd"/>
      <w:r w:rsidR="00314199">
        <w:rPr>
          <w:rFonts w:ascii="Helvetica Neue" w:hAnsi="Helvetica Neue"/>
        </w:rPr>
        <w:t xml:space="preserve"> social bond theory and Ronald Aker’s social learning </w:t>
      </w:r>
    </w:p>
    <w:p w14:paraId="6D716D68" w14:textId="77777777" w:rsidR="00314199" w:rsidRDefault="00314199" w:rsidP="00314199">
      <w:pPr>
        <w:rPr>
          <w:rFonts w:ascii="Helvetica Neue" w:hAnsi="Helvetica Neue"/>
        </w:rPr>
      </w:pPr>
    </w:p>
    <w:p w14:paraId="337F2F96" w14:textId="3A4D77F7" w:rsidR="00314199" w:rsidRDefault="0035111A" w:rsidP="00314199">
      <w:pPr>
        <w:rPr>
          <w:rFonts w:ascii="Helvetica Neue" w:hAnsi="Helvetica Neue"/>
        </w:rPr>
      </w:pPr>
      <w:r w:rsidRPr="0035111A">
        <w:rPr>
          <w:rFonts w:ascii="Helvetica Neue" w:hAnsi="Helvetica Neue"/>
          <w:b/>
        </w:rPr>
        <w:t>FALSE</w:t>
      </w:r>
      <w:r>
        <w:rPr>
          <w:rFonts w:ascii="Helvetica Neue" w:hAnsi="Helvetica Neue"/>
        </w:rPr>
        <w:t xml:space="preserve"> - </w:t>
      </w:r>
      <w:r w:rsidR="00314199">
        <w:rPr>
          <w:rFonts w:ascii="Helvetica Neue" w:hAnsi="Helvetica Neue"/>
        </w:rPr>
        <w:t xml:space="preserve">According to </w:t>
      </w:r>
      <w:proofErr w:type="spellStart"/>
      <w:r w:rsidR="00314199">
        <w:rPr>
          <w:rFonts w:ascii="Helvetica Neue" w:hAnsi="Helvetica Neue"/>
        </w:rPr>
        <w:t>Laub</w:t>
      </w:r>
      <w:proofErr w:type="spellEnd"/>
      <w:r w:rsidR="00314199">
        <w:rPr>
          <w:rFonts w:ascii="Helvetica Neue" w:hAnsi="Helvetica Neue"/>
        </w:rPr>
        <w:t xml:space="preserve"> and Sampson, criminality is stable over the life course- most delinquent teens go on become adult criminals</w:t>
      </w:r>
    </w:p>
    <w:p w14:paraId="31514A43" w14:textId="77777777" w:rsidR="00314199" w:rsidRDefault="00314199" w:rsidP="00314199">
      <w:pPr>
        <w:rPr>
          <w:rFonts w:ascii="Helvetica Neue" w:hAnsi="Helvetica Neue"/>
        </w:rPr>
      </w:pPr>
    </w:p>
    <w:p w14:paraId="169AABBB" w14:textId="20A7CE26" w:rsidR="00314199" w:rsidRDefault="0035111A" w:rsidP="00314199">
      <w:pPr>
        <w:rPr>
          <w:rFonts w:ascii="Helvetica Neue" w:hAnsi="Helvetica Neue"/>
        </w:rPr>
      </w:pPr>
      <w:r w:rsidRPr="0035111A">
        <w:rPr>
          <w:rFonts w:ascii="Helvetica Neue" w:hAnsi="Helvetica Neue"/>
          <w:b/>
        </w:rPr>
        <w:t>FALSE -</w:t>
      </w:r>
      <w:r>
        <w:rPr>
          <w:rFonts w:ascii="Helvetica Neue" w:hAnsi="Helvetica Neue"/>
        </w:rPr>
        <w:t xml:space="preserve"> </w:t>
      </w:r>
      <w:r w:rsidR="00314199">
        <w:rPr>
          <w:rFonts w:ascii="Helvetica Neue" w:hAnsi="Helvetica Neue"/>
        </w:rPr>
        <w:t>Terence Thornberry argues that delinquency is the end product of transitions and turning points</w:t>
      </w:r>
    </w:p>
    <w:p w14:paraId="46BAF209" w14:textId="77777777" w:rsidR="00314199" w:rsidRDefault="00314199" w:rsidP="00314199">
      <w:pPr>
        <w:rPr>
          <w:rFonts w:ascii="Helvetica Neue" w:hAnsi="Helvetica Neue"/>
        </w:rPr>
      </w:pPr>
    </w:p>
    <w:p w14:paraId="0CE41997" w14:textId="609C4B77" w:rsidR="00314199" w:rsidRDefault="0035111A" w:rsidP="00314199">
      <w:pPr>
        <w:rPr>
          <w:rFonts w:ascii="Helvetica Neue" w:hAnsi="Helvetica Neue"/>
        </w:rPr>
      </w:pPr>
      <w:r w:rsidRPr="0035111A">
        <w:rPr>
          <w:rFonts w:ascii="Helvetica Neue" w:hAnsi="Helvetica Neue"/>
          <w:b/>
        </w:rPr>
        <w:t>TRUE -</w:t>
      </w:r>
      <w:r>
        <w:rPr>
          <w:rFonts w:ascii="Helvetica Neue" w:hAnsi="Helvetica Neue"/>
        </w:rPr>
        <w:t xml:space="preserve"> </w:t>
      </w:r>
      <w:proofErr w:type="spellStart"/>
      <w:r w:rsidR="00314199">
        <w:rPr>
          <w:rFonts w:ascii="Helvetica Neue" w:hAnsi="Helvetica Neue"/>
        </w:rPr>
        <w:t>Laub</w:t>
      </w:r>
      <w:proofErr w:type="spellEnd"/>
      <w:r w:rsidR="00314199">
        <w:rPr>
          <w:rFonts w:ascii="Helvetica Neue" w:hAnsi="Helvetica Neue"/>
        </w:rPr>
        <w:t xml:space="preserve"> and Sampson say that the acquisition of social capital may act as a new source of informal social control </w:t>
      </w:r>
    </w:p>
    <w:p w14:paraId="32C02A74" w14:textId="77777777" w:rsidR="0045406F" w:rsidRDefault="0045406F" w:rsidP="00314199">
      <w:pPr>
        <w:rPr>
          <w:rFonts w:ascii="Helvetica Neue" w:hAnsi="Helvetica Neue"/>
        </w:rPr>
      </w:pPr>
    </w:p>
    <w:p w14:paraId="112973A5" w14:textId="0DA2F7F5" w:rsidR="0045406F" w:rsidRPr="0045406F" w:rsidRDefault="0045406F" w:rsidP="00314199">
      <w:pPr>
        <w:rPr>
          <w:rFonts w:ascii="Helvetica Neue" w:hAnsi="Helvetica Neue"/>
        </w:rPr>
      </w:pPr>
      <w:proofErr w:type="gramStart"/>
      <w:r>
        <w:rPr>
          <w:rFonts w:ascii="Helvetica Neue" w:hAnsi="Helvetica Neue"/>
          <w:b/>
        </w:rPr>
        <w:t xml:space="preserve">Transition – </w:t>
      </w:r>
      <w:r>
        <w:rPr>
          <w:rFonts w:ascii="Helvetica Neue" w:hAnsi="Helvetica Neue"/>
        </w:rPr>
        <w:t xml:space="preserve">from </w:t>
      </w:r>
      <w:proofErr w:type="spellStart"/>
      <w:r>
        <w:rPr>
          <w:rFonts w:ascii="Helvetica Neue" w:hAnsi="Helvetica Neue"/>
        </w:rPr>
        <w:t>Laub</w:t>
      </w:r>
      <w:proofErr w:type="spellEnd"/>
      <w:r>
        <w:rPr>
          <w:rFonts w:ascii="Helvetica Neue" w:hAnsi="Helvetica Neue"/>
        </w:rPr>
        <w:t xml:space="preserve"> and Sampson’s turning points theory.</w:t>
      </w:r>
      <w:proofErr w:type="gramEnd"/>
      <w:r>
        <w:rPr>
          <w:rFonts w:ascii="Helvetica Neue" w:hAnsi="Helvetica Neue"/>
        </w:rPr>
        <w:t xml:space="preserve"> Transition are changes in status, for example, graduating from high school, moving from adolescence into adulthood, going from being single to being married, or finding a first job. These tra</w:t>
      </w:r>
      <w:r w:rsidR="00A61A66">
        <w:rPr>
          <w:rFonts w:ascii="Helvetica Neue" w:hAnsi="Helvetica Neue"/>
        </w:rPr>
        <w:t>nsitions may lead to turning points, where the pathway comes to a fork in the road. If the individual chooses the right fork in the road, then he or she may be deflected away from a lifetime of crime. They end up making a social investment in their future, whilst simultaneously acquiring social capital</w:t>
      </w:r>
    </w:p>
    <w:p w14:paraId="25B672ED" w14:textId="77777777" w:rsidR="00314199" w:rsidRDefault="00314199" w:rsidP="00314199">
      <w:pPr>
        <w:rPr>
          <w:rFonts w:ascii="Helvetica Neue" w:hAnsi="Helvetica Neue"/>
        </w:rPr>
      </w:pPr>
    </w:p>
    <w:p w14:paraId="400F385D" w14:textId="2562F19C" w:rsidR="00A61A66" w:rsidRDefault="00A61A66" w:rsidP="00314199">
      <w:pPr>
        <w:rPr>
          <w:rFonts w:ascii="Helvetica Neue" w:hAnsi="Helvetica Neue"/>
        </w:rPr>
      </w:pPr>
      <w:r>
        <w:rPr>
          <w:rFonts w:ascii="Helvetica Neue" w:hAnsi="Helvetica Neue"/>
          <w:b/>
        </w:rPr>
        <w:t xml:space="preserve">Life course-developmental theories – </w:t>
      </w:r>
      <w:r>
        <w:rPr>
          <w:rFonts w:ascii="Helvetica Neue" w:hAnsi="Helvetica Neue"/>
        </w:rPr>
        <w:t xml:space="preserve">theories that examine changes in the propensity for delinquency and criminality as individuals transition through the life stages of childhood, adolescence, young adulthood and adulthood. Such </w:t>
      </w:r>
      <w:proofErr w:type="spellStart"/>
      <w:r>
        <w:rPr>
          <w:rFonts w:ascii="Helvetica Neue" w:hAnsi="Helvetica Neue"/>
        </w:rPr>
        <w:t>teories</w:t>
      </w:r>
      <w:proofErr w:type="spellEnd"/>
      <w:r>
        <w:rPr>
          <w:rFonts w:ascii="Helvetica Neue" w:hAnsi="Helvetica Neue"/>
        </w:rPr>
        <w:t xml:space="preserve"> view crime and delinquency as a part of reciprocal casual loops, where the variables interact with and influence each other over the life course. Terence Thornberry’s interactional theory and </w:t>
      </w:r>
      <w:proofErr w:type="spellStart"/>
      <w:r>
        <w:rPr>
          <w:rFonts w:ascii="Helvetica Neue" w:hAnsi="Helvetica Neue"/>
        </w:rPr>
        <w:t>Laub</w:t>
      </w:r>
      <w:proofErr w:type="spellEnd"/>
      <w:r>
        <w:rPr>
          <w:rFonts w:ascii="Helvetica Neue" w:hAnsi="Helvetica Neue"/>
        </w:rPr>
        <w:t xml:space="preserve"> and Sampson’s turning points theory are both developmental-life course theories.</w:t>
      </w:r>
    </w:p>
    <w:p w14:paraId="5FDBA57E" w14:textId="77777777" w:rsidR="00A61A66" w:rsidRDefault="00A61A66" w:rsidP="00314199">
      <w:pPr>
        <w:rPr>
          <w:rFonts w:ascii="Helvetica Neue" w:hAnsi="Helvetica Neue"/>
        </w:rPr>
      </w:pPr>
    </w:p>
    <w:p w14:paraId="0868B8FB" w14:textId="7E619103" w:rsidR="00A61A66" w:rsidRDefault="00A61A66" w:rsidP="00314199">
      <w:pPr>
        <w:rPr>
          <w:rFonts w:ascii="Helvetica Neue" w:hAnsi="Helvetica Neue"/>
        </w:rPr>
      </w:pPr>
      <w:proofErr w:type="gramStart"/>
      <w:r w:rsidRPr="00A61A66">
        <w:rPr>
          <w:rFonts w:ascii="Helvetica Neue" w:hAnsi="Helvetica Neue"/>
          <w:b/>
        </w:rPr>
        <w:t xml:space="preserve">Toward an interactional theory of deviance </w:t>
      </w:r>
      <w:r>
        <w:rPr>
          <w:rFonts w:ascii="Helvetica Neue" w:hAnsi="Helvetica Neue"/>
          <w:b/>
        </w:rPr>
        <w:t>–</w:t>
      </w:r>
      <w:r w:rsidRPr="00A61A66">
        <w:rPr>
          <w:rFonts w:ascii="Helvetica Neue" w:hAnsi="Helvetica Neue"/>
          <w:b/>
        </w:rPr>
        <w:t xml:space="preserve"> </w:t>
      </w:r>
      <w:r>
        <w:rPr>
          <w:rFonts w:ascii="Helvetica Neue" w:hAnsi="Helvetica Neue"/>
        </w:rPr>
        <w:t>title of an article by Terence Thornberry.</w:t>
      </w:r>
      <w:proofErr w:type="gramEnd"/>
      <w:r>
        <w:rPr>
          <w:rFonts w:ascii="Helvetica Neue" w:hAnsi="Helvetica Neue"/>
        </w:rPr>
        <w:t xml:space="preserve"> Includes elements of Travis </w:t>
      </w:r>
      <w:proofErr w:type="spellStart"/>
      <w:r>
        <w:rPr>
          <w:rFonts w:ascii="Helvetica Neue" w:hAnsi="Helvetica Neue"/>
        </w:rPr>
        <w:t>Hirschi’s</w:t>
      </w:r>
      <w:proofErr w:type="spellEnd"/>
      <w:r>
        <w:rPr>
          <w:rFonts w:ascii="Helvetica Neue" w:hAnsi="Helvetica Neue"/>
        </w:rPr>
        <w:t xml:space="preserve"> social control theory, Ronald Akers’ social learning theory, Chicago School social disorganization theory, and Durkheim’s notion of the social bond. Thornberry argues that weakened attachment to parents, lack of commitment to school and weakened belief in conventional values can lead to increased interaction with delinquent peers, the learning of delinquent values and involvement in delinquent behavior. On the other hand, interaction with delinquent peers, the learning of delinquent values and involvement in delinquent </w:t>
      </w:r>
      <w:r w:rsidR="00216419">
        <w:rPr>
          <w:rFonts w:ascii="Helvetica Neue" w:hAnsi="Helvetica Neue"/>
        </w:rPr>
        <w:t>can lead to weakened attachment to parents, lack of commitment to school and weakened belief in conventional values. In other words, delinquency is not merely an end product of the social environment and social institutions; rather delinquency in turn influences the social environment and strength (or weakness) of social institutions</w:t>
      </w:r>
    </w:p>
    <w:p w14:paraId="0B31539E" w14:textId="77777777" w:rsidR="00216419" w:rsidRDefault="00216419" w:rsidP="00314199">
      <w:pPr>
        <w:rPr>
          <w:rFonts w:ascii="Helvetica Neue" w:hAnsi="Helvetica Neue"/>
        </w:rPr>
      </w:pPr>
    </w:p>
    <w:p w14:paraId="00051E46" w14:textId="5F14FD55" w:rsidR="00216419" w:rsidRDefault="00216419" w:rsidP="00314199">
      <w:pPr>
        <w:rPr>
          <w:rFonts w:ascii="Helvetica Neue" w:hAnsi="Helvetica Neue"/>
        </w:rPr>
      </w:pPr>
      <w:proofErr w:type="gramStart"/>
      <w:r>
        <w:rPr>
          <w:rFonts w:ascii="Helvetica Neue" w:hAnsi="Helvetica Neue"/>
          <w:b/>
        </w:rPr>
        <w:t xml:space="preserve">Attachment, commitment and belief – </w:t>
      </w:r>
      <w:r>
        <w:rPr>
          <w:rFonts w:ascii="Helvetica Neue" w:hAnsi="Helvetica Neue"/>
        </w:rPr>
        <w:t xml:space="preserve">three of the four elements of Travis </w:t>
      </w:r>
      <w:proofErr w:type="spellStart"/>
      <w:r>
        <w:rPr>
          <w:rFonts w:ascii="Helvetica Neue" w:hAnsi="Helvetica Neue"/>
        </w:rPr>
        <w:t>Hirschi’s</w:t>
      </w:r>
      <w:proofErr w:type="spellEnd"/>
      <w:r>
        <w:rPr>
          <w:rFonts w:ascii="Helvetica Neue" w:hAnsi="Helvetica Neue"/>
        </w:rPr>
        <w:t xml:space="preserve"> social bond theory (the other element is involvement).</w:t>
      </w:r>
      <w:proofErr w:type="gramEnd"/>
      <w:r>
        <w:rPr>
          <w:rFonts w:ascii="Helvetica Neue" w:hAnsi="Helvetica Neue"/>
        </w:rPr>
        <w:t xml:space="preserve"> Attachment refers to the attachment of the individuals to others – to parents, </w:t>
      </w:r>
      <w:proofErr w:type="gramStart"/>
      <w:r>
        <w:rPr>
          <w:rFonts w:ascii="Helvetica Neue" w:hAnsi="Helvetica Neue"/>
        </w:rPr>
        <w:t>school teachers</w:t>
      </w:r>
      <w:proofErr w:type="gramEnd"/>
      <w:r>
        <w:rPr>
          <w:rFonts w:ascii="Helvetica Neue" w:hAnsi="Helvetica Neue"/>
        </w:rPr>
        <w:t xml:space="preserve"> and other significant role models. Commitment means commitment to conventional activities, such as getting good grades at school, obtaining a higher level of education, finding a good job or career and maintaining a good reputation. Belief refers to belief in the law and conventional normal and respect for authority. Terrence Thornberry uses attachment, commitment and belief in his interactional theory. </w:t>
      </w:r>
      <w:proofErr w:type="spellStart"/>
      <w:r>
        <w:rPr>
          <w:rFonts w:ascii="Helvetica Neue" w:hAnsi="Helvetica Neue"/>
        </w:rPr>
        <w:t>Laub</w:t>
      </w:r>
      <w:proofErr w:type="spellEnd"/>
      <w:r>
        <w:rPr>
          <w:rFonts w:ascii="Helvetica Neue" w:hAnsi="Helvetica Neue"/>
        </w:rPr>
        <w:t xml:space="preserve"> and Sampson use attachment and commitment in their turning points theory. </w:t>
      </w:r>
    </w:p>
    <w:p w14:paraId="094960D8" w14:textId="77777777" w:rsidR="00216419" w:rsidRDefault="00216419" w:rsidP="00314199">
      <w:pPr>
        <w:rPr>
          <w:rFonts w:ascii="Helvetica Neue" w:hAnsi="Helvetica Neue"/>
        </w:rPr>
      </w:pPr>
    </w:p>
    <w:p w14:paraId="43478EEE" w14:textId="38AEAC97" w:rsidR="00216419" w:rsidRDefault="00216419" w:rsidP="00314199">
      <w:pPr>
        <w:rPr>
          <w:rFonts w:ascii="Helvetica Neue" w:hAnsi="Helvetica Neue"/>
        </w:rPr>
      </w:pPr>
      <w:proofErr w:type="gramStart"/>
      <w:r w:rsidRPr="00216419">
        <w:rPr>
          <w:rFonts w:ascii="Helvetica Neue" w:hAnsi="Helvetica Neue"/>
          <w:b/>
        </w:rPr>
        <w:t>Turning points theory</w:t>
      </w:r>
      <w:r>
        <w:rPr>
          <w:rFonts w:ascii="Helvetica Neue" w:hAnsi="Helvetica Neue"/>
        </w:rPr>
        <w:t xml:space="preserve"> – By </w:t>
      </w:r>
      <w:proofErr w:type="spellStart"/>
      <w:r>
        <w:rPr>
          <w:rFonts w:ascii="Helvetica Neue" w:hAnsi="Helvetica Neue"/>
        </w:rPr>
        <w:t>Laub</w:t>
      </w:r>
      <w:proofErr w:type="spellEnd"/>
      <w:r>
        <w:rPr>
          <w:rFonts w:ascii="Helvetica Neue" w:hAnsi="Helvetica Neue"/>
        </w:rPr>
        <w:t xml:space="preserve"> and Sampson.</w:t>
      </w:r>
      <w:proofErr w:type="gramEnd"/>
      <w:r>
        <w:rPr>
          <w:rFonts w:ascii="Helvetica Neue" w:hAnsi="Helvetica Neue"/>
        </w:rPr>
        <w:t xml:space="preserve"> A life course-developmental theory, rooted in Emile Durkheim’s conception of the social bond and Travis </w:t>
      </w:r>
      <w:proofErr w:type="spellStart"/>
      <w:r>
        <w:rPr>
          <w:rFonts w:ascii="Helvetica Neue" w:hAnsi="Helvetica Neue"/>
        </w:rPr>
        <w:t>Hirschi’s</w:t>
      </w:r>
      <w:proofErr w:type="spellEnd"/>
      <w:r>
        <w:rPr>
          <w:rFonts w:ascii="Helvetica Neue" w:hAnsi="Helvetica Neue"/>
        </w:rPr>
        <w:t xml:space="preserve"> social control theory. </w:t>
      </w:r>
      <w:proofErr w:type="spellStart"/>
      <w:r>
        <w:rPr>
          <w:rFonts w:ascii="Helvetica Neue" w:hAnsi="Helvetica Neue"/>
        </w:rPr>
        <w:t>Laub</w:t>
      </w:r>
      <w:proofErr w:type="spellEnd"/>
      <w:r>
        <w:rPr>
          <w:rFonts w:ascii="Helvetica Neue" w:hAnsi="Helvetica Neue"/>
        </w:rPr>
        <w:t xml:space="preserve"> and Sampson (like Thornberry) argue that crime is not necessarily stable over the life course. They say that social bonds (attachments and commitments) and informal social controls (from family, employers and significant others) can change for the better over time, and that as a consequence, many individuals who appear to have embarked upon an inevitable pathway toward criminality veer off and become “normal,” law-abiding adults.</w:t>
      </w:r>
    </w:p>
    <w:p w14:paraId="201FE10B" w14:textId="77777777" w:rsidR="00216419" w:rsidRDefault="00216419" w:rsidP="00314199">
      <w:pPr>
        <w:rPr>
          <w:rFonts w:ascii="Helvetica Neue" w:hAnsi="Helvetica Neue"/>
        </w:rPr>
      </w:pPr>
    </w:p>
    <w:p w14:paraId="020921B7" w14:textId="3E003EEC" w:rsidR="00216419" w:rsidRDefault="00216419" w:rsidP="00314199">
      <w:pPr>
        <w:rPr>
          <w:rFonts w:ascii="Helvetica Neue" w:hAnsi="Helvetica Neue"/>
        </w:rPr>
      </w:pPr>
      <w:r w:rsidRPr="004D0C7D">
        <w:rPr>
          <w:rFonts w:ascii="Helvetica Neue" w:hAnsi="Helvetica Neue"/>
          <w:b/>
        </w:rPr>
        <w:t>Social Capital</w:t>
      </w:r>
      <w:r>
        <w:rPr>
          <w:rFonts w:ascii="Helvetica Neue" w:hAnsi="Helvetica Neue"/>
        </w:rPr>
        <w:t xml:space="preserve"> – In their turning points theory, </w:t>
      </w:r>
      <w:proofErr w:type="spellStart"/>
      <w:r>
        <w:rPr>
          <w:rFonts w:ascii="Helvetica Neue" w:hAnsi="Helvetica Neue"/>
        </w:rPr>
        <w:t>Laub</w:t>
      </w:r>
      <w:proofErr w:type="spellEnd"/>
      <w:r>
        <w:rPr>
          <w:rFonts w:ascii="Helvetica Neue" w:hAnsi="Helvetica Neue"/>
        </w:rPr>
        <w:t xml:space="preserve"> and Sampson talk about attachment and commitment, two of the our components of Travis </w:t>
      </w:r>
      <w:proofErr w:type="spellStart"/>
      <w:r>
        <w:rPr>
          <w:rFonts w:ascii="Helvetica Neue" w:hAnsi="Helvetica Neue"/>
        </w:rPr>
        <w:t>Hirschi’s</w:t>
      </w:r>
      <w:proofErr w:type="spellEnd"/>
      <w:r>
        <w:rPr>
          <w:rFonts w:ascii="Helvetica Neue" w:hAnsi="Helvetica Neue"/>
        </w:rPr>
        <w:t xml:space="preserve"> social bond theory. However, </w:t>
      </w:r>
      <w:proofErr w:type="spellStart"/>
      <w:r>
        <w:rPr>
          <w:rFonts w:ascii="Helvetica Neue" w:hAnsi="Helvetica Neue"/>
        </w:rPr>
        <w:t>Laub</w:t>
      </w:r>
      <w:proofErr w:type="spellEnd"/>
      <w:r>
        <w:rPr>
          <w:rFonts w:ascii="Helvetica Neue" w:hAnsi="Helvetica Neue"/>
        </w:rPr>
        <w:t xml:space="preserve"> and Sampson redefine the development of </w:t>
      </w:r>
      <w:proofErr w:type="spellStart"/>
      <w:r>
        <w:rPr>
          <w:rFonts w:ascii="Helvetica Neue" w:hAnsi="Helvetica Neue"/>
        </w:rPr>
        <w:t>prosocial</w:t>
      </w:r>
      <w:proofErr w:type="spellEnd"/>
      <w:r>
        <w:rPr>
          <w:rFonts w:ascii="Helvetica Neue" w:hAnsi="Helvetica Neue"/>
        </w:rPr>
        <w:t xml:space="preserve"> adult bonds (attachments and commitments) as the acquisition of “social capital.” Social capital refers to the social resources that individuals have </w:t>
      </w:r>
      <w:r w:rsidR="004D0C7D">
        <w:rPr>
          <w:rFonts w:ascii="Helvetica Neue" w:hAnsi="Helvetica Neue"/>
        </w:rPr>
        <w:t>available</w:t>
      </w:r>
      <w:r>
        <w:rPr>
          <w:rFonts w:ascii="Helvetica Neue" w:hAnsi="Helvetica Neue"/>
        </w:rPr>
        <w:t xml:space="preserve"> to them – their social relationships, neighborhood network</w:t>
      </w:r>
      <w:r w:rsidR="004D0C7D">
        <w:rPr>
          <w:rFonts w:ascii="Helvetica Neue" w:hAnsi="Helvetica Neue"/>
        </w:rPr>
        <w:t xml:space="preserve">s, and the degree of social support, which they receive, from family, friends and employers. Once individuals have acquired social capital like this, they are reluctant to risk it by engaging in criminal activity. Going to prison or getting a criminal record can lead to the break-up of a marriage, or to the loss of employment. </w:t>
      </w:r>
    </w:p>
    <w:p w14:paraId="2A7AB15D" w14:textId="77777777" w:rsidR="004D0C7D" w:rsidRDefault="004D0C7D" w:rsidP="00314199">
      <w:pPr>
        <w:rPr>
          <w:rFonts w:ascii="Helvetica Neue" w:hAnsi="Helvetica Neue"/>
        </w:rPr>
      </w:pPr>
    </w:p>
    <w:p w14:paraId="3FF2F728" w14:textId="2D58F2ED" w:rsidR="004D0C7D" w:rsidRDefault="004D0C7D" w:rsidP="00314199">
      <w:pPr>
        <w:rPr>
          <w:rFonts w:ascii="Helvetica Neue" w:hAnsi="Helvetica Neue"/>
        </w:rPr>
      </w:pPr>
      <w:proofErr w:type="gramStart"/>
      <w:r w:rsidRPr="00E73B6F">
        <w:rPr>
          <w:rFonts w:ascii="Helvetica Neue" w:hAnsi="Helvetica Neue"/>
          <w:b/>
        </w:rPr>
        <w:t xml:space="preserve">Trajectories </w:t>
      </w:r>
      <w:r>
        <w:rPr>
          <w:rFonts w:ascii="Helvetica Neue" w:hAnsi="Helvetica Neue"/>
        </w:rPr>
        <w:t xml:space="preserve">– from </w:t>
      </w:r>
      <w:proofErr w:type="spellStart"/>
      <w:r>
        <w:rPr>
          <w:rFonts w:ascii="Helvetica Neue" w:hAnsi="Helvetica Neue"/>
        </w:rPr>
        <w:t>Laub</w:t>
      </w:r>
      <w:proofErr w:type="spellEnd"/>
      <w:r>
        <w:rPr>
          <w:rFonts w:ascii="Helvetica Neue" w:hAnsi="Helvetica Neue"/>
        </w:rPr>
        <w:t xml:space="preserve"> and Sampson’s turning points theory.</w:t>
      </w:r>
      <w:proofErr w:type="gramEnd"/>
      <w:r>
        <w:rPr>
          <w:rFonts w:ascii="Helvetica Neue" w:hAnsi="Helvetica Neue"/>
        </w:rPr>
        <w:t xml:space="preserve"> Trajectories are the life pathways that individuals are on. These pathways may go in various different directions. If an individual was skipping out of school and shoplifting during childhood, failing high school and engaging in serious delinquency (e.g., gang fighting, breaking into houses, selling drugs, etc.) as a teenager, we might say that he or she appeared to be on a pathway (or trajectory) towar</w:t>
      </w:r>
      <w:r w:rsidR="002E1314">
        <w:rPr>
          <w:rFonts w:ascii="Helvetica Neue" w:hAnsi="Helvetica Neue"/>
        </w:rPr>
        <w:t>d a life time of criminality. On</w:t>
      </w:r>
      <w:r>
        <w:rPr>
          <w:rFonts w:ascii="Helvetica Neue" w:hAnsi="Helvetica Neue"/>
        </w:rPr>
        <w:t xml:space="preserve"> the other hand, if an individual always interacted well with other children, did not skip our of school, did homework, graduated from high school or university with good grades, got married, god a job, and avoided with the law, we might say that he or she was on a pathway toward social success and conformity with social conventions. </w:t>
      </w:r>
    </w:p>
    <w:p w14:paraId="14E547CE" w14:textId="77777777" w:rsidR="004D0C7D" w:rsidRDefault="004D0C7D" w:rsidP="00314199">
      <w:pPr>
        <w:rPr>
          <w:rFonts w:ascii="Helvetica Neue" w:hAnsi="Helvetica Neue"/>
        </w:rPr>
      </w:pPr>
    </w:p>
    <w:p w14:paraId="3B006029" w14:textId="11CB29AE" w:rsidR="004D0C7D" w:rsidRDefault="004D0C7D" w:rsidP="00314199">
      <w:pPr>
        <w:rPr>
          <w:rFonts w:ascii="Helvetica Neue" w:hAnsi="Helvetica Neue"/>
        </w:rPr>
      </w:pPr>
      <w:r w:rsidRPr="00E73B6F">
        <w:rPr>
          <w:rFonts w:ascii="Helvetica Neue" w:hAnsi="Helvetica Neue"/>
          <w:b/>
        </w:rPr>
        <w:t>Reciprocal causal loop</w:t>
      </w:r>
      <w:r>
        <w:rPr>
          <w:rFonts w:ascii="Helvetica Neue" w:hAnsi="Helvetica Neue"/>
        </w:rPr>
        <w:t xml:space="preserve"> – the opposite of a cause-effect relationship that goes in only one direction (e.g., weakened social bonds causes crime). A reciprocal causal loop (such as the one employed in Thornberry’s interactional theory) would point out that weakened social bonds can lead to the learning of delinquent behavior, and that the learning of delinquent behavior can lead to a further weakening of social bonds. </w:t>
      </w:r>
      <w:r w:rsidR="00E73B6F">
        <w:rPr>
          <w:rFonts w:ascii="Helvetica Neue" w:hAnsi="Helvetica Neue"/>
        </w:rPr>
        <w:t xml:space="preserve">A weakened belief in conventional values can lead to the learning of delinquent values, which can in turn lead to further weakening of belief in conventional values. </w:t>
      </w:r>
    </w:p>
    <w:p w14:paraId="2A776E7F" w14:textId="684E1D51" w:rsidR="00D3532C" w:rsidRDefault="00D3532C" w:rsidP="00314199">
      <w:pPr>
        <w:rPr>
          <w:rFonts w:ascii="Helvetica Neue" w:hAnsi="Helvetica Neue"/>
        </w:rPr>
      </w:pPr>
      <w:r>
        <w:rPr>
          <w:rFonts w:ascii="Helvetica Neue" w:hAnsi="Helvetica Neue"/>
          <w:noProof/>
        </w:rPr>
        <w:drawing>
          <wp:inline distT="0" distB="0" distL="0" distR="0" wp14:anchorId="78446325" wp14:editId="23C9FCAC">
            <wp:extent cx="6286500" cy="25977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9161" cy="2598827"/>
                    </a:xfrm>
                    <a:prstGeom prst="rect">
                      <a:avLst/>
                    </a:prstGeom>
                    <a:noFill/>
                    <a:ln>
                      <a:noFill/>
                    </a:ln>
                  </pic:spPr>
                </pic:pic>
              </a:graphicData>
            </a:graphic>
          </wp:inline>
        </w:drawing>
      </w:r>
    </w:p>
    <w:p w14:paraId="5AD84AE3" w14:textId="2513883F" w:rsidR="00D3532C" w:rsidRDefault="00D3532C" w:rsidP="00314199">
      <w:pPr>
        <w:rPr>
          <w:rFonts w:ascii="Helvetica Neue" w:hAnsi="Helvetica Neue"/>
        </w:rPr>
      </w:pPr>
      <w:r>
        <w:rPr>
          <w:rFonts w:ascii="Helvetica Neue" w:hAnsi="Helvetica Neue"/>
          <w:noProof/>
        </w:rPr>
        <w:drawing>
          <wp:inline distT="0" distB="0" distL="0" distR="0" wp14:anchorId="1E935215" wp14:editId="2275C1AA">
            <wp:extent cx="4229100" cy="263753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457" cy="2637759"/>
                    </a:xfrm>
                    <a:prstGeom prst="rect">
                      <a:avLst/>
                    </a:prstGeom>
                    <a:noFill/>
                    <a:ln>
                      <a:noFill/>
                    </a:ln>
                  </pic:spPr>
                </pic:pic>
              </a:graphicData>
            </a:graphic>
          </wp:inline>
        </w:drawing>
      </w:r>
    </w:p>
    <w:p w14:paraId="3222B066" w14:textId="18AF84AE" w:rsidR="00D3532C" w:rsidRDefault="00D3532C" w:rsidP="00314199">
      <w:pPr>
        <w:rPr>
          <w:rFonts w:ascii="Helvetica Neue" w:hAnsi="Helvetica Neue"/>
        </w:rPr>
      </w:pPr>
      <w:r>
        <w:rPr>
          <w:rFonts w:ascii="Helvetica Neue" w:hAnsi="Helvetica Neue"/>
          <w:noProof/>
        </w:rPr>
        <w:drawing>
          <wp:inline distT="0" distB="0" distL="0" distR="0" wp14:anchorId="4A023C02" wp14:editId="740E9845">
            <wp:extent cx="5943600" cy="29933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5345" cy="2994269"/>
                    </a:xfrm>
                    <a:prstGeom prst="rect">
                      <a:avLst/>
                    </a:prstGeom>
                    <a:noFill/>
                    <a:ln>
                      <a:noFill/>
                    </a:ln>
                  </pic:spPr>
                </pic:pic>
              </a:graphicData>
            </a:graphic>
          </wp:inline>
        </w:drawing>
      </w:r>
    </w:p>
    <w:p w14:paraId="541EFFCD" w14:textId="3CA75FAC" w:rsidR="00AF266F" w:rsidRDefault="00AF266F" w:rsidP="00314199">
      <w:pPr>
        <w:rPr>
          <w:rFonts w:ascii="Helvetica Neue" w:hAnsi="Helvetica Neue"/>
        </w:rPr>
      </w:pPr>
      <w:r>
        <w:rPr>
          <w:rFonts w:ascii="Helvetica Neue" w:hAnsi="Helvetica Neue"/>
          <w:noProof/>
        </w:rPr>
        <w:drawing>
          <wp:inline distT="0" distB="0" distL="0" distR="0" wp14:anchorId="5703751E" wp14:editId="4A1530B9">
            <wp:extent cx="6057900" cy="24938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8561" cy="2494090"/>
                    </a:xfrm>
                    <a:prstGeom prst="rect">
                      <a:avLst/>
                    </a:prstGeom>
                    <a:noFill/>
                    <a:ln>
                      <a:noFill/>
                    </a:ln>
                  </pic:spPr>
                </pic:pic>
              </a:graphicData>
            </a:graphic>
          </wp:inline>
        </w:drawing>
      </w:r>
    </w:p>
    <w:p w14:paraId="651F97B0" w14:textId="42573531" w:rsidR="00AF266F" w:rsidRPr="00216419" w:rsidRDefault="00AF266F" w:rsidP="00314199">
      <w:pPr>
        <w:rPr>
          <w:rFonts w:ascii="Helvetica Neue" w:hAnsi="Helvetica Neue"/>
        </w:rPr>
      </w:pPr>
      <w:r>
        <w:rPr>
          <w:rFonts w:ascii="Helvetica Neue" w:hAnsi="Helvetica Neue"/>
          <w:noProof/>
        </w:rPr>
        <w:drawing>
          <wp:inline distT="0" distB="0" distL="0" distR="0" wp14:anchorId="18550CB6" wp14:editId="0629F6E4">
            <wp:extent cx="5486400" cy="34635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463572"/>
                    </a:xfrm>
                    <a:prstGeom prst="rect">
                      <a:avLst/>
                    </a:prstGeom>
                    <a:noFill/>
                    <a:ln>
                      <a:noFill/>
                    </a:ln>
                  </pic:spPr>
                </pic:pic>
              </a:graphicData>
            </a:graphic>
          </wp:inline>
        </w:drawing>
      </w:r>
      <w:bookmarkStart w:id="0" w:name="_GoBack"/>
      <w:bookmarkEnd w:id="0"/>
    </w:p>
    <w:sectPr w:rsidR="00AF266F" w:rsidRPr="00216419" w:rsidSect="008E6DD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97C94"/>
    <w:multiLevelType w:val="hybridMultilevel"/>
    <w:tmpl w:val="036EE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511F11"/>
    <w:multiLevelType w:val="hybridMultilevel"/>
    <w:tmpl w:val="F6D6F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F90827"/>
    <w:multiLevelType w:val="hybridMultilevel"/>
    <w:tmpl w:val="DFC66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F23087"/>
    <w:multiLevelType w:val="hybridMultilevel"/>
    <w:tmpl w:val="F09C2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1317D4"/>
    <w:multiLevelType w:val="hybridMultilevel"/>
    <w:tmpl w:val="9DC41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183661"/>
    <w:multiLevelType w:val="hybridMultilevel"/>
    <w:tmpl w:val="C644C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E479C2"/>
    <w:multiLevelType w:val="hybridMultilevel"/>
    <w:tmpl w:val="D3004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0A3F4B"/>
    <w:multiLevelType w:val="hybridMultilevel"/>
    <w:tmpl w:val="BF408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65626"/>
    <w:multiLevelType w:val="hybridMultilevel"/>
    <w:tmpl w:val="7F044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A87A87"/>
    <w:multiLevelType w:val="hybridMultilevel"/>
    <w:tmpl w:val="D7186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8C6163"/>
    <w:multiLevelType w:val="hybridMultilevel"/>
    <w:tmpl w:val="BE9A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193DA4"/>
    <w:multiLevelType w:val="hybridMultilevel"/>
    <w:tmpl w:val="F424A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CB875B9"/>
    <w:multiLevelType w:val="hybridMultilevel"/>
    <w:tmpl w:val="1BBC5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0"/>
  </w:num>
  <w:num w:numId="4">
    <w:abstractNumId w:val="4"/>
  </w:num>
  <w:num w:numId="5">
    <w:abstractNumId w:val="1"/>
  </w:num>
  <w:num w:numId="6">
    <w:abstractNumId w:val="8"/>
  </w:num>
  <w:num w:numId="7">
    <w:abstractNumId w:val="11"/>
  </w:num>
  <w:num w:numId="8">
    <w:abstractNumId w:val="2"/>
  </w:num>
  <w:num w:numId="9">
    <w:abstractNumId w:val="12"/>
  </w:num>
  <w:num w:numId="10">
    <w:abstractNumId w:val="3"/>
  </w:num>
  <w:num w:numId="11">
    <w:abstractNumId w:val="7"/>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BBC"/>
    <w:rsid w:val="00216419"/>
    <w:rsid w:val="002E1314"/>
    <w:rsid w:val="00314199"/>
    <w:rsid w:val="0035111A"/>
    <w:rsid w:val="003E636F"/>
    <w:rsid w:val="0045406F"/>
    <w:rsid w:val="004D0C7D"/>
    <w:rsid w:val="006F4BBC"/>
    <w:rsid w:val="007070A6"/>
    <w:rsid w:val="008E6DDC"/>
    <w:rsid w:val="00946077"/>
    <w:rsid w:val="00A61A66"/>
    <w:rsid w:val="00AA349B"/>
    <w:rsid w:val="00AF266F"/>
    <w:rsid w:val="00D3532C"/>
    <w:rsid w:val="00E06A7F"/>
    <w:rsid w:val="00E73B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F870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BBC"/>
    <w:pPr>
      <w:ind w:left="720"/>
      <w:contextualSpacing/>
    </w:pPr>
  </w:style>
  <w:style w:type="paragraph" w:styleId="BalloonText">
    <w:name w:val="Balloon Text"/>
    <w:basedOn w:val="Normal"/>
    <w:link w:val="BalloonTextChar"/>
    <w:uiPriority w:val="99"/>
    <w:semiHidden/>
    <w:unhideWhenUsed/>
    <w:rsid w:val="00E06A7F"/>
    <w:rPr>
      <w:rFonts w:ascii="Lucida Grande" w:hAnsi="Lucida Grande"/>
      <w:sz w:val="18"/>
      <w:szCs w:val="18"/>
    </w:rPr>
  </w:style>
  <w:style w:type="character" w:customStyle="1" w:styleId="BalloonTextChar">
    <w:name w:val="Balloon Text Char"/>
    <w:basedOn w:val="DefaultParagraphFont"/>
    <w:link w:val="BalloonText"/>
    <w:uiPriority w:val="99"/>
    <w:semiHidden/>
    <w:rsid w:val="00E06A7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BBC"/>
    <w:pPr>
      <w:ind w:left="720"/>
      <w:contextualSpacing/>
    </w:pPr>
  </w:style>
  <w:style w:type="paragraph" w:styleId="BalloonText">
    <w:name w:val="Balloon Text"/>
    <w:basedOn w:val="Normal"/>
    <w:link w:val="BalloonTextChar"/>
    <w:uiPriority w:val="99"/>
    <w:semiHidden/>
    <w:unhideWhenUsed/>
    <w:rsid w:val="00E06A7F"/>
    <w:rPr>
      <w:rFonts w:ascii="Lucida Grande" w:hAnsi="Lucida Grande"/>
      <w:sz w:val="18"/>
      <w:szCs w:val="18"/>
    </w:rPr>
  </w:style>
  <w:style w:type="character" w:customStyle="1" w:styleId="BalloonTextChar">
    <w:name w:val="Balloon Text Char"/>
    <w:basedOn w:val="DefaultParagraphFont"/>
    <w:link w:val="BalloonText"/>
    <w:uiPriority w:val="99"/>
    <w:semiHidden/>
    <w:rsid w:val="00E06A7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58510">
      <w:bodyDiv w:val="1"/>
      <w:marLeft w:val="0"/>
      <w:marRight w:val="0"/>
      <w:marTop w:val="0"/>
      <w:marBottom w:val="0"/>
      <w:divBdr>
        <w:top w:val="none" w:sz="0" w:space="0" w:color="auto"/>
        <w:left w:val="none" w:sz="0" w:space="0" w:color="auto"/>
        <w:bottom w:val="none" w:sz="0" w:space="0" w:color="auto"/>
        <w:right w:val="none" w:sz="0" w:space="0" w:color="auto"/>
      </w:divBdr>
    </w:div>
    <w:div w:id="913899555">
      <w:bodyDiv w:val="1"/>
      <w:marLeft w:val="0"/>
      <w:marRight w:val="0"/>
      <w:marTop w:val="0"/>
      <w:marBottom w:val="0"/>
      <w:divBdr>
        <w:top w:val="none" w:sz="0" w:space="0" w:color="auto"/>
        <w:left w:val="none" w:sz="0" w:space="0" w:color="auto"/>
        <w:bottom w:val="none" w:sz="0" w:space="0" w:color="auto"/>
        <w:right w:val="none" w:sz="0" w:space="0" w:color="auto"/>
      </w:divBdr>
    </w:div>
    <w:div w:id="1002273315">
      <w:bodyDiv w:val="1"/>
      <w:marLeft w:val="0"/>
      <w:marRight w:val="0"/>
      <w:marTop w:val="0"/>
      <w:marBottom w:val="0"/>
      <w:divBdr>
        <w:top w:val="none" w:sz="0" w:space="0" w:color="auto"/>
        <w:left w:val="none" w:sz="0" w:space="0" w:color="auto"/>
        <w:bottom w:val="none" w:sz="0" w:space="0" w:color="auto"/>
        <w:right w:val="none" w:sz="0" w:space="0" w:color="auto"/>
      </w:divBdr>
    </w:div>
    <w:div w:id="10451073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7</Pages>
  <Words>2062</Words>
  <Characters>11758</Characters>
  <Application>Microsoft Macintosh Word</Application>
  <DocSecurity>0</DocSecurity>
  <Lines>97</Lines>
  <Paragraphs>27</Paragraphs>
  <ScaleCrop>false</ScaleCrop>
  <Company>SFU</Company>
  <LinksUpToDate>false</LinksUpToDate>
  <CharactersWithSpaces>13793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 Kim</dc:creator>
  <cp:keywords/>
  <dc:description/>
  <cp:lastModifiedBy>Mina Kim</cp:lastModifiedBy>
  <cp:revision>9</cp:revision>
  <dcterms:created xsi:type="dcterms:W3CDTF">2014-07-04T04:03:00Z</dcterms:created>
  <dcterms:modified xsi:type="dcterms:W3CDTF">2014-08-07T16:06:00Z</dcterms:modified>
</cp:coreProperties>
</file>