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bookmarkStart w:id="0" w:name="_GoBack"/>
      <w:bookmarkEnd w:id="0"/>
      <w:r>
        <w:rPr>
          <w:rFonts w:ascii="TimesNewRoman" w:hAnsi="TimesNewRoman" w:cs="TimesNewRoman"/>
          <w:sz w:val="24"/>
          <w:szCs w:val="24"/>
        </w:rPr>
        <w:t>II. Battery: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Battery is the intentional, harmful or offensive, touching of another without his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consent</w:t>
      </w:r>
      <w:proofErr w:type="gramEnd"/>
      <w:r>
        <w:rPr>
          <w:rFonts w:ascii="TimesNewRoman" w:hAnsi="TimesNewRoman" w:cs="TimesNewRoman"/>
          <w:sz w:val="24"/>
          <w:szCs w:val="24"/>
        </w:rPr>
        <w:t>. A contact is harmful if it produces bodily injury. However, battery also includes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non-harmful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contacts that are offensive-calculated to offend a reasonable sense of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personal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dignity. The intent required for battery is either: (1) the intent to cause a harmful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or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offensive contact, or (2) the intent to cause apprehension that such a contact is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imminent</w:t>
      </w:r>
      <w:proofErr w:type="gramEnd"/>
      <w:r>
        <w:rPr>
          <w:rFonts w:ascii="TimesNewRoman" w:hAnsi="TimesNewRoman" w:cs="TimesNewRoman"/>
          <w:sz w:val="24"/>
          <w:szCs w:val="24"/>
        </w:rPr>
        <w:t>. If, in order to scare Pine, Delano threatens to shoot Pine with a gun 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mistakenly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believes is unloaded, and ends up shooting Pine, Delano would be liable for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battery</w:t>
      </w:r>
      <w:proofErr w:type="gramEnd"/>
      <w:r>
        <w:rPr>
          <w:rFonts w:ascii="TimesNewRoman" w:hAnsi="TimesNewRoman" w:cs="TimesNewRoman"/>
          <w:sz w:val="24"/>
          <w:szCs w:val="24"/>
        </w:rPr>
        <w:t>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For battery to occur, moreover, the person who suffers the harmful or offensive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contact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does not have to be the person whom the wrongdoer intended to injure. Under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general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intentional tort concept called transferred intent, a defendant who intends to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injure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one person but actually injures another is liable to the person injured, despite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absence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of any specific desire to injure him. So, if Delano throws a rock at Thomas and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hits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Pike instead, Delano would be liable to Pike for battery.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As the previous examples suggest, the touching necessary for the battery does not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require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direct contract between the defendant’s body and the plaintiff’s body. Thus,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Delano would also be liable if he successfully laid a trap for Pike or poisoned him.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Furthermore, there is a touching if the defendant causes contact with anything that is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attached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to the plaintiff’s body. Finally, the plaintiff need not be conscious of the battery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the time it occurs. However, there is no liability for battery if the plaintiff consented to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touching. As a general rule, consent must be freely and intelligently given to be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defense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to battery. Consent also may be inferred from a person’s voluntary participation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>1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Key Concept #2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Page 2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an activity, but it is ordinarily limited to contacts that are a normal consequence of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activity</w:t>
      </w:r>
      <w:proofErr w:type="gramEnd"/>
      <w:r>
        <w:rPr>
          <w:rFonts w:ascii="TimesNewRoman" w:hAnsi="TimesNewRoman" w:cs="TimesNewRoman"/>
          <w:sz w:val="24"/>
          <w:szCs w:val="24"/>
        </w:rPr>
        <w:t>, but it is ordinarily limited to contacts that are a normal consequence of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activity</w:t>
      </w:r>
      <w:proofErr w:type="gramEnd"/>
      <w:r>
        <w:rPr>
          <w:rFonts w:ascii="TimesNewRoman" w:hAnsi="TimesNewRoman" w:cs="TimesNewRoman"/>
          <w:sz w:val="24"/>
          <w:szCs w:val="24"/>
        </w:rPr>
        <w:t>. Thus, Joe Frazier would not win a battery suit against Muhammad Ali for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injuries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he suffered during one of their title fights, but a quarter back who is knifed by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blitzing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linebacker has a valid battery claim. Finally, the law infers consent to many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touching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that are customary in normal social life or are reasonably necessary to it.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III. Assault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Assault [is] defined as an intentional attempt or offer to cause a harmful or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offensive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contact with another, where the attempt or offer causes a reasonable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apprehension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of imminent battery in the other person’s mind. The necessary intent is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same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as the intent required for battery. In an assault case, however, it is irrelevant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whether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the threatened contact, actually occurs. Instead, the key thing is the plaintiff’s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apprehension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of a harmful or offensive contact. Apprehension is not the same thing as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fear</w:t>
      </w:r>
      <w:proofErr w:type="gramEnd"/>
      <w:r>
        <w:rPr>
          <w:rFonts w:ascii="TimesNewRoman" w:hAnsi="TimesNewRoman" w:cs="TimesNewRoman"/>
          <w:sz w:val="24"/>
          <w:szCs w:val="24"/>
        </w:rPr>
        <w:t>; it might be described as a mental state like: “Uh, oh, here comes a battery!”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Thus, even the bravest people can be apprehensive and can recover for assault.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This apprehension must concern an imminent or immediate battery. Thus, threats of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future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battery do not create liability for assault. In addition, the plaintiff must experience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apprehension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at the time the threatened battery occurs.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Finally, the plaintiff’s apprehension must be reasonable. As a result, threatening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words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normally are not an assault unless they are accompanied by acts or circumstances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indicating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the defendant’s intent to carry out the threat.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lastRenderedPageBreak/>
        <w:t>IV. False Imprisonment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False imprisonment is the intentional confinement of another person for an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appreciable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time (a few minutes is enough) without his consent. The confinement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element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essentially involves the defendant’s keeping the plaintiff within a circle that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defendant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has created.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It may result from physical barriers to the plaintiff’s freedom of movement, such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locking a person in a room with no other doors or windows, or from physical force or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threat of physical force against the plaintiff. Confinement also may result from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assertion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of legal authority to detain the plaintiff, or from the detention of the plaintiff’s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property</w:t>
      </w:r>
      <w:proofErr w:type="gramEnd"/>
      <w:r>
        <w:rPr>
          <w:rFonts w:ascii="TimesNewRoman" w:hAnsi="TimesNewRoman" w:cs="TimesNewRoman"/>
          <w:sz w:val="24"/>
          <w:szCs w:val="24"/>
        </w:rPr>
        <w:t>. Likewise, a threat to harm another, such as the plaintiff’s spouse or child, can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also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be confinement if it prevents the plaintiff from moving.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The confinement must be complete. Partial confinement of another by blocking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her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path or by depriving her of one means of escape where several exist, such as locking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one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door of a building having several unlocked doors, is not false imprisonment. The fact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that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 means of escape exists, however, does not relieve the defendant of liability where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plaintiff cannot reasonably be expected to know of its existence. The same is true if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escape route involves some unreasonable risk of harm to the plaintiff, such as walking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tightrope or climbing out of a second story window. The confinement also may be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complete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where using the escape route would involve some affront to the plaintiff’s sense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of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personal dignity; for example, imagine that D steals P’s cloths while P is swimming in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nude.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Key Concept #2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Page 3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Although there is some disagreement on the subject, courts usually hold that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plaintiff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must have knowledge of his confinement before liability for false imprisonment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arises</w:t>
      </w:r>
      <w:proofErr w:type="gramEnd"/>
      <w:r>
        <w:rPr>
          <w:rFonts w:ascii="TimesNewRoman" w:hAnsi="TimesNewRoman" w:cs="TimesNewRoman"/>
          <w:sz w:val="24"/>
          <w:szCs w:val="24"/>
        </w:rPr>
        <w:t>. In addition, there is no liability where the plaintiff has consented to his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confinement</w:t>
      </w:r>
      <w:proofErr w:type="gramEnd"/>
      <w:r>
        <w:rPr>
          <w:rFonts w:ascii="TimesNewRoman" w:hAnsi="TimesNewRoman" w:cs="TimesNewRoman"/>
          <w:sz w:val="24"/>
          <w:szCs w:val="24"/>
        </w:rPr>
        <w:t>. Such consent, however, must be freely given; consent in the face of an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implied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or actual threat of force or an assertion of legal authority by the confiner is not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freely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given.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Today, many false imprisonment cases involve a store’s detention of people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suspected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of shoplifting. In an attempt to accommodate the legitimate interests of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storeowners</w:t>
      </w:r>
      <w:proofErr w:type="gramEnd"/>
      <w:r>
        <w:rPr>
          <w:rFonts w:ascii="TimesNewRoman" w:hAnsi="TimesNewRoman" w:cs="TimesNewRoman"/>
          <w:sz w:val="24"/>
          <w:szCs w:val="24"/>
        </w:rPr>
        <w:t>, most states have passed statutes giving them a conditional privilege to stop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suspected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shoplifters. To obtain this defense, the owner usually must act with reasonable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cause</w:t>
      </w:r>
      <w:proofErr w:type="gramEnd"/>
      <w:r>
        <w:rPr>
          <w:rFonts w:ascii="TimesNewRoman" w:hAnsi="TimesNewRoman" w:cs="TimesNewRoman"/>
          <w:sz w:val="24"/>
          <w:szCs w:val="24"/>
        </w:rPr>
        <w:t>, act in a reasonable manner, and detain the suspect for only a reasonable length of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time</w:t>
      </w:r>
      <w:proofErr w:type="gramEnd"/>
      <w:r>
        <w:rPr>
          <w:rFonts w:ascii="TimesNewRoman" w:hAnsi="TimesNewRoman" w:cs="TimesNewRoman"/>
          <w:sz w:val="24"/>
          <w:szCs w:val="24"/>
        </w:rPr>
        <w:t>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sz w:val="24"/>
          <w:szCs w:val="24"/>
        </w:rPr>
        <w:t>For example, suppose K-Mart’s Loss Prevention Manager personally observes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customer</w:t>
      </w:r>
      <w:proofErr w:type="gram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places an item in his pocket and then hastily heads to the door. The Loss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sz w:val="24"/>
          <w:szCs w:val="24"/>
        </w:rPr>
        <w:t>Prevention Manager then stops the customer, asks him to empty his pockets at the Loss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sz w:val="24"/>
          <w:szCs w:val="24"/>
        </w:rPr>
        <w:t>Prevention Room, and after discovering that no items have been stolen let him go.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entire</w:t>
      </w:r>
      <w:proofErr w:type="gram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incident lasted for five minutes. K-Mart would not be held liable for false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imprisonment</w:t>
      </w:r>
      <w:proofErr w:type="gram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under the conditional privilege of a merchant’s defense because it had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reasonably</w:t>
      </w:r>
      <w:proofErr w:type="gram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cause to believe that a theft had taken place, it conducted the investigation in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a</w:t>
      </w:r>
      <w:proofErr w:type="gram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reasonable manner and for a reasonable length of time.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V. Negligence;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A. In general: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The elements of a negligence case- the things the plaintiff must prove to </w:t>
      </w:r>
      <w:proofErr w:type="spellStart"/>
      <w:r>
        <w:rPr>
          <w:rFonts w:ascii="TimesNewRoman" w:hAnsi="TimesNewRoman" w:cs="TimesNewRoman"/>
          <w:sz w:val="24"/>
          <w:szCs w:val="24"/>
        </w:rPr>
        <w:t>recoverare</w:t>
      </w:r>
      <w:proofErr w:type="spellEnd"/>
      <w:r>
        <w:rPr>
          <w:rFonts w:ascii="TimesNewRoman" w:hAnsi="TimesNewRoman" w:cs="TimesNewRoman"/>
          <w:sz w:val="24"/>
          <w:szCs w:val="24"/>
        </w:rPr>
        <w:t>: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(1) </w:t>
      </w:r>
      <w:proofErr w:type="gramStart"/>
      <w:r>
        <w:rPr>
          <w:rFonts w:ascii="TimesNewRoman" w:hAnsi="TimesNewRoman" w:cs="TimesNewRoman"/>
          <w:sz w:val="24"/>
          <w:szCs w:val="24"/>
        </w:rPr>
        <w:t>a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breach of duty by the defendant, (2) actual injury suffered by the plaintiff, and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lastRenderedPageBreak/>
        <w:t xml:space="preserve">(3) </w:t>
      </w:r>
      <w:proofErr w:type="gramStart"/>
      <w:r>
        <w:rPr>
          <w:rFonts w:ascii="TimesNewRoman" w:hAnsi="TimesNewRoman" w:cs="TimesNewRoman"/>
          <w:sz w:val="24"/>
          <w:szCs w:val="24"/>
        </w:rPr>
        <w:t>actual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and proximate causation between the breach and the injury. To win, a plaintiff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must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also overcome any defenses to negligence liability raised by the defendant. The two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traditional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negligence defenses are contributory negligence and assumption of risk.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B. Breach of Duty: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1. The Reasonable Person Standard: The basic idea behind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negligence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law is that each member of society has a duty to behave so as to avoid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unreasonable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risks of harm to others. This means that each of us must act like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reasonable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person of ordinary prudence in similar circumstances. If a person’s conduct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falls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below this standard, he has breached a duty. This “reasonable </w:t>
      </w:r>
      <w:proofErr w:type="gramStart"/>
      <w:r>
        <w:rPr>
          <w:rFonts w:ascii="TimesNewRoman" w:hAnsi="TimesNewRoman" w:cs="TimesNewRoman"/>
          <w:sz w:val="24"/>
          <w:szCs w:val="24"/>
        </w:rPr>
        <w:t>person ”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standard is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objective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in two senses of the term. First, the reasonable person is a hypothetical person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with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some ideal attributes- not a real human being. Second, the reasonable person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standard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focuses on </w:t>
      </w:r>
      <w:proofErr w:type="spellStart"/>
      <w:r>
        <w:rPr>
          <w:rFonts w:ascii="TimesNewRoman" w:hAnsi="TimesNewRoman" w:cs="TimesNewRoman"/>
          <w:sz w:val="24"/>
          <w:szCs w:val="24"/>
        </w:rPr>
        <w:t>behavior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rather than on the defendant’s subjective mental state.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Finally, the standard is flexible because it lets courts tailor their decisions to the facts of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case.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The most important such factor is the reasonable foreseeability of harm. The idea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that the reasonable person acts so as to avoid reasonably foreseeable risks of harm to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others</w:t>
      </w:r>
      <w:proofErr w:type="gramEnd"/>
      <w:r>
        <w:rPr>
          <w:rFonts w:ascii="TimesNewRoman" w:hAnsi="TimesNewRoman" w:cs="TimesNewRoman"/>
          <w:sz w:val="24"/>
          <w:szCs w:val="24"/>
        </w:rPr>
        <w:t>. Suppose that Donald gets into an automobile accident with Peter after Donald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falls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asleep at the wheel. Because falling asleep at the wheel involves a foreseeable risk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Key Concept #2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Page 4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of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harm to others, a reasonable person would not behave that way. And because Donald’s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conduct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fell short of this </w:t>
      </w:r>
      <w:proofErr w:type="spellStart"/>
      <w:r>
        <w:rPr>
          <w:rFonts w:ascii="TimesNewRoman" w:hAnsi="TimesNewRoman" w:cs="TimesNewRoman"/>
          <w:sz w:val="24"/>
          <w:szCs w:val="24"/>
        </w:rPr>
        <w:t>behavioral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standard, he has breached a duty to Peter. However,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this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probably would not be true if Donald’s falling asleep at the wheel was due to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sudden</w:t>
      </w:r>
      <w:proofErr w:type="gramEnd"/>
      <w:r>
        <w:rPr>
          <w:rFonts w:ascii="TimesNewRoman" w:hAnsi="TimesNewRoman" w:cs="TimesNewRoman"/>
          <w:sz w:val="24"/>
          <w:szCs w:val="24"/>
        </w:rPr>
        <w:t>, severe, and unforeseeable blackout. On the other hand, there probably would be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breach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of duty if Donald drove the car after being warned by a doctor that he was subject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sudden blackouts.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To a limited extent, negligence law also considers the personal characteristics of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defendant. For example, children are generally required to act, as would a reasonable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person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of similar age, intelligence, and experience under similar circumstances. People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with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physical disabilities must act, as would a reasonable person with the same disability.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Mental deficiencies, however, ordinarily do not relieve a person from the duty to conform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the normal reasonable person standard. The same is true of voluntary and negligent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intoxication</w:t>
      </w:r>
      <w:proofErr w:type="gramEnd"/>
      <w:r>
        <w:rPr>
          <w:rFonts w:ascii="TimesNewRoman" w:hAnsi="TimesNewRoman" w:cs="TimesNewRoman"/>
          <w:sz w:val="24"/>
          <w:szCs w:val="24"/>
        </w:rPr>
        <w:t>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Finally, negligence law is sensitive to the context in which the defendant acted.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For example, someone confronted with an emergency requiring rapid decisions and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action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need not employ the same level of caution and deliberation as someone in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circumstances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allowing for calm reflection and deliberate action.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2. Special Duties: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In some situations, courts have fashioned particular negligence duties rather that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applying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the general reasonable person standard. When performing their professional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duties</w:t>
      </w:r>
      <w:proofErr w:type="gramEnd"/>
      <w:r>
        <w:rPr>
          <w:rFonts w:ascii="TimesNewRoman" w:hAnsi="TimesNewRoman" w:cs="TimesNewRoman"/>
          <w:sz w:val="24"/>
          <w:szCs w:val="24"/>
        </w:rPr>
        <w:t>, for example, professionals such as doctors, lawyers, and accountants generally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must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exercise the knowledge, skill, and care ordinarily possessed and employees by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members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of the profession. Also, common carriers and (sometimes) innkeepers are held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an extremely high duty of care approaching strict liability when they are sued for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damaging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or losing their customer’s property. Many courts say that they also must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exercise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great caution to protect their passengers and lodgers against personal </w:t>
      </w:r>
      <w:proofErr w:type="spellStart"/>
      <w:r>
        <w:rPr>
          <w:rFonts w:ascii="TimesNewRoman" w:hAnsi="TimesNewRoman" w:cs="TimesNewRoman"/>
          <w:sz w:val="24"/>
          <w:szCs w:val="24"/>
        </w:rPr>
        <w:t>injuryespecially</w:t>
      </w:r>
      <w:proofErr w:type="spellEnd"/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against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the foreseeable wrongful acts of third person.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lastRenderedPageBreak/>
        <w:t>C. Injury: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 plaintiff in a negligence case must prove not only that the defendant breached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duty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owed to the plaintiff, but also that the plaintiff suffered actual injury. Ordinarily,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personal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injury to the plaintiff and damage to her property meet this test. Purely monetary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damage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such as lost profits may sometimes qualify as well.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D. Causation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Even if the defendant has breached a duty and the plaintiff has suffered actual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injury</w:t>
      </w:r>
      <w:proofErr w:type="gramEnd"/>
      <w:r>
        <w:rPr>
          <w:rFonts w:ascii="TimesNewRoman" w:hAnsi="TimesNewRoman" w:cs="TimesNewRoman"/>
          <w:sz w:val="24"/>
          <w:szCs w:val="24"/>
        </w:rPr>
        <w:t>, there is no liability for negligence without the required causal relationship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between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breach and injury. To determine the existence of actual cause, many courts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employ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 “but for” test. Under this test, a defendant’s conduct is the actual cause of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plaintiff’s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injury if that injury would not have occurred except for (or but for)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defendant’s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breach of duty.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For example, </w:t>
      </w:r>
      <w:r>
        <w:rPr>
          <w:rFonts w:ascii="TimesNewRoman" w:hAnsi="TimesNewRoman" w:cs="TimesNewRoman"/>
          <w:sz w:val="24"/>
          <w:szCs w:val="24"/>
        </w:rPr>
        <w:t>d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>uring a bad storm a person drowns after falling from a ship that the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owner</w:t>
      </w:r>
      <w:proofErr w:type="gram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failed to equip with lifeboats. If the jury concludes that a life boat would not have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saved</w:t>
      </w:r>
      <w:proofErr w:type="gram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the victim’s life because of the severity of the storm, the failure to provide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Key Concept #2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Page 5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lifeboat</w:t>
      </w:r>
      <w:proofErr w:type="gram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is not a cause in fact of the victim’s death. But for the negligent failure to provide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a</w:t>
      </w:r>
      <w:proofErr w:type="gram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lifeboat on the ship, the person would still have drowned.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VII. Strict Liability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A. In general: Strict liability is liability without fault or irrespective of fault.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This means that in strict liability cases, the defendant is liable even though he did not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intend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to cause the harm and did not bring it about through his recklessness or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negligence</w:t>
      </w:r>
      <w:proofErr w:type="gramEnd"/>
      <w:r>
        <w:rPr>
          <w:rFonts w:ascii="TimesNewRoman" w:hAnsi="TimesNewRoman" w:cs="TimesNewRoman"/>
          <w:sz w:val="24"/>
          <w:szCs w:val="24"/>
        </w:rPr>
        <w:t>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B. Abnormally Dangerous Activities: Abnormally dangerous (or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spellStart"/>
      <w:proofErr w:type="gramStart"/>
      <w:r>
        <w:rPr>
          <w:rFonts w:ascii="TimesNewRoman" w:hAnsi="TimesNewRoman" w:cs="TimesNewRoman"/>
          <w:sz w:val="24"/>
          <w:szCs w:val="24"/>
        </w:rPr>
        <w:t>ultrahazadous</w:t>
      </w:r>
      <w:proofErr w:type="spellEnd"/>
      <w:proofErr w:type="gramEnd"/>
      <w:r>
        <w:rPr>
          <w:rFonts w:ascii="TimesNewRoman" w:hAnsi="TimesNewRoman" w:cs="TimesNewRoman"/>
          <w:sz w:val="24"/>
          <w:szCs w:val="24"/>
        </w:rPr>
        <w:t>) activities are activities that necessarily involve a risk of harm to others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that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cannot be eliminated by the exercise of reasonable care. Hence, the actor engaging in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abnormally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dangerous activities is held strictly liable for injuries sustained by third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parties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as a result of the actor’s activities. Among the activities treated as abnormally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dangerous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are blasting, crop dusting, stunt flying, and gasoline by truck.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C. Statutory Strict Liability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: </w:t>
      </w:r>
      <w:r>
        <w:rPr>
          <w:rFonts w:ascii="TimesNewRoman" w:hAnsi="TimesNewRoman" w:cs="TimesNewRoman"/>
          <w:sz w:val="24"/>
          <w:szCs w:val="24"/>
        </w:rPr>
        <w:t>Strict liability principles are also embodies in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modern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legislation. The most important examples are the workers’ compensation acts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passed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by most states early in this century. Such statutes allow employees to recover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statutorily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limited amounts from their employers without any fault on the employer’s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part</w:t>
      </w:r>
      <w:proofErr w:type="gramEnd"/>
      <w:r>
        <w:rPr>
          <w:rFonts w:ascii="TimesNewRoman" w:hAnsi="TimesNewRoman" w:cs="TimesNewRoman"/>
          <w:sz w:val="24"/>
          <w:szCs w:val="24"/>
        </w:rPr>
        <w:t>. Employers participate in a compulsory liability insurance system on to consumers,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who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then become the industrial production. Other examples of statutory strict liability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include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the dram shop statutes of some states, which impose liability on sellers of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alcoholic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beverage without proof of negligence when third parties are harmed due to a</w:t>
      </w:r>
    </w:p>
    <w:p w:rsidR="00AC2444" w:rsidRDefault="00AC2444" w:rsidP="00AC244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buyer’s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intoxication. Also included is the statutory strict liability that some states impose</w:t>
      </w:r>
    </w:p>
    <w:p w:rsidR="002F2AC0" w:rsidRDefault="00AC2444" w:rsidP="00AC2444">
      <w:proofErr w:type="gramStart"/>
      <w:r>
        <w:rPr>
          <w:rFonts w:ascii="TimesNewRoman" w:hAnsi="TimesNewRoman" w:cs="TimesNewRoman"/>
          <w:sz w:val="24"/>
          <w:szCs w:val="24"/>
        </w:rPr>
        <w:t>on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the operators of aircraft for ground damage resulting from aviation accidents.</w:t>
      </w:r>
    </w:p>
    <w:sectPr w:rsidR="002F2A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444"/>
    <w:rsid w:val="002F2AC0"/>
    <w:rsid w:val="00AC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1978</Words>
  <Characters>11275</Characters>
  <Application>Microsoft Office Word</Application>
  <DocSecurity>0</DocSecurity>
  <Lines>93</Lines>
  <Paragraphs>26</Paragraphs>
  <ScaleCrop>false</ScaleCrop>
  <Company/>
  <LinksUpToDate>false</LinksUpToDate>
  <CharactersWithSpaces>13227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calce</dc:creator>
  <cp:lastModifiedBy>monica calce</cp:lastModifiedBy>
  <cp:revision>1</cp:revision>
  <dcterms:created xsi:type="dcterms:W3CDTF">2014-02-10T00:37:00Z</dcterms:created>
  <dcterms:modified xsi:type="dcterms:W3CDTF">2014-02-10T00:37:00Z</dcterms:modified>
</cp:coreProperties>
</file>