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501" w:rsidRDefault="003E3501"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r>
        <w:rPr>
          <w:rStyle w:val="normaltextrun"/>
          <w:rFonts w:ascii="Calibri" w:hAnsi="Calibri" w:cs="Segoe UI"/>
          <w:i/>
          <w:iCs/>
          <w:sz w:val="22"/>
          <w:szCs w:val="22"/>
        </w:rPr>
        <w:t>International Law and Developing World: A Millennial</w:t>
      </w:r>
      <w:r>
        <w:rPr>
          <w:rStyle w:val="apple-converted-space"/>
          <w:rFonts w:ascii="Calibri" w:hAnsi="Calibri" w:cs="Segoe UI"/>
          <w:i/>
          <w:iCs/>
          <w:sz w:val="22"/>
          <w:szCs w:val="22"/>
        </w:rPr>
        <w:t> </w:t>
      </w:r>
      <w:r>
        <w:rPr>
          <w:rStyle w:val="normaltextrun"/>
          <w:rFonts w:ascii="Calibri" w:hAnsi="Calibri" w:cs="Segoe UI"/>
          <w:i/>
          <w:iCs/>
          <w:sz w:val="22"/>
          <w:szCs w:val="22"/>
        </w:rPr>
        <w:t>Analysis</w:t>
      </w:r>
    </w:p>
    <w:p w:rsidR="003E3501" w:rsidRDefault="003E3501" w:rsidP="003E3501">
      <w:pPr>
        <w:pStyle w:val="paragraph"/>
        <w:spacing w:before="0" w:beforeAutospacing="0" w:after="0" w:afterAutospacing="0"/>
        <w:ind w:firstLine="720"/>
        <w:jc w:val="center"/>
        <w:textAlignment w:val="baseline"/>
        <w:rPr>
          <w:rStyle w:val="normaltextrun"/>
          <w:rFonts w:ascii="Calibri" w:hAnsi="Calibri" w:cs="Segoe UI"/>
          <w:sz w:val="22"/>
          <w:szCs w:val="22"/>
        </w:rPr>
      </w:pPr>
    </w:p>
    <w:p w:rsidR="00E72D92" w:rsidRDefault="00E72D92" w:rsidP="00E72D92">
      <w:pPr>
        <w:pStyle w:val="paragraph"/>
        <w:spacing w:before="0" w:beforeAutospacing="0" w:after="0" w:afterAutospacing="0"/>
        <w:ind w:firstLine="720"/>
        <w:textAlignment w:val="baseline"/>
        <w:rPr>
          <w:rFonts w:ascii="Segoe UI" w:hAnsi="Segoe UI" w:cs="Segoe UI"/>
          <w:sz w:val="12"/>
          <w:szCs w:val="12"/>
        </w:rPr>
      </w:pPr>
      <w:r>
        <w:rPr>
          <w:rStyle w:val="normaltextrun"/>
          <w:rFonts w:ascii="Calibri" w:hAnsi="Calibri" w:cs="Segoe UI"/>
          <w:sz w:val="22"/>
          <w:szCs w:val="22"/>
        </w:rPr>
        <w:t>The article entitled, “</w:t>
      </w:r>
      <w:r>
        <w:rPr>
          <w:rStyle w:val="normaltextrun"/>
          <w:rFonts w:ascii="Calibri" w:hAnsi="Calibri" w:cs="Segoe UI"/>
          <w:i/>
          <w:iCs/>
          <w:sz w:val="22"/>
          <w:szCs w:val="22"/>
        </w:rPr>
        <w:t>International Law and Developing World: A Millennial</w:t>
      </w:r>
      <w:r>
        <w:rPr>
          <w:rStyle w:val="apple-converted-space"/>
          <w:rFonts w:ascii="Calibri" w:hAnsi="Calibri" w:cs="Segoe UI"/>
          <w:i/>
          <w:iCs/>
          <w:sz w:val="22"/>
          <w:szCs w:val="22"/>
        </w:rPr>
        <w:t> </w:t>
      </w:r>
      <w:r>
        <w:rPr>
          <w:rStyle w:val="normaltextrun"/>
          <w:rFonts w:ascii="Calibri" w:hAnsi="Calibri" w:cs="Segoe UI"/>
          <w:i/>
          <w:iCs/>
          <w:sz w:val="22"/>
          <w:szCs w:val="22"/>
        </w:rPr>
        <w:t>Analysis”</w:t>
      </w:r>
      <w:r w:rsidR="00BD2D04">
        <w:rPr>
          <w:rStyle w:val="FootnoteReference"/>
          <w:rFonts w:ascii="Calibri" w:hAnsi="Calibri" w:cs="Segoe UI"/>
          <w:i/>
          <w:iCs/>
          <w:sz w:val="22"/>
          <w:szCs w:val="22"/>
        </w:rPr>
        <w:footnoteReference w:id="1"/>
      </w:r>
      <w:r>
        <w:rPr>
          <w:rStyle w:val="normaltextrun"/>
          <w:rFonts w:ascii="Calibri" w:hAnsi="Calibri" w:cs="Segoe UI"/>
          <w:sz w:val="22"/>
          <w:szCs w:val="22"/>
        </w:rPr>
        <w:t>, seeks to</w:t>
      </w:r>
      <w:r w:rsidR="00BD2D04">
        <w:rPr>
          <w:rStyle w:val="normaltextrun"/>
          <w:rFonts w:ascii="Calibri" w:hAnsi="Calibri" w:cs="Segoe UI"/>
          <w:sz w:val="22"/>
          <w:szCs w:val="22"/>
        </w:rPr>
        <w:t xml:space="preserve"> proliferate knowledge about</w:t>
      </w:r>
      <w:r>
        <w:rPr>
          <w:rStyle w:val="normaltextrun"/>
          <w:rFonts w:ascii="Calibri" w:hAnsi="Calibri" w:cs="Segoe UI"/>
          <w:sz w:val="22"/>
          <w:szCs w:val="22"/>
        </w:rPr>
        <w:t xml:space="preserve"> international law. In this, the author, Justice Christopher G.</w:t>
      </w:r>
      <w:r>
        <w:rPr>
          <w:rStyle w:val="apple-converted-space"/>
          <w:rFonts w:ascii="Calibri" w:hAnsi="Calibri" w:cs="Segoe UI"/>
          <w:sz w:val="22"/>
          <w:szCs w:val="22"/>
        </w:rPr>
        <w:t> </w:t>
      </w:r>
      <w:proofErr w:type="spellStart"/>
      <w:r>
        <w:rPr>
          <w:rStyle w:val="spellingerror"/>
          <w:rFonts w:ascii="Calibri" w:hAnsi="Calibri" w:cs="Segoe UI"/>
          <w:sz w:val="22"/>
          <w:szCs w:val="22"/>
        </w:rPr>
        <w:t>Weeramantry</w:t>
      </w:r>
      <w:proofErr w:type="spellEnd"/>
      <w:r>
        <w:rPr>
          <w:rStyle w:val="apple-converted-space"/>
          <w:rFonts w:ascii="Calibri" w:hAnsi="Calibri" w:cs="Segoe UI"/>
          <w:sz w:val="22"/>
          <w:szCs w:val="22"/>
        </w:rPr>
        <w:t> </w:t>
      </w:r>
      <w:r>
        <w:rPr>
          <w:rStyle w:val="normaltextrun"/>
          <w:rFonts w:ascii="Calibri" w:hAnsi="Calibri" w:cs="Segoe UI"/>
          <w:sz w:val="22"/>
          <w:szCs w:val="22"/>
        </w:rPr>
        <w:t xml:space="preserve">purports to offer up a non-western idealization of </w:t>
      </w:r>
      <w:r w:rsidR="00772A45">
        <w:rPr>
          <w:rStyle w:val="normaltextrun"/>
          <w:rFonts w:ascii="Calibri" w:hAnsi="Calibri" w:cs="Segoe UI"/>
          <w:sz w:val="22"/>
          <w:szCs w:val="22"/>
        </w:rPr>
        <w:t>international law but instead he looks to amalgamate various</w:t>
      </w:r>
      <w:r>
        <w:rPr>
          <w:rStyle w:val="normaltextrun"/>
          <w:rFonts w:ascii="Calibri" w:hAnsi="Calibri" w:cs="Segoe UI"/>
          <w:sz w:val="22"/>
          <w:szCs w:val="22"/>
        </w:rPr>
        <w:t xml:space="preserve"> outlooks from different historical cultures derived from the Third World.</w:t>
      </w:r>
      <w:r>
        <w:rPr>
          <w:rStyle w:val="apple-converted-space"/>
          <w:rFonts w:ascii="Calibri" w:hAnsi="Calibri" w:cs="Segoe UI"/>
          <w:sz w:val="22"/>
          <w:szCs w:val="22"/>
        </w:rPr>
        <w:t> </w:t>
      </w:r>
      <w:r w:rsidR="00FE0540">
        <w:rPr>
          <w:rStyle w:val="apple-converted-space"/>
          <w:rFonts w:ascii="Calibri" w:hAnsi="Calibri" w:cs="Segoe UI"/>
          <w:sz w:val="22"/>
          <w:szCs w:val="22"/>
        </w:rPr>
        <w:t xml:space="preserve">In his article, </w:t>
      </w:r>
      <w:proofErr w:type="spellStart"/>
      <w:r w:rsidRPr="00FE0540">
        <w:rPr>
          <w:rStyle w:val="spellingerror"/>
          <w:rFonts w:ascii="Calibri" w:hAnsi="Calibri" w:cs="Segoe UI"/>
          <w:sz w:val="22"/>
          <w:szCs w:val="22"/>
        </w:rPr>
        <w:t>Weeramantry</w:t>
      </w:r>
      <w:proofErr w:type="spellEnd"/>
      <w:r w:rsidRPr="00FE0540">
        <w:rPr>
          <w:rStyle w:val="apple-converted-space"/>
          <w:rFonts w:ascii="Calibri" w:hAnsi="Calibri" w:cs="Segoe UI"/>
          <w:sz w:val="22"/>
          <w:szCs w:val="22"/>
        </w:rPr>
        <w:t> </w:t>
      </w:r>
      <w:r w:rsidR="00FE0540">
        <w:rPr>
          <w:rStyle w:val="normaltextrun"/>
          <w:rFonts w:ascii="Calibri" w:hAnsi="Calibri" w:cs="Segoe UI"/>
          <w:sz w:val="22"/>
          <w:szCs w:val="22"/>
        </w:rPr>
        <w:t>sets out</w:t>
      </w:r>
      <w:r w:rsidRPr="00FE0540">
        <w:rPr>
          <w:rStyle w:val="normaltextrun"/>
          <w:rFonts w:ascii="Calibri" w:hAnsi="Calibri" w:cs="Segoe UI"/>
          <w:sz w:val="22"/>
          <w:szCs w:val="22"/>
        </w:rPr>
        <w:t xml:space="preserve"> to help the reader rea</w:t>
      </w:r>
      <w:r w:rsidR="00FE0540">
        <w:rPr>
          <w:rStyle w:val="normaltextrun"/>
          <w:rFonts w:ascii="Calibri" w:hAnsi="Calibri" w:cs="Segoe UI"/>
          <w:sz w:val="22"/>
          <w:szCs w:val="22"/>
        </w:rPr>
        <w:t xml:space="preserve">lize that international law did not derive from one culture but instead, many. </w:t>
      </w:r>
      <w:r>
        <w:rPr>
          <w:rStyle w:val="normaltextrun"/>
          <w:rFonts w:ascii="Calibri" w:hAnsi="Calibri" w:cs="Segoe UI"/>
          <w:sz w:val="22"/>
          <w:szCs w:val="22"/>
        </w:rPr>
        <w:t>He notes that unless the problems pertaining to the Third World are not fixed that international law will not be able to deliver what is expected and will therefore not be universal law. His view is that the idea of international law needs to be essentially reinvented. In its reinvention it needs to be multi</w:t>
      </w:r>
      <w:r w:rsidR="00772A45">
        <w:rPr>
          <w:rStyle w:val="normaltextrun"/>
          <w:rFonts w:ascii="Calibri" w:hAnsi="Calibri" w:cs="Segoe UI"/>
          <w:sz w:val="22"/>
          <w:szCs w:val="22"/>
        </w:rPr>
        <w:t>-faceted in the way of taking</w:t>
      </w:r>
      <w:r>
        <w:rPr>
          <w:rStyle w:val="normaltextrun"/>
          <w:rFonts w:ascii="Calibri" w:hAnsi="Calibri" w:cs="Segoe UI"/>
          <w:sz w:val="22"/>
          <w:szCs w:val="22"/>
        </w:rPr>
        <w:t xml:space="preserve"> different cultural historical literatures into account</w:t>
      </w:r>
      <w:r w:rsidR="00772A45">
        <w:rPr>
          <w:rStyle w:val="normaltextrun"/>
          <w:rFonts w:ascii="Calibri" w:hAnsi="Calibri" w:cs="Segoe UI"/>
          <w:sz w:val="22"/>
          <w:szCs w:val="22"/>
        </w:rPr>
        <w:t>. His reason for this is that</w:t>
      </w:r>
      <w:r>
        <w:rPr>
          <w:rStyle w:val="normaltextrun"/>
          <w:rFonts w:ascii="Calibri" w:hAnsi="Calibri" w:cs="Segoe UI"/>
          <w:sz w:val="22"/>
          <w:szCs w:val="22"/>
        </w:rPr>
        <w:t xml:space="preserve"> these literatures contain legal perspective's</w:t>
      </w:r>
      <w:r>
        <w:rPr>
          <w:rStyle w:val="apple-converted-space"/>
          <w:rFonts w:ascii="Calibri" w:hAnsi="Calibri" w:cs="Segoe UI"/>
          <w:sz w:val="22"/>
          <w:szCs w:val="22"/>
        </w:rPr>
        <w:t> </w:t>
      </w:r>
      <w:r>
        <w:rPr>
          <w:rStyle w:val="normaltextrun"/>
          <w:rFonts w:ascii="Calibri" w:hAnsi="Calibri" w:cs="Segoe UI"/>
          <w:sz w:val="22"/>
          <w:szCs w:val="22"/>
        </w:rPr>
        <w:t>that have been practiced and have worked successfully for thousands</w:t>
      </w:r>
      <w:r>
        <w:rPr>
          <w:rStyle w:val="apple-converted-space"/>
          <w:rFonts w:ascii="Calibri" w:hAnsi="Calibri" w:cs="Segoe UI"/>
          <w:sz w:val="22"/>
          <w:szCs w:val="22"/>
        </w:rPr>
        <w:t> </w:t>
      </w:r>
      <w:r>
        <w:rPr>
          <w:rStyle w:val="normaltextrun"/>
          <w:rFonts w:ascii="Calibri" w:hAnsi="Calibri" w:cs="Segoe UI"/>
          <w:sz w:val="22"/>
          <w:szCs w:val="22"/>
        </w:rPr>
        <w:t>of years.</w:t>
      </w:r>
      <w:r>
        <w:rPr>
          <w:rStyle w:val="apple-converted-space"/>
          <w:rFonts w:ascii="Calibri" w:hAnsi="Calibri" w:cs="Segoe UI"/>
          <w:sz w:val="22"/>
          <w:szCs w:val="22"/>
        </w:rPr>
        <w:t> </w:t>
      </w:r>
      <w:proofErr w:type="spellStart"/>
      <w:r>
        <w:rPr>
          <w:rStyle w:val="spellingerror"/>
          <w:rFonts w:ascii="Calibri" w:hAnsi="Calibri" w:cs="Segoe UI"/>
          <w:sz w:val="22"/>
          <w:szCs w:val="22"/>
        </w:rPr>
        <w:t>Weeramantry</w:t>
      </w:r>
      <w:proofErr w:type="spellEnd"/>
      <w:r>
        <w:rPr>
          <w:rStyle w:val="apple-converted-space"/>
          <w:rFonts w:ascii="Calibri" w:hAnsi="Calibri" w:cs="Segoe UI"/>
          <w:sz w:val="22"/>
          <w:szCs w:val="22"/>
        </w:rPr>
        <w:t> </w:t>
      </w:r>
      <w:r>
        <w:rPr>
          <w:rStyle w:val="normaltextrun"/>
          <w:rFonts w:ascii="Calibri" w:hAnsi="Calibri" w:cs="Segoe UI"/>
          <w:sz w:val="22"/>
          <w:szCs w:val="22"/>
        </w:rPr>
        <w:t>hopes that international lawyers today can take international law out of</w:t>
      </w:r>
      <w:r>
        <w:rPr>
          <w:rStyle w:val="apple-converted-space"/>
          <w:rFonts w:ascii="Calibri" w:hAnsi="Calibri" w:cs="Segoe UI"/>
          <w:sz w:val="22"/>
          <w:szCs w:val="22"/>
        </w:rPr>
        <w:t> </w:t>
      </w:r>
      <w:r>
        <w:rPr>
          <w:rStyle w:val="normaltextrun"/>
          <w:rFonts w:ascii="Calibri" w:hAnsi="Calibri" w:cs="Segoe UI"/>
          <w:sz w:val="22"/>
          <w:szCs w:val="22"/>
        </w:rPr>
        <w:t>the shadow of</w:t>
      </w:r>
      <w:r>
        <w:rPr>
          <w:rStyle w:val="apple-converted-space"/>
          <w:rFonts w:ascii="Calibri" w:hAnsi="Calibri" w:cs="Segoe UI"/>
          <w:sz w:val="22"/>
          <w:szCs w:val="22"/>
        </w:rPr>
        <w:t> </w:t>
      </w:r>
      <w:proofErr w:type="spellStart"/>
      <w:r>
        <w:rPr>
          <w:rStyle w:val="spellingerror"/>
          <w:rFonts w:ascii="Calibri" w:hAnsi="Calibri" w:cs="Segoe UI"/>
          <w:sz w:val="22"/>
          <w:szCs w:val="22"/>
        </w:rPr>
        <w:t>m</w:t>
      </w:r>
      <w:r>
        <w:rPr>
          <w:rStyle w:val="spellingerror"/>
          <w:rFonts w:ascii="Calibri" w:hAnsi="Calibri" w:cs="Segoe UI"/>
          <w:color w:val="222222"/>
          <w:sz w:val="22"/>
          <w:szCs w:val="22"/>
        </w:rPr>
        <w:t>onoculturalism</w:t>
      </w:r>
      <w:proofErr w:type="spellEnd"/>
      <w:r>
        <w:rPr>
          <w:rStyle w:val="normaltextrun"/>
          <w:rFonts w:ascii="Calibri" w:hAnsi="Calibri" w:cs="Segoe UI"/>
          <w:sz w:val="22"/>
          <w:szCs w:val="22"/>
        </w:rPr>
        <w:t>. With that being said</w:t>
      </w:r>
      <w:r w:rsidR="00FE0540">
        <w:rPr>
          <w:rStyle w:val="normaltextrun"/>
          <w:rFonts w:ascii="Calibri" w:hAnsi="Calibri" w:cs="Segoe UI"/>
          <w:sz w:val="22"/>
          <w:szCs w:val="22"/>
        </w:rPr>
        <w:t>,</w:t>
      </w:r>
      <w:r>
        <w:rPr>
          <w:rStyle w:val="normaltextrun"/>
          <w:rFonts w:ascii="Calibri" w:hAnsi="Calibri" w:cs="Segoe UI"/>
          <w:sz w:val="22"/>
          <w:szCs w:val="22"/>
        </w:rPr>
        <w:t xml:space="preserve"> he is not saying that international law is</w:t>
      </w:r>
      <w:r>
        <w:rPr>
          <w:rStyle w:val="apple-converted-space"/>
          <w:rFonts w:ascii="Calibri" w:hAnsi="Calibri" w:cs="Segoe UI"/>
          <w:sz w:val="22"/>
          <w:szCs w:val="22"/>
        </w:rPr>
        <w:t> </w:t>
      </w:r>
      <w:r>
        <w:rPr>
          <w:rStyle w:val="normaltextrun"/>
          <w:rFonts w:ascii="Calibri" w:hAnsi="Calibri" w:cs="Segoe UI"/>
          <w:sz w:val="22"/>
          <w:szCs w:val="22"/>
        </w:rPr>
        <w:t>entirely</w:t>
      </w:r>
      <w:r>
        <w:rPr>
          <w:rStyle w:val="apple-converted-space"/>
          <w:rFonts w:ascii="Calibri" w:hAnsi="Calibri" w:cs="Segoe UI"/>
          <w:sz w:val="22"/>
          <w:szCs w:val="22"/>
        </w:rPr>
        <w:t> </w:t>
      </w:r>
      <w:proofErr w:type="spellStart"/>
      <w:r>
        <w:rPr>
          <w:rStyle w:val="spellingerror"/>
          <w:rFonts w:ascii="Calibri" w:hAnsi="Calibri" w:cs="Segoe UI"/>
          <w:sz w:val="22"/>
          <w:szCs w:val="22"/>
        </w:rPr>
        <w:t>monocultural</w:t>
      </w:r>
      <w:proofErr w:type="spellEnd"/>
      <w:r>
        <w:rPr>
          <w:rStyle w:val="normaltextrun"/>
          <w:rFonts w:ascii="Calibri" w:hAnsi="Calibri" w:cs="Segoe UI"/>
          <w:sz w:val="22"/>
          <w:szCs w:val="22"/>
        </w:rPr>
        <w:t>,</w:t>
      </w:r>
      <w:r>
        <w:rPr>
          <w:rStyle w:val="apple-converted-space"/>
          <w:rFonts w:ascii="Calibri" w:hAnsi="Calibri" w:cs="Segoe UI"/>
          <w:sz w:val="22"/>
          <w:szCs w:val="22"/>
        </w:rPr>
        <w:t> </w:t>
      </w:r>
      <w:r>
        <w:rPr>
          <w:rStyle w:val="normaltextrun"/>
          <w:rFonts w:ascii="Calibri" w:hAnsi="Calibri" w:cs="Segoe UI"/>
          <w:sz w:val="22"/>
          <w:szCs w:val="22"/>
        </w:rPr>
        <w:t>however</w:t>
      </w:r>
      <w:r>
        <w:rPr>
          <w:rStyle w:val="apple-converted-space"/>
          <w:rFonts w:ascii="Calibri" w:hAnsi="Calibri" w:cs="Segoe UI"/>
          <w:sz w:val="22"/>
          <w:szCs w:val="22"/>
        </w:rPr>
        <w:t> </w:t>
      </w:r>
      <w:r>
        <w:rPr>
          <w:rStyle w:val="normaltextrun"/>
          <w:rFonts w:ascii="Calibri" w:hAnsi="Calibri" w:cs="Segoe UI"/>
          <w:sz w:val="22"/>
          <w:szCs w:val="22"/>
        </w:rPr>
        <w:t>he is saying that is what it is</w:t>
      </w:r>
      <w:r>
        <w:rPr>
          <w:rStyle w:val="apple-converted-space"/>
          <w:rFonts w:ascii="Calibri" w:hAnsi="Calibri" w:cs="Segoe UI"/>
          <w:sz w:val="22"/>
          <w:szCs w:val="22"/>
        </w:rPr>
        <w:t> </w:t>
      </w:r>
      <w:r>
        <w:rPr>
          <w:rStyle w:val="normaltextrun"/>
          <w:rFonts w:ascii="Calibri" w:hAnsi="Calibri" w:cs="Segoe UI"/>
          <w:sz w:val="22"/>
          <w:szCs w:val="22"/>
        </w:rPr>
        <w:t>perceived to be. He provides proof for this by referencing Arab jurists who lived 800 years before Hugo Grotius and how they had composed treaties on what we wou</w:t>
      </w:r>
      <w:r w:rsidR="00772A45">
        <w:rPr>
          <w:rStyle w:val="normaltextrun"/>
          <w:rFonts w:ascii="Calibri" w:hAnsi="Calibri" w:cs="Segoe UI"/>
          <w:sz w:val="22"/>
          <w:szCs w:val="22"/>
        </w:rPr>
        <w:t>ld today call international law.</w:t>
      </w:r>
      <w:r w:rsidR="00772A45">
        <w:rPr>
          <w:rStyle w:val="FootnoteReference"/>
          <w:rFonts w:ascii="Calibri" w:hAnsi="Calibri" w:cs="Segoe UI"/>
          <w:sz w:val="22"/>
          <w:szCs w:val="22"/>
        </w:rPr>
        <w:footnoteReference w:id="2"/>
      </w:r>
      <w:r w:rsidR="00772A45">
        <w:rPr>
          <w:rStyle w:val="normaltextrun"/>
          <w:rFonts w:ascii="Calibri" w:hAnsi="Calibri" w:cs="Segoe UI"/>
          <w:sz w:val="22"/>
          <w:szCs w:val="22"/>
        </w:rPr>
        <w:t xml:space="preserve"> </w:t>
      </w:r>
      <w:r>
        <w:rPr>
          <w:rStyle w:val="normaltextrun"/>
          <w:rFonts w:ascii="Calibri" w:hAnsi="Calibri" w:cs="Segoe UI"/>
          <w:sz w:val="22"/>
          <w:szCs w:val="22"/>
        </w:rPr>
        <w:t>Some of these included treatment of diplomats and treatments of prisoners of war. Finally, he points</w:t>
      </w:r>
      <w:r w:rsidR="00FE0540">
        <w:rPr>
          <w:rStyle w:val="normaltextrun"/>
          <w:rFonts w:ascii="Calibri" w:hAnsi="Calibri" w:cs="Segoe UI"/>
          <w:sz w:val="22"/>
          <w:szCs w:val="22"/>
        </w:rPr>
        <w:t xml:space="preserve"> out</w:t>
      </w:r>
      <w:r>
        <w:rPr>
          <w:rStyle w:val="normaltextrun"/>
          <w:rFonts w:ascii="Calibri" w:hAnsi="Calibri" w:cs="Segoe UI"/>
          <w:sz w:val="22"/>
          <w:szCs w:val="22"/>
        </w:rPr>
        <w:t xml:space="preserve"> that international law is not to be a form subjugation but rather an instrument of international equality. </w:t>
      </w:r>
      <w:r>
        <w:rPr>
          <w:rStyle w:val="eop"/>
          <w:rFonts w:ascii="Calibri" w:hAnsi="Calibri" w:cs="Segoe UI"/>
          <w:sz w:val="22"/>
          <w:szCs w:val="22"/>
        </w:rPr>
        <w:t> </w:t>
      </w:r>
    </w:p>
    <w:p w:rsidR="00E72D92" w:rsidRDefault="00E72D92" w:rsidP="00E72D92">
      <w:pPr>
        <w:pStyle w:val="paragraph"/>
        <w:spacing w:before="0" w:beforeAutospacing="0" w:after="0" w:afterAutospacing="0"/>
        <w:ind w:firstLine="720"/>
        <w:textAlignment w:val="baseline"/>
        <w:rPr>
          <w:rFonts w:ascii="Segoe UI" w:hAnsi="Segoe UI" w:cs="Segoe UI"/>
          <w:sz w:val="12"/>
          <w:szCs w:val="12"/>
        </w:rPr>
      </w:pPr>
      <w:r>
        <w:rPr>
          <w:rStyle w:val="normaltextrun"/>
          <w:rFonts w:ascii="Calibri" w:hAnsi="Calibri" w:cs="Segoe UI"/>
          <w:sz w:val="22"/>
          <w:szCs w:val="22"/>
        </w:rPr>
        <w:t>One course theme that was identified in the preceding summary of the article, “</w:t>
      </w:r>
      <w:r>
        <w:rPr>
          <w:rStyle w:val="normaltextrun"/>
          <w:rFonts w:ascii="Calibri" w:hAnsi="Calibri" w:cs="Segoe UI"/>
          <w:i/>
          <w:iCs/>
          <w:sz w:val="22"/>
          <w:szCs w:val="22"/>
        </w:rPr>
        <w:t>Internal Law and the Developing World: A Millennial Analysis”</w:t>
      </w:r>
      <w:r>
        <w:rPr>
          <w:rStyle w:val="normaltextrun"/>
          <w:rFonts w:ascii="Calibri" w:hAnsi="Calibri" w:cs="Segoe UI"/>
          <w:sz w:val="22"/>
          <w:szCs w:val="22"/>
        </w:rPr>
        <w:t>,</w:t>
      </w:r>
      <w:r w:rsidR="00473051">
        <w:rPr>
          <w:rStyle w:val="FootnoteReference"/>
          <w:rFonts w:ascii="Calibri" w:hAnsi="Calibri" w:cs="Segoe UI"/>
          <w:sz w:val="22"/>
          <w:szCs w:val="22"/>
        </w:rPr>
        <w:footnoteReference w:id="3"/>
      </w:r>
      <w:r>
        <w:rPr>
          <w:rStyle w:val="normaltextrun"/>
          <w:rFonts w:ascii="Calibri" w:hAnsi="Calibri" w:cs="Segoe UI"/>
          <w:sz w:val="22"/>
          <w:szCs w:val="22"/>
        </w:rPr>
        <w:t xml:space="preserve"> regards the question of what the definition of international law is. As stated by Louis</w:t>
      </w:r>
      <w:r>
        <w:rPr>
          <w:rStyle w:val="apple-converted-space"/>
          <w:rFonts w:ascii="Calibri" w:hAnsi="Calibri" w:cs="Segoe UI"/>
          <w:sz w:val="22"/>
          <w:szCs w:val="22"/>
        </w:rPr>
        <w:t> </w:t>
      </w:r>
      <w:proofErr w:type="spellStart"/>
      <w:r>
        <w:rPr>
          <w:rStyle w:val="spellingerror"/>
          <w:rFonts w:ascii="Calibri" w:hAnsi="Calibri" w:cs="Segoe UI"/>
          <w:sz w:val="22"/>
          <w:szCs w:val="22"/>
        </w:rPr>
        <w:t>Henkin</w:t>
      </w:r>
      <w:proofErr w:type="spellEnd"/>
      <w:r>
        <w:rPr>
          <w:rStyle w:val="normaltextrun"/>
          <w:rFonts w:ascii="Calibri" w:hAnsi="Calibri" w:cs="Segoe UI"/>
          <w:sz w:val="22"/>
          <w:szCs w:val="22"/>
        </w:rPr>
        <w:t xml:space="preserve"> international law in a general sense, “consists of rules and principles of general application dealing with the conduct of states and intergovernmental organizations and with their relations inter se, as well as with their relations with persons, whether natural or judicial.”</w:t>
      </w:r>
      <w:r w:rsidR="00473051">
        <w:rPr>
          <w:rStyle w:val="FootnoteReference"/>
          <w:rFonts w:ascii="Calibri" w:hAnsi="Calibri" w:cs="Segoe UI"/>
          <w:sz w:val="22"/>
          <w:szCs w:val="22"/>
        </w:rPr>
        <w:footnoteReference w:id="4"/>
      </w:r>
      <w:r>
        <w:rPr>
          <w:rStyle w:val="normaltextrun"/>
          <w:rFonts w:ascii="Calibri" w:hAnsi="Calibri" w:cs="Segoe UI"/>
          <w:sz w:val="22"/>
          <w:szCs w:val="22"/>
        </w:rPr>
        <w:t xml:space="preserve"> According to this definition</w:t>
      </w:r>
      <w:r w:rsidR="00FE0540">
        <w:rPr>
          <w:rStyle w:val="normaltextrun"/>
          <w:rFonts w:ascii="Calibri" w:hAnsi="Calibri" w:cs="Segoe UI"/>
          <w:sz w:val="22"/>
          <w:szCs w:val="22"/>
        </w:rPr>
        <w:t>,</w:t>
      </w:r>
      <w:r>
        <w:rPr>
          <w:rStyle w:val="normaltextrun"/>
          <w:rFonts w:ascii="Calibri" w:hAnsi="Calibri" w:cs="Segoe UI"/>
          <w:sz w:val="22"/>
          <w:szCs w:val="22"/>
        </w:rPr>
        <w:t xml:space="preserve"> international law is to have a general application</w:t>
      </w:r>
      <w:r w:rsidR="00FE0540">
        <w:rPr>
          <w:rStyle w:val="normaltextrun"/>
          <w:rFonts w:ascii="Calibri" w:hAnsi="Calibri" w:cs="Segoe UI"/>
          <w:sz w:val="22"/>
          <w:szCs w:val="22"/>
        </w:rPr>
        <w:t>. H</w:t>
      </w:r>
      <w:r>
        <w:rPr>
          <w:rStyle w:val="normaltextrun"/>
          <w:rFonts w:ascii="Calibri" w:hAnsi="Calibri" w:cs="Segoe UI"/>
          <w:sz w:val="22"/>
          <w:szCs w:val="22"/>
        </w:rPr>
        <w:t>owever</w:t>
      </w:r>
      <w:r w:rsidR="00FE0540">
        <w:rPr>
          <w:rStyle w:val="normaltextrun"/>
          <w:rFonts w:ascii="Calibri" w:hAnsi="Calibri" w:cs="Segoe UI"/>
          <w:sz w:val="22"/>
          <w:szCs w:val="22"/>
        </w:rPr>
        <w:t>,</w:t>
      </w:r>
      <w:r>
        <w:rPr>
          <w:rStyle w:val="normaltextrun"/>
          <w:rFonts w:ascii="Calibri" w:hAnsi="Calibri" w:cs="Segoe UI"/>
          <w:sz w:val="22"/>
          <w:szCs w:val="22"/>
        </w:rPr>
        <w:t xml:space="preserve"> as seen in the article it can be assumed that is not the case as international law is not seen to be applied as such due to its western context.</w:t>
      </w:r>
      <w:r>
        <w:rPr>
          <w:rStyle w:val="apple-converted-space"/>
          <w:rFonts w:ascii="Calibri" w:hAnsi="Calibri" w:cs="Segoe UI"/>
          <w:sz w:val="22"/>
          <w:szCs w:val="22"/>
        </w:rPr>
        <w:t> </w:t>
      </w:r>
      <w:proofErr w:type="spellStart"/>
      <w:r>
        <w:rPr>
          <w:rStyle w:val="spellingerror"/>
          <w:rFonts w:ascii="Calibri" w:hAnsi="Calibri" w:cs="Segoe UI"/>
          <w:sz w:val="22"/>
          <w:szCs w:val="22"/>
        </w:rPr>
        <w:t>Weeramantry</w:t>
      </w:r>
      <w:proofErr w:type="spellEnd"/>
      <w:r>
        <w:rPr>
          <w:rStyle w:val="apple-converted-space"/>
          <w:rFonts w:ascii="Calibri" w:hAnsi="Calibri" w:cs="Segoe UI"/>
          <w:sz w:val="22"/>
          <w:szCs w:val="22"/>
        </w:rPr>
        <w:t> </w:t>
      </w:r>
      <w:r>
        <w:rPr>
          <w:rStyle w:val="normaltextrun"/>
          <w:rFonts w:ascii="Calibri" w:hAnsi="Calibri" w:cs="Segoe UI"/>
          <w:sz w:val="22"/>
          <w:szCs w:val="22"/>
        </w:rPr>
        <w:t>states that Third World scholars need to emerge and state what needs to happen in order for international law to be a vehicle of international justice. This of course will provide a more flexible nature of international law as talked about in class. As it stands right now international law is far from being neutral or abs</w:t>
      </w:r>
      <w:r w:rsidR="00FE0540">
        <w:rPr>
          <w:rStyle w:val="normaltextrun"/>
          <w:rFonts w:ascii="Calibri" w:hAnsi="Calibri" w:cs="Segoe UI"/>
          <w:sz w:val="22"/>
          <w:szCs w:val="22"/>
        </w:rPr>
        <w:t xml:space="preserve">tract, as this article and class </w:t>
      </w:r>
      <w:r>
        <w:rPr>
          <w:rStyle w:val="normaltextrun"/>
          <w:rFonts w:ascii="Calibri" w:hAnsi="Calibri" w:cs="Segoe UI"/>
          <w:sz w:val="22"/>
          <w:szCs w:val="22"/>
        </w:rPr>
        <w:t>discussions</w:t>
      </w:r>
      <w:r>
        <w:rPr>
          <w:rStyle w:val="apple-converted-space"/>
          <w:rFonts w:ascii="Calibri" w:hAnsi="Calibri" w:cs="Segoe UI"/>
          <w:sz w:val="22"/>
          <w:szCs w:val="22"/>
        </w:rPr>
        <w:t> </w:t>
      </w:r>
      <w:r>
        <w:rPr>
          <w:rStyle w:val="normaltextrun"/>
          <w:rFonts w:ascii="Calibri" w:hAnsi="Calibri" w:cs="Segoe UI"/>
          <w:sz w:val="22"/>
          <w:szCs w:val="22"/>
        </w:rPr>
        <w:t>have</w:t>
      </w:r>
      <w:r>
        <w:rPr>
          <w:rStyle w:val="apple-converted-space"/>
          <w:rFonts w:ascii="Calibri" w:hAnsi="Calibri" w:cs="Segoe UI"/>
          <w:sz w:val="22"/>
          <w:szCs w:val="22"/>
        </w:rPr>
        <w:t> </w:t>
      </w:r>
      <w:r>
        <w:rPr>
          <w:rStyle w:val="normaltextrun"/>
          <w:rFonts w:ascii="Calibri" w:hAnsi="Calibri" w:cs="Segoe UI"/>
          <w:sz w:val="22"/>
          <w:szCs w:val="22"/>
        </w:rPr>
        <w:t>revealed.</w:t>
      </w:r>
      <w:r>
        <w:rPr>
          <w:rStyle w:val="eop"/>
          <w:rFonts w:ascii="Calibri" w:hAnsi="Calibri" w:cs="Segoe UI"/>
          <w:sz w:val="22"/>
          <w:szCs w:val="22"/>
        </w:rPr>
        <w:t> </w:t>
      </w:r>
    </w:p>
    <w:p w:rsidR="00190544" w:rsidRDefault="00E72D92" w:rsidP="00190544">
      <w:pPr>
        <w:pStyle w:val="paragraph"/>
        <w:spacing w:before="0" w:beforeAutospacing="0" w:after="0" w:afterAutospacing="0"/>
        <w:ind w:firstLine="720"/>
        <w:textAlignment w:val="baseline"/>
        <w:rPr>
          <w:rFonts w:ascii="Segoe UI" w:hAnsi="Segoe UI" w:cs="Segoe UI"/>
          <w:sz w:val="12"/>
          <w:szCs w:val="12"/>
        </w:rPr>
      </w:pPr>
      <w:r>
        <w:rPr>
          <w:rStyle w:val="normaltextrun"/>
          <w:rFonts w:ascii="Calibri" w:hAnsi="Calibri" w:cs="Segoe UI"/>
          <w:sz w:val="22"/>
          <w:szCs w:val="22"/>
        </w:rPr>
        <w:t>The main argument put forth in</w:t>
      </w:r>
      <w:r>
        <w:rPr>
          <w:rStyle w:val="apple-converted-space"/>
          <w:rFonts w:ascii="Calibri" w:hAnsi="Calibri" w:cs="Segoe UI"/>
          <w:sz w:val="22"/>
          <w:szCs w:val="22"/>
        </w:rPr>
        <w:t> </w:t>
      </w:r>
      <w:proofErr w:type="spellStart"/>
      <w:r>
        <w:rPr>
          <w:rStyle w:val="spellingerror"/>
          <w:rFonts w:ascii="Calibri" w:hAnsi="Calibri" w:cs="Segoe UI"/>
          <w:sz w:val="22"/>
          <w:szCs w:val="22"/>
        </w:rPr>
        <w:t>Weeramantry´s</w:t>
      </w:r>
      <w:proofErr w:type="spellEnd"/>
      <w:r>
        <w:rPr>
          <w:rStyle w:val="apple-converted-space"/>
          <w:rFonts w:ascii="Calibri" w:hAnsi="Calibri" w:cs="Segoe UI"/>
          <w:sz w:val="22"/>
          <w:szCs w:val="22"/>
        </w:rPr>
        <w:t> </w:t>
      </w:r>
      <w:r>
        <w:rPr>
          <w:rStyle w:val="normaltextrun"/>
          <w:rFonts w:ascii="Calibri" w:hAnsi="Calibri" w:cs="Segoe UI"/>
          <w:sz w:val="22"/>
          <w:szCs w:val="22"/>
        </w:rPr>
        <w:t>article</w:t>
      </w:r>
      <w:r>
        <w:rPr>
          <w:rStyle w:val="apple-converted-space"/>
          <w:rFonts w:ascii="Calibri" w:hAnsi="Calibri" w:cs="Segoe UI"/>
          <w:sz w:val="22"/>
          <w:szCs w:val="22"/>
        </w:rPr>
        <w:t> </w:t>
      </w:r>
      <w:r>
        <w:rPr>
          <w:rStyle w:val="normaltextrun"/>
          <w:rFonts w:ascii="Calibri" w:hAnsi="Calibri" w:cs="Segoe UI"/>
          <w:sz w:val="22"/>
          <w:szCs w:val="22"/>
        </w:rPr>
        <w:t>is</w:t>
      </w:r>
      <w:r w:rsidR="00FE0540">
        <w:rPr>
          <w:rStyle w:val="normaltextrun"/>
          <w:rFonts w:ascii="Calibri" w:hAnsi="Calibri" w:cs="Segoe UI"/>
          <w:sz w:val="22"/>
          <w:szCs w:val="22"/>
        </w:rPr>
        <w:t>,</w:t>
      </w:r>
      <w:r>
        <w:rPr>
          <w:rStyle w:val="normaltextrun"/>
          <w:rFonts w:ascii="Calibri" w:hAnsi="Calibri" w:cs="Segoe UI"/>
          <w:sz w:val="22"/>
          <w:szCs w:val="22"/>
        </w:rPr>
        <w:t xml:space="preserve"> that we should not look upon international law as a western construct but that instead we should recognize </w:t>
      </w:r>
      <w:r w:rsidR="00FE0540">
        <w:rPr>
          <w:rStyle w:val="normaltextrun"/>
          <w:rFonts w:ascii="Calibri" w:hAnsi="Calibri" w:cs="Segoe UI"/>
          <w:sz w:val="22"/>
          <w:szCs w:val="22"/>
        </w:rPr>
        <w:t>its</w:t>
      </w:r>
      <w:r>
        <w:rPr>
          <w:rStyle w:val="normaltextrun"/>
          <w:rFonts w:ascii="Calibri" w:hAnsi="Calibri" w:cs="Segoe UI"/>
          <w:sz w:val="22"/>
          <w:szCs w:val="22"/>
        </w:rPr>
        <w:t xml:space="preserve"> multi-cultural origins. He said that this is key in order to be able to apply international law to the fullest. In order for international law to be accepted by Third World countries it needs to be able to apply the very things by which it was created. These things being the laws which stem from Islam, Hinduism and Buddhism.</w:t>
      </w:r>
      <w:r>
        <w:rPr>
          <w:rStyle w:val="apple-converted-space"/>
          <w:rFonts w:ascii="Calibri" w:hAnsi="Calibri" w:cs="Segoe UI"/>
          <w:sz w:val="22"/>
          <w:szCs w:val="22"/>
        </w:rPr>
        <w:t> </w:t>
      </w:r>
      <w:proofErr w:type="spellStart"/>
      <w:r>
        <w:rPr>
          <w:rStyle w:val="spellingerror"/>
          <w:rFonts w:ascii="Calibri" w:hAnsi="Calibri" w:cs="Segoe UI"/>
          <w:sz w:val="22"/>
          <w:szCs w:val="22"/>
        </w:rPr>
        <w:t>Weeramantry</w:t>
      </w:r>
      <w:proofErr w:type="spellEnd"/>
      <w:r>
        <w:rPr>
          <w:rStyle w:val="apple-converted-space"/>
          <w:rFonts w:ascii="Calibri" w:hAnsi="Calibri" w:cs="Segoe UI"/>
          <w:sz w:val="22"/>
          <w:szCs w:val="22"/>
        </w:rPr>
        <w:t> </w:t>
      </w:r>
      <w:r>
        <w:rPr>
          <w:rStyle w:val="normaltextrun"/>
          <w:rFonts w:ascii="Calibri" w:hAnsi="Calibri" w:cs="Segoe UI"/>
          <w:sz w:val="22"/>
          <w:szCs w:val="22"/>
        </w:rPr>
        <w:t>states that although ideas from these different cultures may seem novel they are in fact not and have been used for thousands of years. With these ideas he says, they</w:t>
      </w:r>
      <w:r>
        <w:rPr>
          <w:rStyle w:val="apple-converted-space"/>
          <w:rFonts w:ascii="Calibri" w:hAnsi="Calibri" w:cs="Segoe UI"/>
          <w:sz w:val="22"/>
          <w:szCs w:val="22"/>
        </w:rPr>
        <w:t> </w:t>
      </w:r>
      <w:r>
        <w:rPr>
          <w:rStyle w:val="normaltextrun"/>
          <w:rFonts w:ascii="Calibri" w:hAnsi="Calibri" w:cs="Segoe UI"/>
          <w:sz w:val="22"/>
          <w:szCs w:val="22"/>
        </w:rPr>
        <w:t xml:space="preserve">will only strengthen international law and make it so that it is accepted in Third World countries. The point he is making is not that we just recognize international law as a multi-cultural construct but that we apply the </w:t>
      </w:r>
      <w:r>
        <w:rPr>
          <w:rStyle w:val="normaltextrun"/>
          <w:rFonts w:ascii="Calibri" w:hAnsi="Calibri" w:cs="Segoe UI"/>
          <w:sz w:val="22"/>
          <w:szCs w:val="22"/>
        </w:rPr>
        <w:lastRenderedPageBreak/>
        <w:t>different laws and when we do the world of international law will become that much better for everyone.</w:t>
      </w:r>
      <w:r>
        <w:rPr>
          <w:rStyle w:val="eop"/>
          <w:rFonts w:ascii="Calibri" w:hAnsi="Calibri" w:cs="Segoe UI"/>
          <w:sz w:val="22"/>
          <w:szCs w:val="22"/>
        </w:rPr>
        <w:t> </w:t>
      </w:r>
    </w:p>
    <w:p w:rsidR="00E72D92" w:rsidRDefault="00E72D92" w:rsidP="00190544">
      <w:pPr>
        <w:pStyle w:val="paragraph"/>
        <w:spacing w:before="0" w:beforeAutospacing="0" w:after="0" w:afterAutospacing="0"/>
        <w:ind w:firstLine="720"/>
        <w:textAlignment w:val="baseline"/>
        <w:rPr>
          <w:rFonts w:ascii="Segoe UI" w:hAnsi="Segoe UI" w:cs="Segoe UI"/>
          <w:sz w:val="12"/>
          <w:szCs w:val="12"/>
        </w:rPr>
      </w:pPr>
      <w:r>
        <w:rPr>
          <w:rStyle w:val="normaltextrun"/>
          <w:rFonts w:ascii="Calibri" w:hAnsi="Calibri" w:cs="Segoe UI"/>
          <w:sz w:val="22"/>
          <w:szCs w:val="22"/>
        </w:rPr>
        <w:t>He supports his argument that international law is not a western construct but instead a multi-cultural construct by citing different cultures and their ties to international law. Firstly,</w:t>
      </w:r>
      <w:r>
        <w:rPr>
          <w:rStyle w:val="apple-converted-space"/>
          <w:rFonts w:ascii="Calibri" w:hAnsi="Calibri" w:cs="Segoe UI"/>
          <w:sz w:val="22"/>
          <w:szCs w:val="22"/>
        </w:rPr>
        <w:t> </w:t>
      </w:r>
      <w:proofErr w:type="spellStart"/>
      <w:r>
        <w:rPr>
          <w:rStyle w:val="spellingerror"/>
          <w:rFonts w:ascii="Calibri" w:hAnsi="Calibri" w:cs="Segoe UI"/>
          <w:sz w:val="22"/>
          <w:szCs w:val="22"/>
        </w:rPr>
        <w:t>Weeramantry</w:t>
      </w:r>
      <w:proofErr w:type="spellEnd"/>
      <w:r>
        <w:rPr>
          <w:rStyle w:val="apple-converted-space"/>
          <w:rFonts w:ascii="Calibri" w:hAnsi="Calibri" w:cs="Segoe UI"/>
          <w:sz w:val="22"/>
          <w:szCs w:val="22"/>
        </w:rPr>
        <w:t> </w:t>
      </w:r>
      <w:r>
        <w:rPr>
          <w:rStyle w:val="normaltextrun"/>
          <w:rFonts w:ascii="Calibri" w:hAnsi="Calibri" w:cs="Segoe UI"/>
          <w:sz w:val="22"/>
          <w:szCs w:val="22"/>
        </w:rPr>
        <w:t>states that the Hindu scriptures teach on the prohibition of hyper-destructive weapons as well as other matters like the protection of civilians during war. Their scriptures even outline that the world is not to be ruled by a sovereign but instead by a “ki</w:t>
      </w:r>
      <w:r w:rsidR="00FE0540">
        <w:rPr>
          <w:rStyle w:val="normaltextrun"/>
          <w:rFonts w:ascii="Calibri" w:hAnsi="Calibri" w:cs="Segoe UI"/>
          <w:sz w:val="22"/>
          <w:szCs w:val="22"/>
        </w:rPr>
        <w:t>ngless authority of the law”</w:t>
      </w:r>
      <w:r w:rsidR="00FE0540">
        <w:rPr>
          <w:rStyle w:val="FootnoteReference"/>
          <w:rFonts w:ascii="Calibri" w:hAnsi="Calibri" w:cs="Segoe UI"/>
          <w:sz w:val="22"/>
          <w:szCs w:val="22"/>
        </w:rPr>
        <w:footnoteReference w:id="5"/>
      </w:r>
      <w:r>
        <w:rPr>
          <w:rStyle w:val="normaltextrun"/>
          <w:rFonts w:ascii="Calibri" w:hAnsi="Calibri" w:cs="Segoe UI"/>
          <w:sz w:val="22"/>
          <w:szCs w:val="22"/>
        </w:rPr>
        <w:t>. This obviously translating to mean international law. This supports his argument that other cultures should be taken into account when formulating international law. It supports it because these laws have already been in existence for thousands of years and they will take away from some of the current complexities faced in international law. </w:t>
      </w:r>
      <w:r>
        <w:rPr>
          <w:rStyle w:val="eop"/>
          <w:rFonts w:ascii="Calibri" w:hAnsi="Calibri" w:cs="Segoe UI"/>
          <w:sz w:val="22"/>
          <w:szCs w:val="22"/>
        </w:rPr>
        <w:t> </w:t>
      </w:r>
    </w:p>
    <w:p w:rsidR="00E72D92" w:rsidRDefault="00E72D92" w:rsidP="00E72D92">
      <w:pPr>
        <w:pStyle w:val="paragraph"/>
        <w:spacing w:before="0" w:beforeAutospacing="0" w:after="0" w:afterAutospacing="0"/>
        <w:ind w:firstLine="720"/>
        <w:textAlignment w:val="baseline"/>
        <w:rPr>
          <w:rFonts w:ascii="Segoe UI" w:hAnsi="Segoe UI" w:cs="Segoe UI"/>
          <w:sz w:val="12"/>
          <w:szCs w:val="12"/>
        </w:rPr>
      </w:pPr>
      <w:r>
        <w:rPr>
          <w:rStyle w:val="normaltextrun"/>
          <w:rFonts w:ascii="Calibri" w:hAnsi="Calibri" w:cs="Segoe UI"/>
          <w:sz w:val="22"/>
          <w:szCs w:val="22"/>
        </w:rPr>
        <w:t>This paper is in absolute agreement with the argument put forth by the author</w:t>
      </w:r>
      <w:r w:rsidR="003E3501">
        <w:rPr>
          <w:rStyle w:val="normaltextrun"/>
          <w:rFonts w:ascii="Calibri" w:hAnsi="Calibri" w:cs="Segoe UI"/>
          <w:sz w:val="22"/>
          <w:szCs w:val="22"/>
        </w:rPr>
        <w:t xml:space="preserve"> of the article.  I</w:t>
      </w:r>
      <w:r>
        <w:rPr>
          <w:rStyle w:val="normaltextrun"/>
          <w:rFonts w:ascii="Calibri" w:hAnsi="Calibri" w:cs="Segoe UI"/>
          <w:sz w:val="22"/>
          <w:szCs w:val="22"/>
        </w:rPr>
        <w:t>nternational law is a multi-faceted and diverse stream of law that is inherent in its needs for the recognition of other cultures. The article states that international law will be a vehicle of justice for the world once this</w:t>
      </w:r>
      <w:r>
        <w:rPr>
          <w:rStyle w:val="apple-converted-space"/>
          <w:rFonts w:ascii="Calibri" w:hAnsi="Calibri" w:cs="Segoe UI"/>
          <w:sz w:val="22"/>
          <w:szCs w:val="22"/>
        </w:rPr>
        <w:t> </w:t>
      </w:r>
      <w:r>
        <w:rPr>
          <w:rStyle w:val="normaltextrun"/>
          <w:rFonts w:ascii="Calibri" w:hAnsi="Calibri" w:cs="Segoe UI"/>
          <w:sz w:val="22"/>
          <w:szCs w:val="22"/>
        </w:rPr>
        <w:t>is</w:t>
      </w:r>
      <w:r>
        <w:rPr>
          <w:rStyle w:val="apple-converted-space"/>
          <w:rFonts w:ascii="Calibri" w:hAnsi="Calibri" w:cs="Segoe UI"/>
          <w:sz w:val="22"/>
          <w:szCs w:val="22"/>
        </w:rPr>
        <w:t> </w:t>
      </w:r>
      <w:r>
        <w:rPr>
          <w:rStyle w:val="normaltextrun"/>
          <w:rFonts w:ascii="Calibri" w:hAnsi="Calibri" w:cs="Segoe UI"/>
          <w:sz w:val="22"/>
          <w:szCs w:val="22"/>
        </w:rPr>
        <w:t>recognized. It is of the belief of this paper that this is only logical.</w:t>
      </w:r>
      <w:r>
        <w:rPr>
          <w:rStyle w:val="apple-converted-space"/>
          <w:rFonts w:ascii="Calibri" w:hAnsi="Calibri" w:cs="Segoe UI"/>
          <w:sz w:val="22"/>
          <w:szCs w:val="22"/>
        </w:rPr>
        <w:t> </w:t>
      </w:r>
      <w:proofErr w:type="spellStart"/>
      <w:r>
        <w:rPr>
          <w:rStyle w:val="spellingerror"/>
          <w:rFonts w:ascii="Calibri" w:hAnsi="Calibri" w:cs="Segoe UI"/>
          <w:sz w:val="22"/>
          <w:szCs w:val="22"/>
        </w:rPr>
        <w:t>Weeramantry’s</w:t>
      </w:r>
      <w:proofErr w:type="spellEnd"/>
      <w:r>
        <w:rPr>
          <w:rStyle w:val="apple-converted-space"/>
          <w:rFonts w:ascii="Calibri" w:hAnsi="Calibri" w:cs="Segoe UI"/>
          <w:sz w:val="22"/>
          <w:szCs w:val="22"/>
        </w:rPr>
        <w:t> </w:t>
      </w:r>
      <w:r>
        <w:rPr>
          <w:rStyle w:val="normaltextrun"/>
          <w:rFonts w:ascii="Calibri" w:hAnsi="Calibri" w:cs="Segoe UI"/>
          <w:sz w:val="22"/>
          <w:szCs w:val="22"/>
        </w:rPr>
        <w:t>article was clear and concise when illustrating the problems and solutions surrounding law in the international context. Not only that but it was a beneficial legal perspective to learn and grow from.</w:t>
      </w:r>
      <w:r>
        <w:rPr>
          <w:rStyle w:val="eop"/>
          <w:rFonts w:ascii="Calibri" w:hAnsi="Calibri" w:cs="Segoe UI"/>
          <w:sz w:val="22"/>
          <w:szCs w:val="22"/>
        </w:rPr>
        <w:t> </w:t>
      </w:r>
    </w:p>
    <w:p w:rsidR="003E3501" w:rsidRDefault="00E72D92" w:rsidP="00E72D92">
      <w:pPr>
        <w:pStyle w:val="paragraph"/>
        <w:spacing w:before="0" w:beforeAutospacing="0" w:after="0" w:afterAutospacing="0"/>
        <w:textAlignment w:val="baseline"/>
        <w:rPr>
          <w:rStyle w:val="eop"/>
          <w:rFonts w:ascii="Calibri" w:hAnsi="Calibri" w:cs="Segoe UI"/>
          <w:sz w:val="22"/>
          <w:szCs w:val="22"/>
        </w:rPr>
      </w:pPr>
      <w:r>
        <w:rPr>
          <w:rStyle w:val="eop"/>
          <w:rFonts w:ascii="Calibri" w:hAnsi="Calibri" w:cs="Segoe UI"/>
          <w:sz w:val="22"/>
          <w:szCs w:val="22"/>
        </w:rPr>
        <w:t> </w:t>
      </w:r>
      <w:r>
        <w:rPr>
          <w:rStyle w:val="eop"/>
          <w:rFonts w:ascii="Calibri" w:hAnsi="Calibri" w:cs="Segoe UI"/>
          <w:sz w:val="22"/>
          <w:szCs w:val="22"/>
        </w:rPr>
        <w:tab/>
      </w:r>
    </w:p>
    <w:p w:rsidR="003E3501" w:rsidRDefault="003E3501" w:rsidP="003E3501">
      <w:pPr>
        <w:pStyle w:val="paragraph"/>
        <w:spacing w:before="0" w:beforeAutospacing="0" w:after="0" w:afterAutospacing="0"/>
        <w:jc w:val="center"/>
        <w:textAlignment w:val="baseline"/>
        <w:rPr>
          <w:rStyle w:val="eop"/>
          <w:rFonts w:ascii="Calibri" w:hAnsi="Calibri" w:cs="Segoe UI"/>
          <w:i/>
          <w:sz w:val="22"/>
          <w:szCs w:val="22"/>
        </w:rPr>
      </w:pPr>
      <w:r>
        <w:rPr>
          <w:rStyle w:val="eop"/>
          <w:rFonts w:ascii="Calibri" w:hAnsi="Calibri" w:cs="Segoe UI"/>
          <w:i/>
          <w:sz w:val="22"/>
          <w:szCs w:val="22"/>
        </w:rPr>
        <w:t>International Law and Hegemony: A Reconfiguration</w:t>
      </w:r>
    </w:p>
    <w:p w:rsidR="003E3501" w:rsidRDefault="003E3501" w:rsidP="003E3501">
      <w:pPr>
        <w:pStyle w:val="paragraph"/>
        <w:spacing w:before="0" w:beforeAutospacing="0" w:after="0" w:afterAutospacing="0"/>
        <w:jc w:val="center"/>
        <w:textAlignment w:val="baseline"/>
        <w:rPr>
          <w:rStyle w:val="eop"/>
          <w:rFonts w:ascii="Calibri" w:hAnsi="Calibri" w:cs="Segoe UI"/>
          <w:sz w:val="22"/>
          <w:szCs w:val="22"/>
        </w:rPr>
      </w:pPr>
    </w:p>
    <w:p w:rsidR="00E72D92" w:rsidRDefault="00B46715" w:rsidP="003E3501">
      <w:pPr>
        <w:pStyle w:val="paragraph"/>
        <w:spacing w:before="0" w:beforeAutospacing="0" w:after="0" w:afterAutospacing="0"/>
        <w:ind w:firstLine="720"/>
        <w:textAlignment w:val="baseline"/>
        <w:rPr>
          <w:rStyle w:val="eop"/>
          <w:rFonts w:ascii="Calibri" w:hAnsi="Calibri" w:cs="Segoe UI"/>
          <w:sz w:val="22"/>
          <w:szCs w:val="22"/>
        </w:rPr>
      </w:pPr>
      <w:r>
        <w:rPr>
          <w:rStyle w:val="eop"/>
          <w:rFonts w:ascii="Calibri" w:hAnsi="Calibri" w:cs="Segoe UI"/>
          <w:sz w:val="22"/>
          <w:szCs w:val="22"/>
        </w:rPr>
        <w:t>The article entitled, “</w:t>
      </w:r>
      <w:r>
        <w:rPr>
          <w:rStyle w:val="eop"/>
          <w:rFonts w:ascii="Calibri" w:hAnsi="Calibri" w:cs="Segoe UI"/>
          <w:i/>
          <w:sz w:val="22"/>
          <w:szCs w:val="22"/>
        </w:rPr>
        <w:t>International Law and Hegemony: A Reconfiguration”</w:t>
      </w:r>
      <w:r w:rsidR="003E3501">
        <w:rPr>
          <w:rStyle w:val="FootnoteReference"/>
          <w:rFonts w:ascii="Calibri" w:hAnsi="Calibri" w:cs="Segoe UI"/>
          <w:i/>
          <w:sz w:val="22"/>
          <w:szCs w:val="22"/>
        </w:rPr>
        <w:footnoteReference w:id="6"/>
      </w:r>
      <w:r>
        <w:rPr>
          <w:rStyle w:val="eop"/>
          <w:rFonts w:ascii="Calibri" w:hAnsi="Calibri" w:cs="Segoe UI"/>
          <w:i/>
          <w:sz w:val="22"/>
          <w:szCs w:val="22"/>
        </w:rPr>
        <w:t xml:space="preserve">, </w:t>
      </w:r>
      <w:r>
        <w:rPr>
          <w:rStyle w:val="eop"/>
          <w:rFonts w:ascii="Calibri" w:hAnsi="Calibri" w:cs="Segoe UI"/>
          <w:sz w:val="22"/>
          <w:szCs w:val="22"/>
        </w:rPr>
        <w:t xml:space="preserve">looks </w:t>
      </w:r>
      <w:r w:rsidR="00244A3B">
        <w:rPr>
          <w:rStyle w:val="eop"/>
          <w:rFonts w:ascii="Calibri" w:hAnsi="Calibri" w:cs="Segoe UI"/>
          <w:sz w:val="22"/>
          <w:szCs w:val="22"/>
        </w:rPr>
        <w:t xml:space="preserve">to debate whether </w:t>
      </w:r>
      <w:r>
        <w:rPr>
          <w:rStyle w:val="eop"/>
          <w:rFonts w:ascii="Calibri" w:hAnsi="Calibri" w:cs="Segoe UI"/>
          <w:sz w:val="22"/>
          <w:szCs w:val="22"/>
        </w:rPr>
        <w:t>international law is a battleground o</w:t>
      </w:r>
      <w:r w:rsidR="00244A3B">
        <w:rPr>
          <w:rStyle w:val="eop"/>
          <w:rFonts w:ascii="Calibri" w:hAnsi="Calibri" w:cs="Segoe UI"/>
          <w:sz w:val="22"/>
          <w:szCs w:val="22"/>
        </w:rPr>
        <w:t>f hegemonic contestation or</w:t>
      </w:r>
      <w:r>
        <w:rPr>
          <w:rStyle w:val="eop"/>
          <w:rFonts w:ascii="Calibri" w:hAnsi="Calibri" w:cs="Segoe UI"/>
          <w:sz w:val="22"/>
          <w:szCs w:val="22"/>
        </w:rPr>
        <w:t xml:space="preserve"> a “stable set of normative demands opposed to international politics”</w:t>
      </w:r>
      <w:r w:rsidR="00742CC5">
        <w:rPr>
          <w:rStyle w:val="FootnoteReference"/>
          <w:rFonts w:ascii="Calibri" w:hAnsi="Calibri" w:cs="Segoe UI"/>
          <w:sz w:val="22"/>
          <w:szCs w:val="22"/>
        </w:rPr>
        <w:footnoteReference w:id="7"/>
      </w:r>
      <w:r>
        <w:rPr>
          <w:rStyle w:val="eop"/>
          <w:rFonts w:ascii="Calibri" w:hAnsi="Calibri" w:cs="Segoe UI"/>
          <w:sz w:val="22"/>
          <w:szCs w:val="22"/>
        </w:rPr>
        <w:t xml:space="preserve">. In this article, </w:t>
      </w:r>
      <w:proofErr w:type="spellStart"/>
      <w:r>
        <w:rPr>
          <w:rStyle w:val="eop"/>
          <w:rFonts w:ascii="Calibri" w:hAnsi="Calibri" w:cs="Segoe UI"/>
          <w:sz w:val="22"/>
          <w:szCs w:val="22"/>
        </w:rPr>
        <w:t>Martti</w:t>
      </w:r>
      <w:proofErr w:type="spellEnd"/>
      <w:r>
        <w:rPr>
          <w:rStyle w:val="eop"/>
          <w:rFonts w:ascii="Calibri" w:hAnsi="Calibri" w:cs="Segoe UI"/>
          <w:sz w:val="22"/>
          <w:szCs w:val="22"/>
        </w:rPr>
        <w:t xml:space="preserve"> </w:t>
      </w:r>
      <w:proofErr w:type="spellStart"/>
      <w:r>
        <w:rPr>
          <w:rStyle w:val="eop"/>
          <w:rFonts w:ascii="Calibri" w:hAnsi="Calibri" w:cs="Segoe UI"/>
          <w:sz w:val="22"/>
          <w:szCs w:val="22"/>
        </w:rPr>
        <w:t>Koskenniemi</w:t>
      </w:r>
      <w:proofErr w:type="spellEnd"/>
      <w:r>
        <w:rPr>
          <w:rStyle w:val="eop"/>
          <w:rFonts w:ascii="Calibri" w:hAnsi="Calibri" w:cs="Segoe UI"/>
          <w:sz w:val="22"/>
          <w:szCs w:val="22"/>
        </w:rPr>
        <w:t xml:space="preserve"> sets out to form </w:t>
      </w:r>
      <w:r w:rsidR="009C3D92">
        <w:rPr>
          <w:rStyle w:val="eop"/>
          <w:rFonts w:ascii="Calibri" w:hAnsi="Calibri" w:cs="Segoe UI"/>
          <w:sz w:val="22"/>
          <w:szCs w:val="22"/>
        </w:rPr>
        <w:t xml:space="preserve">a </w:t>
      </w:r>
      <w:r>
        <w:rPr>
          <w:rStyle w:val="eop"/>
          <w:rFonts w:ascii="Calibri" w:hAnsi="Calibri" w:cs="Segoe UI"/>
          <w:sz w:val="22"/>
          <w:szCs w:val="22"/>
        </w:rPr>
        <w:t>normative legal debate upon which he speaks about the issues of international law in the contexts of</w:t>
      </w:r>
      <w:r w:rsidR="009C3D92">
        <w:rPr>
          <w:rStyle w:val="eop"/>
          <w:rFonts w:ascii="Calibri" w:hAnsi="Calibri" w:cs="Segoe UI"/>
          <w:sz w:val="22"/>
          <w:szCs w:val="22"/>
        </w:rPr>
        <w:t xml:space="preserve"> the</w:t>
      </w:r>
      <w:r>
        <w:rPr>
          <w:rStyle w:val="eop"/>
          <w:rFonts w:ascii="Calibri" w:hAnsi="Calibri" w:cs="Segoe UI"/>
          <w:sz w:val="22"/>
          <w:szCs w:val="22"/>
        </w:rPr>
        <w:t xml:space="preserve"> different parties</w:t>
      </w:r>
      <w:r w:rsidR="009C3D92">
        <w:rPr>
          <w:rStyle w:val="eop"/>
          <w:rFonts w:ascii="Calibri" w:hAnsi="Calibri" w:cs="Segoe UI"/>
          <w:sz w:val="22"/>
          <w:szCs w:val="22"/>
        </w:rPr>
        <w:t xml:space="preserve"> involved</w:t>
      </w:r>
      <w:r>
        <w:rPr>
          <w:rStyle w:val="eop"/>
          <w:rFonts w:ascii="Calibri" w:hAnsi="Calibri" w:cs="Segoe UI"/>
          <w:sz w:val="22"/>
          <w:szCs w:val="22"/>
        </w:rPr>
        <w:t>.</w:t>
      </w:r>
      <w:r w:rsidR="009C3D92">
        <w:rPr>
          <w:rStyle w:val="eop"/>
          <w:rFonts w:ascii="Calibri" w:hAnsi="Calibri" w:cs="Segoe UI"/>
          <w:sz w:val="22"/>
          <w:szCs w:val="22"/>
        </w:rPr>
        <w:t xml:space="preserve">  He argues that international law takes political actors out of the equation to an extent and distances them from their own legal preferences which then creates the world into international legal community.  </w:t>
      </w:r>
      <w:proofErr w:type="spellStart"/>
      <w:r w:rsidR="009C3D92">
        <w:rPr>
          <w:rStyle w:val="eop"/>
          <w:rFonts w:ascii="Calibri" w:hAnsi="Calibri" w:cs="Segoe UI"/>
          <w:sz w:val="22"/>
          <w:szCs w:val="22"/>
        </w:rPr>
        <w:t>Koskenniemi´s</w:t>
      </w:r>
      <w:proofErr w:type="spellEnd"/>
      <w:r w:rsidR="009C3D92">
        <w:rPr>
          <w:rStyle w:val="eop"/>
          <w:rFonts w:ascii="Calibri" w:hAnsi="Calibri" w:cs="Segoe UI"/>
          <w:sz w:val="22"/>
          <w:szCs w:val="22"/>
        </w:rPr>
        <w:t xml:space="preserve"> overarching theme in his article is that of which laws should be absolutes in the international theatre. </w:t>
      </w:r>
      <w:r w:rsidR="00C604AD">
        <w:rPr>
          <w:rStyle w:val="eop"/>
          <w:rFonts w:ascii="Calibri" w:hAnsi="Calibri" w:cs="Segoe UI"/>
          <w:sz w:val="22"/>
          <w:szCs w:val="22"/>
        </w:rPr>
        <w:t>In addition</w:t>
      </w:r>
      <w:r w:rsidR="00244A3B">
        <w:rPr>
          <w:rStyle w:val="eop"/>
          <w:rFonts w:ascii="Calibri" w:hAnsi="Calibri" w:cs="Segoe UI"/>
          <w:sz w:val="22"/>
          <w:szCs w:val="22"/>
        </w:rPr>
        <w:t>, he lays out</w:t>
      </w:r>
      <w:r w:rsidR="00C604AD">
        <w:rPr>
          <w:rStyle w:val="eop"/>
          <w:rFonts w:ascii="Calibri" w:hAnsi="Calibri" w:cs="Segoe UI"/>
          <w:sz w:val="22"/>
          <w:szCs w:val="22"/>
        </w:rPr>
        <w:t xml:space="preserve"> the themes which outline political preferences. These themes include the law of force, law of peace, trade, human rights, and globalisation. </w:t>
      </w:r>
      <w:r w:rsidR="00244A3B">
        <w:rPr>
          <w:rStyle w:val="eop"/>
          <w:rFonts w:ascii="Calibri" w:hAnsi="Calibri" w:cs="Segoe UI"/>
          <w:sz w:val="22"/>
          <w:szCs w:val="22"/>
        </w:rPr>
        <w:t xml:space="preserve">In his conclusion, </w:t>
      </w:r>
      <w:proofErr w:type="spellStart"/>
      <w:r w:rsidR="00244A3B">
        <w:rPr>
          <w:rStyle w:val="eop"/>
          <w:rFonts w:ascii="Calibri" w:hAnsi="Calibri" w:cs="Segoe UI"/>
          <w:sz w:val="22"/>
          <w:szCs w:val="22"/>
        </w:rPr>
        <w:t>Koskenniemi</w:t>
      </w:r>
      <w:proofErr w:type="spellEnd"/>
      <w:r w:rsidR="00244A3B">
        <w:rPr>
          <w:rStyle w:val="eop"/>
          <w:rFonts w:ascii="Calibri" w:hAnsi="Calibri" w:cs="Segoe UI"/>
          <w:sz w:val="22"/>
          <w:szCs w:val="22"/>
        </w:rPr>
        <w:t xml:space="preserve"> after great debate concludes that international law is a form of hegemonic politics and that it is in no way ready to shape our world into a</w:t>
      </w:r>
      <w:r w:rsidR="003E3501">
        <w:rPr>
          <w:rStyle w:val="eop"/>
          <w:rFonts w:ascii="Calibri" w:hAnsi="Calibri" w:cs="Segoe UI"/>
          <w:sz w:val="22"/>
          <w:szCs w:val="22"/>
        </w:rPr>
        <w:t>n</w:t>
      </w:r>
      <w:r w:rsidR="00244A3B">
        <w:rPr>
          <w:rStyle w:val="eop"/>
          <w:rFonts w:ascii="Calibri" w:hAnsi="Calibri" w:cs="Segoe UI"/>
          <w:sz w:val="22"/>
          <w:szCs w:val="22"/>
        </w:rPr>
        <w:t xml:space="preserve"> international community, not now and not for years to come.</w:t>
      </w:r>
    </w:p>
    <w:p w:rsidR="00244A3B" w:rsidRDefault="00244A3B" w:rsidP="00E72D92">
      <w:pPr>
        <w:pStyle w:val="paragraph"/>
        <w:spacing w:before="0" w:beforeAutospacing="0" w:after="0" w:afterAutospacing="0"/>
        <w:textAlignment w:val="baseline"/>
        <w:rPr>
          <w:rStyle w:val="eop"/>
          <w:rFonts w:ascii="Calibri" w:hAnsi="Calibri" w:cs="Segoe UI"/>
          <w:sz w:val="22"/>
          <w:szCs w:val="22"/>
        </w:rPr>
      </w:pPr>
      <w:r>
        <w:rPr>
          <w:rStyle w:val="eop"/>
          <w:rFonts w:ascii="Calibri" w:hAnsi="Calibri" w:cs="Segoe UI"/>
          <w:sz w:val="22"/>
          <w:szCs w:val="22"/>
        </w:rPr>
        <w:tab/>
      </w:r>
      <w:r w:rsidR="00742CC5">
        <w:rPr>
          <w:rStyle w:val="eop"/>
          <w:rFonts w:ascii="Calibri" w:hAnsi="Calibri" w:cs="Segoe UI"/>
          <w:sz w:val="22"/>
          <w:szCs w:val="22"/>
        </w:rPr>
        <w:t>The articles tie</w:t>
      </w:r>
      <w:r w:rsidR="001F2A1A">
        <w:rPr>
          <w:rStyle w:val="eop"/>
          <w:rFonts w:ascii="Calibri" w:hAnsi="Calibri" w:cs="Segoe UI"/>
          <w:sz w:val="22"/>
          <w:szCs w:val="22"/>
        </w:rPr>
        <w:t xml:space="preserve"> into the class discussion in lecture one based upon the quote by Iris M. Young. In this quote, Iris sets out the analogy that international law is </w:t>
      </w:r>
      <w:r w:rsidR="00D519C1">
        <w:rPr>
          <w:rStyle w:val="eop"/>
          <w:rFonts w:ascii="Calibri" w:hAnsi="Calibri" w:cs="Segoe UI"/>
          <w:sz w:val="22"/>
          <w:szCs w:val="22"/>
        </w:rPr>
        <w:t>comparable</w:t>
      </w:r>
      <w:r w:rsidR="001F2A1A">
        <w:rPr>
          <w:rStyle w:val="eop"/>
          <w:rFonts w:ascii="Calibri" w:hAnsi="Calibri" w:cs="Segoe UI"/>
          <w:sz w:val="22"/>
          <w:szCs w:val="22"/>
        </w:rPr>
        <w:t xml:space="preserve"> to ´city life´. Iris says that a city is made up of a group of strangers who interact with different spaces and </w:t>
      </w:r>
      <w:r w:rsidR="00D519C1">
        <w:rPr>
          <w:rStyle w:val="eop"/>
          <w:rFonts w:ascii="Calibri" w:hAnsi="Calibri" w:cs="Segoe UI"/>
          <w:sz w:val="22"/>
          <w:szCs w:val="22"/>
        </w:rPr>
        <w:t>institutions</w:t>
      </w:r>
      <w:r w:rsidR="001F2A1A">
        <w:rPr>
          <w:rStyle w:val="eop"/>
          <w:rFonts w:ascii="Calibri" w:hAnsi="Calibri" w:cs="Segoe UI"/>
          <w:sz w:val="22"/>
          <w:szCs w:val="22"/>
        </w:rPr>
        <w:t xml:space="preserve"> causing shared experiences. However, Iris says that</w:t>
      </w:r>
      <w:r w:rsidR="00D519C1">
        <w:rPr>
          <w:rStyle w:val="eop"/>
          <w:rFonts w:ascii="Calibri" w:hAnsi="Calibri" w:cs="Segoe UI"/>
          <w:sz w:val="22"/>
          <w:szCs w:val="22"/>
        </w:rPr>
        <w:t>,</w:t>
      </w:r>
      <w:r w:rsidR="001F2A1A">
        <w:rPr>
          <w:rStyle w:val="eop"/>
          <w:rFonts w:ascii="Calibri" w:hAnsi="Calibri" w:cs="Segoe UI"/>
          <w:sz w:val="22"/>
          <w:szCs w:val="22"/>
        </w:rPr>
        <w:t xml:space="preserve"> </w:t>
      </w:r>
      <w:r w:rsidR="00D519C1">
        <w:rPr>
          <w:rStyle w:val="eop"/>
          <w:rFonts w:ascii="Calibri" w:hAnsi="Calibri" w:cs="Segoe UI"/>
          <w:sz w:val="22"/>
          <w:szCs w:val="22"/>
        </w:rPr>
        <w:t>“</w:t>
      </w:r>
      <w:r w:rsidR="001F2A1A">
        <w:rPr>
          <w:rStyle w:val="eop"/>
          <w:rFonts w:ascii="Calibri" w:hAnsi="Calibri" w:cs="Segoe UI"/>
          <w:sz w:val="22"/>
          <w:szCs w:val="22"/>
        </w:rPr>
        <w:t>their being together</w:t>
      </w:r>
      <w:r w:rsidR="00D519C1">
        <w:rPr>
          <w:rStyle w:val="eop"/>
          <w:rFonts w:ascii="Calibri" w:hAnsi="Calibri" w:cs="Segoe UI"/>
          <w:sz w:val="22"/>
          <w:szCs w:val="22"/>
        </w:rPr>
        <w:t xml:space="preserve"> entails some common problems and common interests, but they do not create a community of shared final ends, of mutual iden</w:t>
      </w:r>
      <w:r w:rsidR="00D80A16">
        <w:rPr>
          <w:rStyle w:val="eop"/>
          <w:rFonts w:ascii="Calibri" w:hAnsi="Calibri" w:cs="Segoe UI"/>
          <w:sz w:val="22"/>
          <w:szCs w:val="22"/>
        </w:rPr>
        <w:t>tification and reciprocity”.</w:t>
      </w:r>
      <w:r w:rsidR="00D80A16">
        <w:rPr>
          <w:rStyle w:val="FootnoteReference"/>
          <w:rFonts w:ascii="Calibri" w:hAnsi="Calibri" w:cs="Segoe UI"/>
          <w:sz w:val="22"/>
          <w:szCs w:val="22"/>
        </w:rPr>
        <w:footnoteReference w:id="8"/>
      </w:r>
      <w:r w:rsidR="00D519C1">
        <w:rPr>
          <w:rStyle w:val="eop"/>
          <w:rFonts w:ascii="Calibri" w:hAnsi="Calibri" w:cs="Segoe UI"/>
          <w:sz w:val="22"/>
          <w:szCs w:val="22"/>
        </w:rPr>
        <w:t xml:space="preserve"> This is the most clear and concise definition of international law and it directly ties into what </w:t>
      </w:r>
      <w:proofErr w:type="spellStart"/>
      <w:r w:rsidR="00D519C1">
        <w:rPr>
          <w:rStyle w:val="eop"/>
          <w:rFonts w:ascii="Calibri" w:hAnsi="Calibri" w:cs="Segoe UI"/>
          <w:sz w:val="22"/>
          <w:szCs w:val="22"/>
        </w:rPr>
        <w:t>Koskenniemi</w:t>
      </w:r>
      <w:proofErr w:type="spellEnd"/>
      <w:r w:rsidR="00D519C1">
        <w:rPr>
          <w:rStyle w:val="eop"/>
          <w:rFonts w:ascii="Calibri" w:hAnsi="Calibri" w:cs="Segoe UI"/>
          <w:sz w:val="22"/>
          <w:szCs w:val="22"/>
        </w:rPr>
        <w:t xml:space="preserve"> is talking about in his article.</w:t>
      </w:r>
    </w:p>
    <w:p w:rsidR="00D519C1" w:rsidRDefault="00D519C1" w:rsidP="00E72D92">
      <w:pPr>
        <w:pStyle w:val="paragraph"/>
        <w:spacing w:before="0" w:beforeAutospacing="0" w:after="0" w:afterAutospacing="0"/>
        <w:textAlignment w:val="baseline"/>
        <w:rPr>
          <w:rStyle w:val="eop"/>
          <w:rFonts w:ascii="Calibri" w:hAnsi="Calibri" w:cs="Segoe UI"/>
          <w:sz w:val="22"/>
          <w:szCs w:val="22"/>
        </w:rPr>
      </w:pPr>
      <w:r>
        <w:rPr>
          <w:rStyle w:val="eop"/>
          <w:rFonts w:ascii="Calibri" w:hAnsi="Calibri" w:cs="Segoe UI"/>
          <w:sz w:val="22"/>
          <w:szCs w:val="22"/>
        </w:rPr>
        <w:lastRenderedPageBreak/>
        <w:tab/>
      </w:r>
      <w:proofErr w:type="spellStart"/>
      <w:r>
        <w:rPr>
          <w:rStyle w:val="eop"/>
          <w:rFonts w:ascii="Calibri" w:hAnsi="Calibri" w:cs="Segoe UI"/>
          <w:sz w:val="22"/>
          <w:szCs w:val="22"/>
        </w:rPr>
        <w:t>Koskenniemi´s</w:t>
      </w:r>
      <w:proofErr w:type="spellEnd"/>
      <w:r>
        <w:rPr>
          <w:rStyle w:val="eop"/>
          <w:rFonts w:ascii="Calibri" w:hAnsi="Calibri" w:cs="Segoe UI"/>
          <w:sz w:val="22"/>
          <w:szCs w:val="22"/>
        </w:rPr>
        <w:t xml:space="preserve"> main argument in his article is that international law is to be better understood as an aspect of hegemonic contestation (5).</w:t>
      </w:r>
      <w:r w:rsidR="00190544">
        <w:rPr>
          <w:rStyle w:val="eop"/>
          <w:rFonts w:ascii="Calibri" w:hAnsi="Calibri" w:cs="Segoe UI"/>
          <w:sz w:val="22"/>
          <w:szCs w:val="22"/>
        </w:rPr>
        <w:t xml:space="preserve"> He substantiates his argument by providing different examples of states decisions on what values and laws should be upheld and which should not.</w:t>
      </w:r>
    </w:p>
    <w:p w:rsidR="00190544" w:rsidRDefault="00190544" w:rsidP="00E72D92">
      <w:pPr>
        <w:pStyle w:val="paragraph"/>
        <w:spacing w:before="0" w:beforeAutospacing="0" w:after="0" w:afterAutospacing="0"/>
        <w:textAlignment w:val="baseline"/>
        <w:rPr>
          <w:rStyle w:val="eop"/>
          <w:rFonts w:ascii="Calibri" w:hAnsi="Calibri" w:cs="Segoe UI"/>
          <w:sz w:val="22"/>
          <w:szCs w:val="22"/>
        </w:rPr>
      </w:pPr>
      <w:r>
        <w:rPr>
          <w:rStyle w:val="eop"/>
          <w:rFonts w:ascii="Calibri" w:hAnsi="Calibri" w:cs="Segoe UI"/>
          <w:sz w:val="22"/>
          <w:szCs w:val="22"/>
        </w:rPr>
        <w:tab/>
        <w:t xml:space="preserve">Whether or not this paper is in agreement with the </w:t>
      </w:r>
      <w:proofErr w:type="gramStart"/>
      <w:r>
        <w:rPr>
          <w:rStyle w:val="eop"/>
          <w:rFonts w:ascii="Calibri" w:hAnsi="Calibri" w:cs="Segoe UI"/>
          <w:sz w:val="22"/>
          <w:szCs w:val="22"/>
        </w:rPr>
        <w:t>authors</w:t>
      </w:r>
      <w:proofErr w:type="gramEnd"/>
      <w:r>
        <w:rPr>
          <w:rStyle w:val="eop"/>
          <w:rFonts w:ascii="Calibri" w:hAnsi="Calibri" w:cs="Segoe UI"/>
          <w:sz w:val="22"/>
          <w:szCs w:val="22"/>
        </w:rPr>
        <w:t xml:space="preserve"> main argument would call for further analysis of other articles and academia. However, on the surface and after the individual scrutiny of </w:t>
      </w:r>
      <w:proofErr w:type="spellStart"/>
      <w:r>
        <w:rPr>
          <w:rStyle w:val="eop"/>
          <w:rFonts w:ascii="Calibri" w:hAnsi="Calibri" w:cs="Segoe UI"/>
          <w:sz w:val="22"/>
          <w:szCs w:val="22"/>
        </w:rPr>
        <w:t>Koskenniemi´s</w:t>
      </w:r>
      <w:proofErr w:type="spellEnd"/>
      <w:r>
        <w:rPr>
          <w:rStyle w:val="eop"/>
          <w:rFonts w:ascii="Calibri" w:hAnsi="Calibri" w:cs="Segoe UI"/>
          <w:sz w:val="22"/>
          <w:szCs w:val="22"/>
        </w:rPr>
        <w:t xml:space="preserve"> article and sources this paper is of the view that international la</w:t>
      </w:r>
      <w:r w:rsidR="00D62DAB">
        <w:rPr>
          <w:rStyle w:val="eop"/>
          <w:rFonts w:ascii="Calibri" w:hAnsi="Calibri" w:cs="Segoe UI"/>
          <w:sz w:val="22"/>
          <w:szCs w:val="22"/>
        </w:rPr>
        <w:t>w is indeed hegemonic and not an avenue taken for the collective good of all. In addition, to the arguments provided the article was clear and concise. His writing style was excellent in the way of being honest, truthful and straight to the point.</w:t>
      </w:r>
    </w:p>
    <w:p w:rsidR="00D62DAB" w:rsidRPr="00D62DAB" w:rsidRDefault="00D62DAB" w:rsidP="00E72D92">
      <w:pPr>
        <w:pStyle w:val="paragraph"/>
        <w:spacing w:before="0" w:beforeAutospacing="0" w:after="0" w:afterAutospacing="0"/>
        <w:textAlignment w:val="baseline"/>
        <w:rPr>
          <w:rFonts w:ascii="Segoe UI" w:hAnsi="Segoe UI" w:cs="Segoe UI"/>
          <w:sz w:val="12"/>
          <w:szCs w:val="12"/>
        </w:rPr>
      </w:pPr>
      <w:r>
        <w:rPr>
          <w:rStyle w:val="eop"/>
          <w:rFonts w:ascii="Calibri" w:hAnsi="Calibri" w:cs="Segoe UI"/>
          <w:sz w:val="22"/>
          <w:szCs w:val="22"/>
        </w:rPr>
        <w:tab/>
        <w:t>This paper sought to analyze and discuss the articles, “</w:t>
      </w:r>
      <w:r>
        <w:rPr>
          <w:rStyle w:val="normaltextrun"/>
          <w:rFonts w:ascii="Calibri" w:hAnsi="Calibri" w:cs="Segoe UI"/>
          <w:i/>
          <w:iCs/>
          <w:sz w:val="22"/>
          <w:szCs w:val="22"/>
        </w:rPr>
        <w:t>International Law and Developing World: A Millennial</w:t>
      </w:r>
      <w:r>
        <w:rPr>
          <w:rStyle w:val="apple-converted-space"/>
          <w:rFonts w:ascii="Calibri" w:hAnsi="Calibri" w:cs="Segoe UI"/>
          <w:i/>
          <w:iCs/>
          <w:sz w:val="22"/>
          <w:szCs w:val="22"/>
        </w:rPr>
        <w:t> </w:t>
      </w:r>
      <w:r>
        <w:rPr>
          <w:rStyle w:val="normaltextrun"/>
          <w:rFonts w:ascii="Calibri" w:hAnsi="Calibri" w:cs="Segoe UI"/>
          <w:i/>
          <w:iCs/>
          <w:sz w:val="22"/>
          <w:szCs w:val="22"/>
        </w:rPr>
        <w:t xml:space="preserve">Analysis”, </w:t>
      </w:r>
      <w:r>
        <w:rPr>
          <w:rStyle w:val="normaltextrun"/>
          <w:rFonts w:ascii="Calibri" w:hAnsi="Calibri" w:cs="Segoe UI"/>
          <w:iCs/>
          <w:sz w:val="22"/>
          <w:szCs w:val="22"/>
        </w:rPr>
        <w:t>and the article, “</w:t>
      </w:r>
      <w:r>
        <w:rPr>
          <w:rStyle w:val="eop"/>
          <w:rFonts w:ascii="Calibri" w:hAnsi="Calibri" w:cs="Segoe UI"/>
          <w:i/>
          <w:sz w:val="22"/>
          <w:szCs w:val="22"/>
        </w:rPr>
        <w:t xml:space="preserve">International Law and Hegemony: A Reconfiguration”. </w:t>
      </w:r>
      <w:r>
        <w:rPr>
          <w:rStyle w:val="eop"/>
          <w:rFonts w:ascii="Calibri" w:hAnsi="Calibri" w:cs="Segoe UI"/>
          <w:sz w:val="22"/>
          <w:szCs w:val="22"/>
        </w:rPr>
        <w:t>The two articles both have a commonali</w:t>
      </w:r>
      <w:r w:rsidR="00820CAA">
        <w:rPr>
          <w:rStyle w:val="eop"/>
          <w:rFonts w:ascii="Calibri" w:hAnsi="Calibri" w:cs="Segoe UI"/>
          <w:sz w:val="22"/>
          <w:szCs w:val="22"/>
        </w:rPr>
        <w:t>ty that being the question, how</w:t>
      </w:r>
      <w:r>
        <w:rPr>
          <w:rStyle w:val="eop"/>
          <w:rFonts w:ascii="Calibri" w:hAnsi="Calibri" w:cs="Segoe UI"/>
          <w:sz w:val="22"/>
          <w:szCs w:val="22"/>
        </w:rPr>
        <w:t xml:space="preserve"> is international law</w:t>
      </w:r>
      <w:r w:rsidR="00820CAA">
        <w:rPr>
          <w:rStyle w:val="eop"/>
          <w:rFonts w:ascii="Calibri" w:hAnsi="Calibri" w:cs="Segoe UI"/>
          <w:sz w:val="22"/>
          <w:szCs w:val="22"/>
        </w:rPr>
        <w:t xml:space="preserve"> viewed by different states</w:t>
      </w:r>
      <w:r>
        <w:rPr>
          <w:rStyle w:val="eop"/>
          <w:rFonts w:ascii="Calibri" w:hAnsi="Calibri" w:cs="Segoe UI"/>
          <w:sz w:val="22"/>
          <w:szCs w:val="22"/>
        </w:rPr>
        <w:t>?</w:t>
      </w:r>
      <w:r w:rsidR="00820CAA">
        <w:rPr>
          <w:rStyle w:val="eop"/>
          <w:rFonts w:ascii="Calibri" w:hAnsi="Calibri" w:cs="Segoe UI"/>
          <w:sz w:val="22"/>
          <w:szCs w:val="22"/>
        </w:rPr>
        <w:t xml:space="preserve"> The question although seeming simple at a first glance is more complex in nature. </w:t>
      </w:r>
      <w:proofErr w:type="spellStart"/>
      <w:r w:rsidR="00820CAA">
        <w:rPr>
          <w:rStyle w:val="eop"/>
          <w:rFonts w:ascii="Calibri" w:hAnsi="Calibri" w:cs="Segoe UI"/>
          <w:sz w:val="22"/>
          <w:szCs w:val="22"/>
        </w:rPr>
        <w:t>Koskenniemi</w:t>
      </w:r>
      <w:proofErr w:type="spellEnd"/>
      <w:r w:rsidR="00820CAA">
        <w:rPr>
          <w:rStyle w:val="eop"/>
          <w:rFonts w:ascii="Calibri" w:hAnsi="Calibri" w:cs="Segoe UI"/>
          <w:sz w:val="22"/>
          <w:szCs w:val="22"/>
        </w:rPr>
        <w:t xml:space="preserve"> is of the view that international law </w:t>
      </w:r>
      <w:r w:rsidR="00037C6F">
        <w:rPr>
          <w:rStyle w:val="eop"/>
          <w:rFonts w:ascii="Calibri" w:hAnsi="Calibri" w:cs="Segoe UI"/>
          <w:sz w:val="22"/>
          <w:szCs w:val="22"/>
        </w:rPr>
        <w:t xml:space="preserve">is hegemonic in nature and will be for years to come. </w:t>
      </w:r>
      <w:proofErr w:type="spellStart"/>
      <w:r w:rsidR="00037C6F">
        <w:rPr>
          <w:rStyle w:val="spellingerror"/>
          <w:rFonts w:ascii="Calibri" w:hAnsi="Calibri" w:cs="Segoe UI"/>
          <w:sz w:val="22"/>
          <w:szCs w:val="22"/>
        </w:rPr>
        <w:t>Weeramantry</w:t>
      </w:r>
      <w:proofErr w:type="spellEnd"/>
      <w:r w:rsidR="00037C6F">
        <w:rPr>
          <w:rStyle w:val="spellingerror"/>
          <w:rFonts w:ascii="Calibri" w:hAnsi="Calibri" w:cs="Segoe UI"/>
          <w:sz w:val="22"/>
          <w:szCs w:val="22"/>
        </w:rPr>
        <w:t xml:space="preserve"> also states that, “international law had tended to be largely a </w:t>
      </w:r>
      <w:proofErr w:type="spellStart"/>
      <w:r w:rsidR="00037C6F">
        <w:rPr>
          <w:rStyle w:val="spellingerror"/>
          <w:rFonts w:ascii="Calibri" w:hAnsi="Calibri" w:cs="Segoe UI"/>
          <w:sz w:val="22"/>
          <w:szCs w:val="22"/>
        </w:rPr>
        <w:t>monocultural</w:t>
      </w:r>
      <w:proofErr w:type="spellEnd"/>
      <w:r w:rsidR="00037C6F">
        <w:rPr>
          <w:rStyle w:val="spellingerror"/>
          <w:rFonts w:ascii="Calibri" w:hAnsi="Calibri" w:cs="Segoe UI"/>
          <w:sz w:val="22"/>
          <w:szCs w:val="22"/>
        </w:rPr>
        <w:t xml:space="preserve"> construct” (6). Both authors are of the view that the laws in the international realm are not universal by any means. It can be concluded that through the analysis of these two articles international law is not in fact international law but instead more of a super market in respect to the fact that people pick and</w:t>
      </w:r>
      <w:r w:rsidR="00BD2D04">
        <w:rPr>
          <w:rStyle w:val="spellingerror"/>
          <w:rFonts w:ascii="Calibri" w:hAnsi="Calibri" w:cs="Segoe UI"/>
          <w:sz w:val="22"/>
          <w:szCs w:val="22"/>
        </w:rPr>
        <w:t xml:space="preserve"> choose what they wish and attempt to force laws upon others.</w:t>
      </w:r>
      <w:r w:rsidR="00037C6F">
        <w:rPr>
          <w:rStyle w:val="spellingerror"/>
          <w:rFonts w:ascii="Calibri" w:hAnsi="Calibri" w:cs="Segoe UI"/>
          <w:sz w:val="22"/>
          <w:szCs w:val="22"/>
        </w:rPr>
        <w:t xml:space="preserve"> </w:t>
      </w:r>
    </w:p>
    <w:sectPr w:rsidR="00D62DAB" w:rsidRPr="00D62DA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038F" w:rsidRDefault="00AC038F" w:rsidP="00BD2D04">
      <w:pPr>
        <w:spacing w:after="0" w:line="240" w:lineRule="auto"/>
      </w:pPr>
      <w:r>
        <w:separator/>
      </w:r>
    </w:p>
  </w:endnote>
  <w:endnote w:type="continuationSeparator" w:id="0">
    <w:p w:rsidR="00AC038F" w:rsidRDefault="00AC038F" w:rsidP="00BD2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038F" w:rsidRDefault="00AC038F" w:rsidP="00BD2D04">
      <w:pPr>
        <w:spacing w:after="0" w:line="240" w:lineRule="auto"/>
      </w:pPr>
      <w:r>
        <w:separator/>
      </w:r>
    </w:p>
  </w:footnote>
  <w:footnote w:type="continuationSeparator" w:id="0">
    <w:p w:rsidR="00AC038F" w:rsidRDefault="00AC038F" w:rsidP="00BD2D04">
      <w:pPr>
        <w:spacing w:after="0" w:line="240" w:lineRule="auto"/>
      </w:pPr>
      <w:r>
        <w:continuationSeparator/>
      </w:r>
    </w:p>
  </w:footnote>
  <w:footnote w:id="1">
    <w:p w:rsidR="00BD2D04" w:rsidRPr="00BD2D04" w:rsidRDefault="00BD2D04">
      <w:pPr>
        <w:pStyle w:val="FootnoteText"/>
      </w:pPr>
      <w:r>
        <w:rPr>
          <w:rStyle w:val="FootnoteReference"/>
        </w:rPr>
        <w:footnoteRef/>
      </w:r>
      <w:r>
        <w:t xml:space="preserve"> </w:t>
      </w:r>
      <w:r w:rsidRPr="00BD2D04">
        <w:t xml:space="preserve">Christopher G </w:t>
      </w:r>
      <w:proofErr w:type="spellStart"/>
      <w:r w:rsidRPr="00BD2D04">
        <w:t>Weeramantry</w:t>
      </w:r>
      <w:proofErr w:type="spellEnd"/>
      <w:r w:rsidRPr="00BD2D04">
        <w:t>, “International Law and the Develop</w:t>
      </w:r>
      <w:r>
        <w:t>ing World: A Millennial Analysis” (2000) 41 Harvard International LJ 277.</w:t>
      </w:r>
    </w:p>
  </w:footnote>
  <w:footnote w:id="2">
    <w:p w:rsidR="00772A45" w:rsidRPr="00772A45" w:rsidRDefault="00772A45">
      <w:pPr>
        <w:pStyle w:val="FootnoteText"/>
        <w:rPr>
          <w:i/>
          <w:lang w:val="es-ES_tradnl"/>
        </w:rPr>
      </w:pPr>
      <w:r>
        <w:rPr>
          <w:rStyle w:val="FootnoteReference"/>
        </w:rPr>
        <w:footnoteRef/>
      </w:r>
      <w:r>
        <w:t xml:space="preserve"> </w:t>
      </w:r>
      <w:proofErr w:type="spellStart"/>
      <w:r>
        <w:rPr>
          <w:i/>
          <w:lang w:val="es-ES_tradnl"/>
        </w:rPr>
        <w:t>Ibid</w:t>
      </w:r>
      <w:proofErr w:type="spellEnd"/>
    </w:p>
  </w:footnote>
  <w:footnote w:id="3">
    <w:p w:rsidR="00473051" w:rsidRPr="00772A45" w:rsidRDefault="00473051" w:rsidP="00473051">
      <w:pPr>
        <w:pStyle w:val="FootnoteText"/>
        <w:rPr>
          <w:i/>
          <w:lang w:val="es-ES_tradnl"/>
        </w:rPr>
      </w:pPr>
      <w:r>
        <w:rPr>
          <w:rStyle w:val="FootnoteReference"/>
        </w:rPr>
        <w:footnoteRef/>
      </w:r>
      <w:r>
        <w:t xml:space="preserve"> </w:t>
      </w:r>
      <w:proofErr w:type="spellStart"/>
      <w:r>
        <w:rPr>
          <w:i/>
          <w:lang w:val="es-ES_tradnl"/>
        </w:rPr>
        <w:t>Ibid</w:t>
      </w:r>
      <w:proofErr w:type="spellEnd"/>
    </w:p>
    <w:p w:rsidR="00473051" w:rsidRPr="00473051" w:rsidRDefault="00473051">
      <w:pPr>
        <w:pStyle w:val="FootnoteText"/>
        <w:rPr>
          <w:lang w:val="es-ES_tradnl"/>
        </w:rPr>
      </w:pPr>
    </w:p>
  </w:footnote>
  <w:footnote w:id="4">
    <w:p w:rsidR="00473051" w:rsidRPr="00473051" w:rsidRDefault="00473051">
      <w:pPr>
        <w:pStyle w:val="FootnoteText"/>
      </w:pPr>
      <w:r>
        <w:rPr>
          <w:rStyle w:val="FootnoteReference"/>
        </w:rPr>
        <w:footnoteRef/>
      </w:r>
      <w:r>
        <w:t xml:space="preserve"> </w:t>
      </w:r>
      <w:r w:rsidRPr="00473051">
        <w:t xml:space="preserve">Louis </w:t>
      </w:r>
      <w:proofErr w:type="spellStart"/>
      <w:r w:rsidRPr="00473051">
        <w:t>Henkin</w:t>
      </w:r>
      <w:proofErr w:type="spellEnd"/>
      <w:r w:rsidRPr="00473051">
        <w:t xml:space="preserve">, How Nations Behave: Law and Formal Policy, 2nd </w:t>
      </w:r>
      <w:proofErr w:type="spellStart"/>
      <w:proofErr w:type="gramStart"/>
      <w:r w:rsidRPr="00473051">
        <w:t>ed</w:t>
      </w:r>
      <w:proofErr w:type="spellEnd"/>
      <w:proofErr w:type="gramEnd"/>
      <w:r w:rsidRPr="00473051">
        <w:t xml:space="preserve"> (</w:t>
      </w:r>
      <w:r>
        <w:t>New York: Columbia University Press, 1979).</w:t>
      </w:r>
    </w:p>
  </w:footnote>
  <w:footnote w:id="5">
    <w:p w:rsidR="003E3501" w:rsidRPr="00BD2D04" w:rsidRDefault="00FE0540" w:rsidP="003E3501">
      <w:pPr>
        <w:pStyle w:val="FootnoteText"/>
      </w:pPr>
      <w:r>
        <w:rPr>
          <w:rStyle w:val="FootnoteReference"/>
        </w:rPr>
        <w:footnoteRef/>
      </w:r>
      <w:r>
        <w:t xml:space="preserve"> </w:t>
      </w:r>
      <w:r w:rsidR="003E3501" w:rsidRPr="00BD2D04">
        <w:t xml:space="preserve">Christopher G </w:t>
      </w:r>
      <w:proofErr w:type="spellStart"/>
      <w:r w:rsidR="003E3501" w:rsidRPr="00BD2D04">
        <w:t>Weeramantry</w:t>
      </w:r>
      <w:proofErr w:type="spellEnd"/>
      <w:r w:rsidR="003E3501" w:rsidRPr="00BD2D04">
        <w:t>, “International Law and the Develop</w:t>
      </w:r>
      <w:r w:rsidR="003E3501">
        <w:t>ing World: A Millennial Analysis” (2000) 41 Harvard International LJ 277.</w:t>
      </w:r>
    </w:p>
    <w:p w:rsidR="00FE0540" w:rsidRPr="003E3501" w:rsidRDefault="00FE0540">
      <w:pPr>
        <w:pStyle w:val="FootnoteText"/>
      </w:pPr>
    </w:p>
  </w:footnote>
  <w:footnote w:id="6">
    <w:p w:rsidR="003E3501" w:rsidRPr="00742CC5" w:rsidRDefault="003E3501">
      <w:pPr>
        <w:pStyle w:val="FootnoteText"/>
      </w:pPr>
      <w:r>
        <w:rPr>
          <w:rStyle w:val="FootnoteReference"/>
        </w:rPr>
        <w:footnoteRef/>
      </w:r>
      <w:r>
        <w:t xml:space="preserve"> </w:t>
      </w:r>
      <w:proofErr w:type="spellStart"/>
      <w:r w:rsidR="00742CC5" w:rsidRPr="00742CC5">
        <w:t>Martti</w:t>
      </w:r>
      <w:proofErr w:type="spellEnd"/>
      <w:r w:rsidR="00742CC5" w:rsidRPr="00742CC5">
        <w:t xml:space="preserve"> </w:t>
      </w:r>
      <w:proofErr w:type="spellStart"/>
      <w:r w:rsidR="00742CC5" w:rsidRPr="00742CC5">
        <w:t>Koskenniemi</w:t>
      </w:r>
      <w:proofErr w:type="spellEnd"/>
      <w:r w:rsidR="00742CC5" w:rsidRPr="00742CC5">
        <w:t>, “International Law and Hegemony: A Reconfiguration” (2004) 17 Cambridge Review of International Affairs.</w:t>
      </w:r>
    </w:p>
  </w:footnote>
  <w:footnote w:id="7">
    <w:p w:rsidR="00742CC5" w:rsidRPr="00742CC5" w:rsidRDefault="00742CC5">
      <w:pPr>
        <w:pStyle w:val="FootnoteText"/>
        <w:rPr>
          <w:lang w:val="es-ES_tradnl"/>
        </w:rPr>
      </w:pPr>
      <w:r>
        <w:rPr>
          <w:rStyle w:val="FootnoteReference"/>
        </w:rPr>
        <w:footnoteRef/>
      </w:r>
      <w:r>
        <w:t xml:space="preserve"> </w:t>
      </w:r>
      <w:proofErr w:type="spellStart"/>
      <w:r w:rsidRPr="00742CC5">
        <w:rPr>
          <w:i/>
          <w:lang w:val="es-ES_tradnl"/>
        </w:rPr>
        <w:t>Ibid</w:t>
      </w:r>
      <w:proofErr w:type="spellEnd"/>
    </w:p>
  </w:footnote>
  <w:footnote w:id="8">
    <w:p w:rsidR="00D80A16" w:rsidRPr="00D80A16" w:rsidRDefault="00D80A16">
      <w:pPr>
        <w:pStyle w:val="FootnoteText"/>
      </w:pPr>
      <w:r>
        <w:rPr>
          <w:rStyle w:val="FootnoteReference"/>
        </w:rPr>
        <w:footnoteRef/>
      </w:r>
      <w:r>
        <w:t xml:space="preserve"> Iris Young, Justice and the Politics of Difference </w:t>
      </w:r>
      <w:r>
        <w:t>(</w:t>
      </w:r>
      <w:bookmarkStart w:id="0" w:name="_GoBack"/>
      <w:bookmarkEnd w:id="0"/>
      <w:r>
        <w:t>Princeton, New Jersey: Princeton University Press, 1990).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7B05ABA"/>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8C3"/>
    <w:rsid w:val="00037C6F"/>
    <w:rsid w:val="0007536A"/>
    <w:rsid w:val="00190544"/>
    <w:rsid w:val="001F2A1A"/>
    <w:rsid w:val="00232BCA"/>
    <w:rsid w:val="00244A3B"/>
    <w:rsid w:val="00280019"/>
    <w:rsid w:val="003E3501"/>
    <w:rsid w:val="00473051"/>
    <w:rsid w:val="004835B7"/>
    <w:rsid w:val="004F4380"/>
    <w:rsid w:val="00587D46"/>
    <w:rsid w:val="005D514E"/>
    <w:rsid w:val="00660D46"/>
    <w:rsid w:val="00742CC5"/>
    <w:rsid w:val="00764855"/>
    <w:rsid w:val="00772A45"/>
    <w:rsid w:val="00801CC5"/>
    <w:rsid w:val="00820CAA"/>
    <w:rsid w:val="00934FDE"/>
    <w:rsid w:val="009A3F63"/>
    <w:rsid w:val="009C3D92"/>
    <w:rsid w:val="00A03B50"/>
    <w:rsid w:val="00AC038F"/>
    <w:rsid w:val="00AE5CE9"/>
    <w:rsid w:val="00B46715"/>
    <w:rsid w:val="00BD2D04"/>
    <w:rsid w:val="00C10E4E"/>
    <w:rsid w:val="00C30413"/>
    <w:rsid w:val="00C604AD"/>
    <w:rsid w:val="00CD18C3"/>
    <w:rsid w:val="00D519C1"/>
    <w:rsid w:val="00D62DAB"/>
    <w:rsid w:val="00D66672"/>
    <w:rsid w:val="00D80A16"/>
    <w:rsid w:val="00D8110B"/>
    <w:rsid w:val="00DB6A83"/>
    <w:rsid w:val="00E72D92"/>
    <w:rsid w:val="00EA43DC"/>
    <w:rsid w:val="00FE05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C1CF06-A01E-4708-A3F0-4B9C09069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72D9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E72D92"/>
  </w:style>
  <w:style w:type="character" w:customStyle="1" w:styleId="apple-converted-space">
    <w:name w:val="apple-converted-space"/>
    <w:basedOn w:val="DefaultParagraphFont"/>
    <w:rsid w:val="00E72D92"/>
  </w:style>
  <w:style w:type="character" w:customStyle="1" w:styleId="spellingerror">
    <w:name w:val="spellingerror"/>
    <w:basedOn w:val="DefaultParagraphFont"/>
    <w:rsid w:val="00E72D92"/>
  </w:style>
  <w:style w:type="character" w:customStyle="1" w:styleId="eop">
    <w:name w:val="eop"/>
    <w:basedOn w:val="DefaultParagraphFont"/>
    <w:rsid w:val="00E72D92"/>
  </w:style>
  <w:style w:type="paragraph" w:styleId="FootnoteText">
    <w:name w:val="footnote text"/>
    <w:basedOn w:val="Normal"/>
    <w:link w:val="FootnoteTextChar"/>
    <w:uiPriority w:val="99"/>
    <w:semiHidden/>
    <w:unhideWhenUsed/>
    <w:rsid w:val="00BD2D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2D04"/>
    <w:rPr>
      <w:sz w:val="20"/>
      <w:szCs w:val="20"/>
    </w:rPr>
  </w:style>
  <w:style w:type="character" w:styleId="FootnoteReference">
    <w:name w:val="footnote reference"/>
    <w:basedOn w:val="DefaultParagraphFont"/>
    <w:uiPriority w:val="99"/>
    <w:semiHidden/>
    <w:unhideWhenUsed/>
    <w:rsid w:val="00BD2D04"/>
    <w:rPr>
      <w:vertAlign w:val="superscript"/>
    </w:rPr>
  </w:style>
  <w:style w:type="paragraph" w:styleId="ListBullet">
    <w:name w:val="List Bullet"/>
    <w:basedOn w:val="Normal"/>
    <w:uiPriority w:val="99"/>
    <w:unhideWhenUsed/>
    <w:rsid w:val="00742CC5"/>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133699">
      <w:bodyDiv w:val="1"/>
      <w:marLeft w:val="0"/>
      <w:marRight w:val="0"/>
      <w:marTop w:val="0"/>
      <w:marBottom w:val="0"/>
      <w:divBdr>
        <w:top w:val="none" w:sz="0" w:space="0" w:color="auto"/>
        <w:left w:val="none" w:sz="0" w:space="0" w:color="auto"/>
        <w:bottom w:val="none" w:sz="0" w:space="0" w:color="auto"/>
        <w:right w:val="none" w:sz="0" w:space="0" w:color="auto"/>
      </w:divBdr>
      <w:divsChild>
        <w:div w:id="698354196">
          <w:marLeft w:val="0"/>
          <w:marRight w:val="0"/>
          <w:marTop w:val="0"/>
          <w:marBottom w:val="0"/>
          <w:divBdr>
            <w:top w:val="none" w:sz="0" w:space="0" w:color="auto"/>
            <w:left w:val="none" w:sz="0" w:space="0" w:color="auto"/>
            <w:bottom w:val="none" w:sz="0" w:space="0" w:color="auto"/>
            <w:right w:val="none" w:sz="0" w:space="0" w:color="auto"/>
          </w:divBdr>
        </w:div>
        <w:div w:id="780224271">
          <w:marLeft w:val="0"/>
          <w:marRight w:val="0"/>
          <w:marTop w:val="0"/>
          <w:marBottom w:val="0"/>
          <w:divBdr>
            <w:top w:val="none" w:sz="0" w:space="0" w:color="auto"/>
            <w:left w:val="none" w:sz="0" w:space="0" w:color="auto"/>
            <w:bottom w:val="none" w:sz="0" w:space="0" w:color="auto"/>
            <w:right w:val="none" w:sz="0" w:space="0" w:color="auto"/>
          </w:divBdr>
        </w:div>
        <w:div w:id="814760526">
          <w:marLeft w:val="0"/>
          <w:marRight w:val="0"/>
          <w:marTop w:val="0"/>
          <w:marBottom w:val="0"/>
          <w:divBdr>
            <w:top w:val="none" w:sz="0" w:space="0" w:color="auto"/>
            <w:left w:val="none" w:sz="0" w:space="0" w:color="auto"/>
            <w:bottom w:val="none" w:sz="0" w:space="0" w:color="auto"/>
            <w:right w:val="none" w:sz="0" w:space="0" w:color="auto"/>
          </w:divBdr>
        </w:div>
        <w:div w:id="915673602">
          <w:marLeft w:val="0"/>
          <w:marRight w:val="0"/>
          <w:marTop w:val="0"/>
          <w:marBottom w:val="0"/>
          <w:divBdr>
            <w:top w:val="none" w:sz="0" w:space="0" w:color="auto"/>
            <w:left w:val="none" w:sz="0" w:space="0" w:color="auto"/>
            <w:bottom w:val="none" w:sz="0" w:space="0" w:color="auto"/>
            <w:right w:val="none" w:sz="0" w:space="0" w:color="auto"/>
          </w:divBdr>
        </w:div>
        <w:div w:id="931204048">
          <w:marLeft w:val="0"/>
          <w:marRight w:val="0"/>
          <w:marTop w:val="0"/>
          <w:marBottom w:val="0"/>
          <w:divBdr>
            <w:top w:val="none" w:sz="0" w:space="0" w:color="auto"/>
            <w:left w:val="none" w:sz="0" w:space="0" w:color="auto"/>
            <w:bottom w:val="none" w:sz="0" w:space="0" w:color="auto"/>
            <w:right w:val="none" w:sz="0" w:space="0" w:color="auto"/>
          </w:divBdr>
        </w:div>
        <w:div w:id="1855992687">
          <w:marLeft w:val="0"/>
          <w:marRight w:val="0"/>
          <w:marTop w:val="0"/>
          <w:marBottom w:val="0"/>
          <w:divBdr>
            <w:top w:val="none" w:sz="0" w:space="0" w:color="auto"/>
            <w:left w:val="none" w:sz="0" w:space="0" w:color="auto"/>
            <w:bottom w:val="none" w:sz="0" w:space="0" w:color="auto"/>
            <w:right w:val="none" w:sz="0" w:space="0" w:color="auto"/>
          </w:divBdr>
        </w:div>
      </w:divsChild>
    </w:div>
    <w:div w:id="958102312">
      <w:bodyDiv w:val="1"/>
      <w:marLeft w:val="0"/>
      <w:marRight w:val="0"/>
      <w:marTop w:val="0"/>
      <w:marBottom w:val="0"/>
      <w:divBdr>
        <w:top w:val="none" w:sz="0" w:space="0" w:color="auto"/>
        <w:left w:val="none" w:sz="0" w:space="0" w:color="auto"/>
        <w:bottom w:val="none" w:sz="0" w:space="0" w:color="auto"/>
        <w:right w:val="none" w:sz="0" w:space="0" w:color="auto"/>
      </w:divBdr>
      <w:divsChild>
        <w:div w:id="314604842">
          <w:marLeft w:val="0"/>
          <w:marRight w:val="0"/>
          <w:marTop w:val="0"/>
          <w:marBottom w:val="0"/>
          <w:divBdr>
            <w:top w:val="none" w:sz="0" w:space="0" w:color="auto"/>
            <w:left w:val="none" w:sz="0" w:space="0" w:color="auto"/>
            <w:bottom w:val="none" w:sz="0" w:space="0" w:color="auto"/>
            <w:right w:val="none" w:sz="0" w:space="0" w:color="auto"/>
          </w:divBdr>
        </w:div>
        <w:div w:id="410352364">
          <w:marLeft w:val="0"/>
          <w:marRight w:val="0"/>
          <w:marTop w:val="0"/>
          <w:marBottom w:val="0"/>
          <w:divBdr>
            <w:top w:val="none" w:sz="0" w:space="0" w:color="auto"/>
            <w:left w:val="none" w:sz="0" w:space="0" w:color="auto"/>
            <w:bottom w:val="none" w:sz="0" w:space="0" w:color="auto"/>
            <w:right w:val="none" w:sz="0" w:space="0" w:color="auto"/>
          </w:divBdr>
        </w:div>
        <w:div w:id="933246118">
          <w:marLeft w:val="0"/>
          <w:marRight w:val="0"/>
          <w:marTop w:val="0"/>
          <w:marBottom w:val="0"/>
          <w:divBdr>
            <w:top w:val="none" w:sz="0" w:space="0" w:color="auto"/>
            <w:left w:val="none" w:sz="0" w:space="0" w:color="auto"/>
            <w:bottom w:val="none" w:sz="0" w:space="0" w:color="auto"/>
            <w:right w:val="none" w:sz="0" w:space="0" w:color="auto"/>
          </w:divBdr>
        </w:div>
        <w:div w:id="1722435056">
          <w:marLeft w:val="0"/>
          <w:marRight w:val="0"/>
          <w:marTop w:val="0"/>
          <w:marBottom w:val="0"/>
          <w:divBdr>
            <w:top w:val="none" w:sz="0" w:space="0" w:color="auto"/>
            <w:left w:val="none" w:sz="0" w:space="0" w:color="auto"/>
            <w:bottom w:val="none" w:sz="0" w:space="0" w:color="auto"/>
            <w:right w:val="none" w:sz="0" w:space="0" w:color="auto"/>
          </w:divBdr>
        </w:div>
        <w:div w:id="1739478400">
          <w:marLeft w:val="0"/>
          <w:marRight w:val="0"/>
          <w:marTop w:val="0"/>
          <w:marBottom w:val="0"/>
          <w:divBdr>
            <w:top w:val="none" w:sz="0" w:space="0" w:color="auto"/>
            <w:left w:val="none" w:sz="0" w:space="0" w:color="auto"/>
            <w:bottom w:val="none" w:sz="0" w:space="0" w:color="auto"/>
            <w:right w:val="none" w:sz="0" w:space="0" w:color="auto"/>
          </w:divBdr>
        </w:div>
        <w:div w:id="1869752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C3881-5CA9-4D5D-9689-338B1E227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3</Pages>
  <Words>1348</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Faleri</dc:creator>
  <cp:keywords/>
  <dc:description/>
  <cp:lastModifiedBy>Angela Faleri</cp:lastModifiedBy>
  <cp:revision>1</cp:revision>
  <dcterms:created xsi:type="dcterms:W3CDTF">2014-01-30T03:26:00Z</dcterms:created>
  <dcterms:modified xsi:type="dcterms:W3CDTF">2014-02-03T07:56:00Z</dcterms:modified>
</cp:coreProperties>
</file>