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DE5" w:rsidRDefault="005F4008" w:rsidP="005F4008">
      <w:pPr>
        <w:spacing w:after="0" w:line="240" w:lineRule="auto"/>
      </w:pPr>
      <w:r>
        <w:t>Relevant notes for White Collar Crime Essay</w:t>
      </w:r>
    </w:p>
    <w:p w:rsidR="005F4008" w:rsidRDefault="005F4008" w:rsidP="005F4008">
      <w:pPr>
        <w:spacing w:after="0" w:line="240" w:lineRule="auto"/>
      </w:pPr>
    </w:p>
    <w:p w:rsidR="005F4008" w:rsidRDefault="005F4008" w:rsidP="005F4008">
      <w:pPr>
        <w:spacing w:after="0" w:line="240" w:lineRule="auto"/>
      </w:pPr>
      <w:r>
        <w:t>Relevant Criminal Code Acts</w:t>
      </w:r>
    </w:p>
    <w:p w:rsidR="005F4008" w:rsidRDefault="005F4008" w:rsidP="005F4008">
      <w:pPr>
        <w:spacing w:after="0" w:line="240" w:lineRule="auto"/>
      </w:pPr>
    </w:p>
    <w:p w:rsidR="005F4008" w:rsidRDefault="005F4008" w:rsidP="005F4008">
      <w:pPr>
        <w:spacing w:after="0" w:line="240" w:lineRule="auto"/>
      </w:pPr>
      <w:r>
        <w:t>Definition:</w:t>
      </w:r>
    </w:p>
    <w:p w:rsidR="005F4008" w:rsidRDefault="005F4008" w:rsidP="005F4008">
      <w:pPr>
        <w:spacing w:after="0" w:line="240" w:lineRule="auto"/>
      </w:pPr>
      <w:r w:rsidRPr="00C87CCB">
        <w:rPr>
          <w:b/>
        </w:rPr>
        <w:t>“</w:t>
      </w:r>
      <w:proofErr w:type="spellStart"/>
      <w:r w:rsidRPr="00C87CCB">
        <w:rPr>
          <w:b/>
        </w:rPr>
        <w:t>Every one</w:t>
      </w:r>
      <w:proofErr w:type="spellEnd"/>
      <w:r w:rsidRPr="00C87CCB">
        <w:rPr>
          <w:b/>
        </w:rPr>
        <w:t xml:space="preserve">”, </w:t>
      </w:r>
      <w:r w:rsidR="00C87CCB" w:rsidRPr="00C87CCB">
        <w:rPr>
          <w:b/>
        </w:rPr>
        <w:t>“person”, and “owner</w:t>
      </w:r>
      <w:r w:rsidR="00AE5859">
        <w:rPr>
          <w:b/>
        </w:rPr>
        <w:t>”</w:t>
      </w:r>
      <w:r w:rsidR="00C87CCB" w:rsidRPr="00C87CCB">
        <w:rPr>
          <w:b/>
        </w:rPr>
        <w:t>, and similar expressions</w:t>
      </w:r>
      <w:r w:rsidR="00C87CCB">
        <w:t>, include Her Majesty and an organization;</w:t>
      </w:r>
    </w:p>
    <w:p w:rsidR="00C87CCB" w:rsidRDefault="00C87CCB" w:rsidP="005F4008">
      <w:pPr>
        <w:spacing w:after="0" w:line="240" w:lineRule="auto"/>
      </w:pPr>
      <w:r w:rsidRPr="00C87CCB">
        <w:rPr>
          <w:b/>
        </w:rPr>
        <w:t>An Organization</w:t>
      </w:r>
      <w:r>
        <w:t xml:space="preserve"> means </w:t>
      </w:r>
      <w:r w:rsidRPr="00C87CCB">
        <w:rPr>
          <w:b/>
        </w:rPr>
        <w:t>a)</w:t>
      </w:r>
      <w:r>
        <w:t xml:space="preserve"> a public body, body corporate, society, company, firm, partnership, trade union, or municipality, or; </w:t>
      </w:r>
      <w:r w:rsidRPr="00C87CCB">
        <w:rPr>
          <w:b/>
        </w:rPr>
        <w:t>b)</w:t>
      </w:r>
      <w:r>
        <w:t xml:space="preserve"> an association of persons that is created for a common purpose; has an operational structure; and holds itself out to the public as an association of persons. </w:t>
      </w:r>
    </w:p>
    <w:p w:rsidR="005F4008" w:rsidRDefault="005F4008" w:rsidP="005F4008">
      <w:pPr>
        <w:spacing w:after="0" w:line="240" w:lineRule="auto"/>
      </w:pPr>
      <w:r w:rsidRPr="00186846">
        <w:rPr>
          <w:b/>
        </w:rPr>
        <w:t>S</w:t>
      </w:r>
      <w:r w:rsidRPr="00C87CCB">
        <w:rPr>
          <w:b/>
        </w:rPr>
        <w:t>.19 – Ignorance of the Law</w:t>
      </w:r>
      <w:r>
        <w:t>: Ignorance of the law by a person who committed an offence is not an excuse for committing that offence.</w:t>
      </w:r>
    </w:p>
    <w:p w:rsidR="005F4008" w:rsidRPr="00C87CCB" w:rsidRDefault="005F4008" w:rsidP="005F4008">
      <w:pPr>
        <w:spacing w:after="0" w:line="240" w:lineRule="auto"/>
        <w:rPr>
          <w:b/>
        </w:rPr>
      </w:pPr>
      <w:r w:rsidRPr="00C87CCB">
        <w:rPr>
          <w:b/>
        </w:rPr>
        <w:t>s.21 – Parties to an Offence:</w:t>
      </w:r>
    </w:p>
    <w:p w:rsidR="005F4008" w:rsidRDefault="005F4008" w:rsidP="005F4008">
      <w:pPr>
        <w:spacing w:after="0" w:line="240" w:lineRule="auto"/>
      </w:pPr>
      <w:r w:rsidRPr="00C87CCB">
        <w:rPr>
          <w:b/>
        </w:rPr>
        <w:t>(1)</w:t>
      </w:r>
      <w:r>
        <w:t xml:space="preserve"> Everyone is a party to an offence who </w:t>
      </w:r>
      <w:r w:rsidRPr="00C87CCB">
        <w:rPr>
          <w:b/>
        </w:rPr>
        <w:t>a)</w:t>
      </w:r>
      <w:r>
        <w:t xml:space="preserve"> actually commits it; </w:t>
      </w:r>
      <w:r w:rsidRPr="00C87CCB">
        <w:rPr>
          <w:b/>
        </w:rPr>
        <w:t>b)</w:t>
      </w:r>
      <w:r>
        <w:t xml:space="preserve"> does or omits do to anything for the purpose of aiding any person to commit it; </w:t>
      </w:r>
      <w:r w:rsidRPr="00C87CCB">
        <w:rPr>
          <w:b/>
        </w:rPr>
        <w:t xml:space="preserve">c) </w:t>
      </w:r>
      <w:r>
        <w:t>abets any person in committing it</w:t>
      </w:r>
    </w:p>
    <w:p w:rsidR="005F4008" w:rsidRDefault="005F4008" w:rsidP="005F4008">
      <w:pPr>
        <w:spacing w:after="0" w:line="240" w:lineRule="auto"/>
      </w:pPr>
      <w:r w:rsidRPr="00C87CCB">
        <w:rPr>
          <w:b/>
        </w:rPr>
        <w:t>(2) Common Intention:</w:t>
      </w:r>
      <w:r>
        <w:t xml:space="preserve"> where two or more persons form an intention in common to carry out an unlawful purpose and to assist each other therein and any one of them, in carrying out the common purpose, commits an offence, each of them who knew or out to have known that the commission of the offence would be a probable consequence of carrying out the common purpose is a party to that offence.</w:t>
      </w:r>
    </w:p>
    <w:p w:rsidR="00C87CCB" w:rsidRDefault="00FE495D" w:rsidP="005F4008">
      <w:pPr>
        <w:spacing w:after="0" w:line="240" w:lineRule="auto"/>
        <w:rPr>
          <w:b/>
        </w:rPr>
      </w:pPr>
      <w:r w:rsidRPr="004574A1">
        <w:rPr>
          <w:b/>
        </w:rPr>
        <w:t>s.126</w:t>
      </w:r>
    </w:p>
    <w:p w:rsidR="00936208" w:rsidRDefault="00936208" w:rsidP="005F4008">
      <w:pPr>
        <w:spacing w:after="0" w:line="240" w:lineRule="auto"/>
        <w:rPr>
          <w:b/>
        </w:rPr>
      </w:pPr>
      <w:r>
        <w:rPr>
          <w:b/>
        </w:rPr>
        <w:t>s.219</w:t>
      </w:r>
    </w:p>
    <w:p w:rsidR="00936208" w:rsidRDefault="00936208" w:rsidP="005F4008">
      <w:pPr>
        <w:spacing w:after="0" w:line="240" w:lineRule="auto"/>
        <w:rPr>
          <w:b/>
        </w:rPr>
      </w:pPr>
      <w:r>
        <w:rPr>
          <w:b/>
        </w:rPr>
        <w:t>s.217.1</w:t>
      </w:r>
    </w:p>
    <w:p w:rsidR="00936208" w:rsidRDefault="00936208" w:rsidP="005F4008">
      <w:pPr>
        <w:spacing w:after="0" w:line="240" w:lineRule="auto"/>
        <w:rPr>
          <w:b/>
        </w:rPr>
      </w:pPr>
      <w:r>
        <w:rPr>
          <w:b/>
        </w:rPr>
        <w:t>s.332</w:t>
      </w:r>
    </w:p>
    <w:p w:rsidR="00936208" w:rsidRDefault="00936208" w:rsidP="005F4008">
      <w:pPr>
        <w:spacing w:after="0" w:line="240" w:lineRule="auto"/>
        <w:rPr>
          <w:b/>
        </w:rPr>
      </w:pPr>
      <w:proofErr w:type="gramStart"/>
      <w:r>
        <w:rPr>
          <w:b/>
        </w:rPr>
        <w:t>s.379-402</w:t>
      </w:r>
      <w:proofErr w:type="gramEnd"/>
    </w:p>
    <w:p w:rsidR="00936208" w:rsidRPr="004574A1" w:rsidRDefault="00936208" w:rsidP="005F4008">
      <w:pPr>
        <w:spacing w:after="0" w:line="240" w:lineRule="auto"/>
        <w:rPr>
          <w:b/>
        </w:rPr>
      </w:pPr>
    </w:p>
    <w:p w:rsidR="005F4008" w:rsidRDefault="005F4008" w:rsidP="005F4008">
      <w:pPr>
        <w:spacing w:after="0" w:line="240" w:lineRule="auto"/>
      </w:pPr>
    </w:p>
    <w:p w:rsidR="00183DC3" w:rsidRDefault="00183DC3" w:rsidP="005F4008">
      <w:pPr>
        <w:spacing w:after="0" w:line="240" w:lineRule="auto"/>
      </w:pPr>
      <w:r>
        <w:t>Relevant and Important Definitions:</w:t>
      </w:r>
    </w:p>
    <w:p w:rsidR="00C26E2B" w:rsidRPr="00C26E2B" w:rsidRDefault="00B2585B" w:rsidP="005F4008">
      <w:pPr>
        <w:spacing w:after="0" w:line="240" w:lineRule="auto"/>
        <w:rPr>
          <w:iCs/>
        </w:rPr>
      </w:pPr>
      <w:r w:rsidRPr="00B2585B">
        <w:rPr>
          <w:b/>
        </w:rPr>
        <w:t>Negligence:</w:t>
      </w:r>
      <w:r>
        <w:t xml:space="preserve"> </w:t>
      </w:r>
      <w:r w:rsidR="00C26E2B" w:rsidRPr="00C26E2B">
        <w:rPr>
          <w:iCs/>
        </w:rPr>
        <w:t xml:space="preserve">Conduct that falls below the standards of behavior established by law for the protection of others against unreasonable risk of harm. A person has acted negligently if he or she has departed from the conduct expected of a reasonably prudent person acting under similar </w:t>
      </w:r>
      <w:proofErr w:type="spellStart"/>
      <w:r w:rsidR="00C26E2B" w:rsidRPr="00C26E2B">
        <w:rPr>
          <w:iCs/>
        </w:rPr>
        <w:t>circumstances.</w:t>
      </w:r>
      <w:proofErr w:type="spellEnd"/>
    </w:p>
    <w:p w:rsidR="00B2585B" w:rsidRDefault="00685907" w:rsidP="005F4008">
      <w:pPr>
        <w:spacing w:after="0" w:line="240" w:lineRule="auto"/>
      </w:pPr>
      <w:r w:rsidRPr="00685907">
        <w:rPr>
          <w:b/>
        </w:rPr>
        <w:t>Absolute Liability:</w:t>
      </w:r>
      <w:r>
        <w:t xml:space="preserve"> an offence for which the accused is guilty once it is proven that the prohibited act (</w:t>
      </w:r>
      <w:proofErr w:type="spellStart"/>
      <w:r>
        <w:t>actus</w:t>
      </w:r>
      <w:proofErr w:type="spellEnd"/>
      <w:r>
        <w:t xml:space="preserve"> </w:t>
      </w:r>
      <w:proofErr w:type="spellStart"/>
      <w:proofErr w:type="gramStart"/>
      <w:r>
        <w:t>reus</w:t>
      </w:r>
      <w:proofErr w:type="spellEnd"/>
      <w:proofErr w:type="gramEnd"/>
      <w:r>
        <w:t xml:space="preserve">) was committed and regardless of the existence of any fault, including negligence. </w:t>
      </w:r>
    </w:p>
    <w:p w:rsidR="00685907" w:rsidRDefault="00685907" w:rsidP="005F4008">
      <w:pPr>
        <w:spacing w:after="0" w:line="240" w:lineRule="auto"/>
      </w:pPr>
      <w:r w:rsidRPr="00683B78">
        <w:rPr>
          <w:b/>
        </w:rPr>
        <w:t>Strict Liability:</w:t>
      </w:r>
      <w:r>
        <w:t xml:space="preserve"> an offence for which </w:t>
      </w:r>
      <w:r w:rsidR="003B5179">
        <w:t xml:space="preserve">the crown must prove the commission of the prohibited act beyond a reasonable doubt. The existence of negligence is then presumed unless the accused establishes a defence of due diligence on a balance of probabilities. </w:t>
      </w:r>
    </w:p>
    <w:p w:rsidR="00683B78" w:rsidRDefault="001E635F" w:rsidP="005F4008">
      <w:pPr>
        <w:spacing w:after="0" w:line="240" w:lineRule="auto"/>
      </w:pPr>
      <w:r w:rsidRPr="00C463C2">
        <w:rPr>
          <w:b/>
        </w:rPr>
        <w:t>Due Diligence:</w:t>
      </w:r>
      <w:r>
        <w:t xml:space="preserve"> a defence available in strict liability offences that allows the accused to prove on a balance of probabilities that it was not negligent. </w:t>
      </w:r>
    </w:p>
    <w:p w:rsidR="00C463C2" w:rsidRPr="00102CFA" w:rsidRDefault="00936208" w:rsidP="005F4008">
      <w:pPr>
        <w:spacing w:after="0" w:line="240" w:lineRule="auto"/>
      </w:pPr>
      <w:r w:rsidRPr="00102CFA">
        <w:rPr>
          <w:b/>
        </w:rPr>
        <w:t>Fault Element:</w:t>
      </w:r>
      <w:r w:rsidR="00102CFA">
        <w:rPr>
          <w:b/>
        </w:rPr>
        <w:t xml:space="preserve"> </w:t>
      </w:r>
      <w:r w:rsidR="00102CFA">
        <w:t>The culpable state of mind that must be proven by the state. Fault elements can require proof of a subjective state of mind of the accused such as wilfulness, knowledge, or recklessness or can be based on objective fault such as negligence.</w:t>
      </w:r>
    </w:p>
    <w:p w:rsidR="00936208" w:rsidRDefault="00936208" w:rsidP="005F4008">
      <w:pPr>
        <w:spacing w:after="0" w:line="240" w:lineRule="auto"/>
      </w:pPr>
      <w:r w:rsidRPr="00102CFA">
        <w:rPr>
          <w:b/>
        </w:rPr>
        <w:t>General Intent:</w:t>
      </w:r>
      <w:r w:rsidR="00102CFA">
        <w:rPr>
          <w:b/>
        </w:rPr>
        <w:t xml:space="preserve"> </w:t>
      </w:r>
      <w:r w:rsidR="00102CFA">
        <w:t xml:space="preserve">An offence in which the fault element relates only to the performance of the act in question, with no further ulterior intent or purpose. </w:t>
      </w:r>
    </w:p>
    <w:p w:rsidR="00B36BCF" w:rsidRDefault="00B36BCF" w:rsidP="005F4008">
      <w:pPr>
        <w:spacing w:after="0" w:line="240" w:lineRule="auto"/>
      </w:pPr>
      <w:r w:rsidRPr="00B73D6A">
        <w:rPr>
          <w:b/>
        </w:rPr>
        <w:t>Regulatory Offences:</w:t>
      </w:r>
      <w:r>
        <w:t xml:space="preserve"> (Public Welfare Offences) ena</w:t>
      </w:r>
      <w:r w:rsidR="00B73D6A">
        <w:t xml:space="preserve">cted by the federal, provincial, and municipal governments and they far outnumber offences under the Criminal Code. They emphasize the protection of the public from the risk of harm and the regulatory interests of the modern state, as opposed to the punishment of inherently wrongful and harmful conduct. </w:t>
      </w:r>
    </w:p>
    <w:p w:rsidR="00B73D6A" w:rsidRPr="00102CFA" w:rsidRDefault="00B73D6A" w:rsidP="005F4008">
      <w:pPr>
        <w:spacing w:after="0" w:line="240" w:lineRule="auto"/>
      </w:pPr>
    </w:p>
    <w:p w:rsidR="00936208" w:rsidRDefault="00936208" w:rsidP="005F4008">
      <w:pPr>
        <w:spacing w:after="0" w:line="240" w:lineRule="auto"/>
      </w:pPr>
    </w:p>
    <w:p w:rsidR="00B73D6A" w:rsidRPr="00B73D6A" w:rsidRDefault="00B73D6A" w:rsidP="005F4008">
      <w:pPr>
        <w:spacing w:after="0" w:line="240" w:lineRule="auto"/>
        <w:rPr>
          <w:b/>
        </w:rPr>
      </w:pPr>
      <w:r w:rsidRPr="00B73D6A">
        <w:rPr>
          <w:b/>
        </w:rPr>
        <w:lastRenderedPageBreak/>
        <w:t>Relevant Cases:</w:t>
      </w:r>
    </w:p>
    <w:p w:rsidR="00B73D6A" w:rsidRDefault="00B73D6A" w:rsidP="005F4008">
      <w:pPr>
        <w:spacing w:after="0" w:line="240" w:lineRule="auto"/>
      </w:pPr>
      <w:r>
        <w:t>R. v. Pierce Fisheries Ltd</w:t>
      </w:r>
      <w:r w:rsidR="00B234DA">
        <w:t xml:space="preserve"> – Absolute Liability – Lobster size fishing</w:t>
      </w:r>
    </w:p>
    <w:p w:rsidR="00B73D6A" w:rsidRDefault="00B73D6A" w:rsidP="005F4008">
      <w:pPr>
        <w:spacing w:after="0" w:line="240" w:lineRule="auto"/>
      </w:pPr>
      <w:r>
        <w:t>R. v. Hess (1990)</w:t>
      </w:r>
      <w:r w:rsidR="00B234DA">
        <w:t xml:space="preserve"> – Absolute Liability in Rape case</w:t>
      </w:r>
    </w:p>
    <w:p w:rsidR="00B73D6A" w:rsidRDefault="00B234DA" w:rsidP="005F4008">
      <w:pPr>
        <w:spacing w:after="0" w:line="240" w:lineRule="auto"/>
      </w:pPr>
      <w:r>
        <w:t>R. v. Sault Ste. Marie (City) (1978) – Absolute Liability</w:t>
      </w:r>
    </w:p>
    <w:p w:rsidR="00B234DA" w:rsidRDefault="00B234DA" w:rsidP="005F4008">
      <w:pPr>
        <w:spacing w:after="0" w:line="240" w:lineRule="auto"/>
      </w:pPr>
    </w:p>
    <w:p w:rsidR="00336CFD" w:rsidRDefault="00336CFD" w:rsidP="005F4008">
      <w:pPr>
        <w:spacing w:after="0" w:line="240" w:lineRule="auto"/>
      </w:pPr>
      <w:r>
        <w:t xml:space="preserve">Articles to look at: </w:t>
      </w:r>
    </w:p>
    <w:p w:rsidR="00336CFD" w:rsidRDefault="009710E2" w:rsidP="005F4008">
      <w:pPr>
        <w:spacing w:after="0" w:line="240" w:lineRule="auto"/>
      </w:pPr>
      <w:hyperlink r:id="rId6" w:history="1">
        <w:r w:rsidR="00336CFD" w:rsidRPr="00082AFD">
          <w:rPr>
            <w:rStyle w:val="Hyperlink"/>
          </w:rPr>
          <w:t>http://www.canadianbusiness.com/article/16393--a-good-country-for-crooks-canada-apos-s-losing-war-against-white-collar-crime</w:t>
        </w:r>
      </w:hyperlink>
    </w:p>
    <w:p w:rsidR="00336CFD" w:rsidRDefault="009710E2" w:rsidP="005F4008">
      <w:pPr>
        <w:spacing w:after="0" w:line="240" w:lineRule="auto"/>
      </w:pPr>
      <w:hyperlink r:id="rId7" w:history="1">
        <w:r w:rsidR="000A6E8C" w:rsidRPr="00082AFD">
          <w:rPr>
            <w:rStyle w:val="Hyperlink"/>
          </w:rPr>
          <w:t>http://www.bocsar.nsw.gov.au/lawlink/bocsar/ll_bocsar.nsf/vwFiles/R20.pdf/$file/R20.pdf</w:t>
        </w:r>
      </w:hyperlink>
    </w:p>
    <w:p w:rsidR="000A6E8C" w:rsidRDefault="000A6E8C" w:rsidP="005F4008">
      <w:pPr>
        <w:spacing w:after="0" w:line="240" w:lineRule="auto"/>
      </w:pPr>
    </w:p>
    <w:p w:rsidR="00B831D3" w:rsidRDefault="00B831D3" w:rsidP="005F4008">
      <w:pPr>
        <w:spacing w:after="0" w:line="240" w:lineRule="auto"/>
      </w:pPr>
    </w:p>
    <w:p w:rsidR="00B831D3" w:rsidRDefault="00B831D3" w:rsidP="005F4008">
      <w:pPr>
        <w:spacing w:after="0" w:line="240" w:lineRule="auto"/>
      </w:pPr>
    </w:p>
    <w:p w:rsidR="00B831D3" w:rsidRDefault="00B234DA" w:rsidP="005F4008">
      <w:pPr>
        <w:spacing w:after="0" w:line="240" w:lineRule="auto"/>
      </w:pPr>
      <w:r>
        <w:t xml:space="preserve">Relevant Notes: </w:t>
      </w:r>
    </w:p>
    <w:p w:rsidR="00B234DA" w:rsidRDefault="00B234DA" w:rsidP="005F4008">
      <w:pPr>
        <w:spacing w:after="0" w:line="240" w:lineRule="auto"/>
      </w:pPr>
      <w:r w:rsidRPr="00266ED6">
        <w:rPr>
          <w:b/>
        </w:rPr>
        <w:t>Absolute Liability</w:t>
      </w:r>
      <w:r>
        <w:t xml:space="preserve"> – Only needs proof that act was committed, no need for </w:t>
      </w:r>
      <w:proofErr w:type="spellStart"/>
      <w:r>
        <w:t>mens</w:t>
      </w:r>
      <w:proofErr w:type="spellEnd"/>
      <w:r>
        <w:t xml:space="preserve"> </w:t>
      </w:r>
      <w:proofErr w:type="spellStart"/>
      <w:r>
        <w:t>rea</w:t>
      </w:r>
      <w:proofErr w:type="spellEnd"/>
      <w:r>
        <w:t xml:space="preserve">. Some do not like this as corporations can be committed of a crime even if the directing minds did not know of the illegal acts and even took precautions to make sure the illegal act was not to happen (like training employees and purchasing proper equipment). On the other hand, it is extremely difficult for the Crown to prove the subjective </w:t>
      </w:r>
      <w:proofErr w:type="spellStart"/>
      <w:r>
        <w:t>mens</w:t>
      </w:r>
      <w:proofErr w:type="spellEnd"/>
      <w:r>
        <w:t xml:space="preserve"> </w:t>
      </w:r>
      <w:proofErr w:type="spellStart"/>
      <w:r>
        <w:t>rea</w:t>
      </w:r>
      <w:proofErr w:type="spellEnd"/>
      <w:r>
        <w:t xml:space="preserve"> of the directing mind of a corporation so it would be near impossible to convict them. </w:t>
      </w:r>
    </w:p>
    <w:p w:rsidR="00B234DA" w:rsidRDefault="00B234DA" w:rsidP="005F4008">
      <w:pPr>
        <w:spacing w:after="0" w:line="240" w:lineRule="auto"/>
      </w:pPr>
      <w:r>
        <w:tab/>
        <w:t>In</w:t>
      </w:r>
      <w:r w:rsidR="001B0765">
        <w:t xml:space="preserve"> the</w:t>
      </w:r>
      <w:r>
        <w:t xml:space="preserve"> Sault Ste. Marie case, SCC made it that regulatory offences would be interpreted as requiring strict liability unless it was made clear that the legislature of the relevant provisions required that it be considered with absolute liability.</w:t>
      </w:r>
      <w:r w:rsidR="001B0765">
        <w:t xml:space="preserve"> This was also made clear in the decision in the case R. v. Pierce Fisheries, where undersized lobsters were being fished, contrary to regulations under the </w:t>
      </w:r>
      <w:r w:rsidR="001B0765" w:rsidRPr="001B0765">
        <w:rPr>
          <w:i/>
        </w:rPr>
        <w:t>Fisheries Act</w:t>
      </w:r>
      <w:r w:rsidR="001B0765">
        <w:t xml:space="preserve">. </w:t>
      </w:r>
      <w:r w:rsidR="001A4D95">
        <w:t xml:space="preserve">In this case, it was decided that the act was an absolute liability offence rather than a strict liability offence. </w:t>
      </w:r>
    </w:p>
    <w:p w:rsidR="00B234DA" w:rsidRDefault="00B234DA" w:rsidP="005F4008">
      <w:pPr>
        <w:spacing w:after="0" w:line="240" w:lineRule="auto"/>
      </w:pPr>
    </w:p>
    <w:p w:rsidR="00B234DA" w:rsidRDefault="00B234DA" w:rsidP="005F4008">
      <w:pPr>
        <w:spacing w:after="0" w:line="240" w:lineRule="auto"/>
      </w:pPr>
      <w:r w:rsidRPr="00266ED6">
        <w:rPr>
          <w:b/>
        </w:rPr>
        <w:t>Strict Liability</w:t>
      </w:r>
      <w:r>
        <w:t xml:space="preserve"> – Needs proof that act was committed. Once </w:t>
      </w:r>
      <w:r w:rsidR="009914F8">
        <w:t xml:space="preserve">the </w:t>
      </w:r>
      <w:proofErr w:type="spellStart"/>
      <w:r w:rsidR="009914F8">
        <w:t>actus</w:t>
      </w:r>
      <w:proofErr w:type="spellEnd"/>
      <w:r w:rsidR="009914F8">
        <w:t xml:space="preserve"> </w:t>
      </w:r>
      <w:proofErr w:type="spellStart"/>
      <w:r w:rsidR="009914F8">
        <w:t>reus</w:t>
      </w:r>
      <w:proofErr w:type="spellEnd"/>
      <w:r>
        <w:t xml:space="preserve"> is proven, negligence is assumed to have taken place by the accused, and then the accused must prove that</w:t>
      </w:r>
      <w:r w:rsidR="00CD2C6E">
        <w:t xml:space="preserve"> they acted reasonably or that </w:t>
      </w:r>
      <w:r>
        <w:t xml:space="preserve"> there was due diligence by the accused in committing the prohibited act. </w:t>
      </w:r>
    </w:p>
    <w:sectPr w:rsidR="00B234DA" w:rsidSect="004F1DE5">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623" w:rsidRDefault="00E20623" w:rsidP="00B831D3">
      <w:pPr>
        <w:spacing w:after="0" w:line="240" w:lineRule="auto"/>
      </w:pPr>
      <w:r>
        <w:separator/>
      </w:r>
    </w:p>
  </w:endnote>
  <w:endnote w:type="continuationSeparator" w:id="0">
    <w:p w:rsidR="00E20623" w:rsidRDefault="00E20623" w:rsidP="00B831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623" w:rsidRDefault="00E20623" w:rsidP="00B831D3">
      <w:pPr>
        <w:spacing w:after="0" w:line="240" w:lineRule="auto"/>
      </w:pPr>
      <w:r>
        <w:separator/>
      </w:r>
    </w:p>
  </w:footnote>
  <w:footnote w:type="continuationSeparator" w:id="0">
    <w:p w:rsidR="00E20623" w:rsidRDefault="00E20623" w:rsidP="00B831D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5F4008"/>
    <w:rsid w:val="000A6E8C"/>
    <w:rsid w:val="00102CFA"/>
    <w:rsid w:val="00183DC3"/>
    <w:rsid w:val="00186846"/>
    <w:rsid w:val="001A4D95"/>
    <w:rsid w:val="001B0765"/>
    <w:rsid w:val="001B551A"/>
    <w:rsid w:val="001E635F"/>
    <w:rsid w:val="00266ED6"/>
    <w:rsid w:val="00336CFD"/>
    <w:rsid w:val="003B5179"/>
    <w:rsid w:val="004574A1"/>
    <w:rsid w:val="004F1DE5"/>
    <w:rsid w:val="00586E51"/>
    <w:rsid w:val="005F4008"/>
    <w:rsid w:val="00683B78"/>
    <w:rsid w:val="00685907"/>
    <w:rsid w:val="00835887"/>
    <w:rsid w:val="00936208"/>
    <w:rsid w:val="009710E2"/>
    <w:rsid w:val="009914F8"/>
    <w:rsid w:val="00AE5859"/>
    <w:rsid w:val="00B234DA"/>
    <w:rsid w:val="00B2585B"/>
    <w:rsid w:val="00B36BCF"/>
    <w:rsid w:val="00B73D6A"/>
    <w:rsid w:val="00B831D3"/>
    <w:rsid w:val="00C26E2B"/>
    <w:rsid w:val="00C463C2"/>
    <w:rsid w:val="00C87CCB"/>
    <w:rsid w:val="00CD2C6E"/>
    <w:rsid w:val="00E20623"/>
    <w:rsid w:val="00FE495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D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6CFD"/>
    <w:rPr>
      <w:color w:val="0000FF" w:themeColor="hyperlink"/>
      <w:u w:val="single"/>
    </w:rPr>
  </w:style>
  <w:style w:type="paragraph" w:styleId="Header">
    <w:name w:val="header"/>
    <w:basedOn w:val="Normal"/>
    <w:link w:val="HeaderChar"/>
    <w:uiPriority w:val="99"/>
    <w:semiHidden/>
    <w:unhideWhenUsed/>
    <w:rsid w:val="00B831D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31D3"/>
  </w:style>
  <w:style w:type="paragraph" w:styleId="Footer">
    <w:name w:val="footer"/>
    <w:basedOn w:val="Normal"/>
    <w:link w:val="FooterChar"/>
    <w:uiPriority w:val="99"/>
    <w:semiHidden/>
    <w:unhideWhenUsed/>
    <w:rsid w:val="00B831D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831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ocsar.nsw.gov.au/lawlink/bocsar/ll_bocsar.nsf/vwFiles/R20.pdf/$file/R2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anadianbusiness.com/article/16393--a-good-country-for-crooks-canada-apos-s-losing-war-against-white-collar-crim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715</TotalTime>
  <Pages>2</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Fried</dc:creator>
  <cp:lastModifiedBy>Brian Fried</cp:lastModifiedBy>
  <cp:revision>9</cp:revision>
  <dcterms:created xsi:type="dcterms:W3CDTF">2012-03-23T18:41:00Z</dcterms:created>
  <dcterms:modified xsi:type="dcterms:W3CDTF">2012-03-30T20:00:00Z</dcterms:modified>
</cp:coreProperties>
</file>