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7F5" w:rsidRDefault="0030138E" w:rsidP="00853DB2">
      <w:pPr>
        <w:pStyle w:val="Title"/>
      </w:pPr>
      <w:r>
        <w:t xml:space="preserve">Experiment </w:t>
      </w:r>
      <w:r w:rsidR="00EE5C20">
        <w:t>3</w:t>
      </w:r>
      <w:r w:rsidR="00853DB2" w:rsidRPr="00853DB2">
        <w:t xml:space="preserve">: Flow </w:t>
      </w:r>
      <w:r w:rsidR="00EE5C20">
        <w:t>under a Sluice Gate</w:t>
      </w:r>
    </w:p>
    <w:p w:rsidR="00853DB2" w:rsidRDefault="00853DB2" w:rsidP="00853DB2"/>
    <w:p w:rsidR="00853DB2" w:rsidRDefault="00853DB2" w:rsidP="00853DB2"/>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jc w:val="right"/>
      </w:pPr>
    </w:p>
    <w:p w:rsidR="00853DB2" w:rsidRDefault="00853DB2" w:rsidP="00853DB2">
      <w:pPr>
        <w:spacing w:after="0" w:line="240" w:lineRule="auto"/>
        <w:jc w:val="right"/>
        <w:rPr>
          <w:sz w:val="20"/>
        </w:rPr>
      </w:pPr>
    </w:p>
    <w:p w:rsidR="00223D21" w:rsidRDefault="00223D21" w:rsidP="00853DB2">
      <w:pPr>
        <w:pStyle w:val="Heading1"/>
      </w:pPr>
    </w:p>
    <w:p w:rsidR="00223D21" w:rsidRDefault="00223D21" w:rsidP="00853DB2">
      <w:pPr>
        <w:pStyle w:val="Heading1"/>
      </w:pPr>
    </w:p>
    <w:p w:rsidR="00223D21" w:rsidRDefault="00223D21" w:rsidP="00853DB2">
      <w:pPr>
        <w:pStyle w:val="Heading1"/>
      </w:pPr>
    </w:p>
    <w:p w:rsidR="00853DB2" w:rsidRDefault="00853DB2" w:rsidP="00853DB2">
      <w:pPr>
        <w:pStyle w:val="Heading1"/>
      </w:pPr>
      <w:bookmarkStart w:id="0" w:name="_GoBack"/>
      <w:bookmarkEnd w:id="0"/>
      <w:r w:rsidRPr="00853DB2">
        <w:lastRenderedPageBreak/>
        <w:t>Summary</w:t>
      </w:r>
    </w:p>
    <w:p w:rsidR="000101E6" w:rsidRPr="000101E6" w:rsidRDefault="000101E6" w:rsidP="000101E6">
      <w:r>
        <w:t>The use of the sluice gate allowed us to use mechanical energy in the form of head and calculated velocity to test the validity of Bernoulli’s equation in the case of a hydraulic jump. It was observed and calculated that the hydraulic jump caused inconsistencies within the Bernoulli assumptions. In the case of a sluice gate, the large surface area presents a substantial surface for losses due to friction, this coupled with the turbulence added by the hydraulic jump leads to some interesting results regarding momentum and energy conservation (or lack thereof).</w:t>
      </w:r>
    </w:p>
    <w:p w:rsidR="00853DB2" w:rsidRPr="00767EA3" w:rsidRDefault="00853DB2" w:rsidP="00767EA3">
      <w:pPr>
        <w:pStyle w:val="Heading1"/>
      </w:pPr>
      <w:r w:rsidRPr="00767EA3">
        <w:t>Nomenclature</w:t>
      </w:r>
    </w:p>
    <w:p w:rsidR="00B3060A" w:rsidRDefault="003E7B6B" w:rsidP="00B3060A">
      <w:proofErr w:type="spellStart"/>
      <w:r>
        <w:t>P</w:t>
      </w:r>
      <w:r w:rsidR="00B3060A" w:rsidRPr="00B3060A">
        <w:rPr>
          <w:vertAlign w:val="subscript"/>
        </w:rPr>
        <w:t>atm</w:t>
      </w:r>
      <w:proofErr w:type="spellEnd"/>
      <w:r w:rsidR="00B3060A" w:rsidRPr="00B3060A">
        <w:t xml:space="preserve"> = Atmospheric Pressure, usually in </w:t>
      </w:r>
      <w:proofErr w:type="spellStart"/>
      <w:proofErr w:type="gramStart"/>
      <w:r w:rsidR="00B3060A" w:rsidRPr="00B3060A">
        <w:t>Pascals</w:t>
      </w:r>
      <w:proofErr w:type="spellEnd"/>
      <w:r w:rsidR="00B3060A" w:rsidRPr="00B3060A">
        <w:t xml:space="preserve"> :</w:t>
      </w:r>
      <w:proofErr w:type="gramEnd"/>
      <w:r w:rsidR="00B3060A" w:rsidRPr="00B3060A">
        <w:t xml:space="preserve"> 101325</w:t>
      </w:r>
      <w:r w:rsidR="00B3060A">
        <w:t xml:space="preserve"> Pa</w:t>
      </w:r>
      <w:r w:rsidR="00767EA3">
        <w:t xml:space="preserve"> [Supplied in Lab]</w:t>
      </w:r>
    </w:p>
    <w:p w:rsidR="00F77F42" w:rsidRPr="00F77F42" w:rsidRDefault="00F77F42" w:rsidP="00B3060A">
      <w:proofErr w:type="spellStart"/>
      <w:proofErr w:type="gramStart"/>
      <w:r>
        <w:rPr>
          <w:rFonts w:ascii="Times New Roman" w:hAnsi="Times New Roman" w:cs="Times New Roman"/>
        </w:rPr>
        <w:t>ρ</w:t>
      </w:r>
      <w:r>
        <w:rPr>
          <w:vertAlign w:val="subscript"/>
        </w:rPr>
        <w:t>air</w:t>
      </w:r>
      <w:proofErr w:type="spellEnd"/>
      <w:proofErr w:type="gramEnd"/>
      <w:r>
        <w:rPr>
          <w:vertAlign w:val="subscript"/>
        </w:rPr>
        <w:t xml:space="preserve"> </w:t>
      </w:r>
      <w:r>
        <w:t>= Density of Air in kg/m</w:t>
      </w:r>
      <w:r>
        <w:softHyphen/>
      </w:r>
      <w:r>
        <w:rPr>
          <w:vertAlign w:val="superscript"/>
        </w:rPr>
        <w:t>3</w:t>
      </w:r>
      <w:r>
        <w:t xml:space="preserve"> : 1.</w:t>
      </w:r>
      <w:r w:rsidR="0030138E">
        <w:t>2kg/m</w:t>
      </w:r>
      <w:r w:rsidR="0030138E">
        <w:rPr>
          <w:vertAlign w:val="superscript"/>
        </w:rPr>
        <w:t>3</w:t>
      </w:r>
      <w:r>
        <w:t xml:space="preserve"> [1]</w:t>
      </w:r>
    </w:p>
    <w:p w:rsidR="00F77F42" w:rsidRDefault="00F77F42" w:rsidP="00B3060A">
      <w:proofErr w:type="spellStart"/>
      <w:proofErr w:type="gramStart"/>
      <w:r>
        <w:rPr>
          <w:rFonts w:ascii="Times New Roman" w:hAnsi="Times New Roman" w:cs="Times New Roman"/>
        </w:rPr>
        <w:t>ρ</w:t>
      </w:r>
      <w:r>
        <w:rPr>
          <w:vertAlign w:val="subscript"/>
        </w:rPr>
        <w:t>water</w:t>
      </w:r>
      <w:proofErr w:type="spellEnd"/>
      <w:proofErr w:type="gramEnd"/>
      <w:r>
        <w:t xml:space="preserve"> = Density of Water in kg/m</w:t>
      </w:r>
      <w:r>
        <w:rPr>
          <w:vertAlign w:val="superscript"/>
        </w:rPr>
        <w:t>3</w:t>
      </w:r>
      <w:r>
        <w:t xml:space="preserve"> : 1000 kg/m</w:t>
      </w:r>
      <w:r>
        <w:rPr>
          <w:vertAlign w:val="superscript"/>
        </w:rPr>
        <w:t>3</w:t>
      </w:r>
      <w:r>
        <w:t xml:space="preserve"> [2]</w:t>
      </w:r>
    </w:p>
    <w:p w:rsidR="00F77F42" w:rsidRDefault="00F77F42" w:rsidP="00B3060A">
      <w:r>
        <w:t>Q= Volume Flow Rate, in m</w:t>
      </w:r>
      <w:r>
        <w:rPr>
          <w:vertAlign w:val="superscript"/>
        </w:rPr>
        <w:t>3</w:t>
      </w:r>
      <w:r>
        <w:t>/s</w:t>
      </w:r>
    </w:p>
    <w:p w:rsidR="00EE5C20" w:rsidRDefault="00EE5C20" w:rsidP="00B3060A">
      <w:r>
        <w:t>z1 = depth of water upstream of Sluice Gate (m)</w:t>
      </w:r>
    </w:p>
    <w:p w:rsidR="00EE5C20" w:rsidRDefault="00EE5C20" w:rsidP="00B3060A">
      <w:r>
        <w:t xml:space="preserve">z2 =depth of water downstream of sluice gate (m) </w:t>
      </w:r>
    </w:p>
    <w:p w:rsidR="00EE5C20" w:rsidRDefault="00EE5C20" w:rsidP="00B3060A">
      <w:r>
        <w:t>z3 = depth of water downstream of hydraulic jump (m)</w:t>
      </w:r>
    </w:p>
    <w:p w:rsidR="00EE5C20" w:rsidRDefault="00EE5C20" w:rsidP="00B3060A">
      <w:r>
        <w:t>H1 = Flow in head upstream of sluice gate (m)</w:t>
      </w:r>
    </w:p>
    <w:p w:rsidR="00EE5C20" w:rsidRDefault="00EE5C20" w:rsidP="00B3060A">
      <w:r>
        <w:t xml:space="preserve">H2= Flow in head downstream of sluice </w:t>
      </w:r>
      <w:proofErr w:type="gramStart"/>
      <w:r>
        <w:t>gate(</w:t>
      </w:r>
      <w:proofErr w:type="gramEnd"/>
      <w:r>
        <w:t>m)</w:t>
      </w:r>
    </w:p>
    <w:p w:rsidR="00EE5C20" w:rsidRDefault="00EE5C20" w:rsidP="00B3060A">
      <w:r>
        <w:t>H3 = Flow in head downstream of hydraulic jump (m)</w:t>
      </w:r>
    </w:p>
    <w:p w:rsidR="00EE5C20" w:rsidRDefault="00EE5C20" w:rsidP="00B3060A">
      <w:r>
        <w:t xml:space="preserve">Zn = </w:t>
      </w:r>
      <w:proofErr w:type="gramStart"/>
      <w:r>
        <w:t>Flow  of</w:t>
      </w:r>
      <w:proofErr w:type="gramEnd"/>
      <w:r>
        <w:t xml:space="preserve"> water into v-notch (head) (m)</w:t>
      </w:r>
    </w:p>
    <w:p w:rsidR="00853DB2" w:rsidRDefault="00853DB2" w:rsidP="00853DB2">
      <w:pPr>
        <w:pStyle w:val="Heading1"/>
      </w:pPr>
      <w:r>
        <w:t>Flow Analysis</w:t>
      </w:r>
    </w:p>
    <w:p w:rsidR="006B1006" w:rsidRDefault="006B1006" w:rsidP="006B1006">
      <w:pPr>
        <w:rPr>
          <w:sz w:val="26"/>
        </w:rPr>
      </w:pPr>
      <w:r>
        <w:rPr>
          <w:sz w:val="26"/>
        </w:rPr>
        <w:t>Section 1 – Bernoulli’s Equation and comparing Velocities</w:t>
      </w:r>
    </w:p>
    <w:p w:rsidR="006B1006" w:rsidRDefault="006B1006" w:rsidP="006B1006">
      <w:r>
        <w:t>Bernoulli’s equation as it is used for this experiment can be assumed to have the same atmospheric pressures as the sluice gate has an open top and thus P</w:t>
      </w:r>
      <w:r>
        <w:rPr>
          <w:vertAlign w:val="subscript"/>
        </w:rPr>
        <w:t xml:space="preserve">1 </w:t>
      </w:r>
      <w:r>
        <w:t>and P</w:t>
      </w:r>
      <w:r>
        <w:rPr>
          <w:vertAlign w:val="subscript"/>
        </w:rPr>
        <w:t>2</w:t>
      </w:r>
      <w:r>
        <w:t xml:space="preserve"> are equal.</w:t>
      </w:r>
    </w:p>
    <w:p w:rsidR="0085649F" w:rsidRPr="0085649F" w:rsidRDefault="0085649F" w:rsidP="0085649F">
      <w:pPr>
        <w:pStyle w:val="ListParagraph"/>
        <w:numPr>
          <w:ilvl w:val="0"/>
          <w:numId w:val="2"/>
        </w:numPr>
      </w:pPr>
    </w:p>
    <w:p w:rsidR="006B1006" w:rsidRPr="0085649F" w:rsidRDefault="00223D21" w:rsidP="0085649F">
      <w:pPr>
        <w:pStyle w:val="ListParagraph"/>
        <w:rPr>
          <w:rFonts w:eastAsiaTheme="minorEastAsia"/>
        </w:rPr>
      </w:pPr>
      <m:oMathPara>
        <m:oMath>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water</m:t>
              </m:r>
            </m:sub>
          </m:sSub>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water</m:t>
              </m:r>
            </m:sub>
          </m:sSub>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2</m:t>
              </m:r>
            </m:sub>
          </m:sSub>
        </m:oMath>
      </m:oMathPara>
    </w:p>
    <w:p w:rsidR="0085649F" w:rsidRPr="0085649F" w:rsidRDefault="0085649F" w:rsidP="0085649F">
      <w:pPr>
        <w:pStyle w:val="ListParagraph"/>
        <w:numPr>
          <w:ilvl w:val="1"/>
          <w:numId w:val="3"/>
        </w:numPr>
      </w:pPr>
      <w:r>
        <w:t>Rearranging the terms to solve for v</w:t>
      </w:r>
      <w:r>
        <w:rPr>
          <w:vertAlign w:val="subscript"/>
        </w:rPr>
        <w:t>2</w:t>
      </w:r>
      <w:r>
        <w:t xml:space="preserve"> and taking into account that v</w:t>
      </w:r>
      <w:r>
        <w:rPr>
          <w:vertAlign w:val="subscript"/>
        </w:rPr>
        <w:t xml:space="preserve">1 </w:t>
      </w:r>
      <w:r>
        <w:t xml:space="preserve">is equal to </w:t>
      </w:r>
      <m:oMath>
        <m:f>
          <m:fPr>
            <m:ctrlPr>
              <w:rPr>
                <w:rFonts w:ascii="Cambria Math" w:hAnsi="Cambria Math"/>
                <w:i/>
              </w:rPr>
            </m:ctrlPr>
          </m:fPr>
          <m:num>
            <m:r>
              <w:rPr>
                <w:rFonts w:ascii="Cambria Math" w:hAnsi="Cambria Math"/>
              </w:rPr>
              <m:t>Q</m:t>
            </m:r>
          </m:num>
          <m:den>
            <m:sSub>
              <m:sSubPr>
                <m:ctrlPr>
                  <w:rPr>
                    <w:rFonts w:ascii="Cambria Math" w:hAnsi="Cambria Math"/>
                    <w:i/>
                  </w:rPr>
                </m:ctrlPr>
              </m:sSubPr>
              <m:e>
                <m:r>
                  <w:rPr>
                    <w:rFonts w:ascii="Cambria Math" w:hAnsi="Cambria Math"/>
                  </w:rPr>
                  <m:t>A</m:t>
                </m:r>
              </m:e>
              <m:sub>
                <m:r>
                  <w:rPr>
                    <w:rFonts w:ascii="Cambria Math" w:hAnsi="Cambria Math"/>
                  </w:rPr>
                  <m:t>1</m:t>
                </m:r>
              </m:sub>
            </m:sSub>
          </m:den>
        </m:f>
      </m:oMath>
      <w:r>
        <w:rPr>
          <w:rFonts w:eastAsiaTheme="minorEastAsia"/>
        </w:rPr>
        <w:t xml:space="preserve"> we get the used equation</w:t>
      </w:r>
    </w:p>
    <w:p w:rsidR="0085649F" w:rsidRDefault="0085649F" w:rsidP="0085649F">
      <w:pPr>
        <w:pStyle w:val="ListParagraph"/>
        <w:ind w:left="1004"/>
        <w:rPr>
          <w:rFonts w:eastAsiaTheme="minorEastAsia"/>
        </w:rPr>
      </w:pPr>
    </w:p>
    <w:p w:rsidR="006B1006" w:rsidRPr="00EB126C" w:rsidRDefault="00223D21" w:rsidP="0085649F">
      <w:pPr>
        <w:pStyle w:val="ListParagraph"/>
        <w:ind w:left="1004"/>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 xml:space="preserve">2 </m:t>
              </m:r>
            </m:sub>
          </m:sSub>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2g(</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1</m:t>
                      </m:r>
                    </m:sub>
                  </m:sSub>
                  <m:r>
                    <w:rPr>
                      <w:rFonts w:ascii="Cambria Math" w:eastAsiaTheme="minorEastAsia" w:hAnsi="Cambria Math"/>
                    </w:rPr>
                    <m:t>)</m:t>
                  </m:r>
                </m:num>
                <m:den>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den>
                          </m:f>
                        </m:e>
                      </m:d>
                    </m:e>
                    <m:sup>
                      <m:r>
                        <w:rPr>
                          <w:rFonts w:ascii="Cambria Math" w:eastAsiaTheme="minorEastAsia" w:hAnsi="Cambria Math"/>
                        </w:rPr>
                        <m:t>2</m:t>
                      </m:r>
                    </m:sup>
                  </m:sSup>
                  <m:r>
                    <w:rPr>
                      <w:rFonts w:ascii="Cambria Math" w:eastAsiaTheme="minorEastAsia" w:hAnsi="Cambria Math"/>
                    </w:rPr>
                    <m:t>-1)</m:t>
                  </m:r>
                </m:den>
              </m:f>
            </m:e>
          </m:rad>
        </m:oMath>
      </m:oMathPara>
    </w:p>
    <w:p w:rsidR="00EB126C" w:rsidRPr="00EB126C" w:rsidRDefault="00EB126C" w:rsidP="00EB126C">
      <w:pPr>
        <w:pStyle w:val="ListParagraph"/>
        <w:numPr>
          <w:ilvl w:val="1"/>
          <w:numId w:val="3"/>
        </w:numPr>
        <w:rPr>
          <w:rFonts w:eastAsiaTheme="minorEastAsia"/>
        </w:rPr>
      </w:pPr>
      <w:r>
        <w:rPr>
          <w:rFonts w:eastAsiaTheme="minorEastAsia"/>
        </w:rPr>
        <w:t>With V</w:t>
      </w:r>
      <w:r>
        <w:rPr>
          <w:rFonts w:eastAsiaTheme="minorEastAsia"/>
          <w:vertAlign w:val="subscript"/>
        </w:rPr>
        <w:t xml:space="preserve">2 </w:t>
      </w:r>
      <w:r>
        <w:rPr>
          <w:rFonts w:eastAsiaTheme="minorEastAsia"/>
        </w:rPr>
        <w:t>calculated V</w:t>
      </w:r>
      <w:r>
        <w:rPr>
          <w:rFonts w:eastAsiaTheme="minorEastAsia"/>
          <w:vertAlign w:val="subscript"/>
        </w:rPr>
        <w:t>1</w:t>
      </w:r>
      <w:r>
        <w:rPr>
          <w:rFonts w:eastAsiaTheme="minorEastAsia"/>
          <w:vertAlign w:val="subscript"/>
        </w:rPr>
        <w:softHyphen/>
        <w:t xml:space="preserve"> </w:t>
      </w:r>
      <w:r>
        <w:rPr>
          <w:rFonts w:eastAsiaTheme="minorEastAsia"/>
        </w:rPr>
        <w:t>can be found relatively simply, assuming flow rate is constant</w:t>
      </w:r>
    </w:p>
    <w:p w:rsidR="00EB126C" w:rsidRPr="00EB126C" w:rsidRDefault="00223D21" w:rsidP="00EB126C">
      <w:pPr>
        <w:pStyle w:val="ListParagraph"/>
        <w:ind w:left="100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den>
          </m:f>
        </m:oMath>
      </m:oMathPara>
    </w:p>
    <w:p w:rsidR="00EB126C" w:rsidRDefault="00EB126C" w:rsidP="00EB126C">
      <w:pPr>
        <w:pStyle w:val="ListParagraph"/>
        <w:numPr>
          <w:ilvl w:val="1"/>
          <w:numId w:val="3"/>
        </w:numPr>
        <w:rPr>
          <w:rFonts w:eastAsiaTheme="minorEastAsia"/>
        </w:rPr>
      </w:pPr>
      <w:r>
        <w:rPr>
          <w:rFonts w:eastAsiaTheme="minorEastAsia"/>
        </w:rPr>
        <w:t>To find the experimental velocity we can alter the flow rate equation for the notched tank to:</w:t>
      </w:r>
    </w:p>
    <w:p w:rsidR="00EB126C" w:rsidRDefault="00EB126C" w:rsidP="00EB126C">
      <w:pPr>
        <w:pStyle w:val="ListParagraph"/>
        <w:ind w:left="1004"/>
        <w:rPr>
          <w:rFonts w:eastAsiaTheme="minorEastAsia"/>
        </w:rPr>
      </w:pPr>
    </w:p>
    <w:p w:rsidR="00EB126C" w:rsidRPr="00EB126C" w:rsidRDefault="00223D21" w:rsidP="00EB126C">
      <w:pPr>
        <w:pStyle w:val="ListParagraph"/>
        <w:ind w:left="100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1.38</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2.5</m:t>
                      </m:r>
                    </m:sup>
                  </m:sSup>
                </m:e>
              </m:d>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den>
          </m:f>
        </m:oMath>
      </m:oMathPara>
    </w:p>
    <w:p w:rsidR="00EB126C" w:rsidRDefault="00EB126C" w:rsidP="00EB126C">
      <w:pPr>
        <w:ind w:left="284"/>
        <w:rPr>
          <w:rFonts w:eastAsiaTheme="minorEastAsia"/>
        </w:rPr>
      </w:pPr>
      <w:r>
        <w:rPr>
          <w:rFonts w:eastAsiaTheme="minorEastAsia"/>
        </w:rPr>
        <w:t xml:space="preserve">(2.0)   </w:t>
      </w:r>
      <w:proofErr w:type="gramStart"/>
      <w:r>
        <w:rPr>
          <w:rFonts w:eastAsiaTheme="minorEastAsia"/>
        </w:rPr>
        <w:t>The</w:t>
      </w:r>
      <w:proofErr w:type="gramEnd"/>
      <w:r>
        <w:rPr>
          <w:rFonts w:eastAsiaTheme="minorEastAsia"/>
        </w:rPr>
        <w:t xml:space="preserve"> formula for total head at a particular point in the flow is provided as</w:t>
      </w:r>
    </w:p>
    <w:p w:rsidR="00EB126C" w:rsidRPr="00EB126C" w:rsidRDefault="00223D21" w:rsidP="00EB126C">
      <w:pPr>
        <w:ind w:left="28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tot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m:t>
              </m:r>
            </m:num>
            <m:den>
              <m:r>
                <w:rPr>
                  <w:rFonts w:ascii="Cambria Math" w:eastAsiaTheme="minorEastAsia" w:hAnsi="Cambria Math"/>
                </w:rPr>
                <m:t>ρg</m:t>
              </m:r>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2g</m:t>
              </m:r>
            </m:den>
          </m:f>
          <m:r>
            <w:rPr>
              <w:rFonts w:ascii="Cambria Math" w:eastAsiaTheme="minorEastAsia" w:hAnsi="Cambria Math"/>
            </w:rPr>
            <m:t>+z</m:t>
          </m:r>
        </m:oMath>
      </m:oMathPara>
    </w:p>
    <w:p w:rsidR="0085649F" w:rsidRDefault="00D42C78" w:rsidP="00D42C78">
      <w:pPr>
        <w:ind w:left="284"/>
        <w:rPr>
          <w:rFonts w:eastAsiaTheme="minorEastAsia"/>
        </w:rPr>
      </w:pPr>
      <w:r>
        <w:rPr>
          <w:rFonts w:eastAsiaTheme="minorEastAsia"/>
        </w:rPr>
        <w:t xml:space="preserve">(3.0) The expression for the </w:t>
      </w:r>
      <w:proofErr w:type="gramStart"/>
      <w:r>
        <w:rPr>
          <w:rFonts w:eastAsiaTheme="minorEastAsia"/>
        </w:rPr>
        <w:t>depth  downstream</w:t>
      </w:r>
      <w:proofErr w:type="gramEnd"/>
      <w:r>
        <w:rPr>
          <w:rFonts w:eastAsiaTheme="minorEastAsia"/>
        </w:rPr>
        <w:t xml:space="preserve"> must be derived from the continuity and momentum equations</w:t>
      </w:r>
    </w:p>
    <w:p w:rsidR="00D42C78" w:rsidRDefault="00D42C78" w:rsidP="00D42C78">
      <w:pPr>
        <w:ind w:left="284"/>
        <w:rPr>
          <w:rFonts w:eastAsiaTheme="minorEastAsia"/>
        </w:rPr>
      </w:pPr>
      <w:r>
        <w:rPr>
          <w:rFonts w:eastAsiaTheme="minorEastAsia"/>
        </w:rPr>
        <w:t>Firstly we know the relationship between force and momentum is</w:t>
      </w:r>
    </w:p>
    <w:p w:rsidR="00D42C78" w:rsidRPr="00D42C78" w:rsidRDefault="00223D21" w:rsidP="00D42C78">
      <w:pPr>
        <w:ind w:left="284"/>
        <w:rPr>
          <w:rFonts w:eastAsiaTheme="minorEastAsia"/>
        </w:rP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 xml:space="preserve">m </m:t>
                  </m:r>
                </m:e>
              </m:acc>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3x</m:t>
                  </m:r>
                </m:sub>
              </m:sSub>
              <m:r>
                <w:rPr>
                  <w:rFonts w:ascii="Cambria Math" w:eastAsiaTheme="minorEastAsia" w:hAnsi="Cambria Math"/>
                </w:rPr>
                <m:t>-</m:t>
              </m:r>
            </m:e>
          </m:nary>
          <m:acc>
            <m:accPr>
              <m:chr m:val="̇"/>
              <m:ctrlPr>
                <w:rPr>
                  <w:rFonts w:ascii="Cambria Math" w:eastAsiaTheme="minorEastAsia" w:hAnsi="Cambria Math"/>
                  <w:i/>
                </w:rPr>
              </m:ctrlPr>
            </m:accPr>
            <m:e>
              <m:r>
                <w:rPr>
                  <w:rFonts w:ascii="Cambria Math" w:eastAsiaTheme="minorEastAsia" w:hAnsi="Cambria Math"/>
                </w:rPr>
                <m:t xml:space="preserve">m </m:t>
              </m:r>
            </m:e>
          </m:acc>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oMath>
      </m:oMathPara>
    </w:p>
    <w:p w:rsidR="00D42C78" w:rsidRDefault="00D42C78" w:rsidP="00D42C78">
      <w:pPr>
        <w:rPr>
          <w:rFonts w:eastAsiaTheme="minorEastAsia"/>
        </w:rPr>
      </w:pPr>
      <w:proofErr w:type="gramStart"/>
      <w:r>
        <w:rPr>
          <w:rFonts w:eastAsiaTheme="minorEastAsia"/>
        </w:rPr>
        <w:t>and</w:t>
      </w:r>
      <w:proofErr w:type="gramEnd"/>
      <w:r>
        <w:rPr>
          <w:rFonts w:eastAsiaTheme="minorEastAsia"/>
        </w:rPr>
        <w:t xml:space="preserve"> that integrating the formula for the force of a column of water with respect to the height is:</w:t>
      </w:r>
    </w:p>
    <w:p w:rsidR="00D42C78" w:rsidRPr="00D42C78" w:rsidRDefault="00D42C78" w:rsidP="00D42C78">
      <w:pPr>
        <w:jc w:val="center"/>
        <w:rPr>
          <w:rFonts w:eastAsiaTheme="minorEastAsia"/>
        </w:rPr>
      </w:pPr>
      <m:oMathPara>
        <m:oMath>
          <m:r>
            <w:rPr>
              <w:rFonts w:ascii="Cambria Math" w:eastAsiaTheme="minorEastAsia" w:hAnsi="Cambria Math"/>
            </w:rPr>
            <m:t>F=</m:t>
          </m:r>
          <m:f>
            <m:fPr>
              <m:ctrlPr>
                <w:rPr>
                  <w:rFonts w:ascii="Cambria Math" w:eastAsiaTheme="minorEastAsia" w:hAnsi="Cambria Math"/>
                  <w:i/>
                </w:rPr>
              </m:ctrlPr>
            </m:fPr>
            <m:num>
              <m:r>
                <w:rPr>
                  <w:rFonts w:ascii="Cambria Math" w:eastAsiaTheme="minorEastAsia" w:hAnsi="Cambria Math"/>
                </w:rPr>
                <m:t>ρgw</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oMath>
      </m:oMathPara>
    </w:p>
    <w:p w:rsidR="00D42C78" w:rsidRDefault="00D42C78" w:rsidP="00D42C78">
      <w:pPr>
        <w:rPr>
          <w:rFonts w:eastAsiaTheme="minorEastAsia"/>
        </w:rPr>
      </w:pPr>
      <w:r>
        <w:rPr>
          <w:rFonts w:eastAsiaTheme="minorEastAsia"/>
        </w:rPr>
        <w:t>Because the velocity term</w:t>
      </w:r>
      <w:r>
        <w:rPr>
          <w:rFonts w:eastAsiaTheme="minorEastAsia"/>
          <w:vertAlign w:val="subscript"/>
        </w:rPr>
        <w:t xml:space="preserve"> </w:t>
      </w:r>
      <w:r>
        <w:rPr>
          <w:rFonts w:eastAsiaTheme="minorEastAsia"/>
        </w:rPr>
        <w:t xml:space="preserve">can be written as </w:t>
      </w:r>
      <m:oMath>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wh</m:t>
            </m:r>
          </m:den>
        </m:f>
      </m:oMath>
      <w:r w:rsidR="005C443A">
        <w:rPr>
          <w:rFonts w:eastAsiaTheme="minorEastAsia"/>
        </w:rPr>
        <w:t xml:space="preserve"> our mass flux equation can be rewritten as:</w:t>
      </w:r>
    </w:p>
    <w:p w:rsidR="005C443A" w:rsidRDefault="00223D21" w:rsidP="005C443A">
      <w:pPr>
        <w:ind w:left="284"/>
        <w:rPr>
          <w:rFonts w:eastAsiaTheme="minorEastAsia"/>
        </w:rPr>
      </w:pPr>
      <m:oMathPara>
        <m:oMath>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x</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3</m:t>
                      </m:r>
                    </m:sub>
                  </m:sSub>
                </m:den>
              </m:f>
              <m:r>
                <m:rPr>
                  <m:sty m:val="p"/>
                </m:rPr>
                <w:rPr>
                  <w:rFonts w:ascii="Cambria Math" w:eastAsiaTheme="minorEastAsia" w:hAnsi="Cambria Math"/>
                </w:rPr>
                <m:t xml:space="preserve"> </m:t>
              </m:r>
              <m:r>
                <w:rPr>
                  <w:rFonts w:ascii="Cambria Math" w:eastAsiaTheme="minorEastAsia" w:hAnsi="Cambria Math"/>
                </w:rPr>
                <m:t>-</m:t>
              </m:r>
            </m:e>
          </m:nary>
          <m:f>
            <m:fPr>
              <m:ctrlPr>
                <w:rPr>
                  <w:rFonts w:ascii="Cambria Math" w:eastAsiaTheme="minorEastAsia" w:hAnsi="Cambria Math"/>
                  <w:i/>
                </w:rPr>
              </m:ctrlPr>
            </m:fPr>
            <m:num>
              <m:r>
                <w:rPr>
                  <w:rFonts w:ascii="Cambria Math" w:eastAsiaTheme="minorEastAsia" w:hAnsi="Cambria Math"/>
                </w:rPr>
                <m:t>ρ</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2</m:t>
                  </m:r>
                </m:sub>
              </m:sSub>
            </m:den>
          </m:f>
          <m:r>
            <m:rPr>
              <m:sty m:val="p"/>
            </m:rPr>
            <w:rPr>
              <w:rFonts w:ascii="Cambria Math" w:eastAsiaTheme="minorEastAsia" w:hAnsi="Cambria Math"/>
            </w:rPr>
            <m:t xml:space="preserve"> </m:t>
          </m:r>
        </m:oMath>
      </m:oMathPara>
    </w:p>
    <w:p w:rsidR="005C443A" w:rsidRDefault="005C443A" w:rsidP="005C443A">
      <w:pPr>
        <w:ind w:left="284"/>
        <w:rPr>
          <w:rFonts w:eastAsiaTheme="minorEastAsia"/>
        </w:rPr>
      </w:pPr>
      <w:r>
        <w:rPr>
          <w:rFonts w:eastAsiaTheme="minorEastAsia"/>
        </w:rPr>
        <w:t>Equating the two previous formulas and substituting the correct values gives us</w:t>
      </w:r>
    </w:p>
    <w:p w:rsidR="005C443A" w:rsidRDefault="00223D21" w:rsidP="005C443A">
      <w:pPr>
        <w:ind w:left="284"/>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ρgw</m:t>
              </m:r>
            </m:num>
            <m:den>
              <m:r>
                <w:rPr>
                  <w:rFonts w:ascii="Cambria Math" w:eastAsiaTheme="minorEastAsia" w:hAnsi="Cambria Math"/>
                </w:rPr>
                <m:t>2</m:t>
              </m:r>
            </m:den>
          </m:f>
          <m:d>
            <m:dPr>
              <m:ctrlPr>
                <w:rPr>
                  <w:rFonts w:ascii="Cambria Math" w:eastAsiaTheme="minorEastAsia" w:hAnsi="Cambria Math"/>
                  <w:i/>
                </w:rPr>
              </m:ctrlPr>
            </m:dPr>
            <m:e>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2</m:t>
                  </m:r>
                </m:sub>
                <m:sup>
                  <m: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3</m:t>
                  </m:r>
                </m:sub>
                <m:sup>
                  <m:r>
                    <w:rPr>
                      <w:rFonts w:ascii="Cambria Math" w:eastAsiaTheme="minorEastAsia" w:hAnsi="Cambria Math"/>
                    </w:rPr>
                    <m:t>2</m:t>
                  </m:r>
                </m:sup>
              </m:sSubSup>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ρQ</m:t>
                  </m:r>
                </m:e>
                <m:sup>
                  <m:r>
                    <w:rPr>
                      <w:rFonts w:ascii="Cambria Math" w:eastAsiaTheme="minorEastAsia" w:hAnsi="Cambria Math"/>
                    </w:rPr>
                    <m:t>2</m:t>
                  </m:r>
                </m:sup>
              </m:sSup>
            </m:num>
            <m:den>
              <m:r>
                <w:rPr>
                  <w:rFonts w:ascii="Cambria Math" w:eastAsiaTheme="minorEastAsia" w:hAnsi="Cambria Math"/>
                </w:rPr>
                <m:t>w</m:t>
              </m:r>
            </m:den>
          </m:f>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3</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den>
              </m:f>
            </m:e>
          </m:d>
        </m:oMath>
      </m:oMathPara>
    </w:p>
    <w:p w:rsidR="005C443A" w:rsidRDefault="005C443A" w:rsidP="005C443A">
      <w:pPr>
        <w:ind w:left="284"/>
        <w:rPr>
          <w:rFonts w:eastAsiaTheme="minorEastAsia"/>
        </w:rPr>
      </w:pPr>
      <w:proofErr w:type="gramStart"/>
      <w:r>
        <w:rPr>
          <w:rFonts w:eastAsiaTheme="minorEastAsia"/>
        </w:rPr>
        <w:t>Which can be simplified to equation (4.0</w:t>
      </w:r>
      <w:proofErr w:type="gramEnd"/>
      <w:r>
        <w:rPr>
          <w:rFonts w:eastAsiaTheme="minorEastAsia"/>
        </w:rPr>
        <w:t>)</w:t>
      </w:r>
    </w:p>
    <w:p w:rsidR="005C443A" w:rsidRPr="005C443A" w:rsidRDefault="00223D21" w:rsidP="005C443A">
      <w:pPr>
        <w:ind w:left="284"/>
        <w:jc w:val="center"/>
        <w:rPr>
          <w:rFonts w:eastAsiaTheme="minorEastAsia"/>
        </w:rPr>
      </w:pPr>
      <m:oMathPara>
        <m:oMath>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2</m:t>
              </m:r>
            </m:sub>
            <m:sup>
              <m:r>
                <w:rPr>
                  <w:rFonts w:ascii="Cambria Math" w:eastAsiaTheme="minorEastAsia" w:hAnsi="Cambria Math"/>
                </w:rPr>
                <m:t>2</m:t>
              </m:r>
            </m:sup>
          </m:sSubSup>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3</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sSubSup>
            <m:sSubSupPr>
              <m:ctrlPr>
                <w:rPr>
                  <w:rFonts w:ascii="Cambria Math" w:eastAsiaTheme="minorEastAsia" w:hAnsi="Cambria Math"/>
                  <w:i/>
                </w:rPr>
              </m:ctrlPr>
            </m:sSubSupPr>
            <m:e>
              <m:r>
                <w:rPr>
                  <w:rFonts w:ascii="Cambria Math" w:eastAsiaTheme="minorEastAsia" w:hAnsi="Cambria Math"/>
                </w:rPr>
                <m:t>z</m:t>
              </m:r>
            </m:e>
            <m:sub>
              <m:r>
                <w:rPr>
                  <w:rFonts w:ascii="Cambria Math" w:eastAsiaTheme="minorEastAsia" w:hAnsi="Cambria Math"/>
                </w:rPr>
                <m:t>3</m:t>
              </m:r>
            </m:sub>
            <m:sup>
              <m:r>
                <w:rPr>
                  <w:rFonts w:ascii="Cambria Math" w:eastAsiaTheme="minorEastAsia" w:hAnsi="Cambria Math"/>
                </w:rPr>
                <m:t>2</m:t>
              </m:r>
            </m:sup>
          </m:sSub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g</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den>
          </m:f>
          <m:r>
            <w:rPr>
              <w:rFonts w:ascii="Cambria Math" w:eastAsiaTheme="minorEastAsia" w:hAnsi="Cambria Math"/>
            </w:rPr>
            <m:t>=0</m:t>
          </m:r>
        </m:oMath>
      </m:oMathPara>
    </w:p>
    <w:p w:rsidR="005C443A" w:rsidRDefault="005C443A" w:rsidP="005C443A">
      <w:pPr>
        <w:ind w:left="284"/>
        <w:rPr>
          <w:rFonts w:eastAsiaTheme="minorEastAsia"/>
        </w:rPr>
      </w:pPr>
      <w:r>
        <w:rPr>
          <w:rFonts w:eastAsiaTheme="minorEastAsia"/>
        </w:rPr>
        <w:t xml:space="preserve">(5.0) </w:t>
      </w:r>
      <w:proofErr w:type="gramStart"/>
      <w:r>
        <w:rPr>
          <w:rFonts w:eastAsiaTheme="minorEastAsia"/>
        </w:rPr>
        <w:t>To</w:t>
      </w:r>
      <w:proofErr w:type="gramEnd"/>
      <w:r>
        <w:rPr>
          <w:rFonts w:eastAsiaTheme="minorEastAsia"/>
        </w:rPr>
        <w:t xml:space="preserve"> look at the total head change we can simply apply equation (2.0) and find the differences between experimental and predicted values.</w:t>
      </w:r>
    </w:p>
    <w:p w:rsidR="005C443A" w:rsidRDefault="005C443A" w:rsidP="005C443A">
      <w:pPr>
        <w:ind w:left="284"/>
        <w:rPr>
          <w:rFonts w:eastAsiaTheme="minorEastAsia"/>
        </w:rPr>
      </w:pPr>
    </w:p>
    <w:p w:rsidR="005C443A" w:rsidRDefault="005C443A" w:rsidP="005C443A">
      <w:pPr>
        <w:ind w:left="284"/>
        <w:rPr>
          <w:rFonts w:eastAsiaTheme="minorEastAsia"/>
        </w:rPr>
      </w:pPr>
    </w:p>
    <w:p w:rsidR="005C443A" w:rsidRPr="005C443A" w:rsidRDefault="005C443A" w:rsidP="005C443A">
      <w:pPr>
        <w:ind w:left="284"/>
        <w:rPr>
          <w:rFonts w:eastAsiaTheme="minorEastAsia"/>
        </w:rPr>
      </w:pPr>
    </w:p>
    <w:p w:rsidR="005C443A" w:rsidRPr="00D42C78" w:rsidRDefault="005C443A" w:rsidP="00D42C78">
      <w:pPr>
        <w:rPr>
          <w:rFonts w:eastAsiaTheme="minorEastAsia"/>
        </w:rPr>
      </w:pPr>
    </w:p>
    <w:p w:rsidR="00853DB2" w:rsidRDefault="00853DB2" w:rsidP="00853DB2">
      <w:pPr>
        <w:pStyle w:val="Heading1"/>
      </w:pPr>
      <w:r>
        <w:t>Experimental Setup and Procedure</w:t>
      </w:r>
    </w:p>
    <w:p w:rsidR="007573D9" w:rsidRDefault="005C1304" w:rsidP="00EE5C20">
      <w:r>
        <w:t xml:space="preserve">The experiment outlined in the lab manual was followed </w:t>
      </w:r>
      <w:r w:rsidR="007573D9">
        <w:t>directly;</w:t>
      </w:r>
      <w:r>
        <w:t xml:space="preserve"> following is a detailed and labelled diagram of the equipment se</w:t>
      </w:r>
      <w:r w:rsidR="00EE5C20">
        <w:t>tup.</w:t>
      </w:r>
    </w:p>
    <w:p w:rsidR="005C443A" w:rsidRDefault="005C443A" w:rsidP="00EE5C20"/>
    <w:p w:rsidR="005C443A" w:rsidRDefault="005C443A" w:rsidP="007573D9">
      <w:pPr>
        <w:pStyle w:val="Heading1"/>
      </w:pPr>
    </w:p>
    <w:p w:rsidR="007573D9" w:rsidRDefault="00853DB2" w:rsidP="007573D9">
      <w:pPr>
        <w:pStyle w:val="Heading1"/>
      </w:pPr>
      <w:r>
        <w:t>Results and Discussion</w:t>
      </w:r>
    </w:p>
    <w:p w:rsidR="00842853" w:rsidRDefault="00842853" w:rsidP="00842853">
      <w:r>
        <w:t xml:space="preserve">Through measuring the depth of the flow at 3 key points in a sluice gate system (before the gate, immediately after the gate and after the resulting hydraulic jump) it was possible to analyze the flow and discover if Bernoulli’s equation is applicable in the case of a hydraulic jump.  Through calculating values as they would be if presented in an analysis question and comparing those with the simpler formulas used for the real flow, the effects of the Bernoulli assumptions can be seen on this particular system. For this system the Bernoulli assumptions are as follows, the flow is frictionless, inviscid and no energy was transferred within the system. However experimental data and observations reveal that all of these assumptions lead to a significant difference in results. </w:t>
      </w:r>
    </w:p>
    <w:p w:rsidR="00554D4F" w:rsidRDefault="00554D4F" w:rsidP="00842853">
      <w:r>
        <w:t xml:space="preserve">Firstly we can compare the values for the velocity at the exit of the sluice gate. The theoretical velocity values for flow 1 and 2 were, 2.174 m/s and 2.851 m/s respectively, compared to the experimental values of 1.555 and 2.045 m/s </w:t>
      </w:r>
      <w:r w:rsidR="009568C3">
        <w:t xml:space="preserve">for the flows it is very obvious that the experimental velocities in the system are considerably lower than the theoretical values. This is due to several factors, firstly being that the Bernoulli equation used is assuming v1 is zero at an arbitrary point away from the gate, however experimental data shows that this is not the proof, however I could not derive an adequate equation and was forced to use this substitute. </w:t>
      </w:r>
      <w:proofErr w:type="gramStart"/>
      <w:r w:rsidR="009568C3">
        <w:t>when</w:t>
      </w:r>
      <w:proofErr w:type="gramEnd"/>
      <w:r w:rsidR="009568C3">
        <w:t xml:space="preserve"> observing the flow coming out of the gate it could be clearly seen that it doesn’t rush out in a flat wall, it curves concavely downwards as it exits the gate and a good percentage of it sticks along the edges of the gate, as can be seen in the v patter of the flow. All of this, despite the less than ideal equation would suggest that </w:t>
      </w:r>
      <w:proofErr w:type="gramStart"/>
      <w:r w:rsidR="009568C3">
        <w:t>yes,</w:t>
      </w:r>
      <w:proofErr w:type="gramEnd"/>
      <w:r w:rsidR="009568C3">
        <w:t xml:space="preserve"> our theoretical values for velocity downstream of the gate are going to be higher than the experimental calculations.</w:t>
      </w:r>
    </w:p>
    <w:p w:rsidR="00B62E85" w:rsidRDefault="00B62E85" w:rsidP="00842853">
      <w:r>
        <w:t xml:space="preserve">Total head is also a useful tool to measure and compare the flow in this sluice gate system. As energy can be converted to potential energy in the form of mass times gravity times height, with a fluid like water which has a constant density, mechanical energy can simply be </w:t>
      </w:r>
      <w:r w:rsidR="00A04672">
        <w:t>represented in metres or ‘head’. The measured heads upstream of the sluic</w:t>
      </w:r>
      <w:r w:rsidR="00622FF0">
        <w:t>e</w:t>
      </w:r>
      <w:r w:rsidR="00A04672">
        <w:t xml:space="preserve"> gate for both flow 1 and 2 were 10.59m and 10.77 m, </w:t>
      </w:r>
      <w:r w:rsidR="00A04672">
        <w:lastRenderedPageBreak/>
        <w:t>compared to the head measurement downstream of the gate as 10.476 and 10.567 metres the heads, while not identical are sufficiently close to see that the energy in a spot like point 1 where the depth is great and the velocity slow is comparable to a place like point 2 where the depth is small and the velocity is comparatively high.  The</w:t>
      </w:r>
      <w:r w:rsidR="009C6F40">
        <w:t xml:space="preserve"> inconsistency of these results (as they should be identical) is again due to frictional forces not only on the sides of the tank but of the sluice gate itself, that and a small leak was observed on the right side of the gate, and thus not all energy was being transferred equally underneath the sluice gate which could very well lead to inconsistency among the results.</w:t>
      </w:r>
    </w:p>
    <w:p w:rsidR="00DA2ACE" w:rsidRPr="00842853" w:rsidRDefault="00DA2ACE" w:rsidP="00842853">
      <w:r>
        <w:t xml:space="preserve">The head can also be compared as the change at the hydraulic jump. To do this we can use the measured values in the pitot tubes and see that the flow rate has been </w:t>
      </w:r>
      <w:proofErr w:type="gramStart"/>
      <w:r>
        <w:t>reduced ,</w:t>
      </w:r>
      <w:proofErr w:type="gramEnd"/>
      <w:r>
        <w:t xml:space="preserve"> as the turbulence at the hydraulic jump causes a large amount of energy to be lost. These losses are reflected in the height difference between points 2 and 3, measured as 0.14 metres for flow 1 and 0.19 metres for flow </w:t>
      </w:r>
      <w:proofErr w:type="gramStart"/>
      <w:r>
        <w:t>2,</w:t>
      </w:r>
      <w:proofErr w:type="gramEnd"/>
      <w:r>
        <w:t xml:space="preserve"> however the theoretical calculations, using the calculated heads gave lower values, 0.02 metres and 0.09 metres respectively. While both results support the assumption, the extreme difference suggests a problem with the calculations, likely in the use of values.</w:t>
      </w:r>
    </w:p>
    <w:p w:rsidR="005C443A" w:rsidRDefault="00CE6301" w:rsidP="005C443A">
      <w:pPr>
        <w:rPr>
          <w:b/>
          <w:sz w:val="32"/>
        </w:rPr>
      </w:pPr>
      <w:r>
        <w:rPr>
          <w:b/>
          <w:sz w:val="32"/>
        </w:rPr>
        <w:t>Conclusions</w:t>
      </w:r>
    </w:p>
    <w:p w:rsidR="00CE6301" w:rsidRPr="00CE6301" w:rsidRDefault="00CE6301" w:rsidP="005C443A">
      <w:r>
        <w:t>This experiment again highlights the problems with Bernoulli’s equation in a practical application. It also shows that when there is a large energy loss between two compared points that analysis cannot ignore the turbulence as the losses can be considerable. The incompressibility of water, coupled with the standard Bernoulli assumptions do not work well together, and thus produce inaccurate analysis.</w:t>
      </w:r>
    </w:p>
    <w:p w:rsidR="00853DB2" w:rsidRDefault="00853DB2" w:rsidP="00853DB2">
      <w:pPr>
        <w:pStyle w:val="Heading1"/>
      </w:pPr>
      <w:r>
        <w:t>References</w:t>
      </w:r>
    </w:p>
    <w:p w:rsidR="00A710DE" w:rsidRDefault="00A710DE" w:rsidP="00A710DE">
      <w:r>
        <w:t>[1] MAAE 2300 Fluid Mechanics I – Given Value</w:t>
      </w:r>
    </w:p>
    <w:p w:rsidR="00C82885" w:rsidRDefault="00A710DE" w:rsidP="00EE5C20">
      <w:r>
        <w:t xml:space="preserve">[2] “What is the Density of Water” Anne Marie </w:t>
      </w:r>
      <w:proofErr w:type="spellStart"/>
      <w:r>
        <w:t>Helmenstine</w:t>
      </w:r>
      <w:proofErr w:type="spellEnd"/>
      <w:r>
        <w:t xml:space="preserve">, PhD. </w:t>
      </w:r>
      <w:hyperlink r:id="rId7" w:history="1">
        <w:r w:rsidRPr="008F53E7">
          <w:rPr>
            <w:rStyle w:val="Hyperlink"/>
          </w:rPr>
          <w:t>http://chemistry.about.com/od/waterchemistry/f/What-Is-The-Density-Of-Water.htm</w:t>
        </w:r>
      </w:hyperlink>
      <w:r>
        <w:t xml:space="preserve"> Accessed February 25th 2014</w:t>
      </w:r>
    </w:p>
    <w:p w:rsidR="00622FF0" w:rsidRDefault="00622FF0" w:rsidP="0030138E">
      <w:pPr>
        <w:pStyle w:val="Heading1"/>
      </w:pPr>
    </w:p>
    <w:p w:rsidR="00622FF0" w:rsidRDefault="00622FF0" w:rsidP="0030138E">
      <w:pPr>
        <w:pStyle w:val="Heading1"/>
      </w:pPr>
    </w:p>
    <w:p w:rsidR="00622FF0" w:rsidRDefault="00622FF0" w:rsidP="0030138E">
      <w:pPr>
        <w:pStyle w:val="Heading1"/>
      </w:pPr>
    </w:p>
    <w:p w:rsidR="00622FF0" w:rsidRDefault="00622FF0" w:rsidP="0030138E">
      <w:pPr>
        <w:pStyle w:val="Heading1"/>
      </w:pPr>
    </w:p>
    <w:p w:rsidR="00622FF0" w:rsidRDefault="00622FF0" w:rsidP="0030138E">
      <w:pPr>
        <w:pStyle w:val="Heading1"/>
      </w:pPr>
    </w:p>
    <w:p w:rsidR="00622FF0" w:rsidRDefault="00622FF0" w:rsidP="0030138E">
      <w:pPr>
        <w:pStyle w:val="Heading1"/>
      </w:pPr>
    </w:p>
    <w:p w:rsidR="00C650D6" w:rsidRPr="0030138E" w:rsidRDefault="0030138E" w:rsidP="0030138E">
      <w:pPr>
        <w:pStyle w:val="Heading1"/>
      </w:pPr>
      <w:r>
        <w:lastRenderedPageBreak/>
        <w:t>Appendices</w:t>
      </w:r>
    </w:p>
    <w:p w:rsidR="00C650D6" w:rsidRDefault="00C650D6" w:rsidP="00C650D6">
      <w:pPr>
        <w:rPr>
          <w:rFonts w:eastAsiaTheme="minorEastAsia"/>
        </w:rPr>
      </w:pPr>
    </w:p>
    <w:p w:rsidR="00191FC1" w:rsidRPr="003E7B6B" w:rsidRDefault="00622FF0" w:rsidP="00191FC1">
      <w:pPr>
        <w:rPr>
          <w:rFonts w:eastAsiaTheme="minorEastAsia"/>
        </w:rPr>
      </w:pPr>
      <w:r w:rsidRPr="00622FF0">
        <w:rPr>
          <w:noProof/>
          <w:lang w:eastAsia="en-CA"/>
        </w:rPr>
        <w:drawing>
          <wp:inline distT="0" distB="0" distL="0" distR="0">
            <wp:extent cx="2667000" cy="24212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7000" cy="2421255"/>
                    </a:xfrm>
                    <a:prstGeom prst="rect">
                      <a:avLst/>
                    </a:prstGeom>
                    <a:noFill/>
                    <a:ln>
                      <a:noFill/>
                    </a:ln>
                  </pic:spPr>
                </pic:pic>
              </a:graphicData>
            </a:graphic>
          </wp:inline>
        </w:drawing>
      </w:r>
      <w:r w:rsidR="00AD1B03" w:rsidRPr="00AD1B03">
        <w:rPr>
          <w:noProof/>
          <w:lang w:eastAsia="en-CA"/>
        </w:rPr>
        <w:drawing>
          <wp:inline distT="0" distB="0" distL="0" distR="0">
            <wp:extent cx="5097145" cy="1862455"/>
            <wp:effectExtent l="0" t="0" r="825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97145" cy="1862455"/>
                    </a:xfrm>
                    <a:prstGeom prst="rect">
                      <a:avLst/>
                    </a:prstGeom>
                    <a:noFill/>
                    <a:ln>
                      <a:noFill/>
                    </a:ln>
                  </pic:spPr>
                </pic:pic>
              </a:graphicData>
            </a:graphic>
          </wp:inline>
        </w:drawing>
      </w:r>
    </w:p>
    <w:p w:rsidR="00191FC1" w:rsidRDefault="00191FC1"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Pr="00AD1B03" w:rsidRDefault="00CE015B" w:rsidP="00F21A3F">
      <w:pPr>
        <w:rPr>
          <w:sz w:val="24"/>
        </w:rPr>
      </w:pPr>
    </w:p>
    <w:p w:rsidR="00CE015B" w:rsidRDefault="00AD1B03" w:rsidP="00F21A3F">
      <w:pPr>
        <w:rPr>
          <w:sz w:val="28"/>
        </w:rPr>
      </w:pPr>
      <w:r w:rsidRPr="00AD1B03">
        <w:rPr>
          <w:sz w:val="28"/>
        </w:rPr>
        <w:t>Sample Equations</w:t>
      </w:r>
    </w:p>
    <w:p w:rsidR="00AD1B03" w:rsidRDefault="00AD1B03" w:rsidP="00F21A3F">
      <w:pPr>
        <w:rPr>
          <w:sz w:val="28"/>
        </w:rPr>
      </w:pPr>
      <w:r>
        <w:rPr>
          <w:sz w:val="28"/>
        </w:rPr>
        <w:t>1.1</w:t>
      </w:r>
    </w:p>
    <w:p w:rsidR="00AD1B03" w:rsidRPr="00AD1B03" w:rsidRDefault="00AD1B03" w:rsidP="00AD1B03">
      <w:pPr>
        <w:pStyle w:val="ListParagraph"/>
        <w:ind w:left="1004"/>
        <w:rPr>
          <w:rFonts w:eastAsiaTheme="minorEastAsia"/>
        </w:rPr>
      </w:pPr>
      <w:r>
        <w:rPr>
          <w:sz w:val="24"/>
        </w:rPr>
        <w:t xml:space="preserve">  </w:t>
      </w:r>
      <m:oMath>
        <m:r>
          <m:rPr>
            <m:sty m:val="p"/>
          </m:rPr>
          <w:rPr>
            <w:rFonts w:ascii="Cambria Math" w:hAnsi="Cambria Math"/>
          </w:rPr>
          <w:br/>
        </m:r>
      </m:oMath>
      <m:oMathPara>
        <m:oMath>
          <m:sSub>
            <m:sSubPr>
              <m:ctrlPr>
                <w:rPr>
                  <w:rFonts w:ascii="Cambria Math" w:hAnsi="Cambria Math"/>
                  <w:i/>
                </w:rPr>
              </m:ctrlPr>
            </m:sSubPr>
            <m:e>
              <m:r>
                <w:rPr>
                  <w:rFonts w:ascii="Cambria Math" w:hAnsi="Cambria Math"/>
                </w:rPr>
                <m:t>V</m:t>
              </m:r>
            </m:e>
            <m:sub>
              <m:r>
                <w:rPr>
                  <w:rFonts w:ascii="Cambria Math" w:hAnsi="Cambria Math"/>
                </w:rPr>
                <m:t xml:space="preserve">2 </m:t>
              </m:r>
            </m:sub>
          </m:sSub>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2g(</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1</m:t>
                      </m:r>
                    </m:sub>
                  </m:sSub>
                  <m:r>
                    <w:rPr>
                      <w:rFonts w:ascii="Cambria Math" w:eastAsiaTheme="minorEastAsia" w:hAnsi="Cambria Math"/>
                    </w:rPr>
                    <m:t>)</m:t>
                  </m:r>
                </m:num>
                <m:den>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2</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1</m:t>
                                  </m:r>
                                </m:sub>
                              </m:sSub>
                            </m:den>
                          </m:f>
                        </m:e>
                      </m:d>
                    </m:e>
                    <m:sup>
                      <m:r>
                        <w:rPr>
                          <w:rFonts w:ascii="Cambria Math" w:eastAsiaTheme="minorEastAsia" w:hAnsi="Cambria Math"/>
                        </w:rPr>
                        <m:t>2</m:t>
                      </m:r>
                    </m:sup>
                  </m:sSup>
                  <m:r>
                    <w:rPr>
                      <w:rFonts w:ascii="Cambria Math" w:eastAsiaTheme="minorEastAsia" w:hAnsi="Cambria Math"/>
                    </w:rPr>
                    <m:t>-1)</m:t>
                  </m:r>
                </m:den>
              </m:f>
            </m:e>
          </m:rad>
        </m:oMath>
      </m:oMathPara>
    </w:p>
    <w:p w:rsidR="00AD1B03" w:rsidRPr="00AD1B03" w:rsidRDefault="00223D21" w:rsidP="00AD1B03">
      <w:pPr>
        <w:pStyle w:val="ListParagraph"/>
        <w:ind w:left="1004"/>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 xml:space="preserve">2 </m:t>
              </m:r>
            </m:sub>
          </m:sSub>
          <m:r>
            <w:rPr>
              <w:rFonts w:ascii="Cambria Math" w:eastAsiaTheme="minorEastAsia" w:hAnsi="Cambria Math"/>
            </w:rPr>
            <m:t>=</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2*9.81(0.0246-0.2635)</m:t>
                  </m:r>
                </m:num>
                <m:den>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0.00391</m:t>
                              </m:r>
                            </m:num>
                            <m:den>
                              <m:r>
                                <w:rPr>
                                  <w:rFonts w:ascii="Cambria Math" w:eastAsiaTheme="minorEastAsia" w:hAnsi="Cambria Math"/>
                                </w:rPr>
                                <m:t>0.04183</m:t>
                              </m:r>
                            </m:den>
                          </m:f>
                        </m:e>
                      </m:d>
                    </m:e>
                    <m:sup>
                      <m:r>
                        <w:rPr>
                          <w:rFonts w:ascii="Cambria Math" w:eastAsiaTheme="minorEastAsia" w:hAnsi="Cambria Math"/>
                        </w:rPr>
                        <m:t>2</m:t>
                      </m:r>
                    </m:sup>
                  </m:sSup>
                  <m:r>
                    <w:rPr>
                      <w:rFonts w:ascii="Cambria Math" w:eastAsiaTheme="minorEastAsia" w:hAnsi="Cambria Math"/>
                    </w:rPr>
                    <m:t>-1)</m:t>
                  </m:r>
                </m:den>
              </m:f>
            </m:e>
          </m:rad>
        </m:oMath>
      </m:oMathPara>
    </w:p>
    <w:p w:rsidR="00AD1B03" w:rsidRPr="00AD1B03" w:rsidRDefault="00223D21" w:rsidP="00AD1B03">
      <w:pPr>
        <w:pStyle w:val="ListParagraph"/>
        <w:ind w:left="1004"/>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 xml:space="preserve">2 </m:t>
              </m:r>
            </m:sub>
          </m:sSub>
          <m:r>
            <w:rPr>
              <w:rFonts w:ascii="Cambria Math" w:eastAsiaTheme="minorEastAsia" w:hAnsi="Cambria Math"/>
            </w:rPr>
            <m:t>=2.17</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oMath>
      </m:oMathPara>
    </w:p>
    <w:p w:rsidR="00AD1B03" w:rsidRPr="00AD1B03" w:rsidRDefault="00AD1B03" w:rsidP="00AD1B03">
      <w:pPr>
        <w:pStyle w:val="ListParagraph"/>
        <w:ind w:left="1004"/>
        <w:rPr>
          <w:rFonts w:eastAsiaTheme="minorEastAsia"/>
        </w:rPr>
      </w:pPr>
    </w:p>
    <w:p w:rsidR="00AD1B03" w:rsidRPr="00EB126C" w:rsidRDefault="00AD1B03" w:rsidP="00AD1B03">
      <w:pPr>
        <w:pStyle w:val="ListParagraph"/>
        <w:ind w:left="1004"/>
        <w:rPr>
          <w:rFonts w:eastAsiaTheme="minorEastAsia"/>
        </w:rPr>
      </w:pPr>
    </w:p>
    <w:p w:rsidR="00AD1B03" w:rsidRPr="00EB126C" w:rsidRDefault="00AD1B03" w:rsidP="00AD1B03">
      <w:pPr>
        <w:pStyle w:val="ListParagraph"/>
        <w:ind w:left="1004"/>
        <w:rPr>
          <w:rFonts w:eastAsiaTheme="minorEastAsia"/>
        </w:rPr>
      </w:pPr>
    </w:p>
    <w:p w:rsidR="00AD1B03" w:rsidRPr="00AD1B03" w:rsidRDefault="00AD1B03" w:rsidP="00AD1B03">
      <w:pPr>
        <w:pStyle w:val="ListParagraph"/>
        <w:ind w:left="1004"/>
        <w:rPr>
          <w:rFonts w:eastAsiaTheme="minorEastAsia"/>
        </w:rPr>
      </w:pPr>
      <w:r w:rsidRPr="00AD1B03">
        <w:rPr>
          <w:sz w:val="24"/>
        </w:rPr>
        <w:t>1.2</w:t>
      </w:r>
      <m:oMath>
        <m:r>
          <m:rPr>
            <m:sty m:val="p"/>
          </m:rPr>
          <w:rPr>
            <w:rFonts w:ascii="Cambria Math" w:eastAsiaTheme="minorEastAsia" w:hAnsi="Cambria Math"/>
          </w:rPr>
          <w:br/>
        </m:r>
      </m:oMath>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2.17*0.00391</m:t>
              </m:r>
            </m:num>
            <m:den>
              <m:r>
                <w:rPr>
                  <w:rFonts w:ascii="Cambria Math" w:eastAsiaTheme="minorEastAsia" w:hAnsi="Cambria Math"/>
                </w:rPr>
                <m:t>0.04183</m:t>
              </m:r>
            </m:den>
          </m:f>
        </m:oMath>
      </m:oMathPara>
    </w:p>
    <w:p w:rsidR="00AD1B03" w:rsidRPr="00EB126C" w:rsidRDefault="00223D21" w:rsidP="00AD1B03">
      <w:pPr>
        <w:pStyle w:val="ListParagraph"/>
        <w:ind w:left="100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1</m:t>
              </m:r>
            </m:sub>
          </m:sSub>
          <m:r>
            <w:rPr>
              <w:rFonts w:ascii="Cambria Math" w:eastAsiaTheme="minorEastAsia" w:hAnsi="Cambria Math"/>
            </w:rPr>
            <m:t>= 0.203 m/s</m:t>
          </m:r>
        </m:oMath>
      </m:oMathPara>
    </w:p>
    <w:p w:rsidR="00AD1B03" w:rsidRDefault="00AD1B03" w:rsidP="00AD1B03">
      <w:pPr>
        <w:pStyle w:val="ListParagraph"/>
        <w:ind w:left="1004"/>
        <w:rPr>
          <w:rFonts w:eastAsiaTheme="minorEastAsia"/>
        </w:rPr>
      </w:pPr>
      <w:r>
        <w:rPr>
          <w:rFonts w:eastAsiaTheme="minorEastAsia"/>
        </w:rPr>
        <w:t>1.3</w:t>
      </w:r>
    </w:p>
    <w:p w:rsidR="00AD1B03" w:rsidRPr="00AD1B03" w:rsidRDefault="00223D21" w:rsidP="00AD1B03">
      <w:pPr>
        <w:pStyle w:val="ListParagraph"/>
        <w:ind w:left="100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1.38</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2.5</m:t>
                      </m:r>
                    </m:sup>
                  </m:sSup>
                </m:e>
              </m:d>
            </m:num>
            <m:den>
              <m:r>
                <w:rPr>
                  <w:rFonts w:ascii="Cambria Math" w:eastAsiaTheme="minorEastAsia" w:hAnsi="Cambria Math"/>
                </w:rPr>
                <m:t>W*</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den>
          </m:f>
        </m:oMath>
      </m:oMathPara>
    </w:p>
    <w:p w:rsidR="00AD1B03" w:rsidRPr="00AD1B03" w:rsidRDefault="00223D21" w:rsidP="00AD1B03">
      <w:pPr>
        <w:pStyle w:val="ListParagraph"/>
        <w:ind w:left="100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1.38</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0.1143</m:t>
                      </m:r>
                    </m:e>
                    <m:sup>
                      <m:r>
                        <w:rPr>
                          <w:rFonts w:ascii="Cambria Math" w:eastAsiaTheme="minorEastAsia" w:hAnsi="Cambria Math"/>
                        </w:rPr>
                        <m:t>2.5</m:t>
                      </m:r>
                    </m:sup>
                  </m:sSup>
                </m:e>
              </m:d>
            </m:num>
            <m:den>
              <m:r>
                <w:rPr>
                  <w:rFonts w:ascii="Cambria Math" w:eastAsiaTheme="minorEastAsia" w:hAnsi="Cambria Math"/>
                </w:rPr>
                <m:t>0.15875*0.024689</m:t>
              </m:r>
            </m:den>
          </m:f>
        </m:oMath>
      </m:oMathPara>
    </w:p>
    <w:p w:rsidR="00AD1B03" w:rsidRPr="00EB126C" w:rsidRDefault="00223D21" w:rsidP="00AD1B03">
      <w:pPr>
        <w:pStyle w:val="ListParagraph"/>
        <w:ind w:left="100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2</m:t>
              </m:r>
            </m:sub>
          </m:sSub>
          <m:r>
            <w:rPr>
              <w:rFonts w:ascii="Cambria Math" w:eastAsiaTheme="minorEastAsia" w:hAnsi="Cambria Math"/>
            </w:rPr>
            <m:t>=1.55 m/s</m:t>
          </m:r>
        </m:oMath>
      </m:oMathPara>
    </w:p>
    <w:p w:rsidR="00AD1B03" w:rsidRPr="00EB126C" w:rsidRDefault="00AD1B03" w:rsidP="00AD1B03">
      <w:pPr>
        <w:pStyle w:val="ListParagraph"/>
        <w:ind w:left="1004"/>
        <w:rPr>
          <w:rFonts w:eastAsiaTheme="minorEastAsia"/>
        </w:rPr>
      </w:pPr>
    </w:p>
    <w:p w:rsidR="00AD1B03" w:rsidRDefault="00AD1B03" w:rsidP="00AD1B03">
      <w:pPr>
        <w:pStyle w:val="ListParagraph"/>
        <w:ind w:left="1004"/>
        <w:rPr>
          <w:rFonts w:eastAsiaTheme="minorEastAsia"/>
        </w:rPr>
      </w:pPr>
      <w:r>
        <w:rPr>
          <w:rFonts w:eastAsiaTheme="minorEastAsia"/>
        </w:rPr>
        <w:t>2.0</w:t>
      </w:r>
    </w:p>
    <w:p w:rsidR="00AD1B03" w:rsidRPr="00AD1B03" w:rsidRDefault="00223D21" w:rsidP="00AD1B03">
      <w:pPr>
        <w:ind w:left="28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tot</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101325</m:t>
              </m:r>
            </m:num>
            <m:den>
              <m:r>
                <w:rPr>
                  <w:rFonts w:ascii="Cambria Math" w:eastAsiaTheme="minorEastAsia" w:hAnsi="Cambria Math"/>
                </w:rPr>
                <m:t>1000*9.81</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1.55</m:t>
              </m:r>
            </m:num>
            <m:den>
              <m:r>
                <w:rPr>
                  <w:rFonts w:ascii="Cambria Math" w:eastAsiaTheme="minorEastAsia" w:hAnsi="Cambria Math"/>
                </w:rPr>
                <m:t>2*9.81</m:t>
              </m:r>
            </m:den>
          </m:f>
          <m:r>
            <w:rPr>
              <w:rFonts w:ascii="Cambria Math" w:eastAsiaTheme="minorEastAsia" w:hAnsi="Cambria Math"/>
            </w:rPr>
            <m:t>+0.02468</m:t>
          </m:r>
        </m:oMath>
      </m:oMathPara>
    </w:p>
    <w:p w:rsidR="00AD1B03" w:rsidRPr="00EB126C" w:rsidRDefault="00223D21" w:rsidP="00AD1B03">
      <w:pPr>
        <w:ind w:left="284"/>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H</m:t>
              </m:r>
            </m:e>
            <m:sub>
              <m:r>
                <w:rPr>
                  <w:rFonts w:ascii="Cambria Math" w:eastAsiaTheme="minorEastAsia" w:hAnsi="Cambria Math"/>
                </w:rPr>
                <m:t>tot</m:t>
              </m:r>
            </m:sub>
          </m:sSub>
          <m:r>
            <w:rPr>
              <w:rFonts w:ascii="Cambria Math" w:eastAsiaTheme="minorEastAsia" w:hAnsi="Cambria Math"/>
            </w:rPr>
            <m:t>=10.47671 m</m:t>
          </m:r>
        </m:oMath>
      </m:oMathPara>
    </w:p>
    <w:p w:rsidR="00AD1B03" w:rsidRPr="00EB126C" w:rsidRDefault="00AD1B03" w:rsidP="00AD1B03">
      <w:pPr>
        <w:ind w:left="284"/>
        <w:rPr>
          <w:rFonts w:eastAsiaTheme="minorEastAsia"/>
        </w:rPr>
      </w:pPr>
    </w:p>
    <w:p w:rsidR="00AD1B03" w:rsidRPr="00EB126C" w:rsidRDefault="00AD1B03" w:rsidP="00AD1B03">
      <w:pPr>
        <w:pStyle w:val="ListParagraph"/>
        <w:ind w:left="1004"/>
        <w:rPr>
          <w:rFonts w:eastAsiaTheme="minorEastAsia"/>
        </w:rPr>
      </w:pPr>
    </w:p>
    <w:p w:rsidR="00AD1B03" w:rsidRPr="00EB126C" w:rsidRDefault="00AD1B03" w:rsidP="00AD1B03">
      <w:pPr>
        <w:pStyle w:val="ListParagraph"/>
        <w:ind w:left="1004"/>
        <w:rPr>
          <w:rFonts w:eastAsiaTheme="minorEastAsia"/>
        </w:rPr>
      </w:pPr>
    </w:p>
    <w:p w:rsidR="00AD1B03" w:rsidRPr="00AD1B03" w:rsidRDefault="00AD1B03" w:rsidP="00AD1B03">
      <w:pPr>
        <w:rPr>
          <w:sz w:val="24"/>
        </w:rPr>
      </w:pPr>
    </w:p>
    <w:p w:rsidR="00AD1B03" w:rsidRPr="00AD1B03" w:rsidRDefault="00AD1B03" w:rsidP="00AD1B03">
      <w:pPr>
        <w:jc w:val="center"/>
        <w:rPr>
          <w:sz w:val="28"/>
        </w:rPr>
      </w:pPr>
    </w:p>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p w:rsidR="00CE015B" w:rsidRDefault="00CE015B" w:rsidP="00F21A3F"/>
    <w:sectPr w:rsidR="00CE015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DF4834"/>
    <w:multiLevelType w:val="hybridMultilevel"/>
    <w:tmpl w:val="C840E5B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61B07CE"/>
    <w:multiLevelType w:val="multilevel"/>
    <w:tmpl w:val="4142EF80"/>
    <w:lvl w:ilvl="0">
      <w:start w:val="1"/>
      <w:numFmt w:val="decimal"/>
      <w:lvlText w:val="(%1."/>
      <w:lvlJc w:val="left"/>
      <w:pPr>
        <w:ind w:left="396" w:hanging="396"/>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59E55D8D"/>
    <w:multiLevelType w:val="multilevel"/>
    <w:tmpl w:val="6A48E0E8"/>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61497C1C"/>
    <w:multiLevelType w:val="hybridMultilevel"/>
    <w:tmpl w:val="936C0D26"/>
    <w:lvl w:ilvl="0" w:tplc="9404CE2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DB2"/>
    <w:rsid w:val="000101E6"/>
    <w:rsid w:val="00022691"/>
    <w:rsid w:val="00053FD6"/>
    <w:rsid w:val="00056101"/>
    <w:rsid w:val="00071C03"/>
    <w:rsid w:val="00096C35"/>
    <w:rsid w:val="000E1EDA"/>
    <w:rsid w:val="00102A19"/>
    <w:rsid w:val="00191FC1"/>
    <w:rsid w:val="00223D21"/>
    <w:rsid w:val="00232945"/>
    <w:rsid w:val="002C22A9"/>
    <w:rsid w:val="0030138E"/>
    <w:rsid w:val="00342EC0"/>
    <w:rsid w:val="003A01CF"/>
    <w:rsid w:val="003E7B6B"/>
    <w:rsid w:val="003F1DF2"/>
    <w:rsid w:val="00437A1D"/>
    <w:rsid w:val="00440946"/>
    <w:rsid w:val="00473B0A"/>
    <w:rsid w:val="004B20FA"/>
    <w:rsid w:val="004D3343"/>
    <w:rsid w:val="005066F7"/>
    <w:rsid w:val="00520892"/>
    <w:rsid w:val="00554D4F"/>
    <w:rsid w:val="005837F5"/>
    <w:rsid w:val="005C1304"/>
    <w:rsid w:val="005C443A"/>
    <w:rsid w:val="00622FF0"/>
    <w:rsid w:val="00625CDA"/>
    <w:rsid w:val="0069341B"/>
    <w:rsid w:val="006B1006"/>
    <w:rsid w:val="00715D4A"/>
    <w:rsid w:val="007357D3"/>
    <w:rsid w:val="007573D9"/>
    <w:rsid w:val="00767EA3"/>
    <w:rsid w:val="007B7ACF"/>
    <w:rsid w:val="007D007A"/>
    <w:rsid w:val="00842853"/>
    <w:rsid w:val="00853DB2"/>
    <w:rsid w:val="0085649F"/>
    <w:rsid w:val="008A0029"/>
    <w:rsid w:val="008A1518"/>
    <w:rsid w:val="008D3B34"/>
    <w:rsid w:val="008F3A3D"/>
    <w:rsid w:val="00912C1B"/>
    <w:rsid w:val="009236B4"/>
    <w:rsid w:val="0094185B"/>
    <w:rsid w:val="009568C3"/>
    <w:rsid w:val="00994D94"/>
    <w:rsid w:val="009A2B2A"/>
    <w:rsid w:val="009C6F40"/>
    <w:rsid w:val="00A04672"/>
    <w:rsid w:val="00A17DD2"/>
    <w:rsid w:val="00A46D5C"/>
    <w:rsid w:val="00A710DE"/>
    <w:rsid w:val="00AD1B03"/>
    <w:rsid w:val="00B3060A"/>
    <w:rsid w:val="00B62E85"/>
    <w:rsid w:val="00B67D70"/>
    <w:rsid w:val="00BB54F0"/>
    <w:rsid w:val="00BD240A"/>
    <w:rsid w:val="00BE1053"/>
    <w:rsid w:val="00C32EA7"/>
    <w:rsid w:val="00C55B2E"/>
    <w:rsid w:val="00C650D6"/>
    <w:rsid w:val="00C82885"/>
    <w:rsid w:val="00CE015B"/>
    <w:rsid w:val="00CE6301"/>
    <w:rsid w:val="00CF6364"/>
    <w:rsid w:val="00D2125C"/>
    <w:rsid w:val="00D42C78"/>
    <w:rsid w:val="00D51A8D"/>
    <w:rsid w:val="00D85A40"/>
    <w:rsid w:val="00D979E0"/>
    <w:rsid w:val="00DA2439"/>
    <w:rsid w:val="00DA2ACE"/>
    <w:rsid w:val="00DE66C2"/>
    <w:rsid w:val="00E069E7"/>
    <w:rsid w:val="00E072B6"/>
    <w:rsid w:val="00E6776F"/>
    <w:rsid w:val="00E8062E"/>
    <w:rsid w:val="00EB126C"/>
    <w:rsid w:val="00EE304F"/>
    <w:rsid w:val="00EE5C20"/>
    <w:rsid w:val="00F13645"/>
    <w:rsid w:val="00F21A3F"/>
    <w:rsid w:val="00F27D35"/>
    <w:rsid w:val="00F77F42"/>
    <w:rsid w:val="00F93A4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3DB2"/>
    <w:pP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3DB2"/>
    <w:pPr>
      <w:jc w:val="center"/>
    </w:pPr>
    <w:rPr>
      <w:b/>
      <w:sz w:val="44"/>
    </w:rPr>
  </w:style>
  <w:style w:type="character" w:customStyle="1" w:styleId="TitleChar">
    <w:name w:val="Title Char"/>
    <w:basedOn w:val="DefaultParagraphFont"/>
    <w:link w:val="Title"/>
    <w:uiPriority w:val="10"/>
    <w:rsid w:val="00853DB2"/>
    <w:rPr>
      <w:b/>
      <w:sz w:val="44"/>
    </w:rPr>
  </w:style>
  <w:style w:type="character" w:styleId="Hyperlink">
    <w:name w:val="Hyperlink"/>
    <w:basedOn w:val="DefaultParagraphFont"/>
    <w:uiPriority w:val="99"/>
    <w:unhideWhenUsed/>
    <w:rsid w:val="00853DB2"/>
    <w:rPr>
      <w:color w:val="0000FF" w:themeColor="hyperlink"/>
      <w:u w:val="single"/>
    </w:rPr>
  </w:style>
  <w:style w:type="character" w:customStyle="1" w:styleId="Heading1Char">
    <w:name w:val="Heading 1 Char"/>
    <w:basedOn w:val="DefaultParagraphFont"/>
    <w:link w:val="Heading1"/>
    <w:uiPriority w:val="9"/>
    <w:rsid w:val="00853DB2"/>
    <w:rPr>
      <w:b/>
      <w:sz w:val="32"/>
    </w:rPr>
  </w:style>
  <w:style w:type="character" w:styleId="PlaceholderText">
    <w:name w:val="Placeholder Text"/>
    <w:basedOn w:val="DefaultParagraphFont"/>
    <w:uiPriority w:val="99"/>
    <w:semiHidden/>
    <w:rsid w:val="00767EA3"/>
    <w:rPr>
      <w:color w:val="808080"/>
    </w:rPr>
  </w:style>
  <w:style w:type="paragraph" w:styleId="BalloonText">
    <w:name w:val="Balloon Text"/>
    <w:basedOn w:val="Normal"/>
    <w:link w:val="BalloonTextChar"/>
    <w:uiPriority w:val="99"/>
    <w:semiHidden/>
    <w:unhideWhenUsed/>
    <w:rsid w:val="00767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EA3"/>
    <w:rPr>
      <w:rFonts w:ascii="Tahoma" w:hAnsi="Tahoma" w:cs="Tahoma"/>
      <w:sz w:val="16"/>
      <w:szCs w:val="16"/>
    </w:rPr>
  </w:style>
  <w:style w:type="paragraph" w:styleId="ListParagraph">
    <w:name w:val="List Paragraph"/>
    <w:basedOn w:val="Normal"/>
    <w:uiPriority w:val="34"/>
    <w:qFormat/>
    <w:rsid w:val="00191F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53DB2"/>
    <w:pPr>
      <w:outlineLvl w:val="0"/>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3DB2"/>
    <w:pPr>
      <w:jc w:val="center"/>
    </w:pPr>
    <w:rPr>
      <w:b/>
      <w:sz w:val="44"/>
    </w:rPr>
  </w:style>
  <w:style w:type="character" w:customStyle="1" w:styleId="TitleChar">
    <w:name w:val="Title Char"/>
    <w:basedOn w:val="DefaultParagraphFont"/>
    <w:link w:val="Title"/>
    <w:uiPriority w:val="10"/>
    <w:rsid w:val="00853DB2"/>
    <w:rPr>
      <w:b/>
      <w:sz w:val="44"/>
    </w:rPr>
  </w:style>
  <w:style w:type="character" w:styleId="Hyperlink">
    <w:name w:val="Hyperlink"/>
    <w:basedOn w:val="DefaultParagraphFont"/>
    <w:uiPriority w:val="99"/>
    <w:unhideWhenUsed/>
    <w:rsid w:val="00853DB2"/>
    <w:rPr>
      <w:color w:val="0000FF" w:themeColor="hyperlink"/>
      <w:u w:val="single"/>
    </w:rPr>
  </w:style>
  <w:style w:type="character" w:customStyle="1" w:styleId="Heading1Char">
    <w:name w:val="Heading 1 Char"/>
    <w:basedOn w:val="DefaultParagraphFont"/>
    <w:link w:val="Heading1"/>
    <w:uiPriority w:val="9"/>
    <w:rsid w:val="00853DB2"/>
    <w:rPr>
      <w:b/>
      <w:sz w:val="32"/>
    </w:rPr>
  </w:style>
  <w:style w:type="character" w:styleId="PlaceholderText">
    <w:name w:val="Placeholder Text"/>
    <w:basedOn w:val="DefaultParagraphFont"/>
    <w:uiPriority w:val="99"/>
    <w:semiHidden/>
    <w:rsid w:val="00767EA3"/>
    <w:rPr>
      <w:color w:val="808080"/>
    </w:rPr>
  </w:style>
  <w:style w:type="paragraph" w:styleId="BalloonText">
    <w:name w:val="Balloon Text"/>
    <w:basedOn w:val="Normal"/>
    <w:link w:val="BalloonTextChar"/>
    <w:uiPriority w:val="99"/>
    <w:semiHidden/>
    <w:unhideWhenUsed/>
    <w:rsid w:val="00767E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7EA3"/>
    <w:rPr>
      <w:rFonts w:ascii="Tahoma" w:hAnsi="Tahoma" w:cs="Tahoma"/>
      <w:sz w:val="16"/>
      <w:szCs w:val="16"/>
    </w:rPr>
  </w:style>
  <w:style w:type="paragraph" w:styleId="ListParagraph">
    <w:name w:val="List Paragraph"/>
    <w:basedOn w:val="Normal"/>
    <w:uiPriority w:val="34"/>
    <w:qFormat/>
    <w:rsid w:val="00191F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973933">
      <w:bodyDiv w:val="1"/>
      <w:marLeft w:val="0"/>
      <w:marRight w:val="0"/>
      <w:marTop w:val="0"/>
      <w:marBottom w:val="0"/>
      <w:divBdr>
        <w:top w:val="none" w:sz="0" w:space="0" w:color="auto"/>
        <w:left w:val="none" w:sz="0" w:space="0" w:color="auto"/>
        <w:bottom w:val="none" w:sz="0" w:space="0" w:color="auto"/>
        <w:right w:val="none" w:sz="0" w:space="0" w:color="auto"/>
      </w:divBdr>
    </w:div>
    <w:div w:id="375004762">
      <w:bodyDiv w:val="1"/>
      <w:marLeft w:val="0"/>
      <w:marRight w:val="0"/>
      <w:marTop w:val="0"/>
      <w:marBottom w:val="0"/>
      <w:divBdr>
        <w:top w:val="none" w:sz="0" w:space="0" w:color="auto"/>
        <w:left w:val="none" w:sz="0" w:space="0" w:color="auto"/>
        <w:bottom w:val="none" w:sz="0" w:space="0" w:color="auto"/>
        <w:right w:val="none" w:sz="0" w:space="0" w:color="auto"/>
      </w:divBdr>
    </w:div>
    <w:div w:id="489712144">
      <w:bodyDiv w:val="1"/>
      <w:marLeft w:val="0"/>
      <w:marRight w:val="0"/>
      <w:marTop w:val="0"/>
      <w:marBottom w:val="0"/>
      <w:divBdr>
        <w:top w:val="none" w:sz="0" w:space="0" w:color="auto"/>
        <w:left w:val="none" w:sz="0" w:space="0" w:color="auto"/>
        <w:bottom w:val="none" w:sz="0" w:space="0" w:color="auto"/>
        <w:right w:val="none" w:sz="0" w:space="0" w:color="auto"/>
      </w:divBdr>
    </w:div>
    <w:div w:id="610090942">
      <w:bodyDiv w:val="1"/>
      <w:marLeft w:val="0"/>
      <w:marRight w:val="0"/>
      <w:marTop w:val="0"/>
      <w:marBottom w:val="0"/>
      <w:divBdr>
        <w:top w:val="none" w:sz="0" w:space="0" w:color="auto"/>
        <w:left w:val="none" w:sz="0" w:space="0" w:color="auto"/>
        <w:bottom w:val="none" w:sz="0" w:space="0" w:color="auto"/>
        <w:right w:val="none" w:sz="0" w:space="0" w:color="auto"/>
      </w:divBdr>
    </w:div>
    <w:div w:id="981427214">
      <w:bodyDiv w:val="1"/>
      <w:marLeft w:val="0"/>
      <w:marRight w:val="0"/>
      <w:marTop w:val="0"/>
      <w:marBottom w:val="0"/>
      <w:divBdr>
        <w:top w:val="none" w:sz="0" w:space="0" w:color="auto"/>
        <w:left w:val="none" w:sz="0" w:space="0" w:color="auto"/>
        <w:bottom w:val="none" w:sz="0" w:space="0" w:color="auto"/>
        <w:right w:val="none" w:sz="0" w:space="0" w:color="auto"/>
      </w:divBdr>
    </w:div>
    <w:div w:id="1155684743">
      <w:bodyDiv w:val="1"/>
      <w:marLeft w:val="0"/>
      <w:marRight w:val="0"/>
      <w:marTop w:val="0"/>
      <w:marBottom w:val="0"/>
      <w:divBdr>
        <w:top w:val="none" w:sz="0" w:space="0" w:color="auto"/>
        <w:left w:val="none" w:sz="0" w:space="0" w:color="auto"/>
        <w:bottom w:val="none" w:sz="0" w:space="0" w:color="auto"/>
        <w:right w:val="none" w:sz="0" w:space="0" w:color="auto"/>
      </w:divBdr>
    </w:div>
    <w:div w:id="1638602474">
      <w:bodyDiv w:val="1"/>
      <w:marLeft w:val="0"/>
      <w:marRight w:val="0"/>
      <w:marTop w:val="0"/>
      <w:marBottom w:val="0"/>
      <w:divBdr>
        <w:top w:val="none" w:sz="0" w:space="0" w:color="auto"/>
        <w:left w:val="none" w:sz="0" w:space="0" w:color="auto"/>
        <w:bottom w:val="none" w:sz="0" w:space="0" w:color="auto"/>
        <w:right w:val="none" w:sz="0" w:space="0" w:color="auto"/>
      </w:divBdr>
    </w:div>
    <w:div w:id="1655450715">
      <w:bodyDiv w:val="1"/>
      <w:marLeft w:val="0"/>
      <w:marRight w:val="0"/>
      <w:marTop w:val="0"/>
      <w:marBottom w:val="0"/>
      <w:divBdr>
        <w:top w:val="none" w:sz="0" w:space="0" w:color="auto"/>
        <w:left w:val="none" w:sz="0" w:space="0" w:color="auto"/>
        <w:bottom w:val="none" w:sz="0" w:space="0" w:color="auto"/>
        <w:right w:val="none" w:sz="0" w:space="0" w:color="auto"/>
      </w:divBdr>
    </w:div>
    <w:div w:id="186262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hyperlink" Target="http://chemistry.about.com/od/waterchemistry/f/What-Is-The-Density-Of-Water.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CEBC0-5296-40A1-890A-B7AF51EF6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1196</Words>
  <Characters>6820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Dawson</dc:creator>
  <cp:lastModifiedBy>Dawson</cp:lastModifiedBy>
  <cp:revision>2</cp:revision>
  <dcterms:created xsi:type="dcterms:W3CDTF">2014-04-12T14:33:00Z</dcterms:created>
  <dcterms:modified xsi:type="dcterms:W3CDTF">2014-04-12T14:33:00Z</dcterms:modified>
</cp:coreProperties>
</file>