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1CC2" w:rsidRDefault="00723FBF">
      <w:r>
        <w:t>ECON 3807A Economics of European Integration</w:t>
      </w:r>
    </w:p>
    <w:p w:rsidR="00723FBF" w:rsidRDefault="00723FBF">
      <w:r>
        <w:t>Assignment # 1</w:t>
      </w:r>
    </w:p>
    <w:p w:rsidR="00723FBF" w:rsidRPr="00723FBF" w:rsidRDefault="00723FBF">
      <w:pPr>
        <w:rPr>
          <w:color w:val="FF0000"/>
        </w:rPr>
      </w:pPr>
      <w:r w:rsidRPr="00723FBF">
        <w:rPr>
          <w:color w:val="FF0000"/>
        </w:rPr>
        <w:t>Due Tuesday February 4, 2014 @ 5:00 pm</w:t>
      </w:r>
    </w:p>
    <w:p w:rsidR="00723FBF" w:rsidRDefault="00723FBF">
      <w:pPr>
        <w:rPr>
          <w:color w:val="FF0000"/>
        </w:rPr>
      </w:pPr>
      <w:r w:rsidRPr="00723FBF">
        <w:rPr>
          <w:color w:val="FF0000"/>
        </w:rPr>
        <w:t>Note: Only hard copies of your assignment should be given to the Professor in person.</w:t>
      </w:r>
    </w:p>
    <w:p w:rsidR="00723FBF" w:rsidRDefault="00723FBF">
      <w:r>
        <w:rPr>
          <w:color w:val="FF0000"/>
        </w:rPr>
        <w:t>No Electronic copies are acceptable</w:t>
      </w:r>
    </w:p>
    <w:p w:rsidR="00723FBF" w:rsidRPr="00125A65" w:rsidRDefault="00723FBF" w:rsidP="00125A65">
      <w:pPr>
        <w:pStyle w:val="ListParagraph"/>
        <w:numPr>
          <w:ilvl w:val="0"/>
          <w:numId w:val="1"/>
        </w:numPr>
        <w:rPr>
          <w:sz w:val="28"/>
          <w:szCs w:val="28"/>
        </w:rPr>
      </w:pPr>
      <w:r w:rsidRPr="00125A65">
        <w:rPr>
          <w:sz w:val="28"/>
          <w:szCs w:val="28"/>
        </w:rPr>
        <w:t xml:space="preserve">Make a list of all the EU treaties (with dates) and provide a ten-words-or-less explanation of each treaty’s major contribution to European integration. </w:t>
      </w:r>
    </w:p>
    <w:p w:rsidR="00723FBF" w:rsidRPr="00723FBF" w:rsidRDefault="00723FBF" w:rsidP="00723FBF">
      <w:pPr>
        <w:rPr>
          <w:sz w:val="28"/>
          <w:szCs w:val="28"/>
        </w:rPr>
      </w:pPr>
    </w:p>
    <w:p w:rsidR="00723FBF" w:rsidRDefault="00723FBF" w:rsidP="00723FBF">
      <w:pPr>
        <w:rPr>
          <w:sz w:val="28"/>
          <w:szCs w:val="28"/>
        </w:rPr>
      </w:pPr>
      <w:r w:rsidRPr="00723FBF">
        <w:rPr>
          <w:sz w:val="28"/>
          <w:szCs w:val="28"/>
        </w:rPr>
        <w:t xml:space="preserve">Answer: </w:t>
      </w:r>
      <w:r w:rsidRPr="00723FBF">
        <w:rPr>
          <w:sz w:val="28"/>
          <w:szCs w:val="28"/>
        </w:rPr>
        <w:tab/>
        <w:t xml:space="preserve">The major Treaties are: Treaty of Rome (1957) established European Economic Community, Merger Treaty (1965) merged the three communities (Coal and Steel, </w:t>
      </w:r>
      <w:proofErr w:type="spellStart"/>
      <w:r w:rsidRPr="00723FBF">
        <w:rPr>
          <w:sz w:val="28"/>
          <w:szCs w:val="28"/>
        </w:rPr>
        <w:t>Euratom</w:t>
      </w:r>
      <w:proofErr w:type="spellEnd"/>
      <w:r w:rsidRPr="00723FBF">
        <w:rPr>
          <w:sz w:val="28"/>
          <w:szCs w:val="28"/>
        </w:rPr>
        <w:t xml:space="preserve"> and EEC), Single European Act (1986) made decision making and policy changes that completed the internal market, Maastricht Treaty (1992) set the EU on the path to adoption of the euro, Amsterdam Treaty (1997) made minor institutional reforms in preparation for enlargement, Nice Treaty (2001) made further reforms in preparation for enlargement, and the Lisbon treaty (2007) which made attempts to reform the EU’s institutional structures. There are also several other minor treaties, see </w:t>
      </w:r>
      <w:hyperlink r:id="rId6" w:history="1">
        <w:r w:rsidRPr="003B7D55">
          <w:rPr>
            <w:rStyle w:val="Hyperlink"/>
            <w:sz w:val="28"/>
            <w:szCs w:val="28"/>
          </w:rPr>
          <w:t>http://eur-lex.europa.eu/en/treaties/index.htm</w:t>
        </w:r>
      </w:hyperlink>
      <w:r w:rsidRPr="00723FBF">
        <w:rPr>
          <w:sz w:val="28"/>
          <w:szCs w:val="28"/>
        </w:rPr>
        <w:t>.</w:t>
      </w:r>
    </w:p>
    <w:p w:rsidR="00723FBF" w:rsidRDefault="00723FBF" w:rsidP="00723FBF">
      <w:pPr>
        <w:rPr>
          <w:sz w:val="28"/>
          <w:szCs w:val="28"/>
        </w:rPr>
      </w:pPr>
    </w:p>
    <w:p w:rsidR="00723FBF" w:rsidRPr="00125A65" w:rsidRDefault="00723FBF" w:rsidP="00125A65">
      <w:pPr>
        <w:pStyle w:val="ListParagraph"/>
        <w:numPr>
          <w:ilvl w:val="0"/>
          <w:numId w:val="1"/>
        </w:numPr>
        <w:rPr>
          <w:sz w:val="28"/>
          <w:szCs w:val="28"/>
        </w:rPr>
      </w:pPr>
      <w:r w:rsidRPr="00125A65">
        <w:rPr>
          <w:sz w:val="28"/>
          <w:szCs w:val="28"/>
        </w:rPr>
        <w:t xml:space="preserve"> Explain why it is important that the EU Court's rulings cannot be appealed in Member States’ courts.</w:t>
      </w:r>
    </w:p>
    <w:p w:rsidR="00723FBF" w:rsidRPr="00723FBF" w:rsidRDefault="00723FBF" w:rsidP="00723FBF">
      <w:pPr>
        <w:rPr>
          <w:sz w:val="28"/>
          <w:szCs w:val="28"/>
        </w:rPr>
      </w:pPr>
    </w:p>
    <w:p w:rsidR="00723FBF" w:rsidRDefault="00723FBF" w:rsidP="00723FBF">
      <w:pPr>
        <w:rPr>
          <w:sz w:val="28"/>
          <w:szCs w:val="28"/>
        </w:rPr>
      </w:pPr>
      <w:r w:rsidRPr="00723FBF">
        <w:rPr>
          <w:sz w:val="28"/>
          <w:szCs w:val="28"/>
        </w:rPr>
        <w:t xml:space="preserve">Answer: </w:t>
      </w:r>
      <w:r w:rsidRPr="00723FBF">
        <w:rPr>
          <w:sz w:val="28"/>
          <w:szCs w:val="28"/>
        </w:rPr>
        <w:tab/>
        <w:t xml:space="preserve">If EU Court’s rulings could be appealed then one would often find that two member state courts had revised a Court ruling in two different ways. This would prevent homogenous application of EU policy such as rules for free and fair trade inside the EU. Conceptually, homogeneity of application requires </w:t>
      </w:r>
      <w:r w:rsidRPr="00723FBF">
        <w:rPr>
          <w:sz w:val="28"/>
          <w:szCs w:val="28"/>
        </w:rPr>
        <w:lastRenderedPageBreak/>
        <w:t>that only one Court is supreme; in a club of countries like the EU, the natural solution is to create a court that is independent of all member states’ courts.</w:t>
      </w:r>
    </w:p>
    <w:p w:rsidR="00723FBF" w:rsidRPr="00125A65" w:rsidRDefault="00723FBF" w:rsidP="00125A65">
      <w:pPr>
        <w:pStyle w:val="ListParagraph"/>
        <w:numPr>
          <w:ilvl w:val="0"/>
          <w:numId w:val="1"/>
        </w:numPr>
        <w:rPr>
          <w:sz w:val="28"/>
          <w:szCs w:val="28"/>
        </w:rPr>
      </w:pPr>
      <w:bookmarkStart w:id="0" w:name="_GoBack"/>
      <w:bookmarkEnd w:id="0"/>
      <w:r w:rsidRPr="00125A65">
        <w:rPr>
          <w:sz w:val="28"/>
          <w:szCs w:val="28"/>
        </w:rPr>
        <w:t xml:space="preserve"> List the main trade-offs stressed by the theory of fiscal federalism. Discuss how the tension between negative spillovers and diversity can explain the fact that the EU has adopted only very limited harmonization of social policies. (Hint: See Annex A of Chapter 1.) </w:t>
      </w:r>
    </w:p>
    <w:p w:rsidR="00723FBF" w:rsidRPr="00723FBF" w:rsidRDefault="00723FBF" w:rsidP="00723FBF">
      <w:pPr>
        <w:rPr>
          <w:sz w:val="28"/>
          <w:szCs w:val="28"/>
        </w:rPr>
      </w:pPr>
    </w:p>
    <w:p w:rsidR="00723FBF" w:rsidRDefault="00723FBF" w:rsidP="00723FBF">
      <w:pPr>
        <w:rPr>
          <w:sz w:val="28"/>
          <w:szCs w:val="28"/>
        </w:rPr>
      </w:pPr>
      <w:r w:rsidRPr="00723FBF">
        <w:rPr>
          <w:sz w:val="28"/>
          <w:szCs w:val="28"/>
        </w:rPr>
        <w:t xml:space="preserve">Answer: </w:t>
      </w:r>
      <w:r w:rsidRPr="00723FBF">
        <w:rPr>
          <w:sz w:val="28"/>
          <w:szCs w:val="28"/>
        </w:rPr>
        <w:tab/>
        <w:t>The list is directly from the chapter; social policy is an area where there are relatively few spillovers and enormous differences in preferences. Moreover, since social policies touch the everyday lives of most citizens, it is a topic that is highly political in each nation; this makes it difficult to discuss harmonisation at the EU level since, for example, the attitude of a Conservative UK government would be quite different to that of a Labour government, yet the resulting harmonisation would be locked in for Labour and Conservative alike.</w:t>
      </w:r>
    </w:p>
    <w:sectPr w:rsidR="00723FB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931AB1"/>
    <w:multiLevelType w:val="hybridMultilevel"/>
    <w:tmpl w:val="D4B0FB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FBF"/>
    <w:rsid w:val="00125A65"/>
    <w:rsid w:val="00723FBF"/>
    <w:rsid w:val="00E21CC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3FBF"/>
    <w:rPr>
      <w:color w:val="0000FF" w:themeColor="hyperlink"/>
      <w:u w:val="single"/>
    </w:rPr>
  </w:style>
  <w:style w:type="paragraph" w:styleId="ListParagraph">
    <w:name w:val="List Paragraph"/>
    <w:basedOn w:val="Normal"/>
    <w:uiPriority w:val="34"/>
    <w:qFormat/>
    <w:rsid w:val="00125A6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23FBF"/>
    <w:rPr>
      <w:color w:val="0000FF" w:themeColor="hyperlink"/>
      <w:u w:val="single"/>
    </w:rPr>
  </w:style>
  <w:style w:type="paragraph" w:styleId="ListParagraph">
    <w:name w:val="List Paragraph"/>
    <w:basedOn w:val="Normal"/>
    <w:uiPriority w:val="34"/>
    <w:qFormat/>
    <w:rsid w:val="00125A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lex.europa.eu/en/treaties/index.ht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381</Words>
  <Characters>2172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Sohrab</dc:creator>
  <cp:lastModifiedBy>Sohrab</cp:lastModifiedBy>
  <cp:revision>1</cp:revision>
  <dcterms:created xsi:type="dcterms:W3CDTF">2014-01-26T19:12:00Z</dcterms:created>
  <dcterms:modified xsi:type="dcterms:W3CDTF">2014-01-26T19:25:00Z</dcterms:modified>
</cp:coreProperties>
</file>