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2056" w:rsidRDefault="00A66691">
      <w:r>
        <w:t>Jan 16</w:t>
      </w:r>
    </w:p>
    <w:p w:rsidR="00A66691" w:rsidRDefault="00A66691">
      <w:r>
        <w:t xml:space="preserve">CA – chap 23 – Communication as </w:t>
      </w:r>
      <w:r w:rsidR="00D42A05">
        <w:t>Dissemination</w:t>
      </w:r>
    </w:p>
    <w:p w:rsidR="00D42A05" w:rsidRDefault="00D42A05" w:rsidP="00D42A05">
      <w:pPr>
        <w:pStyle w:val="ListParagraph"/>
        <w:numPr>
          <w:ilvl w:val="0"/>
          <w:numId w:val="1"/>
        </w:numPr>
      </w:pPr>
      <w:r>
        <w:t xml:space="preserve">Communication means, it is neither a single thing nor all things. </w:t>
      </w:r>
    </w:p>
    <w:p w:rsidR="00D42A05" w:rsidRDefault="00D42A05" w:rsidP="00D42A05">
      <w:pPr>
        <w:pStyle w:val="ListParagraph"/>
        <w:numPr>
          <w:ilvl w:val="0"/>
          <w:numId w:val="1"/>
        </w:numPr>
      </w:pPr>
      <w:r>
        <w:t xml:space="preserve">Theories in communication were most fruitfully </w:t>
      </w:r>
      <w:r w:rsidR="00380528">
        <w:t>advanced</w:t>
      </w:r>
      <w:r>
        <w:t xml:space="preserve"> by looking for the few families of ideas and axes of argument without which it is impossible to think of communication</w:t>
      </w:r>
    </w:p>
    <w:p w:rsidR="00D42A05" w:rsidRDefault="00D42A05" w:rsidP="00D42A05">
      <w:pPr>
        <w:pStyle w:val="ListParagraph"/>
        <w:numPr>
          <w:ilvl w:val="0"/>
          <w:numId w:val="1"/>
        </w:numPr>
      </w:pPr>
      <w:r>
        <w:t>Dissemination can be seen as a lens</w:t>
      </w:r>
    </w:p>
    <w:p w:rsidR="00D42A05" w:rsidRDefault="00D42A05" w:rsidP="00D42A05">
      <w:pPr>
        <w:pStyle w:val="ListParagraph"/>
        <w:numPr>
          <w:ilvl w:val="0"/>
          <w:numId w:val="1"/>
        </w:numPr>
      </w:pPr>
      <w:r>
        <w:t>It helps us tackle basic issues such as interaction, presence, and space and time that will appear in our agenda one day</w:t>
      </w:r>
    </w:p>
    <w:p w:rsidR="00380528" w:rsidRDefault="00380528" w:rsidP="00D42A05">
      <w:pPr>
        <w:pStyle w:val="ListParagraph"/>
        <w:numPr>
          <w:ilvl w:val="0"/>
          <w:numId w:val="1"/>
        </w:numPr>
      </w:pPr>
      <w:r>
        <w:t>Dissemination indicates the scattering of seeds – breadth of knowledge</w:t>
      </w:r>
    </w:p>
    <w:p w:rsidR="00380528" w:rsidRDefault="00380528" w:rsidP="00D42A05">
      <w:pPr>
        <w:pStyle w:val="ListParagraph"/>
        <w:numPr>
          <w:ilvl w:val="0"/>
          <w:numId w:val="1"/>
        </w:numPr>
      </w:pPr>
      <w:r>
        <w:t>You reap what you sow – expression meaning you get what you work for</w:t>
      </w:r>
    </w:p>
    <w:p w:rsidR="00380528" w:rsidRDefault="00380528" w:rsidP="00D42A05">
      <w:pPr>
        <w:pStyle w:val="ListParagraph"/>
        <w:numPr>
          <w:ilvl w:val="0"/>
          <w:numId w:val="1"/>
        </w:numPr>
      </w:pPr>
      <w:r>
        <w:t>Making a public offering is perhaps the most basic of all communicative acts</w:t>
      </w:r>
    </w:p>
    <w:p w:rsidR="00380528" w:rsidRDefault="00380528" w:rsidP="00D42A05">
      <w:pPr>
        <w:pStyle w:val="ListParagraph"/>
        <w:numPr>
          <w:ilvl w:val="0"/>
          <w:numId w:val="1"/>
        </w:numPr>
      </w:pPr>
      <w:r>
        <w:t>Dissemination reminds us of the relative autonomy of sending and receiving, the liberty of combination possessed by all speakers and hearers. The other to whom we speak is never fully known; neither are the consequences of our words</w:t>
      </w:r>
    </w:p>
    <w:p w:rsidR="00380528" w:rsidRDefault="00380528" w:rsidP="00380528">
      <w:pPr>
        <w:pStyle w:val="ListParagraph"/>
      </w:pPr>
    </w:p>
    <w:tbl>
      <w:tblPr>
        <w:tblStyle w:val="TableGrid"/>
        <w:tblW w:w="0" w:type="auto"/>
        <w:tblInd w:w="720" w:type="dxa"/>
        <w:tblLook w:val="04A0" w:firstRow="1" w:lastRow="0" w:firstColumn="1" w:lastColumn="0" w:noHBand="0" w:noVBand="1"/>
      </w:tblPr>
      <w:tblGrid>
        <w:gridCol w:w="2653"/>
        <w:gridCol w:w="2966"/>
        <w:gridCol w:w="3011"/>
      </w:tblGrid>
      <w:tr w:rsidR="00380528" w:rsidTr="009B144C">
        <w:tc>
          <w:tcPr>
            <w:tcW w:w="2653" w:type="dxa"/>
          </w:tcPr>
          <w:p w:rsidR="00380528" w:rsidRDefault="00380528" w:rsidP="00380528">
            <w:pPr>
              <w:pStyle w:val="ListParagraph"/>
              <w:ind w:left="0"/>
            </w:pPr>
          </w:p>
        </w:tc>
        <w:tc>
          <w:tcPr>
            <w:tcW w:w="2966" w:type="dxa"/>
          </w:tcPr>
          <w:p w:rsidR="00380528" w:rsidRDefault="00380528" w:rsidP="00380528">
            <w:pPr>
              <w:pStyle w:val="ListParagraph"/>
              <w:ind w:left="0"/>
            </w:pPr>
            <w:r>
              <w:t>One space</w:t>
            </w:r>
          </w:p>
        </w:tc>
        <w:tc>
          <w:tcPr>
            <w:tcW w:w="3011" w:type="dxa"/>
          </w:tcPr>
          <w:p w:rsidR="00380528" w:rsidRDefault="00380528" w:rsidP="00380528">
            <w:pPr>
              <w:pStyle w:val="ListParagraph"/>
              <w:ind w:left="0"/>
            </w:pPr>
            <w:r>
              <w:t>Many spaces</w:t>
            </w:r>
          </w:p>
        </w:tc>
      </w:tr>
      <w:tr w:rsidR="00380528" w:rsidTr="009B144C">
        <w:tc>
          <w:tcPr>
            <w:tcW w:w="2653" w:type="dxa"/>
          </w:tcPr>
          <w:p w:rsidR="00380528" w:rsidRDefault="00380528" w:rsidP="00380528">
            <w:pPr>
              <w:pStyle w:val="ListParagraph"/>
              <w:ind w:left="0"/>
            </w:pPr>
            <w:r>
              <w:t>One time</w:t>
            </w:r>
          </w:p>
        </w:tc>
        <w:tc>
          <w:tcPr>
            <w:tcW w:w="2966" w:type="dxa"/>
          </w:tcPr>
          <w:p w:rsidR="00380528" w:rsidRDefault="00380528" w:rsidP="00380528">
            <w:pPr>
              <w:pStyle w:val="ListParagraph"/>
              <w:numPr>
                <w:ilvl w:val="0"/>
                <w:numId w:val="2"/>
              </w:numPr>
            </w:pPr>
            <w:r>
              <w:t>Dialogue</w:t>
            </w:r>
          </w:p>
        </w:tc>
        <w:tc>
          <w:tcPr>
            <w:tcW w:w="3011" w:type="dxa"/>
          </w:tcPr>
          <w:p w:rsidR="00380528" w:rsidRDefault="00380528" w:rsidP="00380528">
            <w:pPr>
              <w:pStyle w:val="ListParagraph"/>
              <w:numPr>
                <w:ilvl w:val="0"/>
                <w:numId w:val="2"/>
              </w:numPr>
            </w:pPr>
            <w:r>
              <w:t>Broadcasting</w:t>
            </w:r>
          </w:p>
        </w:tc>
      </w:tr>
      <w:tr w:rsidR="00380528" w:rsidTr="009B144C">
        <w:tc>
          <w:tcPr>
            <w:tcW w:w="2653" w:type="dxa"/>
          </w:tcPr>
          <w:p w:rsidR="00380528" w:rsidRDefault="00380528" w:rsidP="00380528">
            <w:pPr>
              <w:pStyle w:val="ListParagraph"/>
              <w:ind w:left="0"/>
            </w:pPr>
            <w:r>
              <w:t>Many times</w:t>
            </w:r>
          </w:p>
        </w:tc>
        <w:tc>
          <w:tcPr>
            <w:tcW w:w="2966" w:type="dxa"/>
          </w:tcPr>
          <w:p w:rsidR="00380528" w:rsidRDefault="00380528" w:rsidP="00380528">
            <w:pPr>
              <w:pStyle w:val="ListParagraph"/>
              <w:numPr>
                <w:ilvl w:val="0"/>
                <w:numId w:val="2"/>
              </w:numPr>
            </w:pPr>
            <w:r>
              <w:t>Attendance</w:t>
            </w:r>
          </w:p>
        </w:tc>
        <w:tc>
          <w:tcPr>
            <w:tcW w:w="3011" w:type="dxa"/>
          </w:tcPr>
          <w:p w:rsidR="00380528" w:rsidRDefault="00380528" w:rsidP="00380528">
            <w:pPr>
              <w:pStyle w:val="ListParagraph"/>
              <w:numPr>
                <w:ilvl w:val="0"/>
                <w:numId w:val="2"/>
              </w:numPr>
            </w:pPr>
            <w:r>
              <w:t>Dissemination</w:t>
            </w:r>
          </w:p>
        </w:tc>
      </w:tr>
    </w:tbl>
    <w:p w:rsidR="00380528" w:rsidRDefault="00380528" w:rsidP="00380528"/>
    <w:p w:rsidR="00380528" w:rsidRDefault="005F5C6D" w:rsidP="00380528">
      <w:pPr>
        <w:pStyle w:val="ListParagraph"/>
        <w:numPr>
          <w:ilvl w:val="0"/>
          <w:numId w:val="1"/>
        </w:numPr>
      </w:pPr>
      <w:r>
        <w:t>When participants communicate in the same space and time, we may call this dialogue</w:t>
      </w:r>
    </w:p>
    <w:p w:rsidR="005F5C6D" w:rsidRDefault="005F5C6D" w:rsidP="00380528">
      <w:pPr>
        <w:pStyle w:val="ListParagraph"/>
        <w:numPr>
          <w:ilvl w:val="0"/>
          <w:numId w:val="1"/>
        </w:numPr>
      </w:pPr>
      <w:r>
        <w:t>When the number of participants in the same space and time exceeds a certain threshold, discourse tends to take on the features of broadcasting</w:t>
      </w:r>
    </w:p>
    <w:p w:rsidR="005F5C6D" w:rsidRDefault="005F5C6D" w:rsidP="00380528">
      <w:pPr>
        <w:pStyle w:val="ListParagraph"/>
        <w:numPr>
          <w:ilvl w:val="0"/>
          <w:numId w:val="1"/>
        </w:numPr>
      </w:pPr>
      <w:r>
        <w:t xml:space="preserve">Broadcasting: represents forms of communication in which participants are present in time </w:t>
      </w:r>
      <w:r w:rsidR="0042746B">
        <w:t>but</w:t>
      </w:r>
      <w:r>
        <w:t xml:space="preserve"> remote or dispersed in space ( radio, </w:t>
      </w:r>
      <w:proofErr w:type="spellStart"/>
      <w:r>
        <w:t>tv</w:t>
      </w:r>
      <w:proofErr w:type="spellEnd"/>
      <w:r>
        <w:t>)</w:t>
      </w:r>
    </w:p>
    <w:p w:rsidR="005F5C6D" w:rsidRDefault="005F5C6D" w:rsidP="00380528">
      <w:pPr>
        <w:pStyle w:val="ListParagraph"/>
        <w:numPr>
          <w:ilvl w:val="0"/>
          <w:numId w:val="1"/>
        </w:numPr>
      </w:pPr>
      <w:r>
        <w:t>Attendance: consists of forms of communication that have one space and many times. (Notre Dame Cathedral in Paris; medium of mass communication whose audience spreads over centuries)</w:t>
      </w:r>
    </w:p>
    <w:p w:rsidR="005F5C6D" w:rsidRDefault="005F5C6D" w:rsidP="00380528">
      <w:pPr>
        <w:pStyle w:val="ListParagraph"/>
        <w:numPr>
          <w:ilvl w:val="0"/>
          <w:numId w:val="1"/>
        </w:numPr>
      </w:pPr>
      <w:r>
        <w:t xml:space="preserve">Dissemination: consists of forms of communication that </w:t>
      </w:r>
      <w:proofErr w:type="spellStart"/>
      <w:r>
        <w:t>distantiate</w:t>
      </w:r>
      <w:proofErr w:type="spellEnd"/>
      <w:r>
        <w:t xml:space="preserve"> participants in space and time </w:t>
      </w:r>
    </w:p>
    <w:p w:rsidR="005F5C6D" w:rsidRDefault="005F5C6D" w:rsidP="00981E09">
      <w:pPr>
        <w:pStyle w:val="ListParagraph"/>
        <w:numPr>
          <w:ilvl w:val="0"/>
          <w:numId w:val="1"/>
        </w:numPr>
      </w:pPr>
      <w:r>
        <w:t xml:space="preserve">I. </w:t>
      </w:r>
      <w:r w:rsidR="0042746B">
        <w:t>suppresses</w:t>
      </w:r>
      <w:r>
        <w:t xml:space="preserve"> gaps; II. Supresses temporal gaps and cultivates spatial ones; III. Cultivates temporal gaps and suppresses spatial ones; IV. Is the zone in which we swim in</w:t>
      </w:r>
    </w:p>
    <w:p w:rsidR="00981E09" w:rsidRDefault="00981E09" w:rsidP="00981E09">
      <w:pPr>
        <w:pStyle w:val="ListParagraph"/>
        <w:numPr>
          <w:ilvl w:val="0"/>
          <w:numId w:val="1"/>
        </w:numPr>
      </w:pPr>
      <w:r>
        <w:t>Communication theory should connect with other inquiries that concern the human estate</w:t>
      </w:r>
    </w:p>
    <w:p w:rsidR="00981E09" w:rsidRDefault="00981E09" w:rsidP="00981E09">
      <w:pPr>
        <w:pStyle w:val="ListParagraph"/>
        <w:numPr>
          <w:ilvl w:val="0"/>
          <w:numId w:val="1"/>
        </w:numPr>
      </w:pPr>
      <w:r>
        <w:t xml:space="preserve">1. Economics: business people socialize, do favours, dress up, call customers by name, </w:t>
      </w:r>
      <w:proofErr w:type="gramStart"/>
      <w:r>
        <w:t>spend</w:t>
      </w:r>
      <w:proofErr w:type="gramEnd"/>
      <w:r>
        <w:t xml:space="preserve"> time cultivating big prospects that may never pay off. Exchange – whether in economics or communication – is not just reciprocal but full of delays and differences. It is more blessed to give than to receive.</w:t>
      </w:r>
    </w:p>
    <w:p w:rsidR="00981E09" w:rsidRDefault="00981E09" w:rsidP="00981E09">
      <w:pPr>
        <w:pStyle w:val="ListParagraph"/>
        <w:numPr>
          <w:ilvl w:val="0"/>
          <w:numId w:val="1"/>
        </w:numPr>
      </w:pPr>
      <w:r>
        <w:t xml:space="preserve">2. Education: Learning lies less in gathering in than throwing away. We are shaped </w:t>
      </w:r>
      <w:r w:rsidR="0042746B">
        <w:t>from</w:t>
      </w:r>
      <w:r>
        <w:t xml:space="preserve"> a young age. </w:t>
      </w:r>
      <w:r w:rsidR="00666C23">
        <w:t>It’s the transferable skills that w</w:t>
      </w:r>
      <w:r w:rsidR="00666C23" w:rsidRPr="00666C23">
        <w:t xml:space="preserve">e learn in university. </w:t>
      </w:r>
    </w:p>
    <w:p w:rsidR="00981E09" w:rsidRDefault="00981E09" w:rsidP="00981E09">
      <w:pPr>
        <w:pStyle w:val="ListParagraph"/>
        <w:numPr>
          <w:ilvl w:val="0"/>
          <w:numId w:val="1"/>
        </w:numPr>
      </w:pPr>
      <w:r>
        <w:t>3. Public Space: the mere dissemination of ideas, regardless of their effect or audience, is itself a powerful political and moral potion. The truth can be seen as a ‘bacteriological weapon’</w:t>
      </w:r>
    </w:p>
    <w:p w:rsidR="00981E09" w:rsidRDefault="00981E09" w:rsidP="00981E09">
      <w:pPr>
        <w:pStyle w:val="ListParagraph"/>
        <w:numPr>
          <w:ilvl w:val="0"/>
          <w:numId w:val="1"/>
        </w:numPr>
      </w:pPr>
      <w:r>
        <w:t xml:space="preserve">4. Ethics: dissemination provides a vision of communication for incomplete or damaged people. Stable ego-identity is taken as a prerequisite for dialogical interaction, or sometimes as its outcome. </w:t>
      </w:r>
      <w:r w:rsidR="009500A1">
        <w:t xml:space="preserve">There is more to </w:t>
      </w:r>
      <w:proofErr w:type="spellStart"/>
      <w:r w:rsidR="009500A1">
        <w:t>comm</w:t>
      </w:r>
      <w:proofErr w:type="spellEnd"/>
      <w:r w:rsidR="009500A1">
        <w:t xml:space="preserve"> than speech. </w:t>
      </w:r>
    </w:p>
    <w:p w:rsidR="00981E09" w:rsidRDefault="00981E09" w:rsidP="00981E09">
      <w:pPr>
        <w:pStyle w:val="ListParagraph"/>
        <w:numPr>
          <w:ilvl w:val="0"/>
          <w:numId w:val="1"/>
        </w:numPr>
      </w:pPr>
      <w:r>
        <w:lastRenderedPageBreak/>
        <w:t xml:space="preserve">5. Art and Nature: art does not communicate in the sense of moving </w:t>
      </w:r>
      <w:r w:rsidR="0042746B">
        <w:t>information</w:t>
      </w:r>
      <w:r>
        <w:t xml:space="preserve"> or </w:t>
      </w:r>
      <w:r w:rsidR="0042746B">
        <w:t>messages</w:t>
      </w:r>
      <w:r>
        <w:t xml:space="preserve"> about; it uplifts and delights, depresses and alarms sooner than it informs of teaches. Feelings are usually faster and more condensed in their reasons than are thoughts. I don’t not believe in pure randomness in evolution. Something spurs life to evolve in a certain manner. </w:t>
      </w:r>
    </w:p>
    <w:p w:rsidR="00981E09" w:rsidRDefault="00981E09" w:rsidP="00981E09">
      <w:pPr>
        <w:pStyle w:val="ListParagraph"/>
        <w:numPr>
          <w:ilvl w:val="0"/>
          <w:numId w:val="1"/>
        </w:numPr>
      </w:pPr>
      <w:r>
        <w:t xml:space="preserve">Communication theory should not be afraid to depart the human scale. Human communication as a term has an aura of special </w:t>
      </w:r>
      <w:r w:rsidR="0042746B">
        <w:t>pleading about it.</w:t>
      </w:r>
    </w:p>
    <w:p w:rsidR="0042746B" w:rsidRDefault="0042746B" w:rsidP="00981E09">
      <w:pPr>
        <w:pStyle w:val="ListParagraph"/>
        <w:numPr>
          <w:ilvl w:val="0"/>
          <w:numId w:val="1"/>
        </w:numPr>
      </w:pPr>
      <w:r>
        <w:t xml:space="preserve">What one person can know is a thimbleful of the ocean. </w:t>
      </w:r>
    </w:p>
    <w:p w:rsidR="0042746B" w:rsidRDefault="0042746B" w:rsidP="00981E09">
      <w:pPr>
        <w:pStyle w:val="ListParagraph"/>
        <w:numPr>
          <w:ilvl w:val="0"/>
          <w:numId w:val="1"/>
        </w:numPr>
      </w:pPr>
      <w:r>
        <w:t xml:space="preserve">Communication has typically been studied within a very narrow anthropocentric spectrum of time. </w:t>
      </w:r>
    </w:p>
    <w:p w:rsidR="00A66691" w:rsidRDefault="0042746B" w:rsidP="0042746B">
      <w:pPr>
        <w:pStyle w:val="ListParagraph"/>
        <w:numPr>
          <w:ilvl w:val="0"/>
          <w:numId w:val="1"/>
        </w:numPr>
      </w:pPr>
      <w:r>
        <w:t xml:space="preserve">Communication can occur on all kinds of scales and speeds, small and larger. </w:t>
      </w:r>
    </w:p>
    <w:p w:rsidR="0042746B" w:rsidRDefault="0042746B" w:rsidP="0042746B">
      <w:pPr>
        <w:pStyle w:val="ListParagraph"/>
        <w:numPr>
          <w:ilvl w:val="0"/>
          <w:numId w:val="1"/>
        </w:numPr>
      </w:pPr>
      <w:r>
        <w:t xml:space="preserve">There is no reason to think that such obliviously </w:t>
      </w:r>
      <w:proofErr w:type="spellStart"/>
      <w:r>
        <w:t>intetlligent</w:t>
      </w:r>
      <w:proofErr w:type="spellEnd"/>
      <w:r>
        <w:t xml:space="preserve"> and sociable creatures do not have highly developed forms of communication</w:t>
      </w:r>
    </w:p>
    <w:p w:rsidR="0042746B" w:rsidRDefault="0042746B" w:rsidP="0042746B">
      <w:pPr>
        <w:pStyle w:val="ListParagraph"/>
        <w:numPr>
          <w:ilvl w:val="0"/>
          <w:numId w:val="1"/>
        </w:numPr>
      </w:pPr>
      <w:r>
        <w:t>Their lack of an equivalent to our hands means the lack of writing or any other kind of permanence of record, making memory the sole archive of cetacean history</w:t>
      </w:r>
    </w:p>
    <w:p w:rsidR="0042746B" w:rsidRDefault="0042746B" w:rsidP="0042746B">
      <w:r>
        <w:t xml:space="preserve">CA – Chap 25 - Communication as Translation </w:t>
      </w:r>
    </w:p>
    <w:p w:rsidR="0042746B" w:rsidRDefault="0042746B" w:rsidP="0042746B">
      <w:pPr>
        <w:pStyle w:val="ListParagraph"/>
        <w:numPr>
          <w:ilvl w:val="0"/>
          <w:numId w:val="1"/>
        </w:numPr>
      </w:pPr>
      <w:r>
        <w:t>Communication is understood best from the standpoint of translation</w:t>
      </w:r>
    </w:p>
    <w:p w:rsidR="0042746B" w:rsidRDefault="0042746B" w:rsidP="0042746B">
      <w:pPr>
        <w:pStyle w:val="ListParagraph"/>
        <w:numPr>
          <w:ilvl w:val="0"/>
          <w:numId w:val="1"/>
        </w:numPr>
      </w:pPr>
      <w:r>
        <w:t>How and why do we draw boundaries between languages? Can people ever speak the same language? Do we ever truly understand one another?</w:t>
      </w:r>
    </w:p>
    <w:p w:rsidR="0042746B" w:rsidRDefault="0042746B" w:rsidP="0042746B">
      <w:pPr>
        <w:pStyle w:val="ListParagraph"/>
        <w:numPr>
          <w:ilvl w:val="0"/>
          <w:numId w:val="1"/>
        </w:numPr>
      </w:pPr>
      <w:r>
        <w:t>With an understanding of the function of language and of its technical resources the criticism of translations provides a particularly fascinating and instructive method of language study</w:t>
      </w:r>
    </w:p>
    <w:p w:rsidR="0042746B" w:rsidRDefault="0042746B" w:rsidP="0042746B">
      <w:pPr>
        <w:pStyle w:val="ListParagraph"/>
        <w:numPr>
          <w:ilvl w:val="0"/>
          <w:numId w:val="1"/>
        </w:numPr>
      </w:pPr>
      <w:r>
        <w:t>How do signs generate meaning?</w:t>
      </w:r>
    </w:p>
    <w:p w:rsidR="0042746B" w:rsidRDefault="0042746B" w:rsidP="0042746B">
      <w:pPr>
        <w:pStyle w:val="ListParagraph"/>
        <w:numPr>
          <w:ilvl w:val="0"/>
          <w:numId w:val="1"/>
        </w:numPr>
      </w:pPr>
      <w:r>
        <w:t xml:space="preserve">Translation is often dismissed as an exceptional case, rather than an appropriate beginning from which to theorize communication in everyday life. Second, translations often are imagined to be degraded copies of “original” expressions rather than unique in their own right, condemning them unfairly to an inferior, derivative status. </w:t>
      </w:r>
    </w:p>
    <w:p w:rsidR="0042746B" w:rsidRDefault="0042746B" w:rsidP="0042746B">
      <w:pPr>
        <w:pStyle w:val="ListParagraph"/>
        <w:numPr>
          <w:ilvl w:val="0"/>
          <w:numId w:val="1"/>
        </w:numPr>
      </w:pPr>
      <w:r>
        <w:t xml:space="preserve">As both a practice and a theoretical problem, translation has tended to engage scholars in comparative literature far more than their counterparts in communication. </w:t>
      </w:r>
    </w:p>
    <w:p w:rsidR="0042746B" w:rsidRDefault="0042746B" w:rsidP="0042746B">
      <w:pPr>
        <w:pStyle w:val="ListParagraph"/>
        <w:numPr>
          <w:ilvl w:val="0"/>
          <w:numId w:val="1"/>
        </w:numPr>
      </w:pPr>
      <w:r>
        <w:t xml:space="preserve">Struggles over the term communication have yielded dozens of different </w:t>
      </w:r>
      <w:proofErr w:type="spellStart"/>
      <w:r>
        <w:t>defintions</w:t>
      </w:r>
      <w:proofErr w:type="spellEnd"/>
      <w:r>
        <w:t>, resulting in a remarkable plurality of perspectives regarding what “it” is and inspiring a healthy array of research and thinking</w:t>
      </w:r>
    </w:p>
    <w:p w:rsidR="0042746B" w:rsidRDefault="0042746B" w:rsidP="0042746B">
      <w:pPr>
        <w:pStyle w:val="ListParagraph"/>
        <w:numPr>
          <w:ilvl w:val="0"/>
          <w:numId w:val="1"/>
        </w:numPr>
      </w:pPr>
      <w:r>
        <w:t xml:space="preserve">Many of these </w:t>
      </w:r>
      <w:proofErr w:type="spellStart"/>
      <w:r>
        <w:t>defintions</w:t>
      </w:r>
      <w:proofErr w:type="spellEnd"/>
      <w:r>
        <w:t xml:space="preserve"> share at least three common attributes. First, most proceed from the assumption that symbols or signs are the primary media through which communication occurs. Second, they tend to privilege meaning and share understanding as the desired outcomes of communication. Finally, these definitions tend to be biased toward mutuality, or the sense in which “successful” communication necessarily demands various forms of psychological, moral, social, and/or meta-physical entanglement.</w:t>
      </w:r>
    </w:p>
    <w:p w:rsidR="0042746B" w:rsidRDefault="0042746B" w:rsidP="0042746B">
      <w:pPr>
        <w:pStyle w:val="ListParagraph"/>
        <w:numPr>
          <w:ilvl w:val="0"/>
          <w:numId w:val="1"/>
        </w:numPr>
      </w:pPr>
      <w:r>
        <w:t xml:space="preserve">Communication is the intersubjective </w:t>
      </w:r>
      <w:proofErr w:type="spellStart"/>
      <w:r>
        <w:t>coconstruction</w:t>
      </w:r>
      <w:proofErr w:type="spellEnd"/>
      <w:r>
        <w:t xml:space="preserve"> and sharing of meaning, value, and experience, a process made possible by various forms of symbolic exchange. </w:t>
      </w:r>
    </w:p>
    <w:p w:rsidR="0042746B" w:rsidRDefault="0042746B" w:rsidP="0042746B">
      <w:pPr>
        <w:pStyle w:val="ListParagraph"/>
        <w:numPr>
          <w:ilvl w:val="0"/>
          <w:numId w:val="1"/>
        </w:numPr>
      </w:pPr>
      <w:proofErr w:type="spellStart"/>
      <w:r>
        <w:t>Interlingual</w:t>
      </w:r>
      <w:proofErr w:type="spellEnd"/>
      <w:r>
        <w:t xml:space="preserve"> </w:t>
      </w:r>
      <w:r w:rsidR="00F41129">
        <w:t xml:space="preserve">(between languages) </w:t>
      </w:r>
      <w:bookmarkStart w:id="0" w:name="_GoBack"/>
      <w:bookmarkEnd w:id="0"/>
      <w:r>
        <w:t xml:space="preserve">/ </w:t>
      </w:r>
      <w:proofErr w:type="spellStart"/>
      <w:r>
        <w:t>intralingual</w:t>
      </w:r>
      <w:proofErr w:type="spellEnd"/>
      <w:r>
        <w:t xml:space="preserve"> </w:t>
      </w:r>
      <w:r w:rsidR="00F41129">
        <w:t xml:space="preserve">(within languages) </w:t>
      </w:r>
      <w:r>
        <w:t>translation</w:t>
      </w:r>
    </w:p>
    <w:p w:rsidR="0042746B" w:rsidRDefault="0042746B" w:rsidP="0042746B">
      <w:pPr>
        <w:pStyle w:val="ListParagraph"/>
        <w:numPr>
          <w:ilvl w:val="0"/>
          <w:numId w:val="1"/>
        </w:numPr>
      </w:pPr>
      <w:proofErr w:type="spellStart"/>
      <w:r>
        <w:t>Extralinguistic</w:t>
      </w:r>
      <w:proofErr w:type="spellEnd"/>
      <w:r>
        <w:t xml:space="preserve"> elements like sense, mood, and tone pose serious challenges when translating </w:t>
      </w:r>
      <w:proofErr w:type="spellStart"/>
      <w:r>
        <w:t>interlingually</w:t>
      </w:r>
      <w:proofErr w:type="spellEnd"/>
      <w:r>
        <w:t xml:space="preserve"> which may explain why humour does not translate well. </w:t>
      </w:r>
      <w:proofErr w:type="spellStart"/>
      <w:r w:rsidR="009500A1">
        <w:t>Ie</w:t>
      </w:r>
      <w:proofErr w:type="spellEnd"/>
      <w:r w:rsidR="009500A1">
        <w:t xml:space="preserve"> butter</w:t>
      </w:r>
    </w:p>
    <w:p w:rsidR="0042746B" w:rsidRDefault="0042746B" w:rsidP="0042746B">
      <w:pPr>
        <w:pStyle w:val="ListParagraph"/>
        <w:numPr>
          <w:ilvl w:val="0"/>
          <w:numId w:val="1"/>
        </w:numPr>
      </w:pPr>
      <w:r>
        <w:lastRenderedPageBreak/>
        <w:t xml:space="preserve">Owing to a </w:t>
      </w:r>
      <w:proofErr w:type="spellStart"/>
      <w:r>
        <w:t>myrias</w:t>
      </w:r>
      <w:proofErr w:type="spellEnd"/>
      <w:r>
        <w:t xml:space="preserve"> differences in background, upbringing, environment and so forth, it seems reasonable to surmise that rarely, if ever, do those who seem to speak “your” language share exactly your associations with a given sign.</w:t>
      </w:r>
    </w:p>
    <w:sectPr w:rsidR="0042746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0B3157"/>
    <w:multiLevelType w:val="hybridMultilevel"/>
    <w:tmpl w:val="0B84352E"/>
    <w:lvl w:ilvl="0" w:tplc="5A24A9A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E50256D"/>
    <w:multiLevelType w:val="hybridMultilevel"/>
    <w:tmpl w:val="12FC9328"/>
    <w:lvl w:ilvl="0" w:tplc="8E003956">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BC1"/>
    <w:rsid w:val="00053BC1"/>
    <w:rsid w:val="00182D2E"/>
    <w:rsid w:val="00380528"/>
    <w:rsid w:val="0042746B"/>
    <w:rsid w:val="005F5C6D"/>
    <w:rsid w:val="006254D2"/>
    <w:rsid w:val="00666C23"/>
    <w:rsid w:val="009500A1"/>
    <w:rsid w:val="00981E09"/>
    <w:rsid w:val="009B144C"/>
    <w:rsid w:val="00A66691"/>
    <w:rsid w:val="00B92056"/>
    <w:rsid w:val="00D42A05"/>
    <w:rsid w:val="00F4112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23B478-E31E-48FF-9521-437EFA17E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2A05"/>
    <w:pPr>
      <w:ind w:left="720"/>
      <w:contextualSpacing/>
    </w:pPr>
  </w:style>
  <w:style w:type="table" w:styleId="TableGrid">
    <w:name w:val="Table Grid"/>
    <w:basedOn w:val="TableNormal"/>
    <w:uiPriority w:val="39"/>
    <w:rsid w:val="003805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1</Pages>
  <Words>918</Words>
  <Characters>5239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Yves Lessard</dc:creator>
  <cp:keywords/>
  <dc:description/>
  <cp:lastModifiedBy>Yves Lessard</cp:lastModifiedBy>
  <cp:revision>6</cp:revision>
  <dcterms:created xsi:type="dcterms:W3CDTF">2014-01-13T23:20:00Z</dcterms:created>
  <dcterms:modified xsi:type="dcterms:W3CDTF">2014-01-30T19:33:00Z</dcterms:modified>
</cp:coreProperties>
</file>