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2E77" w:rsidRPr="00FC18ED" w:rsidRDefault="00B375A8" w:rsidP="00FC18ED">
      <w:pPr>
        <w:contextualSpacing/>
        <w:jc w:val="center"/>
        <w:rPr>
          <w:b/>
          <w:sz w:val="32"/>
          <w:szCs w:val="32"/>
          <w:u w:val="single"/>
        </w:rPr>
      </w:pPr>
      <w:r w:rsidRPr="00FC18ED">
        <w:rPr>
          <w:b/>
          <w:sz w:val="32"/>
          <w:szCs w:val="32"/>
          <w:u w:val="single"/>
        </w:rPr>
        <w:t>Chapter 12 – Notes</w:t>
      </w:r>
    </w:p>
    <w:p w:rsidR="00B375A8" w:rsidRDefault="00B375A8">
      <w:pPr>
        <w:contextualSpacing/>
      </w:pPr>
    </w:p>
    <w:p w:rsidR="00B375A8" w:rsidRPr="00FC18ED" w:rsidRDefault="00B375A8">
      <w:pPr>
        <w:contextualSpacing/>
        <w:rPr>
          <w:b/>
        </w:rPr>
      </w:pPr>
      <w:r w:rsidRPr="00FC18ED">
        <w:rPr>
          <w:b/>
        </w:rPr>
        <w:t>Correlation</w:t>
      </w:r>
    </w:p>
    <w:p w:rsidR="00B375A8" w:rsidRDefault="00B375A8">
      <w:pPr>
        <w:contextualSpacing/>
      </w:pPr>
      <w:r>
        <w:t xml:space="preserve">- Describes the linear relationship between two or more variables. </w:t>
      </w:r>
    </w:p>
    <w:p w:rsidR="00B375A8" w:rsidRDefault="00B375A8">
      <w:pPr>
        <w:contextualSpacing/>
      </w:pPr>
      <w:r>
        <w:t>- Are all relationships linear? Are only linear relationships meaningful?</w:t>
      </w:r>
    </w:p>
    <w:p w:rsidR="00B375A8" w:rsidRDefault="00B375A8">
      <w:pPr>
        <w:contextualSpacing/>
      </w:pPr>
      <w:r>
        <w:t xml:space="preserve">- Measure commonly by using the Pearson product moment correlation (r). </w:t>
      </w:r>
    </w:p>
    <w:p w:rsidR="00B375A8" w:rsidRDefault="00B375A8">
      <w:pPr>
        <w:contextualSpacing/>
      </w:pPr>
      <w:r>
        <w:t xml:space="preserve">- This value can range between -1 to +1. </w:t>
      </w:r>
    </w:p>
    <w:p w:rsidR="00B375A8" w:rsidRDefault="00B375A8">
      <w:pPr>
        <w:contextualSpacing/>
      </w:pPr>
      <w:r>
        <w:tab/>
        <w:t xml:space="preserve">+ Negative/positive denotes the direction variables go in. </w:t>
      </w:r>
    </w:p>
    <w:p w:rsidR="00B375A8" w:rsidRDefault="00B375A8">
      <w:pPr>
        <w:contextualSpacing/>
      </w:pPr>
      <w:r>
        <w:tab/>
        <w:t xml:space="preserve">+ Closer to +1 or -1 the stronger the relation. </w:t>
      </w:r>
    </w:p>
    <w:p w:rsidR="00B375A8" w:rsidRDefault="00B375A8">
      <w:pPr>
        <w:contextualSpacing/>
      </w:pPr>
      <w:r>
        <w:tab/>
        <w:t>+ How strong should correlation be – it depends...</w:t>
      </w:r>
    </w:p>
    <w:p w:rsidR="00B375A8" w:rsidRDefault="00B375A8">
      <w:pPr>
        <w:contextualSpacing/>
      </w:pPr>
      <w:r>
        <w:tab/>
        <w:t xml:space="preserve">+ Statistical significance. </w:t>
      </w:r>
    </w:p>
    <w:p w:rsidR="00B375A8" w:rsidRDefault="00B375A8">
      <w:pPr>
        <w:contextualSpacing/>
      </w:pPr>
    </w:p>
    <w:p w:rsidR="00B375A8" w:rsidRPr="00FC18ED" w:rsidRDefault="00B375A8">
      <w:pPr>
        <w:contextualSpacing/>
        <w:rPr>
          <w:b/>
        </w:rPr>
      </w:pPr>
      <w:r w:rsidRPr="00FC18ED">
        <w:rPr>
          <w:b/>
        </w:rPr>
        <w:t>Example</w:t>
      </w:r>
    </w:p>
    <w:p w:rsidR="00B375A8" w:rsidRDefault="00B375A8">
      <w:pPr>
        <w:contextualSpacing/>
      </w:pPr>
      <w:r>
        <w:t>- Can get information on strength and direction of relationships by examining a scatter gram/plot.</w:t>
      </w:r>
    </w:p>
    <w:p w:rsidR="00B375A8" w:rsidRDefault="00B375A8">
      <w:pPr>
        <w:contextualSpacing/>
      </w:pPr>
    </w:p>
    <w:p w:rsidR="00B375A8" w:rsidRPr="00FC18ED" w:rsidRDefault="00B375A8">
      <w:pPr>
        <w:contextualSpacing/>
        <w:rPr>
          <w:b/>
        </w:rPr>
      </w:pPr>
      <w:r w:rsidRPr="00FC18ED">
        <w:rPr>
          <w:b/>
        </w:rPr>
        <w:t xml:space="preserve">Applications of Correlations </w:t>
      </w:r>
    </w:p>
    <w:p w:rsidR="00B375A8" w:rsidRDefault="00B375A8">
      <w:pPr>
        <w:contextualSpacing/>
      </w:pPr>
      <w:r>
        <w:t>- 1. Prediction:</w:t>
      </w:r>
    </w:p>
    <w:p w:rsidR="00B375A8" w:rsidRDefault="00B375A8">
      <w:pPr>
        <w:contextualSpacing/>
      </w:pPr>
      <w:r>
        <w:tab/>
        <w:t xml:space="preserve">+ Correlations are used in establishing prediction. </w:t>
      </w:r>
    </w:p>
    <w:p w:rsidR="00B375A8" w:rsidRDefault="00B375A8" w:rsidP="00B375A8">
      <w:pPr>
        <w:ind w:left="720"/>
        <w:contextualSpacing/>
      </w:pPr>
      <w:r>
        <w:t xml:space="preserve">+ While we don’t use jargon of IV and DV we typically have in mind the effect of a predictor variable on a criterion variable (although not always). </w:t>
      </w:r>
    </w:p>
    <w:p w:rsidR="00B375A8" w:rsidRDefault="00B375A8" w:rsidP="00B375A8">
      <w:pPr>
        <w:ind w:left="720"/>
        <w:contextualSpacing/>
      </w:pPr>
      <w:r>
        <w:t xml:space="preserve">+ The statistical procedure for predictions is called regression. </w:t>
      </w:r>
    </w:p>
    <w:p w:rsidR="00B375A8" w:rsidRDefault="00B375A8" w:rsidP="00B375A8">
      <w:pPr>
        <w:contextualSpacing/>
      </w:pPr>
      <w:r>
        <w:t xml:space="preserve">- 2. Reliability and Validity – we often use correlations to determine the reliability and validity of measures. </w:t>
      </w:r>
    </w:p>
    <w:p w:rsidR="00B375A8" w:rsidRDefault="00B375A8" w:rsidP="00B375A8">
      <w:pPr>
        <w:contextualSpacing/>
      </w:pPr>
    </w:p>
    <w:p w:rsidR="00B375A8" w:rsidRPr="00FC18ED" w:rsidRDefault="00B375A8" w:rsidP="00B375A8">
      <w:pPr>
        <w:contextualSpacing/>
        <w:rPr>
          <w:b/>
        </w:rPr>
      </w:pPr>
      <w:r w:rsidRPr="00FC18ED">
        <w:rPr>
          <w:b/>
        </w:rPr>
        <w:t>Multiple Regressions</w:t>
      </w:r>
    </w:p>
    <w:p w:rsidR="00B375A8" w:rsidRDefault="00B375A8" w:rsidP="00B375A8">
      <w:pPr>
        <w:contextualSpacing/>
      </w:pPr>
      <w:r>
        <w:t xml:space="preserve">- Examine multiple predictors on criterion variable. </w:t>
      </w:r>
    </w:p>
    <w:p w:rsidR="00B375A8" w:rsidRDefault="00B375A8" w:rsidP="00B375A8">
      <w:pPr>
        <w:contextualSpacing/>
      </w:pPr>
      <w:r>
        <w:t xml:space="preserve">- Idea is that multiple predictor variables better predict and explain the criterion variable. </w:t>
      </w:r>
    </w:p>
    <w:p w:rsidR="00B375A8" w:rsidRDefault="00B375A8" w:rsidP="00B375A8">
      <w:pPr>
        <w:contextualSpacing/>
      </w:pPr>
      <w:r>
        <w:t xml:space="preserve">- Allows you to look at unique contribution and shared variance. </w:t>
      </w:r>
    </w:p>
    <w:p w:rsidR="00B375A8" w:rsidRDefault="00B375A8" w:rsidP="00B375A8">
      <w:pPr>
        <w:contextualSpacing/>
      </w:pPr>
    </w:p>
    <w:p w:rsidR="00B375A8" w:rsidRPr="00FC18ED" w:rsidRDefault="00B375A8" w:rsidP="00B375A8">
      <w:pPr>
        <w:contextualSpacing/>
        <w:rPr>
          <w:b/>
        </w:rPr>
      </w:pPr>
      <w:r w:rsidRPr="00FC18ED">
        <w:rPr>
          <w:b/>
        </w:rPr>
        <w:t>Pros and Cons</w:t>
      </w:r>
    </w:p>
    <w:p w:rsidR="00B375A8" w:rsidRDefault="00B375A8" w:rsidP="00B375A8">
      <w:pPr>
        <w:contextualSpacing/>
      </w:pPr>
      <w:r>
        <w:t xml:space="preserve">- Pros: examines relations, natural assessment, </w:t>
      </w:r>
      <w:proofErr w:type="gramStart"/>
      <w:r>
        <w:t>high</w:t>
      </w:r>
      <w:proofErr w:type="gramEnd"/>
      <w:r>
        <w:t xml:space="preserve"> in external validity. </w:t>
      </w:r>
    </w:p>
    <w:p w:rsidR="00B375A8" w:rsidRDefault="00B375A8" w:rsidP="00B375A8">
      <w:pPr>
        <w:contextualSpacing/>
      </w:pPr>
      <w:r>
        <w:t xml:space="preserve">- Cons: cannot infer causality, third variable issue, direction of effect, low internal validity. </w:t>
      </w:r>
    </w:p>
    <w:p w:rsidR="00B375A8" w:rsidRDefault="00B375A8" w:rsidP="00B375A8">
      <w:pPr>
        <w:contextualSpacing/>
      </w:pPr>
    </w:p>
    <w:p w:rsidR="00B375A8" w:rsidRPr="00FC18ED" w:rsidRDefault="00B375A8" w:rsidP="00B375A8">
      <w:pPr>
        <w:contextualSpacing/>
        <w:rPr>
          <w:b/>
        </w:rPr>
      </w:pPr>
      <w:r w:rsidRPr="00FC18ED">
        <w:rPr>
          <w:b/>
        </w:rPr>
        <w:t>Coefficient of Determination</w:t>
      </w:r>
    </w:p>
    <w:p w:rsidR="00B375A8" w:rsidRDefault="00B375A8" w:rsidP="00B375A8">
      <w:pPr>
        <w:contextualSpacing/>
      </w:pPr>
      <w:r>
        <w:t xml:space="preserve">- We’ve seen that we can determine strength and direction of (r). </w:t>
      </w:r>
    </w:p>
    <w:p w:rsidR="00B375A8" w:rsidRDefault="00B375A8" w:rsidP="00B375A8">
      <w:pPr>
        <w:contextualSpacing/>
      </w:pPr>
      <w:r>
        <w:t>- The coefficient of determination is the percentage of variance in one variable that is predicted by its relationship to another variable. This is (r</w:t>
      </w:r>
      <w:r w:rsidRPr="00B375A8">
        <w:rPr>
          <w:vertAlign w:val="superscript"/>
        </w:rPr>
        <w:t>2</w:t>
      </w:r>
      <w:r>
        <w:t>).</w:t>
      </w:r>
    </w:p>
    <w:p w:rsidR="00B375A8" w:rsidRDefault="00B375A8" w:rsidP="00B375A8">
      <w:pPr>
        <w:contextualSpacing/>
      </w:pPr>
    </w:p>
    <w:p w:rsidR="00FC18ED" w:rsidRPr="00FC18ED" w:rsidRDefault="00FC18ED" w:rsidP="00B375A8">
      <w:pPr>
        <w:contextualSpacing/>
        <w:rPr>
          <w:b/>
        </w:rPr>
      </w:pPr>
      <w:r w:rsidRPr="00FC18ED">
        <w:rPr>
          <w:b/>
        </w:rPr>
        <w:t>Formula</w:t>
      </w:r>
    </w:p>
    <w:p w:rsidR="001E04B2" w:rsidRPr="00FC18ED" w:rsidRDefault="00FC18ED" w:rsidP="00FC18ED">
      <w:pPr>
        <w:tabs>
          <w:tab w:val="left" w:pos="703"/>
        </w:tabs>
        <w:ind w:left="360"/>
        <w:contextualSpacing/>
      </w:pPr>
      <w:r w:rsidRPr="00FC18ED">
        <w:rPr>
          <w:lang w:val="en-US"/>
        </w:rPr>
        <w:t xml:space="preserve">r =   </w:t>
      </w:r>
      <w:r w:rsidRPr="00FC18ED">
        <w:rPr>
          <w:u w:val="single"/>
          <w:lang w:val="en-US"/>
        </w:rPr>
        <w:t xml:space="preserve">           </w:t>
      </w:r>
      <w:proofErr w:type="spellStart"/>
      <w:r w:rsidRPr="00FC18ED">
        <w:rPr>
          <w:u w:val="single"/>
          <w:lang w:val="en-US"/>
        </w:rPr>
        <w:t>NΣxy-ΣxΣy</w:t>
      </w:r>
      <w:proofErr w:type="spellEnd"/>
      <w:r w:rsidRPr="00FC18ED">
        <w:rPr>
          <w:u w:val="single"/>
          <w:lang w:val="en-US"/>
        </w:rPr>
        <w:t xml:space="preserve">______          </w:t>
      </w:r>
    </w:p>
    <w:p w:rsidR="001E04B2" w:rsidRDefault="00FC18ED" w:rsidP="00FC18ED">
      <w:pPr>
        <w:tabs>
          <w:tab w:val="left" w:pos="703"/>
        </w:tabs>
        <w:ind w:left="360"/>
        <w:contextualSpacing/>
        <w:rPr>
          <w:lang w:val="en-US"/>
        </w:rPr>
      </w:pPr>
      <w:r w:rsidRPr="00FC18ED">
        <w:rPr>
          <w:lang w:val="en-US"/>
        </w:rPr>
        <w:t xml:space="preserve">   </w:t>
      </w:r>
      <w:proofErr w:type="spellStart"/>
      <w:proofErr w:type="gramStart"/>
      <w:r w:rsidRPr="00FC18ED">
        <w:rPr>
          <w:lang w:val="en-US"/>
        </w:rPr>
        <w:t>sqrt</w:t>
      </w:r>
      <w:proofErr w:type="spellEnd"/>
      <w:proofErr w:type="gramEnd"/>
      <w:r w:rsidRPr="00FC18ED">
        <w:rPr>
          <w:lang w:val="en-US"/>
        </w:rPr>
        <w:t xml:space="preserve"> [NΣx</w:t>
      </w:r>
      <w:r w:rsidRPr="00FC18ED">
        <w:rPr>
          <w:vertAlign w:val="superscript"/>
          <w:lang w:val="en-US"/>
        </w:rPr>
        <w:t>2</w:t>
      </w:r>
      <w:r w:rsidRPr="00FC18ED">
        <w:rPr>
          <w:lang w:val="en-US"/>
        </w:rPr>
        <w:t xml:space="preserve"> – (</w:t>
      </w:r>
      <w:proofErr w:type="spellStart"/>
      <w:r w:rsidRPr="00FC18ED">
        <w:rPr>
          <w:lang w:val="en-US"/>
        </w:rPr>
        <w:t>Σx</w:t>
      </w:r>
      <w:proofErr w:type="spellEnd"/>
      <w:r w:rsidRPr="00FC18ED">
        <w:rPr>
          <w:lang w:val="en-US"/>
        </w:rPr>
        <w:t>)</w:t>
      </w:r>
      <w:r w:rsidRPr="00FC18ED">
        <w:rPr>
          <w:vertAlign w:val="superscript"/>
          <w:lang w:val="en-US"/>
        </w:rPr>
        <w:t>2</w:t>
      </w:r>
      <w:r w:rsidRPr="00FC18ED">
        <w:rPr>
          <w:lang w:val="en-US"/>
        </w:rPr>
        <w:t>] [NΣy</w:t>
      </w:r>
      <w:r w:rsidRPr="00FC18ED">
        <w:rPr>
          <w:vertAlign w:val="superscript"/>
          <w:lang w:val="en-US"/>
        </w:rPr>
        <w:t>2</w:t>
      </w:r>
      <w:r w:rsidRPr="00FC18ED">
        <w:rPr>
          <w:lang w:val="en-US"/>
        </w:rPr>
        <w:t xml:space="preserve"> – (</w:t>
      </w:r>
      <w:proofErr w:type="spellStart"/>
      <w:r w:rsidRPr="00FC18ED">
        <w:rPr>
          <w:lang w:val="en-US"/>
        </w:rPr>
        <w:t>Σy</w:t>
      </w:r>
      <w:proofErr w:type="spellEnd"/>
      <w:r w:rsidRPr="00FC18ED">
        <w:rPr>
          <w:lang w:val="en-US"/>
        </w:rPr>
        <w:t>)</w:t>
      </w:r>
      <w:r w:rsidRPr="00FC18ED">
        <w:rPr>
          <w:vertAlign w:val="superscript"/>
          <w:lang w:val="en-US"/>
        </w:rPr>
        <w:t>2</w:t>
      </w:r>
      <w:r w:rsidRPr="00FC18ED">
        <w:rPr>
          <w:lang w:val="en-US"/>
        </w:rPr>
        <w:t>]</w:t>
      </w:r>
    </w:p>
    <w:p w:rsidR="00B375A8" w:rsidRDefault="004C7BCD" w:rsidP="00FC18ED">
      <w:pPr>
        <w:tabs>
          <w:tab w:val="left" w:pos="703"/>
        </w:tabs>
        <w:contextualSpacing/>
      </w:pPr>
      <w:r>
        <w:rPr>
          <w:lang w:val="en-US"/>
        </w:rPr>
        <w:t>*</w:t>
      </w:r>
      <w:r w:rsidR="00FC18ED">
        <w:rPr>
          <w:lang w:val="en-US"/>
        </w:rPr>
        <w:t xml:space="preserve">This is </w:t>
      </w:r>
      <w:r>
        <w:rPr>
          <w:lang w:val="en-US"/>
        </w:rPr>
        <w:t>the conceptual formula;</w:t>
      </w:r>
      <w:r w:rsidR="00FC18ED">
        <w:rPr>
          <w:lang w:val="en-US"/>
        </w:rPr>
        <w:t xml:space="preserve"> also a computa</w:t>
      </w:r>
      <w:r>
        <w:rPr>
          <w:lang w:val="en-US"/>
        </w:rPr>
        <w:t>tional formula discussed in</w:t>
      </w:r>
      <w:r w:rsidR="00FC18ED">
        <w:rPr>
          <w:lang w:val="en-US"/>
        </w:rPr>
        <w:t xml:space="preserve"> text. </w:t>
      </w:r>
      <w:r>
        <w:rPr>
          <w:lang w:val="en-US"/>
        </w:rPr>
        <w:t>*</w:t>
      </w:r>
    </w:p>
    <w:sectPr w:rsidR="00B375A8" w:rsidSect="00FC18ED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4472EB"/>
    <w:multiLevelType w:val="hybridMultilevel"/>
    <w:tmpl w:val="9266C246"/>
    <w:lvl w:ilvl="0" w:tplc="9C8AE5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592BA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2C82A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3EEB2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E7E95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A5E3E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51EBB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B0E5D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AAA6E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B375A8"/>
    <w:rsid w:val="001E04B2"/>
    <w:rsid w:val="004C7BCD"/>
    <w:rsid w:val="00572E77"/>
    <w:rsid w:val="00B375A8"/>
    <w:rsid w:val="00FC18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2E7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659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631728">
          <w:marLeft w:val="533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757964">
          <w:marLeft w:val="533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279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BOB</dc:creator>
  <cp:lastModifiedBy>BOB</cp:lastModifiedBy>
  <cp:revision>2</cp:revision>
  <dcterms:created xsi:type="dcterms:W3CDTF">2011-11-11T03:21:00Z</dcterms:created>
  <dcterms:modified xsi:type="dcterms:W3CDTF">2012-01-20T00:38:00Z</dcterms:modified>
</cp:coreProperties>
</file>