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52B" w:rsidRPr="002F752B" w:rsidRDefault="002F752B" w:rsidP="001C4861">
      <w:pPr>
        <w:spacing w:after="240"/>
        <w:rPr>
          <w:rFonts w:ascii="Century Gothic" w:hAnsi="Century Gothic"/>
        </w:rPr>
      </w:pPr>
      <w:r w:rsidRPr="002F752B">
        <w:rPr>
          <w:rFonts w:ascii="Century Gothic" w:hAnsi="Century Gothic"/>
        </w:rPr>
        <w:t>Law 122 Midterm Notes</w:t>
      </w:r>
    </w:p>
    <w:p w:rsidR="00C52E61" w:rsidRDefault="002F752B" w:rsidP="001C4861">
      <w:pPr>
        <w:spacing w:after="240"/>
        <w:rPr>
          <w:rFonts w:ascii="Century Gothic" w:hAnsi="Century Gothic"/>
        </w:rPr>
      </w:pPr>
      <w:r w:rsidRPr="002F752B">
        <w:rPr>
          <w:rFonts w:ascii="Century Gothic" w:hAnsi="Century Gothic"/>
        </w:rPr>
        <w:t>Definitions:</w:t>
      </w:r>
    </w:p>
    <w:p w:rsidR="001C4861" w:rsidRPr="001C4861" w:rsidRDefault="00C52E61" w:rsidP="001C4861">
      <w:pPr>
        <w:spacing w:after="240"/>
        <w:rPr>
          <w:rFonts w:ascii="Century Gothic" w:hAnsi="Century Gothic"/>
          <w:color w:val="FF0000"/>
        </w:rPr>
      </w:pPr>
      <w:r>
        <w:rPr>
          <w:rFonts w:ascii="Century Gothic" w:hAnsi="Century Gothic"/>
          <w:b/>
          <w:color w:val="FF0000"/>
        </w:rPr>
        <w:t>Chapter 1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Administrative Law: </w:t>
      </w:r>
      <w:r w:rsidRPr="00436E10">
        <w:rPr>
          <w:rFonts w:ascii="Century Gothic" w:hAnsi="Century Gothic"/>
        </w:rPr>
        <w:t xml:space="preserve">concerned </w:t>
      </w:r>
      <w:r>
        <w:rPr>
          <w:rFonts w:ascii="Century Gothic" w:hAnsi="Century Gothic"/>
        </w:rPr>
        <w:t>with the creation and operation of administrative agencies, boards, commissions, and tribunals</w:t>
      </w:r>
    </w:p>
    <w:p w:rsidR="001C4861" w:rsidRDefault="001C4861" w:rsidP="001C4861">
      <w:pPr>
        <w:spacing w:after="240"/>
        <w:ind w:left="2835" w:hanging="2835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By-law: </w:t>
      </w:r>
      <w:r>
        <w:rPr>
          <w:rFonts w:ascii="Century Gothic" w:hAnsi="Century Gothic"/>
        </w:rPr>
        <w:t>a type of subordinate legislation that is created by a municipality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Civil Law: </w:t>
      </w:r>
      <w:r>
        <w:rPr>
          <w:rFonts w:ascii="Century Gothic" w:hAnsi="Century Gothic"/>
        </w:rPr>
        <w:t>systems trace their history to ancient Rome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>Common Law:</w:t>
      </w:r>
      <w:r>
        <w:rPr>
          <w:rFonts w:ascii="Century Gothic" w:hAnsi="Century Gothic"/>
        </w:rPr>
        <w:t xml:space="preserve"> systems trace their history to England</w:t>
      </w:r>
    </w:p>
    <w:p w:rsidR="001C4861" w:rsidRDefault="001C4861" w:rsidP="001C4861">
      <w:pPr>
        <w:spacing w:after="240"/>
        <w:ind w:left="1560" w:hanging="1560"/>
        <w:rPr>
          <w:rFonts w:ascii="Century Gothic" w:hAnsi="Century Gothic"/>
        </w:rPr>
      </w:pPr>
      <w:r>
        <w:rPr>
          <w:rFonts w:ascii="Century Gothic" w:hAnsi="Century Gothic"/>
          <w:b/>
        </w:rPr>
        <w:t>Constitution:</w:t>
      </w:r>
      <w:r>
        <w:rPr>
          <w:rFonts w:ascii="Century Gothic" w:hAnsi="Century Gothic"/>
        </w:rPr>
        <w:t xml:space="preserve"> the document that creates the basic rules for Canadian society, including its political and legal systems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Constitutional Law: </w:t>
      </w:r>
      <w:r>
        <w:rPr>
          <w:rFonts w:ascii="Century Gothic" w:hAnsi="Century Gothic"/>
        </w:rPr>
        <w:t>provides the basic rules of our political and legal systems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>Criminal Law:</w:t>
      </w:r>
      <w:r>
        <w:rPr>
          <w:rFonts w:ascii="Century Gothic" w:hAnsi="Century Gothic"/>
        </w:rPr>
        <w:t xml:space="preserve"> deals with offences against the state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>Division of Powers:</w:t>
      </w:r>
      <w:r>
        <w:rPr>
          <w:rFonts w:ascii="Century Gothic" w:hAnsi="Century Gothic"/>
        </w:rPr>
        <w:t xml:space="preserve"> states the areas in which each level of government can act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>Economic Rights</w:t>
      </w:r>
      <w:r>
        <w:rPr>
          <w:rFonts w:ascii="Century Gothic" w:hAnsi="Century Gothic"/>
        </w:rPr>
        <w:t>: rights to carry on business activities</w:t>
      </w:r>
    </w:p>
    <w:p w:rsidR="001C4861" w:rsidRDefault="001C4861" w:rsidP="001C4861">
      <w:pPr>
        <w:spacing w:after="240"/>
        <w:ind w:left="2835" w:hanging="2835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Equity: </w:t>
      </w:r>
      <w:r>
        <w:rPr>
          <w:rFonts w:ascii="Century Gothic" w:hAnsi="Century Gothic"/>
        </w:rPr>
        <w:t>fairness</w:t>
      </w:r>
    </w:p>
    <w:p w:rsidR="001C4861" w:rsidRDefault="001C4861" w:rsidP="001C4861">
      <w:pPr>
        <w:spacing w:after="240"/>
        <w:ind w:left="1560" w:hanging="1560"/>
        <w:rPr>
          <w:rFonts w:ascii="Century Gothic" w:hAnsi="Century Gothic"/>
        </w:rPr>
      </w:pPr>
      <w:r>
        <w:rPr>
          <w:rFonts w:ascii="Century Gothic" w:hAnsi="Century Gothic"/>
          <w:b/>
        </w:rPr>
        <w:t>Federal:</w:t>
      </w:r>
      <w:r>
        <w:rPr>
          <w:rFonts w:ascii="Century Gothic" w:hAnsi="Century Gothic"/>
        </w:rPr>
        <w:t xml:space="preserve"> two levels of government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Jurisdiction: </w:t>
      </w:r>
      <w:r>
        <w:rPr>
          <w:rFonts w:ascii="Century Gothic" w:hAnsi="Century Gothic"/>
        </w:rPr>
        <w:t>a geographical area that uses the same set of laws</w:t>
      </w:r>
    </w:p>
    <w:p w:rsidR="001C4861" w:rsidRDefault="001C4861" w:rsidP="001C4861">
      <w:pPr>
        <w:spacing w:after="240"/>
        <w:ind w:left="1985" w:hanging="1985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Law of Property: </w:t>
      </w:r>
      <w:r>
        <w:rPr>
          <w:rFonts w:ascii="Century Gothic" w:hAnsi="Century Gothic"/>
        </w:rPr>
        <w:t>concerned with the acquisition, use, and disposition of property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>Law</w:t>
      </w:r>
      <w:r w:rsidRPr="005D158C">
        <w:rPr>
          <w:rFonts w:ascii="Century Gothic" w:hAnsi="Century Gothic"/>
        </w:rPr>
        <w:t>:</w:t>
      </w:r>
      <w:r>
        <w:rPr>
          <w:rFonts w:ascii="Century Gothic" w:hAnsi="Century Gothic"/>
        </w:rPr>
        <w:t xml:space="preserve"> A rule that can be enforced by the courts</w:t>
      </w:r>
    </w:p>
    <w:p w:rsidR="001C4861" w:rsidRDefault="001C4861" w:rsidP="001C4861">
      <w:pPr>
        <w:spacing w:after="240"/>
        <w:ind w:left="3119" w:hanging="3119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Legislation: </w:t>
      </w:r>
      <w:r>
        <w:rPr>
          <w:rFonts w:ascii="Century Gothic" w:hAnsi="Century Gothic"/>
        </w:rPr>
        <w:t>law that is created by Parliament or a legislature</w:t>
      </w:r>
    </w:p>
    <w:p w:rsidR="001C4861" w:rsidRDefault="001C4861" w:rsidP="001C4861">
      <w:pPr>
        <w:spacing w:after="240"/>
        <w:ind w:left="2835" w:hanging="2835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Municipality: </w:t>
      </w:r>
      <w:r>
        <w:rPr>
          <w:rFonts w:ascii="Century Gothic" w:hAnsi="Century Gothic"/>
        </w:rPr>
        <w:t>a city or town</w:t>
      </w:r>
    </w:p>
    <w:p w:rsidR="001C4861" w:rsidRDefault="001C4861" w:rsidP="001C4861">
      <w:pPr>
        <w:spacing w:after="240"/>
        <w:ind w:left="3119" w:hanging="3119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Parliamentary Supremacy: </w:t>
      </w:r>
      <w:r>
        <w:rPr>
          <w:rFonts w:ascii="Century Gothic" w:hAnsi="Century Gothic"/>
        </w:rPr>
        <w:t>while judges are required to interpret constitutional and statutory documents, they must also obey them</w:t>
      </w:r>
    </w:p>
    <w:p w:rsidR="001C4861" w:rsidRDefault="001C4861" w:rsidP="001C4861">
      <w:pPr>
        <w:spacing w:after="240"/>
        <w:ind w:left="993" w:hanging="99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Private Law: </w:t>
      </w:r>
      <w:r>
        <w:rPr>
          <w:rFonts w:ascii="Century Gothic" w:hAnsi="Century Gothic"/>
        </w:rPr>
        <w:t>concerned with the rules that apply in private matters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Property Rights: </w:t>
      </w:r>
      <w:r>
        <w:rPr>
          <w:rFonts w:ascii="Century Gothic" w:hAnsi="Century Gothic"/>
        </w:rPr>
        <w:t>rights to own and enjoy assets</w:t>
      </w:r>
    </w:p>
    <w:p w:rsidR="001C4861" w:rsidRDefault="001C4861" w:rsidP="001C4861">
      <w:pPr>
        <w:spacing w:after="240"/>
        <w:ind w:left="1418" w:hanging="1418"/>
        <w:rPr>
          <w:rFonts w:ascii="Century Gothic" w:hAnsi="Century Gothic"/>
        </w:rPr>
      </w:pPr>
      <w:r>
        <w:rPr>
          <w:rFonts w:ascii="Century Gothic" w:hAnsi="Century Gothic"/>
          <w:b/>
        </w:rPr>
        <w:t>Public Law:</w:t>
      </w:r>
      <w:r>
        <w:rPr>
          <w:rFonts w:ascii="Century Gothic" w:hAnsi="Century Gothic"/>
        </w:rPr>
        <w:t xml:space="preserve"> concerned with governments and the ways in which they deal with their citizens</w:t>
      </w:r>
    </w:p>
    <w:p w:rsidR="001C4861" w:rsidRDefault="001C4861" w:rsidP="001C4861">
      <w:pPr>
        <w:spacing w:after="240"/>
        <w:ind w:left="1843" w:hanging="184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Residual Power: </w:t>
      </w:r>
      <w:r>
        <w:rPr>
          <w:rFonts w:ascii="Century Gothic" w:hAnsi="Century Gothic"/>
        </w:rPr>
        <w:t>gives the federal government authority over everything that is not specifically mentioned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 w:rsidRPr="002F752B">
        <w:rPr>
          <w:rFonts w:ascii="Century Gothic" w:hAnsi="Century Gothic"/>
          <w:b/>
        </w:rPr>
        <w:t>Risk Management</w:t>
      </w:r>
      <w:r>
        <w:rPr>
          <w:rFonts w:ascii="Century Gothic" w:hAnsi="Century Gothic"/>
        </w:rPr>
        <w:t>: the process of identifying, evaluating, and responding to the possibility of harmful events</w:t>
      </w:r>
    </w:p>
    <w:p w:rsidR="001C4861" w:rsidRDefault="001C4861" w:rsidP="001C4861">
      <w:pPr>
        <w:spacing w:after="240"/>
        <w:ind w:left="2835" w:hanging="2835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Subordinate Legislation: </w:t>
      </w:r>
      <w:r>
        <w:rPr>
          <w:rFonts w:ascii="Century Gothic" w:hAnsi="Century Gothic"/>
        </w:rPr>
        <w:t>the term given to regulations that are created with the authority of Parliament or the legislature</w:t>
      </w:r>
    </w:p>
    <w:p w:rsidR="001C4861" w:rsidRDefault="001C4861" w:rsidP="001C4861">
      <w:pPr>
        <w:spacing w:after="240"/>
        <w:ind w:left="993" w:hanging="99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Tax Law: </w:t>
      </w:r>
      <w:r>
        <w:rPr>
          <w:rFonts w:ascii="Century Gothic" w:hAnsi="Century Gothic"/>
        </w:rPr>
        <w:t>concerned with the rules that are used to collect money for public spending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The Doctrine of Federal </w:t>
      </w:r>
      <w:proofErr w:type="spellStart"/>
      <w:r>
        <w:rPr>
          <w:rFonts w:ascii="Century Gothic" w:hAnsi="Century Gothic"/>
          <w:b/>
        </w:rPr>
        <w:t>Paramountcy</w:t>
      </w:r>
      <w:proofErr w:type="spellEnd"/>
      <w:r>
        <w:rPr>
          <w:rFonts w:ascii="Century Gothic" w:hAnsi="Century Gothic"/>
          <w:b/>
        </w:rPr>
        <w:t xml:space="preserve">: </w:t>
      </w:r>
      <w:r>
        <w:rPr>
          <w:rFonts w:ascii="Century Gothic" w:hAnsi="Century Gothic"/>
        </w:rPr>
        <w:t>determines which law is pre-eminent based on the Constitution’s division of powers</w:t>
      </w:r>
    </w:p>
    <w:p w:rsidR="001C4861" w:rsidRDefault="001C4861" w:rsidP="001C4861">
      <w:pPr>
        <w:spacing w:after="240"/>
        <w:ind w:left="2552" w:hanging="2552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The Law of Contracts: </w:t>
      </w:r>
      <w:r>
        <w:rPr>
          <w:rFonts w:ascii="Century Gothic" w:hAnsi="Century Gothic"/>
        </w:rPr>
        <w:t>concerned with the creation and enforcement of agreements</w:t>
      </w:r>
    </w:p>
    <w:p w:rsidR="001C4861" w:rsidRDefault="001C4861" w:rsidP="001C4861">
      <w:pPr>
        <w:spacing w:after="240"/>
        <w:ind w:left="993" w:hanging="99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Tort: </w:t>
      </w:r>
      <w:r>
        <w:rPr>
          <w:rFonts w:ascii="Century Gothic" w:hAnsi="Century Gothic"/>
        </w:rPr>
        <w:t>a private wrong; an offense against a particular person</w:t>
      </w:r>
    </w:p>
    <w:p w:rsidR="001C4861" w:rsidRDefault="001C4861" w:rsidP="001C4861">
      <w:pPr>
        <w:spacing w:after="240"/>
        <w:ind w:left="709" w:hanging="709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Trust: </w:t>
      </w:r>
      <w:r>
        <w:rPr>
          <w:rFonts w:ascii="Century Gothic" w:hAnsi="Century Gothic"/>
        </w:rPr>
        <w:t>exists anytime that one person owns property for the benefit of another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Ultra </w:t>
      </w:r>
      <w:proofErr w:type="spellStart"/>
      <w:r>
        <w:rPr>
          <w:rFonts w:ascii="Century Gothic" w:hAnsi="Century Gothic"/>
          <w:b/>
        </w:rPr>
        <w:t>Vires</w:t>
      </w:r>
      <w:proofErr w:type="spellEnd"/>
      <w:r>
        <w:rPr>
          <w:rFonts w:ascii="Century Gothic" w:hAnsi="Century Gothic"/>
          <w:b/>
        </w:rPr>
        <w:t xml:space="preserve">: </w:t>
      </w:r>
      <w:r>
        <w:rPr>
          <w:rFonts w:ascii="Century Gothic" w:hAnsi="Century Gothic"/>
        </w:rPr>
        <w:t>“beyond the power”</w:t>
      </w:r>
    </w:p>
    <w:p w:rsidR="004C30A7" w:rsidRDefault="00C52E61" w:rsidP="001C4861">
      <w:pPr>
        <w:spacing w:after="240"/>
        <w:rPr>
          <w:rFonts w:ascii="Century Gothic" w:hAnsi="Century Gothic"/>
          <w:b/>
          <w:color w:val="FF0000"/>
        </w:rPr>
      </w:pPr>
      <w:r>
        <w:rPr>
          <w:rFonts w:ascii="Century Gothic" w:hAnsi="Century Gothic"/>
          <w:b/>
          <w:color w:val="FF0000"/>
        </w:rPr>
        <w:t>Chapter 3</w:t>
      </w:r>
    </w:p>
    <w:p w:rsidR="001C4861" w:rsidRDefault="001C4861" w:rsidP="001C4861">
      <w:pPr>
        <w:spacing w:after="240"/>
        <w:ind w:left="4253" w:hanging="425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Alternative Compensation Scheme: </w:t>
      </w:r>
      <w:r>
        <w:rPr>
          <w:rFonts w:ascii="Century Gothic" w:hAnsi="Century Gothic"/>
        </w:rPr>
        <w:t>a system that allows a person who has suffered an injury to receive compensation without bringing an action in tort</w:t>
      </w:r>
    </w:p>
    <w:p w:rsidR="001C4861" w:rsidRDefault="001C4861" w:rsidP="001C4861">
      <w:pPr>
        <w:spacing w:after="240"/>
        <w:ind w:left="2977" w:hanging="2977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Compensatory Function: </w:t>
      </w:r>
      <w:r>
        <w:rPr>
          <w:rFonts w:ascii="Century Gothic" w:hAnsi="Century Gothic"/>
        </w:rPr>
        <w:t>aims to fully compensate people who are wrongfully injured</w:t>
      </w:r>
    </w:p>
    <w:p w:rsidR="001C4861" w:rsidRDefault="001C4861" w:rsidP="001C4861">
      <w:pPr>
        <w:spacing w:after="240"/>
        <w:ind w:left="2552" w:hanging="2552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Deterrence Function: </w:t>
      </w:r>
      <w:r>
        <w:rPr>
          <w:rFonts w:ascii="Century Gothic" w:hAnsi="Century Gothic"/>
        </w:rPr>
        <w:t>discourages people from committing torts by threatening to hold them liable for the losses they cause</w:t>
      </w:r>
    </w:p>
    <w:p w:rsidR="001C4861" w:rsidRDefault="001C4861" w:rsidP="001C4861">
      <w:pPr>
        <w:spacing w:after="240"/>
        <w:ind w:left="1843" w:hanging="184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Duty to Defend: </w:t>
      </w:r>
      <w:r>
        <w:rPr>
          <w:rFonts w:ascii="Century Gothic" w:hAnsi="Century Gothic"/>
        </w:rPr>
        <w:t>requires the insurance company to pay the expenses that are associated with lawsuits brought against the insured party</w:t>
      </w:r>
    </w:p>
    <w:p w:rsidR="001C4861" w:rsidRDefault="001C4861" w:rsidP="001C4861">
      <w:pPr>
        <w:spacing w:after="240"/>
        <w:ind w:left="2977" w:hanging="2977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Independent Contractor: </w:t>
      </w:r>
      <w:r>
        <w:rPr>
          <w:rFonts w:ascii="Century Gothic" w:hAnsi="Century Gothic"/>
        </w:rPr>
        <w:t>a worker who is not as closely connected to the employer’s business as an employee</w:t>
      </w:r>
    </w:p>
    <w:p w:rsidR="001C4861" w:rsidRDefault="001C4861" w:rsidP="001C4861">
      <w:pPr>
        <w:spacing w:after="240"/>
        <w:ind w:left="1276" w:hanging="1276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Injunction: </w:t>
      </w:r>
      <w:r w:rsidRPr="00492136">
        <w:rPr>
          <w:rFonts w:ascii="Century Gothic" w:hAnsi="Century Gothic"/>
        </w:rPr>
        <w:t xml:space="preserve">a court order that </w:t>
      </w:r>
      <w:r>
        <w:rPr>
          <w:rFonts w:ascii="Century Gothic" w:hAnsi="Century Gothic"/>
        </w:rPr>
        <w:t>requires the defendant to do something or refrain from doing something</w:t>
      </w:r>
    </w:p>
    <w:p w:rsidR="001C4861" w:rsidRDefault="001C4861" w:rsidP="001C4861">
      <w:pPr>
        <w:spacing w:after="240"/>
        <w:ind w:left="2268" w:hanging="226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Liability Insurance: </w:t>
      </w:r>
      <w:r>
        <w:rPr>
          <w:rFonts w:ascii="Century Gothic" w:hAnsi="Century Gothic"/>
        </w:rPr>
        <w:t>a contract in which an insurance company agrees, in exchange for a price, to pay damages on behalf of a person who incurs liability</w:t>
      </w:r>
    </w:p>
    <w:p w:rsidR="001C4861" w:rsidRDefault="001C4861" w:rsidP="001C4861">
      <w:pPr>
        <w:spacing w:after="240"/>
        <w:ind w:left="1276" w:hanging="1276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Mitigation: </w:t>
      </w:r>
      <w:r>
        <w:rPr>
          <w:rFonts w:ascii="Century Gothic" w:hAnsi="Century Gothic"/>
        </w:rPr>
        <w:t>occurs when the plaintiff takes steps to minimize the losses that result from the defendant’s tort</w:t>
      </w:r>
    </w:p>
    <w:p w:rsidR="001C4861" w:rsidRDefault="001C4861" w:rsidP="001C4861">
      <w:pPr>
        <w:spacing w:after="240"/>
        <w:ind w:left="2127" w:hanging="2127"/>
        <w:rPr>
          <w:rFonts w:ascii="Century Gothic" w:hAnsi="Century Gothic"/>
        </w:rPr>
      </w:pPr>
      <w:r w:rsidRPr="00492136">
        <w:rPr>
          <w:rFonts w:ascii="Century Gothic" w:hAnsi="Century Gothic"/>
          <w:b/>
        </w:rPr>
        <w:t>Normal Damages</w:t>
      </w:r>
      <w:r>
        <w:rPr>
          <w:rFonts w:ascii="Century Gothic" w:hAnsi="Century Gothic"/>
          <w:b/>
        </w:rPr>
        <w:t xml:space="preserve">: </w:t>
      </w:r>
      <w:r>
        <w:rPr>
          <w:rFonts w:ascii="Century Gothic" w:hAnsi="Century Gothic"/>
        </w:rPr>
        <w:t>symbolically recognize that the defendant committed a tort even though the plaintiff didn’t suffer a loss</w:t>
      </w:r>
    </w:p>
    <w:p w:rsidR="001C4861" w:rsidRDefault="001C4861" w:rsidP="001C4861">
      <w:pPr>
        <w:spacing w:after="240"/>
        <w:ind w:left="1276" w:hanging="1276"/>
        <w:rPr>
          <w:rFonts w:ascii="Century Gothic" w:hAnsi="Century Gothic"/>
        </w:rPr>
      </w:pPr>
      <w:r w:rsidRPr="00CC06B4">
        <w:rPr>
          <w:rFonts w:ascii="Century Gothic" w:hAnsi="Century Gothic"/>
          <w:b/>
        </w:rPr>
        <w:t>Punitive Damages: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</w:rPr>
        <w:t>are intended to punish the defendant</w:t>
      </w:r>
    </w:p>
    <w:p w:rsidR="001C4861" w:rsidRPr="00F91F29" w:rsidRDefault="001C4861" w:rsidP="001C4861">
      <w:pPr>
        <w:spacing w:after="240"/>
        <w:ind w:left="1560" w:hanging="1560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Remote Loss: </w:t>
      </w:r>
      <w:r>
        <w:rPr>
          <w:rFonts w:ascii="Century Gothic" w:hAnsi="Century Gothic"/>
        </w:rPr>
        <w:t>a loss that would be unfair to hold the defendant responsible for</w:t>
      </w:r>
    </w:p>
    <w:p w:rsidR="001C4861" w:rsidRDefault="001C4861" w:rsidP="001C4861">
      <w:pPr>
        <w:spacing w:after="240"/>
        <w:ind w:left="567" w:hanging="567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Tort: </w:t>
      </w:r>
      <w:r>
        <w:rPr>
          <w:rFonts w:ascii="Century Gothic" w:hAnsi="Century Gothic"/>
        </w:rPr>
        <w:t>generally consists of a failure to fulfill a private obligation that was imposed by law</w:t>
      </w:r>
    </w:p>
    <w:p w:rsidR="001C4861" w:rsidRDefault="001C4861" w:rsidP="001C4861">
      <w:pPr>
        <w:spacing w:after="240"/>
        <w:ind w:left="567" w:hanging="567"/>
        <w:rPr>
          <w:rFonts w:ascii="Century Gothic" w:hAnsi="Century Gothic"/>
        </w:rPr>
      </w:pPr>
      <w:proofErr w:type="spellStart"/>
      <w:r w:rsidRPr="004C30A7">
        <w:rPr>
          <w:rFonts w:ascii="Century Gothic" w:hAnsi="Century Gothic"/>
          <w:b/>
        </w:rPr>
        <w:t>Tortfeaser</w:t>
      </w:r>
      <w:proofErr w:type="spellEnd"/>
      <w:r w:rsidRPr="004C30A7">
        <w:rPr>
          <w:rFonts w:ascii="Century Gothic" w:hAnsi="Century Gothic"/>
          <w:b/>
        </w:rPr>
        <w:t>:</w:t>
      </w:r>
      <w:r>
        <w:rPr>
          <w:rFonts w:ascii="Century Gothic" w:hAnsi="Century Gothic"/>
        </w:rPr>
        <w:t xml:space="preserve"> a person who has committed a tort</w:t>
      </w:r>
    </w:p>
    <w:p w:rsidR="001C4861" w:rsidRDefault="001C4861" w:rsidP="001C4861">
      <w:pPr>
        <w:spacing w:after="240"/>
        <w:ind w:left="2127" w:hanging="2127"/>
        <w:rPr>
          <w:rFonts w:ascii="Century Gothic" w:hAnsi="Century Gothic"/>
        </w:rPr>
      </w:pPr>
      <w:r>
        <w:rPr>
          <w:rFonts w:ascii="Century Gothic" w:hAnsi="Century Gothic"/>
          <w:b/>
        </w:rPr>
        <w:t>Vicarious Liability:</w:t>
      </w:r>
      <w:r>
        <w:rPr>
          <w:rFonts w:ascii="Century Gothic" w:hAnsi="Century Gothic"/>
        </w:rPr>
        <w:t xml:space="preserve"> occurs when one person is held liable for a tort that was committed by another person</w:t>
      </w:r>
    </w:p>
    <w:p w:rsidR="00985A38" w:rsidRPr="00985A38" w:rsidRDefault="00454601" w:rsidP="00985A38">
      <w:pPr>
        <w:spacing w:after="240"/>
        <w:rPr>
          <w:rFonts w:ascii="Century Gothic" w:hAnsi="Century Gothic"/>
          <w:b/>
          <w:color w:val="FF0000"/>
        </w:rPr>
      </w:pPr>
      <w:r>
        <w:rPr>
          <w:rFonts w:ascii="Century Gothic" w:hAnsi="Century Gothic"/>
          <w:b/>
          <w:color w:val="FF0000"/>
        </w:rPr>
        <w:t>Chapter 4</w:t>
      </w:r>
    </w:p>
    <w:p w:rsidR="00985A38" w:rsidRDefault="00985A38" w:rsidP="001C4861">
      <w:pPr>
        <w:spacing w:after="240"/>
        <w:ind w:left="993" w:hanging="99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Assault: </w:t>
      </w:r>
      <w:r>
        <w:rPr>
          <w:rFonts w:ascii="Century Gothic" w:hAnsi="Century Gothic"/>
        </w:rPr>
        <w:t>occurs when the defendant intentionally causes the plaintiff to reasonably believe that offensive bodily contact is imminent</w:t>
      </w:r>
    </w:p>
    <w:p w:rsidR="00985A38" w:rsidRDefault="00985A38" w:rsidP="001C4861">
      <w:pPr>
        <w:spacing w:after="240"/>
        <w:ind w:left="993" w:hanging="99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Battery: </w:t>
      </w:r>
      <w:r>
        <w:rPr>
          <w:rFonts w:ascii="Century Gothic" w:hAnsi="Century Gothic"/>
        </w:rPr>
        <w:t>offensive bodily contact</w:t>
      </w:r>
    </w:p>
    <w:p w:rsidR="00985A38" w:rsidRDefault="00985A38" w:rsidP="001C4861">
      <w:pPr>
        <w:spacing w:after="240"/>
        <w:ind w:left="1985" w:hanging="1985"/>
        <w:rPr>
          <w:rFonts w:ascii="Century Gothic" w:hAnsi="Century Gothic"/>
        </w:rPr>
      </w:pPr>
      <w:r>
        <w:rPr>
          <w:rFonts w:ascii="Century Gothic" w:hAnsi="Century Gothic"/>
          <w:b/>
        </w:rPr>
        <w:t>Chattels:</w:t>
      </w:r>
      <w:r>
        <w:rPr>
          <w:rFonts w:ascii="Century Gothic" w:hAnsi="Century Gothic"/>
        </w:rPr>
        <w:t xml:space="preserve"> moveable forms of property</w:t>
      </w:r>
    </w:p>
    <w:p w:rsidR="00985A38" w:rsidRDefault="00985A38" w:rsidP="001C4861">
      <w:pPr>
        <w:spacing w:after="240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Complete Defense: </w:t>
      </w:r>
      <w:r>
        <w:rPr>
          <w:rFonts w:ascii="Century Gothic" w:hAnsi="Century Gothic"/>
        </w:rPr>
        <w:t xml:space="preserve">protects the </w:t>
      </w:r>
      <w:proofErr w:type="spellStart"/>
      <w:r>
        <w:rPr>
          <w:rFonts w:ascii="Century Gothic" w:hAnsi="Century Gothic"/>
        </w:rPr>
        <w:t>tortfeasor</w:t>
      </w:r>
      <w:proofErr w:type="spellEnd"/>
      <w:r>
        <w:rPr>
          <w:rFonts w:ascii="Century Gothic" w:hAnsi="Century Gothic"/>
        </w:rPr>
        <w:t xml:space="preserve"> from all liability</w:t>
      </w:r>
    </w:p>
    <w:p w:rsidR="00985A38" w:rsidRDefault="00985A38" w:rsidP="001C4861">
      <w:pPr>
        <w:spacing w:after="240"/>
        <w:ind w:left="1134" w:hanging="1134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Consent: </w:t>
      </w:r>
      <w:r>
        <w:rPr>
          <w:rFonts w:ascii="Century Gothic" w:hAnsi="Century Gothic"/>
        </w:rPr>
        <w:t>exists if a person voluntarily agrees to experience an interference with their body, land, or goods</w:t>
      </w:r>
    </w:p>
    <w:p w:rsidR="00985A38" w:rsidRDefault="00985A38" w:rsidP="001C4861">
      <w:pPr>
        <w:spacing w:after="240"/>
        <w:ind w:left="2977" w:hanging="2977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Contributory Negligence: </w:t>
      </w:r>
      <w:r>
        <w:rPr>
          <w:rFonts w:ascii="Century Gothic" w:hAnsi="Century Gothic"/>
        </w:rPr>
        <w:t xml:space="preserve">occurs when the plaintiff is partially responsible for the injury that the defendant </w:t>
      </w:r>
      <w:proofErr w:type="spellStart"/>
      <w:r>
        <w:rPr>
          <w:rFonts w:ascii="Century Gothic" w:hAnsi="Century Gothic"/>
        </w:rPr>
        <w:t>tortiously</w:t>
      </w:r>
      <w:proofErr w:type="spellEnd"/>
      <w:r>
        <w:rPr>
          <w:rFonts w:ascii="Century Gothic" w:hAnsi="Century Gothic"/>
        </w:rPr>
        <w:t xml:space="preserve"> caused</w:t>
      </w:r>
    </w:p>
    <w:p w:rsidR="00985A38" w:rsidRDefault="00985A38" w:rsidP="001C4861">
      <w:pPr>
        <w:spacing w:after="240"/>
        <w:ind w:left="1418" w:hanging="1418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Conversion: </w:t>
      </w:r>
      <w:r>
        <w:rPr>
          <w:rFonts w:ascii="Century Gothic" w:hAnsi="Century Gothic"/>
        </w:rPr>
        <w:t>when the defendant interferes with the plaintiff’s chattels in a way that is serious enough to justify a forced sale</w:t>
      </w:r>
    </w:p>
    <w:p w:rsidR="00985A38" w:rsidRDefault="00985A38" w:rsidP="001C4861">
      <w:pPr>
        <w:spacing w:after="240"/>
        <w:ind w:left="993" w:hanging="993"/>
        <w:rPr>
          <w:rFonts w:ascii="Century Gothic" w:hAnsi="Century Gothic"/>
        </w:rPr>
      </w:pPr>
      <w:proofErr w:type="spellStart"/>
      <w:r>
        <w:rPr>
          <w:rFonts w:ascii="Century Gothic" w:hAnsi="Century Gothic"/>
          <w:b/>
        </w:rPr>
        <w:t>Detinue</w:t>
      </w:r>
      <w:proofErr w:type="spellEnd"/>
      <w:r>
        <w:rPr>
          <w:rFonts w:ascii="Century Gothic" w:hAnsi="Century Gothic"/>
          <w:b/>
        </w:rPr>
        <w:t xml:space="preserve">: </w:t>
      </w:r>
      <w:r>
        <w:rPr>
          <w:rFonts w:ascii="Century Gothic" w:hAnsi="Century Gothic"/>
        </w:rPr>
        <w:t xml:space="preserve">occurs when the defendant fails to return a chattel that the plaintiff is entitled to possess </w:t>
      </w:r>
    </w:p>
    <w:p w:rsidR="00985A38" w:rsidRDefault="00985A38" w:rsidP="001C4861">
      <w:pPr>
        <w:spacing w:after="240"/>
        <w:ind w:left="2410" w:hanging="2410"/>
        <w:rPr>
          <w:rFonts w:ascii="Century Gothic" w:hAnsi="Century Gothic"/>
        </w:rPr>
      </w:pPr>
      <w:r>
        <w:rPr>
          <w:rFonts w:ascii="Century Gothic" w:hAnsi="Century Gothic"/>
          <w:b/>
        </w:rPr>
        <w:t>False Imprisonment:</w:t>
      </w:r>
      <w:r>
        <w:rPr>
          <w:rFonts w:ascii="Century Gothic" w:hAnsi="Century Gothic"/>
        </w:rPr>
        <w:t xml:space="preserve"> occurs when a person is confined within a fixed area without justification</w:t>
      </w:r>
    </w:p>
    <w:p w:rsidR="00985A38" w:rsidRDefault="00985A38" w:rsidP="001C4861">
      <w:pPr>
        <w:spacing w:after="240"/>
        <w:ind w:left="2552" w:hanging="2552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Intentional Torts: </w:t>
      </w:r>
      <w:r>
        <w:rPr>
          <w:rFonts w:ascii="Century Gothic" w:hAnsi="Century Gothic"/>
        </w:rPr>
        <w:t>involve intentional, rather than merely careless, conduct</w:t>
      </w:r>
    </w:p>
    <w:p w:rsidR="00985A38" w:rsidRDefault="00985A38" w:rsidP="001C4861">
      <w:pPr>
        <w:spacing w:after="240"/>
        <w:ind w:left="1134" w:hanging="1134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Legal Authority: </w:t>
      </w:r>
      <w:r>
        <w:rPr>
          <w:rFonts w:ascii="Century Gothic" w:hAnsi="Century Gothic"/>
        </w:rPr>
        <w:t>provides a person with a lawful right to act a certain way</w:t>
      </w:r>
    </w:p>
    <w:p w:rsidR="00985A38" w:rsidRDefault="00985A38" w:rsidP="001C4861">
      <w:pPr>
        <w:spacing w:after="240"/>
        <w:ind w:left="2694" w:hanging="2694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Malicious Prosecution: </w:t>
      </w:r>
      <w:r>
        <w:rPr>
          <w:rFonts w:ascii="Century Gothic" w:hAnsi="Century Gothic"/>
        </w:rPr>
        <w:t>occurs when the defendant improperly causes the plaintiff to be prosecuted</w:t>
      </w:r>
    </w:p>
    <w:p w:rsidR="00985A38" w:rsidRDefault="00985A38" w:rsidP="001C4861">
      <w:pPr>
        <w:spacing w:after="240"/>
        <w:ind w:left="1276" w:hanging="1276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Necessity: </w:t>
      </w:r>
      <w:r>
        <w:rPr>
          <w:rFonts w:ascii="Century Gothic" w:hAnsi="Century Gothic"/>
        </w:rPr>
        <w:t>applies if the defendant’s actions were justified by an emergency</w:t>
      </w:r>
    </w:p>
    <w:p w:rsidR="00985A38" w:rsidRDefault="00985A38" w:rsidP="001C4861">
      <w:pPr>
        <w:spacing w:after="240"/>
        <w:ind w:left="1276" w:hanging="1276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Partial Defense: </w:t>
      </w:r>
      <w:r>
        <w:rPr>
          <w:rFonts w:ascii="Century Gothic" w:hAnsi="Century Gothic"/>
        </w:rPr>
        <w:t>allows a court to reduce damages on the basis of the plaintiff’s own responsibility for a loss or injury</w:t>
      </w:r>
    </w:p>
    <w:p w:rsidR="00985A38" w:rsidRDefault="00985A38" w:rsidP="001C4861">
      <w:pPr>
        <w:spacing w:after="240"/>
        <w:ind w:left="1276" w:hanging="1276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Provocation: </w:t>
      </w:r>
      <w:r>
        <w:rPr>
          <w:rFonts w:ascii="Century Gothic" w:hAnsi="Century Gothic"/>
        </w:rPr>
        <w:t>consists of words or actions that would cause a reasonable person to lose self-control</w:t>
      </w:r>
    </w:p>
    <w:p w:rsidR="00985A38" w:rsidRDefault="00985A38" w:rsidP="001C4861">
      <w:pPr>
        <w:spacing w:after="240"/>
        <w:ind w:left="993" w:hanging="993"/>
        <w:rPr>
          <w:rFonts w:ascii="Century Gothic" w:hAnsi="Century Gothic"/>
        </w:rPr>
      </w:pPr>
      <w:proofErr w:type="spellStart"/>
      <w:r>
        <w:rPr>
          <w:rFonts w:ascii="Century Gothic" w:hAnsi="Century Gothic"/>
          <w:b/>
        </w:rPr>
        <w:t>Recaption</w:t>
      </w:r>
      <w:proofErr w:type="spellEnd"/>
      <w:r>
        <w:rPr>
          <w:rFonts w:ascii="Century Gothic" w:hAnsi="Century Gothic"/>
          <w:b/>
        </w:rPr>
        <w:t xml:space="preserve">: </w:t>
      </w:r>
      <w:r>
        <w:rPr>
          <w:rFonts w:ascii="Century Gothic" w:hAnsi="Century Gothic"/>
        </w:rPr>
        <w:t xml:space="preserve">allows </w:t>
      </w:r>
      <w:proofErr w:type="gramStart"/>
      <w:r>
        <w:rPr>
          <w:rFonts w:ascii="Century Gothic" w:hAnsi="Century Gothic"/>
        </w:rPr>
        <w:t>a person to take their</w:t>
      </w:r>
      <w:proofErr w:type="gramEnd"/>
      <w:r>
        <w:rPr>
          <w:rFonts w:ascii="Century Gothic" w:hAnsi="Century Gothic"/>
        </w:rPr>
        <w:t xml:space="preserve"> own property back</w:t>
      </w:r>
    </w:p>
    <w:p w:rsidR="00985A38" w:rsidRDefault="00985A38" w:rsidP="001C4861">
      <w:pPr>
        <w:spacing w:after="240"/>
        <w:ind w:left="1560" w:hanging="1560"/>
        <w:rPr>
          <w:rFonts w:ascii="Century Gothic" w:hAnsi="Century Gothic"/>
        </w:rPr>
      </w:pPr>
      <w:r>
        <w:rPr>
          <w:rFonts w:ascii="Century Gothic" w:hAnsi="Century Gothic"/>
          <w:b/>
        </w:rPr>
        <w:t>Self-defense:</w:t>
      </w:r>
      <w:r>
        <w:rPr>
          <w:rFonts w:ascii="Century Gothic" w:hAnsi="Century Gothic"/>
        </w:rPr>
        <w:t xml:space="preserve"> consists of the right to protect oneself from violence and the threat of violence</w:t>
      </w:r>
    </w:p>
    <w:p w:rsidR="00985A38" w:rsidRDefault="00985A38" w:rsidP="001C4861">
      <w:pPr>
        <w:spacing w:after="240"/>
        <w:ind w:left="2410" w:hanging="2410"/>
        <w:rPr>
          <w:rFonts w:ascii="Century Gothic" w:hAnsi="Century Gothic"/>
        </w:rPr>
      </w:pPr>
      <w:r>
        <w:rPr>
          <w:rFonts w:ascii="Century Gothic" w:hAnsi="Century Gothic"/>
          <w:b/>
        </w:rPr>
        <w:t>Trespass to Chattels:</w:t>
      </w:r>
      <w:r>
        <w:rPr>
          <w:rFonts w:ascii="Century Gothic" w:hAnsi="Century Gothic"/>
        </w:rPr>
        <w:t xml:space="preserve"> occurs when the defendant interferes with chattels in the plaintiff’s possession</w:t>
      </w:r>
    </w:p>
    <w:p w:rsidR="00985A38" w:rsidRDefault="00985A38" w:rsidP="001C4861">
      <w:pPr>
        <w:spacing w:after="240"/>
        <w:ind w:left="1985" w:hanging="1985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Trespass to Land: </w:t>
      </w:r>
      <w:r>
        <w:rPr>
          <w:rFonts w:ascii="Century Gothic" w:hAnsi="Century Gothic"/>
        </w:rPr>
        <w:t>occurs when the defendant improperly interferes with the plaintiff’s land</w:t>
      </w:r>
    </w:p>
    <w:p w:rsidR="004A5F2D" w:rsidRDefault="004A5F2D" w:rsidP="00074AD2">
      <w:pPr>
        <w:spacing w:after="240"/>
        <w:ind w:left="2977" w:hanging="2977"/>
        <w:rPr>
          <w:rFonts w:ascii="Century Gothic" w:hAnsi="Century Gothic"/>
          <w:b/>
          <w:color w:val="FF0000"/>
        </w:rPr>
      </w:pPr>
    </w:p>
    <w:p w:rsidR="004A5F2D" w:rsidRDefault="004A5F2D" w:rsidP="00074AD2">
      <w:pPr>
        <w:spacing w:after="240"/>
        <w:ind w:left="2977" w:hanging="2977"/>
        <w:rPr>
          <w:rFonts w:ascii="Century Gothic" w:hAnsi="Century Gothic"/>
          <w:b/>
          <w:color w:val="FF0000"/>
        </w:rPr>
      </w:pPr>
    </w:p>
    <w:p w:rsidR="004A5F2D" w:rsidRDefault="004A5F2D" w:rsidP="00074AD2">
      <w:pPr>
        <w:spacing w:after="240"/>
        <w:ind w:left="2977" w:hanging="2977"/>
        <w:rPr>
          <w:rFonts w:ascii="Century Gothic" w:hAnsi="Century Gothic"/>
          <w:b/>
          <w:color w:val="FF0000"/>
        </w:rPr>
      </w:pPr>
    </w:p>
    <w:p w:rsidR="004A5F2D" w:rsidRDefault="004A5F2D" w:rsidP="00074AD2">
      <w:pPr>
        <w:spacing w:after="240"/>
        <w:ind w:left="2977" w:hanging="2977"/>
        <w:rPr>
          <w:rFonts w:ascii="Century Gothic" w:hAnsi="Century Gothic"/>
          <w:b/>
          <w:color w:val="FF0000"/>
        </w:rPr>
      </w:pPr>
    </w:p>
    <w:p w:rsidR="00074AD2" w:rsidRPr="00074AD2" w:rsidRDefault="00454601" w:rsidP="00074AD2">
      <w:pPr>
        <w:spacing w:after="240"/>
        <w:ind w:left="2977" w:hanging="2977"/>
        <w:rPr>
          <w:rFonts w:ascii="Century Gothic" w:hAnsi="Century Gothic"/>
          <w:b/>
          <w:color w:val="FF0000"/>
        </w:rPr>
      </w:pPr>
      <w:r>
        <w:rPr>
          <w:rFonts w:ascii="Century Gothic" w:hAnsi="Century Gothic"/>
          <w:b/>
          <w:color w:val="FF0000"/>
        </w:rPr>
        <w:t>Chapter 5</w:t>
      </w:r>
    </w:p>
    <w:p w:rsidR="00074AD2" w:rsidRDefault="00074AD2" w:rsidP="001C4861">
      <w:pPr>
        <w:spacing w:after="240"/>
        <w:ind w:left="1560" w:hanging="1560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Conspiracy: </w:t>
      </w:r>
      <w:r>
        <w:rPr>
          <w:rFonts w:ascii="Century Gothic" w:hAnsi="Century Gothic"/>
        </w:rPr>
        <w:t>usually occurs when two or more defendants agree to act together with the primary purpose of causing the plaintiff to suffer a financial loss</w:t>
      </w:r>
    </w:p>
    <w:p w:rsidR="00074AD2" w:rsidRDefault="00074AD2" w:rsidP="001C4861">
      <w:pPr>
        <w:spacing w:after="240"/>
        <w:ind w:left="851" w:hanging="851"/>
        <w:rPr>
          <w:rFonts w:ascii="Century Gothic" w:hAnsi="Century Gothic"/>
        </w:rPr>
      </w:pPr>
      <w:r>
        <w:rPr>
          <w:rFonts w:ascii="Century Gothic" w:hAnsi="Century Gothic"/>
          <w:b/>
        </w:rPr>
        <w:t>Deceit:</w:t>
      </w:r>
      <w:r>
        <w:rPr>
          <w:rFonts w:ascii="Century Gothic" w:hAnsi="Century Gothic"/>
        </w:rPr>
        <w:t xml:space="preserve"> occurs if the defendant makes a false statement, which they know to be untrue, with which they intend to mislead the plaintiff, and which causes the plaintiff to suffer a loss</w:t>
      </w:r>
    </w:p>
    <w:p w:rsidR="00074AD2" w:rsidRDefault="00074AD2" w:rsidP="001C4861">
      <w:pPr>
        <w:spacing w:after="240"/>
        <w:ind w:left="1843" w:hanging="1843"/>
        <w:rPr>
          <w:rFonts w:ascii="Century Gothic" w:hAnsi="Century Gothic"/>
        </w:rPr>
      </w:pPr>
      <w:r w:rsidRPr="008A59C0">
        <w:rPr>
          <w:rFonts w:ascii="Century Gothic" w:hAnsi="Century Gothic"/>
          <w:b/>
        </w:rPr>
        <w:t xml:space="preserve">Direct </w:t>
      </w:r>
      <w:r>
        <w:rPr>
          <w:rFonts w:ascii="Century Gothic" w:hAnsi="Century Gothic"/>
          <w:b/>
        </w:rPr>
        <w:t xml:space="preserve">Inducement to Breach of Contract: </w:t>
      </w:r>
      <w:r>
        <w:rPr>
          <w:rFonts w:ascii="Century Gothic" w:hAnsi="Century Gothic"/>
        </w:rPr>
        <w:t>occurs when the defendant directly persuades a third party to break its contract with the plaintiff</w:t>
      </w:r>
    </w:p>
    <w:p w:rsidR="00074AD2" w:rsidRDefault="00074AD2" w:rsidP="001C4861">
      <w:pPr>
        <w:spacing w:after="240"/>
        <w:ind w:left="1843" w:hanging="1843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Indirect Inducement to Breach of Contract: </w:t>
      </w:r>
      <w:r>
        <w:rPr>
          <w:rFonts w:ascii="Century Gothic" w:hAnsi="Century Gothic"/>
        </w:rPr>
        <w:t>occurs when the defendant indirectly persuades a third party to break its contract with the plaintiff</w:t>
      </w:r>
    </w:p>
    <w:p w:rsidR="00074AD2" w:rsidRDefault="00074AD2" w:rsidP="001C4861">
      <w:pPr>
        <w:spacing w:after="240"/>
        <w:ind w:left="1843" w:hanging="1843"/>
        <w:rPr>
          <w:rFonts w:ascii="Century Gothic" w:hAnsi="Century Gothic"/>
        </w:rPr>
      </w:pPr>
      <w:r>
        <w:rPr>
          <w:rFonts w:ascii="Century Gothic" w:hAnsi="Century Gothic"/>
          <w:b/>
        </w:rPr>
        <w:t>Interference with Contractual Relations</w:t>
      </w:r>
      <w:r>
        <w:rPr>
          <w:rFonts w:ascii="Century Gothic" w:hAnsi="Century Gothic"/>
        </w:rPr>
        <w:t>: occurs when the defendant disrupts a contract that exists between the plaintiff and a third party</w:t>
      </w:r>
    </w:p>
    <w:p w:rsidR="00074AD2" w:rsidRDefault="00074AD2" w:rsidP="001C4861">
      <w:pPr>
        <w:spacing w:after="240"/>
        <w:ind w:left="1560" w:hanging="1560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Intimidation: </w:t>
      </w:r>
      <w:r>
        <w:rPr>
          <w:rFonts w:ascii="Century Gothic" w:hAnsi="Century Gothic"/>
        </w:rPr>
        <w:t>occurs when the plaintiff suffers a loss as a result of the defendant’s threat to commit an unlawful act against either the plaintiff or a third party</w:t>
      </w:r>
    </w:p>
    <w:p w:rsidR="00074AD2" w:rsidRPr="006356A0" w:rsidRDefault="00074AD2" w:rsidP="001C4861">
      <w:pPr>
        <w:spacing w:after="240"/>
        <w:ind w:left="3119" w:hanging="3119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Rule in </w:t>
      </w:r>
      <w:proofErr w:type="spellStart"/>
      <w:r>
        <w:rPr>
          <w:rFonts w:ascii="Century Gothic" w:hAnsi="Century Gothic"/>
          <w:b/>
        </w:rPr>
        <w:t>Rylands</w:t>
      </w:r>
      <w:proofErr w:type="spellEnd"/>
      <w:r>
        <w:rPr>
          <w:rFonts w:ascii="Century Gothic" w:hAnsi="Century Gothic"/>
          <w:b/>
        </w:rPr>
        <w:t xml:space="preserve"> v Fletcher: </w:t>
      </w:r>
      <w:r>
        <w:rPr>
          <w:rFonts w:ascii="Century Gothic" w:hAnsi="Century Gothic"/>
        </w:rPr>
        <w:t>the defendant can be held strictly liable for their non-natural use of land if something escapes from their property and injures the plaintiff</w:t>
      </w:r>
    </w:p>
    <w:p w:rsidR="00074AD2" w:rsidRDefault="00074AD2" w:rsidP="001C4861">
      <w:pPr>
        <w:spacing w:after="240"/>
        <w:ind w:left="2835" w:hanging="2835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Three-party Intimidation: </w:t>
      </w:r>
      <w:r>
        <w:rPr>
          <w:rFonts w:ascii="Century Gothic" w:hAnsi="Century Gothic"/>
        </w:rPr>
        <w:t>occurs when the defendant coerces a third party into acting in a way that hurts the plaintiff</w:t>
      </w:r>
    </w:p>
    <w:p w:rsidR="00074AD2" w:rsidRDefault="00074AD2" w:rsidP="001C4861">
      <w:pPr>
        <w:spacing w:after="240"/>
        <w:ind w:left="2694" w:hanging="2694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Two-party Intimidation: </w:t>
      </w:r>
      <w:r>
        <w:rPr>
          <w:rFonts w:ascii="Century Gothic" w:hAnsi="Century Gothic"/>
        </w:rPr>
        <w:t>occurs when the defendant directly coerces the plaintiff into suffering a loss</w:t>
      </w:r>
    </w:p>
    <w:p w:rsidR="00074AD2" w:rsidRDefault="00074AD2" w:rsidP="001C4861">
      <w:pPr>
        <w:spacing w:after="240"/>
        <w:ind w:left="1843" w:hanging="1843"/>
        <w:rPr>
          <w:rFonts w:ascii="Century Gothic" w:hAnsi="Century Gothic"/>
        </w:rPr>
      </w:pPr>
      <w:r>
        <w:rPr>
          <w:rFonts w:ascii="Century Gothic" w:hAnsi="Century Gothic"/>
          <w:b/>
        </w:rPr>
        <w:t>Unlawful Interference with Economic Relations:</w:t>
      </w:r>
      <w:r>
        <w:rPr>
          <w:rFonts w:ascii="Century Gothic" w:hAnsi="Century Gothic"/>
        </w:rPr>
        <w:t xml:space="preserve"> may occur if the defendant commits an unlawful act for the purpose of causing the plaintiff to suffer economic loss</w:t>
      </w:r>
    </w:p>
    <w:sectPr w:rsidR="00074AD2" w:rsidSect="002F752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F752B"/>
    <w:rsid w:val="00074AD2"/>
    <w:rsid w:val="0010062E"/>
    <w:rsid w:val="00101EA9"/>
    <w:rsid w:val="001C4861"/>
    <w:rsid w:val="002F752B"/>
    <w:rsid w:val="00333872"/>
    <w:rsid w:val="003B2A60"/>
    <w:rsid w:val="00436E10"/>
    <w:rsid w:val="00454601"/>
    <w:rsid w:val="00492136"/>
    <w:rsid w:val="004A5F2D"/>
    <w:rsid w:val="004C30A7"/>
    <w:rsid w:val="00505B36"/>
    <w:rsid w:val="00535242"/>
    <w:rsid w:val="0054128C"/>
    <w:rsid w:val="005D158C"/>
    <w:rsid w:val="005D68C1"/>
    <w:rsid w:val="005E7112"/>
    <w:rsid w:val="006356A0"/>
    <w:rsid w:val="006C3BB0"/>
    <w:rsid w:val="008A59C0"/>
    <w:rsid w:val="008E2B1B"/>
    <w:rsid w:val="00985A38"/>
    <w:rsid w:val="0098676D"/>
    <w:rsid w:val="00995D28"/>
    <w:rsid w:val="009C5837"/>
    <w:rsid w:val="00A12D56"/>
    <w:rsid w:val="00AC594E"/>
    <w:rsid w:val="00BC1C86"/>
    <w:rsid w:val="00C52E61"/>
    <w:rsid w:val="00C66562"/>
    <w:rsid w:val="00CC06B4"/>
    <w:rsid w:val="00CE5D8C"/>
    <w:rsid w:val="00CF512C"/>
    <w:rsid w:val="00D15263"/>
    <w:rsid w:val="00E44D78"/>
    <w:rsid w:val="00F91F29"/>
    <w:rsid w:val="00FF2896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84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5</Pages>
  <Words>1001</Words>
  <Characters>5706</Characters>
  <Application>Microsoft Macintosh Word</Application>
  <DocSecurity>0</DocSecurity>
  <Lines>47</Lines>
  <Paragraphs>11</Paragraphs>
  <ScaleCrop>false</ScaleCrop>
  <Company>PhotoGirl</Company>
  <LinksUpToDate>false</LinksUpToDate>
  <CharactersWithSpaces>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Kirsten Blauel</cp:lastModifiedBy>
  <cp:revision>20</cp:revision>
  <dcterms:created xsi:type="dcterms:W3CDTF">2014-02-10T20:23:00Z</dcterms:created>
  <dcterms:modified xsi:type="dcterms:W3CDTF">2014-02-11T03:46:00Z</dcterms:modified>
</cp:coreProperties>
</file>