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B58" w:rsidRDefault="00327B58" w:rsidP="00327B58">
      <w:r>
        <w:t>BUSI 1800 CHAPTER 16 (week 5)</w:t>
      </w:r>
    </w:p>
    <w:p w:rsidR="00327B58" w:rsidRDefault="00327B58" w:rsidP="00327B58">
      <w:r>
        <w:t>Financial Decisions and Risk Management</w:t>
      </w:r>
    </w:p>
    <w:p w:rsidR="00327B58" w:rsidRDefault="00327B58" w:rsidP="00327B58">
      <w:r>
        <w:t>Learning Objectives (LO):</w:t>
      </w:r>
    </w:p>
    <w:p w:rsidR="00000000" w:rsidRPr="00EE65C8" w:rsidRDefault="00B56C00" w:rsidP="00EE65C8">
      <w:pPr>
        <w:numPr>
          <w:ilvl w:val="0"/>
          <w:numId w:val="1"/>
        </w:numPr>
        <w:spacing w:after="0" w:line="240" w:lineRule="auto"/>
        <w:ind w:left="714" w:hanging="357"/>
      </w:pPr>
      <w:r w:rsidRPr="00EE65C8">
        <w:t xml:space="preserve">Make some </w:t>
      </w:r>
      <w:r w:rsidRPr="00EE65C8">
        <w:rPr>
          <w:i/>
          <w:iCs/>
        </w:rPr>
        <w:t>decisions</w:t>
      </w:r>
      <w:r w:rsidRPr="00EE65C8">
        <w:t xml:space="preserve"> about </w:t>
      </w:r>
      <w:proofErr w:type="spellStart"/>
      <w:r w:rsidRPr="00EE65C8">
        <w:t>GEN</w:t>
      </w:r>
      <w:r w:rsidRPr="00EE65C8">
        <w:t>+</w:t>
      </w:r>
      <w:r w:rsidRPr="00EE65C8">
        <w:rPr>
          <w:i/>
          <w:iCs/>
        </w:rPr>
        <w:t>source</w:t>
      </w:r>
      <w:proofErr w:type="spellEnd"/>
    </w:p>
    <w:p w:rsidR="00327B58" w:rsidRDefault="00327B58" w:rsidP="00EE65C8">
      <w:pPr>
        <w:spacing w:after="0" w:line="240" w:lineRule="auto"/>
      </w:pPr>
    </w:p>
    <w:p w:rsidR="00EE65C8" w:rsidRPr="002C4E51" w:rsidRDefault="00EE65C8" w:rsidP="00EE65C8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Describe the responsibilities of a financial manager.</w:t>
      </w:r>
      <w:r>
        <w:rPr>
          <w:b/>
        </w:rPr>
        <w:br/>
      </w:r>
      <w:r w:rsidR="002C4E51">
        <w:t>A financial manager’s overall objective is to increase a firm’s value and stockholders’ wealth.  They must ensure that earnings exceed its costs so that the firm generates a profit.  The responsibilities of the financial manager fall into two general categories: (1) cash-flow management, and (2) financial control</w:t>
      </w:r>
    </w:p>
    <w:p w:rsidR="002C4E51" w:rsidRPr="002C4E51" w:rsidRDefault="002C4E51" w:rsidP="00EE65C8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Distinguish between short-term (operating) and long-term (capital) expenditures.</w:t>
      </w:r>
      <w:r>
        <w:rPr>
          <w:b/>
        </w:rPr>
        <w:br/>
      </w:r>
      <w:r>
        <w:t>Short-term (operating) expenditures are incurred in a firm’s everyday business activities.  To handle these expenditures, managers must pay attention to accounts payable, accounts receivable, and inventories.  Long-term (capital) expenditures are required to purchase fixed assets.</w:t>
      </w:r>
    </w:p>
    <w:p w:rsidR="002C4E51" w:rsidRPr="002C4E51" w:rsidRDefault="002C4E51" w:rsidP="002C4E51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Identify 4 sources of short-term financing for businesses.</w:t>
      </w:r>
      <w:r>
        <w:rPr>
          <w:b/>
        </w:rPr>
        <w:br/>
      </w:r>
      <w:proofErr w:type="spellStart"/>
      <w:r>
        <w:t>i</w:t>
      </w:r>
      <w:proofErr w:type="spellEnd"/>
      <w:r>
        <w:t>. Trade credit</w:t>
      </w:r>
      <w:r>
        <w:br/>
        <w:t>ii. Secured short-term loans</w:t>
      </w:r>
      <w:r>
        <w:br/>
        <w:t>iii.</w:t>
      </w:r>
      <w:r>
        <w:rPr>
          <w:b/>
        </w:rPr>
        <w:t xml:space="preserve"> </w:t>
      </w:r>
      <w:r>
        <w:t>Fa</w:t>
      </w:r>
      <w:r>
        <w:t>ctoring accounts receivable</w:t>
      </w:r>
      <w:r>
        <w:br/>
      </w:r>
      <w:proofErr w:type="gramStart"/>
      <w:r>
        <w:t>iv</w:t>
      </w:r>
      <w:proofErr w:type="gramEnd"/>
      <w:r>
        <w:t>. Unsecured short-term loans</w:t>
      </w:r>
    </w:p>
    <w:p w:rsidR="002C4E51" w:rsidRPr="00762620" w:rsidRDefault="002C4E51" w:rsidP="002C4E51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Distinguish among the various sources of long-term financing and explain the risks involved in each.</w:t>
      </w:r>
      <w:r>
        <w:rPr>
          <w:b/>
        </w:rPr>
        <w:br/>
      </w:r>
      <w:r>
        <w:t xml:space="preserve">Firms may seek long—term funds to pay for fixed assets through two channels: (1) </w:t>
      </w:r>
      <w:r w:rsidR="00762620">
        <w:t>debt financing, and (2) equity financing.  All-debt financing is the most speculative, while all-equity is the most conservative.  The use of preferred stock is a “hybrid” approach; it has features of both corporate bonds and common stocks.</w:t>
      </w:r>
    </w:p>
    <w:p w:rsidR="00762620" w:rsidRPr="00E077F8" w:rsidRDefault="00762620" w:rsidP="002C4E51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Discuss some key issues in financial management for small business.</w:t>
      </w:r>
      <w:r>
        <w:rPr>
          <w:b/>
        </w:rPr>
        <w:br/>
      </w:r>
      <w:r>
        <w:t>Obtaining credit begins</w:t>
      </w:r>
      <w:r w:rsidR="00E077F8">
        <w:t xml:space="preserve"> with finding a bank to support a small firm’s financial needs.  Once a line of credit is obtained, the small business can seek more liberal credits policies from other businesses.  Obtaining long-term loans is more difficult for new businesses than for established companies, and start-ups pay higher interest rates than older firms.  To demonstrate that it’s a good credit risk, a start-up must usually present a business plan.</w:t>
      </w:r>
    </w:p>
    <w:p w:rsidR="00E077F8" w:rsidRPr="002C4E51" w:rsidRDefault="00E077F8" w:rsidP="002C4E51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Explain how risk affects business operations and identify the 5 steps in the risk-management process</w:t>
      </w:r>
      <w:r>
        <w:rPr>
          <w:b/>
        </w:rPr>
        <w:br/>
      </w:r>
      <w:r w:rsidR="00550535">
        <w:t>Businesses face two basic types of risk: (1) speculative risks, and (2) pure risks.  Risk management entails conserving earning power and assets by reducing the threat of losses due to uncontrollable events.  The process has five steps</w:t>
      </w:r>
      <w:proofErr w:type="gramStart"/>
      <w:r w:rsidR="00550535">
        <w:t>:</w:t>
      </w:r>
      <w:proofErr w:type="gramEnd"/>
      <w:r w:rsidR="00550535">
        <w:br/>
      </w:r>
      <w:proofErr w:type="spellStart"/>
      <w:r w:rsidR="00550535">
        <w:t>i</w:t>
      </w:r>
      <w:proofErr w:type="spellEnd"/>
      <w:r w:rsidR="00550535">
        <w:t xml:space="preserve">. Identify risks and potential losses </w:t>
      </w:r>
      <w:r w:rsidR="00550535">
        <w:br/>
        <w:t>ii. Measure the frequency and severity of losses and their impact</w:t>
      </w:r>
      <w:r w:rsidR="00550535">
        <w:br/>
        <w:t>iii. Evaluate alternatives</w:t>
      </w:r>
      <w:r w:rsidR="00550535">
        <w:br/>
      </w:r>
      <w:proofErr w:type="gramStart"/>
      <w:r w:rsidR="00550535">
        <w:t>iv</w:t>
      </w:r>
      <w:proofErr w:type="gramEnd"/>
      <w:r w:rsidR="00550535">
        <w:t>. Implement the risk-management program</w:t>
      </w:r>
      <w:r w:rsidR="00550535">
        <w:br/>
        <w:t>v. Monitor results</w:t>
      </w:r>
      <w:r w:rsidR="00550535">
        <w:br/>
      </w:r>
    </w:p>
    <w:p w:rsidR="00CB01A5" w:rsidRDefault="00B56C00"/>
    <w:p w:rsidR="002D1079" w:rsidRDefault="002D1079"/>
    <w:p w:rsidR="00862578" w:rsidRDefault="00862578" w:rsidP="00862578">
      <w:pPr>
        <w:rPr>
          <w:b/>
        </w:rPr>
      </w:pPr>
      <w:r w:rsidRPr="00862578">
        <w:rPr>
          <w:b/>
          <w:i/>
          <w:u w:val="single"/>
        </w:rPr>
        <w:lastRenderedPageBreak/>
        <w:t>Collateral</w:t>
      </w:r>
      <w:r w:rsidRPr="00862578">
        <w:rPr>
          <w:b/>
          <w:i/>
        </w:rPr>
        <w:t xml:space="preserve"> – </w:t>
      </w:r>
      <w:r w:rsidRPr="00862578">
        <w:rPr>
          <w:b/>
        </w:rPr>
        <w:t>any asset that a lender has the right to seize if a borrower does not repay a loan</w:t>
      </w:r>
    </w:p>
    <w:p w:rsidR="00B56C00" w:rsidRDefault="00B56C00" w:rsidP="00862578">
      <w:r>
        <w:rPr>
          <w:b/>
        </w:rPr>
        <w:t xml:space="preserve">Pure Risk – </w:t>
      </w:r>
      <w:r>
        <w:t>an even that offers no possibility of gain; it offers only the chance of a loss</w:t>
      </w:r>
    </w:p>
    <w:p w:rsidR="00B56C00" w:rsidRDefault="00B56C00" w:rsidP="00862578">
      <w:r>
        <w:rPr>
          <w:b/>
        </w:rPr>
        <w:t xml:space="preserve">Risk Retention – </w:t>
      </w:r>
      <w:r>
        <w:t>the covering of a firm’s unavoidable losses with its own funds</w:t>
      </w:r>
    </w:p>
    <w:p w:rsidR="00B56C00" w:rsidRPr="00B56C00" w:rsidRDefault="00B56C00" w:rsidP="00862578">
      <w:r>
        <w:rPr>
          <w:b/>
        </w:rPr>
        <w:t xml:space="preserve">Risk Transfer – </w:t>
      </w:r>
      <w:r>
        <w:t>the transfer of risk to another individual or firm, often by contract</w:t>
      </w:r>
      <w:bookmarkStart w:id="0" w:name="_GoBack"/>
      <w:bookmarkEnd w:id="0"/>
    </w:p>
    <w:p w:rsidR="00862578" w:rsidRDefault="00862578" w:rsidP="00862578">
      <w:r>
        <w:rPr>
          <w:b/>
        </w:rPr>
        <w:t xml:space="preserve">Secured Loans – </w:t>
      </w:r>
      <w:r>
        <w:t>A short-term loan in which the borrower is required to put up collateral</w:t>
      </w:r>
    </w:p>
    <w:p w:rsidR="00862578" w:rsidRDefault="00862578" w:rsidP="00862578">
      <w:r w:rsidRPr="00862578">
        <w:rPr>
          <w:b/>
        </w:rPr>
        <w:t>Pled</w:t>
      </w:r>
      <w:r>
        <w:rPr>
          <w:b/>
        </w:rPr>
        <w:t xml:space="preserve">ging accounts receivable – </w:t>
      </w:r>
      <w:r>
        <w:t>using A/R as collateral for a loan</w:t>
      </w:r>
    </w:p>
    <w:p w:rsidR="00862578" w:rsidRDefault="00862578" w:rsidP="00862578">
      <w:r>
        <w:rPr>
          <w:b/>
        </w:rPr>
        <w:t xml:space="preserve">Unsecured Loan – </w:t>
      </w:r>
      <w:r>
        <w:t>a short-term loan in which the borrower is not required to put up collateral</w:t>
      </w:r>
    </w:p>
    <w:p w:rsidR="00862578" w:rsidRDefault="00862578" w:rsidP="00862578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 xml:space="preserve">Line of credit – </w:t>
      </w:r>
      <w:r>
        <w:t>A standing agreement between a bank and a firm in which the bank specifies the maximum amount it will make available to the borrower for a short-term unsecured loan; the borrower can then draw on those funds, when available.</w:t>
      </w:r>
    </w:p>
    <w:p w:rsidR="00862578" w:rsidRDefault="00862578">
      <w:r>
        <w:rPr>
          <w:b/>
        </w:rPr>
        <w:t xml:space="preserve">Debt Financing – </w:t>
      </w:r>
      <w:r>
        <w:t>raising money to meet long-term expenditures by borrowing from outside the company; usually take the form of long-term loans or the sale of corporate bonds</w:t>
      </w:r>
    </w:p>
    <w:p w:rsidR="00862578" w:rsidRDefault="00862578">
      <w:r>
        <w:rPr>
          <w:b/>
        </w:rPr>
        <w:t xml:space="preserve">Corporate Bond – </w:t>
      </w:r>
      <w:r>
        <w:t>A promise by the issuing company to pay the holder a certain amount of money on a specified date, with stated interest payments in the interim; a form of long-term debt financing</w:t>
      </w:r>
    </w:p>
    <w:p w:rsidR="004F3D59" w:rsidRPr="004F3D59" w:rsidRDefault="004F3D59">
      <w:r>
        <w:rPr>
          <w:b/>
        </w:rPr>
        <w:t xml:space="preserve">Equity Financing – </w:t>
      </w:r>
      <w:r>
        <w:t>raising money to meet long-term expenditures by issuing common stock or by retaining earnings</w:t>
      </w:r>
    </w:p>
    <w:p w:rsidR="002D1079" w:rsidRDefault="002D1079">
      <w:r w:rsidRPr="002D1079">
        <w:rPr>
          <w:b/>
        </w:rPr>
        <w:t>Financial Managers</w:t>
      </w:r>
      <w:r>
        <w:rPr>
          <w:b/>
        </w:rPr>
        <w:t xml:space="preserve"> – </w:t>
      </w:r>
      <w:r>
        <w:t>those managers responsible for planning and overseeing the financial resources of a firm</w:t>
      </w:r>
    </w:p>
    <w:p w:rsidR="002D1079" w:rsidRDefault="002D1079">
      <w:r>
        <w:rPr>
          <w:b/>
        </w:rPr>
        <w:t>Finance –</w:t>
      </w:r>
      <w:r>
        <w:t xml:space="preserve"> the business function involving decisions about a firm’s long-term investments and obtaining the funds to pay for those investments</w:t>
      </w:r>
    </w:p>
    <w:p w:rsidR="002D1079" w:rsidRDefault="002D1079">
      <w:r>
        <w:rPr>
          <w:b/>
        </w:rPr>
        <w:t xml:space="preserve">Cash Flow Management – </w:t>
      </w:r>
      <w:r>
        <w:t>managing the pattern in which cash flows into the firm in the form of revenues and out of the firm in the form of debt payments</w:t>
      </w:r>
    </w:p>
    <w:p w:rsidR="002D1079" w:rsidRDefault="002D1079">
      <w:r>
        <w:rPr>
          <w:b/>
        </w:rPr>
        <w:t xml:space="preserve">Financial Control – </w:t>
      </w:r>
      <w:r>
        <w:t>the process of checking actual performance against plans to ensure that the desired financial status is achieved</w:t>
      </w:r>
    </w:p>
    <w:p w:rsidR="002D1079" w:rsidRDefault="00302A73">
      <w:r>
        <w:rPr>
          <w:b/>
        </w:rPr>
        <w:t xml:space="preserve">Financial Plan </w:t>
      </w:r>
      <w:r>
        <w:t>– a description of how a business will reach some financial position it seeks for the future; includes projections for sources and uses of funds</w:t>
      </w:r>
    </w:p>
    <w:p w:rsidR="00302A73" w:rsidRDefault="00302A73">
      <w:r>
        <w:rPr>
          <w:b/>
        </w:rPr>
        <w:t xml:space="preserve">Credit Policy – </w:t>
      </w:r>
      <w:r>
        <w:t>rules governing a firm’s extension of credit to customers</w:t>
      </w:r>
    </w:p>
    <w:p w:rsidR="00302A73" w:rsidRDefault="00302A73">
      <w:r>
        <w:rPr>
          <w:b/>
        </w:rPr>
        <w:t xml:space="preserve">Trade Credit </w:t>
      </w:r>
      <w:r>
        <w:t>– the granting of credit by a selling firm to a buying firm</w:t>
      </w:r>
    </w:p>
    <w:p w:rsidR="00302A73" w:rsidRDefault="00302A73">
      <w:r>
        <w:rPr>
          <w:b/>
        </w:rPr>
        <w:t xml:space="preserve">Open-Book credit – </w:t>
      </w:r>
      <w:r>
        <w:t>form of trade credit in which sellers ship merchandise on faith that payment will be forthcoming</w:t>
      </w:r>
    </w:p>
    <w:p w:rsidR="00302A73" w:rsidRDefault="00302A73">
      <w:r>
        <w:rPr>
          <w:b/>
        </w:rPr>
        <w:t xml:space="preserve">Promissory Note </w:t>
      </w:r>
      <w:r w:rsidR="00862578">
        <w:rPr>
          <w:b/>
        </w:rPr>
        <w:t>–</w:t>
      </w:r>
      <w:r>
        <w:t xml:space="preserve"> </w:t>
      </w:r>
      <w:r w:rsidR="00862578">
        <w:t>Form of trade credit in which buyers must sign statements of payment terms attached to merchandise by sellers</w:t>
      </w:r>
    </w:p>
    <w:p w:rsidR="00862578" w:rsidRDefault="00862578">
      <w:r>
        <w:rPr>
          <w:b/>
        </w:rPr>
        <w:t xml:space="preserve">Trade Draft – </w:t>
      </w:r>
      <w:r>
        <w:t>form of trade credit in which buyers must sign statements of payment terms attached to merchandise by sellers</w:t>
      </w:r>
    </w:p>
    <w:p w:rsidR="00862578" w:rsidRPr="00862578" w:rsidRDefault="00862578" w:rsidP="00862578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sectPr w:rsidR="00862578" w:rsidRPr="00862578" w:rsidSect="007E19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D28DD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62B75"/>
    <w:multiLevelType w:val="hybridMultilevel"/>
    <w:tmpl w:val="EB48E6CE"/>
    <w:lvl w:ilvl="0" w:tplc="0C2EAE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E5C5C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F8C26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31A1C0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5308D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57A6C5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1CC88C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704650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7926EA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4FF810A6"/>
    <w:multiLevelType w:val="hybridMultilevel"/>
    <w:tmpl w:val="B84A89C6"/>
    <w:lvl w:ilvl="0" w:tplc="E1EA7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2A4C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3CE8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2C6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2F1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522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0EF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C865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3C13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814946"/>
    <w:multiLevelType w:val="hybridMultilevel"/>
    <w:tmpl w:val="D5C6C3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58"/>
    <w:rsid w:val="002C4E51"/>
    <w:rsid w:val="002D1079"/>
    <w:rsid w:val="00302A73"/>
    <w:rsid w:val="00327B58"/>
    <w:rsid w:val="003C6A19"/>
    <w:rsid w:val="004F3D59"/>
    <w:rsid w:val="00550535"/>
    <w:rsid w:val="00690571"/>
    <w:rsid w:val="00722C06"/>
    <w:rsid w:val="00762620"/>
    <w:rsid w:val="007E198D"/>
    <w:rsid w:val="00862578"/>
    <w:rsid w:val="00A97E6F"/>
    <w:rsid w:val="00B56C00"/>
    <w:rsid w:val="00C442E2"/>
    <w:rsid w:val="00E077F8"/>
    <w:rsid w:val="00EE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DCF24B-52DF-4B0C-9D2D-69CABA0C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B58"/>
    <w:pPr>
      <w:spacing w:line="254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5C8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86257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2085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873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7495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5042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972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0978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5743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2013-03-13T18:29:00Z</dcterms:created>
  <dcterms:modified xsi:type="dcterms:W3CDTF">2013-03-14T03:14:00Z</dcterms:modified>
</cp:coreProperties>
</file>