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C8E" w:rsidRDefault="00151C97" w:rsidP="00151C97">
      <w:pPr>
        <w:spacing w:after="0"/>
        <w:jc w:val="center"/>
      </w:pPr>
      <w:r>
        <w:t>Chapter 16 –</w:t>
      </w:r>
      <w:bookmarkStart w:id="0" w:name="_GoBack"/>
      <w:bookmarkEnd w:id="0"/>
      <w:r>
        <w:t xml:space="preserve"> Social Behaviour</w:t>
      </w:r>
    </w:p>
    <w:p w:rsidR="00151C97" w:rsidRDefault="00151C97" w:rsidP="00151C97">
      <w:pPr>
        <w:spacing w:after="0"/>
        <w:jc w:val="center"/>
      </w:pPr>
      <w:r w:rsidRPr="00CA7BC3">
        <w:rPr>
          <w:color w:val="FF0000"/>
        </w:rPr>
        <w:t>Red</w:t>
      </w:r>
      <w:r>
        <w:t xml:space="preserve"> – Definition</w:t>
      </w:r>
    </w:p>
    <w:p w:rsidR="00151C97" w:rsidRDefault="00151C97" w:rsidP="00151C97">
      <w:pPr>
        <w:spacing w:after="0"/>
        <w:jc w:val="center"/>
      </w:pPr>
      <w:r w:rsidRPr="00CA7BC3">
        <w:rPr>
          <w:color w:val="00B0F0"/>
        </w:rPr>
        <w:t>Blue</w:t>
      </w:r>
      <w:r>
        <w:t xml:space="preserve"> – Important Points</w:t>
      </w:r>
    </w:p>
    <w:p w:rsidR="00151C97" w:rsidRDefault="00151C97" w:rsidP="00151C97">
      <w:pPr>
        <w:spacing w:after="0"/>
        <w:jc w:val="center"/>
      </w:pPr>
      <w:r w:rsidRPr="00CA7BC3">
        <w:rPr>
          <w:color w:val="00B050"/>
        </w:rPr>
        <w:t>Green</w:t>
      </w:r>
      <w:r>
        <w:t xml:space="preserve"> – Important People &amp; Contributions</w:t>
      </w:r>
    </w:p>
    <w:p w:rsidR="000650C4" w:rsidRDefault="000650C4" w:rsidP="000650C4">
      <w:pPr>
        <w:spacing w:after="0"/>
        <w:jc w:val="center"/>
      </w:pPr>
    </w:p>
    <w:p w:rsidR="001B18C2" w:rsidRDefault="005254A6" w:rsidP="001B18C2">
      <w:pPr>
        <w:pStyle w:val="ListParagraph"/>
        <w:numPr>
          <w:ilvl w:val="0"/>
          <w:numId w:val="2"/>
        </w:numPr>
      </w:pPr>
      <w:r>
        <w:t>Person Perception: Forming Impressions of others</w:t>
      </w:r>
    </w:p>
    <w:p w:rsidR="001B18C2" w:rsidRDefault="001B18C2" w:rsidP="001B18C2">
      <w:pPr>
        <w:pStyle w:val="ListParagraph"/>
        <w:numPr>
          <w:ilvl w:val="1"/>
          <w:numId w:val="2"/>
        </w:numPr>
      </w:pPr>
      <w:r>
        <w:t>Effects of physical appearance</w:t>
      </w:r>
    </w:p>
    <w:p w:rsidR="00B14436" w:rsidRDefault="00B14436" w:rsidP="00B14436">
      <w:pPr>
        <w:pStyle w:val="ListParagraph"/>
        <w:numPr>
          <w:ilvl w:val="2"/>
          <w:numId w:val="2"/>
        </w:numPr>
      </w:pPr>
      <w:r w:rsidRPr="00B14436">
        <w:t xml:space="preserve">People tend to attribute desirable characteristics such as sociable, friendly, poised, warm, competent, and </w:t>
      </w:r>
      <w:proofErr w:type="spellStart"/>
      <w:r w:rsidRPr="00B14436">
        <w:t>well adjusted</w:t>
      </w:r>
      <w:proofErr w:type="spellEnd"/>
      <w:r w:rsidRPr="00B14436">
        <w:t xml:space="preserve"> to those who are good looking. Research on physical variables in person perception indicate that facial features that are similar to infant features influence perceptions of honesty (baby-faced people being viewed as more honest).</w:t>
      </w:r>
    </w:p>
    <w:p w:rsidR="001B18C2" w:rsidRDefault="001B18C2" w:rsidP="001B18C2">
      <w:pPr>
        <w:pStyle w:val="ListParagraph"/>
        <w:numPr>
          <w:ilvl w:val="1"/>
          <w:numId w:val="2"/>
        </w:numPr>
      </w:pPr>
      <w:r>
        <w:t>Cognitive schemas</w:t>
      </w:r>
    </w:p>
    <w:p w:rsidR="00B14436" w:rsidRPr="00B14436" w:rsidRDefault="00B14436" w:rsidP="00B14436">
      <w:pPr>
        <w:pStyle w:val="ListParagraph"/>
        <w:numPr>
          <w:ilvl w:val="2"/>
          <w:numId w:val="2"/>
        </w:numPr>
        <w:spacing w:after="0"/>
      </w:pPr>
      <w:r w:rsidRPr="00B14436">
        <w:rPr>
          <w:iCs/>
          <w:lang w:val="en-US"/>
        </w:rPr>
        <w:t xml:space="preserve">People use social schemas, organized clusters of ideas about categories of social events and people, to categorize people into types. </w:t>
      </w:r>
    </w:p>
    <w:p w:rsidR="001B18C2" w:rsidRDefault="001B18C2" w:rsidP="001B18C2">
      <w:pPr>
        <w:pStyle w:val="ListParagraph"/>
        <w:numPr>
          <w:ilvl w:val="1"/>
          <w:numId w:val="2"/>
        </w:numPr>
      </w:pPr>
      <w:r>
        <w:t>Stereotypes</w:t>
      </w:r>
    </w:p>
    <w:p w:rsidR="00B14436" w:rsidRPr="00B14436" w:rsidRDefault="00B14436" w:rsidP="00B14436">
      <w:pPr>
        <w:pStyle w:val="ListParagraph"/>
        <w:numPr>
          <w:ilvl w:val="2"/>
          <w:numId w:val="2"/>
        </w:numPr>
        <w:spacing w:after="0"/>
      </w:pPr>
      <w:r w:rsidRPr="00B14436">
        <w:rPr>
          <w:iCs/>
          <w:lang w:val="en-US"/>
        </w:rPr>
        <w:t xml:space="preserve">Stereotyping is a normal cognitive process involving widely held social schemas that lead people to expect that others will have certain characteristics because of their membership in a specific group.  </w:t>
      </w:r>
    </w:p>
    <w:p w:rsidR="00B14436" w:rsidRPr="00B14436" w:rsidRDefault="00B14436" w:rsidP="00B14436">
      <w:pPr>
        <w:pStyle w:val="ListParagraph"/>
        <w:numPr>
          <w:ilvl w:val="2"/>
          <w:numId w:val="2"/>
        </w:numPr>
        <w:spacing w:after="0"/>
      </w:pPr>
      <w:r w:rsidRPr="00B14436">
        <w:rPr>
          <w:iCs/>
          <w:lang w:val="en-US"/>
        </w:rPr>
        <w:t xml:space="preserve">Gender, age, ethnic, and occupational stereotypes are common. </w:t>
      </w:r>
    </w:p>
    <w:p w:rsidR="001B18C2" w:rsidRDefault="001B18C2" w:rsidP="001B18C2">
      <w:pPr>
        <w:pStyle w:val="ListParagraph"/>
        <w:numPr>
          <w:ilvl w:val="1"/>
          <w:numId w:val="2"/>
        </w:numPr>
      </w:pPr>
      <w:r>
        <w:t>Prejudice and discrimination</w:t>
      </w:r>
    </w:p>
    <w:p w:rsidR="00B14436" w:rsidRPr="00B14436" w:rsidRDefault="00B14436" w:rsidP="00B14436">
      <w:pPr>
        <w:pStyle w:val="ListParagraph"/>
        <w:numPr>
          <w:ilvl w:val="2"/>
          <w:numId w:val="2"/>
        </w:numPr>
        <w:spacing w:after="0"/>
      </w:pPr>
      <w:r w:rsidRPr="00B14436">
        <w:rPr>
          <w:iCs/>
          <w:lang w:val="en-US"/>
        </w:rPr>
        <w:t xml:space="preserve">Prejudice is a negative attitude toward a person because of group membership </w:t>
      </w:r>
    </w:p>
    <w:p w:rsidR="00B14436" w:rsidRPr="00B14436" w:rsidRDefault="00B14436" w:rsidP="00B14436">
      <w:pPr>
        <w:pStyle w:val="ListParagraph"/>
        <w:numPr>
          <w:ilvl w:val="2"/>
          <w:numId w:val="2"/>
        </w:numPr>
        <w:spacing w:after="0"/>
      </w:pPr>
      <w:r>
        <w:rPr>
          <w:iCs/>
          <w:lang w:val="en-US"/>
        </w:rPr>
        <w:t>Discrimination is an action</w:t>
      </w:r>
      <w:r w:rsidRPr="00B14436">
        <w:rPr>
          <w:iCs/>
          <w:lang w:val="en-US"/>
        </w:rPr>
        <w:t xml:space="preserve"> </w:t>
      </w:r>
    </w:p>
    <w:p w:rsidR="00B14436" w:rsidRPr="00B14436" w:rsidRDefault="00B14436" w:rsidP="00B14436">
      <w:pPr>
        <w:pStyle w:val="ListParagraph"/>
        <w:numPr>
          <w:ilvl w:val="2"/>
          <w:numId w:val="2"/>
        </w:numPr>
        <w:spacing w:after="0"/>
      </w:pPr>
      <w:r w:rsidRPr="00B14436">
        <w:rPr>
          <w:iCs/>
          <w:lang w:val="en-US"/>
        </w:rPr>
        <w:t>Memory biases are tilted in favor of confirming people’s prejudices. Transmission of prejudice across generations occurs in part due to observational learning and may be strengthened through operant conditioning.</w:t>
      </w:r>
    </w:p>
    <w:p w:rsidR="001B18C2" w:rsidRDefault="001B18C2" w:rsidP="001B18C2">
      <w:pPr>
        <w:pStyle w:val="ListParagraph"/>
        <w:numPr>
          <w:ilvl w:val="1"/>
          <w:numId w:val="2"/>
        </w:numPr>
      </w:pPr>
      <w:r>
        <w:t>Subjectivity in person perception</w:t>
      </w:r>
    </w:p>
    <w:p w:rsidR="00B14436" w:rsidRPr="00B14436" w:rsidRDefault="00B14436" w:rsidP="00B14436">
      <w:pPr>
        <w:pStyle w:val="ListParagraph"/>
        <w:numPr>
          <w:ilvl w:val="2"/>
          <w:numId w:val="2"/>
        </w:numPr>
        <w:spacing w:after="0"/>
      </w:pPr>
      <w:r w:rsidRPr="00B14436">
        <w:rPr>
          <w:iCs/>
          <w:lang w:val="en-US"/>
        </w:rPr>
        <w:t xml:space="preserve">Person perception is a subjective process. Stereotypes may lead people to see what they expect to see and to overestimate how often they see it (illusory correlation). </w:t>
      </w:r>
    </w:p>
    <w:p w:rsidR="00B14436" w:rsidRPr="00B14436" w:rsidRDefault="00B14436" w:rsidP="00B14436">
      <w:pPr>
        <w:pStyle w:val="ListParagraph"/>
        <w:numPr>
          <w:ilvl w:val="2"/>
          <w:numId w:val="2"/>
        </w:numPr>
        <w:spacing w:after="0"/>
      </w:pPr>
      <w:r w:rsidRPr="00B14436">
        <w:rPr>
          <w:iCs/>
          <w:lang w:val="en-US"/>
        </w:rPr>
        <w:t>Research on the illusion of asymmetric insight, or the tendency to think that one’s knowledge of one’s peers is greater than peer knowledge of oneself, also supports the subjectivity of person perception.</w:t>
      </w:r>
    </w:p>
    <w:p w:rsidR="001B18C2" w:rsidRDefault="001B18C2" w:rsidP="001B18C2">
      <w:pPr>
        <w:pStyle w:val="ListParagraph"/>
        <w:numPr>
          <w:ilvl w:val="1"/>
          <w:numId w:val="2"/>
        </w:numPr>
      </w:pPr>
      <w:r>
        <w:t>Evolutionary perspectives</w:t>
      </w:r>
    </w:p>
    <w:p w:rsidR="00B14436" w:rsidRPr="00B14436" w:rsidRDefault="00B14436" w:rsidP="00B14436">
      <w:pPr>
        <w:pStyle w:val="ListParagraph"/>
        <w:numPr>
          <w:ilvl w:val="2"/>
          <w:numId w:val="2"/>
        </w:numPr>
        <w:spacing w:after="0"/>
      </w:pPr>
      <w:r w:rsidRPr="00B14436">
        <w:rPr>
          <w:iCs/>
          <w:lang w:val="en-US"/>
        </w:rPr>
        <w:t xml:space="preserve">Evolutionary psychologists argue that many biases in person perception were adaptive in our ancestral past, for example, automatically categorizing others may reflect the primitive need to quickly separate friend from foe. </w:t>
      </w:r>
    </w:p>
    <w:p w:rsidR="00B14436" w:rsidRPr="00B14436" w:rsidRDefault="00B14436" w:rsidP="00B14436">
      <w:pPr>
        <w:pStyle w:val="ListParagraph"/>
        <w:numPr>
          <w:ilvl w:val="2"/>
          <w:numId w:val="2"/>
        </w:numPr>
        <w:spacing w:after="0"/>
      </w:pPr>
      <w:r w:rsidRPr="00B14436">
        <w:rPr>
          <w:iCs/>
          <w:lang w:val="en-US"/>
        </w:rPr>
        <w:t xml:space="preserve">Further evidence for the subjectivity of social perception is shown in the spotlight effect, or the tendency to assume that the social spotlight shines more brightly on them than it actually does. </w:t>
      </w:r>
    </w:p>
    <w:p w:rsidR="001B18C2" w:rsidRDefault="001B18C2" w:rsidP="001B18C2">
      <w:pPr>
        <w:pStyle w:val="ListParagraph"/>
        <w:numPr>
          <w:ilvl w:val="0"/>
          <w:numId w:val="2"/>
        </w:numPr>
      </w:pPr>
      <w:r>
        <w:t>Attribution Processes: Explaining behaviour</w:t>
      </w:r>
      <w:r w:rsidR="00FF7561">
        <w:t xml:space="preserve"> </w:t>
      </w:r>
      <w:r w:rsidR="00FF7561" w:rsidRPr="00FF7561">
        <w:t xml:space="preserve">– </w:t>
      </w:r>
      <w:r w:rsidR="00FF7561" w:rsidRPr="00FF7561">
        <w:rPr>
          <w:iCs/>
          <w:lang w:val="en-US"/>
        </w:rPr>
        <w:t xml:space="preserve">Attributions are inferences that people draw about the causes of events, others’ </w:t>
      </w:r>
      <w:proofErr w:type="spellStart"/>
      <w:r w:rsidR="00FF7561" w:rsidRPr="00FF7561">
        <w:rPr>
          <w:iCs/>
          <w:lang w:val="en-US"/>
        </w:rPr>
        <w:t>behaviour</w:t>
      </w:r>
      <w:proofErr w:type="spellEnd"/>
      <w:r w:rsidR="00FF7561" w:rsidRPr="00FF7561">
        <w:rPr>
          <w:iCs/>
          <w:lang w:val="en-US"/>
        </w:rPr>
        <w:t xml:space="preserve">, and their own </w:t>
      </w:r>
      <w:proofErr w:type="spellStart"/>
      <w:r w:rsidR="00FF7561" w:rsidRPr="00FF7561">
        <w:rPr>
          <w:iCs/>
          <w:lang w:val="en-US"/>
        </w:rPr>
        <w:t>behaviour</w:t>
      </w:r>
      <w:proofErr w:type="spellEnd"/>
    </w:p>
    <w:p w:rsidR="001B18C2" w:rsidRDefault="001B18C2" w:rsidP="001B18C2">
      <w:pPr>
        <w:pStyle w:val="ListParagraph"/>
        <w:numPr>
          <w:ilvl w:val="1"/>
          <w:numId w:val="2"/>
        </w:numPr>
      </w:pPr>
      <w:r>
        <w:t>Internal vs. External Attributions</w:t>
      </w:r>
    </w:p>
    <w:p w:rsidR="00C31DB8" w:rsidRDefault="00C31DB8" w:rsidP="00C31DB8">
      <w:pPr>
        <w:pStyle w:val="ListParagraph"/>
        <w:numPr>
          <w:ilvl w:val="2"/>
          <w:numId w:val="2"/>
        </w:numPr>
      </w:pPr>
      <w:r w:rsidRPr="00C31DB8">
        <w:rPr>
          <w:color w:val="FF0000"/>
        </w:rPr>
        <w:t>Internal</w:t>
      </w:r>
      <w:r>
        <w:t xml:space="preserve"> – ascribe the causes of behaviour to personal dispositions, traits, abilities, and feelings</w:t>
      </w:r>
    </w:p>
    <w:p w:rsidR="00C31DB8" w:rsidRDefault="00C31DB8" w:rsidP="00C31DB8">
      <w:pPr>
        <w:pStyle w:val="ListParagraph"/>
        <w:numPr>
          <w:ilvl w:val="2"/>
          <w:numId w:val="2"/>
        </w:numPr>
      </w:pPr>
      <w:r w:rsidRPr="00C31DB8">
        <w:rPr>
          <w:color w:val="FF0000"/>
        </w:rPr>
        <w:lastRenderedPageBreak/>
        <w:t>External</w:t>
      </w:r>
      <w:r>
        <w:t xml:space="preserve"> – ascribe the causes of behaviour to situational demands and environmental constraints</w:t>
      </w:r>
    </w:p>
    <w:p w:rsidR="001B18C2" w:rsidRDefault="001B18C2" w:rsidP="001B18C2">
      <w:pPr>
        <w:pStyle w:val="ListParagraph"/>
        <w:numPr>
          <w:ilvl w:val="1"/>
          <w:numId w:val="2"/>
        </w:numPr>
      </w:pPr>
      <w:r>
        <w:t>Attributions for Success &amp; Failure</w:t>
      </w:r>
    </w:p>
    <w:p w:rsidR="00C31DB8" w:rsidRDefault="00C31DB8" w:rsidP="00C31DB8">
      <w:pPr>
        <w:pStyle w:val="ListParagraph"/>
        <w:numPr>
          <w:ilvl w:val="2"/>
          <w:numId w:val="2"/>
        </w:numPr>
      </w:pPr>
      <w:r>
        <w:t xml:space="preserve">Stable &amp; Unstable attributions </w:t>
      </w:r>
    </w:p>
    <w:p w:rsidR="001B18C2" w:rsidRDefault="001B18C2" w:rsidP="001B18C2">
      <w:pPr>
        <w:pStyle w:val="ListParagraph"/>
        <w:numPr>
          <w:ilvl w:val="1"/>
          <w:numId w:val="2"/>
        </w:numPr>
      </w:pPr>
      <w:r>
        <w:t>Bias in Attribution</w:t>
      </w:r>
    </w:p>
    <w:p w:rsidR="00C07CE6" w:rsidRDefault="00C07CE6" w:rsidP="00C07CE6">
      <w:pPr>
        <w:pStyle w:val="ListParagraph"/>
        <w:numPr>
          <w:ilvl w:val="2"/>
          <w:numId w:val="2"/>
        </w:numPr>
      </w:pPr>
      <w:r w:rsidRPr="00C07CE6">
        <w:rPr>
          <w:color w:val="FF0000"/>
        </w:rPr>
        <w:t xml:space="preserve">Fundamental attribution error </w:t>
      </w:r>
      <w:r>
        <w:t>– refers to observers bias in favour of internal attributions in explaining others behaviour</w:t>
      </w:r>
    </w:p>
    <w:p w:rsidR="00C07CE6" w:rsidRDefault="00C07CE6" w:rsidP="00C07CE6">
      <w:pPr>
        <w:pStyle w:val="ListParagraph"/>
        <w:numPr>
          <w:ilvl w:val="2"/>
          <w:numId w:val="2"/>
        </w:numPr>
      </w:pPr>
      <w:r>
        <w:rPr>
          <w:color w:val="FF0000"/>
        </w:rPr>
        <w:t xml:space="preserve">Defensive Attribution </w:t>
      </w:r>
      <w:r>
        <w:t xml:space="preserve">– tendency to blame victims for their own misfortunes, so that one feels less likely to be </w:t>
      </w:r>
      <w:proofErr w:type="spellStart"/>
      <w:r>
        <w:t>victomized</w:t>
      </w:r>
      <w:proofErr w:type="spellEnd"/>
      <w:r>
        <w:t xml:space="preserve"> in a similar way</w:t>
      </w:r>
    </w:p>
    <w:p w:rsidR="001B18C2" w:rsidRDefault="001B18C2" w:rsidP="001B18C2">
      <w:pPr>
        <w:pStyle w:val="ListParagraph"/>
        <w:numPr>
          <w:ilvl w:val="1"/>
          <w:numId w:val="2"/>
        </w:numPr>
      </w:pPr>
      <w:r>
        <w:t xml:space="preserve">Culture &amp; </w:t>
      </w:r>
      <w:proofErr w:type="spellStart"/>
      <w:r>
        <w:t>Attributional</w:t>
      </w:r>
      <w:proofErr w:type="spellEnd"/>
      <w:r>
        <w:t xml:space="preserve"> Tendencies</w:t>
      </w:r>
    </w:p>
    <w:p w:rsidR="00C07CE6" w:rsidRDefault="00C07CE6" w:rsidP="00C07CE6">
      <w:pPr>
        <w:pStyle w:val="ListParagraph"/>
        <w:numPr>
          <w:ilvl w:val="2"/>
          <w:numId w:val="2"/>
        </w:numPr>
      </w:pPr>
      <w:r w:rsidRPr="00C07CE6">
        <w:rPr>
          <w:color w:val="FF0000"/>
        </w:rPr>
        <w:t>Individualism</w:t>
      </w:r>
      <w:r>
        <w:t xml:space="preserve"> – putting personal goals ahead of group goals and defining ones identity in terms of personal attributes rather than group memberships</w:t>
      </w:r>
    </w:p>
    <w:p w:rsidR="00C07CE6" w:rsidRDefault="00C07CE6" w:rsidP="00C07CE6">
      <w:pPr>
        <w:pStyle w:val="ListParagraph"/>
        <w:numPr>
          <w:ilvl w:val="2"/>
          <w:numId w:val="2"/>
        </w:numPr>
      </w:pPr>
      <w:r w:rsidRPr="00C07CE6">
        <w:rPr>
          <w:color w:val="FF0000"/>
        </w:rPr>
        <w:t>Collectivism</w:t>
      </w:r>
      <w:r>
        <w:t xml:space="preserve"> – putting group goals ahead of personal goals and defining ones identity in terms of the groups one belongs to</w:t>
      </w:r>
    </w:p>
    <w:p w:rsidR="00C07CE6" w:rsidRDefault="00C07CE6" w:rsidP="00C07CE6">
      <w:pPr>
        <w:pStyle w:val="ListParagraph"/>
        <w:numPr>
          <w:ilvl w:val="2"/>
          <w:numId w:val="2"/>
        </w:numPr>
      </w:pPr>
      <w:r>
        <w:rPr>
          <w:color w:val="FF0000"/>
        </w:rPr>
        <w:t xml:space="preserve">Self-Serving Bias </w:t>
      </w:r>
      <w:r>
        <w:t>– tendency to attribute ones successes to personal factors and ones failures to situational factors</w:t>
      </w:r>
    </w:p>
    <w:p w:rsidR="001B18C2" w:rsidRDefault="001B18C2" w:rsidP="001B18C2">
      <w:pPr>
        <w:pStyle w:val="ListParagraph"/>
        <w:numPr>
          <w:ilvl w:val="0"/>
          <w:numId w:val="2"/>
        </w:numPr>
      </w:pPr>
      <w:r>
        <w:t>Close Relationships: Liking &amp; Loving</w:t>
      </w:r>
    </w:p>
    <w:p w:rsidR="00C07CE6" w:rsidRDefault="00C07CE6" w:rsidP="00C07CE6">
      <w:pPr>
        <w:pStyle w:val="ListParagraph"/>
        <w:numPr>
          <w:ilvl w:val="1"/>
          <w:numId w:val="2"/>
        </w:numPr>
      </w:pPr>
      <w:r w:rsidRPr="00C07CE6">
        <w:rPr>
          <w:color w:val="FF0000"/>
        </w:rPr>
        <w:t xml:space="preserve">Interpersonal Attraction </w:t>
      </w:r>
      <w:r>
        <w:t>– positive feelings towards another</w:t>
      </w:r>
    </w:p>
    <w:p w:rsidR="001B18C2" w:rsidRDefault="002A3E83" w:rsidP="001B18C2">
      <w:pPr>
        <w:pStyle w:val="ListParagraph"/>
        <w:numPr>
          <w:ilvl w:val="1"/>
          <w:numId w:val="2"/>
        </w:numPr>
      </w:pPr>
      <w:r>
        <w:t>Key Factors in Attraction</w:t>
      </w:r>
    </w:p>
    <w:p w:rsidR="00FF7561" w:rsidRPr="00FF7561" w:rsidRDefault="000650C4" w:rsidP="00FF7561">
      <w:pPr>
        <w:pStyle w:val="ListParagraph"/>
        <w:numPr>
          <w:ilvl w:val="2"/>
          <w:numId w:val="2"/>
        </w:numPr>
      </w:pPr>
      <w:r w:rsidRPr="00FF7561">
        <w:rPr>
          <w:color w:val="FF0000"/>
          <w:lang w:val="en-US"/>
        </w:rPr>
        <w:t>Physical attractiveness</w:t>
      </w:r>
      <w:r w:rsidR="00FF7561" w:rsidRPr="00FF7561">
        <w:rPr>
          <w:color w:val="FF0000"/>
          <w:lang w:val="en-US"/>
        </w:rPr>
        <w:t xml:space="preserve"> </w:t>
      </w:r>
      <w:r w:rsidR="00FF7561">
        <w:rPr>
          <w:lang w:val="en-US"/>
        </w:rPr>
        <w:t>– S</w:t>
      </w:r>
      <w:r w:rsidR="00FF7561" w:rsidRPr="00FF7561">
        <w:rPr>
          <w:iCs/>
          <w:lang w:val="en-US"/>
        </w:rPr>
        <w:t xml:space="preserve">ignificant in attraction and love, particularly in the initial stages of dating. Being physically attractive appears to be more important for females than males. </w:t>
      </w:r>
    </w:p>
    <w:p w:rsidR="00FF7561" w:rsidRPr="00FF7561" w:rsidRDefault="000650C4" w:rsidP="00FF7561">
      <w:pPr>
        <w:pStyle w:val="ListParagraph"/>
        <w:numPr>
          <w:ilvl w:val="2"/>
          <w:numId w:val="2"/>
        </w:numPr>
      </w:pPr>
      <w:r w:rsidRPr="00FF7561">
        <w:rPr>
          <w:color w:val="FF0000"/>
          <w:lang w:val="en-US"/>
        </w:rPr>
        <w:t>Match</w:t>
      </w:r>
      <w:r w:rsidRPr="00FF7561">
        <w:rPr>
          <w:color w:val="FF0000"/>
          <w:lang w:val="en-US"/>
        </w:rPr>
        <w:t>ing hypothesis</w:t>
      </w:r>
      <w:r w:rsidR="00FF7561">
        <w:rPr>
          <w:lang w:val="en-US"/>
        </w:rPr>
        <w:t xml:space="preserve"> –P</w:t>
      </w:r>
      <w:r w:rsidR="00FF7561" w:rsidRPr="00FF7561">
        <w:rPr>
          <w:iCs/>
          <w:lang w:val="en-US"/>
        </w:rPr>
        <w:t>roposes that males and females of approximately equal physical attractiveness are likely to select each other as partners.</w:t>
      </w:r>
    </w:p>
    <w:p w:rsidR="00FF7561" w:rsidRPr="00FF7561" w:rsidRDefault="000650C4" w:rsidP="00FF7561">
      <w:pPr>
        <w:pStyle w:val="ListParagraph"/>
        <w:numPr>
          <w:ilvl w:val="2"/>
          <w:numId w:val="2"/>
        </w:numPr>
      </w:pPr>
      <w:r w:rsidRPr="00FF7561">
        <w:rPr>
          <w:color w:val="FF0000"/>
          <w:lang w:val="en-US"/>
        </w:rPr>
        <w:t>Similarity</w:t>
      </w:r>
      <w:r w:rsidR="00FF7561">
        <w:rPr>
          <w:lang w:val="en-US"/>
        </w:rPr>
        <w:t xml:space="preserve"> – </w:t>
      </w:r>
      <w:r w:rsidR="00FF7561" w:rsidRPr="00FF7561">
        <w:rPr>
          <w:iCs/>
          <w:color w:val="00B050"/>
          <w:lang w:val="en-US"/>
        </w:rPr>
        <w:t>Byrne’s</w:t>
      </w:r>
      <w:r w:rsidR="00FF7561" w:rsidRPr="00FF7561">
        <w:rPr>
          <w:iCs/>
          <w:lang w:val="en-US"/>
        </w:rPr>
        <w:t xml:space="preserve"> research suggests th</w:t>
      </w:r>
      <w:r w:rsidR="00FF7561">
        <w:rPr>
          <w:iCs/>
          <w:lang w:val="en-US"/>
        </w:rPr>
        <w:t>at similarity causes attraction</w:t>
      </w:r>
    </w:p>
    <w:p w:rsidR="00FF7561" w:rsidRPr="00FF7561" w:rsidRDefault="00FF7561" w:rsidP="00FF7561">
      <w:pPr>
        <w:pStyle w:val="ListParagraph"/>
        <w:numPr>
          <w:ilvl w:val="3"/>
          <w:numId w:val="2"/>
        </w:numPr>
      </w:pPr>
      <w:r w:rsidRPr="00FF7561">
        <w:rPr>
          <w:iCs/>
          <w:lang w:val="en-US"/>
        </w:rPr>
        <w:t>Particularly attitude similarity</w:t>
      </w:r>
    </w:p>
    <w:p w:rsidR="00FF7561" w:rsidRPr="00FF7561" w:rsidRDefault="00FF7561" w:rsidP="00FF7561">
      <w:pPr>
        <w:pStyle w:val="ListParagraph"/>
        <w:numPr>
          <w:ilvl w:val="3"/>
          <w:numId w:val="2"/>
        </w:numPr>
      </w:pPr>
      <w:r w:rsidRPr="00FF7561">
        <w:rPr>
          <w:iCs/>
          <w:lang w:val="en-US"/>
        </w:rPr>
        <w:t xml:space="preserve">Davis and </w:t>
      </w:r>
      <w:proofErr w:type="spellStart"/>
      <w:r w:rsidRPr="00FF7561">
        <w:rPr>
          <w:iCs/>
          <w:lang w:val="en-US"/>
        </w:rPr>
        <w:t>Rusbult</w:t>
      </w:r>
      <w:proofErr w:type="spellEnd"/>
      <w:r w:rsidRPr="00FF7561">
        <w:rPr>
          <w:iCs/>
          <w:lang w:val="en-US"/>
        </w:rPr>
        <w:t xml:space="preserve"> (2001) have shown that attraction can also foster similarity, with dating partners experiencing attitude alignment. </w:t>
      </w:r>
    </w:p>
    <w:p w:rsidR="00FF7561" w:rsidRPr="00FF7561" w:rsidRDefault="00FF7561" w:rsidP="00FF7561">
      <w:pPr>
        <w:pStyle w:val="ListParagraph"/>
        <w:numPr>
          <w:ilvl w:val="3"/>
          <w:numId w:val="2"/>
        </w:numPr>
      </w:pPr>
      <w:r w:rsidRPr="00FF7561">
        <w:rPr>
          <w:iCs/>
          <w:lang w:val="en-US"/>
        </w:rPr>
        <w:t xml:space="preserve">Couples tend to be similar in age, race, religion, social class, personality, education, intelligence, physical attractiveness, and attitudes. </w:t>
      </w:r>
    </w:p>
    <w:p w:rsidR="00FF7561" w:rsidRPr="00FF7561" w:rsidRDefault="00FF7561" w:rsidP="00FF7561">
      <w:pPr>
        <w:pStyle w:val="ListParagraph"/>
        <w:numPr>
          <w:ilvl w:val="3"/>
          <w:numId w:val="2"/>
        </w:numPr>
      </w:pPr>
      <w:r w:rsidRPr="00FF7561">
        <w:rPr>
          <w:iCs/>
          <w:lang w:val="en-US"/>
        </w:rPr>
        <w:t>Personality similarity has been shown to be associated with marital happiness.</w:t>
      </w:r>
    </w:p>
    <w:p w:rsidR="00FF7561" w:rsidRPr="00FF7561" w:rsidRDefault="000650C4" w:rsidP="00FF7561">
      <w:pPr>
        <w:pStyle w:val="ListParagraph"/>
        <w:numPr>
          <w:ilvl w:val="2"/>
          <w:numId w:val="2"/>
        </w:numPr>
      </w:pPr>
      <w:r w:rsidRPr="00FF7561">
        <w:rPr>
          <w:color w:val="FF0000"/>
          <w:lang w:val="en-US"/>
        </w:rPr>
        <w:t>Reciprocity</w:t>
      </w:r>
      <w:r w:rsidR="00FF7561">
        <w:rPr>
          <w:lang w:val="en-US"/>
        </w:rPr>
        <w:t xml:space="preserve"> – </w:t>
      </w:r>
      <w:r w:rsidR="00FF7561" w:rsidRPr="00FF7561">
        <w:rPr>
          <w:iCs/>
          <w:lang w:val="en-US"/>
        </w:rPr>
        <w:t xml:space="preserve">Reciprocity involves liking those who show that they like you.  When a partner helps one feel good about oneself, a phenomenon called self-enhancement occurs. </w:t>
      </w:r>
    </w:p>
    <w:p w:rsidR="00FF7561" w:rsidRPr="00FF7561" w:rsidRDefault="00FF7561" w:rsidP="00FF7561">
      <w:pPr>
        <w:pStyle w:val="ListParagraph"/>
        <w:numPr>
          <w:ilvl w:val="3"/>
          <w:numId w:val="2"/>
        </w:numPr>
      </w:pPr>
      <w:r w:rsidRPr="00FF7561">
        <w:rPr>
          <w:iCs/>
          <w:lang w:val="en-US"/>
        </w:rPr>
        <w:t xml:space="preserve">Studies suggest that people seek feedback that matches and supports their self-concepts, as well, a process known as self-verification. </w:t>
      </w:r>
    </w:p>
    <w:p w:rsidR="00FF7561" w:rsidRPr="00FF7561" w:rsidRDefault="00FF7561" w:rsidP="00FF7561">
      <w:pPr>
        <w:pStyle w:val="ListParagraph"/>
        <w:numPr>
          <w:ilvl w:val="3"/>
          <w:numId w:val="2"/>
        </w:numPr>
      </w:pPr>
      <w:r w:rsidRPr="00FF7561">
        <w:rPr>
          <w:iCs/>
          <w:lang w:val="en-US"/>
        </w:rPr>
        <w:t xml:space="preserve">In romantic relationships, reciprocity often extends to idealizing one’s partner…people view their partners more favorably than the partners view themselves. </w:t>
      </w:r>
    </w:p>
    <w:p w:rsidR="00000000" w:rsidRPr="00BF43D4" w:rsidRDefault="000650C4" w:rsidP="00BF43D4">
      <w:pPr>
        <w:pStyle w:val="ListParagraph"/>
        <w:numPr>
          <w:ilvl w:val="2"/>
          <w:numId w:val="2"/>
        </w:numPr>
      </w:pPr>
      <w:r w:rsidRPr="00BF43D4">
        <w:rPr>
          <w:lang w:val="en-US"/>
        </w:rPr>
        <w:t>Romantic Ideal</w:t>
      </w:r>
      <w:r w:rsidRPr="00BF43D4">
        <w:rPr>
          <w:lang w:val="en-US"/>
        </w:rPr>
        <w:t>s</w:t>
      </w:r>
      <w:r w:rsidR="00FF7561">
        <w:rPr>
          <w:lang w:val="en-US"/>
        </w:rPr>
        <w:t xml:space="preserve"> –</w:t>
      </w:r>
      <w:r w:rsidR="00FF7561" w:rsidRPr="00FF7561">
        <w:rPr>
          <w:iCs/>
          <w:lang w:val="en-US"/>
        </w:rPr>
        <w:t xml:space="preserve"> </w:t>
      </w:r>
      <w:r w:rsidR="00FF7561" w:rsidRPr="00FF7561">
        <w:rPr>
          <w:iCs/>
          <w:lang w:val="en-US"/>
        </w:rPr>
        <w:t>Research on the degree to which a partner matches a person’s romantic ideal indicates that evaluations according to ideal standards influence how relationships progress.</w:t>
      </w:r>
    </w:p>
    <w:p w:rsidR="00BF43D4" w:rsidRDefault="000650C4" w:rsidP="00BF43D4">
      <w:pPr>
        <w:pStyle w:val="ListParagraph"/>
        <w:numPr>
          <w:ilvl w:val="2"/>
          <w:numId w:val="2"/>
        </w:numPr>
      </w:pPr>
      <w:r w:rsidRPr="00BF43D4">
        <w:rPr>
          <w:lang w:val="en-US"/>
        </w:rPr>
        <w:t>Proximity</w:t>
      </w:r>
    </w:p>
    <w:p w:rsidR="002A3E83" w:rsidRDefault="002A3E83" w:rsidP="001B18C2">
      <w:pPr>
        <w:pStyle w:val="ListParagraph"/>
        <w:numPr>
          <w:ilvl w:val="1"/>
          <w:numId w:val="2"/>
        </w:numPr>
      </w:pPr>
      <w:r>
        <w:t>Perspectives on the Mystery of Love</w:t>
      </w:r>
    </w:p>
    <w:p w:rsidR="00000000" w:rsidRPr="00FF7561" w:rsidRDefault="000650C4" w:rsidP="00BF43D4">
      <w:pPr>
        <w:pStyle w:val="ListParagraph"/>
        <w:numPr>
          <w:ilvl w:val="2"/>
          <w:numId w:val="2"/>
        </w:numPr>
      </w:pPr>
      <w:r w:rsidRPr="00BF43D4">
        <w:rPr>
          <w:lang w:val="en-US"/>
        </w:rPr>
        <w:t xml:space="preserve">Hatfield &amp; </w:t>
      </w:r>
      <w:proofErr w:type="spellStart"/>
      <w:r w:rsidRPr="00BF43D4">
        <w:rPr>
          <w:lang w:val="en-US"/>
        </w:rPr>
        <w:t>Berscheid</w:t>
      </w:r>
      <w:proofErr w:type="spellEnd"/>
      <w:r w:rsidRPr="00BF43D4">
        <w:rPr>
          <w:lang w:val="en-US"/>
        </w:rPr>
        <w:t xml:space="preserve"> – Passionate vs. Companionate love</w:t>
      </w:r>
    </w:p>
    <w:p w:rsidR="00FF7561" w:rsidRPr="00FF7561" w:rsidRDefault="00FF7561" w:rsidP="00FF7561">
      <w:pPr>
        <w:pStyle w:val="ListParagraph"/>
        <w:numPr>
          <w:ilvl w:val="3"/>
          <w:numId w:val="2"/>
        </w:numPr>
      </w:pPr>
      <w:r>
        <w:rPr>
          <w:iCs/>
          <w:lang w:val="en-US"/>
        </w:rPr>
        <w:t>P</w:t>
      </w:r>
      <w:r w:rsidRPr="00FF7561">
        <w:rPr>
          <w:iCs/>
          <w:lang w:val="en-US"/>
        </w:rPr>
        <w:t xml:space="preserve">assionate love being a complete absorption in another that includes tender sexual feelings and the agony and ecstasy of intense emotion.  </w:t>
      </w:r>
    </w:p>
    <w:p w:rsidR="00FF7561" w:rsidRPr="00FF7561" w:rsidRDefault="00FF7561" w:rsidP="00FF7561">
      <w:pPr>
        <w:pStyle w:val="ListParagraph"/>
        <w:numPr>
          <w:ilvl w:val="3"/>
          <w:numId w:val="2"/>
        </w:numPr>
      </w:pPr>
      <w:r w:rsidRPr="00FF7561">
        <w:rPr>
          <w:iCs/>
          <w:lang w:val="en-US"/>
        </w:rPr>
        <w:lastRenderedPageBreak/>
        <w:t xml:space="preserve">Companionate love is warm, trusting, tolerant affection for another whose life is deeply intertwined with one’s own. </w:t>
      </w:r>
    </w:p>
    <w:p w:rsidR="00FF7561" w:rsidRPr="00FF7561" w:rsidRDefault="00FF7561" w:rsidP="00FF7561">
      <w:pPr>
        <w:pStyle w:val="ListParagraph"/>
        <w:numPr>
          <w:ilvl w:val="3"/>
          <w:numId w:val="2"/>
        </w:numPr>
      </w:pPr>
      <w:r w:rsidRPr="00FF7561">
        <w:rPr>
          <w:iCs/>
          <w:lang w:val="en-US"/>
        </w:rPr>
        <w:t>These may coexist, but not necessarily. Cultures vary in their emphasis on passionate love as a prerequisite for marriage.</w:t>
      </w:r>
    </w:p>
    <w:p w:rsidR="00FF7561" w:rsidRPr="00FF7561" w:rsidRDefault="00FF7561" w:rsidP="00BF43D4">
      <w:pPr>
        <w:pStyle w:val="ListParagraph"/>
        <w:numPr>
          <w:ilvl w:val="2"/>
          <w:numId w:val="2"/>
        </w:numPr>
      </w:pPr>
      <w:r w:rsidRPr="00FF7561">
        <w:rPr>
          <w:iCs/>
          <w:color w:val="00B050"/>
          <w:lang w:val="en-US"/>
        </w:rPr>
        <w:t xml:space="preserve">Robert Sternberg </w:t>
      </w:r>
      <w:r w:rsidRPr="00FF7561">
        <w:rPr>
          <w:iCs/>
          <w:lang w:val="en-US"/>
        </w:rPr>
        <w:t xml:space="preserve">has expanded the distinction between passionate and companionate love, subdividing companionate love into </w:t>
      </w:r>
      <w:r w:rsidRPr="00FF7561">
        <w:rPr>
          <w:iCs/>
          <w:color w:val="FF0000"/>
          <w:lang w:val="en-US"/>
        </w:rPr>
        <w:t>intimacy</w:t>
      </w:r>
      <w:r w:rsidRPr="00FF7561">
        <w:rPr>
          <w:iCs/>
          <w:lang w:val="en-US"/>
        </w:rPr>
        <w:t xml:space="preserve"> (warmth, closeness, and sharing) and </w:t>
      </w:r>
      <w:r w:rsidRPr="00FF7561">
        <w:rPr>
          <w:iCs/>
          <w:color w:val="FF0000"/>
          <w:lang w:val="en-US"/>
        </w:rPr>
        <w:t xml:space="preserve">commitment </w:t>
      </w:r>
      <w:r w:rsidRPr="00FF7561">
        <w:rPr>
          <w:iCs/>
          <w:lang w:val="en-US"/>
        </w:rPr>
        <w:t>(intent to maintain a relationship in spite of the difficulties and costs)</w:t>
      </w:r>
    </w:p>
    <w:p w:rsidR="00000000" w:rsidRPr="00FF7561" w:rsidRDefault="000650C4" w:rsidP="00BF43D4">
      <w:pPr>
        <w:pStyle w:val="ListParagraph"/>
        <w:numPr>
          <w:ilvl w:val="2"/>
          <w:numId w:val="2"/>
        </w:numPr>
      </w:pPr>
      <w:r w:rsidRPr="00FF7561">
        <w:rPr>
          <w:color w:val="00B050"/>
          <w:lang w:val="en-US"/>
        </w:rPr>
        <w:t xml:space="preserve">Hazen &amp; Shaver </w:t>
      </w:r>
      <w:r w:rsidRPr="00BF43D4">
        <w:rPr>
          <w:lang w:val="en-US"/>
        </w:rPr>
        <w:t xml:space="preserve">– </w:t>
      </w:r>
      <w:r w:rsidRPr="00FF7561">
        <w:rPr>
          <w:color w:val="FF0000"/>
          <w:lang w:val="en-US"/>
        </w:rPr>
        <w:t>love as attachment</w:t>
      </w:r>
    </w:p>
    <w:p w:rsidR="00FF7561" w:rsidRPr="00FF7561" w:rsidRDefault="00FF7561" w:rsidP="00FF7561">
      <w:pPr>
        <w:pStyle w:val="ListParagraph"/>
        <w:numPr>
          <w:ilvl w:val="3"/>
          <w:numId w:val="2"/>
        </w:numPr>
      </w:pPr>
      <w:r w:rsidRPr="00FF7561">
        <w:rPr>
          <w:iCs/>
          <w:lang w:val="en-US"/>
        </w:rPr>
        <w:t>Hazen and Shaver’s theory suggests that love relationships in adulthood mimic attachment patterns in infancy, with those with secure attachments having more committed, satisfying relationships.</w:t>
      </w:r>
    </w:p>
    <w:p w:rsidR="002A3E83" w:rsidRDefault="002A3E83" w:rsidP="001B18C2">
      <w:pPr>
        <w:pStyle w:val="ListParagraph"/>
        <w:numPr>
          <w:ilvl w:val="1"/>
          <w:numId w:val="2"/>
        </w:numPr>
      </w:pPr>
      <w:r>
        <w:t>Culture &amp; Close Relationships</w:t>
      </w:r>
    </w:p>
    <w:p w:rsidR="002A3E83" w:rsidRDefault="002A3E83" w:rsidP="002A3E83">
      <w:pPr>
        <w:pStyle w:val="ListParagraph"/>
        <w:numPr>
          <w:ilvl w:val="1"/>
          <w:numId w:val="2"/>
        </w:numPr>
      </w:pPr>
      <w:r>
        <w:t>Evolutionary Perspective</w:t>
      </w:r>
    </w:p>
    <w:p w:rsidR="00BF43D4" w:rsidRPr="00BF43D4" w:rsidRDefault="00BF43D4" w:rsidP="00BF43D4">
      <w:pPr>
        <w:pStyle w:val="ListParagraph"/>
        <w:numPr>
          <w:ilvl w:val="2"/>
          <w:numId w:val="2"/>
        </w:numPr>
      </w:pPr>
      <w:r w:rsidRPr="00BF43D4">
        <w:rPr>
          <w:iCs/>
          <w:lang w:val="en-US"/>
        </w:rPr>
        <w:t>Cross-cultural similarities in characteristics that males and females seek in prospective mates support an evolutionary perspective on love.  According to this theory, certain characteristics are attractive because they are indicators of reproductive fitness.</w:t>
      </w:r>
    </w:p>
    <w:p w:rsidR="001B18C2" w:rsidRDefault="001B18C2" w:rsidP="001B18C2">
      <w:pPr>
        <w:pStyle w:val="ListParagraph"/>
        <w:numPr>
          <w:ilvl w:val="0"/>
          <w:numId w:val="2"/>
        </w:numPr>
      </w:pPr>
      <w:r>
        <w:t>Attitudes: Making Social Judgements</w:t>
      </w:r>
    </w:p>
    <w:p w:rsidR="002A3E83" w:rsidRDefault="002A3E83" w:rsidP="002A3E83">
      <w:pPr>
        <w:pStyle w:val="ListParagraph"/>
        <w:numPr>
          <w:ilvl w:val="1"/>
          <w:numId w:val="2"/>
        </w:numPr>
      </w:pPr>
      <w:r>
        <w:t>Components &amp; Dimensions of Attitudes</w:t>
      </w:r>
    </w:p>
    <w:p w:rsidR="00BC5E80" w:rsidRDefault="00BC5E80" w:rsidP="00BC5E80">
      <w:pPr>
        <w:pStyle w:val="ListParagraph"/>
        <w:numPr>
          <w:ilvl w:val="2"/>
          <w:numId w:val="2"/>
        </w:numPr>
      </w:pPr>
      <w:r w:rsidRPr="00BC5E80">
        <w:rPr>
          <w:color w:val="FF0000"/>
        </w:rPr>
        <w:t>Attitudes</w:t>
      </w:r>
      <w:r w:rsidRPr="00BC5E80">
        <w:t xml:space="preserve"> are positive or negative evaluations of objects of thought, with cognitive, affective, and behavioural components. Attitudes and behaviour are not as consistent as one might assume, in part because attitude strength varies, and in part because attitudes only create predispositions to behave in certain ways.</w:t>
      </w:r>
    </w:p>
    <w:p w:rsidR="00C31DB8" w:rsidRPr="00C31DB8" w:rsidRDefault="00C31DB8" w:rsidP="00BC5E80">
      <w:pPr>
        <w:pStyle w:val="ListParagraph"/>
        <w:numPr>
          <w:ilvl w:val="2"/>
          <w:numId w:val="2"/>
        </w:numPr>
      </w:pPr>
      <w:r>
        <w:rPr>
          <w:color w:val="FF0000"/>
        </w:rPr>
        <w:t xml:space="preserve">Explicit Attitudes: </w:t>
      </w:r>
      <w:r w:rsidRPr="00C31DB8">
        <w:t>we hold consciously and can readily describe</w:t>
      </w:r>
    </w:p>
    <w:p w:rsidR="00C31DB8" w:rsidRPr="00C31DB8" w:rsidRDefault="00C31DB8" w:rsidP="00BC5E80">
      <w:pPr>
        <w:pStyle w:val="ListParagraph"/>
        <w:numPr>
          <w:ilvl w:val="2"/>
          <w:numId w:val="2"/>
        </w:numPr>
        <w:rPr>
          <w:color w:val="FF0000"/>
        </w:rPr>
      </w:pPr>
      <w:r w:rsidRPr="00C31DB8">
        <w:rPr>
          <w:color w:val="FF0000"/>
        </w:rPr>
        <w:t xml:space="preserve">Implicit Attitudes: </w:t>
      </w:r>
      <w:r>
        <w:t xml:space="preserve">covert attitudes that are expressed </w:t>
      </w:r>
      <w:proofErr w:type="spellStart"/>
      <w:r>
        <w:t>insubtle</w:t>
      </w:r>
      <w:proofErr w:type="spellEnd"/>
      <w:r>
        <w:t xml:space="preserve"> automatic responses over which we have little conscious control</w:t>
      </w:r>
    </w:p>
    <w:p w:rsidR="00BC5E80" w:rsidRDefault="00BC5E80" w:rsidP="002A3E83">
      <w:pPr>
        <w:pStyle w:val="ListParagraph"/>
        <w:numPr>
          <w:ilvl w:val="1"/>
          <w:numId w:val="2"/>
        </w:numPr>
      </w:pPr>
      <w:r>
        <w:t>Factors in Changing Attitudes</w:t>
      </w:r>
    </w:p>
    <w:p w:rsidR="00BC5E80" w:rsidRDefault="00BC5E80" w:rsidP="00BC5E80">
      <w:pPr>
        <w:pStyle w:val="ListParagraph"/>
        <w:numPr>
          <w:ilvl w:val="2"/>
          <w:numId w:val="2"/>
        </w:numPr>
      </w:pPr>
      <w:r w:rsidRPr="00BC5E80">
        <w:rPr>
          <w:color w:val="00B0F0"/>
        </w:rPr>
        <w:t>S</w:t>
      </w:r>
      <w:r w:rsidRPr="00BC5E80">
        <w:rPr>
          <w:color w:val="00B0F0"/>
        </w:rPr>
        <w:t>ource</w:t>
      </w:r>
      <w:r>
        <w:t xml:space="preserve"> of persuasion who is credible, expert, trustworthy, likable, and physically attractive tends to be relatively effective in stimulating attitude change.</w:t>
      </w:r>
    </w:p>
    <w:p w:rsidR="00BC5E80" w:rsidRDefault="00BC5E80" w:rsidP="00BC5E80">
      <w:pPr>
        <w:pStyle w:val="ListParagraph"/>
        <w:numPr>
          <w:ilvl w:val="2"/>
          <w:numId w:val="2"/>
        </w:numPr>
      </w:pPr>
      <w:r w:rsidRPr="00BC5E80">
        <w:rPr>
          <w:color w:val="00B0F0"/>
        </w:rPr>
        <w:t>Message</w:t>
      </w:r>
      <w:r>
        <w:t xml:space="preserve"> - T</w:t>
      </w:r>
      <w:r>
        <w:t>wo-sided arguments and fear arousal are effective elements in persuasive messages. Repetition is helpful, but adding weak arguments to one’s case may hurt more than help.</w:t>
      </w:r>
    </w:p>
    <w:p w:rsidR="00BC5E80" w:rsidRDefault="00BC5E80" w:rsidP="00BC5E80">
      <w:pPr>
        <w:pStyle w:val="ListParagraph"/>
        <w:numPr>
          <w:ilvl w:val="2"/>
          <w:numId w:val="2"/>
        </w:numPr>
      </w:pPr>
      <w:r w:rsidRPr="00BC5E80">
        <w:rPr>
          <w:color w:val="00B0F0"/>
        </w:rPr>
        <w:t>Receiver</w:t>
      </w:r>
      <w:r>
        <w:t xml:space="preserve"> - </w:t>
      </w:r>
      <w:r>
        <w:t>Persuasion is undermined when a receiver is forewarned, when the sender advocates a position that is incompatible with the receiver’s existing attitudes, or when strong attitudes are targeted.</w:t>
      </w:r>
    </w:p>
    <w:p w:rsidR="002A3E83" w:rsidRDefault="002A3E83" w:rsidP="002A3E83">
      <w:pPr>
        <w:pStyle w:val="ListParagraph"/>
        <w:numPr>
          <w:ilvl w:val="1"/>
          <w:numId w:val="2"/>
        </w:numPr>
      </w:pPr>
      <w:r>
        <w:t>Theories of Attitude Formation &amp; Change</w:t>
      </w:r>
    </w:p>
    <w:p w:rsidR="00BC5E80" w:rsidRPr="00BC5E80" w:rsidRDefault="00BC5E80" w:rsidP="00BC5E80">
      <w:pPr>
        <w:pStyle w:val="ListParagraph"/>
        <w:numPr>
          <w:ilvl w:val="2"/>
          <w:numId w:val="2"/>
        </w:numPr>
        <w:rPr>
          <w:color w:val="00B0F0"/>
        </w:rPr>
      </w:pPr>
      <w:r w:rsidRPr="00BC5E80">
        <w:rPr>
          <w:color w:val="00B0F0"/>
        </w:rPr>
        <w:t>Attitudes may be shaped through classical conditioning, operant conditioning, and observational learning</w:t>
      </w:r>
    </w:p>
    <w:p w:rsidR="00BC5E80" w:rsidRDefault="00BC5E80" w:rsidP="00BC5E80">
      <w:pPr>
        <w:pStyle w:val="ListParagraph"/>
        <w:numPr>
          <w:ilvl w:val="2"/>
          <w:numId w:val="2"/>
        </w:numPr>
      </w:pPr>
      <w:proofErr w:type="spellStart"/>
      <w:r w:rsidRPr="00BC5E80">
        <w:rPr>
          <w:color w:val="00B050"/>
        </w:rPr>
        <w:t>Festinger’s</w:t>
      </w:r>
      <w:proofErr w:type="spellEnd"/>
      <w:r>
        <w:t xml:space="preserve"> </w:t>
      </w:r>
      <w:r w:rsidRPr="00BC5E80">
        <w:rPr>
          <w:color w:val="FF0000"/>
        </w:rPr>
        <w:t xml:space="preserve">dissonance theory </w:t>
      </w:r>
      <w:r>
        <w:t xml:space="preserve">asserts that inconsistent attitudes cause tension and that people alter their attitudes to reduce cognitive dissonance </w:t>
      </w:r>
    </w:p>
    <w:p w:rsidR="00BC5E80" w:rsidRDefault="00BC5E80" w:rsidP="00BC5E80">
      <w:pPr>
        <w:pStyle w:val="ListParagraph"/>
        <w:numPr>
          <w:ilvl w:val="2"/>
          <w:numId w:val="2"/>
        </w:numPr>
      </w:pPr>
      <w:r w:rsidRPr="00BC5E80">
        <w:rPr>
          <w:color w:val="FF0000"/>
        </w:rPr>
        <w:t xml:space="preserve">Self-perception theory </w:t>
      </w:r>
      <w:r>
        <w:t>posits that people infer their attitudes from their behaviour.</w:t>
      </w:r>
    </w:p>
    <w:p w:rsidR="00BC5E80" w:rsidRDefault="00BC5E80" w:rsidP="00BC5E80">
      <w:pPr>
        <w:pStyle w:val="ListParagraph"/>
        <w:numPr>
          <w:ilvl w:val="2"/>
          <w:numId w:val="2"/>
        </w:numPr>
      </w:pPr>
      <w:r>
        <w:t xml:space="preserve">The </w:t>
      </w:r>
      <w:r w:rsidRPr="00BC5E80">
        <w:rPr>
          <w:color w:val="FF0000"/>
        </w:rPr>
        <w:t>elaboration likelihood model</w:t>
      </w:r>
      <w:r>
        <w:t xml:space="preserve"> holds that central routes (when people carefully ponder the content and logic of persuasive messages) to persuasion yield longer-lasting attitude change than peripheral routes (persuasion depends on </w:t>
      </w:r>
      <w:proofErr w:type="spellStart"/>
      <w:r>
        <w:t>nonmessage</w:t>
      </w:r>
      <w:proofErr w:type="spellEnd"/>
      <w:r>
        <w:t xml:space="preserve"> factors such as attractiveness of the source).</w:t>
      </w:r>
    </w:p>
    <w:p w:rsidR="000650C4" w:rsidRDefault="000650C4" w:rsidP="000650C4">
      <w:pPr>
        <w:pStyle w:val="ListParagraph"/>
      </w:pPr>
    </w:p>
    <w:p w:rsidR="001B18C2" w:rsidRDefault="001B18C2" w:rsidP="001B18C2">
      <w:pPr>
        <w:pStyle w:val="ListParagraph"/>
        <w:numPr>
          <w:ilvl w:val="0"/>
          <w:numId w:val="2"/>
        </w:numPr>
      </w:pPr>
      <w:r>
        <w:lastRenderedPageBreak/>
        <w:t>Yielding to Others</w:t>
      </w:r>
    </w:p>
    <w:p w:rsidR="00BE79F1" w:rsidRDefault="001B18C2" w:rsidP="00BE79F1">
      <w:pPr>
        <w:pStyle w:val="ListParagraph"/>
        <w:numPr>
          <w:ilvl w:val="1"/>
          <w:numId w:val="2"/>
        </w:numPr>
      </w:pPr>
      <w:r w:rsidRPr="00BE79F1">
        <w:rPr>
          <w:color w:val="FF0000"/>
        </w:rPr>
        <w:t>Conformity</w:t>
      </w:r>
      <w:r w:rsidR="00BE79F1">
        <w:t xml:space="preserve"> – </w:t>
      </w:r>
      <w:r w:rsidR="00BE79F1">
        <w:t xml:space="preserve">Conformity involves yielding to social pressure.  </w:t>
      </w:r>
    </w:p>
    <w:p w:rsidR="00BE79F1" w:rsidRDefault="00BE79F1" w:rsidP="00BE79F1">
      <w:pPr>
        <w:pStyle w:val="ListParagraph"/>
        <w:numPr>
          <w:ilvl w:val="2"/>
          <w:numId w:val="2"/>
        </w:numPr>
      </w:pPr>
      <w:r w:rsidRPr="00BE79F1">
        <w:rPr>
          <w:color w:val="00B050"/>
        </w:rPr>
        <w:t xml:space="preserve">Solomon Asch </w:t>
      </w:r>
      <w:r>
        <w:t xml:space="preserve">conducted a classic experiment where subjects were asked to make unambiguous judgements, indicating which of three lines on a card matched an original standard.  The task was easy, and 7 subjects were asked one at a time to make their judgements aloud.  Only the 6th subject was a real subject, the others gave wrong answers…Asch wanted to see how often people conformed, and gave an answer they knew was wrong, just because everyone else did.  He found that on average, they conformed 37% of the time; however there was considerable variability among subjects (some never caved at all). </w:t>
      </w:r>
    </w:p>
    <w:p w:rsidR="00BE79F1" w:rsidRDefault="00BE79F1" w:rsidP="00BE79F1">
      <w:pPr>
        <w:pStyle w:val="ListParagraph"/>
        <w:numPr>
          <w:ilvl w:val="2"/>
          <w:numId w:val="2"/>
        </w:numPr>
      </w:pPr>
      <w:r>
        <w:t xml:space="preserve">Subsequent studies using a similar protocol found that </w:t>
      </w:r>
      <w:r w:rsidRPr="00BE79F1">
        <w:rPr>
          <w:color w:val="00B0F0"/>
        </w:rPr>
        <w:t xml:space="preserve">group size influences conformity, with larger groups increasing conformity.  </w:t>
      </w:r>
    </w:p>
    <w:p w:rsidR="001B18C2" w:rsidRDefault="00BE79F1" w:rsidP="00BE79F1">
      <w:pPr>
        <w:pStyle w:val="ListParagraph"/>
        <w:numPr>
          <w:ilvl w:val="2"/>
          <w:numId w:val="2"/>
        </w:numPr>
      </w:pPr>
      <w:r>
        <w:t xml:space="preserve">Follow-up studies also showed that group unanimity significantly influences conformity; </w:t>
      </w:r>
      <w:r w:rsidRPr="00BE79F1">
        <w:rPr>
          <w:color w:val="00B0F0"/>
        </w:rPr>
        <w:t>if just one other person does not go along with the group (a dissenter)</w:t>
      </w:r>
      <w:proofErr w:type="gramStart"/>
      <w:r w:rsidRPr="00BE79F1">
        <w:rPr>
          <w:color w:val="00B0F0"/>
        </w:rPr>
        <w:t>,</w:t>
      </w:r>
      <w:proofErr w:type="gramEnd"/>
      <w:r w:rsidRPr="00BE79F1">
        <w:rPr>
          <w:color w:val="00B0F0"/>
        </w:rPr>
        <w:t xml:space="preserve"> </w:t>
      </w:r>
      <w:r>
        <w:t>subjects are significantly less likely to conform.</w:t>
      </w:r>
    </w:p>
    <w:p w:rsidR="001B18C2" w:rsidRDefault="001B18C2" w:rsidP="001B18C2">
      <w:pPr>
        <w:pStyle w:val="ListParagraph"/>
        <w:numPr>
          <w:ilvl w:val="1"/>
          <w:numId w:val="2"/>
        </w:numPr>
      </w:pPr>
      <w:r w:rsidRPr="00BE79F1">
        <w:rPr>
          <w:color w:val="FF0000"/>
        </w:rPr>
        <w:t>Obedience</w:t>
      </w:r>
      <w:r w:rsidR="00BE79F1">
        <w:t xml:space="preserve"> – </w:t>
      </w:r>
      <w:r w:rsidR="00BE79F1">
        <w:t xml:space="preserve">Obedience is a form of compliance that occurs when people follow direct commands, usually from someone in a position of authority.  </w:t>
      </w:r>
    </w:p>
    <w:p w:rsidR="00BE79F1" w:rsidRDefault="00BE79F1" w:rsidP="00BE79F1">
      <w:pPr>
        <w:pStyle w:val="ListParagraph"/>
        <w:numPr>
          <w:ilvl w:val="2"/>
          <w:numId w:val="2"/>
        </w:numPr>
      </w:pPr>
      <w:r w:rsidRPr="00BE79F1">
        <w:rPr>
          <w:color w:val="00B050"/>
        </w:rPr>
        <w:t xml:space="preserve">Stanley </w:t>
      </w:r>
      <w:proofErr w:type="spellStart"/>
      <w:r w:rsidRPr="00BE79F1">
        <w:rPr>
          <w:color w:val="00B050"/>
        </w:rPr>
        <w:t>Milgram</w:t>
      </w:r>
      <w:proofErr w:type="spellEnd"/>
      <w:r>
        <w:t xml:space="preserve"> was troubled over the Nazi war criminal defense “I was just following orders.”  </w:t>
      </w:r>
    </w:p>
    <w:p w:rsidR="00BE79F1" w:rsidRDefault="00BE79F1" w:rsidP="00BE79F1">
      <w:pPr>
        <w:pStyle w:val="ListParagraph"/>
        <w:numPr>
          <w:ilvl w:val="3"/>
          <w:numId w:val="2"/>
        </w:numPr>
      </w:pPr>
      <w:r>
        <w:t>He designed a landmark experiment to determine how often ordinary people will obey an authority figure, even if it means hurting another person.</w:t>
      </w:r>
    </w:p>
    <w:p w:rsidR="00BE79F1" w:rsidRDefault="00BE79F1" w:rsidP="00BE79F1">
      <w:pPr>
        <w:pStyle w:val="ListParagraph"/>
        <w:numPr>
          <w:ilvl w:val="2"/>
          <w:numId w:val="2"/>
        </w:numPr>
      </w:pPr>
      <w:r w:rsidRPr="00BE79F1">
        <w:rPr>
          <w:b/>
        </w:rPr>
        <w:t>His experiment</w:t>
      </w:r>
      <w:r>
        <w:t xml:space="preserve"> consisted of 40 men from the local community recruited to participate in a psychology experiment, supposedly on the effects of punishment on learning.  The men were given the role of “teacher” in the experiment, while a confederate was given the role of “learner.”</w:t>
      </w:r>
      <w:r>
        <w:t xml:space="preserve"> </w:t>
      </w:r>
      <w:r>
        <w:t xml:space="preserve">The teacher was seated before an apparatus that had 30 switches ranging from 15 to 450 volts, with labels of slight shock, danger: severe shock, and XXX etc. Although the apparatus looked and sounded real, it was </w:t>
      </w:r>
      <w:proofErr w:type="gramStart"/>
      <w:r>
        <w:t>fake</w:t>
      </w:r>
      <w:proofErr w:type="gramEnd"/>
      <w:r>
        <w:t xml:space="preserve">.  The learner was never shocked. </w:t>
      </w:r>
    </w:p>
    <w:p w:rsidR="00BE79F1" w:rsidRDefault="00BE79F1" w:rsidP="00BE79F1">
      <w:pPr>
        <w:pStyle w:val="ListParagraph"/>
        <w:numPr>
          <w:ilvl w:val="3"/>
          <w:numId w:val="2"/>
        </w:numPr>
      </w:pPr>
      <w:r w:rsidRPr="00BE79F1">
        <w:rPr>
          <w:b/>
        </w:rPr>
        <w:t>Results:</w:t>
      </w:r>
      <w:r>
        <w:t xml:space="preserve"> </w:t>
      </w:r>
      <w:proofErr w:type="spellStart"/>
      <w:r>
        <w:t>Milgram</w:t>
      </w:r>
      <w:proofErr w:type="spellEnd"/>
      <w:r>
        <w:t xml:space="preserve"> found that 65% of the men administered all 30 levels of the shock, even though they displayed considerable distress at shocking the learner.</w:t>
      </w:r>
    </w:p>
    <w:p w:rsidR="00BE79F1" w:rsidRDefault="00BE79F1" w:rsidP="00BE79F1">
      <w:pPr>
        <w:pStyle w:val="ListParagraph"/>
        <w:numPr>
          <w:ilvl w:val="3"/>
          <w:numId w:val="2"/>
        </w:numPr>
      </w:pPr>
      <w:proofErr w:type="spellStart"/>
      <w:r>
        <w:t>Milgram’s</w:t>
      </w:r>
      <w:proofErr w:type="spellEnd"/>
      <w:r>
        <w:t xml:space="preserve"> experiments were extremely controversial, as his method involved considerable deception and emotional distress on the part of subjects.</w:t>
      </w:r>
    </w:p>
    <w:p w:rsidR="00BE79F1" w:rsidRDefault="00BE79F1" w:rsidP="00BE79F1">
      <w:pPr>
        <w:pStyle w:val="ListParagraph"/>
        <w:numPr>
          <w:ilvl w:val="2"/>
          <w:numId w:val="2"/>
        </w:numPr>
      </w:pPr>
      <w:r>
        <w:t>Subseque</w:t>
      </w:r>
      <w:r>
        <w:t>nt studies</w:t>
      </w:r>
      <w:r>
        <w:t xml:space="preserve"> indicated that, like in Asch’s study, if an accomplice defied the experimenter and supported the subject’s objections, they were significantly less likely to give all the shocks (only 10%).</w:t>
      </w:r>
    </w:p>
    <w:p w:rsidR="002A3E83" w:rsidRDefault="002A3E83" w:rsidP="001B18C2">
      <w:pPr>
        <w:pStyle w:val="ListParagraph"/>
        <w:numPr>
          <w:ilvl w:val="1"/>
          <w:numId w:val="2"/>
        </w:numPr>
      </w:pPr>
      <w:r>
        <w:t>Cultural Variations in Conformity &amp; Obedience</w:t>
      </w:r>
    </w:p>
    <w:p w:rsidR="002A3E83" w:rsidRDefault="002A3E83" w:rsidP="00D16153">
      <w:pPr>
        <w:pStyle w:val="ListParagraph"/>
        <w:numPr>
          <w:ilvl w:val="0"/>
          <w:numId w:val="2"/>
        </w:numPr>
      </w:pPr>
      <w:r>
        <w:t>Behaviour in Groups</w:t>
      </w:r>
      <w:r w:rsidR="00D16153">
        <w:t xml:space="preserve"> - </w:t>
      </w:r>
      <w:r w:rsidR="00D16153" w:rsidRPr="00D16153">
        <w:t>consists of two or more individuals who interact and are interdependent.</w:t>
      </w:r>
    </w:p>
    <w:p w:rsidR="00000000" w:rsidRPr="00D16153" w:rsidRDefault="000650C4" w:rsidP="00F34504">
      <w:pPr>
        <w:pStyle w:val="ListParagraph"/>
        <w:numPr>
          <w:ilvl w:val="1"/>
          <w:numId w:val="2"/>
        </w:numPr>
      </w:pPr>
      <w:r w:rsidRPr="00F34504">
        <w:rPr>
          <w:bCs/>
          <w:lang w:val="en-US"/>
        </w:rPr>
        <w:t xml:space="preserve">The bystander effect - Darley and </w:t>
      </w:r>
      <w:proofErr w:type="spellStart"/>
      <w:r w:rsidRPr="00F34504">
        <w:rPr>
          <w:bCs/>
          <w:lang w:val="en-US"/>
        </w:rPr>
        <w:t>Latane</w:t>
      </w:r>
      <w:proofErr w:type="spellEnd"/>
      <w:r w:rsidRPr="00F34504">
        <w:rPr>
          <w:bCs/>
          <w:lang w:val="en-US"/>
        </w:rPr>
        <w:t xml:space="preserve"> (1968)</w:t>
      </w:r>
    </w:p>
    <w:p w:rsidR="00D16153" w:rsidRDefault="00D16153" w:rsidP="00D16153">
      <w:pPr>
        <w:pStyle w:val="ListParagraph"/>
        <w:numPr>
          <w:ilvl w:val="2"/>
          <w:numId w:val="2"/>
        </w:numPr>
      </w:pPr>
      <w:r>
        <w:t>P</w:t>
      </w:r>
      <w:r>
        <w:t xml:space="preserve">eople are less likely to provide needed help when they are in groups than when they are alone.  </w:t>
      </w:r>
    </w:p>
    <w:p w:rsidR="00D16153" w:rsidRDefault="00D16153" w:rsidP="00D16153">
      <w:pPr>
        <w:pStyle w:val="ListParagraph"/>
        <w:numPr>
          <w:ilvl w:val="2"/>
          <w:numId w:val="2"/>
        </w:numPr>
      </w:pPr>
      <w:r>
        <w:t xml:space="preserve">Reviews of studies on over 6,000 subjects in a variety of helping situations indicate that subjects who are alone help about 75% of the time, while subjects in the presence of others help about 53% of the time.  </w:t>
      </w:r>
    </w:p>
    <w:p w:rsidR="00D16153" w:rsidRDefault="00D16153" w:rsidP="00D16153">
      <w:pPr>
        <w:pStyle w:val="ListParagraph"/>
        <w:numPr>
          <w:ilvl w:val="2"/>
          <w:numId w:val="2"/>
        </w:numPr>
      </w:pPr>
      <w:r>
        <w:t>The only variable shown to significantly impact the bystander effect is ambiguity of the need for help.  The less ambiguous the need for help, the more likely someone is to give it.</w:t>
      </w:r>
    </w:p>
    <w:p w:rsidR="00000000" w:rsidRPr="00D16153" w:rsidRDefault="000650C4" w:rsidP="00D16153">
      <w:pPr>
        <w:pStyle w:val="ListParagraph"/>
        <w:numPr>
          <w:ilvl w:val="2"/>
          <w:numId w:val="2"/>
        </w:numPr>
        <w:rPr>
          <w:lang w:val="en-US"/>
        </w:rPr>
      </w:pPr>
      <w:r w:rsidRPr="00D16153">
        <w:rPr>
          <w:lang w:val="en-US"/>
        </w:rPr>
        <w:lastRenderedPageBreak/>
        <w:t>Diffusion of responsibility</w:t>
      </w:r>
      <w:r w:rsidR="00D16153" w:rsidRPr="00D16153">
        <w:rPr>
          <w:lang w:val="en-US"/>
        </w:rPr>
        <w:t xml:space="preserve"> - The bystander eff</w:t>
      </w:r>
      <w:r w:rsidR="00D16153">
        <w:rPr>
          <w:lang w:val="en-US"/>
        </w:rPr>
        <w:t xml:space="preserve">ect is believed to occur because </w:t>
      </w:r>
      <w:r w:rsidR="00D16153" w:rsidRPr="00D16153">
        <w:rPr>
          <w:lang w:val="en-US"/>
        </w:rPr>
        <w:t>the responsibility is divided among many, everyone thinks that someone else will help.</w:t>
      </w:r>
    </w:p>
    <w:p w:rsidR="00000000" w:rsidRPr="00D16153" w:rsidRDefault="000650C4" w:rsidP="00F34504">
      <w:pPr>
        <w:pStyle w:val="ListParagraph"/>
        <w:numPr>
          <w:ilvl w:val="1"/>
          <w:numId w:val="2"/>
        </w:numPr>
      </w:pPr>
      <w:r w:rsidRPr="00F34504">
        <w:rPr>
          <w:bCs/>
          <w:lang w:val="en-US"/>
        </w:rPr>
        <w:t>Group productivity and social loafing</w:t>
      </w:r>
    </w:p>
    <w:p w:rsidR="00D16153" w:rsidRPr="00D16153" w:rsidRDefault="00D16153" w:rsidP="00D16153">
      <w:pPr>
        <w:pStyle w:val="ListParagraph"/>
        <w:numPr>
          <w:ilvl w:val="2"/>
          <w:numId w:val="2"/>
        </w:numPr>
      </w:pPr>
      <w:r w:rsidRPr="00D16153">
        <w:t xml:space="preserve">Studies also show that productivity decreases as group size increases.  This is believed to be due to 2 factors: loss of efficiency resulting from a loss of coordination of effort and social loafing.  </w:t>
      </w:r>
    </w:p>
    <w:p w:rsidR="00D16153" w:rsidRPr="00F34504" w:rsidRDefault="00D16153" w:rsidP="00D16153">
      <w:pPr>
        <w:pStyle w:val="ListParagraph"/>
        <w:numPr>
          <w:ilvl w:val="2"/>
          <w:numId w:val="2"/>
        </w:numPr>
      </w:pPr>
      <w:r w:rsidRPr="00D16153">
        <w:t>Social loafing is a reduction in effort by individuals when they work in groups as compared to when they work alone.</w:t>
      </w:r>
    </w:p>
    <w:p w:rsidR="00000000" w:rsidRPr="00F34504" w:rsidRDefault="000650C4" w:rsidP="00D16153">
      <w:pPr>
        <w:pStyle w:val="ListParagraph"/>
        <w:numPr>
          <w:ilvl w:val="1"/>
          <w:numId w:val="2"/>
        </w:numPr>
      </w:pPr>
      <w:r w:rsidRPr="00F34504">
        <w:rPr>
          <w:bCs/>
          <w:lang w:val="en-US"/>
        </w:rPr>
        <w:t>Decision making in groups</w:t>
      </w:r>
      <w:r w:rsidR="00D16153">
        <w:rPr>
          <w:bCs/>
          <w:lang w:val="en-US"/>
        </w:rPr>
        <w:t xml:space="preserve"> - </w:t>
      </w:r>
      <w:r w:rsidR="00D16153" w:rsidRPr="00D16153">
        <w:rPr>
          <w:bCs/>
          <w:lang w:val="en-US"/>
        </w:rPr>
        <w:t>Decision making processes can be influenced by groups as well.</w:t>
      </w:r>
    </w:p>
    <w:p w:rsidR="00000000" w:rsidRPr="00F34504" w:rsidRDefault="000650C4" w:rsidP="00D16153">
      <w:pPr>
        <w:pStyle w:val="ListParagraph"/>
        <w:numPr>
          <w:ilvl w:val="1"/>
          <w:numId w:val="2"/>
        </w:numPr>
      </w:pPr>
      <w:r w:rsidRPr="00F34504">
        <w:rPr>
          <w:bCs/>
          <w:lang w:val="en-US"/>
        </w:rPr>
        <w:t>Polarization</w:t>
      </w:r>
      <w:r w:rsidR="00D16153">
        <w:rPr>
          <w:bCs/>
          <w:lang w:val="en-US"/>
        </w:rPr>
        <w:t xml:space="preserve"> - </w:t>
      </w:r>
      <w:r w:rsidR="00D16153" w:rsidRPr="00D16153">
        <w:rPr>
          <w:bCs/>
          <w:lang w:val="en-US"/>
        </w:rPr>
        <w:t>Group polarization occurs when group discussion strengthens a group’s dominant point of view and produces a shift toward a more ext</w:t>
      </w:r>
      <w:r w:rsidR="00D16153">
        <w:rPr>
          <w:bCs/>
          <w:lang w:val="en-US"/>
        </w:rPr>
        <w:t>reme decision in that direction</w:t>
      </w:r>
    </w:p>
    <w:p w:rsidR="00F34504" w:rsidRPr="00F34504" w:rsidRDefault="000650C4" w:rsidP="00F34504">
      <w:pPr>
        <w:pStyle w:val="ListParagraph"/>
        <w:numPr>
          <w:ilvl w:val="1"/>
          <w:numId w:val="2"/>
        </w:numPr>
      </w:pPr>
      <w:r w:rsidRPr="00F34504">
        <w:rPr>
          <w:bCs/>
          <w:lang w:val="en-US"/>
        </w:rPr>
        <w:t>Groupthink</w:t>
      </w:r>
      <w:r w:rsidR="00F34504">
        <w:rPr>
          <w:bCs/>
          <w:lang w:val="en-US"/>
        </w:rPr>
        <w:t xml:space="preserve"> -</w:t>
      </w:r>
      <w:r w:rsidR="00F34504" w:rsidRPr="00F34504">
        <w:t xml:space="preserve"> </w:t>
      </w:r>
      <w:r w:rsidR="00F34504" w:rsidRPr="00F34504">
        <w:rPr>
          <w:bCs/>
          <w:lang w:val="en-US"/>
        </w:rPr>
        <w:t>Groupthink occurs when members of a cohesive group emphasize concurrence at the expense of critical thi</w:t>
      </w:r>
      <w:r w:rsidR="00F34504">
        <w:rPr>
          <w:bCs/>
          <w:lang w:val="en-US"/>
        </w:rPr>
        <w:t>nking in arriving at a decision</w:t>
      </w:r>
      <w:r w:rsidR="00F34504" w:rsidRPr="00F34504">
        <w:rPr>
          <w:bCs/>
          <w:lang w:val="en-US"/>
        </w:rPr>
        <w:t xml:space="preserve"> </w:t>
      </w:r>
    </w:p>
    <w:p w:rsidR="00000000" w:rsidRPr="00F34504" w:rsidRDefault="00F34504" w:rsidP="00F34504">
      <w:pPr>
        <w:pStyle w:val="ListParagraph"/>
        <w:numPr>
          <w:ilvl w:val="2"/>
          <w:numId w:val="2"/>
        </w:numPr>
      </w:pPr>
      <w:r w:rsidRPr="00F34504">
        <w:rPr>
          <w:bCs/>
          <w:lang w:val="en-US"/>
        </w:rPr>
        <w:t xml:space="preserve">Research indicates that cohesiveness (strength of the liking relationships linking group members) is a significant contributor </w:t>
      </w:r>
      <w:r>
        <w:rPr>
          <w:bCs/>
          <w:lang w:val="en-US"/>
        </w:rPr>
        <w:t>to groupthink</w:t>
      </w:r>
    </w:p>
    <w:p w:rsidR="002A3E83" w:rsidRDefault="002A3E83" w:rsidP="002A3E83">
      <w:pPr>
        <w:pStyle w:val="ListParagraph"/>
        <w:numPr>
          <w:ilvl w:val="0"/>
          <w:numId w:val="2"/>
        </w:numPr>
      </w:pPr>
      <w:r>
        <w:t>Social Neuroscience</w:t>
      </w:r>
    </w:p>
    <w:p w:rsidR="00C84918" w:rsidRDefault="00C84918" w:rsidP="00C84918">
      <w:pPr>
        <w:pStyle w:val="ListParagraph"/>
        <w:numPr>
          <w:ilvl w:val="1"/>
          <w:numId w:val="2"/>
        </w:numPr>
      </w:pPr>
      <w:r w:rsidRPr="00C84918">
        <w:rPr>
          <w:color w:val="FF0000"/>
        </w:rPr>
        <w:t xml:space="preserve">Social Neuroscience </w:t>
      </w:r>
      <w:r>
        <w:t>– approach to research and theory in social psychology that “integrates models of neuroscience and social psychology to study mechanisms of social behaviour</w:t>
      </w:r>
      <w:r w:rsidR="00A12325">
        <w:t>”</w:t>
      </w:r>
    </w:p>
    <w:p w:rsidR="002A3E83" w:rsidRDefault="002A3E83" w:rsidP="002A3E83">
      <w:pPr>
        <w:pStyle w:val="ListParagraph"/>
        <w:numPr>
          <w:ilvl w:val="0"/>
          <w:numId w:val="2"/>
        </w:numPr>
      </w:pPr>
      <w:r>
        <w:t>Prejudice</w:t>
      </w:r>
    </w:p>
    <w:p w:rsidR="00000000" w:rsidRPr="000650C4" w:rsidRDefault="000650C4" w:rsidP="002A3E83">
      <w:pPr>
        <w:pStyle w:val="ListParagraph"/>
        <w:numPr>
          <w:ilvl w:val="1"/>
          <w:numId w:val="2"/>
        </w:numPr>
      </w:pPr>
      <w:r w:rsidRPr="002A3E83">
        <w:rPr>
          <w:lang w:val="en-US"/>
        </w:rPr>
        <w:t>Stereotyping in Pe</w:t>
      </w:r>
      <w:r w:rsidRPr="002A3E83">
        <w:rPr>
          <w:lang w:val="en-US"/>
        </w:rPr>
        <w:t>rson Perception</w:t>
      </w:r>
    </w:p>
    <w:p w:rsidR="000650C4" w:rsidRPr="002A3E83" w:rsidRDefault="000650C4" w:rsidP="000650C4">
      <w:pPr>
        <w:pStyle w:val="ListParagraph"/>
        <w:ind w:left="1440"/>
      </w:pPr>
    </w:p>
    <w:p w:rsidR="00000000" w:rsidRPr="000650C4" w:rsidRDefault="000650C4" w:rsidP="002A3E83">
      <w:pPr>
        <w:pStyle w:val="ListParagraph"/>
        <w:numPr>
          <w:ilvl w:val="1"/>
          <w:numId w:val="2"/>
        </w:numPr>
      </w:pPr>
      <w:r w:rsidRPr="002A3E83">
        <w:rPr>
          <w:lang w:val="en-US"/>
        </w:rPr>
        <w:t>Bias in Attribution</w:t>
      </w:r>
    </w:p>
    <w:p w:rsidR="000650C4" w:rsidRDefault="000650C4" w:rsidP="000650C4">
      <w:pPr>
        <w:pStyle w:val="ListParagraph"/>
      </w:pPr>
    </w:p>
    <w:p w:rsidR="00000000" w:rsidRPr="000650C4" w:rsidRDefault="000650C4" w:rsidP="002A3E83">
      <w:pPr>
        <w:pStyle w:val="ListParagraph"/>
        <w:numPr>
          <w:ilvl w:val="1"/>
          <w:numId w:val="2"/>
        </w:numPr>
      </w:pPr>
      <w:r w:rsidRPr="002A3E83">
        <w:rPr>
          <w:lang w:val="en-US"/>
        </w:rPr>
        <w:t>Attitudes</w:t>
      </w:r>
    </w:p>
    <w:p w:rsidR="000650C4" w:rsidRPr="002A3E83" w:rsidRDefault="000650C4" w:rsidP="000650C4">
      <w:pPr>
        <w:pStyle w:val="ListParagraph"/>
        <w:ind w:left="1440"/>
      </w:pPr>
    </w:p>
    <w:p w:rsidR="00000000" w:rsidRPr="002A3E83" w:rsidRDefault="000650C4" w:rsidP="002A3E83">
      <w:pPr>
        <w:pStyle w:val="ListParagraph"/>
        <w:numPr>
          <w:ilvl w:val="1"/>
          <w:numId w:val="2"/>
        </w:numPr>
      </w:pPr>
      <w:r w:rsidRPr="002A3E83">
        <w:rPr>
          <w:lang w:val="en-US"/>
        </w:rPr>
        <w:t>Explic</w:t>
      </w:r>
      <w:r w:rsidRPr="002A3E83">
        <w:rPr>
          <w:lang w:val="en-US"/>
        </w:rPr>
        <w:t>it and Implicit Prejudice</w:t>
      </w:r>
    </w:p>
    <w:p w:rsidR="000650C4" w:rsidRPr="000650C4" w:rsidRDefault="000650C4" w:rsidP="000650C4">
      <w:pPr>
        <w:pStyle w:val="ListParagraph"/>
        <w:ind w:left="1440"/>
      </w:pPr>
    </w:p>
    <w:p w:rsidR="00000000" w:rsidRPr="002A3E83" w:rsidRDefault="000650C4" w:rsidP="002A3E83">
      <w:pPr>
        <w:pStyle w:val="ListParagraph"/>
        <w:numPr>
          <w:ilvl w:val="1"/>
          <w:numId w:val="2"/>
        </w:numPr>
      </w:pPr>
      <w:r w:rsidRPr="002A3E83">
        <w:rPr>
          <w:lang w:val="en-US"/>
        </w:rPr>
        <w:t>Competition between groups</w:t>
      </w:r>
    </w:p>
    <w:p w:rsidR="000650C4" w:rsidRPr="000650C4" w:rsidRDefault="000650C4" w:rsidP="000650C4">
      <w:pPr>
        <w:pStyle w:val="ListParagraph"/>
        <w:ind w:left="1440"/>
      </w:pPr>
    </w:p>
    <w:p w:rsidR="00000000" w:rsidRPr="002A3E83" w:rsidRDefault="000650C4" w:rsidP="002A3E83">
      <w:pPr>
        <w:pStyle w:val="ListParagraph"/>
        <w:numPr>
          <w:ilvl w:val="1"/>
          <w:numId w:val="2"/>
        </w:numPr>
      </w:pPr>
      <w:proofErr w:type="spellStart"/>
      <w:r w:rsidRPr="002A3E83">
        <w:rPr>
          <w:lang w:val="en-US"/>
        </w:rPr>
        <w:t>Ingroup</w:t>
      </w:r>
      <w:proofErr w:type="spellEnd"/>
      <w:r w:rsidRPr="002A3E83">
        <w:rPr>
          <w:lang w:val="en-US"/>
        </w:rPr>
        <w:t>/</w:t>
      </w:r>
      <w:proofErr w:type="spellStart"/>
      <w:r w:rsidRPr="002A3E83">
        <w:rPr>
          <w:lang w:val="en-US"/>
        </w:rPr>
        <w:t>Outgroup</w:t>
      </w:r>
      <w:proofErr w:type="spellEnd"/>
    </w:p>
    <w:p w:rsidR="000650C4" w:rsidRPr="000650C4" w:rsidRDefault="000650C4" w:rsidP="000650C4">
      <w:pPr>
        <w:pStyle w:val="ListParagraph"/>
        <w:ind w:left="1440"/>
      </w:pPr>
    </w:p>
    <w:p w:rsidR="00000000" w:rsidRPr="002A3E83" w:rsidRDefault="000650C4" w:rsidP="002A3E83">
      <w:pPr>
        <w:pStyle w:val="ListParagraph"/>
        <w:numPr>
          <w:ilvl w:val="1"/>
          <w:numId w:val="2"/>
        </w:numPr>
      </w:pPr>
      <w:r w:rsidRPr="002A3E83">
        <w:rPr>
          <w:lang w:val="en-US"/>
        </w:rPr>
        <w:t>Social identity</w:t>
      </w:r>
    </w:p>
    <w:p w:rsidR="002A3E83" w:rsidRDefault="002A3E83" w:rsidP="002A3E83">
      <w:pPr>
        <w:ind w:left="360"/>
      </w:pPr>
    </w:p>
    <w:p w:rsidR="001B18C2" w:rsidRDefault="001B18C2" w:rsidP="001B18C2">
      <w:pPr>
        <w:pStyle w:val="ListParagraph"/>
        <w:ind w:left="1440"/>
      </w:pPr>
    </w:p>
    <w:sectPr w:rsidR="001B18C2" w:rsidSect="000650C4">
      <w:pgSz w:w="12240" w:h="15840"/>
      <w:pgMar w:top="709" w:right="1041"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8B9"/>
    <w:multiLevelType w:val="hybridMultilevel"/>
    <w:tmpl w:val="9ED85BDC"/>
    <w:lvl w:ilvl="0" w:tplc="5C2C8F14">
      <w:start w:val="1"/>
      <w:numFmt w:val="bullet"/>
      <w:lvlText w:val="–"/>
      <w:lvlJc w:val="left"/>
      <w:pPr>
        <w:tabs>
          <w:tab w:val="num" w:pos="720"/>
        </w:tabs>
        <w:ind w:left="720" w:hanging="360"/>
      </w:pPr>
      <w:rPr>
        <w:rFonts w:ascii="Arial" w:hAnsi="Arial" w:hint="default"/>
      </w:rPr>
    </w:lvl>
    <w:lvl w:ilvl="1" w:tplc="812AB59A">
      <w:start w:val="1"/>
      <w:numFmt w:val="bullet"/>
      <w:lvlText w:val="–"/>
      <w:lvlJc w:val="left"/>
      <w:pPr>
        <w:tabs>
          <w:tab w:val="num" w:pos="1440"/>
        </w:tabs>
        <w:ind w:left="1440" w:hanging="360"/>
      </w:pPr>
      <w:rPr>
        <w:rFonts w:ascii="Arial" w:hAnsi="Arial" w:hint="default"/>
      </w:rPr>
    </w:lvl>
    <w:lvl w:ilvl="2" w:tplc="43A0AF86" w:tentative="1">
      <w:start w:val="1"/>
      <w:numFmt w:val="bullet"/>
      <w:lvlText w:val="–"/>
      <w:lvlJc w:val="left"/>
      <w:pPr>
        <w:tabs>
          <w:tab w:val="num" w:pos="2160"/>
        </w:tabs>
        <w:ind w:left="2160" w:hanging="360"/>
      </w:pPr>
      <w:rPr>
        <w:rFonts w:ascii="Arial" w:hAnsi="Arial" w:hint="default"/>
      </w:rPr>
    </w:lvl>
    <w:lvl w:ilvl="3" w:tplc="548E1F00" w:tentative="1">
      <w:start w:val="1"/>
      <w:numFmt w:val="bullet"/>
      <w:lvlText w:val="–"/>
      <w:lvlJc w:val="left"/>
      <w:pPr>
        <w:tabs>
          <w:tab w:val="num" w:pos="2880"/>
        </w:tabs>
        <w:ind w:left="2880" w:hanging="360"/>
      </w:pPr>
      <w:rPr>
        <w:rFonts w:ascii="Arial" w:hAnsi="Arial" w:hint="default"/>
      </w:rPr>
    </w:lvl>
    <w:lvl w:ilvl="4" w:tplc="BDE20A64" w:tentative="1">
      <w:start w:val="1"/>
      <w:numFmt w:val="bullet"/>
      <w:lvlText w:val="–"/>
      <w:lvlJc w:val="left"/>
      <w:pPr>
        <w:tabs>
          <w:tab w:val="num" w:pos="3600"/>
        </w:tabs>
        <w:ind w:left="3600" w:hanging="360"/>
      </w:pPr>
      <w:rPr>
        <w:rFonts w:ascii="Arial" w:hAnsi="Arial" w:hint="default"/>
      </w:rPr>
    </w:lvl>
    <w:lvl w:ilvl="5" w:tplc="E4D2D1D0" w:tentative="1">
      <w:start w:val="1"/>
      <w:numFmt w:val="bullet"/>
      <w:lvlText w:val="–"/>
      <w:lvlJc w:val="left"/>
      <w:pPr>
        <w:tabs>
          <w:tab w:val="num" w:pos="4320"/>
        </w:tabs>
        <w:ind w:left="4320" w:hanging="360"/>
      </w:pPr>
      <w:rPr>
        <w:rFonts w:ascii="Arial" w:hAnsi="Arial" w:hint="default"/>
      </w:rPr>
    </w:lvl>
    <w:lvl w:ilvl="6" w:tplc="BCFA488A" w:tentative="1">
      <w:start w:val="1"/>
      <w:numFmt w:val="bullet"/>
      <w:lvlText w:val="–"/>
      <w:lvlJc w:val="left"/>
      <w:pPr>
        <w:tabs>
          <w:tab w:val="num" w:pos="5040"/>
        </w:tabs>
        <w:ind w:left="5040" w:hanging="360"/>
      </w:pPr>
      <w:rPr>
        <w:rFonts w:ascii="Arial" w:hAnsi="Arial" w:hint="default"/>
      </w:rPr>
    </w:lvl>
    <w:lvl w:ilvl="7" w:tplc="6D804510" w:tentative="1">
      <w:start w:val="1"/>
      <w:numFmt w:val="bullet"/>
      <w:lvlText w:val="–"/>
      <w:lvlJc w:val="left"/>
      <w:pPr>
        <w:tabs>
          <w:tab w:val="num" w:pos="5760"/>
        </w:tabs>
        <w:ind w:left="5760" w:hanging="360"/>
      </w:pPr>
      <w:rPr>
        <w:rFonts w:ascii="Arial" w:hAnsi="Arial" w:hint="default"/>
      </w:rPr>
    </w:lvl>
    <w:lvl w:ilvl="8" w:tplc="DBFAC22A" w:tentative="1">
      <w:start w:val="1"/>
      <w:numFmt w:val="bullet"/>
      <w:lvlText w:val="–"/>
      <w:lvlJc w:val="left"/>
      <w:pPr>
        <w:tabs>
          <w:tab w:val="num" w:pos="6480"/>
        </w:tabs>
        <w:ind w:left="6480" w:hanging="360"/>
      </w:pPr>
      <w:rPr>
        <w:rFonts w:ascii="Arial" w:hAnsi="Arial" w:hint="default"/>
      </w:rPr>
    </w:lvl>
  </w:abstractNum>
  <w:abstractNum w:abstractNumId="1">
    <w:nsid w:val="2D537D68"/>
    <w:multiLevelType w:val="hybridMultilevel"/>
    <w:tmpl w:val="BCC200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4DE7713"/>
    <w:multiLevelType w:val="hybridMultilevel"/>
    <w:tmpl w:val="E1AC18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ED821A2"/>
    <w:multiLevelType w:val="hybridMultilevel"/>
    <w:tmpl w:val="D3E4548E"/>
    <w:lvl w:ilvl="0" w:tplc="58040970">
      <w:start w:val="1"/>
      <w:numFmt w:val="bullet"/>
      <w:lvlText w:val="–"/>
      <w:lvlJc w:val="left"/>
      <w:pPr>
        <w:tabs>
          <w:tab w:val="num" w:pos="720"/>
        </w:tabs>
        <w:ind w:left="720" w:hanging="360"/>
      </w:pPr>
      <w:rPr>
        <w:rFonts w:ascii="Arial" w:hAnsi="Arial" w:hint="default"/>
      </w:rPr>
    </w:lvl>
    <w:lvl w:ilvl="1" w:tplc="578CE6CC">
      <w:start w:val="1"/>
      <w:numFmt w:val="bullet"/>
      <w:lvlText w:val="–"/>
      <w:lvlJc w:val="left"/>
      <w:pPr>
        <w:tabs>
          <w:tab w:val="num" w:pos="1440"/>
        </w:tabs>
        <w:ind w:left="1440" w:hanging="360"/>
      </w:pPr>
      <w:rPr>
        <w:rFonts w:ascii="Arial" w:hAnsi="Arial" w:hint="default"/>
      </w:rPr>
    </w:lvl>
    <w:lvl w:ilvl="2" w:tplc="A9FA6CCA" w:tentative="1">
      <w:start w:val="1"/>
      <w:numFmt w:val="bullet"/>
      <w:lvlText w:val="–"/>
      <w:lvlJc w:val="left"/>
      <w:pPr>
        <w:tabs>
          <w:tab w:val="num" w:pos="2160"/>
        </w:tabs>
        <w:ind w:left="2160" w:hanging="360"/>
      </w:pPr>
      <w:rPr>
        <w:rFonts w:ascii="Arial" w:hAnsi="Arial" w:hint="default"/>
      </w:rPr>
    </w:lvl>
    <w:lvl w:ilvl="3" w:tplc="1CE6EF20" w:tentative="1">
      <w:start w:val="1"/>
      <w:numFmt w:val="bullet"/>
      <w:lvlText w:val="–"/>
      <w:lvlJc w:val="left"/>
      <w:pPr>
        <w:tabs>
          <w:tab w:val="num" w:pos="2880"/>
        </w:tabs>
        <w:ind w:left="2880" w:hanging="360"/>
      </w:pPr>
      <w:rPr>
        <w:rFonts w:ascii="Arial" w:hAnsi="Arial" w:hint="default"/>
      </w:rPr>
    </w:lvl>
    <w:lvl w:ilvl="4" w:tplc="503687E6" w:tentative="1">
      <w:start w:val="1"/>
      <w:numFmt w:val="bullet"/>
      <w:lvlText w:val="–"/>
      <w:lvlJc w:val="left"/>
      <w:pPr>
        <w:tabs>
          <w:tab w:val="num" w:pos="3600"/>
        </w:tabs>
        <w:ind w:left="3600" w:hanging="360"/>
      </w:pPr>
      <w:rPr>
        <w:rFonts w:ascii="Arial" w:hAnsi="Arial" w:hint="default"/>
      </w:rPr>
    </w:lvl>
    <w:lvl w:ilvl="5" w:tplc="0212E0FA" w:tentative="1">
      <w:start w:val="1"/>
      <w:numFmt w:val="bullet"/>
      <w:lvlText w:val="–"/>
      <w:lvlJc w:val="left"/>
      <w:pPr>
        <w:tabs>
          <w:tab w:val="num" w:pos="4320"/>
        </w:tabs>
        <w:ind w:left="4320" w:hanging="360"/>
      </w:pPr>
      <w:rPr>
        <w:rFonts w:ascii="Arial" w:hAnsi="Arial" w:hint="default"/>
      </w:rPr>
    </w:lvl>
    <w:lvl w:ilvl="6" w:tplc="65B8D210" w:tentative="1">
      <w:start w:val="1"/>
      <w:numFmt w:val="bullet"/>
      <w:lvlText w:val="–"/>
      <w:lvlJc w:val="left"/>
      <w:pPr>
        <w:tabs>
          <w:tab w:val="num" w:pos="5040"/>
        </w:tabs>
        <w:ind w:left="5040" w:hanging="360"/>
      </w:pPr>
      <w:rPr>
        <w:rFonts w:ascii="Arial" w:hAnsi="Arial" w:hint="default"/>
      </w:rPr>
    </w:lvl>
    <w:lvl w:ilvl="7" w:tplc="2A08C444" w:tentative="1">
      <w:start w:val="1"/>
      <w:numFmt w:val="bullet"/>
      <w:lvlText w:val="–"/>
      <w:lvlJc w:val="left"/>
      <w:pPr>
        <w:tabs>
          <w:tab w:val="num" w:pos="5760"/>
        </w:tabs>
        <w:ind w:left="5760" w:hanging="360"/>
      </w:pPr>
      <w:rPr>
        <w:rFonts w:ascii="Arial" w:hAnsi="Arial" w:hint="default"/>
      </w:rPr>
    </w:lvl>
    <w:lvl w:ilvl="8" w:tplc="0B4E0722" w:tentative="1">
      <w:start w:val="1"/>
      <w:numFmt w:val="bullet"/>
      <w:lvlText w:val="–"/>
      <w:lvlJc w:val="left"/>
      <w:pPr>
        <w:tabs>
          <w:tab w:val="num" w:pos="6480"/>
        </w:tabs>
        <w:ind w:left="6480" w:hanging="360"/>
      </w:pPr>
      <w:rPr>
        <w:rFonts w:ascii="Arial" w:hAnsi="Arial" w:hint="default"/>
      </w:rPr>
    </w:lvl>
  </w:abstractNum>
  <w:abstractNum w:abstractNumId="4">
    <w:nsid w:val="624C40CE"/>
    <w:multiLevelType w:val="hybridMultilevel"/>
    <w:tmpl w:val="E0F827F4"/>
    <w:lvl w:ilvl="0" w:tplc="381AC6E6">
      <w:start w:val="1"/>
      <w:numFmt w:val="bullet"/>
      <w:lvlText w:val=""/>
      <w:lvlJc w:val="left"/>
      <w:pPr>
        <w:tabs>
          <w:tab w:val="num" w:pos="720"/>
        </w:tabs>
        <w:ind w:left="720" w:hanging="360"/>
      </w:pPr>
      <w:rPr>
        <w:rFonts w:ascii="Wingdings" w:hAnsi="Wingdings" w:hint="default"/>
      </w:rPr>
    </w:lvl>
    <w:lvl w:ilvl="1" w:tplc="E2882488">
      <w:start w:val="2466"/>
      <w:numFmt w:val="bullet"/>
      <w:lvlText w:val="–"/>
      <w:lvlJc w:val="left"/>
      <w:pPr>
        <w:tabs>
          <w:tab w:val="num" w:pos="1440"/>
        </w:tabs>
        <w:ind w:left="1440" w:hanging="360"/>
      </w:pPr>
      <w:rPr>
        <w:rFonts w:ascii="Arial" w:hAnsi="Arial" w:hint="default"/>
      </w:rPr>
    </w:lvl>
    <w:lvl w:ilvl="2" w:tplc="FBBAD2EA" w:tentative="1">
      <w:start w:val="1"/>
      <w:numFmt w:val="bullet"/>
      <w:lvlText w:val=""/>
      <w:lvlJc w:val="left"/>
      <w:pPr>
        <w:tabs>
          <w:tab w:val="num" w:pos="2160"/>
        </w:tabs>
        <w:ind w:left="2160" w:hanging="360"/>
      </w:pPr>
      <w:rPr>
        <w:rFonts w:ascii="Wingdings" w:hAnsi="Wingdings" w:hint="default"/>
      </w:rPr>
    </w:lvl>
    <w:lvl w:ilvl="3" w:tplc="D59EB790" w:tentative="1">
      <w:start w:val="1"/>
      <w:numFmt w:val="bullet"/>
      <w:lvlText w:val=""/>
      <w:lvlJc w:val="left"/>
      <w:pPr>
        <w:tabs>
          <w:tab w:val="num" w:pos="2880"/>
        </w:tabs>
        <w:ind w:left="2880" w:hanging="360"/>
      </w:pPr>
      <w:rPr>
        <w:rFonts w:ascii="Wingdings" w:hAnsi="Wingdings" w:hint="default"/>
      </w:rPr>
    </w:lvl>
    <w:lvl w:ilvl="4" w:tplc="BA2225BE" w:tentative="1">
      <w:start w:val="1"/>
      <w:numFmt w:val="bullet"/>
      <w:lvlText w:val=""/>
      <w:lvlJc w:val="left"/>
      <w:pPr>
        <w:tabs>
          <w:tab w:val="num" w:pos="3600"/>
        </w:tabs>
        <w:ind w:left="3600" w:hanging="360"/>
      </w:pPr>
      <w:rPr>
        <w:rFonts w:ascii="Wingdings" w:hAnsi="Wingdings" w:hint="default"/>
      </w:rPr>
    </w:lvl>
    <w:lvl w:ilvl="5" w:tplc="2E40AEE4" w:tentative="1">
      <w:start w:val="1"/>
      <w:numFmt w:val="bullet"/>
      <w:lvlText w:val=""/>
      <w:lvlJc w:val="left"/>
      <w:pPr>
        <w:tabs>
          <w:tab w:val="num" w:pos="4320"/>
        </w:tabs>
        <w:ind w:left="4320" w:hanging="360"/>
      </w:pPr>
      <w:rPr>
        <w:rFonts w:ascii="Wingdings" w:hAnsi="Wingdings" w:hint="default"/>
      </w:rPr>
    </w:lvl>
    <w:lvl w:ilvl="6" w:tplc="F96AF15E" w:tentative="1">
      <w:start w:val="1"/>
      <w:numFmt w:val="bullet"/>
      <w:lvlText w:val=""/>
      <w:lvlJc w:val="left"/>
      <w:pPr>
        <w:tabs>
          <w:tab w:val="num" w:pos="5040"/>
        </w:tabs>
        <w:ind w:left="5040" w:hanging="360"/>
      </w:pPr>
      <w:rPr>
        <w:rFonts w:ascii="Wingdings" w:hAnsi="Wingdings" w:hint="default"/>
      </w:rPr>
    </w:lvl>
    <w:lvl w:ilvl="7" w:tplc="4A283A36" w:tentative="1">
      <w:start w:val="1"/>
      <w:numFmt w:val="bullet"/>
      <w:lvlText w:val=""/>
      <w:lvlJc w:val="left"/>
      <w:pPr>
        <w:tabs>
          <w:tab w:val="num" w:pos="5760"/>
        </w:tabs>
        <w:ind w:left="5760" w:hanging="360"/>
      </w:pPr>
      <w:rPr>
        <w:rFonts w:ascii="Wingdings" w:hAnsi="Wingdings" w:hint="default"/>
      </w:rPr>
    </w:lvl>
    <w:lvl w:ilvl="8" w:tplc="846C9AE2" w:tentative="1">
      <w:start w:val="1"/>
      <w:numFmt w:val="bullet"/>
      <w:lvlText w:val=""/>
      <w:lvlJc w:val="left"/>
      <w:pPr>
        <w:tabs>
          <w:tab w:val="num" w:pos="6480"/>
        </w:tabs>
        <w:ind w:left="6480" w:hanging="360"/>
      </w:pPr>
      <w:rPr>
        <w:rFonts w:ascii="Wingdings" w:hAnsi="Wingdings" w:hint="default"/>
      </w:rPr>
    </w:lvl>
  </w:abstractNum>
  <w:abstractNum w:abstractNumId="5">
    <w:nsid w:val="741A4840"/>
    <w:multiLevelType w:val="hybridMultilevel"/>
    <w:tmpl w:val="E3EC7EF0"/>
    <w:lvl w:ilvl="0" w:tplc="4B50AB08">
      <w:start w:val="1"/>
      <w:numFmt w:val="bullet"/>
      <w:lvlText w:val=""/>
      <w:lvlJc w:val="left"/>
      <w:pPr>
        <w:tabs>
          <w:tab w:val="num" w:pos="720"/>
        </w:tabs>
        <w:ind w:left="720" w:hanging="360"/>
      </w:pPr>
      <w:rPr>
        <w:rFonts w:ascii="Wingdings" w:hAnsi="Wingdings" w:hint="default"/>
      </w:rPr>
    </w:lvl>
    <w:lvl w:ilvl="1" w:tplc="C4F0DBD0" w:tentative="1">
      <w:start w:val="1"/>
      <w:numFmt w:val="bullet"/>
      <w:lvlText w:val=""/>
      <w:lvlJc w:val="left"/>
      <w:pPr>
        <w:tabs>
          <w:tab w:val="num" w:pos="1440"/>
        </w:tabs>
        <w:ind w:left="1440" w:hanging="360"/>
      </w:pPr>
      <w:rPr>
        <w:rFonts w:ascii="Wingdings" w:hAnsi="Wingdings" w:hint="default"/>
      </w:rPr>
    </w:lvl>
    <w:lvl w:ilvl="2" w:tplc="7C36BE86" w:tentative="1">
      <w:start w:val="1"/>
      <w:numFmt w:val="bullet"/>
      <w:lvlText w:val=""/>
      <w:lvlJc w:val="left"/>
      <w:pPr>
        <w:tabs>
          <w:tab w:val="num" w:pos="2160"/>
        </w:tabs>
        <w:ind w:left="2160" w:hanging="360"/>
      </w:pPr>
      <w:rPr>
        <w:rFonts w:ascii="Wingdings" w:hAnsi="Wingdings" w:hint="default"/>
      </w:rPr>
    </w:lvl>
    <w:lvl w:ilvl="3" w:tplc="B9A8E3C6" w:tentative="1">
      <w:start w:val="1"/>
      <w:numFmt w:val="bullet"/>
      <w:lvlText w:val=""/>
      <w:lvlJc w:val="left"/>
      <w:pPr>
        <w:tabs>
          <w:tab w:val="num" w:pos="2880"/>
        </w:tabs>
        <w:ind w:left="2880" w:hanging="360"/>
      </w:pPr>
      <w:rPr>
        <w:rFonts w:ascii="Wingdings" w:hAnsi="Wingdings" w:hint="default"/>
      </w:rPr>
    </w:lvl>
    <w:lvl w:ilvl="4" w:tplc="A7ACE1AA" w:tentative="1">
      <w:start w:val="1"/>
      <w:numFmt w:val="bullet"/>
      <w:lvlText w:val=""/>
      <w:lvlJc w:val="left"/>
      <w:pPr>
        <w:tabs>
          <w:tab w:val="num" w:pos="3600"/>
        </w:tabs>
        <w:ind w:left="3600" w:hanging="360"/>
      </w:pPr>
      <w:rPr>
        <w:rFonts w:ascii="Wingdings" w:hAnsi="Wingdings" w:hint="default"/>
      </w:rPr>
    </w:lvl>
    <w:lvl w:ilvl="5" w:tplc="BE5C7714" w:tentative="1">
      <w:start w:val="1"/>
      <w:numFmt w:val="bullet"/>
      <w:lvlText w:val=""/>
      <w:lvlJc w:val="left"/>
      <w:pPr>
        <w:tabs>
          <w:tab w:val="num" w:pos="4320"/>
        </w:tabs>
        <w:ind w:left="4320" w:hanging="360"/>
      </w:pPr>
      <w:rPr>
        <w:rFonts w:ascii="Wingdings" w:hAnsi="Wingdings" w:hint="default"/>
      </w:rPr>
    </w:lvl>
    <w:lvl w:ilvl="6" w:tplc="B196619C" w:tentative="1">
      <w:start w:val="1"/>
      <w:numFmt w:val="bullet"/>
      <w:lvlText w:val=""/>
      <w:lvlJc w:val="left"/>
      <w:pPr>
        <w:tabs>
          <w:tab w:val="num" w:pos="5040"/>
        </w:tabs>
        <w:ind w:left="5040" w:hanging="360"/>
      </w:pPr>
      <w:rPr>
        <w:rFonts w:ascii="Wingdings" w:hAnsi="Wingdings" w:hint="default"/>
      </w:rPr>
    </w:lvl>
    <w:lvl w:ilvl="7" w:tplc="1736B482" w:tentative="1">
      <w:start w:val="1"/>
      <w:numFmt w:val="bullet"/>
      <w:lvlText w:val=""/>
      <w:lvlJc w:val="left"/>
      <w:pPr>
        <w:tabs>
          <w:tab w:val="num" w:pos="5760"/>
        </w:tabs>
        <w:ind w:left="5760" w:hanging="360"/>
      </w:pPr>
      <w:rPr>
        <w:rFonts w:ascii="Wingdings" w:hAnsi="Wingdings" w:hint="default"/>
      </w:rPr>
    </w:lvl>
    <w:lvl w:ilvl="8" w:tplc="831C2E8E"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C97"/>
    <w:rsid w:val="00000ECF"/>
    <w:rsid w:val="00034087"/>
    <w:rsid w:val="000650C4"/>
    <w:rsid w:val="0007773D"/>
    <w:rsid w:val="00095AA8"/>
    <w:rsid w:val="00095BF5"/>
    <w:rsid w:val="000A2506"/>
    <w:rsid w:val="000B249B"/>
    <w:rsid w:val="000B2702"/>
    <w:rsid w:val="000B6183"/>
    <w:rsid w:val="000B7DC0"/>
    <w:rsid w:val="000C4B32"/>
    <w:rsid w:val="000D34D7"/>
    <w:rsid w:val="000D3FFB"/>
    <w:rsid w:val="000E5267"/>
    <w:rsid w:val="000F4F0B"/>
    <w:rsid w:val="00151C97"/>
    <w:rsid w:val="0016059D"/>
    <w:rsid w:val="001914C1"/>
    <w:rsid w:val="001A3F04"/>
    <w:rsid w:val="001B0375"/>
    <w:rsid w:val="001B18C2"/>
    <w:rsid w:val="001B4C3F"/>
    <w:rsid w:val="001B694B"/>
    <w:rsid w:val="001D03E9"/>
    <w:rsid w:val="001D3B51"/>
    <w:rsid w:val="001E0419"/>
    <w:rsid w:val="001F2B8E"/>
    <w:rsid w:val="001F5A0E"/>
    <w:rsid w:val="0020604A"/>
    <w:rsid w:val="0021034B"/>
    <w:rsid w:val="00234D23"/>
    <w:rsid w:val="00251DAC"/>
    <w:rsid w:val="00253834"/>
    <w:rsid w:val="00261C0C"/>
    <w:rsid w:val="00283452"/>
    <w:rsid w:val="00294518"/>
    <w:rsid w:val="002A3E83"/>
    <w:rsid w:val="002B4361"/>
    <w:rsid w:val="002C71AF"/>
    <w:rsid w:val="002E757A"/>
    <w:rsid w:val="002F445E"/>
    <w:rsid w:val="00322980"/>
    <w:rsid w:val="00326806"/>
    <w:rsid w:val="00326FE9"/>
    <w:rsid w:val="003300EA"/>
    <w:rsid w:val="00355D37"/>
    <w:rsid w:val="00367E13"/>
    <w:rsid w:val="003732F4"/>
    <w:rsid w:val="0038540D"/>
    <w:rsid w:val="003A3001"/>
    <w:rsid w:val="003A3B4D"/>
    <w:rsid w:val="003B19E4"/>
    <w:rsid w:val="003F49EB"/>
    <w:rsid w:val="003F61DF"/>
    <w:rsid w:val="00405DF2"/>
    <w:rsid w:val="0042296C"/>
    <w:rsid w:val="004763EF"/>
    <w:rsid w:val="004A4D1D"/>
    <w:rsid w:val="004B6DB2"/>
    <w:rsid w:val="004C66CA"/>
    <w:rsid w:val="004F06EB"/>
    <w:rsid w:val="00502670"/>
    <w:rsid w:val="00506685"/>
    <w:rsid w:val="00506E9F"/>
    <w:rsid w:val="005254A6"/>
    <w:rsid w:val="005627C9"/>
    <w:rsid w:val="0058645F"/>
    <w:rsid w:val="005922D1"/>
    <w:rsid w:val="005C4998"/>
    <w:rsid w:val="005F0F4E"/>
    <w:rsid w:val="00634343"/>
    <w:rsid w:val="00634C6B"/>
    <w:rsid w:val="00646306"/>
    <w:rsid w:val="006529C1"/>
    <w:rsid w:val="00654CFC"/>
    <w:rsid w:val="006706FB"/>
    <w:rsid w:val="00673BC0"/>
    <w:rsid w:val="00690B57"/>
    <w:rsid w:val="006A78A7"/>
    <w:rsid w:val="006B3D08"/>
    <w:rsid w:val="006D2F92"/>
    <w:rsid w:val="006F4FB7"/>
    <w:rsid w:val="00701E28"/>
    <w:rsid w:val="00716637"/>
    <w:rsid w:val="007533D3"/>
    <w:rsid w:val="00766483"/>
    <w:rsid w:val="00795336"/>
    <w:rsid w:val="007B5C8E"/>
    <w:rsid w:val="007D6C04"/>
    <w:rsid w:val="007F2E3D"/>
    <w:rsid w:val="008A2EA9"/>
    <w:rsid w:val="008B524B"/>
    <w:rsid w:val="008C088B"/>
    <w:rsid w:val="008D5631"/>
    <w:rsid w:val="008E7A13"/>
    <w:rsid w:val="008F7E1E"/>
    <w:rsid w:val="009161F0"/>
    <w:rsid w:val="0091640D"/>
    <w:rsid w:val="009442FC"/>
    <w:rsid w:val="009D5E3A"/>
    <w:rsid w:val="00A12325"/>
    <w:rsid w:val="00A15220"/>
    <w:rsid w:val="00A426A6"/>
    <w:rsid w:val="00A4674D"/>
    <w:rsid w:val="00A4680F"/>
    <w:rsid w:val="00A77BFC"/>
    <w:rsid w:val="00A83AE1"/>
    <w:rsid w:val="00A95922"/>
    <w:rsid w:val="00AA5806"/>
    <w:rsid w:val="00AC51C7"/>
    <w:rsid w:val="00AC68D6"/>
    <w:rsid w:val="00AE03FD"/>
    <w:rsid w:val="00AF6C9F"/>
    <w:rsid w:val="00B14436"/>
    <w:rsid w:val="00B35EA8"/>
    <w:rsid w:val="00B371F2"/>
    <w:rsid w:val="00B57B98"/>
    <w:rsid w:val="00B60648"/>
    <w:rsid w:val="00B645C5"/>
    <w:rsid w:val="00B64B52"/>
    <w:rsid w:val="00B77E8D"/>
    <w:rsid w:val="00B95884"/>
    <w:rsid w:val="00BA2BB5"/>
    <w:rsid w:val="00BC5E80"/>
    <w:rsid w:val="00BE2905"/>
    <w:rsid w:val="00BE79F1"/>
    <w:rsid w:val="00BF16FF"/>
    <w:rsid w:val="00BF34A7"/>
    <w:rsid w:val="00BF43D4"/>
    <w:rsid w:val="00C07CE6"/>
    <w:rsid w:val="00C103B6"/>
    <w:rsid w:val="00C20DD4"/>
    <w:rsid w:val="00C31DB8"/>
    <w:rsid w:val="00C3369A"/>
    <w:rsid w:val="00C844A9"/>
    <w:rsid w:val="00C84918"/>
    <w:rsid w:val="00C870D6"/>
    <w:rsid w:val="00C91EAB"/>
    <w:rsid w:val="00C937D4"/>
    <w:rsid w:val="00CA3037"/>
    <w:rsid w:val="00CA7963"/>
    <w:rsid w:val="00CB3097"/>
    <w:rsid w:val="00CC78C7"/>
    <w:rsid w:val="00CD4C45"/>
    <w:rsid w:val="00CE1C3A"/>
    <w:rsid w:val="00CE5FC2"/>
    <w:rsid w:val="00D07313"/>
    <w:rsid w:val="00D16153"/>
    <w:rsid w:val="00D25D8E"/>
    <w:rsid w:val="00D2762B"/>
    <w:rsid w:val="00D50511"/>
    <w:rsid w:val="00DB4461"/>
    <w:rsid w:val="00DE238E"/>
    <w:rsid w:val="00E01189"/>
    <w:rsid w:val="00E03E9F"/>
    <w:rsid w:val="00E063AD"/>
    <w:rsid w:val="00E20A9C"/>
    <w:rsid w:val="00E2461D"/>
    <w:rsid w:val="00E25E38"/>
    <w:rsid w:val="00E332B1"/>
    <w:rsid w:val="00E46292"/>
    <w:rsid w:val="00E569A5"/>
    <w:rsid w:val="00E70F60"/>
    <w:rsid w:val="00E81655"/>
    <w:rsid w:val="00E86B88"/>
    <w:rsid w:val="00E9692B"/>
    <w:rsid w:val="00EA19C2"/>
    <w:rsid w:val="00EA3D6B"/>
    <w:rsid w:val="00ED1B52"/>
    <w:rsid w:val="00F30130"/>
    <w:rsid w:val="00F34504"/>
    <w:rsid w:val="00F369CB"/>
    <w:rsid w:val="00F42BF2"/>
    <w:rsid w:val="00F57CC9"/>
    <w:rsid w:val="00F7190C"/>
    <w:rsid w:val="00F814A8"/>
    <w:rsid w:val="00F92454"/>
    <w:rsid w:val="00F93082"/>
    <w:rsid w:val="00F94859"/>
    <w:rsid w:val="00FA22F4"/>
    <w:rsid w:val="00FE03EC"/>
    <w:rsid w:val="00FE065B"/>
    <w:rsid w:val="00FE4142"/>
    <w:rsid w:val="00FF7561"/>
    <w:rsid w:val="00FF7D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8C2"/>
    <w:pPr>
      <w:ind w:left="720"/>
      <w:contextualSpacing/>
    </w:pPr>
  </w:style>
  <w:style w:type="paragraph" w:styleId="NormalWeb">
    <w:name w:val="Normal (Web)"/>
    <w:basedOn w:val="Normal"/>
    <w:uiPriority w:val="99"/>
    <w:semiHidden/>
    <w:unhideWhenUsed/>
    <w:rsid w:val="00BC5E8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8C2"/>
    <w:pPr>
      <w:ind w:left="720"/>
      <w:contextualSpacing/>
    </w:pPr>
  </w:style>
  <w:style w:type="paragraph" w:styleId="NormalWeb">
    <w:name w:val="Normal (Web)"/>
    <w:basedOn w:val="Normal"/>
    <w:uiPriority w:val="99"/>
    <w:semiHidden/>
    <w:unhideWhenUsed/>
    <w:rsid w:val="00BC5E8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5667">
      <w:bodyDiv w:val="1"/>
      <w:marLeft w:val="0"/>
      <w:marRight w:val="0"/>
      <w:marTop w:val="0"/>
      <w:marBottom w:val="0"/>
      <w:divBdr>
        <w:top w:val="none" w:sz="0" w:space="0" w:color="auto"/>
        <w:left w:val="none" w:sz="0" w:space="0" w:color="auto"/>
        <w:bottom w:val="none" w:sz="0" w:space="0" w:color="auto"/>
        <w:right w:val="none" w:sz="0" w:space="0" w:color="auto"/>
      </w:divBdr>
    </w:div>
    <w:div w:id="58793076">
      <w:bodyDiv w:val="1"/>
      <w:marLeft w:val="0"/>
      <w:marRight w:val="0"/>
      <w:marTop w:val="0"/>
      <w:marBottom w:val="0"/>
      <w:divBdr>
        <w:top w:val="none" w:sz="0" w:space="0" w:color="auto"/>
        <w:left w:val="none" w:sz="0" w:space="0" w:color="auto"/>
        <w:bottom w:val="none" w:sz="0" w:space="0" w:color="auto"/>
        <w:right w:val="none" w:sz="0" w:space="0" w:color="auto"/>
      </w:divBdr>
      <w:divsChild>
        <w:div w:id="1975990088">
          <w:marLeft w:val="533"/>
          <w:marRight w:val="0"/>
          <w:marTop w:val="140"/>
          <w:marBottom w:val="0"/>
          <w:divBdr>
            <w:top w:val="none" w:sz="0" w:space="0" w:color="auto"/>
            <w:left w:val="none" w:sz="0" w:space="0" w:color="auto"/>
            <w:bottom w:val="none" w:sz="0" w:space="0" w:color="auto"/>
            <w:right w:val="none" w:sz="0" w:space="0" w:color="auto"/>
          </w:divBdr>
        </w:div>
        <w:div w:id="1169324992">
          <w:marLeft w:val="533"/>
          <w:marRight w:val="0"/>
          <w:marTop w:val="140"/>
          <w:marBottom w:val="0"/>
          <w:divBdr>
            <w:top w:val="none" w:sz="0" w:space="0" w:color="auto"/>
            <w:left w:val="none" w:sz="0" w:space="0" w:color="auto"/>
            <w:bottom w:val="none" w:sz="0" w:space="0" w:color="auto"/>
            <w:right w:val="none" w:sz="0" w:space="0" w:color="auto"/>
          </w:divBdr>
        </w:div>
        <w:div w:id="2058124967">
          <w:marLeft w:val="533"/>
          <w:marRight w:val="0"/>
          <w:marTop w:val="140"/>
          <w:marBottom w:val="0"/>
          <w:divBdr>
            <w:top w:val="none" w:sz="0" w:space="0" w:color="auto"/>
            <w:left w:val="none" w:sz="0" w:space="0" w:color="auto"/>
            <w:bottom w:val="none" w:sz="0" w:space="0" w:color="auto"/>
            <w:right w:val="none" w:sz="0" w:space="0" w:color="auto"/>
          </w:divBdr>
        </w:div>
        <w:div w:id="991524470">
          <w:marLeft w:val="533"/>
          <w:marRight w:val="0"/>
          <w:marTop w:val="140"/>
          <w:marBottom w:val="0"/>
          <w:divBdr>
            <w:top w:val="none" w:sz="0" w:space="0" w:color="auto"/>
            <w:left w:val="none" w:sz="0" w:space="0" w:color="auto"/>
            <w:bottom w:val="none" w:sz="0" w:space="0" w:color="auto"/>
            <w:right w:val="none" w:sz="0" w:space="0" w:color="auto"/>
          </w:divBdr>
        </w:div>
        <w:div w:id="219488230">
          <w:marLeft w:val="533"/>
          <w:marRight w:val="0"/>
          <w:marTop w:val="140"/>
          <w:marBottom w:val="0"/>
          <w:divBdr>
            <w:top w:val="none" w:sz="0" w:space="0" w:color="auto"/>
            <w:left w:val="none" w:sz="0" w:space="0" w:color="auto"/>
            <w:bottom w:val="none" w:sz="0" w:space="0" w:color="auto"/>
            <w:right w:val="none" w:sz="0" w:space="0" w:color="auto"/>
          </w:divBdr>
        </w:div>
        <w:div w:id="137846060">
          <w:marLeft w:val="533"/>
          <w:marRight w:val="0"/>
          <w:marTop w:val="140"/>
          <w:marBottom w:val="0"/>
          <w:divBdr>
            <w:top w:val="none" w:sz="0" w:space="0" w:color="auto"/>
            <w:left w:val="none" w:sz="0" w:space="0" w:color="auto"/>
            <w:bottom w:val="none" w:sz="0" w:space="0" w:color="auto"/>
            <w:right w:val="none" w:sz="0" w:space="0" w:color="auto"/>
          </w:divBdr>
        </w:div>
        <w:div w:id="749085028">
          <w:marLeft w:val="533"/>
          <w:marRight w:val="0"/>
          <w:marTop w:val="140"/>
          <w:marBottom w:val="0"/>
          <w:divBdr>
            <w:top w:val="none" w:sz="0" w:space="0" w:color="auto"/>
            <w:left w:val="none" w:sz="0" w:space="0" w:color="auto"/>
            <w:bottom w:val="none" w:sz="0" w:space="0" w:color="auto"/>
            <w:right w:val="none" w:sz="0" w:space="0" w:color="auto"/>
          </w:divBdr>
        </w:div>
      </w:divsChild>
    </w:div>
    <w:div w:id="146363146">
      <w:bodyDiv w:val="1"/>
      <w:marLeft w:val="0"/>
      <w:marRight w:val="0"/>
      <w:marTop w:val="0"/>
      <w:marBottom w:val="0"/>
      <w:divBdr>
        <w:top w:val="none" w:sz="0" w:space="0" w:color="auto"/>
        <w:left w:val="none" w:sz="0" w:space="0" w:color="auto"/>
        <w:bottom w:val="none" w:sz="0" w:space="0" w:color="auto"/>
        <w:right w:val="none" w:sz="0" w:space="0" w:color="auto"/>
      </w:divBdr>
    </w:div>
    <w:div w:id="375206509">
      <w:bodyDiv w:val="1"/>
      <w:marLeft w:val="0"/>
      <w:marRight w:val="0"/>
      <w:marTop w:val="0"/>
      <w:marBottom w:val="0"/>
      <w:divBdr>
        <w:top w:val="none" w:sz="0" w:space="0" w:color="auto"/>
        <w:left w:val="none" w:sz="0" w:space="0" w:color="auto"/>
        <w:bottom w:val="none" w:sz="0" w:space="0" w:color="auto"/>
        <w:right w:val="none" w:sz="0" w:space="0" w:color="auto"/>
      </w:divBdr>
    </w:div>
    <w:div w:id="773092464">
      <w:bodyDiv w:val="1"/>
      <w:marLeft w:val="0"/>
      <w:marRight w:val="0"/>
      <w:marTop w:val="0"/>
      <w:marBottom w:val="0"/>
      <w:divBdr>
        <w:top w:val="none" w:sz="0" w:space="0" w:color="auto"/>
        <w:left w:val="none" w:sz="0" w:space="0" w:color="auto"/>
        <w:bottom w:val="none" w:sz="0" w:space="0" w:color="auto"/>
        <w:right w:val="none" w:sz="0" w:space="0" w:color="auto"/>
      </w:divBdr>
    </w:div>
    <w:div w:id="980307438">
      <w:bodyDiv w:val="1"/>
      <w:marLeft w:val="0"/>
      <w:marRight w:val="0"/>
      <w:marTop w:val="0"/>
      <w:marBottom w:val="0"/>
      <w:divBdr>
        <w:top w:val="none" w:sz="0" w:space="0" w:color="auto"/>
        <w:left w:val="none" w:sz="0" w:space="0" w:color="auto"/>
        <w:bottom w:val="none" w:sz="0" w:space="0" w:color="auto"/>
        <w:right w:val="none" w:sz="0" w:space="0" w:color="auto"/>
      </w:divBdr>
    </w:div>
    <w:div w:id="1036346983">
      <w:bodyDiv w:val="1"/>
      <w:marLeft w:val="0"/>
      <w:marRight w:val="0"/>
      <w:marTop w:val="0"/>
      <w:marBottom w:val="0"/>
      <w:divBdr>
        <w:top w:val="none" w:sz="0" w:space="0" w:color="auto"/>
        <w:left w:val="none" w:sz="0" w:space="0" w:color="auto"/>
        <w:bottom w:val="none" w:sz="0" w:space="0" w:color="auto"/>
        <w:right w:val="none" w:sz="0" w:space="0" w:color="auto"/>
      </w:divBdr>
    </w:div>
    <w:div w:id="1238590631">
      <w:bodyDiv w:val="1"/>
      <w:marLeft w:val="0"/>
      <w:marRight w:val="0"/>
      <w:marTop w:val="0"/>
      <w:marBottom w:val="0"/>
      <w:divBdr>
        <w:top w:val="none" w:sz="0" w:space="0" w:color="auto"/>
        <w:left w:val="none" w:sz="0" w:space="0" w:color="auto"/>
        <w:bottom w:val="none" w:sz="0" w:space="0" w:color="auto"/>
        <w:right w:val="none" w:sz="0" w:space="0" w:color="auto"/>
      </w:divBdr>
      <w:divsChild>
        <w:div w:id="1938899070">
          <w:marLeft w:val="1166"/>
          <w:marRight w:val="0"/>
          <w:marTop w:val="120"/>
          <w:marBottom w:val="0"/>
          <w:divBdr>
            <w:top w:val="none" w:sz="0" w:space="0" w:color="auto"/>
            <w:left w:val="none" w:sz="0" w:space="0" w:color="auto"/>
            <w:bottom w:val="none" w:sz="0" w:space="0" w:color="auto"/>
            <w:right w:val="none" w:sz="0" w:space="0" w:color="auto"/>
          </w:divBdr>
        </w:div>
        <w:div w:id="665548467">
          <w:marLeft w:val="1166"/>
          <w:marRight w:val="0"/>
          <w:marTop w:val="120"/>
          <w:marBottom w:val="0"/>
          <w:divBdr>
            <w:top w:val="none" w:sz="0" w:space="0" w:color="auto"/>
            <w:left w:val="none" w:sz="0" w:space="0" w:color="auto"/>
            <w:bottom w:val="none" w:sz="0" w:space="0" w:color="auto"/>
            <w:right w:val="none" w:sz="0" w:space="0" w:color="auto"/>
          </w:divBdr>
        </w:div>
        <w:div w:id="2128505895">
          <w:marLeft w:val="1166"/>
          <w:marRight w:val="0"/>
          <w:marTop w:val="120"/>
          <w:marBottom w:val="0"/>
          <w:divBdr>
            <w:top w:val="none" w:sz="0" w:space="0" w:color="auto"/>
            <w:left w:val="none" w:sz="0" w:space="0" w:color="auto"/>
            <w:bottom w:val="none" w:sz="0" w:space="0" w:color="auto"/>
            <w:right w:val="none" w:sz="0" w:space="0" w:color="auto"/>
          </w:divBdr>
        </w:div>
      </w:divsChild>
    </w:div>
    <w:div w:id="1392194288">
      <w:bodyDiv w:val="1"/>
      <w:marLeft w:val="0"/>
      <w:marRight w:val="0"/>
      <w:marTop w:val="0"/>
      <w:marBottom w:val="0"/>
      <w:divBdr>
        <w:top w:val="none" w:sz="0" w:space="0" w:color="auto"/>
        <w:left w:val="none" w:sz="0" w:space="0" w:color="auto"/>
        <w:bottom w:val="none" w:sz="0" w:space="0" w:color="auto"/>
        <w:right w:val="none" w:sz="0" w:space="0" w:color="auto"/>
      </w:divBdr>
      <w:divsChild>
        <w:div w:id="785193163">
          <w:marLeft w:val="533"/>
          <w:marRight w:val="0"/>
          <w:marTop w:val="140"/>
          <w:marBottom w:val="0"/>
          <w:divBdr>
            <w:top w:val="none" w:sz="0" w:space="0" w:color="auto"/>
            <w:left w:val="none" w:sz="0" w:space="0" w:color="auto"/>
            <w:bottom w:val="none" w:sz="0" w:space="0" w:color="auto"/>
            <w:right w:val="none" w:sz="0" w:space="0" w:color="auto"/>
          </w:divBdr>
        </w:div>
        <w:div w:id="617297021">
          <w:marLeft w:val="1166"/>
          <w:marRight w:val="0"/>
          <w:marTop w:val="140"/>
          <w:marBottom w:val="0"/>
          <w:divBdr>
            <w:top w:val="none" w:sz="0" w:space="0" w:color="auto"/>
            <w:left w:val="none" w:sz="0" w:space="0" w:color="auto"/>
            <w:bottom w:val="none" w:sz="0" w:space="0" w:color="auto"/>
            <w:right w:val="none" w:sz="0" w:space="0" w:color="auto"/>
          </w:divBdr>
        </w:div>
        <w:div w:id="1568689123">
          <w:marLeft w:val="533"/>
          <w:marRight w:val="0"/>
          <w:marTop w:val="140"/>
          <w:marBottom w:val="0"/>
          <w:divBdr>
            <w:top w:val="none" w:sz="0" w:space="0" w:color="auto"/>
            <w:left w:val="none" w:sz="0" w:space="0" w:color="auto"/>
            <w:bottom w:val="none" w:sz="0" w:space="0" w:color="auto"/>
            <w:right w:val="none" w:sz="0" w:space="0" w:color="auto"/>
          </w:divBdr>
        </w:div>
        <w:div w:id="2029022199">
          <w:marLeft w:val="533"/>
          <w:marRight w:val="0"/>
          <w:marTop w:val="140"/>
          <w:marBottom w:val="0"/>
          <w:divBdr>
            <w:top w:val="none" w:sz="0" w:space="0" w:color="auto"/>
            <w:left w:val="none" w:sz="0" w:space="0" w:color="auto"/>
            <w:bottom w:val="none" w:sz="0" w:space="0" w:color="auto"/>
            <w:right w:val="none" w:sz="0" w:space="0" w:color="auto"/>
          </w:divBdr>
        </w:div>
        <w:div w:id="699744246">
          <w:marLeft w:val="533"/>
          <w:marRight w:val="0"/>
          <w:marTop w:val="140"/>
          <w:marBottom w:val="0"/>
          <w:divBdr>
            <w:top w:val="none" w:sz="0" w:space="0" w:color="auto"/>
            <w:left w:val="none" w:sz="0" w:space="0" w:color="auto"/>
            <w:bottom w:val="none" w:sz="0" w:space="0" w:color="auto"/>
            <w:right w:val="none" w:sz="0" w:space="0" w:color="auto"/>
          </w:divBdr>
        </w:div>
        <w:div w:id="215246203">
          <w:marLeft w:val="533"/>
          <w:marRight w:val="0"/>
          <w:marTop w:val="140"/>
          <w:marBottom w:val="0"/>
          <w:divBdr>
            <w:top w:val="none" w:sz="0" w:space="0" w:color="auto"/>
            <w:left w:val="none" w:sz="0" w:space="0" w:color="auto"/>
            <w:bottom w:val="none" w:sz="0" w:space="0" w:color="auto"/>
            <w:right w:val="none" w:sz="0" w:space="0" w:color="auto"/>
          </w:divBdr>
        </w:div>
      </w:divsChild>
    </w:div>
    <w:div w:id="1435831552">
      <w:bodyDiv w:val="1"/>
      <w:marLeft w:val="0"/>
      <w:marRight w:val="0"/>
      <w:marTop w:val="0"/>
      <w:marBottom w:val="0"/>
      <w:divBdr>
        <w:top w:val="none" w:sz="0" w:space="0" w:color="auto"/>
        <w:left w:val="none" w:sz="0" w:space="0" w:color="auto"/>
        <w:bottom w:val="none" w:sz="0" w:space="0" w:color="auto"/>
        <w:right w:val="none" w:sz="0" w:space="0" w:color="auto"/>
      </w:divBdr>
    </w:div>
    <w:div w:id="1501001919">
      <w:bodyDiv w:val="1"/>
      <w:marLeft w:val="0"/>
      <w:marRight w:val="0"/>
      <w:marTop w:val="0"/>
      <w:marBottom w:val="0"/>
      <w:divBdr>
        <w:top w:val="none" w:sz="0" w:space="0" w:color="auto"/>
        <w:left w:val="none" w:sz="0" w:space="0" w:color="auto"/>
        <w:bottom w:val="none" w:sz="0" w:space="0" w:color="auto"/>
        <w:right w:val="none" w:sz="0" w:space="0" w:color="auto"/>
      </w:divBdr>
      <w:divsChild>
        <w:div w:id="2079403433">
          <w:marLeft w:val="1166"/>
          <w:marRight w:val="0"/>
          <w:marTop w:val="120"/>
          <w:marBottom w:val="0"/>
          <w:divBdr>
            <w:top w:val="none" w:sz="0" w:space="0" w:color="auto"/>
            <w:left w:val="none" w:sz="0" w:space="0" w:color="auto"/>
            <w:bottom w:val="none" w:sz="0" w:space="0" w:color="auto"/>
            <w:right w:val="none" w:sz="0" w:space="0" w:color="auto"/>
          </w:divBdr>
        </w:div>
        <w:div w:id="807943776">
          <w:marLeft w:val="1166"/>
          <w:marRight w:val="0"/>
          <w:marTop w:val="120"/>
          <w:marBottom w:val="0"/>
          <w:divBdr>
            <w:top w:val="none" w:sz="0" w:space="0" w:color="auto"/>
            <w:left w:val="none" w:sz="0" w:space="0" w:color="auto"/>
            <w:bottom w:val="none" w:sz="0" w:space="0" w:color="auto"/>
            <w:right w:val="none" w:sz="0" w:space="0" w:color="auto"/>
          </w:divBdr>
        </w:div>
        <w:div w:id="1721248808">
          <w:marLeft w:val="1166"/>
          <w:marRight w:val="0"/>
          <w:marTop w:val="120"/>
          <w:marBottom w:val="0"/>
          <w:divBdr>
            <w:top w:val="none" w:sz="0" w:space="0" w:color="auto"/>
            <w:left w:val="none" w:sz="0" w:space="0" w:color="auto"/>
            <w:bottom w:val="none" w:sz="0" w:space="0" w:color="auto"/>
            <w:right w:val="none" w:sz="0" w:space="0" w:color="auto"/>
          </w:divBdr>
        </w:div>
        <w:div w:id="458692889">
          <w:marLeft w:val="1166"/>
          <w:marRight w:val="0"/>
          <w:marTop w:val="120"/>
          <w:marBottom w:val="0"/>
          <w:divBdr>
            <w:top w:val="none" w:sz="0" w:space="0" w:color="auto"/>
            <w:left w:val="none" w:sz="0" w:space="0" w:color="auto"/>
            <w:bottom w:val="none" w:sz="0" w:space="0" w:color="auto"/>
            <w:right w:val="none" w:sz="0" w:space="0" w:color="auto"/>
          </w:divBdr>
        </w:div>
        <w:div w:id="1012420199">
          <w:marLeft w:val="1166"/>
          <w:marRight w:val="0"/>
          <w:marTop w:val="120"/>
          <w:marBottom w:val="0"/>
          <w:divBdr>
            <w:top w:val="none" w:sz="0" w:space="0" w:color="auto"/>
            <w:left w:val="none" w:sz="0" w:space="0" w:color="auto"/>
            <w:bottom w:val="none" w:sz="0" w:space="0" w:color="auto"/>
            <w:right w:val="none" w:sz="0" w:space="0" w:color="auto"/>
          </w:divBdr>
        </w:div>
        <w:div w:id="1931087962">
          <w:marLeft w:val="1166"/>
          <w:marRight w:val="0"/>
          <w:marTop w:val="120"/>
          <w:marBottom w:val="0"/>
          <w:divBdr>
            <w:top w:val="none" w:sz="0" w:space="0" w:color="auto"/>
            <w:left w:val="none" w:sz="0" w:space="0" w:color="auto"/>
            <w:bottom w:val="none" w:sz="0" w:space="0" w:color="auto"/>
            <w:right w:val="none" w:sz="0" w:space="0" w:color="auto"/>
          </w:divBdr>
        </w:div>
      </w:divsChild>
    </w:div>
    <w:div w:id="1648896384">
      <w:bodyDiv w:val="1"/>
      <w:marLeft w:val="0"/>
      <w:marRight w:val="0"/>
      <w:marTop w:val="0"/>
      <w:marBottom w:val="0"/>
      <w:divBdr>
        <w:top w:val="none" w:sz="0" w:space="0" w:color="auto"/>
        <w:left w:val="none" w:sz="0" w:space="0" w:color="auto"/>
        <w:bottom w:val="none" w:sz="0" w:space="0" w:color="auto"/>
        <w:right w:val="none" w:sz="0" w:space="0" w:color="auto"/>
      </w:divBdr>
    </w:div>
    <w:div w:id="205588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1616</TotalTime>
  <Pages>5</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12</cp:revision>
  <dcterms:created xsi:type="dcterms:W3CDTF">2012-12-06T02:14:00Z</dcterms:created>
  <dcterms:modified xsi:type="dcterms:W3CDTF">2012-12-07T05:16:00Z</dcterms:modified>
</cp:coreProperties>
</file>