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052" w:rsidRPr="00043D28" w:rsidRDefault="00043D28">
      <w:pPr>
        <w:rPr>
          <w:rFonts w:ascii="Times New Roman" w:hAnsi="Times New Roman" w:cs="Times New Roman"/>
          <w:b/>
          <w:u w:val="single"/>
        </w:rPr>
      </w:pPr>
      <w:r>
        <w:rPr>
          <w:rFonts w:ascii="Times New Roman" w:hAnsi="Times New Roman" w:cs="Times New Roman"/>
          <w:b/>
          <w:highlight w:val="yellow"/>
          <w:u w:val="single"/>
        </w:rPr>
        <w:t>CA</w:t>
      </w:r>
      <w:bookmarkStart w:id="0" w:name="_GoBack"/>
      <w:bookmarkEnd w:id="0"/>
      <w:r>
        <w:rPr>
          <w:rFonts w:ascii="Times New Roman" w:hAnsi="Times New Roman" w:cs="Times New Roman"/>
          <w:b/>
          <w:highlight w:val="yellow"/>
          <w:u w:val="single"/>
        </w:rPr>
        <w:t>SES</w:t>
      </w:r>
      <w:r w:rsidR="00497516" w:rsidRPr="00043D28">
        <w:rPr>
          <w:rFonts w:ascii="Times New Roman" w:hAnsi="Times New Roman" w:cs="Times New Roman"/>
          <w:b/>
          <w:highlight w:val="yellow"/>
          <w:u w:val="single"/>
        </w:rPr>
        <w:t>:</w:t>
      </w:r>
    </w:p>
    <w:p w:rsidR="00497516" w:rsidRDefault="00497516">
      <w:pPr>
        <w:rPr>
          <w:rFonts w:ascii="Times New Roman" w:hAnsi="Times New Roman" w:cs="Times New Roman"/>
        </w:rPr>
      </w:pPr>
    </w:p>
    <w:p w:rsidR="00497516" w:rsidRPr="00FC2D44" w:rsidRDefault="00497516" w:rsidP="00497516">
      <w:pPr>
        <w:widowControl w:val="0"/>
        <w:autoSpaceDE w:val="0"/>
        <w:autoSpaceDN w:val="0"/>
        <w:adjustRightInd w:val="0"/>
        <w:rPr>
          <w:rFonts w:ascii="Times New Roman" w:hAnsi="Times New Roman" w:cs="Times New Roman"/>
          <w:b/>
          <w:i/>
          <w:color w:val="000000"/>
          <w:u w:val="single"/>
        </w:rPr>
      </w:pPr>
      <w:r w:rsidRPr="00FC2D44">
        <w:rPr>
          <w:rFonts w:ascii="Times New Roman" w:hAnsi="Times New Roman" w:cs="Times New Roman"/>
          <w:b/>
          <w:i/>
          <w:color w:val="000000"/>
          <w:u w:val="single"/>
        </w:rPr>
        <w:t xml:space="preserve">R. </w:t>
      </w:r>
      <w:proofErr w:type="gramStart"/>
      <w:r w:rsidRPr="00FC2D44">
        <w:rPr>
          <w:rFonts w:ascii="Times New Roman" w:hAnsi="Times New Roman" w:cs="Times New Roman"/>
          <w:b/>
          <w:i/>
          <w:color w:val="000000"/>
          <w:u w:val="single"/>
        </w:rPr>
        <w:t>v</w:t>
      </w:r>
      <w:proofErr w:type="gramEnd"/>
      <w:r w:rsidRPr="00FC2D44">
        <w:rPr>
          <w:rFonts w:ascii="Times New Roman" w:hAnsi="Times New Roman" w:cs="Times New Roman"/>
          <w:b/>
          <w:i/>
          <w:color w:val="000000"/>
          <w:u w:val="single"/>
        </w:rPr>
        <w:t>. S. (L.) (2006, Ont. C.A.)</w:t>
      </w:r>
    </w:p>
    <w:p w:rsidR="00497516" w:rsidRPr="00FC2D44" w:rsidRDefault="00497516" w:rsidP="00497516">
      <w:pPr>
        <w:widowControl w:val="0"/>
        <w:autoSpaceDE w:val="0"/>
        <w:autoSpaceDN w:val="0"/>
        <w:adjustRightInd w:val="0"/>
        <w:rPr>
          <w:rFonts w:ascii="Times New Roman" w:hAnsi="Times New Roman" w:cs="Times New Roman"/>
          <w:color w:val="000000"/>
        </w:rPr>
      </w:pPr>
      <w:r w:rsidRPr="00FC2D44">
        <w:rPr>
          <w:rFonts w:ascii="Times New Roman" w:hAnsi="Times New Roman" w:cs="Times New Roman"/>
          <w:b/>
          <w:color w:val="000000"/>
          <w:u w:val="single"/>
        </w:rPr>
        <w:t>Background:</w:t>
      </w:r>
      <w:r>
        <w:rPr>
          <w:rFonts w:ascii="Times New Roman" w:hAnsi="Times New Roman" w:cs="Times New Roman"/>
          <w:color w:val="000000"/>
        </w:rPr>
        <w:t xml:space="preserve"> </w:t>
      </w:r>
      <w:r w:rsidRPr="00FC2D44">
        <w:rPr>
          <w:rFonts w:ascii="Times New Roman" w:hAnsi="Times New Roman" w:cs="Times New Roman"/>
          <w:color w:val="000000"/>
        </w:rPr>
        <w:t>charged with Utter Threat to Cause Bodily Harm; trial judge refused to order appointment of counsel; SCJ overturned and ordered counsel be appointed; Crown appeals to OCA</w:t>
      </w:r>
    </w:p>
    <w:p w:rsidR="00497516" w:rsidRPr="00FC2D44" w:rsidRDefault="00497516" w:rsidP="00497516">
      <w:pPr>
        <w:widowControl w:val="0"/>
        <w:autoSpaceDE w:val="0"/>
        <w:autoSpaceDN w:val="0"/>
        <w:adjustRightInd w:val="0"/>
        <w:rPr>
          <w:rFonts w:ascii="Times New Roman" w:hAnsi="Times New Roman" w:cs="Times New Roman"/>
          <w:b/>
          <w:color w:val="000000"/>
        </w:rPr>
      </w:pPr>
      <w:r w:rsidRPr="00FC2D44">
        <w:rPr>
          <w:rFonts w:ascii="Times New Roman" w:hAnsi="Times New Roman" w:cs="Times New Roman"/>
          <w:b/>
          <w:color w:val="000000"/>
          <w:u w:val="single"/>
        </w:rPr>
        <w:t>Facts</w:t>
      </w:r>
      <w:r w:rsidRPr="00FC2D44">
        <w:rPr>
          <w:rFonts w:ascii="Times New Roman" w:hAnsi="Times New Roman" w:cs="Times New Roman"/>
          <w:b/>
          <w:color w:val="000000"/>
        </w:rPr>
        <w:t xml:space="preserve">: </w:t>
      </w:r>
      <w:r w:rsidRPr="00FC2D44">
        <w:rPr>
          <w:rFonts w:ascii="Times New Roman" w:hAnsi="Times New Roman" w:cs="Times New Roman"/>
          <w:color w:val="000000"/>
        </w:rPr>
        <w:t xml:space="preserve">∆ 13 </w:t>
      </w:r>
      <w:proofErr w:type="spellStart"/>
      <w:r w:rsidRPr="00FC2D44">
        <w:rPr>
          <w:rFonts w:ascii="Times New Roman" w:hAnsi="Times New Roman" w:cs="Times New Roman"/>
          <w:color w:val="000000"/>
        </w:rPr>
        <w:t>yrs</w:t>
      </w:r>
      <w:proofErr w:type="spellEnd"/>
      <w:r w:rsidRPr="00FC2D44">
        <w:rPr>
          <w:rFonts w:ascii="Times New Roman" w:hAnsi="Times New Roman" w:cs="Times New Roman"/>
          <w:color w:val="000000"/>
        </w:rPr>
        <w:t xml:space="preserve"> old; Legal Aid refused</w:t>
      </w:r>
      <w:r w:rsidRPr="00FC2D44">
        <w:rPr>
          <w:rFonts w:ascii="Times New Roman" w:hAnsi="Times New Roman" w:cs="Times New Roman"/>
          <w:b/>
          <w:color w:val="000000"/>
        </w:rPr>
        <w:t xml:space="preserve"> </w:t>
      </w:r>
      <w:r w:rsidRPr="00FC2D44">
        <w:rPr>
          <w:rFonts w:ascii="Times New Roman" w:hAnsi="Times New Roman" w:cs="Times New Roman"/>
          <w:color w:val="000000"/>
        </w:rPr>
        <w:t>certificate because liberty was not likely at stake</w:t>
      </w:r>
    </w:p>
    <w:p w:rsidR="00497516" w:rsidRPr="00FC2D44" w:rsidRDefault="00497516" w:rsidP="00497516">
      <w:pPr>
        <w:widowControl w:val="0"/>
        <w:numPr>
          <w:ilvl w:val="0"/>
          <w:numId w:val="1"/>
        </w:numPr>
        <w:autoSpaceDE w:val="0"/>
        <w:autoSpaceDN w:val="0"/>
        <w:adjustRightInd w:val="0"/>
        <w:rPr>
          <w:rFonts w:ascii="Times New Roman" w:hAnsi="Times New Roman" w:cs="Times New Roman"/>
          <w:color w:val="000000"/>
        </w:rPr>
      </w:pPr>
      <w:r w:rsidRPr="00FC2D44">
        <w:rPr>
          <w:rFonts w:ascii="Times New Roman" w:hAnsi="Times New Roman" w:cs="Times New Roman"/>
          <w:color w:val="000000"/>
        </w:rPr>
        <w:t>∆ brought s. 25(4) application at first appearance</w:t>
      </w:r>
    </w:p>
    <w:p w:rsidR="00497516" w:rsidRPr="00FC2D44" w:rsidRDefault="00497516" w:rsidP="00497516">
      <w:pPr>
        <w:widowControl w:val="0"/>
        <w:numPr>
          <w:ilvl w:val="0"/>
          <w:numId w:val="1"/>
        </w:numPr>
        <w:autoSpaceDE w:val="0"/>
        <w:autoSpaceDN w:val="0"/>
        <w:adjustRightInd w:val="0"/>
        <w:rPr>
          <w:rFonts w:ascii="Times New Roman" w:hAnsi="Times New Roman" w:cs="Times New Roman"/>
          <w:color w:val="000000"/>
        </w:rPr>
      </w:pPr>
      <w:r w:rsidRPr="00FC2D44">
        <w:rPr>
          <w:rFonts w:ascii="Times New Roman" w:hAnsi="Times New Roman" w:cs="Times New Roman"/>
          <w:color w:val="000000"/>
        </w:rPr>
        <w:t>∆ had no income of his own</w:t>
      </w:r>
    </w:p>
    <w:p w:rsidR="00497516" w:rsidRPr="00FC2D44" w:rsidRDefault="00497516" w:rsidP="00497516">
      <w:pPr>
        <w:widowControl w:val="0"/>
        <w:numPr>
          <w:ilvl w:val="0"/>
          <w:numId w:val="1"/>
        </w:numPr>
        <w:autoSpaceDE w:val="0"/>
        <w:autoSpaceDN w:val="0"/>
        <w:adjustRightInd w:val="0"/>
        <w:rPr>
          <w:rFonts w:ascii="Times New Roman" w:hAnsi="Times New Roman" w:cs="Times New Roman"/>
          <w:color w:val="000000"/>
        </w:rPr>
      </w:pPr>
      <w:r w:rsidRPr="00FC2D44">
        <w:rPr>
          <w:rFonts w:ascii="Times New Roman" w:hAnsi="Times New Roman" w:cs="Times New Roman"/>
          <w:color w:val="000000"/>
        </w:rPr>
        <w:t>∆’s parents did not own property, were unemployed, and had $8.08 in the bank</w:t>
      </w:r>
    </w:p>
    <w:p w:rsidR="00497516" w:rsidRPr="00FC2D44" w:rsidRDefault="00497516" w:rsidP="00497516">
      <w:pPr>
        <w:widowControl w:val="0"/>
        <w:numPr>
          <w:ilvl w:val="0"/>
          <w:numId w:val="1"/>
        </w:numPr>
        <w:autoSpaceDE w:val="0"/>
        <w:autoSpaceDN w:val="0"/>
        <w:adjustRightInd w:val="0"/>
        <w:rPr>
          <w:rFonts w:ascii="Times New Roman" w:hAnsi="Times New Roman" w:cs="Times New Roman"/>
          <w:color w:val="000000"/>
        </w:rPr>
      </w:pPr>
      <w:r w:rsidRPr="00FC2D44">
        <w:rPr>
          <w:rFonts w:ascii="Times New Roman" w:hAnsi="Times New Roman" w:cs="Times New Roman"/>
          <w:color w:val="000000"/>
        </w:rPr>
        <w:t>∆ said he needed a lawyer to help him prepare his defence</w:t>
      </w:r>
    </w:p>
    <w:p w:rsidR="00497516" w:rsidRPr="00FC2D44" w:rsidRDefault="00497516" w:rsidP="00497516">
      <w:pPr>
        <w:widowControl w:val="0"/>
        <w:numPr>
          <w:ilvl w:val="0"/>
          <w:numId w:val="1"/>
        </w:numPr>
        <w:autoSpaceDE w:val="0"/>
        <w:autoSpaceDN w:val="0"/>
        <w:adjustRightInd w:val="0"/>
        <w:rPr>
          <w:rFonts w:ascii="Times New Roman" w:hAnsi="Times New Roman" w:cs="Times New Roman"/>
          <w:color w:val="000000"/>
        </w:rPr>
      </w:pPr>
      <w:r w:rsidRPr="00FC2D44">
        <w:rPr>
          <w:rFonts w:ascii="Times New Roman" w:hAnsi="Times New Roman" w:cs="Times New Roman"/>
          <w:color w:val="000000"/>
        </w:rPr>
        <w:t>Crown’s position: EJS and peace bond</w:t>
      </w:r>
    </w:p>
    <w:p w:rsidR="00497516" w:rsidRPr="00FC2D44" w:rsidRDefault="00497516" w:rsidP="00497516">
      <w:pPr>
        <w:widowControl w:val="0"/>
        <w:numPr>
          <w:ilvl w:val="0"/>
          <w:numId w:val="1"/>
        </w:numPr>
        <w:autoSpaceDE w:val="0"/>
        <w:autoSpaceDN w:val="0"/>
        <w:adjustRightInd w:val="0"/>
        <w:rPr>
          <w:rFonts w:ascii="Times New Roman" w:hAnsi="Times New Roman" w:cs="Times New Roman"/>
          <w:color w:val="000000"/>
        </w:rPr>
      </w:pPr>
      <w:r w:rsidRPr="00FC2D44">
        <w:rPr>
          <w:rFonts w:ascii="Times New Roman" w:hAnsi="Times New Roman" w:cs="Times New Roman"/>
          <w:color w:val="000000"/>
        </w:rPr>
        <w:t>Youth Court Judge refused to appoint publicly funded counsel and asked Duty Counsel to help ∆</w:t>
      </w:r>
    </w:p>
    <w:p w:rsidR="00497516" w:rsidRPr="00FC2D44" w:rsidRDefault="00497516" w:rsidP="00497516">
      <w:pPr>
        <w:widowControl w:val="0"/>
        <w:autoSpaceDE w:val="0"/>
        <w:autoSpaceDN w:val="0"/>
        <w:adjustRightInd w:val="0"/>
        <w:rPr>
          <w:rFonts w:ascii="Times New Roman" w:hAnsi="Times New Roman" w:cs="Times New Roman"/>
          <w:color w:val="000000"/>
        </w:rPr>
      </w:pPr>
      <w:r w:rsidRPr="00FC2D44">
        <w:rPr>
          <w:rFonts w:ascii="Times New Roman" w:hAnsi="Times New Roman" w:cs="Times New Roman"/>
          <w:b/>
          <w:color w:val="000000"/>
          <w:u w:val="single"/>
        </w:rPr>
        <w:t>Issue:</w:t>
      </w:r>
      <w:r w:rsidRPr="00FC2D44">
        <w:rPr>
          <w:rFonts w:ascii="Times New Roman" w:hAnsi="Times New Roman" w:cs="Times New Roman"/>
          <w:color w:val="000000"/>
        </w:rPr>
        <w:t xml:space="preserve"> At what stage of proceedings is a young person entitled to publicly funded legal aid?</w:t>
      </w:r>
    </w:p>
    <w:p w:rsidR="00497516" w:rsidRPr="00FC2D44" w:rsidRDefault="00497516" w:rsidP="00497516">
      <w:pPr>
        <w:widowControl w:val="0"/>
        <w:autoSpaceDE w:val="0"/>
        <w:autoSpaceDN w:val="0"/>
        <w:adjustRightInd w:val="0"/>
        <w:rPr>
          <w:rFonts w:ascii="Times New Roman" w:hAnsi="Times New Roman" w:cs="Times New Roman"/>
          <w:color w:val="000000"/>
        </w:rPr>
      </w:pPr>
      <w:r w:rsidRPr="00FC2D44">
        <w:rPr>
          <w:rFonts w:ascii="Times New Roman" w:hAnsi="Times New Roman" w:cs="Times New Roman"/>
          <w:b/>
          <w:color w:val="000000"/>
          <w:u w:val="single"/>
        </w:rPr>
        <w:t>Decision:</w:t>
      </w:r>
      <w:r w:rsidRPr="00FC2D44">
        <w:rPr>
          <w:rFonts w:ascii="Times New Roman" w:hAnsi="Times New Roman" w:cs="Times New Roman"/>
          <w:color w:val="000000"/>
        </w:rPr>
        <w:t xml:space="preserve"> </w:t>
      </w:r>
    </w:p>
    <w:p w:rsidR="00497516" w:rsidRPr="00FC2D44" w:rsidRDefault="00497516" w:rsidP="00497516">
      <w:pPr>
        <w:spacing w:before="120"/>
        <w:ind w:left="720"/>
        <w:rPr>
          <w:rFonts w:ascii="Times New Roman" w:hAnsi="Times New Roman" w:cs="Times New Roman"/>
        </w:rPr>
      </w:pPr>
      <w:r w:rsidRPr="00FC2D44">
        <w:rPr>
          <w:rFonts w:ascii="Times New Roman" w:hAnsi="Times New Roman" w:cs="Times New Roman"/>
          <w:b/>
          <w:bCs/>
        </w:rPr>
        <w:t xml:space="preserve">9 </w:t>
      </w:r>
      <w:r w:rsidRPr="00FC2D44">
        <w:rPr>
          <w:rFonts w:ascii="Times New Roman" w:hAnsi="Times New Roman" w:cs="Times New Roman"/>
        </w:rPr>
        <w:t xml:space="preserve">    It is my view that it is clear from a plain reading of sections 25(3) and 25(4) that it is only when the youth is at a certain stage of proceedings and unable to obtain legal counsel through legal aid that the young person may apply for publicly funded counsel. Parliament has specifically provided that it is only when there is a hearing related to the custody of the young person, including sentencing or when the young person is engaged in a trial that the youth may apply for publicly funded counsel. While a young person may require legal advice at the stage when he or she is considering whether to partake in EJS, that advice would be available through duty counsel.</w:t>
      </w:r>
    </w:p>
    <w:p w:rsidR="00497516" w:rsidRPr="00FC2D44" w:rsidRDefault="00497516" w:rsidP="00497516">
      <w:pPr>
        <w:widowControl w:val="0"/>
        <w:autoSpaceDE w:val="0"/>
        <w:autoSpaceDN w:val="0"/>
        <w:adjustRightInd w:val="0"/>
        <w:rPr>
          <w:rFonts w:ascii="Times New Roman" w:hAnsi="Times New Roman" w:cs="Times New Roman"/>
          <w:color w:val="000000"/>
        </w:rPr>
      </w:pPr>
    </w:p>
    <w:p w:rsidR="00497516" w:rsidRPr="00FC2D44" w:rsidRDefault="00497516" w:rsidP="00497516">
      <w:pPr>
        <w:widowControl w:val="0"/>
        <w:autoSpaceDE w:val="0"/>
        <w:autoSpaceDN w:val="0"/>
        <w:adjustRightInd w:val="0"/>
        <w:rPr>
          <w:rFonts w:ascii="Times New Roman" w:hAnsi="Times New Roman" w:cs="Times New Roman"/>
          <w:color w:val="000000"/>
        </w:rPr>
      </w:pPr>
      <w:r w:rsidRPr="00FC2D44">
        <w:rPr>
          <w:rFonts w:ascii="Times New Roman" w:hAnsi="Times New Roman" w:cs="Times New Roman"/>
          <w:color w:val="000000"/>
        </w:rPr>
        <w:t>Therefore, entitled to have counsel appointed…</w:t>
      </w:r>
    </w:p>
    <w:p w:rsidR="00497516" w:rsidRPr="00FC2D44" w:rsidRDefault="00497516" w:rsidP="00497516">
      <w:pPr>
        <w:widowControl w:val="0"/>
        <w:autoSpaceDE w:val="0"/>
        <w:autoSpaceDN w:val="0"/>
        <w:adjustRightInd w:val="0"/>
        <w:rPr>
          <w:rFonts w:ascii="Times New Roman" w:hAnsi="Times New Roman" w:cs="Times New Roman"/>
          <w:color w:val="000000"/>
        </w:rPr>
      </w:pPr>
    </w:p>
    <w:p w:rsidR="00497516" w:rsidRPr="00FC2D44" w:rsidRDefault="00497516" w:rsidP="00497516">
      <w:pPr>
        <w:widowControl w:val="0"/>
        <w:numPr>
          <w:ilvl w:val="0"/>
          <w:numId w:val="2"/>
        </w:numPr>
        <w:autoSpaceDE w:val="0"/>
        <w:autoSpaceDN w:val="0"/>
        <w:adjustRightInd w:val="0"/>
        <w:rPr>
          <w:rFonts w:ascii="Times New Roman" w:hAnsi="Times New Roman" w:cs="Times New Roman"/>
          <w:color w:val="000000"/>
        </w:rPr>
      </w:pPr>
      <w:r w:rsidRPr="00FC2D44">
        <w:rPr>
          <w:rFonts w:ascii="Times New Roman" w:hAnsi="Times New Roman" w:cs="Times New Roman"/>
          <w:color w:val="000000"/>
        </w:rPr>
        <w:t>Hearing related to the custody of the young person</w:t>
      </w:r>
    </w:p>
    <w:p w:rsidR="00497516" w:rsidRPr="00FC2D44" w:rsidRDefault="00497516" w:rsidP="00497516">
      <w:pPr>
        <w:widowControl w:val="0"/>
        <w:numPr>
          <w:ilvl w:val="0"/>
          <w:numId w:val="2"/>
        </w:numPr>
        <w:autoSpaceDE w:val="0"/>
        <w:autoSpaceDN w:val="0"/>
        <w:adjustRightInd w:val="0"/>
        <w:rPr>
          <w:rFonts w:ascii="Times New Roman" w:hAnsi="Times New Roman" w:cs="Times New Roman"/>
          <w:color w:val="000000"/>
        </w:rPr>
      </w:pPr>
      <w:r w:rsidRPr="00FC2D44">
        <w:rPr>
          <w:rFonts w:ascii="Times New Roman" w:hAnsi="Times New Roman" w:cs="Times New Roman"/>
          <w:color w:val="000000"/>
        </w:rPr>
        <w:t>[</w:t>
      </w:r>
      <w:proofErr w:type="gramStart"/>
      <w:r w:rsidRPr="00FC2D44">
        <w:rPr>
          <w:rFonts w:ascii="Times New Roman" w:hAnsi="Times New Roman" w:cs="Times New Roman"/>
          <w:color w:val="000000"/>
        </w:rPr>
        <w:t>presumably</w:t>
      </w:r>
      <w:proofErr w:type="gramEnd"/>
      <w:r w:rsidRPr="00FC2D44">
        <w:rPr>
          <w:rFonts w:ascii="Times New Roman" w:hAnsi="Times New Roman" w:cs="Times New Roman"/>
          <w:color w:val="000000"/>
        </w:rPr>
        <w:t xml:space="preserve"> bail]</w:t>
      </w:r>
    </w:p>
    <w:p w:rsidR="00497516" w:rsidRPr="00FC2D44" w:rsidRDefault="00497516" w:rsidP="00497516">
      <w:pPr>
        <w:widowControl w:val="0"/>
        <w:numPr>
          <w:ilvl w:val="0"/>
          <w:numId w:val="2"/>
        </w:numPr>
        <w:autoSpaceDE w:val="0"/>
        <w:autoSpaceDN w:val="0"/>
        <w:adjustRightInd w:val="0"/>
        <w:rPr>
          <w:rFonts w:ascii="Times New Roman" w:hAnsi="Times New Roman" w:cs="Times New Roman"/>
          <w:color w:val="000000"/>
        </w:rPr>
      </w:pPr>
      <w:proofErr w:type="gramStart"/>
      <w:r w:rsidRPr="00FC2D44">
        <w:rPr>
          <w:rFonts w:ascii="Times New Roman" w:hAnsi="Times New Roman" w:cs="Times New Roman"/>
          <w:color w:val="000000"/>
        </w:rPr>
        <w:t>sentencing</w:t>
      </w:r>
      <w:proofErr w:type="gramEnd"/>
    </w:p>
    <w:p w:rsidR="00497516" w:rsidRPr="00FC2D44" w:rsidRDefault="00497516" w:rsidP="00497516">
      <w:pPr>
        <w:widowControl w:val="0"/>
        <w:numPr>
          <w:ilvl w:val="0"/>
          <w:numId w:val="2"/>
        </w:numPr>
        <w:autoSpaceDE w:val="0"/>
        <w:autoSpaceDN w:val="0"/>
        <w:adjustRightInd w:val="0"/>
        <w:rPr>
          <w:rFonts w:ascii="Times New Roman" w:hAnsi="Times New Roman" w:cs="Times New Roman"/>
          <w:color w:val="000000"/>
        </w:rPr>
      </w:pPr>
      <w:proofErr w:type="gramStart"/>
      <w:r w:rsidRPr="00FC2D44">
        <w:rPr>
          <w:rFonts w:ascii="Times New Roman" w:hAnsi="Times New Roman" w:cs="Times New Roman"/>
          <w:color w:val="000000"/>
        </w:rPr>
        <w:t>trial</w:t>
      </w:r>
      <w:proofErr w:type="gramEnd"/>
    </w:p>
    <w:p w:rsidR="00497516" w:rsidRPr="00FC2D44" w:rsidRDefault="00497516" w:rsidP="00497516">
      <w:pPr>
        <w:widowControl w:val="0"/>
        <w:autoSpaceDE w:val="0"/>
        <w:autoSpaceDN w:val="0"/>
        <w:adjustRightInd w:val="0"/>
        <w:rPr>
          <w:rFonts w:ascii="Times New Roman" w:hAnsi="Times New Roman" w:cs="Times New Roman"/>
          <w:color w:val="000000"/>
        </w:rPr>
      </w:pPr>
    </w:p>
    <w:p w:rsidR="00497516" w:rsidRPr="00FC2D44" w:rsidRDefault="00497516" w:rsidP="00497516">
      <w:pPr>
        <w:widowControl w:val="0"/>
        <w:autoSpaceDE w:val="0"/>
        <w:autoSpaceDN w:val="0"/>
        <w:adjustRightInd w:val="0"/>
        <w:rPr>
          <w:rFonts w:ascii="Times New Roman" w:hAnsi="Times New Roman" w:cs="Times New Roman"/>
          <w:color w:val="000000"/>
        </w:rPr>
      </w:pPr>
      <w:r w:rsidRPr="00FC2D44">
        <w:rPr>
          <w:rFonts w:ascii="Times New Roman" w:hAnsi="Times New Roman" w:cs="Times New Roman"/>
          <w:color w:val="000000"/>
        </w:rPr>
        <w:t>∆ was not at this stage, therefore did not qualify for publicly funded counsel yet.</w:t>
      </w:r>
    </w:p>
    <w:p w:rsidR="00497516" w:rsidRDefault="00497516">
      <w:pPr>
        <w:rPr>
          <w:rFonts w:ascii="Times New Roman" w:hAnsi="Times New Roman" w:cs="Times New Roman"/>
        </w:rPr>
      </w:pPr>
    </w:p>
    <w:p w:rsidR="00497516" w:rsidRDefault="00497516">
      <w:pPr>
        <w:rPr>
          <w:rFonts w:ascii="Times New Roman" w:hAnsi="Times New Roman" w:cs="Times New Roman"/>
        </w:rPr>
      </w:pPr>
    </w:p>
    <w:p w:rsidR="003B1026" w:rsidRPr="00C12311" w:rsidRDefault="003B1026" w:rsidP="003B1026">
      <w:pPr>
        <w:widowControl w:val="0"/>
        <w:autoSpaceDE w:val="0"/>
        <w:autoSpaceDN w:val="0"/>
        <w:adjustRightInd w:val="0"/>
        <w:spacing w:after="180"/>
        <w:rPr>
          <w:rFonts w:ascii="Times New Roman" w:hAnsi="Times New Roman"/>
          <w:b/>
          <w:bCs/>
          <w:u w:val="single"/>
        </w:rPr>
      </w:pPr>
      <w:r w:rsidRPr="00C12311">
        <w:rPr>
          <w:rFonts w:ascii="Times New Roman" w:hAnsi="Times New Roman"/>
          <w:b/>
          <w:bCs/>
          <w:i/>
          <w:iCs/>
          <w:u w:val="single"/>
        </w:rPr>
        <w:t xml:space="preserve">R. </w:t>
      </w:r>
      <w:proofErr w:type="gramStart"/>
      <w:r w:rsidRPr="00C12311">
        <w:rPr>
          <w:rFonts w:ascii="Times New Roman" w:hAnsi="Times New Roman"/>
          <w:b/>
          <w:bCs/>
          <w:i/>
          <w:iCs/>
          <w:u w:val="single"/>
        </w:rPr>
        <w:t>v</w:t>
      </w:r>
      <w:proofErr w:type="gramEnd"/>
      <w:r w:rsidRPr="00C12311">
        <w:rPr>
          <w:rFonts w:ascii="Times New Roman" w:hAnsi="Times New Roman"/>
          <w:b/>
          <w:bCs/>
          <w:i/>
          <w:iCs/>
          <w:u w:val="single"/>
        </w:rPr>
        <w:t>. Cooper</w:t>
      </w:r>
      <w:r w:rsidRPr="00C12311">
        <w:rPr>
          <w:rFonts w:ascii="Times New Roman" w:hAnsi="Times New Roman"/>
          <w:b/>
          <w:bCs/>
          <w:u w:val="single"/>
        </w:rPr>
        <w:t xml:space="preserve"> (1979, SCC):</w:t>
      </w:r>
    </w:p>
    <w:p w:rsidR="003B1026" w:rsidRDefault="003B1026" w:rsidP="003B1026">
      <w:pPr>
        <w:widowControl w:val="0"/>
        <w:numPr>
          <w:ilvl w:val="0"/>
          <w:numId w:val="3"/>
        </w:numPr>
        <w:autoSpaceDE w:val="0"/>
        <w:autoSpaceDN w:val="0"/>
        <w:adjustRightInd w:val="0"/>
        <w:spacing w:after="180"/>
        <w:rPr>
          <w:rFonts w:ascii="Times New Roman" w:hAnsi="Times New Roman"/>
        </w:rPr>
      </w:pPr>
      <w:r>
        <w:rPr>
          <w:rFonts w:ascii="Times New Roman" w:hAnsi="Times New Roman"/>
        </w:rPr>
        <w:t>A</w:t>
      </w:r>
      <w:r w:rsidRPr="00C12311">
        <w:rPr>
          <w:rFonts w:ascii="Times New Roman" w:hAnsi="Times New Roman"/>
        </w:rPr>
        <w:t xml:space="preserve">ppreciate refers to perception as opposed to just knowledge: “an ability to perceive the consequences, impact and results of a criminal act; i.e., </w:t>
      </w:r>
      <w:r w:rsidRPr="00C12311">
        <w:rPr>
          <w:rFonts w:ascii="Times New Roman" w:hAnsi="Times New Roman"/>
          <w:i/>
          <w:iCs/>
        </w:rPr>
        <w:t>mens rea</w:t>
      </w:r>
      <w:r w:rsidRPr="00C12311">
        <w:rPr>
          <w:rFonts w:ascii="Times New Roman" w:hAnsi="Times New Roman"/>
        </w:rPr>
        <w:t xml:space="preserve"> as to the consequences of an act is a requisite element in the commission of a crime</w:t>
      </w:r>
    </w:p>
    <w:p w:rsidR="003B1026" w:rsidRPr="00CF7F6A" w:rsidRDefault="003B1026" w:rsidP="003B1026">
      <w:pPr>
        <w:widowControl w:val="0"/>
        <w:numPr>
          <w:ilvl w:val="0"/>
          <w:numId w:val="3"/>
        </w:numPr>
        <w:autoSpaceDE w:val="0"/>
        <w:autoSpaceDN w:val="0"/>
        <w:adjustRightInd w:val="0"/>
        <w:spacing w:after="180"/>
        <w:rPr>
          <w:rFonts w:ascii="Times New Roman" w:hAnsi="Times New Roman"/>
        </w:rPr>
      </w:pPr>
      <w:r w:rsidRPr="00CF7F6A">
        <w:rPr>
          <w:rFonts w:ascii="Times New Roman" w:eastAsia="Times New Roman" w:hAnsi="Times New Roman"/>
        </w:rPr>
        <w:t>“Disease of the mind” is a legal concept, not a medical concept</w:t>
      </w:r>
    </w:p>
    <w:p w:rsidR="003B1026" w:rsidRPr="00CF7F6A" w:rsidRDefault="003B1026" w:rsidP="003B1026">
      <w:pPr>
        <w:widowControl w:val="0"/>
        <w:numPr>
          <w:ilvl w:val="0"/>
          <w:numId w:val="3"/>
        </w:numPr>
        <w:autoSpaceDE w:val="0"/>
        <w:autoSpaceDN w:val="0"/>
        <w:adjustRightInd w:val="0"/>
        <w:spacing w:after="180"/>
        <w:rPr>
          <w:rFonts w:ascii="Times New Roman" w:hAnsi="Times New Roman"/>
        </w:rPr>
      </w:pPr>
      <w:r w:rsidRPr="00CF7F6A">
        <w:rPr>
          <w:rFonts w:ascii="Times New Roman" w:eastAsia="Times New Roman" w:hAnsi="Times New Roman"/>
        </w:rPr>
        <w:t>Psychiatric evidence is helpful, but not determinative</w:t>
      </w:r>
    </w:p>
    <w:p w:rsidR="003B1026" w:rsidRPr="00CF7F6A" w:rsidRDefault="003B1026" w:rsidP="003B1026">
      <w:pPr>
        <w:widowControl w:val="0"/>
        <w:autoSpaceDE w:val="0"/>
        <w:autoSpaceDN w:val="0"/>
        <w:adjustRightInd w:val="0"/>
        <w:spacing w:after="180"/>
        <w:rPr>
          <w:rFonts w:ascii="Times New Roman" w:hAnsi="Times New Roman"/>
          <w:b/>
          <w:u w:val="single"/>
        </w:rPr>
      </w:pPr>
      <w:r w:rsidRPr="00CF7F6A">
        <w:rPr>
          <w:rFonts w:ascii="Times New Roman" w:eastAsia="Times New Roman" w:hAnsi="Times New Roman"/>
          <w:b/>
          <w:i/>
          <w:iCs/>
          <w:u w:val="single"/>
        </w:rPr>
        <w:lastRenderedPageBreak/>
        <w:t xml:space="preserve">R. </w:t>
      </w:r>
      <w:proofErr w:type="gramStart"/>
      <w:r w:rsidRPr="00CF7F6A">
        <w:rPr>
          <w:rFonts w:ascii="Times New Roman" w:eastAsia="Times New Roman" w:hAnsi="Times New Roman"/>
          <w:b/>
          <w:i/>
          <w:iCs/>
          <w:u w:val="single"/>
        </w:rPr>
        <w:t>v</w:t>
      </w:r>
      <w:proofErr w:type="gramEnd"/>
      <w:r w:rsidRPr="00CF7F6A">
        <w:rPr>
          <w:rFonts w:ascii="Times New Roman" w:eastAsia="Times New Roman" w:hAnsi="Times New Roman"/>
          <w:b/>
          <w:i/>
          <w:iCs/>
          <w:u w:val="single"/>
        </w:rPr>
        <w:t xml:space="preserve">. </w:t>
      </w:r>
      <w:proofErr w:type="spellStart"/>
      <w:r w:rsidRPr="00CF7F6A">
        <w:rPr>
          <w:rFonts w:ascii="Times New Roman" w:eastAsia="Times New Roman" w:hAnsi="Times New Roman"/>
          <w:b/>
          <w:i/>
          <w:iCs/>
          <w:u w:val="single"/>
        </w:rPr>
        <w:t>Oommen</w:t>
      </w:r>
      <w:proofErr w:type="spellEnd"/>
      <w:r w:rsidRPr="00CF7F6A">
        <w:rPr>
          <w:rFonts w:ascii="Times New Roman" w:eastAsia="Times New Roman" w:hAnsi="Times New Roman"/>
          <w:b/>
          <w:u w:val="single"/>
        </w:rPr>
        <w:t xml:space="preserve"> (1994, SCC)</w:t>
      </w:r>
      <w:r w:rsidRPr="00CF7F6A">
        <w:rPr>
          <w:rFonts w:ascii="Times New Roman" w:hAnsi="Times New Roman"/>
          <w:b/>
          <w:u w:val="single"/>
        </w:rPr>
        <w:t>:</w:t>
      </w:r>
    </w:p>
    <w:p w:rsidR="003B1026" w:rsidRPr="00CF7F6A" w:rsidRDefault="003B1026" w:rsidP="003B1026">
      <w:pPr>
        <w:widowControl w:val="0"/>
        <w:numPr>
          <w:ilvl w:val="0"/>
          <w:numId w:val="4"/>
        </w:numPr>
        <w:autoSpaceDE w:val="0"/>
        <w:autoSpaceDN w:val="0"/>
        <w:adjustRightInd w:val="0"/>
        <w:spacing w:after="180"/>
        <w:rPr>
          <w:rFonts w:ascii="Times New Roman" w:hAnsi="Times New Roman"/>
        </w:rPr>
      </w:pPr>
      <w:r w:rsidRPr="00CF7F6A">
        <w:rPr>
          <w:rFonts w:ascii="Times New Roman" w:eastAsia="Times New Roman" w:hAnsi="Times New Roman"/>
        </w:rPr>
        <w:t>“</w:t>
      </w:r>
      <w:proofErr w:type="gramStart"/>
      <w:r w:rsidRPr="00CF7F6A">
        <w:rPr>
          <w:rFonts w:ascii="Times New Roman" w:eastAsia="Times New Roman" w:hAnsi="Times New Roman"/>
        </w:rPr>
        <w:t>know</w:t>
      </w:r>
      <w:proofErr w:type="gramEnd"/>
      <w:r w:rsidRPr="00CF7F6A">
        <w:rPr>
          <w:rFonts w:ascii="Times New Roman" w:eastAsia="Times New Roman" w:hAnsi="Times New Roman"/>
        </w:rPr>
        <w:t>” = not just intellectual ability to know right from wrong, but ability to apply this knowledge in a rational way</w:t>
      </w:r>
    </w:p>
    <w:p w:rsidR="003B1026" w:rsidRPr="00CF7F6A" w:rsidRDefault="003B1026" w:rsidP="003B1026">
      <w:pPr>
        <w:widowControl w:val="0"/>
        <w:numPr>
          <w:ilvl w:val="0"/>
          <w:numId w:val="4"/>
        </w:numPr>
        <w:autoSpaceDE w:val="0"/>
        <w:autoSpaceDN w:val="0"/>
        <w:adjustRightInd w:val="0"/>
        <w:spacing w:after="180"/>
        <w:rPr>
          <w:rFonts w:ascii="Times New Roman" w:hAnsi="Times New Roman"/>
        </w:rPr>
      </w:pPr>
      <w:r w:rsidRPr="00CF7F6A">
        <w:rPr>
          <w:rFonts w:ascii="Times New Roman" w:eastAsia="Times New Roman" w:hAnsi="Times New Roman"/>
          <w:b/>
          <w:bCs/>
          <w:i/>
          <w:iCs/>
        </w:rPr>
        <w:t xml:space="preserve">R. </w:t>
      </w:r>
      <w:proofErr w:type="gramStart"/>
      <w:r w:rsidRPr="00CF7F6A">
        <w:rPr>
          <w:rFonts w:ascii="Times New Roman" w:eastAsia="Times New Roman" w:hAnsi="Times New Roman"/>
          <w:b/>
          <w:bCs/>
          <w:i/>
          <w:iCs/>
        </w:rPr>
        <w:t>v</w:t>
      </w:r>
      <w:proofErr w:type="gramEnd"/>
      <w:r w:rsidRPr="00CF7F6A">
        <w:rPr>
          <w:rFonts w:ascii="Times New Roman" w:eastAsia="Times New Roman" w:hAnsi="Times New Roman"/>
          <w:b/>
          <w:bCs/>
          <w:i/>
          <w:iCs/>
        </w:rPr>
        <w:t xml:space="preserve">. </w:t>
      </w:r>
      <w:proofErr w:type="spellStart"/>
      <w:r w:rsidRPr="00CF7F6A">
        <w:rPr>
          <w:rFonts w:ascii="Times New Roman" w:eastAsia="Times New Roman" w:hAnsi="Times New Roman"/>
          <w:b/>
          <w:bCs/>
          <w:i/>
          <w:iCs/>
        </w:rPr>
        <w:t>Kjeldson</w:t>
      </w:r>
      <w:proofErr w:type="spellEnd"/>
      <w:r w:rsidRPr="00CF7F6A">
        <w:rPr>
          <w:rFonts w:ascii="Times New Roman" w:eastAsia="Times New Roman" w:hAnsi="Times New Roman"/>
          <w:b/>
          <w:bCs/>
        </w:rPr>
        <w:t xml:space="preserve"> (1981, SCC)</w:t>
      </w:r>
    </w:p>
    <w:p w:rsidR="003B1026" w:rsidRDefault="003B1026" w:rsidP="003B1026">
      <w:pPr>
        <w:widowControl w:val="0"/>
        <w:numPr>
          <w:ilvl w:val="0"/>
          <w:numId w:val="4"/>
        </w:numPr>
        <w:autoSpaceDE w:val="0"/>
        <w:autoSpaceDN w:val="0"/>
        <w:adjustRightInd w:val="0"/>
        <w:spacing w:after="180"/>
        <w:rPr>
          <w:rFonts w:ascii="Times New Roman" w:hAnsi="Times New Roman"/>
        </w:rPr>
      </w:pPr>
      <w:r w:rsidRPr="00CF7F6A">
        <w:rPr>
          <w:rFonts w:ascii="Times New Roman" w:eastAsia="Times New Roman" w:hAnsi="Times New Roman"/>
          <w:b/>
          <w:bCs/>
          <w:i/>
          <w:iCs/>
        </w:rPr>
        <w:t xml:space="preserve">R. </w:t>
      </w:r>
      <w:proofErr w:type="gramStart"/>
      <w:r w:rsidRPr="00CF7F6A">
        <w:rPr>
          <w:rFonts w:ascii="Times New Roman" w:eastAsia="Times New Roman" w:hAnsi="Times New Roman"/>
          <w:b/>
          <w:bCs/>
          <w:i/>
          <w:iCs/>
        </w:rPr>
        <w:t>v</w:t>
      </w:r>
      <w:proofErr w:type="gramEnd"/>
      <w:r w:rsidRPr="00CF7F6A">
        <w:rPr>
          <w:rFonts w:ascii="Times New Roman" w:eastAsia="Times New Roman" w:hAnsi="Times New Roman"/>
          <w:b/>
          <w:bCs/>
          <w:i/>
          <w:iCs/>
        </w:rPr>
        <w:t xml:space="preserve">. </w:t>
      </w:r>
      <w:proofErr w:type="spellStart"/>
      <w:r w:rsidRPr="00CF7F6A">
        <w:rPr>
          <w:rFonts w:ascii="Times New Roman" w:eastAsia="Times New Roman" w:hAnsi="Times New Roman"/>
          <w:b/>
          <w:bCs/>
          <w:i/>
          <w:iCs/>
        </w:rPr>
        <w:t>Chaulk</w:t>
      </w:r>
      <w:proofErr w:type="spellEnd"/>
      <w:r w:rsidRPr="00CF7F6A">
        <w:rPr>
          <w:rFonts w:ascii="Times New Roman" w:eastAsia="Times New Roman" w:hAnsi="Times New Roman"/>
          <w:b/>
          <w:bCs/>
        </w:rPr>
        <w:t xml:space="preserve"> (1990, SCC)</w:t>
      </w:r>
      <w:r w:rsidRPr="00CF7F6A">
        <w:rPr>
          <w:rFonts w:ascii="Times New Roman" w:eastAsia="Times New Roman" w:hAnsi="Times New Roman"/>
        </w:rPr>
        <w:t>: morally wrong, not legally wrong</w:t>
      </w:r>
    </w:p>
    <w:p w:rsidR="003B1026" w:rsidRPr="00CF7F6A" w:rsidRDefault="003B1026" w:rsidP="003B1026">
      <w:pPr>
        <w:widowControl w:val="0"/>
        <w:autoSpaceDE w:val="0"/>
        <w:autoSpaceDN w:val="0"/>
        <w:adjustRightInd w:val="0"/>
        <w:spacing w:after="180"/>
        <w:rPr>
          <w:rFonts w:ascii="Times New Roman" w:hAnsi="Times New Roman"/>
        </w:rPr>
      </w:pPr>
    </w:p>
    <w:p w:rsidR="00043D28" w:rsidRDefault="00043D28" w:rsidP="00043D28">
      <w:pPr>
        <w:pBdr>
          <w:bottom w:val="single" w:sz="6" w:space="1" w:color="auto"/>
        </w:pBdr>
        <w:rPr>
          <w:rFonts w:ascii="Times New Roman" w:hAnsi="Times New Roman"/>
          <w:b/>
          <w:smallCaps/>
          <w:sz w:val="22"/>
          <w:szCs w:val="22"/>
          <w:u w:val="single"/>
        </w:rPr>
      </w:pPr>
      <w:r w:rsidRPr="00D279FF">
        <w:rPr>
          <w:rFonts w:ascii="Times New Roman" w:hAnsi="Times New Roman"/>
          <w:b/>
          <w:smallCaps/>
          <w:sz w:val="22"/>
          <w:szCs w:val="22"/>
          <w:u w:val="single"/>
        </w:rPr>
        <w:t>R. v. BWP; R. v. BVN (2006, SCC</w:t>
      </w:r>
      <w:proofErr w:type="gramStart"/>
      <w:r w:rsidRPr="00D279FF">
        <w:rPr>
          <w:rFonts w:ascii="Times New Roman" w:hAnsi="Times New Roman"/>
          <w:b/>
          <w:smallCaps/>
          <w:sz w:val="22"/>
          <w:szCs w:val="22"/>
          <w:u w:val="single"/>
        </w:rPr>
        <w:t>) :</w:t>
      </w:r>
      <w:proofErr w:type="gramEnd"/>
    </w:p>
    <w:p w:rsidR="00043D28" w:rsidRPr="00D279FF" w:rsidRDefault="00043D28" w:rsidP="00043D28">
      <w:pPr>
        <w:pBdr>
          <w:bottom w:val="single" w:sz="6" w:space="1" w:color="auto"/>
        </w:pBdr>
        <w:rPr>
          <w:rFonts w:ascii="Times New Roman" w:hAnsi="Times New Roman"/>
          <w:b/>
          <w:smallCaps/>
          <w:sz w:val="22"/>
          <w:szCs w:val="22"/>
          <w:u w:val="single"/>
        </w:rPr>
      </w:pPr>
    </w:p>
    <w:p w:rsidR="00043D28" w:rsidRPr="00D279FF" w:rsidRDefault="00043D28" w:rsidP="00043D28">
      <w:pPr>
        <w:pBdr>
          <w:bottom w:val="single" w:sz="6" w:space="1" w:color="auto"/>
        </w:pBdr>
        <w:rPr>
          <w:rFonts w:ascii="Times New Roman" w:hAnsi="Times New Roman"/>
          <w:b/>
          <w:smallCaps/>
          <w:sz w:val="22"/>
          <w:szCs w:val="22"/>
        </w:rPr>
      </w:pPr>
      <w:r w:rsidRPr="00D279FF">
        <w:rPr>
          <w:rFonts w:ascii="Times New Roman" w:hAnsi="Times New Roman"/>
          <w:b/>
          <w:smallCaps/>
          <w:sz w:val="22"/>
          <w:szCs w:val="22"/>
        </w:rPr>
        <w:t>1) Is general deterrence a factor to be</w:t>
      </w:r>
    </w:p>
    <w:p w:rsidR="00043D28" w:rsidRPr="00D279FF" w:rsidRDefault="00043D28" w:rsidP="00043D28">
      <w:pPr>
        <w:pBdr>
          <w:bottom w:val="single" w:sz="6" w:space="1" w:color="auto"/>
        </w:pBdr>
        <w:rPr>
          <w:rFonts w:ascii="Times New Roman" w:hAnsi="Times New Roman"/>
          <w:b/>
          <w:smallCaps/>
          <w:sz w:val="22"/>
          <w:szCs w:val="22"/>
        </w:rPr>
      </w:pPr>
      <w:r w:rsidRPr="00D279FF">
        <w:rPr>
          <w:rFonts w:ascii="Times New Roman" w:hAnsi="Times New Roman"/>
          <w:b/>
          <w:smallCaps/>
          <w:sz w:val="22"/>
          <w:szCs w:val="22"/>
        </w:rPr>
        <w:t>considered in youth sentencing?</w:t>
      </w:r>
    </w:p>
    <w:p w:rsidR="00043D28" w:rsidRPr="00D279FF" w:rsidRDefault="00043D28" w:rsidP="00043D28">
      <w:pPr>
        <w:pBdr>
          <w:bottom w:val="single" w:sz="6" w:space="1" w:color="auto"/>
        </w:pBdr>
        <w:rPr>
          <w:rFonts w:ascii="Times New Roman" w:hAnsi="Times New Roman"/>
          <w:b/>
          <w:smallCaps/>
          <w:sz w:val="22"/>
          <w:szCs w:val="22"/>
        </w:rPr>
      </w:pPr>
      <w:r w:rsidRPr="00D279FF">
        <w:rPr>
          <w:rFonts w:ascii="Times New Roman" w:hAnsi="Times New Roman"/>
          <w:b/>
          <w:smallCaps/>
          <w:sz w:val="22"/>
          <w:szCs w:val="22"/>
        </w:rPr>
        <w:t xml:space="preserve">2) When </w:t>
      </w:r>
      <w:proofErr w:type="gramStart"/>
      <w:r w:rsidRPr="00D279FF">
        <w:rPr>
          <w:rFonts w:ascii="Times New Roman" w:hAnsi="Times New Roman"/>
          <w:b/>
          <w:smallCaps/>
          <w:sz w:val="22"/>
          <w:szCs w:val="22"/>
        </w:rPr>
        <w:t>a</w:t>
      </w:r>
      <w:proofErr w:type="gramEnd"/>
      <w:r w:rsidRPr="00D279FF">
        <w:rPr>
          <w:rFonts w:ascii="Times New Roman" w:hAnsi="Times New Roman"/>
          <w:b/>
          <w:smallCaps/>
          <w:sz w:val="22"/>
          <w:szCs w:val="22"/>
        </w:rPr>
        <w:t xml:space="preserve"> YP is sentenced re a presumptive offence, pursuant to s. 42(2)(o), does the judge have discretion to vary the proportion from 2/3 and 1/3?</w:t>
      </w:r>
    </w:p>
    <w:p w:rsidR="00043D28" w:rsidRDefault="00043D28" w:rsidP="00043D28">
      <w:pPr>
        <w:pBdr>
          <w:bottom w:val="single" w:sz="6" w:space="1" w:color="auto"/>
        </w:pBdr>
        <w:rPr>
          <w:rFonts w:ascii="Times New Roman" w:hAnsi="Times New Roman"/>
          <w:smallCaps/>
          <w:sz w:val="22"/>
          <w:szCs w:val="22"/>
        </w:rPr>
      </w:pPr>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 Deterrence</w:t>
      </w:r>
      <w:r>
        <w:rPr>
          <w:rFonts w:ascii="Times New Roman" w:hAnsi="Times New Roman"/>
          <w:smallCaps/>
          <w:sz w:val="22"/>
          <w:szCs w:val="22"/>
        </w:rPr>
        <w:t>:</w:t>
      </w:r>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 xml:space="preserve"> In R. v. M. (J.J.) (1993, SCC), the SCC said that general deterrence plays a lesser role in sentencing under the YOA:</w:t>
      </w:r>
    </w:p>
    <w:p w:rsidR="00043D28" w:rsidRDefault="00043D28" w:rsidP="00043D28">
      <w:pPr>
        <w:pBdr>
          <w:bottom w:val="single" w:sz="6" w:space="1" w:color="auto"/>
        </w:pBdr>
        <w:rPr>
          <w:rFonts w:ascii="Times New Roman" w:hAnsi="Times New Roman"/>
          <w:smallCaps/>
          <w:sz w:val="22"/>
          <w:szCs w:val="22"/>
        </w:rPr>
      </w:pPr>
    </w:p>
    <w:p w:rsidR="00043D28" w:rsidRPr="00D279FF" w:rsidRDefault="00043D28" w:rsidP="00043D28">
      <w:pPr>
        <w:pBdr>
          <w:bottom w:val="single" w:sz="6" w:space="1" w:color="auto"/>
        </w:pBdr>
        <w:ind w:firstLine="720"/>
        <w:rPr>
          <w:rFonts w:ascii="Times New Roman" w:hAnsi="Times New Roman"/>
          <w:i/>
          <w:smallCaps/>
          <w:sz w:val="22"/>
          <w:szCs w:val="22"/>
        </w:rPr>
      </w:pPr>
      <w:r w:rsidRPr="00D279FF">
        <w:rPr>
          <w:rFonts w:ascii="Times New Roman" w:hAnsi="Times New Roman"/>
          <w:i/>
          <w:smallCaps/>
          <w:sz w:val="22"/>
          <w:szCs w:val="22"/>
        </w:rPr>
        <w:t>Having said that, I would underline that general deterrence should not, through undue emphasis, have the same importance in fashioning the disposition for a youthful offender as it would in the case of an adult. One youthful offender should not be obliged to accept the responsibility for all the young offenders of his or her generation. [p. 434]</w:t>
      </w:r>
    </w:p>
    <w:p w:rsidR="00043D28" w:rsidRPr="007030DE" w:rsidRDefault="00043D28" w:rsidP="00043D28">
      <w:pPr>
        <w:pBdr>
          <w:bottom w:val="single" w:sz="6" w:space="1" w:color="auto"/>
        </w:pBdr>
        <w:rPr>
          <w:rFonts w:ascii="Times New Roman" w:hAnsi="Times New Roman"/>
          <w:smallCaps/>
          <w:sz w:val="22"/>
          <w:szCs w:val="22"/>
        </w:rPr>
      </w:pPr>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w:t>
      </w:r>
    </w:p>
    <w:p w:rsidR="00043D28" w:rsidRPr="007030DE" w:rsidRDefault="00043D28" w:rsidP="00043D28">
      <w:pPr>
        <w:pBdr>
          <w:bottom w:val="single" w:sz="6" w:space="1" w:color="auto"/>
        </w:pBdr>
        <w:rPr>
          <w:rFonts w:ascii="Times New Roman" w:hAnsi="Times New Roman"/>
          <w:smallCaps/>
          <w:sz w:val="22"/>
          <w:szCs w:val="22"/>
        </w:rPr>
      </w:pPr>
      <w:r w:rsidRPr="00D279FF">
        <w:rPr>
          <w:rFonts w:ascii="Times New Roman" w:hAnsi="Times New Roman"/>
          <w:b/>
          <w:smallCaps/>
          <w:sz w:val="22"/>
          <w:szCs w:val="22"/>
          <w:u w:val="single"/>
        </w:rPr>
        <w:t>50. (1) ... Part XXIII</w:t>
      </w:r>
      <w:r w:rsidRPr="007030DE">
        <w:rPr>
          <w:rFonts w:ascii="Times New Roman" w:hAnsi="Times New Roman"/>
          <w:smallCaps/>
          <w:sz w:val="22"/>
          <w:szCs w:val="22"/>
        </w:rPr>
        <w:t xml:space="preserve"> (sentencing) of the Criminal Code does not apply in respect of proceedings under this Act except for paragraph 718.2(e) (sentencing principle for aboriginal offenders), sections 722 (victim impact statements), 722.1 (copy of statement) and 722.2 (inquiry by court), subsection 730(2) (court process continues in force) and sections 748 (pardons and remissions), 748.1 (remission by the Governor in Council) and 749 (royal prerogative) of that Act, which provisions apply with any modifications that the circumstances require.</w:t>
      </w:r>
    </w:p>
    <w:p w:rsidR="00043D28" w:rsidRDefault="00043D28" w:rsidP="00043D28">
      <w:pPr>
        <w:pBdr>
          <w:bottom w:val="single" w:sz="6" w:space="1" w:color="auto"/>
        </w:pBdr>
        <w:rPr>
          <w:rFonts w:ascii="Times New Roman" w:hAnsi="Times New Roman"/>
          <w:smallCaps/>
          <w:sz w:val="22"/>
          <w:szCs w:val="22"/>
        </w:rPr>
      </w:pPr>
    </w:p>
    <w:p w:rsidR="00043D28" w:rsidRPr="00D279FF" w:rsidRDefault="00043D28" w:rsidP="00043D28">
      <w:pPr>
        <w:pBdr>
          <w:bottom w:val="single" w:sz="6" w:space="1" w:color="auto"/>
        </w:pBdr>
        <w:ind w:firstLine="720"/>
        <w:rPr>
          <w:rFonts w:ascii="Times New Roman" w:hAnsi="Times New Roman"/>
          <w:i/>
          <w:smallCaps/>
          <w:sz w:val="22"/>
          <w:szCs w:val="22"/>
        </w:rPr>
      </w:pPr>
      <w:r w:rsidRPr="00D279FF">
        <w:rPr>
          <w:rFonts w:ascii="Times New Roman" w:hAnsi="Times New Roman"/>
          <w:i/>
          <w:smallCaps/>
          <w:sz w:val="22"/>
          <w:szCs w:val="22"/>
        </w:rPr>
        <w:t>In my view, the words of the statute can only support the conclusion that Parliament deliberately excluded general deterrence as a factor of youth sentencing.</w:t>
      </w:r>
    </w:p>
    <w:p w:rsidR="00043D28" w:rsidRDefault="00043D28" w:rsidP="00043D28">
      <w:pPr>
        <w:pBdr>
          <w:bottom w:val="single" w:sz="6" w:space="1" w:color="auto"/>
        </w:pBdr>
        <w:rPr>
          <w:rFonts w:ascii="Times New Roman" w:hAnsi="Times New Roman"/>
          <w:smallCaps/>
          <w:sz w:val="22"/>
          <w:szCs w:val="22"/>
        </w:rPr>
      </w:pPr>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Specific deterrence is also excluded</w:t>
      </w:r>
    </w:p>
    <w:p w:rsidR="00043D28" w:rsidRDefault="00043D28" w:rsidP="00043D28">
      <w:pPr>
        <w:pBdr>
          <w:bottom w:val="single" w:sz="6" w:space="1" w:color="auto"/>
        </w:pBdr>
        <w:rPr>
          <w:rFonts w:ascii="Times New Roman" w:hAnsi="Times New Roman"/>
          <w:smallCaps/>
          <w:sz w:val="22"/>
          <w:szCs w:val="22"/>
        </w:rPr>
      </w:pPr>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 s. 42(2)(o) does not preclude judges deviating downwards from the 2/3, 1/3 proportions</w:t>
      </w:r>
    </w:p>
    <w:p w:rsidR="00043D28" w:rsidRPr="007030DE" w:rsidRDefault="00043D28" w:rsidP="00043D28">
      <w:pPr>
        <w:pBdr>
          <w:bottom w:val="single" w:sz="6" w:space="1" w:color="auto"/>
        </w:pBdr>
        <w:rPr>
          <w:rFonts w:ascii="Times New Roman" w:hAnsi="Times New Roman"/>
          <w:smallCaps/>
          <w:sz w:val="22"/>
          <w:szCs w:val="22"/>
        </w:rPr>
      </w:pPr>
    </w:p>
    <w:p w:rsidR="00043D28" w:rsidRPr="00D279FF" w:rsidRDefault="00043D28" w:rsidP="00043D28">
      <w:pPr>
        <w:pBdr>
          <w:bottom w:val="single" w:sz="6" w:space="1" w:color="auto"/>
        </w:pBdr>
        <w:rPr>
          <w:rFonts w:ascii="Times New Roman" w:hAnsi="Times New Roman"/>
          <w:b/>
          <w:smallCaps/>
          <w:sz w:val="22"/>
          <w:szCs w:val="22"/>
          <w:u w:val="single"/>
        </w:rPr>
      </w:pPr>
      <w:r w:rsidRPr="00D279FF">
        <w:rPr>
          <w:rFonts w:ascii="Times New Roman" w:hAnsi="Times New Roman"/>
          <w:b/>
          <w:smallCaps/>
          <w:sz w:val="22"/>
          <w:szCs w:val="22"/>
          <w:u w:val="single"/>
        </w:rPr>
        <w:t>Bill C-10</w:t>
      </w:r>
      <w:r>
        <w:rPr>
          <w:rFonts w:ascii="Times New Roman" w:hAnsi="Times New Roman"/>
          <w:b/>
          <w:smallCaps/>
          <w:sz w:val="22"/>
          <w:szCs w:val="22"/>
          <w:u w:val="single"/>
        </w:rPr>
        <w:t>:</w:t>
      </w:r>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 172. Subsection 38(2) of the Act is</w:t>
      </w:r>
      <w:r>
        <w:rPr>
          <w:rFonts w:ascii="Times New Roman" w:hAnsi="Times New Roman"/>
          <w:smallCaps/>
          <w:sz w:val="22"/>
          <w:szCs w:val="22"/>
        </w:rPr>
        <w:t xml:space="preserve"> </w:t>
      </w:r>
      <w:r w:rsidRPr="007030DE">
        <w:rPr>
          <w:rFonts w:ascii="Times New Roman" w:hAnsi="Times New Roman"/>
          <w:smallCaps/>
          <w:sz w:val="22"/>
          <w:szCs w:val="22"/>
        </w:rPr>
        <w:t>amended by striking out “ and” at the end</w:t>
      </w:r>
      <w:r>
        <w:rPr>
          <w:rFonts w:ascii="Times New Roman" w:hAnsi="Times New Roman"/>
          <w:smallCaps/>
          <w:sz w:val="22"/>
          <w:szCs w:val="22"/>
        </w:rPr>
        <w:t xml:space="preserve"> </w:t>
      </w:r>
      <w:r w:rsidRPr="007030DE">
        <w:rPr>
          <w:rFonts w:ascii="Times New Roman" w:hAnsi="Times New Roman"/>
          <w:smallCaps/>
          <w:sz w:val="22"/>
          <w:szCs w:val="22"/>
        </w:rPr>
        <w:t>of paragraph (</w:t>
      </w:r>
      <w:proofErr w:type="gramStart"/>
      <w:r w:rsidRPr="007030DE">
        <w:rPr>
          <w:rFonts w:ascii="Times New Roman" w:hAnsi="Times New Roman"/>
          <w:smallCaps/>
          <w:sz w:val="22"/>
          <w:szCs w:val="22"/>
        </w:rPr>
        <w:t>d )</w:t>
      </w:r>
      <w:proofErr w:type="gramEnd"/>
      <w:r w:rsidRPr="007030DE">
        <w:rPr>
          <w:rFonts w:ascii="Times New Roman" w:hAnsi="Times New Roman"/>
          <w:smallCaps/>
          <w:sz w:val="22"/>
          <w:szCs w:val="22"/>
        </w:rPr>
        <w:t>, by adding “ and” at the end of paragraph (e ) and by adding the following after paragraph (e ):</w:t>
      </w:r>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(f) subject to paragraph (c), the sentence may have the following objectives:</w:t>
      </w:r>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 (</w:t>
      </w:r>
      <w:proofErr w:type="gramStart"/>
      <w:r w:rsidRPr="007030DE">
        <w:rPr>
          <w:rFonts w:ascii="Times New Roman" w:hAnsi="Times New Roman"/>
          <w:smallCaps/>
          <w:sz w:val="22"/>
          <w:szCs w:val="22"/>
        </w:rPr>
        <w:t>i)todenounceunlawfulconduct</w:t>
      </w:r>
      <w:proofErr w:type="gramEnd"/>
      <w:r w:rsidRPr="007030DE">
        <w:rPr>
          <w:rFonts w:ascii="Times New Roman" w:hAnsi="Times New Roman"/>
          <w:smallCaps/>
          <w:sz w:val="22"/>
          <w:szCs w:val="22"/>
        </w:rPr>
        <w:t>, and</w:t>
      </w:r>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 (</w:t>
      </w:r>
      <w:proofErr w:type="gramStart"/>
      <w:r w:rsidRPr="007030DE">
        <w:rPr>
          <w:rFonts w:ascii="Times New Roman" w:hAnsi="Times New Roman"/>
          <w:smallCaps/>
          <w:sz w:val="22"/>
          <w:szCs w:val="22"/>
        </w:rPr>
        <w:t>ii)todetertheyoungpersonfrom</w:t>
      </w:r>
      <w:proofErr w:type="gramEnd"/>
    </w:p>
    <w:p w:rsidR="00043D28" w:rsidRPr="007030DE" w:rsidRDefault="00043D28" w:rsidP="00043D28">
      <w:pPr>
        <w:pBdr>
          <w:bottom w:val="single" w:sz="6" w:space="1" w:color="auto"/>
        </w:pBdr>
        <w:rPr>
          <w:rFonts w:ascii="Times New Roman" w:hAnsi="Times New Roman"/>
          <w:smallCaps/>
          <w:sz w:val="22"/>
          <w:szCs w:val="22"/>
        </w:rPr>
      </w:pPr>
    </w:p>
    <w:p w:rsidR="00043D28" w:rsidRPr="00D279FF" w:rsidRDefault="00043D28" w:rsidP="00043D28">
      <w:pPr>
        <w:pBdr>
          <w:bottom w:val="single" w:sz="6" w:space="1" w:color="auto"/>
        </w:pBdr>
        <w:rPr>
          <w:rFonts w:ascii="Times New Roman" w:hAnsi="Times New Roman"/>
          <w:b/>
          <w:smallCaps/>
          <w:sz w:val="22"/>
          <w:szCs w:val="22"/>
          <w:u w:val="single"/>
        </w:rPr>
      </w:pPr>
      <w:r w:rsidRPr="00D279FF">
        <w:rPr>
          <w:rFonts w:ascii="Times New Roman" w:hAnsi="Times New Roman"/>
          <w:b/>
          <w:smallCaps/>
          <w:sz w:val="22"/>
          <w:szCs w:val="22"/>
          <w:u w:val="single"/>
        </w:rPr>
        <w:t>s. 38(3): Factors:</w:t>
      </w:r>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(3) In determining a youth sentence, the youth justice court shall take into account</w:t>
      </w:r>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 (a) the degree of participation by the young person in the commission of the offence;</w:t>
      </w:r>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 (b) the harm done to victims and whether it was intentional or reasonably foreseeable;</w:t>
      </w:r>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 (c) any reparation made by the young person to the victim or the community</w:t>
      </w:r>
      <w:proofErr w:type="gramStart"/>
      <w:r w:rsidRPr="007030DE">
        <w:rPr>
          <w:rFonts w:ascii="Times New Roman" w:hAnsi="Times New Roman"/>
          <w:smallCaps/>
          <w:sz w:val="22"/>
          <w:szCs w:val="22"/>
        </w:rPr>
        <w:t>;</w:t>
      </w:r>
      <w:proofErr w:type="gramEnd"/>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 (d) the time spent in detention by the young person as a result of the offence; (see R. v. Thomas B. (2006, Ont. C.A.)</w:t>
      </w:r>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 (e) the previous findings of guilt of the young person; and</w:t>
      </w:r>
    </w:p>
    <w:p w:rsidR="00043D28" w:rsidRPr="007030DE" w:rsidRDefault="00043D28" w:rsidP="00043D28">
      <w:pPr>
        <w:pBdr>
          <w:bottom w:val="single" w:sz="6" w:space="1" w:color="auto"/>
        </w:pBdr>
        <w:rPr>
          <w:rFonts w:ascii="Times New Roman" w:hAnsi="Times New Roman"/>
          <w:smallCaps/>
          <w:sz w:val="22"/>
          <w:szCs w:val="22"/>
        </w:rPr>
      </w:pPr>
      <w:r w:rsidRPr="007030DE">
        <w:rPr>
          <w:rFonts w:ascii="Times New Roman" w:hAnsi="Times New Roman"/>
          <w:smallCaps/>
          <w:sz w:val="22"/>
          <w:szCs w:val="22"/>
        </w:rPr>
        <w:t>• (f) any other aggravating and mitigating circumstances related to the young person or the offence that are relevant to the purpose and principles set out in this section.</w:t>
      </w:r>
    </w:p>
    <w:p w:rsidR="00043D28" w:rsidRPr="007030DE" w:rsidRDefault="00043D28" w:rsidP="00043D28">
      <w:pPr>
        <w:pBdr>
          <w:bottom w:val="single" w:sz="6" w:space="1" w:color="auto"/>
        </w:pBdr>
        <w:rPr>
          <w:rFonts w:ascii="Times New Roman" w:hAnsi="Times New Roman"/>
          <w:smallCaps/>
          <w:sz w:val="22"/>
          <w:szCs w:val="22"/>
        </w:rPr>
      </w:pPr>
    </w:p>
    <w:p w:rsidR="00497516" w:rsidRDefault="00497516">
      <w:pPr>
        <w:rPr>
          <w:rFonts w:ascii="Times New Roman" w:hAnsi="Times New Roman" w:cs="Times New Roman"/>
        </w:rPr>
      </w:pPr>
    </w:p>
    <w:p w:rsidR="00043D28" w:rsidRDefault="00043D28">
      <w:pPr>
        <w:rPr>
          <w:rFonts w:ascii="Times New Roman" w:hAnsi="Times New Roman" w:cs="Times New Roman"/>
        </w:rPr>
      </w:pPr>
    </w:p>
    <w:p w:rsidR="00043D28" w:rsidRPr="00043D28" w:rsidRDefault="00043D28" w:rsidP="00043D28">
      <w:pPr>
        <w:spacing w:before="240"/>
        <w:rPr>
          <w:rFonts w:ascii="Times New Roman" w:hAnsi="Times New Roman"/>
          <w:sz w:val="22"/>
          <w:szCs w:val="22"/>
          <w:u w:val="single"/>
        </w:rPr>
      </w:pPr>
      <w:r w:rsidRPr="00043D28">
        <w:rPr>
          <w:rFonts w:ascii="Times New Roman" w:hAnsi="Times New Roman"/>
          <w:b/>
          <w:i/>
          <w:sz w:val="22"/>
          <w:szCs w:val="22"/>
          <w:u w:val="single"/>
        </w:rPr>
        <w:t xml:space="preserve">R. </w:t>
      </w:r>
      <w:proofErr w:type="gramStart"/>
      <w:r w:rsidRPr="00043D28">
        <w:rPr>
          <w:rFonts w:ascii="Times New Roman" w:hAnsi="Times New Roman"/>
          <w:b/>
          <w:i/>
          <w:sz w:val="22"/>
          <w:szCs w:val="22"/>
          <w:u w:val="single"/>
        </w:rPr>
        <w:t>v</w:t>
      </w:r>
      <w:proofErr w:type="gramEnd"/>
      <w:r w:rsidRPr="00043D28">
        <w:rPr>
          <w:rFonts w:ascii="Times New Roman" w:hAnsi="Times New Roman"/>
          <w:b/>
          <w:i/>
          <w:sz w:val="22"/>
          <w:szCs w:val="22"/>
          <w:u w:val="single"/>
        </w:rPr>
        <w:t>. B.W.P.; R. v. B.V.N.</w:t>
      </w:r>
      <w:r w:rsidRPr="00043D28">
        <w:rPr>
          <w:rFonts w:ascii="Times New Roman" w:hAnsi="Times New Roman"/>
          <w:b/>
          <w:sz w:val="22"/>
          <w:szCs w:val="22"/>
          <w:u w:val="single"/>
        </w:rPr>
        <w:t xml:space="preserve"> (2006, SCC):</w:t>
      </w:r>
    </w:p>
    <w:p w:rsidR="00043D28" w:rsidRPr="00A91F6E" w:rsidRDefault="00043D28" w:rsidP="00043D28">
      <w:pPr>
        <w:numPr>
          <w:ilvl w:val="0"/>
          <w:numId w:val="6"/>
        </w:numPr>
        <w:ind w:left="1440" w:hanging="720"/>
        <w:rPr>
          <w:rFonts w:ascii="Times New Roman" w:hAnsi="Times New Roman"/>
          <w:sz w:val="22"/>
          <w:szCs w:val="22"/>
        </w:rPr>
      </w:pPr>
      <w:r w:rsidRPr="00A91F6E">
        <w:rPr>
          <w:rFonts w:ascii="Times New Roman" w:hAnsi="Times New Roman"/>
          <w:sz w:val="22"/>
          <w:szCs w:val="22"/>
        </w:rPr>
        <w:t xml:space="preserve">BWP </w:t>
      </w:r>
      <w:proofErr w:type="spellStart"/>
      <w:r w:rsidRPr="00A91F6E">
        <w:rPr>
          <w:rFonts w:ascii="Times New Roman" w:hAnsi="Times New Roman"/>
          <w:sz w:val="22"/>
          <w:szCs w:val="22"/>
        </w:rPr>
        <w:t>PG’d</w:t>
      </w:r>
      <w:proofErr w:type="spellEnd"/>
      <w:r w:rsidRPr="00A91F6E">
        <w:rPr>
          <w:rFonts w:ascii="Times New Roman" w:hAnsi="Times New Roman"/>
          <w:sz w:val="22"/>
          <w:szCs w:val="22"/>
        </w:rPr>
        <w:t xml:space="preserve"> to manslaughter; sentenced to 15 mos. open custody and supervision (1 day open custody, the r</w:t>
      </w:r>
      <w:r w:rsidRPr="00A91F6E">
        <w:rPr>
          <w:rFonts w:ascii="Times New Roman" w:hAnsi="Times New Roman"/>
          <w:sz w:val="22"/>
          <w:szCs w:val="22"/>
        </w:rPr>
        <w:t>e</w:t>
      </w:r>
      <w:r w:rsidRPr="00A91F6E">
        <w:rPr>
          <w:rFonts w:ascii="Times New Roman" w:hAnsi="Times New Roman"/>
          <w:sz w:val="22"/>
          <w:szCs w:val="22"/>
        </w:rPr>
        <w:t>mainder supervision; 108 days PTC) pursuant to s. 42(2)(o); Crown appealed to Man. CA; appeal dismissed; Crown appeals to SCC</w:t>
      </w:r>
    </w:p>
    <w:p w:rsidR="00043D28" w:rsidRPr="00A91F6E" w:rsidRDefault="00043D28" w:rsidP="00043D28">
      <w:pPr>
        <w:numPr>
          <w:ilvl w:val="0"/>
          <w:numId w:val="6"/>
        </w:numPr>
        <w:ind w:left="1440" w:hanging="720"/>
        <w:rPr>
          <w:rFonts w:ascii="Times New Roman" w:hAnsi="Times New Roman"/>
          <w:sz w:val="22"/>
          <w:szCs w:val="22"/>
        </w:rPr>
      </w:pPr>
      <w:r w:rsidRPr="00A91F6E">
        <w:rPr>
          <w:rFonts w:ascii="Times New Roman" w:hAnsi="Times New Roman"/>
          <w:sz w:val="22"/>
          <w:szCs w:val="22"/>
        </w:rPr>
        <w:t xml:space="preserve">BVN </w:t>
      </w:r>
      <w:proofErr w:type="spellStart"/>
      <w:r w:rsidRPr="00A91F6E">
        <w:rPr>
          <w:rFonts w:ascii="Times New Roman" w:hAnsi="Times New Roman"/>
          <w:sz w:val="22"/>
          <w:szCs w:val="22"/>
        </w:rPr>
        <w:t>PG’d</w:t>
      </w:r>
      <w:proofErr w:type="spellEnd"/>
      <w:r w:rsidRPr="00A91F6E">
        <w:rPr>
          <w:rFonts w:ascii="Times New Roman" w:hAnsi="Times New Roman"/>
          <w:sz w:val="22"/>
          <w:szCs w:val="22"/>
        </w:rPr>
        <w:t xml:space="preserve"> to Aggravated Assault; sentenced to 9 mos. C&amp;S (81 days PTC) pursuant to s. 42(2)(n); ∆ a</w:t>
      </w:r>
      <w:r w:rsidRPr="00A91F6E">
        <w:rPr>
          <w:rFonts w:ascii="Times New Roman" w:hAnsi="Times New Roman"/>
          <w:sz w:val="22"/>
          <w:szCs w:val="22"/>
        </w:rPr>
        <w:t>p</w:t>
      </w:r>
      <w:r w:rsidRPr="00A91F6E">
        <w:rPr>
          <w:rFonts w:ascii="Times New Roman" w:hAnsi="Times New Roman"/>
          <w:sz w:val="22"/>
          <w:szCs w:val="22"/>
        </w:rPr>
        <w:t>pealed to BCCA; appeal dismissed; ∆ appeals to SCC</w:t>
      </w:r>
    </w:p>
    <w:p w:rsidR="00043D28" w:rsidRPr="00A91F6E" w:rsidRDefault="00043D28" w:rsidP="00043D28">
      <w:pPr>
        <w:rPr>
          <w:rFonts w:ascii="Times New Roman" w:hAnsi="Times New Roman"/>
          <w:sz w:val="22"/>
          <w:szCs w:val="22"/>
          <w:u w:val="single"/>
        </w:rPr>
      </w:pPr>
      <w:r w:rsidRPr="00A91F6E">
        <w:rPr>
          <w:rFonts w:ascii="Times New Roman" w:hAnsi="Times New Roman"/>
          <w:sz w:val="22"/>
          <w:szCs w:val="22"/>
          <w:u w:val="single"/>
        </w:rPr>
        <w:t>Facts:</w:t>
      </w:r>
    </w:p>
    <w:p w:rsidR="00043D28" w:rsidRPr="00A91F6E" w:rsidRDefault="00043D28" w:rsidP="00043D28">
      <w:pPr>
        <w:rPr>
          <w:rFonts w:ascii="Times New Roman" w:hAnsi="Times New Roman"/>
          <w:sz w:val="22"/>
          <w:szCs w:val="22"/>
          <w:u w:val="single"/>
        </w:rPr>
      </w:pPr>
    </w:p>
    <w:p w:rsidR="00043D28" w:rsidRPr="00A91F6E" w:rsidRDefault="00043D28" w:rsidP="00043D28">
      <w:pPr>
        <w:rPr>
          <w:rFonts w:ascii="Times New Roman" w:hAnsi="Times New Roman"/>
          <w:b/>
          <w:sz w:val="22"/>
          <w:szCs w:val="22"/>
          <w:u w:val="single"/>
        </w:rPr>
      </w:pPr>
      <w:r w:rsidRPr="00A91F6E">
        <w:rPr>
          <w:rFonts w:ascii="Times New Roman" w:hAnsi="Times New Roman"/>
          <w:b/>
          <w:sz w:val="22"/>
          <w:szCs w:val="22"/>
          <w:u w:val="single"/>
        </w:rPr>
        <w:t>1.</w:t>
      </w:r>
      <w:r w:rsidRPr="00A91F6E">
        <w:rPr>
          <w:rFonts w:ascii="Times New Roman" w:hAnsi="Times New Roman"/>
          <w:b/>
          <w:sz w:val="22"/>
          <w:szCs w:val="22"/>
          <w:u w:val="single"/>
        </w:rPr>
        <w:tab/>
        <w:t>BWP</w:t>
      </w:r>
    </w:p>
    <w:p w:rsidR="00043D28" w:rsidRPr="00A91F6E" w:rsidRDefault="00043D28" w:rsidP="00043D28">
      <w:pPr>
        <w:numPr>
          <w:ilvl w:val="0"/>
          <w:numId w:val="7"/>
        </w:numPr>
        <w:rPr>
          <w:rFonts w:ascii="Times New Roman" w:hAnsi="Times New Roman"/>
          <w:sz w:val="22"/>
          <w:szCs w:val="22"/>
        </w:rPr>
      </w:pPr>
      <w:r w:rsidRPr="00A91F6E">
        <w:rPr>
          <w:rFonts w:ascii="Times New Roman" w:hAnsi="Times New Roman"/>
          <w:sz w:val="22"/>
          <w:szCs w:val="22"/>
        </w:rPr>
        <w:t>BWP is an aboriginal YP</w:t>
      </w:r>
    </w:p>
    <w:p w:rsidR="00043D28" w:rsidRPr="00A91F6E" w:rsidRDefault="00043D28" w:rsidP="00043D28">
      <w:pPr>
        <w:numPr>
          <w:ilvl w:val="0"/>
          <w:numId w:val="7"/>
        </w:numPr>
        <w:rPr>
          <w:rFonts w:ascii="Times New Roman" w:hAnsi="Times New Roman"/>
          <w:sz w:val="22"/>
          <w:szCs w:val="22"/>
        </w:rPr>
      </w:pPr>
      <w:r w:rsidRPr="00A91F6E">
        <w:rPr>
          <w:rFonts w:ascii="Times New Roman" w:hAnsi="Times New Roman"/>
          <w:sz w:val="22"/>
          <w:szCs w:val="22"/>
        </w:rPr>
        <w:t xml:space="preserve">∆ got into a fight with </w:t>
      </w:r>
      <w:proofErr w:type="spellStart"/>
      <w:r w:rsidRPr="00A91F6E">
        <w:rPr>
          <w:rFonts w:ascii="Times New Roman" w:hAnsi="Times New Roman"/>
          <w:sz w:val="22"/>
          <w:szCs w:val="22"/>
        </w:rPr>
        <w:t>Saleh</w:t>
      </w:r>
      <w:proofErr w:type="spellEnd"/>
      <w:r w:rsidRPr="00A91F6E">
        <w:rPr>
          <w:rFonts w:ascii="Times New Roman" w:hAnsi="Times New Roman"/>
          <w:sz w:val="22"/>
          <w:szCs w:val="22"/>
        </w:rPr>
        <w:t>, a 22-year-old refugee from Iraq</w:t>
      </w:r>
    </w:p>
    <w:p w:rsidR="00043D28" w:rsidRPr="00A91F6E" w:rsidRDefault="00043D28" w:rsidP="00043D28">
      <w:pPr>
        <w:numPr>
          <w:ilvl w:val="0"/>
          <w:numId w:val="7"/>
        </w:numPr>
        <w:rPr>
          <w:rFonts w:ascii="Times New Roman" w:hAnsi="Times New Roman"/>
          <w:sz w:val="22"/>
          <w:szCs w:val="22"/>
        </w:rPr>
      </w:pPr>
      <w:r w:rsidRPr="00A91F6E">
        <w:rPr>
          <w:rFonts w:ascii="Times New Roman" w:hAnsi="Times New Roman"/>
          <w:sz w:val="22"/>
          <w:szCs w:val="22"/>
        </w:rPr>
        <w:t xml:space="preserve">∆, who was drunk, asked </w:t>
      </w:r>
      <w:proofErr w:type="spellStart"/>
      <w:r w:rsidRPr="00A91F6E">
        <w:rPr>
          <w:rFonts w:ascii="Times New Roman" w:hAnsi="Times New Roman"/>
          <w:sz w:val="22"/>
          <w:szCs w:val="22"/>
        </w:rPr>
        <w:t>Saleh</w:t>
      </w:r>
      <w:proofErr w:type="spellEnd"/>
      <w:r w:rsidRPr="00A91F6E">
        <w:rPr>
          <w:rFonts w:ascii="Times New Roman" w:hAnsi="Times New Roman"/>
          <w:sz w:val="22"/>
          <w:szCs w:val="22"/>
        </w:rPr>
        <w:t xml:space="preserve"> why he was staring at two girls ∆ was with</w:t>
      </w:r>
    </w:p>
    <w:p w:rsidR="00043D28" w:rsidRPr="00A91F6E" w:rsidRDefault="00043D28" w:rsidP="00043D28">
      <w:pPr>
        <w:numPr>
          <w:ilvl w:val="0"/>
          <w:numId w:val="7"/>
        </w:numPr>
        <w:rPr>
          <w:rFonts w:ascii="Times New Roman" w:hAnsi="Times New Roman"/>
          <w:sz w:val="22"/>
          <w:szCs w:val="22"/>
        </w:rPr>
      </w:pPr>
      <w:proofErr w:type="spellStart"/>
      <w:r w:rsidRPr="00A91F6E">
        <w:rPr>
          <w:rFonts w:ascii="Times New Roman" w:hAnsi="Times New Roman"/>
          <w:sz w:val="22"/>
          <w:szCs w:val="22"/>
        </w:rPr>
        <w:t>Saleh</w:t>
      </w:r>
      <w:proofErr w:type="spellEnd"/>
      <w:r w:rsidRPr="00A91F6E">
        <w:rPr>
          <w:rFonts w:ascii="Times New Roman" w:hAnsi="Times New Roman"/>
          <w:sz w:val="22"/>
          <w:szCs w:val="22"/>
        </w:rPr>
        <w:t xml:space="preserve"> got out of his car and challenged ∆ to a fight</w:t>
      </w:r>
    </w:p>
    <w:p w:rsidR="00043D28" w:rsidRPr="00A91F6E" w:rsidRDefault="00043D28" w:rsidP="00043D28">
      <w:pPr>
        <w:numPr>
          <w:ilvl w:val="0"/>
          <w:numId w:val="7"/>
        </w:numPr>
        <w:rPr>
          <w:rFonts w:ascii="Times New Roman" w:hAnsi="Times New Roman"/>
          <w:sz w:val="22"/>
          <w:szCs w:val="22"/>
        </w:rPr>
      </w:pPr>
      <w:r w:rsidRPr="00A91F6E">
        <w:rPr>
          <w:rFonts w:ascii="Times New Roman" w:hAnsi="Times New Roman"/>
          <w:sz w:val="22"/>
          <w:szCs w:val="22"/>
        </w:rPr>
        <w:t xml:space="preserve">∆ had a pool ball in a stocking, hit </w:t>
      </w:r>
      <w:proofErr w:type="spellStart"/>
      <w:r w:rsidRPr="00A91F6E">
        <w:rPr>
          <w:rFonts w:ascii="Times New Roman" w:hAnsi="Times New Roman"/>
          <w:sz w:val="22"/>
          <w:szCs w:val="22"/>
        </w:rPr>
        <w:t>Saleh</w:t>
      </w:r>
      <w:proofErr w:type="spellEnd"/>
      <w:r w:rsidRPr="00A91F6E">
        <w:rPr>
          <w:rFonts w:ascii="Times New Roman" w:hAnsi="Times New Roman"/>
          <w:sz w:val="22"/>
          <w:szCs w:val="22"/>
        </w:rPr>
        <w:t xml:space="preserve"> 2-3 times in the head</w:t>
      </w:r>
    </w:p>
    <w:p w:rsidR="00043D28" w:rsidRPr="00A91F6E" w:rsidRDefault="00043D28" w:rsidP="00043D28">
      <w:pPr>
        <w:numPr>
          <w:ilvl w:val="0"/>
          <w:numId w:val="7"/>
        </w:numPr>
        <w:rPr>
          <w:rFonts w:ascii="Times New Roman" w:hAnsi="Times New Roman"/>
          <w:sz w:val="22"/>
          <w:szCs w:val="22"/>
        </w:rPr>
      </w:pPr>
      <w:proofErr w:type="spellStart"/>
      <w:r w:rsidRPr="00A91F6E">
        <w:rPr>
          <w:rFonts w:ascii="Times New Roman" w:hAnsi="Times New Roman"/>
          <w:sz w:val="22"/>
          <w:szCs w:val="22"/>
        </w:rPr>
        <w:t>Saleh</w:t>
      </w:r>
      <w:proofErr w:type="spellEnd"/>
      <w:r w:rsidRPr="00A91F6E">
        <w:rPr>
          <w:rFonts w:ascii="Times New Roman" w:hAnsi="Times New Roman"/>
          <w:sz w:val="22"/>
          <w:szCs w:val="22"/>
        </w:rPr>
        <w:t xml:space="preserve"> drove away but died of head wounds shortly after</w:t>
      </w:r>
    </w:p>
    <w:p w:rsidR="00043D28" w:rsidRPr="00A91F6E" w:rsidRDefault="00043D28" w:rsidP="00043D28">
      <w:pPr>
        <w:numPr>
          <w:ilvl w:val="0"/>
          <w:numId w:val="7"/>
        </w:numPr>
        <w:rPr>
          <w:rFonts w:ascii="Times New Roman" w:hAnsi="Times New Roman"/>
          <w:sz w:val="22"/>
          <w:szCs w:val="22"/>
        </w:rPr>
      </w:pPr>
      <w:proofErr w:type="spellStart"/>
      <w:r w:rsidRPr="00A91F6E">
        <w:rPr>
          <w:rFonts w:ascii="Times New Roman" w:hAnsi="Times New Roman"/>
          <w:sz w:val="22"/>
          <w:szCs w:val="22"/>
        </w:rPr>
        <w:t>Saleh’s</w:t>
      </w:r>
      <w:proofErr w:type="spellEnd"/>
      <w:r w:rsidRPr="00A91F6E">
        <w:rPr>
          <w:rFonts w:ascii="Times New Roman" w:hAnsi="Times New Roman"/>
          <w:sz w:val="22"/>
          <w:szCs w:val="22"/>
        </w:rPr>
        <w:t xml:space="preserve"> body was shipped back to Iraq for burial</w:t>
      </w:r>
    </w:p>
    <w:p w:rsidR="00043D28" w:rsidRPr="00A91F6E" w:rsidRDefault="00043D28" w:rsidP="00043D28">
      <w:pPr>
        <w:numPr>
          <w:ilvl w:val="0"/>
          <w:numId w:val="7"/>
        </w:numPr>
        <w:ind w:left="1440" w:hanging="720"/>
        <w:rPr>
          <w:rFonts w:ascii="Times New Roman" w:hAnsi="Times New Roman"/>
          <w:sz w:val="22"/>
          <w:szCs w:val="22"/>
        </w:rPr>
      </w:pPr>
      <w:r w:rsidRPr="00A91F6E">
        <w:rPr>
          <w:rFonts w:ascii="Times New Roman" w:hAnsi="Times New Roman"/>
          <w:sz w:val="22"/>
          <w:szCs w:val="22"/>
        </w:rPr>
        <w:t>At sentencing, TJ noted a number of mitigating factors (supportive and stable family; aboriginal identity; mi</w:t>
      </w:r>
      <w:r w:rsidRPr="00A91F6E">
        <w:rPr>
          <w:rFonts w:ascii="Times New Roman" w:hAnsi="Times New Roman"/>
          <w:sz w:val="22"/>
          <w:szCs w:val="22"/>
        </w:rPr>
        <w:t>n</w:t>
      </w:r>
      <w:r w:rsidRPr="00A91F6E">
        <w:rPr>
          <w:rFonts w:ascii="Times New Roman" w:hAnsi="Times New Roman"/>
          <w:sz w:val="22"/>
          <w:szCs w:val="22"/>
        </w:rPr>
        <w:t>imal record; good in school; extra-</w:t>
      </w:r>
      <w:proofErr w:type="spellStart"/>
      <w:r w:rsidRPr="00A91F6E">
        <w:rPr>
          <w:rFonts w:ascii="Times New Roman" w:hAnsi="Times New Roman"/>
          <w:sz w:val="22"/>
          <w:szCs w:val="22"/>
        </w:rPr>
        <w:t>curriculars</w:t>
      </w:r>
      <w:proofErr w:type="spellEnd"/>
      <w:r w:rsidRPr="00A91F6E">
        <w:rPr>
          <w:rFonts w:ascii="Times New Roman" w:hAnsi="Times New Roman"/>
          <w:sz w:val="22"/>
          <w:szCs w:val="22"/>
        </w:rPr>
        <w:t xml:space="preserve"> including hockey; psych report saying low risk to re-offend)</w:t>
      </w:r>
    </w:p>
    <w:p w:rsidR="00043D28" w:rsidRPr="00A91F6E" w:rsidRDefault="00043D28" w:rsidP="00043D28">
      <w:pPr>
        <w:numPr>
          <w:ilvl w:val="0"/>
          <w:numId w:val="7"/>
        </w:numPr>
        <w:ind w:left="1440" w:hanging="720"/>
        <w:rPr>
          <w:rFonts w:ascii="Times New Roman" w:hAnsi="Times New Roman"/>
          <w:sz w:val="22"/>
          <w:szCs w:val="22"/>
        </w:rPr>
      </w:pPr>
      <w:r w:rsidRPr="00A91F6E">
        <w:rPr>
          <w:rFonts w:ascii="Times New Roman" w:hAnsi="Times New Roman"/>
          <w:sz w:val="22"/>
          <w:szCs w:val="22"/>
        </w:rPr>
        <w:t>TJ ruled that general deterrence plays no role in youth sentencing</w:t>
      </w:r>
    </w:p>
    <w:p w:rsidR="00043D28" w:rsidRPr="00A91F6E" w:rsidRDefault="00043D28" w:rsidP="00043D28">
      <w:pPr>
        <w:numPr>
          <w:ilvl w:val="0"/>
          <w:numId w:val="7"/>
        </w:numPr>
        <w:ind w:left="1440" w:hanging="720"/>
        <w:rPr>
          <w:rFonts w:ascii="Times New Roman" w:hAnsi="Times New Roman"/>
          <w:sz w:val="22"/>
          <w:szCs w:val="22"/>
        </w:rPr>
      </w:pPr>
      <w:r w:rsidRPr="00A91F6E">
        <w:rPr>
          <w:rFonts w:ascii="Times New Roman" w:hAnsi="Times New Roman"/>
          <w:sz w:val="22"/>
          <w:szCs w:val="22"/>
        </w:rPr>
        <w:t>TJ also read s. 42(2)(o) as saying that C&amp;S sentence does not have to be divided 2/3 and 1/3 for presumptive offence</w:t>
      </w:r>
    </w:p>
    <w:p w:rsidR="00043D28" w:rsidRPr="00A91F6E" w:rsidRDefault="00043D28" w:rsidP="00043D28">
      <w:pPr>
        <w:numPr>
          <w:ilvl w:val="0"/>
          <w:numId w:val="7"/>
        </w:numPr>
        <w:ind w:left="1440" w:hanging="720"/>
        <w:rPr>
          <w:rFonts w:ascii="Times New Roman" w:hAnsi="Times New Roman"/>
          <w:sz w:val="22"/>
          <w:szCs w:val="22"/>
        </w:rPr>
      </w:pPr>
      <w:r w:rsidRPr="00A91F6E">
        <w:rPr>
          <w:rFonts w:ascii="Times New Roman" w:hAnsi="Times New Roman"/>
          <w:sz w:val="22"/>
          <w:szCs w:val="22"/>
        </w:rPr>
        <w:t>TJ imposed sentence of 15 months C&amp;S, divided into 1 day open custody plus 15 months supervision</w:t>
      </w:r>
    </w:p>
    <w:p w:rsidR="00043D28" w:rsidRPr="00A91F6E" w:rsidRDefault="00043D28" w:rsidP="00043D28">
      <w:pPr>
        <w:rPr>
          <w:rFonts w:ascii="Times New Roman" w:hAnsi="Times New Roman"/>
          <w:b/>
          <w:sz w:val="22"/>
          <w:szCs w:val="22"/>
        </w:rPr>
      </w:pPr>
      <w:r w:rsidRPr="00A91F6E">
        <w:rPr>
          <w:rFonts w:ascii="Times New Roman" w:hAnsi="Times New Roman"/>
          <w:b/>
          <w:sz w:val="22"/>
          <w:szCs w:val="22"/>
          <w:u w:val="single"/>
        </w:rPr>
        <w:t>2.</w:t>
      </w:r>
      <w:r w:rsidRPr="00A91F6E">
        <w:rPr>
          <w:rFonts w:ascii="Times New Roman" w:hAnsi="Times New Roman"/>
          <w:b/>
          <w:sz w:val="22"/>
          <w:szCs w:val="22"/>
          <w:u w:val="single"/>
        </w:rPr>
        <w:tab/>
        <w:t>BVN</w:t>
      </w:r>
    </w:p>
    <w:p w:rsidR="00043D28" w:rsidRPr="00A91F6E" w:rsidRDefault="00043D28" w:rsidP="00043D28">
      <w:pPr>
        <w:numPr>
          <w:ilvl w:val="0"/>
          <w:numId w:val="5"/>
        </w:numPr>
        <w:rPr>
          <w:rFonts w:ascii="Times New Roman" w:hAnsi="Times New Roman"/>
          <w:sz w:val="22"/>
          <w:szCs w:val="22"/>
        </w:rPr>
      </w:pPr>
      <w:r w:rsidRPr="00A91F6E">
        <w:rPr>
          <w:rFonts w:ascii="Times New Roman" w:hAnsi="Times New Roman"/>
          <w:sz w:val="22"/>
          <w:szCs w:val="22"/>
        </w:rPr>
        <w:t>BVN was a drug dealer</w:t>
      </w:r>
    </w:p>
    <w:p w:rsidR="00043D28" w:rsidRPr="00A91F6E" w:rsidRDefault="00043D28" w:rsidP="00043D28">
      <w:pPr>
        <w:numPr>
          <w:ilvl w:val="0"/>
          <w:numId w:val="5"/>
        </w:numPr>
        <w:ind w:left="1440" w:hanging="720"/>
        <w:rPr>
          <w:rFonts w:ascii="Times New Roman" w:hAnsi="Times New Roman"/>
          <w:sz w:val="22"/>
          <w:szCs w:val="22"/>
        </w:rPr>
      </w:pPr>
      <w:r w:rsidRPr="00A91F6E">
        <w:rPr>
          <w:rFonts w:ascii="Times New Roman" w:hAnsi="Times New Roman"/>
          <w:sz w:val="22"/>
          <w:szCs w:val="22"/>
        </w:rPr>
        <w:t>A few days before the incident, ∆ and an associate accosted C (a drug addict) over a drug debt</w:t>
      </w:r>
    </w:p>
    <w:p w:rsidR="00043D28" w:rsidRPr="00A91F6E" w:rsidRDefault="00043D28" w:rsidP="00043D28">
      <w:pPr>
        <w:numPr>
          <w:ilvl w:val="0"/>
          <w:numId w:val="5"/>
        </w:numPr>
        <w:ind w:left="1440" w:hanging="720"/>
        <w:rPr>
          <w:rFonts w:ascii="Times New Roman" w:hAnsi="Times New Roman"/>
          <w:sz w:val="22"/>
          <w:szCs w:val="22"/>
        </w:rPr>
      </w:pPr>
      <w:r w:rsidRPr="00A91F6E">
        <w:rPr>
          <w:rFonts w:ascii="Times New Roman" w:hAnsi="Times New Roman"/>
          <w:sz w:val="22"/>
          <w:szCs w:val="22"/>
        </w:rPr>
        <w:t>∆ held a gun to C’s head, clicked the trigger several times, forced him into a car and took him to a relative’s to get money</w:t>
      </w:r>
    </w:p>
    <w:p w:rsidR="00043D28" w:rsidRPr="00A91F6E" w:rsidRDefault="00043D28" w:rsidP="00043D28">
      <w:pPr>
        <w:numPr>
          <w:ilvl w:val="0"/>
          <w:numId w:val="5"/>
        </w:numPr>
        <w:ind w:left="1440" w:hanging="720"/>
        <w:rPr>
          <w:rFonts w:ascii="Times New Roman" w:hAnsi="Times New Roman"/>
          <w:sz w:val="22"/>
          <w:szCs w:val="22"/>
        </w:rPr>
      </w:pPr>
      <w:proofErr w:type="gramStart"/>
      <w:r w:rsidRPr="00A91F6E">
        <w:rPr>
          <w:rFonts w:ascii="Times New Roman" w:hAnsi="Times New Roman"/>
          <w:sz w:val="22"/>
          <w:szCs w:val="22"/>
        </w:rPr>
        <w:t>the</w:t>
      </w:r>
      <w:proofErr w:type="gramEnd"/>
      <w:r w:rsidRPr="00A91F6E">
        <w:rPr>
          <w:rFonts w:ascii="Times New Roman" w:hAnsi="Times New Roman"/>
          <w:sz w:val="22"/>
          <w:szCs w:val="22"/>
        </w:rPr>
        <w:t xml:space="preserve"> relative called police, and ∆ fled</w:t>
      </w:r>
    </w:p>
    <w:p w:rsidR="00043D28" w:rsidRPr="00A91F6E" w:rsidRDefault="00043D28" w:rsidP="00043D28">
      <w:pPr>
        <w:numPr>
          <w:ilvl w:val="0"/>
          <w:numId w:val="5"/>
        </w:numPr>
        <w:ind w:left="1440" w:hanging="720"/>
        <w:rPr>
          <w:rFonts w:ascii="Times New Roman" w:hAnsi="Times New Roman"/>
          <w:sz w:val="22"/>
          <w:szCs w:val="22"/>
        </w:rPr>
      </w:pPr>
      <w:proofErr w:type="gramStart"/>
      <w:r w:rsidRPr="00A91F6E">
        <w:rPr>
          <w:rFonts w:ascii="Times New Roman" w:hAnsi="Times New Roman"/>
          <w:sz w:val="22"/>
          <w:szCs w:val="22"/>
        </w:rPr>
        <w:t>a</w:t>
      </w:r>
      <w:proofErr w:type="gramEnd"/>
      <w:r w:rsidRPr="00A91F6E">
        <w:rPr>
          <w:rFonts w:ascii="Times New Roman" w:hAnsi="Times New Roman"/>
          <w:sz w:val="22"/>
          <w:szCs w:val="22"/>
        </w:rPr>
        <w:t xml:space="preserve"> few days later, ∆ and his associate confronted C again. They threatened, punched, kicked and stabbed him.</w:t>
      </w:r>
    </w:p>
    <w:p w:rsidR="00043D28" w:rsidRPr="00A91F6E" w:rsidRDefault="00043D28" w:rsidP="00043D28">
      <w:pPr>
        <w:numPr>
          <w:ilvl w:val="0"/>
          <w:numId w:val="5"/>
        </w:numPr>
        <w:ind w:left="1440" w:hanging="720"/>
        <w:rPr>
          <w:rFonts w:ascii="Times New Roman" w:hAnsi="Times New Roman"/>
          <w:sz w:val="22"/>
          <w:szCs w:val="22"/>
        </w:rPr>
      </w:pPr>
      <w:r w:rsidRPr="00A91F6E">
        <w:rPr>
          <w:rFonts w:ascii="Times New Roman" w:hAnsi="Times New Roman"/>
          <w:sz w:val="22"/>
          <w:szCs w:val="22"/>
        </w:rPr>
        <w:t>C ended up in hospital for several days.</w:t>
      </w:r>
    </w:p>
    <w:p w:rsidR="00043D28" w:rsidRPr="00A91F6E" w:rsidRDefault="00043D28" w:rsidP="00043D28">
      <w:pPr>
        <w:numPr>
          <w:ilvl w:val="0"/>
          <w:numId w:val="5"/>
        </w:numPr>
        <w:ind w:left="1440" w:hanging="720"/>
        <w:rPr>
          <w:rFonts w:ascii="Times New Roman" w:hAnsi="Times New Roman"/>
          <w:sz w:val="22"/>
          <w:szCs w:val="22"/>
        </w:rPr>
      </w:pPr>
      <w:r w:rsidRPr="00A91F6E">
        <w:rPr>
          <w:rFonts w:ascii="Times New Roman" w:hAnsi="Times New Roman"/>
          <w:sz w:val="22"/>
          <w:szCs w:val="22"/>
        </w:rPr>
        <w:t>∆ had a poor PSR: unfortunate family background, history of school suspensions and expulsions for assault and drug trafficking; problems in group homes; psych report said high risk to re-offend</w:t>
      </w:r>
    </w:p>
    <w:p w:rsidR="00043D28" w:rsidRPr="00A91F6E" w:rsidRDefault="00043D28" w:rsidP="00043D28">
      <w:pPr>
        <w:numPr>
          <w:ilvl w:val="0"/>
          <w:numId w:val="5"/>
        </w:numPr>
        <w:ind w:left="1440" w:hanging="720"/>
        <w:rPr>
          <w:rFonts w:ascii="Times New Roman" w:hAnsi="Times New Roman"/>
          <w:sz w:val="22"/>
          <w:szCs w:val="22"/>
        </w:rPr>
      </w:pPr>
      <w:r w:rsidRPr="00A91F6E">
        <w:rPr>
          <w:rFonts w:ascii="Times New Roman" w:hAnsi="Times New Roman"/>
          <w:sz w:val="22"/>
          <w:szCs w:val="22"/>
        </w:rPr>
        <w:t>TJ said that general deterrence is a factor in sentencing, albeit minor</w:t>
      </w:r>
    </w:p>
    <w:p w:rsidR="00043D28" w:rsidRPr="00A91F6E" w:rsidRDefault="00043D28" w:rsidP="00043D28">
      <w:pPr>
        <w:numPr>
          <w:ilvl w:val="0"/>
          <w:numId w:val="5"/>
        </w:numPr>
        <w:ind w:left="1440" w:hanging="720"/>
        <w:rPr>
          <w:rFonts w:ascii="Times New Roman" w:hAnsi="Times New Roman"/>
          <w:sz w:val="22"/>
          <w:szCs w:val="22"/>
        </w:rPr>
      </w:pPr>
      <w:r w:rsidRPr="00A91F6E">
        <w:rPr>
          <w:rFonts w:ascii="Times New Roman" w:hAnsi="Times New Roman"/>
          <w:sz w:val="22"/>
          <w:szCs w:val="22"/>
        </w:rPr>
        <w:t>9 months C&amp;S imposed under s. 42(2)(n)</w:t>
      </w:r>
    </w:p>
    <w:p w:rsidR="00043D28" w:rsidRPr="00A91F6E" w:rsidRDefault="00043D28" w:rsidP="00043D28">
      <w:pPr>
        <w:rPr>
          <w:rFonts w:ascii="Times New Roman" w:hAnsi="Times New Roman"/>
          <w:sz w:val="22"/>
          <w:szCs w:val="22"/>
        </w:rPr>
      </w:pPr>
    </w:p>
    <w:p w:rsidR="00043D28" w:rsidRPr="00A91F6E" w:rsidRDefault="00043D28" w:rsidP="00043D28">
      <w:pPr>
        <w:rPr>
          <w:rFonts w:ascii="Times New Roman" w:hAnsi="Times New Roman"/>
          <w:sz w:val="22"/>
          <w:szCs w:val="22"/>
          <w:u w:val="single"/>
        </w:rPr>
      </w:pPr>
      <w:r w:rsidRPr="00A91F6E">
        <w:rPr>
          <w:rFonts w:ascii="Times New Roman" w:hAnsi="Times New Roman"/>
          <w:sz w:val="22"/>
          <w:szCs w:val="22"/>
          <w:u w:val="single"/>
        </w:rPr>
        <w:t>Issues:</w:t>
      </w:r>
    </w:p>
    <w:p w:rsidR="00043D28" w:rsidRPr="00A91F6E" w:rsidRDefault="00043D28" w:rsidP="00043D28">
      <w:pPr>
        <w:numPr>
          <w:ilvl w:val="0"/>
          <w:numId w:val="8"/>
        </w:numPr>
        <w:rPr>
          <w:rFonts w:ascii="Times New Roman" w:hAnsi="Times New Roman"/>
          <w:sz w:val="22"/>
          <w:szCs w:val="22"/>
        </w:rPr>
      </w:pPr>
      <w:r w:rsidRPr="00A91F6E">
        <w:rPr>
          <w:rFonts w:ascii="Times New Roman" w:hAnsi="Times New Roman"/>
          <w:sz w:val="22"/>
          <w:szCs w:val="22"/>
        </w:rPr>
        <w:t>Is general deterrence a factor to be considered in youth sentencing?</w:t>
      </w:r>
    </w:p>
    <w:p w:rsidR="00043D28" w:rsidRPr="00A91F6E" w:rsidRDefault="00043D28" w:rsidP="00043D28">
      <w:pPr>
        <w:numPr>
          <w:ilvl w:val="0"/>
          <w:numId w:val="8"/>
        </w:numPr>
        <w:rPr>
          <w:rFonts w:ascii="Times New Roman" w:hAnsi="Times New Roman"/>
          <w:sz w:val="22"/>
          <w:szCs w:val="22"/>
        </w:rPr>
      </w:pPr>
      <w:r w:rsidRPr="00A91F6E">
        <w:rPr>
          <w:rFonts w:ascii="Times New Roman" w:hAnsi="Times New Roman"/>
          <w:sz w:val="22"/>
          <w:szCs w:val="22"/>
        </w:rPr>
        <w:t xml:space="preserve">When </w:t>
      </w:r>
      <w:proofErr w:type="gramStart"/>
      <w:r w:rsidRPr="00A91F6E">
        <w:rPr>
          <w:rFonts w:ascii="Times New Roman" w:hAnsi="Times New Roman"/>
          <w:sz w:val="22"/>
          <w:szCs w:val="22"/>
        </w:rPr>
        <w:t>a</w:t>
      </w:r>
      <w:proofErr w:type="gramEnd"/>
      <w:r w:rsidRPr="00A91F6E">
        <w:rPr>
          <w:rFonts w:ascii="Times New Roman" w:hAnsi="Times New Roman"/>
          <w:sz w:val="22"/>
          <w:szCs w:val="22"/>
        </w:rPr>
        <w:t xml:space="preserve"> YP is sentenced re a presumptive offence, pursuant to s. 42(2)(o), does the judge have discretion to vary the proportion from 2/3 and 1/3?</w:t>
      </w:r>
    </w:p>
    <w:p w:rsidR="00043D28" w:rsidRPr="00A91F6E" w:rsidRDefault="00043D28" w:rsidP="00043D28">
      <w:pPr>
        <w:rPr>
          <w:rFonts w:ascii="Times New Roman" w:hAnsi="Times New Roman"/>
          <w:sz w:val="22"/>
          <w:szCs w:val="22"/>
          <w:u w:val="single"/>
        </w:rPr>
      </w:pPr>
      <w:r w:rsidRPr="00A91F6E">
        <w:rPr>
          <w:rFonts w:ascii="Times New Roman" w:hAnsi="Times New Roman"/>
          <w:sz w:val="22"/>
          <w:szCs w:val="22"/>
          <w:u w:val="single"/>
        </w:rPr>
        <w:t>Held:</w:t>
      </w:r>
    </w:p>
    <w:p w:rsidR="00043D28" w:rsidRPr="00A91F6E" w:rsidRDefault="00043D28" w:rsidP="00043D28">
      <w:pPr>
        <w:numPr>
          <w:ilvl w:val="0"/>
          <w:numId w:val="9"/>
        </w:numPr>
        <w:rPr>
          <w:rFonts w:ascii="Times New Roman" w:hAnsi="Times New Roman"/>
          <w:sz w:val="22"/>
          <w:szCs w:val="22"/>
          <w:u w:val="single"/>
        </w:rPr>
      </w:pPr>
      <w:r w:rsidRPr="00A91F6E">
        <w:rPr>
          <w:rFonts w:ascii="Times New Roman" w:hAnsi="Times New Roman"/>
          <w:sz w:val="22"/>
          <w:szCs w:val="22"/>
        </w:rPr>
        <w:t>No. Both appeals dismissed (in BVN’s case, he had already served his sentence, plus factoring in general deterrence played a negligible role in senten</w:t>
      </w:r>
      <w:r w:rsidRPr="00A91F6E">
        <w:rPr>
          <w:rFonts w:ascii="Times New Roman" w:hAnsi="Times New Roman"/>
          <w:sz w:val="22"/>
          <w:szCs w:val="22"/>
        </w:rPr>
        <w:t>c</w:t>
      </w:r>
      <w:r w:rsidRPr="00A91F6E">
        <w:rPr>
          <w:rFonts w:ascii="Times New Roman" w:hAnsi="Times New Roman"/>
          <w:sz w:val="22"/>
          <w:szCs w:val="22"/>
        </w:rPr>
        <w:t>ing)</w:t>
      </w:r>
    </w:p>
    <w:p w:rsidR="00043D28" w:rsidRPr="00A91F6E" w:rsidRDefault="00043D28" w:rsidP="00043D28">
      <w:pPr>
        <w:numPr>
          <w:ilvl w:val="0"/>
          <w:numId w:val="9"/>
        </w:numPr>
        <w:rPr>
          <w:rFonts w:ascii="Times New Roman" w:hAnsi="Times New Roman"/>
          <w:sz w:val="22"/>
          <w:szCs w:val="22"/>
          <w:u w:val="single"/>
        </w:rPr>
      </w:pPr>
      <w:r w:rsidRPr="00A91F6E">
        <w:rPr>
          <w:rFonts w:ascii="Times New Roman" w:hAnsi="Times New Roman"/>
          <w:sz w:val="22"/>
          <w:szCs w:val="22"/>
        </w:rPr>
        <w:t>Yes, it is open to the judge to change the proportion.</w:t>
      </w:r>
    </w:p>
    <w:p w:rsidR="00043D28" w:rsidRPr="00A91F6E" w:rsidRDefault="00043D28" w:rsidP="00043D28">
      <w:pPr>
        <w:rPr>
          <w:rFonts w:ascii="Times New Roman" w:hAnsi="Times New Roman"/>
          <w:sz w:val="22"/>
          <w:szCs w:val="22"/>
        </w:rPr>
      </w:pPr>
    </w:p>
    <w:p w:rsidR="00043D28" w:rsidRPr="00A91F6E" w:rsidRDefault="00043D28" w:rsidP="00043D28">
      <w:pPr>
        <w:rPr>
          <w:rFonts w:ascii="Times New Roman" w:hAnsi="Times New Roman"/>
          <w:sz w:val="22"/>
          <w:szCs w:val="22"/>
        </w:rPr>
      </w:pPr>
      <w:r w:rsidRPr="00A91F6E">
        <w:rPr>
          <w:rFonts w:ascii="Times New Roman" w:hAnsi="Times New Roman"/>
          <w:sz w:val="22"/>
          <w:szCs w:val="22"/>
          <w:u w:val="single"/>
        </w:rPr>
        <w:t>Ratio</w:t>
      </w:r>
    </w:p>
    <w:p w:rsidR="00043D28" w:rsidRPr="00A91F6E" w:rsidRDefault="00043D28" w:rsidP="00043D28">
      <w:pPr>
        <w:numPr>
          <w:ilvl w:val="0"/>
          <w:numId w:val="10"/>
        </w:numPr>
        <w:rPr>
          <w:rFonts w:ascii="Times New Roman" w:hAnsi="Times New Roman"/>
          <w:sz w:val="22"/>
          <w:szCs w:val="22"/>
        </w:rPr>
      </w:pPr>
      <w:r w:rsidRPr="00A91F6E">
        <w:rPr>
          <w:rFonts w:ascii="Times New Roman" w:hAnsi="Times New Roman"/>
          <w:b/>
          <w:sz w:val="22"/>
          <w:szCs w:val="22"/>
          <w:u w:val="single"/>
        </w:rPr>
        <w:t>Deterrence</w:t>
      </w:r>
    </w:p>
    <w:p w:rsidR="00043D28" w:rsidRPr="00A91F6E" w:rsidRDefault="00043D28" w:rsidP="00043D28">
      <w:pPr>
        <w:rPr>
          <w:rFonts w:ascii="Times New Roman" w:hAnsi="Times New Roman"/>
          <w:sz w:val="22"/>
          <w:szCs w:val="22"/>
        </w:rPr>
      </w:pPr>
    </w:p>
    <w:p w:rsidR="00043D28" w:rsidRPr="00A91F6E" w:rsidRDefault="00043D28" w:rsidP="00043D28">
      <w:pPr>
        <w:numPr>
          <w:ilvl w:val="4"/>
          <w:numId w:val="10"/>
        </w:numPr>
        <w:ind w:left="1800" w:hanging="360"/>
        <w:rPr>
          <w:rFonts w:ascii="Times New Roman" w:hAnsi="Times New Roman"/>
          <w:sz w:val="22"/>
          <w:szCs w:val="22"/>
        </w:rPr>
      </w:pPr>
      <w:r w:rsidRPr="00A91F6E">
        <w:rPr>
          <w:rFonts w:ascii="Times New Roman" w:hAnsi="Times New Roman"/>
          <w:sz w:val="22"/>
          <w:szCs w:val="22"/>
        </w:rPr>
        <w:t xml:space="preserve">In </w:t>
      </w:r>
      <w:r w:rsidRPr="00A91F6E">
        <w:rPr>
          <w:rFonts w:ascii="Times New Roman" w:hAnsi="Times New Roman"/>
          <w:i/>
          <w:sz w:val="22"/>
          <w:szCs w:val="22"/>
        </w:rPr>
        <w:t>R. v. M. (J.J.)</w:t>
      </w:r>
      <w:r w:rsidRPr="00A91F6E">
        <w:rPr>
          <w:rFonts w:ascii="Times New Roman" w:hAnsi="Times New Roman"/>
          <w:sz w:val="22"/>
          <w:szCs w:val="22"/>
        </w:rPr>
        <w:t xml:space="preserve"> (1993, SCC), the SCC said that general deterrence plays a lesser role in senten</w:t>
      </w:r>
      <w:r w:rsidRPr="00A91F6E">
        <w:rPr>
          <w:rFonts w:ascii="Times New Roman" w:hAnsi="Times New Roman"/>
          <w:sz w:val="22"/>
          <w:szCs w:val="22"/>
        </w:rPr>
        <w:t>c</w:t>
      </w:r>
      <w:r w:rsidRPr="00A91F6E">
        <w:rPr>
          <w:rFonts w:ascii="Times New Roman" w:hAnsi="Times New Roman"/>
          <w:sz w:val="22"/>
          <w:szCs w:val="22"/>
        </w:rPr>
        <w:t xml:space="preserve">ing under the </w:t>
      </w:r>
      <w:r w:rsidRPr="00A91F6E">
        <w:rPr>
          <w:rFonts w:ascii="Times New Roman" w:hAnsi="Times New Roman"/>
          <w:i/>
          <w:sz w:val="22"/>
          <w:szCs w:val="22"/>
        </w:rPr>
        <w:t>YOA</w:t>
      </w:r>
      <w:r w:rsidRPr="00A91F6E">
        <w:rPr>
          <w:rFonts w:ascii="Times New Roman" w:hAnsi="Times New Roman"/>
          <w:sz w:val="22"/>
          <w:szCs w:val="22"/>
        </w:rPr>
        <w:t>:</w:t>
      </w:r>
    </w:p>
    <w:p w:rsidR="00043D28" w:rsidRPr="00A91F6E" w:rsidRDefault="00043D28" w:rsidP="00043D28">
      <w:pPr>
        <w:rPr>
          <w:rFonts w:ascii="Times New Roman" w:hAnsi="Times New Roman"/>
          <w:sz w:val="22"/>
          <w:szCs w:val="22"/>
        </w:rPr>
      </w:pPr>
    </w:p>
    <w:p w:rsidR="00043D28" w:rsidRPr="00A91F6E" w:rsidRDefault="00043D28" w:rsidP="00043D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 New Roman" w:hAnsi="Times New Roman"/>
          <w:sz w:val="22"/>
          <w:szCs w:val="22"/>
        </w:rPr>
      </w:pPr>
      <w:r w:rsidRPr="00A91F6E">
        <w:rPr>
          <w:rFonts w:ascii="Times New Roman" w:hAnsi="Times New Roman"/>
          <w:sz w:val="22"/>
          <w:szCs w:val="22"/>
        </w:rPr>
        <w:t>Having said that, I would underline that general deterrence should not, through undue emph</w:t>
      </w:r>
      <w:r w:rsidRPr="00A91F6E">
        <w:rPr>
          <w:rFonts w:ascii="Times New Roman" w:hAnsi="Times New Roman"/>
          <w:sz w:val="22"/>
          <w:szCs w:val="22"/>
        </w:rPr>
        <w:t>a</w:t>
      </w:r>
      <w:r w:rsidRPr="00A91F6E">
        <w:rPr>
          <w:rFonts w:ascii="Times New Roman" w:hAnsi="Times New Roman"/>
          <w:sz w:val="22"/>
          <w:szCs w:val="22"/>
        </w:rPr>
        <w:t>sis, have the same importance in fashioning the disposition for a yout</w:t>
      </w:r>
      <w:r w:rsidRPr="00A91F6E">
        <w:rPr>
          <w:rFonts w:ascii="Times New Roman" w:hAnsi="Times New Roman"/>
          <w:sz w:val="22"/>
          <w:szCs w:val="22"/>
        </w:rPr>
        <w:t>h</w:t>
      </w:r>
      <w:r w:rsidRPr="00A91F6E">
        <w:rPr>
          <w:rFonts w:ascii="Times New Roman" w:hAnsi="Times New Roman"/>
          <w:sz w:val="22"/>
          <w:szCs w:val="22"/>
        </w:rPr>
        <w:t>ful offender as it would in the case of an adult.  One youthful offender should not be obliged to accept the responsibility for all the young offenders of his or her gener</w:t>
      </w:r>
      <w:r w:rsidRPr="00A91F6E">
        <w:rPr>
          <w:rFonts w:ascii="Times New Roman" w:hAnsi="Times New Roman"/>
          <w:sz w:val="22"/>
          <w:szCs w:val="22"/>
        </w:rPr>
        <w:t>a</w:t>
      </w:r>
      <w:r w:rsidRPr="00A91F6E">
        <w:rPr>
          <w:rFonts w:ascii="Times New Roman" w:hAnsi="Times New Roman"/>
          <w:sz w:val="22"/>
          <w:szCs w:val="22"/>
        </w:rPr>
        <w:t>tion. [p. 434]</w:t>
      </w:r>
    </w:p>
    <w:p w:rsidR="00043D28" w:rsidRPr="00A91F6E" w:rsidRDefault="00043D28" w:rsidP="00043D28">
      <w:pPr>
        <w:numPr>
          <w:ilvl w:val="0"/>
          <w:numId w:val="5"/>
        </w:numPr>
        <w:spacing w:before="240"/>
        <w:ind w:left="1800" w:hanging="360"/>
        <w:rPr>
          <w:rFonts w:ascii="Times New Roman" w:hAnsi="Times New Roman"/>
          <w:sz w:val="22"/>
          <w:szCs w:val="22"/>
        </w:rPr>
      </w:pPr>
      <w:r w:rsidRPr="00A91F6E">
        <w:rPr>
          <w:rFonts w:ascii="Times New Roman" w:hAnsi="Times New Roman"/>
          <w:sz w:val="22"/>
          <w:szCs w:val="22"/>
        </w:rPr>
        <w:t xml:space="preserve">However, “The </w:t>
      </w:r>
      <w:r w:rsidRPr="00A91F6E">
        <w:rPr>
          <w:rFonts w:ascii="Times New Roman" w:hAnsi="Times New Roman"/>
          <w:i/>
          <w:sz w:val="22"/>
          <w:szCs w:val="22"/>
        </w:rPr>
        <w:t>YCJA</w:t>
      </w:r>
      <w:r w:rsidRPr="00A91F6E">
        <w:rPr>
          <w:rFonts w:ascii="Times New Roman" w:hAnsi="Times New Roman"/>
          <w:sz w:val="22"/>
          <w:szCs w:val="22"/>
        </w:rPr>
        <w:t xml:space="preserve"> created such a different sentencing regime that the former provisions </w:t>
      </w:r>
      <w:proofErr w:type="gramStart"/>
      <w:r w:rsidRPr="00A91F6E">
        <w:rPr>
          <w:rFonts w:ascii="Times New Roman" w:hAnsi="Times New Roman"/>
          <w:sz w:val="22"/>
          <w:szCs w:val="22"/>
        </w:rPr>
        <w:t>of</w:t>
      </w:r>
      <w:proofErr w:type="gramEnd"/>
      <w:r w:rsidRPr="00A91F6E">
        <w:rPr>
          <w:rFonts w:ascii="Times New Roman" w:hAnsi="Times New Roman"/>
          <w:sz w:val="22"/>
          <w:szCs w:val="22"/>
        </w:rPr>
        <w:t xml:space="preserve"> the </w:t>
      </w:r>
      <w:r w:rsidRPr="00A91F6E">
        <w:rPr>
          <w:rFonts w:ascii="Times New Roman" w:hAnsi="Times New Roman"/>
          <w:i/>
          <w:sz w:val="22"/>
          <w:szCs w:val="22"/>
        </w:rPr>
        <w:t xml:space="preserve">YOA </w:t>
      </w:r>
      <w:r w:rsidRPr="00A91F6E">
        <w:rPr>
          <w:rFonts w:ascii="Times New Roman" w:hAnsi="Times New Roman"/>
          <w:sz w:val="22"/>
          <w:szCs w:val="22"/>
        </w:rPr>
        <w:t xml:space="preserve">and the precedents decided under it, including </w:t>
      </w:r>
      <w:r w:rsidRPr="00A91F6E">
        <w:rPr>
          <w:rFonts w:ascii="Times New Roman" w:hAnsi="Times New Roman"/>
          <w:i/>
          <w:sz w:val="22"/>
          <w:szCs w:val="22"/>
        </w:rPr>
        <w:t>M. (J.J.)</w:t>
      </w:r>
      <w:r w:rsidRPr="00A91F6E">
        <w:rPr>
          <w:rFonts w:ascii="Times New Roman" w:hAnsi="Times New Roman"/>
          <w:sz w:val="22"/>
          <w:szCs w:val="22"/>
        </w:rPr>
        <w:t>, are of limited value.</w:t>
      </w:r>
    </w:p>
    <w:p w:rsidR="00043D28" w:rsidRPr="00A91F6E" w:rsidRDefault="00043D28" w:rsidP="00043D28">
      <w:pPr>
        <w:numPr>
          <w:ilvl w:val="0"/>
          <w:numId w:val="5"/>
        </w:numPr>
        <w:spacing w:before="240"/>
        <w:ind w:left="1800" w:hanging="360"/>
        <w:rPr>
          <w:rFonts w:ascii="Times New Roman" w:hAnsi="Times New Roman"/>
          <w:sz w:val="22"/>
          <w:szCs w:val="22"/>
        </w:rPr>
      </w:pPr>
      <w:r w:rsidRPr="00A91F6E">
        <w:rPr>
          <w:rFonts w:ascii="Times New Roman" w:hAnsi="Times New Roman"/>
          <w:sz w:val="22"/>
          <w:szCs w:val="22"/>
        </w:rPr>
        <w:t xml:space="preserve">S. 50(1) of the </w:t>
      </w:r>
      <w:r w:rsidRPr="00A91F6E">
        <w:rPr>
          <w:rFonts w:ascii="Times New Roman" w:hAnsi="Times New Roman"/>
          <w:i/>
          <w:sz w:val="22"/>
          <w:szCs w:val="22"/>
        </w:rPr>
        <w:t>YCJA</w:t>
      </w:r>
      <w:r w:rsidRPr="00A91F6E">
        <w:rPr>
          <w:rFonts w:ascii="Times New Roman" w:hAnsi="Times New Roman"/>
          <w:sz w:val="22"/>
          <w:szCs w:val="22"/>
        </w:rPr>
        <w:t xml:space="preserve"> says that adult sentencing principles do not apply, with a few exceptions (</w:t>
      </w:r>
      <w:proofErr w:type="spellStart"/>
      <w:r w:rsidRPr="00A91F6E">
        <w:rPr>
          <w:rFonts w:ascii="Times New Roman" w:hAnsi="Times New Roman"/>
          <w:sz w:val="22"/>
          <w:szCs w:val="22"/>
        </w:rPr>
        <w:t>eg</w:t>
      </w:r>
      <w:proofErr w:type="spellEnd"/>
      <w:proofErr w:type="gramStart"/>
      <w:r w:rsidRPr="00A91F6E">
        <w:rPr>
          <w:rFonts w:ascii="Times New Roman" w:hAnsi="Times New Roman"/>
          <w:sz w:val="22"/>
          <w:szCs w:val="22"/>
        </w:rPr>
        <w:t>.,</w:t>
      </w:r>
      <w:proofErr w:type="gramEnd"/>
      <w:r w:rsidRPr="00A91F6E">
        <w:rPr>
          <w:rFonts w:ascii="Times New Roman" w:hAnsi="Times New Roman"/>
          <w:sz w:val="22"/>
          <w:szCs w:val="22"/>
        </w:rPr>
        <w:t xml:space="preserve"> re ab</w:t>
      </w:r>
      <w:r w:rsidRPr="00A91F6E">
        <w:rPr>
          <w:rFonts w:ascii="Times New Roman" w:hAnsi="Times New Roman"/>
          <w:sz w:val="22"/>
          <w:szCs w:val="22"/>
        </w:rPr>
        <w:t>o</w:t>
      </w:r>
      <w:r w:rsidRPr="00A91F6E">
        <w:rPr>
          <w:rFonts w:ascii="Times New Roman" w:hAnsi="Times New Roman"/>
          <w:sz w:val="22"/>
          <w:szCs w:val="22"/>
        </w:rPr>
        <w:t>riginal offenders)\</w:t>
      </w:r>
    </w:p>
    <w:p w:rsidR="00043D28" w:rsidRPr="00A91F6E" w:rsidRDefault="00043D28" w:rsidP="00043D28">
      <w:pPr>
        <w:numPr>
          <w:ilvl w:val="0"/>
          <w:numId w:val="5"/>
        </w:numPr>
        <w:spacing w:before="240"/>
        <w:ind w:left="1800" w:hanging="360"/>
        <w:rPr>
          <w:rFonts w:ascii="Times New Roman" w:hAnsi="Times New Roman"/>
          <w:sz w:val="22"/>
          <w:szCs w:val="22"/>
        </w:rPr>
      </w:pPr>
      <w:r w:rsidRPr="00A91F6E">
        <w:rPr>
          <w:rFonts w:ascii="Times New Roman" w:hAnsi="Times New Roman"/>
          <w:sz w:val="22"/>
          <w:szCs w:val="22"/>
        </w:rPr>
        <w:t xml:space="preserve">S. 718(b) (specific and general deterrence) is </w:t>
      </w:r>
      <w:r w:rsidRPr="00A91F6E">
        <w:rPr>
          <w:rFonts w:ascii="Times New Roman" w:hAnsi="Times New Roman"/>
          <w:sz w:val="22"/>
          <w:szCs w:val="22"/>
          <w:u w:val="single"/>
        </w:rPr>
        <w:t>not</w:t>
      </w:r>
      <w:r w:rsidRPr="00A91F6E">
        <w:rPr>
          <w:rFonts w:ascii="Times New Roman" w:hAnsi="Times New Roman"/>
          <w:sz w:val="22"/>
          <w:szCs w:val="22"/>
        </w:rPr>
        <w:t xml:space="preserve"> one of the listed exceptions</w:t>
      </w:r>
    </w:p>
    <w:p w:rsidR="00043D28" w:rsidRPr="00A91F6E" w:rsidRDefault="00043D28" w:rsidP="00043D28">
      <w:pPr>
        <w:numPr>
          <w:ilvl w:val="0"/>
          <w:numId w:val="5"/>
        </w:numPr>
        <w:spacing w:before="240"/>
        <w:ind w:left="1800" w:hanging="360"/>
        <w:rPr>
          <w:rFonts w:ascii="Times New Roman" w:hAnsi="Times New Roman"/>
          <w:sz w:val="22"/>
          <w:szCs w:val="22"/>
        </w:rPr>
      </w:pPr>
      <w:r w:rsidRPr="00A91F6E">
        <w:rPr>
          <w:rFonts w:ascii="Times New Roman" w:hAnsi="Times New Roman"/>
          <w:sz w:val="22"/>
          <w:szCs w:val="22"/>
        </w:rPr>
        <w:t>“Since Parliament has expressly included other provisions, one can only conclude that the omission is d</w:t>
      </w:r>
      <w:r w:rsidRPr="00A91F6E">
        <w:rPr>
          <w:rFonts w:ascii="Times New Roman" w:hAnsi="Times New Roman"/>
          <w:sz w:val="22"/>
          <w:szCs w:val="22"/>
        </w:rPr>
        <w:t>e</w:t>
      </w:r>
      <w:r w:rsidRPr="00A91F6E">
        <w:rPr>
          <w:rFonts w:ascii="Times New Roman" w:hAnsi="Times New Roman"/>
          <w:sz w:val="22"/>
          <w:szCs w:val="22"/>
        </w:rPr>
        <w:t>liberate.”</w:t>
      </w:r>
    </w:p>
    <w:p w:rsidR="00043D28" w:rsidRPr="00A91F6E" w:rsidRDefault="00043D28" w:rsidP="00043D28">
      <w:pPr>
        <w:numPr>
          <w:ilvl w:val="0"/>
          <w:numId w:val="5"/>
        </w:numPr>
        <w:spacing w:before="240"/>
        <w:ind w:left="1800" w:hanging="360"/>
        <w:rPr>
          <w:rFonts w:ascii="Times New Roman" w:hAnsi="Times New Roman"/>
          <w:sz w:val="22"/>
          <w:szCs w:val="22"/>
        </w:rPr>
      </w:pPr>
      <w:r w:rsidRPr="00A91F6E">
        <w:rPr>
          <w:rFonts w:ascii="Times New Roman" w:hAnsi="Times New Roman"/>
          <w:sz w:val="22"/>
          <w:szCs w:val="22"/>
        </w:rPr>
        <w:t xml:space="preserve">Also, the </w:t>
      </w:r>
      <w:proofErr w:type="gramStart"/>
      <w:r w:rsidRPr="00A91F6E">
        <w:rPr>
          <w:rFonts w:ascii="Times New Roman" w:hAnsi="Times New Roman"/>
          <w:sz w:val="22"/>
          <w:szCs w:val="22"/>
        </w:rPr>
        <w:t>words :deter</w:t>
      </w:r>
      <w:proofErr w:type="gramEnd"/>
      <w:r w:rsidRPr="00A91F6E">
        <w:rPr>
          <w:rFonts w:ascii="Times New Roman" w:hAnsi="Times New Roman"/>
          <w:sz w:val="22"/>
          <w:szCs w:val="22"/>
        </w:rPr>
        <w:t xml:space="preserve">” and “deterrence” are not found anywhere in the </w:t>
      </w:r>
      <w:r w:rsidRPr="00A91F6E">
        <w:rPr>
          <w:rFonts w:ascii="Times New Roman" w:hAnsi="Times New Roman"/>
          <w:i/>
          <w:sz w:val="22"/>
          <w:szCs w:val="22"/>
        </w:rPr>
        <w:t>YCJA:</w:t>
      </w:r>
    </w:p>
    <w:p w:rsidR="00043D28" w:rsidRPr="00A91F6E" w:rsidRDefault="00043D28" w:rsidP="00043D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rsidR="00043D28" w:rsidRPr="00A91F6E" w:rsidRDefault="00043D28" w:rsidP="00043D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0"/>
        <w:rPr>
          <w:rFonts w:ascii="Times New Roman" w:hAnsi="Times New Roman"/>
          <w:i/>
          <w:sz w:val="22"/>
          <w:szCs w:val="22"/>
        </w:rPr>
      </w:pPr>
      <w:r w:rsidRPr="00A91F6E">
        <w:rPr>
          <w:rFonts w:ascii="Times New Roman" w:hAnsi="Times New Roman"/>
          <w:i/>
          <w:sz w:val="22"/>
          <w:szCs w:val="22"/>
        </w:rPr>
        <w:t>As indicated earlier, deterrence, as a general principle of sentencing, is well known.  Had Parliament i</w:t>
      </w:r>
      <w:r w:rsidRPr="00A91F6E">
        <w:rPr>
          <w:rFonts w:ascii="Times New Roman" w:hAnsi="Times New Roman"/>
          <w:i/>
          <w:sz w:val="22"/>
          <w:szCs w:val="22"/>
        </w:rPr>
        <w:t>n</w:t>
      </w:r>
      <w:r w:rsidRPr="00A91F6E">
        <w:rPr>
          <w:rFonts w:ascii="Times New Roman" w:hAnsi="Times New Roman"/>
          <w:i/>
          <w:sz w:val="22"/>
          <w:szCs w:val="22"/>
        </w:rPr>
        <w:t>tended to make deterrence part of the youth sentencing regime, one would reasonably expect that it would be expressly included in the detailed purpose and principles set out in the statute.  Yet the words “d</w:t>
      </w:r>
      <w:r w:rsidRPr="00A91F6E">
        <w:rPr>
          <w:rFonts w:ascii="Times New Roman" w:hAnsi="Times New Roman"/>
          <w:i/>
          <w:sz w:val="22"/>
          <w:szCs w:val="22"/>
        </w:rPr>
        <w:t>e</w:t>
      </w:r>
      <w:r w:rsidRPr="00A91F6E">
        <w:rPr>
          <w:rFonts w:ascii="Times New Roman" w:hAnsi="Times New Roman"/>
          <w:i/>
          <w:sz w:val="22"/>
          <w:szCs w:val="22"/>
        </w:rPr>
        <w:t>ter” and “deterrence” are nowhere to be found in the YCJA:  the words do not appear in the “Declaration of Principle” under s. 3, nor in the “Purpose and Principles” listed under s. 38 and not even in the list of particular sanctions found in s. 42.  This omission is of considerable si</w:t>
      </w:r>
      <w:r w:rsidRPr="00A91F6E">
        <w:rPr>
          <w:rFonts w:ascii="Times New Roman" w:hAnsi="Times New Roman"/>
          <w:i/>
          <w:sz w:val="22"/>
          <w:szCs w:val="22"/>
        </w:rPr>
        <w:t>g</w:t>
      </w:r>
      <w:r w:rsidRPr="00A91F6E">
        <w:rPr>
          <w:rFonts w:ascii="Times New Roman" w:hAnsi="Times New Roman"/>
          <w:i/>
          <w:sz w:val="22"/>
          <w:szCs w:val="22"/>
        </w:rPr>
        <w:t xml:space="preserve">nificance. </w:t>
      </w:r>
    </w:p>
    <w:p w:rsidR="00043D28" w:rsidRPr="00A91F6E" w:rsidRDefault="00043D28" w:rsidP="00043D28">
      <w:pPr>
        <w:numPr>
          <w:ilvl w:val="0"/>
          <w:numId w:val="5"/>
        </w:numPr>
        <w:spacing w:before="240"/>
        <w:ind w:left="1800" w:hanging="360"/>
        <w:rPr>
          <w:rFonts w:ascii="Times New Roman" w:hAnsi="Times New Roman"/>
          <w:sz w:val="22"/>
          <w:szCs w:val="22"/>
        </w:rPr>
      </w:pPr>
      <w:r w:rsidRPr="00A91F6E">
        <w:rPr>
          <w:rFonts w:ascii="Times New Roman" w:hAnsi="Times New Roman"/>
          <w:sz w:val="22"/>
          <w:szCs w:val="22"/>
        </w:rPr>
        <w:t>Instead, the phrases that keep appearing are “accountable”, “meaningful consequences”, and ot</w:t>
      </w:r>
      <w:r w:rsidRPr="00A91F6E">
        <w:rPr>
          <w:rFonts w:ascii="Times New Roman" w:hAnsi="Times New Roman"/>
          <w:sz w:val="22"/>
          <w:szCs w:val="22"/>
        </w:rPr>
        <w:t>h</w:t>
      </w:r>
      <w:r w:rsidRPr="00A91F6E">
        <w:rPr>
          <w:rFonts w:ascii="Times New Roman" w:hAnsi="Times New Roman"/>
          <w:sz w:val="22"/>
          <w:szCs w:val="22"/>
        </w:rPr>
        <w:t>er phrases and principles that show that the focus is on the offender before the court, not on like-minded others</w:t>
      </w:r>
    </w:p>
    <w:p w:rsidR="00043D28" w:rsidRPr="00A91F6E" w:rsidRDefault="00043D28" w:rsidP="00043D28">
      <w:pPr>
        <w:numPr>
          <w:ilvl w:val="0"/>
          <w:numId w:val="5"/>
        </w:numPr>
        <w:spacing w:before="240"/>
        <w:ind w:left="1800" w:hanging="360"/>
        <w:rPr>
          <w:rFonts w:ascii="Times New Roman" w:hAnsi="Times New Roman"/>
          <w:sz w:val="22"/>
          <w:szCs w:val="22"/>
        </w:rPr>
      </w:pPr>
      <w:r w:rsidRPr="00A91F6E">
        <w:rPr>
          <w:rFonts w:ascii="Times New Roman" w:hAnsi="Times New Roman"/>
          <w:sz w:val="22"/>
          <w:szCs w:val="22"/>
        </w:rPr>
        <w:t xml:space="preserve">Section 38(1) says that the long-term (as opposed to immediate) goal of youth sentencing is the </w:t>
      </w:r>
      <w:r w:rsidRPr="00A91F6E">
        <w:rPr>
          <w:rFonts w:ascii="Times New Roman" w:hAnsi="Times New Roman"/>
          <w:sz w:val="22"/>
          <w:szCs w:val="22"/>
          <w:u w:val="single"/>
        </w:rPr>
        <w:t>protection of the public</w:t>
      </w:r>
      <w:r w:rsidRPr="00A91F6E">
        <w:rPr>
          <w:rFonts w:ascii="Times New Roman" w:hAnsi="Times New Roman"/>
          <w:sz w:val="22"/>
          <w:szCs w:val="22"/>
        </w:rPr>
        <w:t>. This is accomplished through 3 methods: (1) crime prevention through addressing underl</w:t>
      </w:r>
      <w:r w:rsidRPr="00A91F6E">
        <w:rPr>
          <w:rFonts w:ascii="Times New Roman" w:hAnsi="Times New Roman"/>
          <w:sz w:val="22"/>
          <w:szCs w:val="22"/>
        </w:rPr>
        <w:t>y</w:t>
      </w:r>
      <w:r w:rsidRPr="00A91F6E">
        <w:rPr>
          <w:rFonts w:ascii="Times New Roman" w:hAnsi="Times New Roman"/>
          <w:sz w:val="22"/>
          <w:szCs w:val="22"/>
        </w:rPr>
        <w:t>ing causes; (2) rehabilitation; (3) meaningful consequences:</w:t>
      </w:r>
    </w:p>
    <w:p w:rsidR="00043D28" w:rsidRPr="00A91F6E" w:rsidRDefault="00043D28" w:rsidP="00043D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rsidR="00043D28" w:rsidRPr="00A91F6E" w:rsidRDefault="00043D28" w:rsidP="00043D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 New Roman" w:hAnsi="Times New Roman"/>
          <w:i/>
          <w:sz w:val="22"/>
          <w:szCs w:val="22"/>
        </w:rPr>
      </w:pPr>
      <w:r w:rsidRPr="00A91F6E">
        <w:rPr>
          <w:rFonts w:ascii="Times New Roman" w:hAnsi="Times New Roman"/>
          <w:i/>
          <w:sz w:val="22"/>
          <w:szCs w:val="22"/>
        </w:rPr>
        <w:t>In my view, none of these express means would allow for the imposition of a hars</w:t>
      </w:r>
      <w:r w:rsidRPr="00A91F6E">
        <w:rPr>
          <w:rFonts w:ascii="Times New Roman" w:hAnsi="Times New Roman"/>
          <w:i/>
          <w:sz w:val="22"/>
          <w:szCs w:val="22"/>
        </w:rPr>
        <w:t>h</w:t>
      </w:r>
      <w:r w:rsidRPr="00A91F6E">
        <w:rPr>
          <w:rFonts w:ascii="Times New Roman" w:hAnsi="Times New Roman"/>
          <w:i/>
          <w:sz w:val="22"/>
          <w:szCs w:val="22"/>
        </w:rPr>
        <w:t>er sanction for the purpose of deterring others from committing crimes.  Rather, the means of promoting the long-term protection of the public describe an individualized process by focusing on underlying causes, rehabil</w:t>
      </w:r>
      <w:r w:rsidRPr="00A91F6E">
        <w:rPr>
          <w:rFonts w:ascii="Times New Roman" w:hAnsi="Times New Roman"/>
          <w:i/>
          <w:sz w:val="22"/>
          <w:szCs w:val="22"/>
        </w:rPr>
        <w:t>i</w:t>
      </w:r>
      <w:r w:rsidRPr="00A91F6E">
        <w:rPr>
          <w:rFonts w:ascii="Times New Roman" w:hAnsi="Times New Roman"/>
          <w:i/>
          <w:sz w:val="22"/>
          <w:szCs w:val="22"/>
        </w:rPr>
        <w:t>tation, reintegration and meaningful consequences for the offen</w:t>
      </w:r>
      <w:r w:rsidRPr="00A91F6E">
        <w:rPr>
          <w:rFonts w:ascii="Times New Roman" w:hAnsi="Times New Roman"/>
          <w:i/>
          <w:sz w:val="22"/>
          <w:szCs w:val="22"/>
        </w:rPr>
        <w:t>d</w:t>
      </w:r>
      <w:r w:rsidRPr="00A91F6E">
        <w:rPr>
          <w:rFonts w:ascii="Times New Roman" w:hAnsi="Times New Roman"/>
          <w:i/>
          <w:sz w:val="22"/>
          <w:szCs w:val="22"/>
        </w:rPr>
        <w:t>er…</w:t>
      </w:r>
    </w:p>
    <w:p w:rsidR="00043D28" w:rsidRPr="00A91F6E" w:rsidRDefault="00043D28" w:rsidP="00043D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rsidR="00043D28" w:rsidRPr="00A91F6E" w:rsidRDefault="00043D28" w:rsidP="00043D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 New Roman" w:hAnsi="Times New Roman"/>
          <w:i/>
          <w:sz w:val="22"/>
          <w:szCs w:val="22"/>
        </w:rPr>
      </w:pPr>
      <w:r w:rsidRPr="00A91F6E">
        <w:rPr>
          <w:rFonts w:ascii="Times New Roman" w:hAnsi="Times New Roman"/>
          <w:i/>
          <w:sz w:val="22"/>
          <w:szCs w:val="22"/>
        </w:rPr>
        <w:t>In my view, the words of the statute can only support the conclusion that Parliament deliberately e</w:t>
      </w:r>
      <w:r w:rsidRPr="00A91F6E">
        <w:rPr>
          <w:rFonts w:ascii="Times New Roman" w:hAnsi="Times New Roman"/>
          <w:i/>
          <w:sz w:val="22"/>
          <w:szCs w:val="22"/>
        </w:rPr>
        <w:t>x</w:t>
      </w:r>
      <w:r w:rsidRPr="00A91F6E">
        <w:rPr>
          <w:rFonts w:ascii="Times New Roman" w:hAnsi="Times New Roman"/>
          <w:i/>
          <w:sz w:val="22"/>
          <w:szCs w:val="22"/>
        </w:rPr>
        <w:t>cluded general deterrence as a factor of youth senten</w:t>
      </w:r>
      <w:r w:rsidRPr="00A91F6E">
        <w:rPr>
          <w:rFonts w:ascii="Times New Roman" w:hAnsi="Times New Roman"/>
          <w:i/>
          <w:sz w:val="22"/>
          <w:szCs w:val="22"/>
        </w:rPr>
        <w:t>c</w:t>
      </w:r>
      <w:r w:rsidRPr="00A91F6E">
        <w:rPr>
          <w:rFonts w:ascii="Times New Roman" w:hAnsi="Times New Roman"/>
          <w:i/>
          <w:sz w:val="22"/>
          <w:szCs w:val="22"/>
        </w:rPr>
        <w:t>ing.</w:t>
      </w:r>
    </w:p>
    <w:p w:rsidR="00043D28" w:rsidRPr="00A91F6E" w:rsidRDefault="00043D28" w:rsidP="00043D28">
      <w:pPr>
        <w:numPr>
          <w:ilvl w:val="0"/>
          <w:numId w:val="5"/>
        </w:numPr>
        <w:spacing w:before="240"/>
        <w:ind w:left="1800" w:hanging="360"/>
        <w:rPr>
          <w:rFonts w:ascii="Times New Roman" w:hAnsi="Times New Roman"/>
          <w:sz w:val="22"/>
          <w:szCs w:val="22"/>
        </w:rPr>
      </w:pPr>
      <w:r w:rsidRPr="00A91F6E">
        <w:rPr>
          <w:rFonts w:ascii="Times New Roman" w:hAnsi="Times New Roman"/>
          <w:sz w:val="22"/>
          <w:szCs w:val="22"/>
        </w:rPr>
        <w:t>It is clear as well from parliamentary debates and other materials that Parliament’s intention was to e</w:t>
      </w:r>
      <w:r w:rsidRPr="00A91F6E">
        <w:rPr>
          <w:rFonts w:ascii="Times New Roman" w:hAnsi="Times New Roman"/>
          <w:sz w:val="22"/>
          <w:szCs w:val="22"/>
        </w:rPr>
        <w:t>x</w:t>
      </w:r>
      <w:r w:rsidRPr="00A91F6E">
        <w:rPr>
          <w:rFonts w:ascii="Times New Roman" w:hAnsi="Times New Roman"/>
          <w:sz w:val="22"/>
          <w:szCs w:val="22"/>
        </w:rPr>
        <w:t xml:space="preserve">clude general deterrence as a consideration in sentencing under the </w:t>
      </w:r>
      <w:r w:rsidRPr="00A91F6E">
        <w:rPr>
          <w:rFonts w:ascii="Times New Roman" w:hAnsi="Times New Roman"/>
          <w:i/>
          <w:sz w:val="22"/>
          <w:szCs w:val="22"/>
        </w:rPr>
        <w:t>YCJA</w:t>
      </w:r>
      <w:r w:rsidRPr="00A91F6E">
        <w:rPr>
          <w:rFonts w:ascii="Times New Roman" w:hAnsi="Times New Roman"/>
          <w:sz w:val="22"/>
          <w:szCs w:val="22"/>
        </w:rPr>
        <w:t>. For example, at the Department of Justice website can be found the following:</w:t>
      </w:r>
    </w:p>
    <w:p w:rsidR="00043D28" w:rsidRPr="00A91F6E" w:rsidRDefault="00043D28" w:rsidP="00043D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rsidR="00043D28" w:rsidRPr="00A91F6E" w:rsidRDefault="00043D28" w:rsidP="00043D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 New Roman" w:hAnsi="Times New Roman"/>
          <w:sz w:val="22"/>
          <w:szCs w:val="22"/>
        </w:rPr>
      </w:pPr>
      <w:r w:rsidRPr="00A91F6E">
        <w:rPr>
          <w:rFonts w:ascii="Times New Roman" w:hAnsi="Times New Roman"/>
          <w:sz w:val="22"/>
          <w:szCs w:val="22"/>
        </w:rPr>
        <w:t xml:space="preserve">The </w:t>
      </w:r>
      <w:r w:rsidRPr="00A91F6E">
        <w:rPr>
          <w:rFonts w:ascii="Times New Roman" w:hAnsi="Times New Roman"/>
          <w:i/>
          <w:sz w:val="22"/>
          <w:szCs w:val="22"/>
        </w:rPr>
        <w:t>YCJA</w:t>
      </w:r>
      <w:r w:rsidRPr="00A91F6E">
        <w:rPr>
          <w:rFonts w:ascii="Times New Roman" w:hAnsi="Times New Roman"/>
          <w:sz w:val="22"/>
          <w:szCs w:val="22"/>
        </w:rPr>
        <w:t xml:space="preserve"> sets out distinct sentencing provisions for young </w:t>
      </w:r>
      <w:proofErr w:type="gramStart"/>
      <w:r w:rsidRPr="00A91F6E">
        <w:rPr>
          <w:rFonts w:ascii="Times New Roman" w:hAnsi="Times New Roman"/>
          <w:sz w:val="22"/>
          <w:szCs w:val="22"/>
        </w:rPr>
        <w:t>persons which</w:t>
      </w:r>
      <w:proofErr w:type="gramEnd"/>
      <w:r w:rsidRPr="00A91F6E">
        <w:rPr>
          <w:rFonts w:ascii="Times New Roman" w:hAnsi="Times New Roman"/>
          <w:sz w:val="22"/>
          <w:szCs w:val="22"/>
        </w:rPr>
        <w:t xml:space="preserve"> are different in important respects from the sentencing provisions for adults in the </w:t>
      </w:r>
      <w:r w:rsidRPr="00A91F6E">
        <w:rPr>
          <w:rFonts w:ascii="Times New Roman" w:hAnsi="Times New Roman"/>
          <w:i/>
          <w:sz w:val="22"/>
          <w:szCs w:val="22"/>
        </w:rPr>
        <w:t>Criminal Code</w:t>
      </w:r>
      <w:r w:rsidRPr="00A91F6E">
        <w:rPr>
          <w:rFonts w:ascii="Times New Roman" w:hAnsi="Times New Roman"/>
          <w:sz w:val="22"/>
          <w:szCs w:val="22"/>
        </w:rPr>
        <w:t xml:space="preserve">.  </w:t>
      </w:r>
      <w:r w:rsidRPr="00A91F6E">
        <w:rPr>
          <w:rFonts w:ascii="Times New Roman" w:hAnsi="Times New Roman"/>
          <w:sz w:val="22"/>
          <w:szCs w:val="22"/>
          <w:u w:val="single"/>
        </w:rPr>
        <w:t>Denunciation, specific dete</w:t>
      </w:r>
      <w:r w:rsidRPr="00A91F6E">
        <w:rPr>
          <w:rFonts w:ascii="Times New Roman" w:hAnsi="Times New Roman"/>
          <w:sz w:val="22"/>
          <w:szCs w:val="22"/>
          <w:u w:val="single"/>
        </w:rPr>
        <w:t>r</w:t>
      </w:r>
      <w:r w:rsidRPr="00A91F6E">
        <w:rPr>
          <w:rFonts w:ascii="Times New Roman" w:hAnsi="Times New Roman"/>
          <w:sz w:val="22"/>
          <w:szCs w:val="22"/>
          <w:u w:val="single"/>
        </w:rPr>
        <w:t xml:space="preserve">rence, general deterrence, and incapacitation, which are sentencing objectives for adults under the </w:t>
      </w:r>
      <w:r w:rsidRPr="00A91F6E">
        <w:rPr>
          <w:rFonts w:ascii="Times New Roman" w:hAnsi="Times New Roman"/>
          <w:i/>
          <w:sz w:val="22"/>
          <w:szCs w:val="22"/>
          <w:u w:val="single"/>
        </w:rPr>
        <w:t>Criminal Code</w:t>
      </w:r>
      <w:r w:rsidRPr="00A91F6E">
        <w:rPr>
          <w:rFonts w:ascii="Times New Roman" w:hAnsi="Times New Roman"/>
          <w:sz w:val="22"/>
          <w:szCs w:val="22"/>
          <w:u w:val="single"/>
        </w:rPr>
        <w:t xml:space="preserve">, are not sentencing objectives under the </w:t>
      </w:r>
      <w:r w:rsidRPr="00A91F6E">
        <w:rPr>
          <w:rFonts w:ascii="Times New Roman" w:hAnsi="Times New Roman"/>
          <w:i/>
          <w:sz w:val="22"/>
          <w:szCs w:val="22"/>
          <w:u w:val="single"/>
        </w:rPr>
        <w:t>YCJA</w:t>
      </w:r>
      <w:r w:rsidRPr="00A91F6E">
        <w:rPr>
          <w:rFonts w:ascii="Times New Roman" w:hAnsi="Times New Roman"/>
          <w:sz w:val="22"/>
          <w:szCs w:val="22"/>
        </w:rPr>
        <w:t xml:space="preserve">. Section 50 of the </w:t>
      </w:r>
      <w:r w:rsidRPr="00A91F6E">
        <w:rPr>
          <w:rFonts w:ascii="Times New Roman" w:hAnsi="Times New Roman"/>
          <w:i/>
          <w:sz w:val="22"/>
          <w:szCs w:val="22"/>
        </w:rPr>
        <w:t>YCJA</w:t>
      </w:r>
      <w:r w:rsidRPr="00A91F6E">
        <w:rPr>
          <w:rFonts w:ascii="Times New Roman" w:hAnsi="Times New Roman"/>
          <w:sz w:val="22"/>
          <w:szCs w:val="22"/>
        </w:rPr>
        <w:t xml:space="preserve"> states clearly that the purpose and principles of sentencing of adults under the </w:t>
      </w:r>
      <w:r w:rsidRPr="00A91F6E">
        <w:rPr>
          <w:rFonts w:ascii="Times New Roman" w:hAnsi="Times New Roman"/>
          <w:i/>
          <w:sz w:val="22"/>
          <w:szCs w:val="22"/>
        </w:rPr>
        <w:t>Criminal Code</w:t>
      </w:r>
      <w:r w:rsidRPr="00A91F6E">
        <w:rPr>
          <w:rFonts w:ascii="Times New Roman" w:hAnsi="Times New Roman"/>
          <w:sz w:val="22"/>
          <w:szCs w:val="22"/>
        </w:rPr>
        <w:t xml:space="preserve"> which are contained in sections 718, 718.1 and 718.2 of the </w:t>
      </w:r>
      <w:r w:rsidRPr="00A91F6E">
        <w:rPr>
          <w:rFonts w:ascii="Times New Roman" w:hAnsi="Times New Roman"/>
          <w:i/>
          <w:sz w:val="22"/>
          <w:szCs w:val="22"/>
        </w:rPr>
        <w:t>Code</w:t>
      </w:r>
      <w:r w:rsidRPr="00A91F6E">
        <w:rPr>
          <w:rFonts w:ascii="Times New Roman" w:hAnsi="Times New Roman"/>
          <w:sz w:val="22"/>
          <w:szCs w:val="22"/>
        </w:rPr>
        <w:t xml:space="preserve"> do not apply in proceedings under the </w:t>
      </w:r>
      <w:r w:rsidRPr="00A91F6E">
        <w:rPr>
          <w:rFonts w:ascii="Times New Roman" w:hAnsi="Times New Roman"/>
          <w:i/>
          <w:sz w:val="22"/>
          <w:szCs w:val="22"/>
        </w:rPr>
        <w:t>YCJA</w:t>
      </w:r>
      <w:r w:rsidRPr="00A91F6E">
        <w:rPr>
          <w:rFonts w:ascii="Times New Roman" w:hAnsi="Times New Roman"/>
          <w:sz w:val="22"/>
          <w:szCs w:val="22"/>
        </w:rPr>
        <w:t>, except for paragraph 718.2(</w:t>
      </w:r>
      <w:r w:rsidRPr="00A91F6E">
        <w:rPr>
          <w:rFonts w:ascii="Times New Roman" w:hAnsi="Times New Roman"/>
          <w:i/>
          <w:sz w:val="22"/>
          <w:szCs w:val="22"/>
        </w:rPr>
        <w:t>e</w:t>
      </w:r>
      <w:r w:rsidRPr="00A91F6E">
        <w:rPr>
          <w:rFonts w:ascii="Times New Roman" w:hAnsi="Times New Roman"/>
          <w:sz w:val="22"/>
          <w:szCs w:val="22"/>
        </w:rPr>
        <w:t>) which deals with Aboriginal offenders. [E</w:t>
      </w:r>
      <w:r w:rsidRPr="00A91F6E">
        <w:rPr>
          <w:rFonts w:ascii="Times New Roman" w:hAnsi="Times New Roman"/>
          <w:sz w:val="22"/>
          <w:szCs w:val="22"/>
        </w:rPr>
        <w:t>m</w:t>
      </w:r>
      <w:r w:rsidRPr="00A91F6E">
        <w:rPr>
          <w:rFonts w:ascii="Times New Roman" w:hAnsi="Times New Roman"/>
          <w:sz w:val="22"/>
          <w:szCs w:val="22"/>
        </w:rPr>
        <w:t xml:space="preserve">phasis added.] </w:t>
      </w:r>
    </w:p>
    <w:p w:rsidR="00043D28" w:rsidRPr="00A91F6E" w:rsidRDefault="00043D28" w:rsidP="00043D28">
      <w:pPr>
        <w:numPr>
          <w:ilvl w:val="0"/>
          <w:numId w:val="5"/>
        </w:numPr>
        <w:spacing w:before="240"/>
        <w:ind w:left="1800" w:hanging="360"/>
        <w:rPr>
          <w:rFonts w:ascii="Times New Roman" w:hAnsi="Times New Roman"/>
          <w:sz w:val="22"/>
          <w:szCs w:val="22"/>
        </w:rPr>
      </w:pPr>
      <w:proofErr w:type="gramStart"/>
      <w:r w:rsidRPr="00A91F6E">
        <w:rPr>
          <w:rFonts w:ascii="Times New Roman" w:hAnsi="Times New Roman"/>
          <w:sz w:val="22"/>
          <w:szCs w:val="22"/>
        </w:rPr>
        <w:t>None of this does not mean that a youth sentence cannot have a deterrent effect.</w:t>
      </w:r>
      <w:proofErr w:type="gramEnd"/>
      <w:r w:rsidRPr="00A91F6E">
        <w:rPr>
          <w:rFonts w:ascii="Times New Roman" w:hAnsi="Times New Roman"/>
          <w:sz w:val="22"/>
          <w:szCs w:val="22"/>
        </w:rPr>
        <w:t xml:space="preserve"> The fact that youths are arrested, convicted and punished may have a deterrent effect on others. “What the </w:t>
      </w:r>
      <w:r w:rsidRPr="00A91F6E">
        <w:rPr>
          <w:rFonts w:ascii="Times New Roman" w:hAnsi="Times New Roman"/>
          <w:i/>
          <w:sz w:val="22"/>
          <w:szCs w:val="22"/>
        </w:rPr>
        <w:t>YCJA</w:t>
      </w:r>
      <w:r w:rsidRPr="00A91F6E">
        <w:rPr>
          <w:rFonts w:ascii="Times New Roman" w:hAnsi="Times New Roman"/>
          <w:sz w:val="22"/>
          <w:szCs w:val="22"/>
        </w:rPr>
        <w:t xml:space="preserve"> does not permit, however, is the use of general deterrence to justify a harsher sanction than that necessary to rehabilitate, reintegrate and hold accountable the </w:t>
      </w:r>
      <w:r w:rsidRPr="00A91F6E">
        <w:rPr>
          <w:rFonts w:ascii="Times New Roman" w:hAnsi="Times New Roman"/>
          <w:i/>
          <w:sz w:val="22"/>
          <w:szCs w:val="22"/>
        </w:rPr>
        <w:t>specific young person before the court</w:t>
      </w:r>
      <w:r w:rsidRPr="00A91F6E">
        <w:rPr>
          <w:rFonts w:ascii="Times New Roman" w:hAnsi="Times New Roman"/>
          <w:sz w:val="22"/>
          <w:szCs w:val="22"/>
        </w:rPr>
        <w:t>.</w:t>
      </w:r>
    </w:p>
    <w:p w:rsidR="00043D28" w:rsidRPr="00A91F6E" w:rsidRDefault="00043D28" w:rsidP="00043D28">
      <w:pPr>
        <w:numPr>
          <w:ilvl w:val="0"/>
          <w:numId w:val="5"/>
        </w:numPr>
        <w:spacing w:before="240"/>
        <w:ind w:left="1800" w:hanging="360"/>
        <w:rPr>
          <w:rFonts w:ascii="Times New Roman" w:hAnsi="Times New Roman"/>
          <w:sz w:val="22"/>
          <w:szCs w:val="22"/>
        </w:rPr>
      </w:pPr>
      <w:r w:rsidRPr="00A91F6E">
        <w:rPr>
          <w:rFonts w:ascii="Times New Roman" w:hAnsi="Times New Roman"/>
          <w:b/>
          <w:sz w:val="22"/>
          <w:szCs w:val="22"/>
          <w:u w:val="single"/>
        </w:rPr>
        <w:t>Specific deterrence</w:t>
      </w:r>
      <w:r w:rsidRPr="00A91F6E">
        <w:rPr>
          <w:rFonts w:ascii="Times New Roman" w:hAnsi="Times New Roman"/>
          <w:sz w:val="22"/>
          <w:szCs w:val="22"/>
        </w:rPr>
        <w:t xml:space="preserve">. Although not an issue on this appeal, for the same reasons as above, it is clear that specific deterrence also plays no role in the sentencing of young persons. </w:t>
      </w:r>
    </w:p>
    <w:p w:rsidR="00043D28" w:rsidRDefault="00043D28" w:rsidP="00043D28">
      <w:pPr>
        <w:numPr>
          <w:ilvl w:val="0"/>
          <w:numId w:val="5"/>
        </w:numPr>
        <w:spacing w:before="240"/>
        <w:ind w:left="1800" w:hanging="360"/>
        <w:rPr>
          <w:rFonts w:ascii="Times New Roman" w:hAnsi="Times New Roman"/>
          <w:sz w:val="22"/>
          <w:szCs w:val="22"/>
        </w:rPr>
      </w:pPr>
      <w:r w:rsidRPr="00A91F6E">
        <w:rPr>
          <w:rFonts w:ascii="Times New Roman" w:hAnsi="Times New Roman"/>
          <w:sz w:val="22"/>
          <w:szCs w:val="22"/>
        </w:rPr>
        <w:t xml:space="preserve">Therefore deterrence, general and specific, is not a principle of sentencing under the </w:t>
      </w:r>
      <w:r w:rsidRPr="00A91F6E">
        <w:rPr>
          <w:rFonts w:ascii="Times New Roman" w:hAnsi="Times New Roman"/>
          <w:i/>
          <w:sz w:val="22"/>
          <w:szCs w:val="22"/>
        </w:rPr>
        <w:t>YCJA</w:t>
      </w:r>
      <w:r w:rsidRPr="00A91F6E">
        <w:rPr>
          <w:rFonts w:ascii="Times New Roman" w:hAnsi="Times New Roman"/>
          <w:sz w:val="22"/>
          <w:szCs w:val="22"/>
        </w:rPr>
        <w:t xml:space="preserve">. </w:t>
      </w:r>
    </w:p>
    <w:p w:rsidR="00043D28" w:rsidRDefault="00043D28" w:rsidP="00043D28">
      <w:pPr>
        <w:ind w:right="-682"/>
        <w:rPr>
          <w:rFonts w:ascii="Times New Roman" w:hAnsi="Times New Roman"/>
          <w:b/>
          <w:sz w:val="22"/>
          <w:szCs w:val="22"/>
          <w:u w:val="single"/>
        </w:rPr>
      </w:pPr>
    </w:p>
    <w:p w:rsidR="00043D28" w:rsidRPr="00D279FF" w:rsidRDefault="00043D28" w:rsidP="00043D28">
      <w:pPr>
        <w:ind w:right="-682"/>
        <w:rPr>
          <w:rFonts w:ascii="Times New Roman" w:hAnsi="Times New Roman"/>
          <w:b/>
          <w:sz w:val="22"/>
          <w:szCs w:val="22"/>
          <w:u w:val="single"/>
        </w:rPr>
      </w:pPr>
      <w:r w:rsidRPr="00D279FF">
        <w:rPr>
          <w:rFonts w:ascii="Times New Roman" w:hAnsi="Times New Roman"/>
          <w:b/>
          <w:sz w:val="22"/>
          <w:szCs w:val="22"/>
          <w:u w:val="single"/>
        </w:rPr>
        <w:t xml:space="preserve">R. </w:t>
      </w:r>
      <w:proofErr w:type="gramStart"/>
      <w:r w:rsidRPr="00D279FF">
        <w:rPr>
          <w:rFonts w:ascii="Times New Roman" w:hAnsi="Times New Roman"/>
          <w:b/>
          <w:sz w:val="22"/>
          <w:szCs w:val="22"/>
          <w:u w:val="single"/>
        </w:rPr>
        <w:t>v</w:t>
      </w:r>
      <w:proofErr w:type="gramEnd"/>
      <w:r w:rsidRPr="00D279FF">
        <w:rPr>
          <w:rFonts w:ascii="Times New Roman" w:hAnsi="Times New Roman"/>
          <w:b/>
          <w:sz w:val="22"/>
          <w:szCs w:val="22"/>
          <w:u w:val="single"/>
        </w:rPr>
        <w:t>. Thomas B. (2006, OCA)</w:t>
      </w:r>
      <w:r>
        <w:rPr>
          <w:rFonts w:ascii="Times New Roman" w:hAnsi="Times New Roman"/>
          <w:b/>
          <w:sz w:val="22"/>
          <w:szCs w:val="22"/>
          <w:u w:val="single"/>
        </w:rPr>
        <w:t>:</w:t>
      </w:r>
    </w:p>
    <w:p w:rsidR="00043D28" w:rsidRPr="00D279FF" w:rsidRDefault="00043D28" w:rsidP="00043D28">
      <w:pPr>
        <w:ind w:right="-682"/>
        <w:rPr>
          <w:rFonts w:ascii="Times New Roman" w:hAnsi="Times New Roman"/>
          <w:b/>
          <w:sz w:val="22"/>
          <w:szCs w:val="22"/>
          <w:u w:val="single"/>
        </w:rPr>
      </w:pPr>
      <w:r w:rsidRPr="00D279FF">
        <w:rPr>
          <w:rFonts w:ascii="Times New Roman" w:hAnsi="Times New Roman"/>
          <w:b/>
          <w:sz w:val="22"/>
          <w:szCs w:val="22"/>
          <w:u w:val="single"/>
        </w:rPr>
        <w:t>Issues:</w:t>
      </w:r>
    </w:p>
    <w:p w:rsidR="00043D28" w:rsidRPr="00D279FF" w:rsidRDefault="00043D28" w:rsidP="00043D28">
      <w:pPr>
        <w:ind w:right="-682"/>
        <w:rPr>
          <w:rFonts w:ascii="Times New Roman" w:hAnsi="Times New Roman"/>
          <w:sz w:val="22"/>
          <w:szCs w:val="22"/>
        </w:rPr>
      </w:pPr>
      <w:r w:rsidRPr="00D279FF">
        <w:rPr>
          <w:rFonts w:ascii="Times New Roman" w:hAnsi="Times New Roman"/>
          <w:sz w:val="22"/>
          <w:szCs w:val="22"/>
        </w:rPr>
        <w:t>1. Does s. 42(15) apply? (YES)</w:t>
      </w:r>
    </w:p>
    <w:p w:rsidR="00043D28" w:rsidRPr="00D279FF" w:rsidRDefault="00043D28" w:rsidP="00043D28">
      <w:pPr>
        <w:ind w:right="-682"/>
        <w:rPr>
          <w:rFonts w:ascii="Times New Roman" w:hAnsi="Times New Roman"/>
          <w:sz w:val="22"/>
          <w:szCs w:val="22"/>
        </w:rPr>
      </w:pPr>
      <w:r w:rsidRPr="00D279FF">
        <w:rPr>
          <w:rFonts w:ascii="Times New Roman" w:hAnsi="Times New Roman"/>
          <w:sz w:val="22"/>
          <w:szCs w:val="22"/>
        </w:rPr>
        <w:t>2. Does pre-sentence custody have to be taken into account? (YES)</w:t>
      </w:r>
    </w:p>
    <w:p w:rsidR="00043D28" w:rsidRPr="00D279FF" w:rsidRDefault="00043D28" w:rsidP="00043D28">
      <w:pPr>
        <w:ind w:right="-682"/>
        <w:rPr>
          <w:rFonts w:ascii="Times New Roman" w:hAnsi="Times New Roman"/>
          <w:sz w:val="22"/>
          <w:szCs w:val="22"/>
        </w:rPr>
      </w:pPr>
      <w:r w:rsidRPr="00D279FF">
        <w:rPr>
          <w:rFonts w:ascii="Times New Roman" w:hAnsi="Times New Roman"/>
          <w:sz w:val="22"/>
          <w:szCs w:val="22"/>
        </w:rPr>
        <w:t>3. Does the sentence exceed what is allowed under s. 42(15)? (YES)</w:t>
      </w:r>
    </w:p>
    <w:p w:rsidR="00043D28" w:rsidRPr="00D279FF" w:rsidRDefault="00043D28" w:rsidP="00043D28">
      <w:pPr>
        <w:ind w:right="-682"/>
        <w:rPr>
          <w:rFonts w:ascii="Times New Roman" w:hAnsi="Times New Roman"/>
          <w:sz w:val="22"/>
          <w:szCs w:val="22"/>
        </w:rPr>
      </w:pPr>
      <w:r w:rsidRPr="00D279FF">
        <w:rPr>
          <w:rFonts w:ascii="Times New Roman" w:hAnsi="Times New Roman"/>
          <w:sz w:val="22"/>
          <w:szCs w:val="22"/>
        </w:rPr>
        <w:t>4. On what basis should pre-sentence custody be credited? (</w:t>
      </w:r>
      <w:proofErr w:type="gramStart"/>
      <w:r w:rsidRPr="00D279FF">
        <w:rPr>
          <w:rFonts w:ascii="Times New Roman" w:hAnsi="Times New Roman"/>
          <w:sz w:val="22"/>
          <w:szCs w:val="22"/>
        </w:rPr>
        <w:t>1.5:1 is starting point</w:t>
      </w:r>
      <w:proofErr w:type="gramEnd"/>
      <w:r w:rsidRPr="00D279FF">
        <w:rPr>
          <w:rFonts w:ascii="Times New Roman" w:hAnsi="Times New Roman"/>
          <w:sz w:val="22"/>
          <w:szCs w:val="22"/>
        </w:rPr>
        <w:t xml:space="preserve">, </w:t>
      </w:r>
      <w:proofErr w:type="gramStart"/>
      <w:r w:rsidRPr="00D279FF">
        <w:rPr>
          <w:rFonts w:ascii="Times New Roman" w:hAnsi="Times New Roman"/>
          <w:sz w:val="22"/>
          <w:szCs w:val="22"/>
        </w:rPr>
        <w:t>1:1 is OK</w:t>
      </w:r>
      <w:proofErr w:type="gramEnd"/>
      <w:r w:rsidRPr="00D279FF">
        <w:rPr>
          <w:rFonts w:ascii="Times New Roman" w:hAnsi="Times New Roman"/>
          <w:sz w:val="22"/>
          <w:szCs w:val="22"/>
        </w:rPr>
        <w:t>)</w:t>
      </w:r>
    </w:p>
    <w:p w:rsidR="00043D28" w:rsidRDefault="00043D28" w:rsidP="00043D28">
      <w:pPr>
        <w:ind w:right="-682"/>
        <w:rPr>
          <w:rFonts w:ascii="Times New Roman" w:hAnsi="Times New Roman"/>
          <w:b/>
          <w:sz w:val="22"/>
          <w:szCs w:val="22"/>
          <w:u w:val="single"/>
        </w:rPr>
      </w:pPr>
    </w:p>
    <w:p w:rsidR="00043D28" w:rsidRPr="00D279FF" w:rsidRDefault="00043D28" w:rsidP="00043D28">
      <w:pPr>
        <w:ind w:right="-682"/>
        <w:rPr>
          <w:rFonts w:ascii="Times New Roman" w:hAnsi="Times New Roman"/>
          <w:sz w:val="22"/>
          <w:szCs w:val="22"/>
        </w:rPr>
      </w:pPr>
      <w:r w:rsidRPr="00D279FF">
        <w:rPr>
          <w:rFonts w:ascii="Times New Roman" w:hAnsi="Times New Roman"/>
          <w:b/>
          <w:sz w:val="22"/>
          <w:szCs w:val="22"/>
          <w:u w:val="single"/>
        </w:rPr>
        <w:t>Does s. 42(15) apply</w:t>
      </w:r>
      <w:proofErr w:type="gramStart"/>
      <w:r w:rsidRPr="00D279FF">
        <w:rPr>
          <w:rFonts w:ascii="Times New Roman" w:hAnsi="Times New Roman"/>
          <w:b/>
          <w:sz w:val="22"/>
          <w:szCs w:val="22"/>
          <w:u w:val="single"/>
        </w:rPr>
        <w:t>?</w:t>
      </w:r>
      <w:r>
        <w:rPr>
          <w:rFonts w:ascii="Times New Roman" w:hAnsi="Times New Roman"/>
          <w:b/>
          <w:sz w:val="22"/>
          <w:szCs w:val="22"/>
          <w:u w:val="single"/>
        </w:rPr>
        <w:t>:</w:t>
      </w:r>
      <w:proofErr w:type="gramEnd"/>
      <w:r w:rsidRPr="00D279FF">
        <w:rPr>
          <w:rFonts w:ascii="Times New Roman" w:hAnsi="Times New Roman"/>
          <w:sz w:val="22"/>
          <w:szCs w:val="22"/>
        </w:rPr>
        <w:t xml:space="preserve"> The language of s. 42(15) is clear – it applies whenever a YP is sentenced for multiple offences at the same time.</w:t>
      </w:r>
    </w:p>
    <w:p w:rsidR="00043D28" w:rsidRPr="00D279FF" w:rsidRDefault="00043D28" w:rsidP="00043D28">
      <w:pPr>
        <w:ind w:right="-682"/>
        <w:rPr>
          <w:rFonts w:ascii="Times New Roman" w:hAnsi="Times New Roman"/>
          <w:b/>
          <w:sz w:val="22"/>
          <w:szCs w:val="22"/>
          <w:u w:val="single"/>
        </w:rPr>
      </w:pPr>
      <w:r w:rsidRPr="00D279FF">
        <w:rPr>
          <w:rFonts w:ascii="Times New Roman" w:hAnsi="Times New Roman"/>
          <w:b/>
          <w:sz w:val="22"/>
          <w:szCs w:val="22"/>
          <w:u w:val="single"/>
        </w:rPr>
        <w:t>Does pre-sentence custody have to be taken into account</w:t>
      </w:r>
      <w:proofErr w:type="gramStart"/>
      <w:r w:rsidRPr="00D279FF">
        <w:rPr>
          <w:rFonts w:ascii="Times New Roman" w:hAnsi="Times New Roman"/>
          <w:b/>
          <w:sz w:val="22"/>
          <w:szCs w:val="22"/>
          <w:u w:val="single"/>
        </w:rPr>
        <w:t>?:</w:t>
      </w:r>
      <w:proofErr w:type="gramEnd"/>
    </w:p>
    <w:p w:rsidR="00043D28" w:rsidRPr="00D279FF" w:rsidRDefault="00043D28" w:rsidP="00043D28">
      <w:pPr>
        <w:ind w:right="-682"/>
        <w:rPr>
          <w:rFonts w:ascii="Times New Roman" w:hAnsi="Times New Roman"/>
          <w:sz w:val="22"/>
          <w:szCs w:val="22"/>
        </w:rPr>
      </w:pPr>
      <w:r w:rsidRPr="00D279FF">
        <w:rPr>
          <w:rFonts w:ascii="Times New Roman" w:hAnsi="Times New Roman"/>
          <w:sz w:val="22"/>
          <w:szCs w:val="22"/>
        </w:rPr>
        <w:t>“Take into account</w:t>
      </w:r>
      <w:proofErr w:type="gramStart"/>
      <w:r w:rsidRPr="00D279FF">
        <w:rPr>
          <w:rFonts w:ascii="Times New Roman" w:hAnsi="Times New Roman"/>
          <w:sz w:val="22"/>
          <w:szCs w:val="22"/>
        </w:rPr>
        <w:t>”</w:t>
      </w:r>
      <w:proofErr w:type="gramEnd"/>
      <w:r w:rsidRPr="00D279FF">
        <w:rPr>
          <w:rFonts w:ascii="Times New Roman" w:hAnsi="Times New Roman"/>
          <w:sz w:val="22"/>
          <w:szCs w:val="22"/>
        </w:rPr>
        <w:t xml:space="preserve"> means the same as it does in s. 719(3) of the Criminal Code.</w:t>
      </w:r>
    </w:p>
    <w:p w:rsidR="00043D28" w:rsidRPr="00D279FF" w:rsidRDefault="00043D28" w:rsidP="00043D28">
      <w:pPr>
        <w:ind w:right="-682"/>
        <w:rPr>
          <w:rFonts w:ascii="Times New Roman" w:hAnsi="Times New Roman"/>
          <w:sz w:val="22"/>
          <w:szCs w:val="22"/>
        </w:rPr>
      </w:pPr>
      <w:r w:rsidRPr="00D279FF">
        <w:rPr>
          <w:rFonts w:ascii="Times New Roman" w:hAnsi="Times New Roman"/>
          <w:sz w:val="22"/>
          <w:szCs w:val="22"/>
        </w:rPr>
        <w:t xml:space="preserve">R. </w:t>
      </w:r>
      <w:proofErr w:type="gramStart"/>
      <w:r w:rsidRPr="00D279FF">
        <w:rPr>
          <w:rFonts w:ascii="Times New Roman" w:hAnsi="Times New Roman"/>
          <w:sz w:val="22"/>
          <w:szCs w:val="22"/>
        </w:rPr>
        <w:t>v</w:t>
      </w:r>
      <w:proofErr w:type="gramEnd"/>
      <w:r w:rsidRPr="00D279FF">
        <w:rPr>
          <w:rFonts w:ascii="Times New Roman" w:hAnsi="Times New Roman"/>
          <w:sz w:val="22"/>
          <w:szCs w:val="22"/>
        </w:rPr>
        <w:t xml:space="preserve">. </w:t>
      </w:r>
      <w:proofErr w:type="spellStart"/>
      <w:r w:rsidRPr="00D279FF">
        <w:rPr>
          <w:rFonts w:ascii="Times New Roman" w:hAnsi="Times New Roman"/>
          <w:sz w:val="22"/>
          <w:szCs w:val="22"/>
        </w:rPr>
        <w:t>Wust</w:t>
      </w:r>
      <w:proofErr w:type="spellEnd"/>
      <w:r w:rsidRPr="00D279FF">
        <w:rPr>
          <w:rFonts w:ascii="Times New Roman" w:hAnsi="Times New Roman"/>
          <w:sz w:val="22"/>
          <w:szCs w:val="22"/>
        </w:rPr>
        <w:t xml:space="preserve"> (2000, SCC)</w:t>
      </w:r>
    </w:p>
    <w:p w:rsidR="00043D28" w:rsidRDefault="00043D28" w:rsidP="00043D28">
      <w:pPr>
        <w:ind w:right="-682"/>
        <w:rPr>
          <w:rFonts w:ascii="Times New Roman" w:hAnsi="Times New Roman"/>
          <w:sz w:val="22"/>
          <w:szCs w:val="22"/>
        </w:rPr>
      </w:pPr>
      <w:r w:rsidRPr="00D279FF">
        <w:rPr>
          <w:rFonts w:ascii="Times New Roman" w:hAnsi="Times New Roman"/>
          <w:sz w:val="22"/>
          <w:szCs w:val="22"/>
        </w:rPr>
        <w:t>In other words, time spent in custody is not just a mitigating factor, it is part of the sentence, and must be deducted from the sentence that is imposed.</w:t>
      </w:r>
    </w:p>
    <w:p w:rsidR="00043D28" w:rsidRDefault="00043D28" w:rsidP="00043D28">
      <w:pPr>
        <w:ind w:right="-682"/>
        <w:rPr>
          <w:rFonts w:ascii="Times New Roman" w:hAnsi="Times New Roman"/>
          <w:sz w:val="22"/>
          <w:szCs w:val="22"/>
        </w:rPr>
      </w:pPr>
      <w:r w:rsidRPr="00D279FF">
        <w:rPr>
          <w:rFonts w:ascii="Times New Roman" w:hAnsi="Times New Roman"/>
          <w:b/>
          <w:sz w:val="22"/>
          <w:szCs w:val="22"/>
          <w:u w:val="single"/>
        </w:rPr>
        <w:t>Is the 39-month sentence more than what is allowed under s. 42(15)?</w:t>
      </w:r>
      <w:r w:rsidRPr="00D279FF">
        <w:rPr>
          <w:rFonts w:ascii="Times New Roman" w:hAnsi="Times New Roman"/>
          <w:sz w:val="22"/>
          <w:szCs w:val="22"/>
        </w:rPr>
        <w:t xml:space="preserve"> Under s. 42(15), the maximum sentence that could have been imposed was 36 months. From this maximum, pre-sentence custody must be deducted.</w:t>
      </w:r>
    </w:p>
    <w:p w:rsidR="00043D28" w:rsidRPr="00D279FF" w:rsidRDefault="00043D28" w:rsidP="00043D28">
      <w:pPr>
        <w:ind w:right="-682"/>
        <w:rPr>
          <w:rFonts w:ascii="Times New Roman" w:hAnsi="Times New Roman"/>
          <w:sz w:val="22"/>
          <w:szCs w:val="22"/>
        </w:rPr>
      </w:pPr>
      <w:r w:rsidRPr="00D279FF">
        <w:rPr>
          <w:rFonts w:ascii="Times New Roman" w:hAnsi="Times New Roman"/>
          <w:b/>
          <w:sz w:val="22"/>
          <w:szCs w:val="22"/>
          <w:u w:val="single"/>
        </w:rPr>
        <w:t>What credit should be given for the time served?</w:t>
      </w:r>
      <w:r w:rsidRPr="00D279FF">
        <w:rPr>
          <w:rFonts w:ascii="Times New Roman" w:hAnsi="Times New Roman"/>
          <w:sz w:val="22"/>
          <w:szCs w:val="22"/>
        </w:rPr>
        <w:t xml:space="preserve"> Judges have discretion to give credit as they see fit.</w:t>
      </w:r>
    </w:p>
    <w:p w:rsidR="00043D28" w:rsidRPr="00D279FF" w:rsidRDefault="00043D28" w:rsidP="00043D28">
      <w:pPr>
        <w:ind w:right="-682"/>
        <w:rPr>
          <w:rFonts w:ascii="Times New Roman" w:hAnsi="Times New Roman"/>
          <w:sz w:val="22"/>
          <w:szCs w:val="22"/>
        </w:rPr>
      </w:pPr>
      <w:r w:rsidRPr="00D279FF">
        <w:rPr>
          <w:rFonts w:ascii="Times New Roman" w:hAnsi="Times New Roman"/>
          <w:sz w:val="22"/>
          <w:szCs w:val="22"/>
        </w:rPr>
        <w:t>• Adults usually get 1.5-2:1, for 2 reasons:</w:t>
      </w:r>
    </w:p>
    <w:p w:rsidR="00043D28" w:rsidRPr="00D279FF" w:rsidRDefault="00043D28" w:rsidP="00043D28">
      <w:pPr>
        <w:ind w:right="-682"/>
        <w:rPr>
          <w:rFonts w:ascii="Times New Roman" w:hAnsi="Times New Roman"/>
          <w:sz w:val="22"/>
          <w:szCs w:val="22"/>
        </w:rPr>
      </w:pPr>
      <w:r w:rsidRPr="00D279FF">
        <w:rPr>
          <w:rFonts w:ascii="Times New Roman" w:hAnsi="Times New Roman"/>
          <w:sz w:val="22"/>
          <w:szCs w:val="22"/>
        </w:rPr>
        <w:t>• (1) conditions in pre-trial detention are more onerous than in</w:t>
      </w:r>
    </w:p>
    <w:p w:rsidR="00043D28" w:rsidRPr="00D279FF" w:rsidRDefault="00043D28" w:rsidP="00043D28">
      <w:pPr>
        <w:ind w:right="-682"/>
        <w:rPr>
          <w:rFonts w:ascii="Times New Roman" w:hAnsi="Times New Roman"/>
          <w:sz w:val="22"/>
          <w:szCs w:val="22"/>
        </w:rPr>
      </w:pPr>
      <w:proofErr w:type="gramStart"/>
      <w:r w:rsidRPr="00D279FF">
        <w:rPr>
          <w:rFonts w:ascii="Times New Roman" w:hAnsi="Times New Roman"/>
          <w:sz w:val="22"/>
          <w:szCs w:val="22"/>
        </w:rPr>
        <w:t>correctional</w:t>
      </w:r>
      <w:proofErr w:type="gramEnd"/>
      <w:r w:rsidRPr="00D279FF">
        <w:rPr>
          <w:rFonts w:ascii="Times New Roman" w:hAnsi="Times New Roman"/>
          <w:sz w:val="22"/>
          <w:szCs w:val="22"/>
        </w:rPr>
        <w:t xml:space="preserve"> facilities;</w:t>
      </w:r>
    </w:p>
    <w:p w:rsidR="00043D28" w:rsidRPr="00D279FF" w:rsidRDefault="00043D28" w:rsidP="00043D28">
      <w:pPr>
        <w:ind w:right="-682"/>
        <w:rPr>
          <w:rFonts w:ascii="Times New Roman" w:hAnsi="Times New Roman"/>
          <w:sz w:val="22"/>
          <w:szCs w:val="22"/>
        </w:rPr>
      </w:pPr>
      <w:r w:rsidRPr="00D279FF">
        <w:rPr>
          <w:rFonts w:ascii="Times New Roman" w:hAnsi="Times New Roman"/>
          <w:sz w:val="22"/>
          <w:szCs w:val="22"/>
        </w:rPr>
        <w:t>• (2) parole does not take into account the pre-sentence custody.</w:t>
      </w:r>
    </w:p>
    <w:p w:rsidR="00043D28" w:rsidRDefault="00043D28" w:rsidP="00043D28">
      <w:pPr>
        <w:ind w:right="-682"/>
        <w:rPr>
          <w:rFonts w:ascii="Times New Roman" w:hAnsi="Times New Roman"/>
          <w:sz w:val="22"/>
          <w:szCs w:val="22"/>
        </w:rPr>
      </w:pPr>
    </w:p>
    <w:p w:rsidR="00043D28" w:rsidRPr="00D279FF" w:rsidRDefault="00043D28" w:rsidP="00043D28">
      <w:pPr>
        <w:ind w:right="-682"/>
        <w:rPr>
          <w:rFonts w:ascii="Times New Roman" w:hAnsi="Times New Roman"/>
          <w:sz w:val="22"/>
          <w:szCs w:val="22"/>
        </w:rPr>
      </w:pPr>
      <w:r>
        <w:rPr>
          <w:rFonts w:ascii="Times New Roman" w:hAnsi="Times New Roman"/>
          <w:sz w:val="22"/>
          <w:szCs w:val="22"/>
        </w:rPr>
        <w:t xml:space="preserve">• </w:t>
      </w:r>
      <w:r w:rsidRPr="00D279FF">
        <w:rPr>
          <w:rFonts w:ascii="Times New Roman" w:hAnsi="Times New Roman"/>
          <w:sz w:val="22"/>
          <w:szCs w:val="22"/>
        </w:rPr>
        <w:t>Historically, youths were given credit 1:1 because the above reasons did not apply; however, under the YCJA the situation is diffe</w:t>
      </w:r>
      <w:r w:rsidRPr="00D279FF">
        <w:rPr>
          <w:rFonts w:ascii="Times New Roman" w:hAnsi="Times New Roman"/>
          <w:sz w:val="22"/>
          <w:szCs w:val="22"/>
        </w:rPr>
        <w:t>r</w:t>
      </w:r>
      <w:r w:rsidRPr="00D279FF">
        <w:rPr>
          <w:rFonts w:ascii="Times New Roman" w:hAnsi="Times New Roman"/>
          <w:sz w:val="22"/>
          <w:szCs w:val="22"/>
        </w:rPr>
        <w:t>ent, so the starting point should be 1.5:1.</w:t>
      </w:r>
    </w:p>
    <w:p w:rsidR="00043D28" w:rsidRPr="00D279FF" w:rsidRDefault="00043D28" w:rsidP="00043D28">
      <w:pPr>
        <w:ind w:right="-682"/>
        <w:rPr>
          <w:rFonts w:ascii="Times New Roman" w:hAnsi="Times New Roman"/>
          <w:sz w:val="22"/>
          <w:szCs w:val="22"/>
        </w:rPr>
      </w:pPr>
      <w:r>
        <w:rPr>
          <w:rFonts w:ascii="Times New Roman" w:hAnsi="Times New Roman"/>
          <w:sz w:val="22"/>
          <w:szCs w:val="22"/>
        </w:rPr>
        <w:t>•</w:t>
      </w:r>
      <w:r w:rsidRPr="00D279FF">
        <w:rPr>
          <w:rFonts w:ascii="Times New Roman" w:hAnsi="Times New Roman"/>
          <w:sz w:val="22"/>
          <w:szCs w:val="22"/>
        </w:rPr>
        <w:t>The proportion may go up or down depending on a number of factors, including</w:t>
      </w:r>
    </w:p>
    <w:p w:rsidR="00043D28" w:rsidRPr="00D279FF" w:rsidRDefault="00043D28" w:rsidP="00043D28">
      <w:pPr>
        <w:numPr>
          <w:ilvl w:val="0"/>
          <w:numId w:val="11"/>
        </w:numPr>
        <w:ind w:right="-682"/>
        <w:rPr>
          <w:rFonts w:ascii="Times New Roman" w:hAnsi="Times New Roman"/>
          <w:sz w:val="22"/>
          <w:szCs w:val="22"/>
        </w:rPr>
      </w:pPr>
      <w:proofErr w:type="gramStart"/>
      <w:r w:rsidRPr="00D279FF">
        <w:rPr>
          <w:rFonts w:ascii="Times New Roman" w:hAnsi="Times New Roman"/>
          <w:sz w:val="22"/>
          <w:szCs w:val="22"/>
        </w:rPr>
        <w:t>the</w:t>
      </w:r>
      <w:proofErr w:type="gramEnd"/>
      <w:r w:rsidRPr="00D279FF">
        <w:rPr>
          <w:rFonts w:ascii="Times New Roman" w:hAnsi="Times New Roman"/>
          <w:sz w:val="22"/>
          <w:szCs w:val="22"/>
        </w:rPr>
        <w:t xml:space="preserve"> conditions of the custodial facility</w:t>
      </w:r>
    </w:p>
    <w:p w:rsidR="00043D28" w:rsidRPr="00D279FF" w:rsidRDefault="00043D28" w:rsidP="00043D28">
      <w:pPr>
        <w:numPr>
          <w:ilvl w:val="0"/>
          <w:numId w:val="11"/>
        </w:numPr>
        <w:ind w:right="-682"/>
        <w:rPr>
          <w:rFonts w:ascii="Times New Roman" w:hAnsi="Times New Roman"/>
          <w:sz w:val="22"/>
          <w:szCs w:val="22"/>
        </w:rPr>
      </w:pPr>
      <w:proofErr w:type="gramStart"/>
      <w:r w:rsidRPr="00D279FF">
        <w:rPr>
          <w:rFonts w:ascii="Times New Roman" w:hAnsi="Times New Roman"/>
          <w:sz w:val="22"/>
          <w:szCs w:val="22"/>
        </w:rPr>
        <w:t>the</w:t>
      </w:r>
      <w:proofErr w:type="gramEnd"/>
      <w:r w:rsidRPr="00D279FF">
        <w:rPr>
          <w:rFonts w:ascii="Times New Roman" w:hAnsi="Times New Roman"/>
          <w:sz w:val="22"/>
          <w:szCs w:val="22"/>
        </w:rPr>
        <w:t xml:space="preserve"> reasons for the detention</w:t>
      </w:r>
    </w:p>
    <w:p w:rsidR="00043D28" w:rsidRPr="00D279FF" w:rsidRDefault="00043D28" w:rsidP="00043D28">
      <w:pPr>
        <w:numPr>
          <w:ilvl w:val="0"/>
          <w:numId w:val="11"/>
        </w:numPr>
        <w:ind w:right="-682"/>
        <w:rPr>
          <w:rFonts w:ascii="Times New Roman" w:hAnsi="Times New Roman"/>
          <w:sz w:val="22"/>
          <w:szCs w:val="22"/>
        </w:rPr>
      </w:pPr>
      <w:proofErr w:type="gramStart"/>
      <w:r w:rsidRPr="00D279FF">
        <w:rPr>
          <w:rFonts w:ascii="Times New Roman" w:hAnsi="Times New Roman"/>
          <w:sz w:val="22"/>
          <w:szCs w:val="22"/>
        </w:rPr>
        <w:t>the</w:t>
      </w:r>
      <w:proofErr w:type="gramEnd"/>
      <w:r w:rsidRPr="00D279FF">
        <w:rPr>
          <w:rFonts w:ascii="Times New Roman" w:hAnsi="Times New Roman"/>
          <w:sz w:val="22"/>
          <w:szCs w:val="22"/>
        </w:rPr>
        <w:t xml:space="preserve"> reasons for delay in reaching trial or sentencing and the need for further custody.</w:t>
      </w:r>
    </w:p>
    <w:p w:rsidR="00043D28" w:rsidRPr="0039007A" w:rsidRDefault="00043D28" w:rsidP="00043D28">
      <w:pPr>
        <w:ind w:right="-682"/>
        <w:rPr>
          <w:rFonts w:ascii="Times New Roman" w:hAnsi="Times New Roman"/>
          <w:sz w:val="22"/>
          <w:szCs w:val="22"/>
        </w:rPr>
      </w:pPr>
      <w:r>
        <w:rPr>
          <w:rFonts w:ascii="Times New Roman" w:hAnsi="Times New Roman"/>
          <w:sz w:val="22"/>
          <w:szCs w:val="22"/>
        </w:rPr>
        <w:t xml:space="preserve">• </w:t>
      </w:r>
      <w:r w:rsidRPr="00D279FF">
        <w:rPr>
          <w:rFonts w:ascii="Times New Roman" w:hAnsi="Times New Roman"/>
          <w:sz w:val="22"/>
          <w:szCs w:val="22"/>
        </w:rPr>
        <w:t>Keep in mind that ∆ has recourse to review at 6 months on his request, or at 1 year in any event</w:t>
      </w:r>
    </w:p>
    <w:p w:rsidR="00043D28" w:rsidRDefault="00043D28">
      <w:pPr>
        <w:rPr>
          <w:rFonts w:ascii="Times New Roman" w:hAnsi="Times New Roman" w:cs="Times New Roman"/>
        </w:rPr>
      </w:pPr>
    </w:p>
    <w:p w:rsidR="00043D28" w:rsidRPr="00A91F6E" w:rsidRDefault="00043D28" w:rsidP="00043D28">
      <w:pPr>
        <w:spacing w:before="240"/>
        <w:rPr>
          <w:rFonts w:ascii="Times New Roman" w:hAnsi="Times New Roman"/>
          <w:b/>
          <w:sz w:val="22"/>
          <w:szCs w:val="22"/>
          <w:u w:val="single"/>
        </w:rPr>
      </w:pPr>
    </w:p>
    <w:p w:rsidR="00043D28" w:rsidRPr="00A91F6E" w:rsidRDefault="00043D28" w:rsidP="00043D28">
      <w:pPr>
        <w:ind w:hanging="567"/>
        <w:rPr>
          <w:rFonts w:ascii="Times New Roman" w:hAnsi="Times New Roman"/>
          <w:b/>
          <w:i/>
          <w:sz w:val="22"/>
          <w:szCs w:val="22"/>
        </w:rPr>
      </w:pPr>
      <w:hyperlink r:id="rId6" w:history="1">
        <w:r w:rsidRPr="00A91F6E">
          <w:rPr>
            <w:rStyle w:val="Hyperlink"/>
            <w:rFonts w:ascii="Times New Roman" w:hAnsi="Times New Roman"/>
            <w:b/>
            <w:i/>
            <w:sz w:val="22"/>
            <w:szCs w:val="22"/>
          </w:rPr>
          <w:t xml:space="preserve">R. </w:t>
        </w:r>
        <w:proofErr w:type="gramStart"/>
        <w:r w:rsidRPr="00A91F6E">
          <w:rPr>
            <w:rStyle w:val="Hyperlink"/>
            <w:rFonts w:ascii="Times New Roman" w:hAnsi="Times New Roman"/>
            <w:b/>
            <w:i/>
            <w:sz w:val="22"/>
            <w:szCs w:val="22"/>
          </w:rPr>
          <w:t>v</w:t>
        </w:r>
        <w:proofErr w:type="gramEnd"/>
        <w:r w:rsidRPr="00A91F6E">
          <w:rPr>
            <w:rStyle w:val="Hyperlink"/>
            <w:rFonts w:ascii="Times New Roman" w:hAnsi="Times New Roman"/>
            <w:b/>
            <w:i/>
            <w:sz w:val="22"/>
            <w:szCs w:val="22"/>
          </w:rPr>
          <w:t>. C.D.; R. v. C.D.K.</w:t>
        </w:r>
        <w:r w:rsidRPr="00A91F6E">
          <w:rPr>
            <w:rStyle w:val="Hyperlink"/>
            <w:rFonts w:ascii="Times New Roman" w:hAnsi="Times New Roman"/>
            <w:b/>
            <w:sz w:val="22"/>
            <w:szCs w:val="22"/>
          </w:rPr>
          <w:t xml:space="preserve"> (December 16, 2005, SCC)</w:t>
        </w:r>
      </w:hyperlink>
    </w:p>
    <w:p w:rsidR="00043D28" w:rsidRPr="00A91F6E" w:rsidRDefault="00043D28" w:rsidP="00043D28">
      <w:pPr>
        <w:ind w:left="360" w:hanging="644"/>
        <w:rPr>
          <w:rFonts w:ascii="Times New Roman" w:hAnsi="Times New Roman"/>
          <w:sz w:val="22"/>
          <w:szCs w:val="22"/>
        </w:rPr>
      </w:pPr>
      <w:r w:rsidRPr="00A91F6E">
        <w:rPr>
          <w:rFonts w:ascii="Times New Roman" w:hAnsi="Times New Roman"/>
          <w:sz w:val="22"/>
          <w:szCs w:val="22"/>
        </w:rPr>
        <w:t>2 separate appeals from sentencing</w:t>
      </w:r>
    </w:p>
    <w:p w:rsidR="00043D28" w:rsidRPr="00A91F6E" w:rsidRDefault="00043D28" w:rsidP="00043D28">
      <w:pPr>
        <w:ind w:left="360" w:hanging="502"/>
        <w:rPr>
          <w:rFonts w:ascii="Times New Roman" w:hAnsi="Times New Roman"/>
          <w:sz w:val="22"/>
          <w:szCs w:val="22"/>
        </w:rPr>
      </w:pPr>
      <w:r w:rsidRPr="00A91F6E">
        <w:rPr>
          <w:rFonts w:ascii="Times New Roman" w:hAnsi="Times New Roman"/>
          <w:b/>
          <w:sz w:val="22"/>
          <w:szCs w:val="22"/>
          <w:u w:val="single"/>
        </w:rPr>
        <w:t>Facts</w:t>
      </w:r>
      <w:r w:rsidRPr="00A91F6E">
        <w:rPr>
          <w:rFonts w:ascii="Times New Roman" w:hAnsi="Times New Roman"/>
          <w:b/>
          <w:sz w:val="22"/>
          <w:szCs w:val="22"/>
        </w:rPr>
        <w:t>:</w:t>
      </w:r>
      <w:r w:rsidRPr="00A91F6E">
        <w:rPr>
          <w:rFonts w:ascii="Times New Roman" w:hAnsi="Times New Roman"/>
          <w:sz w:val="22"/>
          <w:szCs w:val="22"/>
        </w:rPr>
        <w:t xml:space="preserve"> CD </w:t>
      </w:r>
      <w:proofErr w:type="spellStart"/>
      <w:r w:rsidRPr="00A91F6E">
        <w:rPr>
          <w:rFonts w:ascii="Times New Roman" w:hAnsi="Times New Roman"/>
          <w:sz w:val="22"/>
          <w:szCs w:val="22"/>
        </w:rPr>
        <w:t>PG’d</w:t>
      </w:r>
      <w:proofErr w:type="spellEnd"/>
      <w:r w:rsidRPr="00A91F6E">
        <w:rPr>
          <w:rFonts w:ascii="Times New Roman" w:hAnsi="Times New Roman"/>
          <w:sz w:val="22"/>
          <w:szCs w:val="22"/>
        </w:rPr>
        <w:t xml:space="preserve"> to possession of weapon, arson, and breach </w:t>
      </w:r>
      <w:proofErr w:type="spellStart"/>
      <w:r w:rsidRPr="00A91F6E">
        <w:rPr>
          <w:rFonts w:ascii="Times New Roman" w:hAnsi="Times New Roman"/>
          <w:sz w:val="22"/>
          <w:szCs w:val="22"/>
        </w:rPr>
        <w:t>recog</w:t>
      </w:r>
      <w:proofErr w:type="spellEnd"/>
      <w:r w:rsidRPr="00A91F6E">
        <w:rPr>
          <w:rFonts w:ascii="Times New Roman" w:hAnsi="Times New Roman"/>
          <w:sz w:val="22"/>
          <w:szCs w:val="22"/>
        </w:rPr>
        <w:t xml:space="preserve">; CDK </w:t>
      </w:r>
      <w:proofErr w:type="spellStart"/>
      <w:r w:rsidRPr="00A91F6E">
        <w:rPr>
          <w:rFonts w:ascii="Times New Roman" w:hAnsi="Times New Roman"/>
          <w:sz w:val="22"/>
          <w:szCs w:val="22"/>
        </w:rPr>
        <w:t>PG’d</w:t>
      </w:r>
      <w:proofErr w:type="spellEnd"/>
      <w:r w:rsidRPr="00A91F6E">
        <w:rPr>
          <w:rFonts w:ascii="Times New Roman" w:hAnsi="Times New Roman"/>
          <w:sz w:val="22"/>
          <w:szCs w:val="22"/>
        </w:rPr>
        <w:t xml:space="preserve"> to dangerous driving, possession of stolen property and Theft Under; each got 6 months deferred custody plus probation</w:t>
      </w:r>
    </w:p>
    <w:p w:rsidR="00043D28" w:rsidRPr="00A91F6E" w:rsidRDefault="00043D28" w:rsidP="00043D28">
      <w:pPr>
        <w:numPr>
          <w:ilvl w:val="0"/>
          <w:numId w:val="12"/>
        </w:numPr>
        <w:ind w:left="1440" w:hanging="360"/>
        <w:rPr>
          <w:rFonts w:ascii="Times New Roman" w:hAnsi="Times New Roman"/>
          <w:sz w:val="22"/>
          <w:szCs w:val="22"/>
        </w:rPr>
      </w:pPr>
      <w:proofErr w:type="gramStart"/>
      <w:r w:rsidRPr="00A91F6E">
        <w:rPr>
          <w:rFonts w:ascii="Times New Roman" w:hAnsi="Times New Roman"/>
          <w:sz w:val="22"/>
          <w:szCs w:val="22"/>
        </w:rPr>
        <w:t>re</w:t>
      </w:r>
      <w:proofErr w:type="gramEnd"/>
      <w:r w:rsidRPr="00A91F6E">
        <w:rPr>
          <w:rFonts w:ascii="Times New Roman" w:hAnsi="Times New Roman"/>
          <w:sz w:val="22"/>
          <w:szCs w:val="22"/>
        </w:rPr>
        <w:t xml:space="preserve"> CD, sentencing judge found that arson was a violent offence (j had set fire to a truck at the request of its owner)</w:t>
      </w:r>
    </w:p>
    <w:p w:rsidR="00043D28" w:rsidRPr="00A91F6E" w:rsidRDefault="00043D28" w:rsidP="00043D28">
      <w:pPr>
        <w:numPr>
          <w:ilvl w:val="0"/>
          <w:numId w:val="12"/>
        </w:numPr>
        <w:ind w:left="1440" w:hanging="360"/>
        <w:rPr>
          <w:rFonts w:ascii="Times New Roman" w:hAnsi="Times New Roman"/>
          <w:sz w:val="22"/>
          <w:szCs w:val="22"/>
        </w:rPr>
      </w:pPr>
      <w:r w:rsidRPr="00A91F6E">
        <w:rPr>
          <w:rFonts w:ascii="Times New Roman" w:hAnsi="Times New Roman"/>
          <w:sz w:val="22"/>
          <w:szCs w:val="22"/>
        </w:rPr>
        <w:t>“</w:t>
      </w:r>
      <w:proofErr w:type="gramStart"/>
      <w:r w:rsidRPr="00A91F6E">
        <w:rPr>
          <w:rFonts w:ascii="Times New Roman" w:hAnsi="Times New Roman"/>
          <w:sz w:val="22"/>
          <w:szCs w:val="22"/>
        </w:rPr>
        <w:t>violence</w:t>
      </w:r>
      <w:proofErr w:type="gramEnd"/>
      <w:r w:rsidRPr="00A91F6E">
        <w:rPr>
          <w:rFonts w:ascii="Times New Roman" w:hAnsi="Times New Roman"/>
          <w:sz w:val="22"/>
          <w:szCs w:val="22"/>
        </w:rPr>
        <w:t xml:space="preserve"> to property is a violent offence”</w:t>
      </w:r>
    </w:p>
    <w:p w:rsidR="00043D28" w:rsidRPr="00A91F6E" w:rsidRDefault="00043D28" w:rsidP="00043D28">
      <w:pPr>
        <w:numPr>
          <w:ilvl w:val="0"/>
          <w:numId w:val="12"/>
        </w:numPr>
        <w:ind w:left="1440" w:hanging="360"/>
        <w:rPr>
          <w:rFonts w:ascii="Times New Roman" w:hAnsi="Times New Roman"/>
          <w:sz w:val="22"/>
          <w:szCs w:val="22"/>
        </w:rPr>
      </w:pPr>
      <w:r w:rsidRPr="00A91F6E">
        <w:rPr>
          <w:rFonts w:ascii="Times New Roman" w:hAnsi="Times New Roman"/>
          <w:sz w:val="22"/>
          <w:szCs w:val="22"/>
        </w:rPr>
        <w:t xml:space="preserve">CDK had been involved in a </w:t>
      </w:r>
      <w:proofErr w:type="gramStart"/>
      <w:r w:rsidRPr="00A91F6E">
        <w:rPr>
          <w:rFonts w:ascii="Times New Roman" w:hAnsi="Times New Roman"/>
          <w:sz w:val="22"/>
          <w:szCs w:val="22"/>
        </w:rPr>
        <w:t>high speed</w:t>
      </w:r>
      <w:proofErr w:type="gramEnd"/>
      <w:r w:rsidRPr="00A91F6E">
        <w:rPr>
          <w:rFonts w:ascii="Times New Roman" w:hAnsi="Times New Roman"/>
          <w:sz w:val="22"/>
          <w:szCs w:val="22"/>
        </w:rPr>
        <w:t xml:space="preserve"> police chase: judge found that this was a violent offence because of the potential for damage and injury: “the violence of a car speeding through the city chased by police is, by anyone’s definition, violent”.</w:t>
      </w:r>
    </w:p>
    <w:p w:rsidR="00043D28" w:rsidRPr="00A91F6E" w:rsidRDefault="00043D28" w:rsidP="00043D28">
      <w:pPr>
        <w:ind w:left="360"/>
        <w:rPr>
          <w:rFonts w:ascii="Times New Roman" w:hAnsi="Times New Roman"/>
          <w:sz w:val="22"/>
          <w:szCs w:val="22"/>
        </w:rPr>
      </w:pPr>
      <w:r w:rsidRPr="00A91F6E">
        <w:rPr>
          <w:rFonts w:ascii="Times New Roman" w:hAnsi="Times New Roman"/>
          <w:b/>
          <w:sz w:val="22"/>
          <w:szCs w:val="22"/>
          <w:u w:val="single"/>
        </w:rPr>
        <w:t>Issue:</w:t>
      </w:r>
      <w:r w:rsidRPr="00A91F6E">
        <w:rPr>
          <w:rFonts w:ascii="Times New Roman" w:hAnsi="Times New Roman"/>
          <w:sz w:val="22"/>
          <w:szCs w:val="22"/>
        </w:rPr>
        <w:t xml:space="preserve"> What is meant by “violent offence”?</w:t>
      </w:r>
    </w:p>
    <w:p w:rsidR="00043D28" w:rsidRPr="00A91F6E" w:rsidRDefault="00043D28" w:rsidP="00043D28">
      <w:pPr>
        <w:ind w:left="360"/>
        <w:rPr>
          <w:rFonts w:ascii="Times New Roman" w:hAnsi="Times New Roman"/>
          <w:sz w:val="22"/>
          <w:szCs w:val="22"/>
        </w:rPr>
      </w:pPr>
      <w:r w:rsidRPr="00A91F6E">
        <w:rPr>
          <w:rFonts w:ascii="Times New Roman" w:hAnsi="Times New Roman"/>
          <w:b/>
          <w:sz w:val="22"/>
          <w:szCs w:val="22"/>
          <w:u w:val="single"/>
        </w:rPr>
        <w:t>Held:</w:t>
      </w:r>
      <w:r w:rsidRPr="00A91F6E">
        <w:rPr>
          <w:rFonts w:ascii="Times New Roman" w:hAnsi="Times New Roman"/>
          <w:sz w:val="22"/>
          <w:szCs w:val="22"/>
        </w:rPr>
        <w:t xml:space="preserve"> A narrow definition should be applied. Under this definition, neither ∆ here committed a vi</w:t>
      </w:r>
      <w:r w:rsidRPr="00A91F6E">
        <w:rPr>
          <w:rFonts w:ascii="Times New Roman" w:hAnsi="Times New Roman"/>
          <w:sz w:val="22"/>
          <w:szCs w:val="22"/>
        </w:rPr>
        <w:t>o</w:t>
      </w:r>
      <w:r w:rsidRPr="00A91F6E">
        <w:rPr>
          <w:rFonts w:ascii="Times New Roman" w:hAnsi="Times New Roman"/>
          <w:sz w:val="22"/>
          <w:szCs w:val="22"/>
        </w:rPr>
        <w:t>lent offence.</w:t>
      </w:r>
    </w:p>
    <w:p w:rsidR="00043D28" w:rsidRPr="00A91F6E" w:rsidRDefault="00043D28" w:rsidP="00043D28">
      <w:pPr>
        <w:ind w:left="360"/>
        <w:rPr>
          <w:rFonts w:ascii="Times New Roman" w:hAnsi="Times New Roman"/>
          <w:i/>
          <w:sz w:val="22"/>
          <w:szCs w:val="22"/>
        </w:rPr>
      </w:pPr>
      <w:r w:rsidRPr="00A91F6E">
        <w:rPr>
          <w:rFonts w:ascii="Times New Roman" w:hAnsi="Times New Roman"/>
          <w:b/>
          <w:sz w:val="22"/>
          <w:szCs w:val="22"/>
          <w:u w:val="single"/>
        </w:rPr>
        <w:t>Ratio:</w:t>
      </w:r>
      <w:r w:rsidRPr="00A91F6E">
        <w:rPr>
          <w:rFonts w:ascii="Times New Roman" w:hAnsi="Times New Roman"/>
          <w:sz w:val="22"/>
          <w:szCs w:val="22"/>
        </w:rPr>
        <w:t xml:space="preserve"> “violent offence” is not defined anywhere in the </w:t>
      </w:r>
      <w:r w:rsidRPr="00A91F6E">
        <w:rPr>
          <w:rFonts w:ascii="Times New Roman" w:hAnsi="Times New Roman"/>
          <w:i/>
          <w:sz w:val="22"/>
          <w:szCs w:val="22"/>
        </w:rPr>
        <w:t xml:space="preserve">Criminal Code </w:t>
      </w:r>
      <w:r w:rsidRPr="00A91F6E">
        <w:rPr>
          <w:rFonts w:ascii="Times New Roman" w:hAnsi="Times New Roman"/>
          <w:sz w:val="22"/>
          <w:szCs w:val="22"/>
        </w:rPr>
        <w:t xml:space="preserve">or </w:t>
      </w:r>
      <w:r w:rsidRPr="00A91F6E">
        <w:rPr>
          <w:rFonts w:ascii="Times New Roman" w:hAnsi="Times New Roman"/>
          <w:i/>
          <w:sz w:val="22"/>
          <w:szCs w:val="22"/>
        </w:rPr>
        <w:t>YCJA</w:t>
      </w:r>
    </w:p>
    <w:p w:rsidR="00043D28" w:rsidRPr="00A91F6E" w:rsidRDefault="00043D28" w:rsidP="00043D28">
      <w:pPr>
        <w:numPr>
          <w:ilvl w:val="0"/>
          <w:numId w:val="13"/>
        </w:numPr>
        <w:rPr>
          <w:rFonts w:ascii="Times New Roman" w:hAnsi="Times New Roman"/>
          <w:i/>
          <w:sz w:val="22"/>
          <w:szCs w:val="22"/>
        </w:rPr>
      </w:pPr>
      <w:r w:rsidRPr="00A91F6E">
        <w:rPr>
          <w:rFonts w:ascii="Times New Roman" w:hAnsi="Times New Roman"/>
          <w:b/>
          <w:sz w:val="22"/>
          <w:szCs w:val="22"/>
        </w:rPr>
        <w:t>“</w:t>
      </w:r>
      <w:proofErr w:type="gramStart"/>
      <w:r w:rsidRPr="00A91F6E">
        <w:rPr>
          <w:rFonts w:ascii="Times New Roman" w:hAnsi="Times New Roman"/>
          <w:b/>
          <w:sz w:val="22"/>
          <w:szCs w:val="22"/>
        </w:rPr>
        <w:t>serious</w:t>
      </w:r>
      <w:proofErr w:type="gramEnd"/>
      <w:r w:rsidRPr="00A91F6E">
        <w:rPr>
          <w:rFonts w:ascii="Times New Roman" w:hAnsi="Times New Roman"/>
          <w:b/>
          <w:sz w:val="22"/>
          <w:szCs w:val="22"/>
        </w:rPr>
        <w:t xml:space="preserve"> violent offence”</w:t>
      </w:r>
      <w:r w:rsidRPr="00A91F6E">
        <w:rPr>
          <w:rFonts w:ascii="Times New Roman" w:hAnsi="Times New Roman"/>
          <w:sz w:val="22"/>
          <w:szCs w:val="22"/>
        </w:rPr>
        <w:t xml:space="preserve"> is defined (causes or attempts to cause serious bodily harm)</w:t>
      </w:r>
    </w:p>
    <w:p w:rsidR="00043D28" w:rsidRPr="00A91F6E" w:rsidRDefault="00043D28" w:rsidP="00043D28">
      <w:pPr>
        <w:numPr>
          <w:ilvl w:val="0"/>
          <w:numId w:val="13"/>
        </w:numPr>
        <w:rPr>
          <w:rFonts w:ascii="Times New Roman" w:hAnsi="Times New Roman"/>
          <w:i/>
          <w:sz w:val="22"/>
          <w:szCs w:val="22"/>
        </w:rPr>
      </w:pPr>
      <w:r w:rsidRPr="00A91F6E">
        <w:rPr>
          <w:rFonts w:ascii="Times New Roman" w:hAnsi="Times New Roman"/>
          <w:b/>
          <w:sz w:val="22"/>
          <w:szCs w:val="22"/>
        </w:rPr>
        <w:t>“</w:t>
      </w:r>
      <w:proofErr w:type="gramStart"/>
      <w:r w:rsidRPr="00A91F6E">
        <w:rPr>
          <w:rFonts w:ascii="Times New Roman" w:hAnsi="Times New Roman"/>
          <w:b/>
          <w:sz w:val="22"/>
          <w:szCs w:val="22"/>
        </w:rPr>
        <w:t>bodily</w:t>
      </w:r>
      <w:proofErr w:type="gramEnd"/>
      <w:r w:rsidRPr="00A91F6E">
        <w:rPr>
          <w:rFonts w:ascii="Times New Roman" w:hAnsi="Times New Roman"/>
          <w:b/>
          <w:sz w:val="22"/>
          <w:szCs w:val="22"/>
        </w:rPr>
        <w:t xml:space="preserve"> harm”</w:t>
      </w:r>
      <w:r w:rsidRPr="00A91F6E">
        <w:rPr>
          <w:rFonts w:ascii="Times New Roman" w:hAnsi="Times New Roman"/>
          <w:sz w:val="22"/>
          <w:szCs w:val="22"/>
        </w:rPr>
        <w:t xml:space="preserve"> is not defined in the </w:t>
      </w:r>
      <w:r w:rsidRPr="00A91F6E">
        <w:rPr>
          <w:rFonts w:ascii="Times New Roman" w:hAnsi="Times New Roman"/>
          <w:i/>
          <w:sz w:val="22"/>
          <w:szCs w:val="22"/>
        </w:rPr>
        <w:t>YCJA</w:t>
      </w:r>
      <w:r w:rsidRPr="00A91F6E">
        <w:rPr>
          <w:rFonts w:ascii="Times New Roman" w:hAnsi="Times New Roman"/>
          <w:sz w:val="22"/>
          <w:szCs w:val="22"/>
        </w:rPr>
        <w:t xml:space="preserve">, but it is defined in the </w:t>
      </w:r>
      <w:r w:rsidRPr="00A91F6E">
        <w:rPr>
          <w:rFonts w:ascii="Times New Roman" w:hAnsi="Times New Roman"/>
          <w:i/>
          <w:sz w:val="22"/>
          <w:szCs w:val="22"/>
        </w:rPr>
        <w:t>Criminal Code</w:t>
      </w:r>
      <w:r w:rsidRPr="00A91F6E">
        <w:rPr>
          <w:rFonts w:ascii="Times New Roman" w:hAnsi="Times New Roman"/>
          <w:sz w:val="22"/>
          <w:szCs w:val="22"/>
        </w:rPr>
        <w:t xml:space="preserve"> as “any hurt or injury to a person that interferes with the health or comfort of the person and that is more than merely transient or trifling in nature.”</w:t>
      </w:r>
    </w:p>
    <w:p w:rsidR="00043D28" w:rsidRPr="00A91F6E" w:rsidRDefault="00043D28" w:rsidP="00043D28">
      <w:pPr>
        <w:numPr>
          <w:ilvl w:val="0"/>
          <w:numId w:val="13"/>
        </w:numPr>
        <w:rPr>
          <w:rFonts w:ascii="Times New Roman" w:hAnsi="Times New Roman"/>
          <w:i/>
          <w:sz w:val="22"/>
          <w:szCs w:val="22"/>
        </w:rPr>
      </w:pPr>
      <w:r w:rsidRPr="00A91F6E">
        <w:rPr>
          <w:rFonts w:ascii="Times New Roman" w:hAnsi="Times New Roman"/>
          <w:b/>
          <w:i/>
          <w:sz w:val="22"/>
          <w:szCs w:val="22"/>
        </w:rPr>
        <w:t xml:space="preserve">R. </w:t>
      </w:r>
      <w:proofErr w:type="gramStart"/>
      <w:r w:rsidRPr="00A91F6E">
        <w:rPr>
          <w:rFonts w:ascii="Times New Roman" w:hAnsi="Times New Roman"/>
          <w:b/>
          <w:i/>
          <w:sz w:val="22"/>
          <w:szCs w:val="22"/>
        </w:rPr>
        <w:t>v</w:t>
      </w:r>
      <w:proofErr w:type="gramEnd"/>
      <w:r w:rsidRPr="00A91F6E">
        <w:rPr>
          <w:rFonts w:ascii="Times New Roman" w:hAnsi="Times New Roman"/>
          <w:b/>
          <w:i/>
          <w:sz w:val="22"/>
          <w:szCs w:val="22"/>
        </w:rPr>
        <w:t xml:space="preserve">. </w:t>
      </w:r>
      <w:proofErr w:type="spellStart"/>
      <w:r w:rsidRPr="00A91F6E">
        <w:rPr>
          <w:rFonts w:ascii="Times New Roman" w:hAnsi="Times New Roman"/>
          <w:b/>
          <w:i/>
          <w:sz w:val="22"/>
          <w:szCs w:val="22"/>
        </w:rPr>
        <w:t>McCraw</w:t>
      </w:r>
      <w:proofErr w:type="spellEnd"/>
      <w:r w:rsidRPr="00A91F6E">
        <w:rPr>
          <w:rFonts w:ascii="Times New Roman" w:hAnsi="Times New Roman"/>
          <w:b/>
          <w:sz w:val="22"/>
          <w:szCs w:val="22"/>
        </w:rPr>
        <w:t xml:space="preserve"> (1991, SCC):</w:t>
      </w:r>
      <w:r w:rsidRPr="00A91F6E">
        <w:rPr>
          <w:rFonts w:ascii="Times New Roman" w:hAnsi="Times New Roman"/>
          <w:sz w:val="22"/>
          <w:szCs w:val="22"/>
        </w:rPr>
        <w:t xml:space="preserve"> includes psychological harm</w:t>
      </w:r>
    </w:p>
    <w:p w:rsidR="00043D28" w:rsidRPr="00A91F6E" w:rsidRDefault="00043D28" w:rsidP="00043D28">
      <w:pPr>
        <w:numPr>
          <w:ilvl w:val="0"/>
          <w:numId w:val="13"/>
        </w:numPr>
        <w:rPr>
          <w:rFonts w:ascii="Times New Roman" w:hAnsi="Times New Roman"/>
          <w:sz w:val="22"/>
          <w:szCs w:val="22"/>
        </w:rPr>
      </w:pPr>
      <w:r w:rsidRPr="00A91F6E">
        <w:rPr>
          <w:rFonts w:ascii="Times New Roman" w:hAnsi="Times New Roman"/>
          <w:sz w:val="22"/>
          <w:szCs w:val="22"/>
        </w:rPr>
        <w:t xml:space="preserve">There is no reason why these definitions should not apply under the </w:t>
      </w:r>
      <w:r w:rsidRPr="00A91F6E">
        <w:rPr>
          <w:rFonts w:ascii="Times New Roman" w:hAnsi="Times New Roman"/>
          <w:i/>
          <w:sz w:val="22"/>
          <w:szCs w:val="22"/>
        </w:rPr>
        <w:t>YCJA</w:t>
      </w:r>
      <w:r w:rsidRPr="00A91F6E">
        <w:rPr>
          <w:rFonts w:ascii="Times New Roman" w:hAnsi="Times New Roman"/>
          <w:sz w:val="22"/>
          <w:szCs w:val="22"/>
        </w:rPr>
        <w:t xml:space="preserve"> as well</w:t>
      </w:r>
    </w:p>
    <w:p w:rsidR="00043D28" w:rsidRPr="00A91F6E" w:rsidRDefault="00043D28" w:rsidP="00043D28">
      <w:pPr>
        <w:numPr>
          <w:ilvl w:val="0"/>
          <w:numId w:val="13"/>
        </w:numPr>
        <w:ind w:left="1440" w:hanging="360"/>
        <w:rPr>
          <w:rFonts w:ascii="Times New Roman" w:hAnsi="Times New Roman"/>
          <w:sz w:val="22"/>
          <w:szCs w:val="22"/>
        </w:rPr>
      </w:pPr>
      <w:r w:rsidRPr="00A91F6E">
        <w:rPr>
          <w:rFonts w:ascii="Times New Roman" w:hAnsi="Times New Roman"/>
          <w:sz w:val="22"/>
          <w:szCs w:val="22"/>
        </w:rPr>
        <w:t>In order to avoid absurdity, a serious violent offence must be a violent offence; in other words, the definitions are connected; otherwise, there would be the illogical result that a person could commit a serious violent offence that is not a “violent o</w:t>
      </w:r>
      <w:r w:rsidRPr="00A91F6E">
        <w:rPr>
          <w:rFonts w:ascii="Times New Roman" w:hAnsi="Times New Roman"/>
          <w:sz w:val="22"/>
          <w:szCs w:val="22"/>
        </w:rPr>
        <w:t>f</w:t>
      </w:r>
      <w:r w:rsidRPr="00A91F6E">
        <w:rPr>
          <w:rFonts w:ascii="Times New Roman" w:hAnsi="Times New Roman"/>
          <w:sz w:val="22"/>
          <w:szCs w:val="22"/>
        </w:rPr>
        <w:t>fence”</w:t>
      </w:r>
    </w:p>
    <w:p w:rsidR="00043D28" w:rsidRPr="00A91F6E" w:rsidRDefault="00043D28" w:rsidP="00043D28">
      <w:pPr>
        <w:numPr>
          <w:ilvl w:val="0"/>
          <w:numId w:val="13"/>
        </w:numPr>
        <w:ind w:left="1440" w:hanging="360"/>
        <w:rPr>
          <w:rFonts w:ascii="Times New Roman" w:hAnsi="Times New Roman"/>
          <w:sz w:val="22"/>
          <w:szCs w:val="22"/>
        </w:rPr>
      </w:pPr>
      <w:r w:rsidRPr="00A91F6E">
        <w:rPr>
          <w:rFonts w:ascii="Times New Roman" w:hAnsi="Times New Roman"/>
          <w:sz w:val="22"/>
          <w:szCs w:val="22"/>
        </w:rPr>
        <w:t>Must also take into account the intent of Parliament.</w:t>
      </w:r>
    </w:p>
    <w:p w:rsidR="00043D28" w:rsidRPr="00A91F6E" w:rsidRDefault="00043D28" w:rsidP="00043D28">
      <w:pPr>
        <w:numPr>
          <w:ilvl w:val="0"/>
          <w:numId w:val="13"/>
        </w:numPr>
        <w:ind w:left="1440" w:hanging="360"/>
        <w:rPr>
          <w:rFonts w:ascii="Times New Roman" w:hAnsi="Times New Roman"/>
          <w:sz w:val="22"/>
          <w:szCs w:val="22"/>
        </w:rPr>
      </w:pPr>
      <w:r w:rsidRPr="00A91F6E">
        <w:rPr>
          <w:rFonts w:ascii="Times New Roman" w:hAnsi="Times New Roman"/>
          <w:sz w:val="22"/>
          <w:szCs w:val="22"/>
        </w:rPr>
        <w:t>SCC reviews history of legislation, including debates in the House of Commons, and concludes that the intent was to reduce reliance on custody:</w:t>
      </w:r>
    </w:p>
    <w:p w:rsidR="00043D28" w:rsidRPr="00A91F6E" w:rsidRDefault="00043D28" w:rsidP="00043D28">
      <w:pPr>
        <w:ind w:left="2160"/>
        <w:rPr>
          <w:rFonts w:ascii="Times New Roman" w:hAnsi="Times New Roman"/>
          <w:sz w:val="22"/>
          <w:szCs w:val="22"/>
        </w:rPr>
      </w:pPr>
    </w:p>
    <w:p w:rsidR="00043D28" w:rsidRPr="00A91F6E" w:rsidRDefault="00043D28" w:rsidP="00043D28">
      <w:pPr>
        <w:ind w:left="2160"/>
        <w:rPr>
          <w:rFonts w:ascii="Times New Roman" w:hAnsi="Times New Roman"/>
          <w:i/>
          <w:sz w:val="22"/>
          <w:szCs w:val="22"/>
        </w:rPr>
      </w:pPr>
      <w:r w:rsidRPr="00A91F6E">
        <w:rPr>
          <w:rFonts w:ascii="Times New Roman" w:hAnsi="Times New Roman"/>
          <w:i/>
          <w:sz w:val="22"/>
          <w:szCs w:val="22"/>
        </w:rPr>
        <w:t>Accepting that the Act is aimed at restricting the use of custody for young offenders, it follows that a narrow interpretation of “violent offence” is to be preferred, because the classification of an offen</w:t>
      </w:r>
      <w:r w:rsidRPr="00A91F6E">
        <w:rPr>
          <w:rFonts w:ascii="Times New Roman" w:hAnsi="Times New Roman"/>
          <w:i/>
          <w:sz w:val="22"/>
          <w:szCs w:val="22"/>
        </w:rPr>
        <w:t>d</w:t>
      </w:r>
      <w:r w:rsidRPr="00A91F6E">
        <w:rPr>
          <w:rFonts w:ascii="Times New Roman" w:hAnsi="Times New Roman"/>
          <w:i/>
          <w:sz w:val="22"/>
          <w:szCs w:val="22"/>
        </w:rPr>
        <w:t>er’s conduct as a “violent offence” opens the gate to custody.</w:t>
      </w:r>
    </w:p>
    <w:p w:rsidR="00043D28" w:rsidRPr="00A91F6E" w:rsidRDefault="00043D28" w:rsidP="00043D28">
      <w:pPr>
        <w:ind w:left="2160"/>
        <w:rPr>
          <w:rFonts w:ascii="Times New Roman" w:hAnsi="Times New Roman"/>
          <w:i/>
          <w:sz w:val="22"/>
          <w:szCs w:val="22"/>
        </w:rPr>
      </w:pPr>
      <w:r w:rsidRPr="00A91F6E">
        <w:rPr>
          <w:rFonts w:ascii="Times New Roman" w:hAnsi="Times New Roman"/>
          <w:i/>
          <w:sz w:val="22"/>
          <w:szCs w:val="22"/>
        </w:rPr>
        <w:t>At the very least, the conclusion that the term “violent offence” must be interpreted narrowly means that the definition of this term must exclude pure property crimes.</w:t>
      </w:r>
    </w:p>
    <w:p w:rsidR="00043D28" w:rsidRPr="00A91F6E" w:rsidRDefault="00043D28" w:rsidP="00043D28">
      <w:pPr>
        <w:ind w:left="2160"/>
        <w:rPr>
          <w:rFonts w:ascii="Times New Roman" w:hAnsi="Times New Roman"/>
          <w:sz w:val="22"/>
          <w:szCs w:val="22"/>
        </w:rPr>
      </w:pPr>
    </w:p>
    <w:p w:rsidR="00043D28" w:rsidRPr="00A91F6E" w:rsidRDefault="00043D28" w:rsidP="00043D28">
      <w:pPr>
        <w:numPr>
          <w:ilvl w:val="0"/>
          <w:numId w:val="13"/>
        </w:numPr>
        <w:ind w:left="1440" w:hanging="360"/>
        <w:rPr>
          <w:rFonts w:ascii="Times New Roman" w:hAnsi="Times New Roman"/>
          <w:b/>
          <w:sz w:val="22"/>
          <w:szCs w:val="22"/>
        </w:rPr>
      </w:pPr>
      <w:r w:rsidRPr="00A91F6E">
        <w:rPr>
          <w:rFonts w:ascii="Times New Roman" w:hAnsi="Times New Roman"/>
          <w:b/>
          <w:sz w:val="22"/>
          <w:szCs w:val="22"/>
        </w:rPr>
        <w:t>Definitions of “violence” can be divided into 2 categories:</w:t>
      </w:r>
    </w:p>
    <w:p w:rsidR="00043D28" w:rsidRPr="00A91F6E" w:rsidRDefault="00043D28" w:rsidP="00043D28">
      <w:pPr>
        <w:numPr>
          <w:ilvl w:val="0"/>
          <w:numId w:val="14"/>
        </w:numPr>
        <w:rPr>
          <w:rFonts w:ascii="Times New Roman" w:hAnsi="Times New Roman"/>
          <w:b/>
          <w:sz w:val="22"/>
          <w:szCs w:val="22"/>
        </w:rPr>
      </w:pPr>
      <w:r w:rsidRPr="00A91F6E">
        <w:rPr>
          <w:rFonts w:ascii="Times New Roman" w:hAnsi="Times New Roman"/>
          <w:b/>
          <w:sz w:val="22"/>
          <w:szCs w:val="22"/>
        </w:rPr>
        <w:t>Force-based definitions</w:t>
      </w:r>
    </w:p>
    <w:p w:rsidR="00043D28" w:rsidRPr="00A91F6E" w:rsidRDefault="00043D28" w:rsidP="00043D28">
      <w:pPr>
        <w:numPr>
          <w:ilvl w:val="0"/>
          <w:numId w:val="14"/>
        </w:numPr>
        <w:rPr>
          <w:rFonts w:ascii="Times New Roman" w:hAnsi="Times New Roman"/>
          <w:b/>
          <w:sz w:val="22"/>
          <w:szCs w:val="22"/>
        </w:rPr>
      </w:pPr>
      <w:r w:rsidRPr="00A91F6E">
        <w:rPr>
          <w:rFonts w:ascii="Times New Roman" w:hAnsi="Times New Roman"/>
          <w:b/>
          <w:sz w:val="22"/>
          <w:szCs w:val="22"/>
        </w:rPr>
        <w:t>Harm-based definitions</w:t>
      </w:r>
    </w:p>
    <w:p w:rsidR="00043D28" w:rsidRPr="00A91F6E" w:rsidRDefault="00043D28" w:rsidP="00043D28">
      <w:pPr>
        <w:numPr>
          <w:ilvl w:val="0"/>
          <w:numId w:val="15"/>
        </w:numPr>
        <w:tabs>
          <w:tab w:val="clear" w:pos="0"/>
        </w:tabs>
        <w:rPr>
          <w:rFonts w:ascii="Times New Roman" w:hAnsi="Times New Roman"/>
          <w:sz w:val="22"/>
          <w:szCs w:val="22"/>
        </w:rPr>
      </w:pPr>
      <w:r w:rsidRPr="00A91F6E">
        <w:rPr>
          <w:rFonts w:ascii="Times New Roman" w:hAnsi="Times New Roman"/>
          <w:b/>
          <w:sz w:val="22"/>
          <w:szCs w:val="22"/>
          <w:u w:val="single"/>
        </w:rPr>
        <w:t>Conclusion:</w:t>
      </w:r>
      <w:r w:rsidRPr="00A91F6E">
        <w:rPr>
          <w:rFonts w:ascii="Times New Roman" w:hAnsi="Times New Roman"/>
          <w:sz w:val="22"/>
          <w:szCs w:val="22"/>
        </w:rPr>
        <w:t xml:space="preserve"> harm-based definition makes more sense and should be used</w:t>
      </w:r>
    </w:p>
    <w:p w:rsidR="00043D28" w:rsidRPr="00A91F6E" w:rsidRDefault="00043D28" w:rsidP="00043D28">
      <w:pPr>
        <w:numPr>
          <w:ilvl w:val="0"/>
          <w:numId w:val="15"/>
        </w:numPr>
        <w:rPr>
          <w:rFonts w:ascii="Times New Roman" w:hAnsi="Times New Roman"/>
          <w:sz w:val="22"/>
          <w:szCs w:val="22"/>
        </w:rPr>
      </w:pPr>
      <w:r w:rsidRPr="00A91F6E">
        <w:rPr>
          <w:rFonts w:ascii="Times New Roman" w:hAnsi="Times New Roman"/>
          <w:sz w:val="22"/>
          <w:szCs w:val="22"/>
        </w:rPr>
        <w:t>Focus on the harm that was caused, or was attempted to be caused</w:t>
      </w:r>
    </w:p>
    <w:p w:rsidR="00043D28" w:rsidRPr="00A91F6E" w:rsidRDefault="00043D28" w:rsidP="00043D28">
      <w:pPr>
        <w:numPr>
          <w:ilvl w:val="0"/>
          <w:numId w:val="15"/>
        </w:numPr>
        <w:rPr>
          <w:rFonts w:ascii="Times New Roman" w:hAnsi="Times New Roman"/>
          <w:sz w:val="22"/>
          <w:szCs w:val="22"/>
        </w:rPr>
      </w:pPr>
      <w:r w:rsidRPr="00A91F6E">
        <w:rPr>
          <w:rFonts w:ascii="Times New Roman" w:hAnsi="Times New Roman"/>
          <w:sz w:val="22"/>
          <w:szCs w:val="22"/>
        </w:rPr>
        <w:t>The harm-based definition is to be preferred</w:t>
      </w:r>
    </w:p>
    <w:p w:rsidR="00043D28" w:rsidRPr="00A91F6E" w:rsidRDefault="00043D28" w:rsidP="00043D28">
      <w:pPr>
        <w:numPr>
          <w:ilvl w:val="0"/>
          <w:numId w:val="15"/>
        </w:numPr>
        <w:ind w:left="1440" w:hanging="720"/>
        <w:rPr>
          <w:rFonts w:ascii="Times New Roman" w:hAnsi="Times New Roman"/>
          <w:sz w:val="22"/>
          <w:szCs w:val="22"/>
        </w:rPr>
      </w:pPr>
      <w:r w:rsidRPr="00A91F6E">
        <w:rPr>
          <w:rFonts w:ascii="Times New Roman" w:hAnsi="Times New Roman"/>
          <w:sz w:val="22"/>
          <w:szCs w:val="22"/>
        </w:rPr>
        <w:t>Specifically, the definition of “</w:t>
      </w:r>
      <w:r w:rsidRPr="00A91F6E">
        <w:rPr>
          <w:rFonts w:ascii="Times New Roman" w:hAnsi="Times New Roman"/>
          <w:b/>
          <w:sz w:val="22"/>
          <w:szCs w:val="22"/>
          <w:u w:val="single"/>
        </w:rPr>
        <w:t>violent offence</w:t>
      </w:r>
      <w:r w:rsidRPr="00A91F6E">
        <w:rPr>
          <w:rFonts w:ascii="Times New Roman" w:hAnsi="Times New Roman"/>
          <w:sz w:val="22"/>
          <w:szCs w:val="22"/>
        </w:rPr>
        <w:t>” is an offence in the commission of which a young person causes, attempts to cause or threatens to cause bodily harm.</w:t>
      </w:r>
    </w:p>
    <w:p w:rsidR="00043D28" w:rsidRPr="00A91F6E" w:rsidRDefault="00043D28" w:rsidP="00043D28">
      <w:pPr>
        <w:numPr>
          <w:ilvl w:val="0"/>
          <w:numId w:val="15"/>
        </w:numPr>
        <w:ind w:left="1440" w:hanging="720"/>
        <w:rPr>
          <w:rFonts w:ascii="Times New Roman" w:hAnsi="Times New Roman"/>
          <w:sz w:val="22"/>
          <w:szCs w:val="22"/>
        </w:rPr>
      </w:pPr>
      <w:r w:rsidRPr="00A91F6E">
        <w:rPr>
          <w:rFonts w:ascii="Times New Roman" w:hAnsi="Times New Roman"/>
          <w:sz w:val="22"/>
          <w:szCs w:val="22"/>
        </w:rPr>
        <w:t>Broader than “</w:t>
      </w:r>
      <w:r w:rsidRPr="00A91F6E">
        <w:rPr>
          <w:rFonts w:ascii="Times New Roman" w:hAnsi="Times New Roman"/>
          <w:b/>
          <w:sz w:val="22"/>
          <w:szCs w:val="22"/>
          <w:u w:val="single"/>
        </w:rPr>
        <w:t>serious violent offence</w:t>
      </w:r>
      <w:r w:rsidRPr="00A91F6E">
        <w:rPr>
          <w:rFonts w:ascii="Times New Roman" w:hAnsi="Times New Roman"/>
          <w:sz w:val="22"/>
          <w:szCs w:val="22"/>
        </w:rPr>
        <w:t>” because it includes threats in addition to attempting or cau</w:t>
      </w:r>
      <w:r w:rsidRPr="00A91F6E">
        <w:rPr>
          <w:rFonts w:ascii="Times New Roman" w:hAnsi="Times New Roman"/>
          <w:sz w:val="22"/>
          <w:szCs w:val="22"/>
        </w:rPr>
        <w:t>s</w:t>
      </w:r>
      <w:r w:rsidRPr="00A91F6E">
        <w:rPr>
          <w:rFonts w:ascii="Times New Roman" w:hAnsi="Times New Roman"/>
          <w:sz w:val="22"/>
          <w:szCs w:val="22"/>
        </w:rPr>
        <w:t>ing harm</w:t>
      </w:r>
    </w:p>
    <w:p w:rsidR="00043D28" w:rsidRPr="00A91F6E" w:rsidRDefault="00043D28" w:rsidP="00043D28">
      <w:pPr>
        <w:numPr>
          <w:ilvl w:val="0"/>
          <w:numId w:val="15"/>
        </w:numPr>
        <w:ind w:left="1440" w:hanging="720"/>
        <w:rPr>
          <w:rFonts w:ascii="Times New Roman" w:hAnsi="Times New Roman"/>
          <w:sz w:val="22"/>
          <w:szCs w:val="22"/>
        </w:rPr>
      </w:pPr>
      <w:r w:rsidRPr="00A91F6E">
        <w:rPr>
          <w:rFonts w:ascii="Times New Roman" w:hAnsi="Times New Roman"/>
          <w:sz w:val="22"/>
          <w:szCs w:val="22"/>
        </w:rPr>
        <w:t>Rejects the notion that the definition should include a “reasonably foreseeable” component, as this would co</w:t>
      </w:r>
      <w:r w:rsidRPr="00A91F6E">
        <w:rPr>
          <w:rFonts w:ascii="Times New Roman" w:hAnsi="Times New Roman"/>
          <w:sz w:val="22"/>
          <w:szCs w:val="22"/>
        </w:rPr>
        <w:t>n</w:t>
      </w:r>
      <w:r w:rsidRPr="00A91F6E">
        <w:rPr>
          <w:rFonts w:ascii="Times New Roman" w:hAnsi="Times New Roman"/>
          <w:sz w:val="22"/>
          <w:szCs w:val="22"/>
        </w:rPr>
        <w:t>vert a “dangerous offence” into a violent offence</w:t>
      </w:r>
    </w:p>
    <w:p w:rsidR="00043D28" w:rsidRPr="00A91F6E" w:rsidRDefault="00043D28" w:rsidP="00043D28">
      <w:pPr>
        <w:rPr>
          <w:rFonts w:ascii="Times New Roman" w:hAnsi="Times New Roman"/>
          <w:sz w:val="22"/>
          <w:szCs w:val="22"/>
        </w:rPr>
      </w:pPr>
    </w:p>
    <w:p w:rsidR="00043D28" w:rsidRPr="00A91F6E" w:rsidRDefault="00043D28" w:rsidP="00043D28">
      <w:pPr>
        <w:numPr>
          <w:ilvl w:val="0"/>
          <w:numId w:val="16"/>
        </w:numPr>
        <w:tabs>
          <w:tab w:val="num" w:pos="720"/>
        </w:tabs>
        <w:rPr>
          <w:rFonts w:ascii="Times New Roman" w:hAnsi="Times New Roman"/>
          <w:b/>
          <w:sz w:val="22"/>
          <w:szCs w:val="22"/>
          <w:u w:val="single"/>
        </w:rPr>
      </w:pPr>
      <w:r w:rsidRPr="00A91F6E">
        <w:rPr>
          <w:rFonts w:ascii="Times New Roman" w:hAnsi="Times New Roman"/>
          <w:b/>
          <w:sz w:val="22"/>
          <w:szCs w:val="22"/>
          <w:u w:val="single"/>
        </w:rPr>
        <w:t>Crown’s proposed definition:</w:t>
      </w:r>
    </w:p>
    <w:p w:rsidR="00043D28" w:rsidRPr="00A91F6E" w:rsidRDefault="00043D28" w:rsidP="00043D28">
      <w:pPr>
        <w:numPr>
          <w:ilvl w:val="1"/>
          <w:numId w:val="16"/>
        </w:numPr>
        <w:rPr>
          <w:rFonts w:ascii="Times New Roman" w:hAnsi="Times New Roman"/>
          <w:sz w:val="22"/>
          <w:szCs w:val="22"/>
        </w:rPr>
      </w:pPr>
      <w:r w:rsidRPr="00A91F6E">
        <w:rPr>
          <w:rFonts w:ascii="Times New Roman" w:hAnsi="Times New Roman"/>
          <w:sz w:val="22"/>
          <w:szCs w:val="22"/>
        </w:rPr>
        <w:t>“</w:t>
      </w:r>
      <w:proofErr w:type="gramStart"/>
      <w:r w:rsidRPr="00A91F6E">
        <w:rPr>
          <w:rFonts w:ascii="Times New Roman" w:hAnsi="Times New Roman"/>
          <w:sz w:val="22"/>
          <w:szCs w:val="22"/>
        </w:rPr>
        <w:t>an</w:t>
      </w:r>
      <w:proofErr w:type="gramEnd"/>
      <w:r w:rsidRPr="00A91F6E">
        <w:rPr>
          <w:rFonts w:ascii="Times New Roman" w:hAnsi="Times New Roman"/>
          <w:sz w:val="22"/>
          <w:szCs w:val="22"/>
        </w:rPr>
        <w:t xml:space="preserve"> offence where bodily harm is caused, intended or reasonably foreseeable:</w:t>
      </w:r>
    </w:p>
    <w:p w:rsidR="00043D28" w:rsidRPr="00A91F6E" w:rsidRDefault="00043D28" w:rsidP="00043D28">
      <w:pPr>
        <w:numPr>
          <w:ilvl w:val="1"/>
          <w:numId w:val="16"/>
        </w:numPr>
        <w:rPr>
          <w:rFonts w:ascii="Times New Roman" w:hAnsi="Times New Roman"/>
          <w:sz w:val="22"/>
          <w:szCs w:val="22"/>
        </w:rPr>
      </w:pPr>
      <w:r w:rsidRPr="00A91F6E">
        <w:rPr>
          <w:rFonts w:ascii="Times New Roman" w:hAnsi="Times New Roman"/>
          <w:sz w:val="22"/>
          <w:szCs w:val="22"/>
        </w:rPr>
        <w:t>SCC rejects this definition, as it converts a “dangerous offence” into a “violent o</w:t>
      </w:r>
      <w:r w:rsidRPr="00A91F6E">
        <w:rPr>
          <w:rFonts w:ascii="Times New Roman" w:hAnsi="Times New Roman"/>
          <w:sz w:val="22"/>
          <w:szCs w:val="22"/>
        </w:rPr>
        <w:t>f</w:t>
      </w:r>
      <w:r w:rsidRPr="00A91F6E">
        <w:rPr>
          <w:rFonts w:ascii="Times New Roman" w:hAnsi="Times New Roman"/>
          <w:sz w:val="22"/>
          <w:szCs w:val="22"/>
        </w:rPr>
        <w:t>fence”</w:t>
      </w:r>
    </w:p>
    <w:p w:rsidR="00043D28" w:rsidRDefault="00043D28">
      <w:pPr>
        <w:rPr>
          <w:rFonts w:ascii="Times New Roman" w:hAnsi="Times New Roman" w:cs="Times New Roman"/>
        </w:rPr>
      </w:pPr>
    </w:p>
    <w:p w:rsidR="00043D28" w:rsidRDefault="00043D28" w:rsidP="00043D28">
      <w:pPr>
        <w:widowControl w:val="0"/>
        <w:autoSpaceDE w:val="0"/>
        <w:autoSpaceDN w:val="0"/>
        <w:adjustRightInd w:val="0"/>
        <w:rPr>
          <w:rFonts w:ascii="Times New Roman" w:hAnsi="Times New Roman"/>
          <w:b/>
          <w:sz w:val="22"/>
          <w:szCs w:val="22"/>
          <w:u w:val="single"/>
        </w:rPr>
      </w:pPr>
    </w:p>
    <w:p w:rsidR="00043D28" w:rsidRDefault="00043D28" w:rsidP="00043D28">
      <w:pPr>
        <w:widowControl w:val="0"/>
        <w:autoSpaceDE w:val="0"/>
        <w:autoSpaceDN w:val="0"/>
        <w:adjustRightInd w:val="0"/>
        <w:rPr>
          <w:rFonts w:ascii="Times New Roman" w:hAnsi="Times New Roman"/>
          <w:b/>
          <w:sz w:val="22"/>
          <w:szCs w:val="22"/>
          <w:u w:val="single"/>
        </w:rPr>
      </w:pPr>
    </w:p>
    <w:p w:rsidR="00043D28" w:rsidRPr="00A91F6E" w:rsidRDefault="00043D28" w:rsidP="00043D28">
      <w:pPr>
        <w:widowControl w:val="0"/>
        <w:autoSpaceDE w:val="0"/>
        <w:autoSpaceDN w:val="0"/>
        <w:adjustRightInd w:val="0"/>
        <w:rPr>
          <w:rFonts w:ascii="Times New Roman" w:hAnsi="Times New Roman"/>
          <w:b/>
          <w:sz w:val="22"/>
          <w:szCs w:val="22"/>
          <w:u w:val="single"/>
        </w:rPr>
      </w:pPr>
      <w:r w:rsidRPr="00A91F6E">
        <w:rPr>
          <w:rFonts w:ascii="Times New Roman" w:hAnsi="Times New Roman"/>
          <w:b/>
          <w:sz w:val="22"/>
          <w:szCs w:val="22"/>
          <w:u w:val="single"/>
        </w:rPr>
        <w:t xml:space="preserve">R. </w:t>
      </w:r>
      <w:proofErr w:type="gramStart"/>
      <w:r w:rsidRPr="00A91F6E">
        <w:rPr>
          <w:rFonts w:ascii="Times New Roman" w:hAnsi="Times New Roman"/>
          <w:b/>
          <w:sz w:val="22"/>
          <w:szCs w:val="22"/>
          <w:u w:val="single"/>
        </w:rPr>
        <w:t>v</w:t>
      </w:r>
      <w:proofErr w:type="gramEnd"/>
      <w:r w:rsidRPr="00A91F6E">
        <w:rPr>
          <w:rFonts w:ascii="Times New Roman" w:hAnsi="Times New Roman"/>
          <w:b/>
          <w:sz w:val="22"/>
          <w:szCs w:val="22"/>
          <w:u w:val="single"/>
        </w:rPr>
        <w:t>. W. (R.E.) (2006, OCA):</w:t>
      </w:r>
    </w:p>
    <w:p w:rsidR="00043D28" w:rsidRPr="00A91F6E" w:rsidRDefault="00043D28" w:rsidP="00043D28">
      <w:pPr>
        <w:widowControl w:val="0"/>
        <w:autoSpaceDE w:val="0"/>
        <w:autoSpaceDN w:val="0"/>
        <w:adjustRightInd w:val="0"/>
        <w:rPr>
          <w:rFonts w:ascii="Times New Roman" w:hAnsi="Times New Roman"/>
          <w:sz w:val="22"/>
          <w:szCs w:val="22"/>
        </w:rPr>
      </w:pPr>
    </w:p>
    <w:p w:rsidR="00043D28" w:rsidRPr="00A91F6E" w:rsidRDefault="00043D28" w:rsidP="00043D28">
      <w:pPr>
        <w:widowControl w:val="0"/>
        <w:autoSpaceDE w:val="0"/>
        <w:autoSpaceDN w:val="0"/>
        <w:adjustRightInd w:val="0"/>
        <w:rPr>
          <w:rFonts w:ascii="Times New Roman" w:hAnsi="Times New Roman"/>
          <w:sz w:val="22"/>
          <w:szCs w:val="22"/>
        </w:rPr>
      </w:pPr>
      <w:r w:rsidRPr="00A91F6E">
        <w:rPr>
          <w:rFonts w:ascii="Times New Roman" w:hAnsi="Times New Roman"/>
          <w:sz w:val="22"/>
          <w:szCs w:val="22"/>
        </w:rPr>
        <w:t>The theme that runs through the use of the term “exceptional” in both criminal case law and legisl</w:t>
      </w:r>
      <w:r w:rsidRPr="00A91F6E">
        <w:rPr>
          <w:rFonts w:ascii="Times New Roman" w:hAnsi="Times New Roman"/>
          <w:sz w:val="22"/>
          <w:szCs w:val="22"/>
        </w:rPr>
        <w:t>a</w:t>
      </w:r>
      <w:r w:rsidRPr="00A91F6E">
        <w:rPr>
          <w:rFonts w:ascii="Times New Roman" w:hAnsi="Times New Roman"/>
          <w:sz w:val="22"/>
          <w:szCs w:val="22"/>
        </w:rPr>
        <w:t>tion, is that it is intended to describe the clearest of cases. Such cases include those where applying the normal rules would unde</w:t>
      </w:r>
      <w:r w:rsidRPr="00A91F6E">
        <w:rPr>
          <w:rFonts w:ascii="Times New Roman" w:hAnsi="Times New Roman"/>
          <w:sz w:val="22"/>
          <w:szCs w:val="22"/>
        </w:rPr>
        <w:t>r</w:t>
      </w:r>
      <w:r w:rsidRPr="00A91F6E">
        <w:rPr>
          <w:rFonts w:ascii="Times New Roman" w:hAnsi="Times New Roman"/>
          <w:sz w:val="22"/>
          <w:szCs w:val="22"/>
        </w:rPr>
        <w:t>mine the purpose of the legislation, where the exercise of the unusual power is nece</w:t>
      </w:r>
      <w:r w:rsidRPr="00A91F6E">
        <w:rPr>
          <w:rFonts w:ascii="Times New Roman" w:hAnsi="Times New Roman"/>
          <w:sz w:val="22"/>
          <w:szCs w:val="22"/>
        </w:rPr>
        <w:t>s</w:t>
      </w:r>
      <w:r w:rsidRPr="00A91F6E">
        <w:rPr>
          <w:rFonts w:ascii="Times New Roman" w:hAnsi="Times New Roman"/>
          <w:sz w:val="22"/>
          <w:szCs w:val="22"/>
        </w:rPr>
        <w:t>sary or required, and where the exercise of the unusual jurisdiction is capable of e</w:t>
      </w:r>
      <w:r w:rsidRPr="00A91F6E">
        <w:rPr>
          <w:rFonts w:ascii="Times New Roman" w:hAnsi="Times New Roman"/>
          <w:sz w:val="22"/>
          <w:szCs w:val="22"/>
        </w:rPr>
        <w:t>x</w:t>
      </w:r>
      <w:r w:rsidRPr="00A91F6E">
        <w:rPr>
          <w:rFonts w:ascii="Times New Roman" w:hAnsi="Times New Roman"/>
          <w:sz w:val="22"/>
          <w:szCs w:val="22"/>
        </w:rPr>
        <w:t>planation...</w:t>
      </w:r>
    </w:p>
    <w:p w:rsidR="00043D28" w:rsidRPr="00A91F6E" w:rsidRDefault="00043D28" w:rsidP="00043D28">
      <w:pPr>
        <w:widowControl w:val="0"/>
        <w:autoSpaceDE w:val="0"/>
        <w:autoSpaceDN w:val="0"/>
        <w:adjustRightInd w:val="0"/>
        <w:rPr>
          <w:rFonts w:ascii="Times New Roman" w:hAnsi="Times New Roman"/>
          <w:sz w:val="22"/>
          <w:szCs w:val="22"/>
        </w:rPr>
      </w:pPr>
    </w:p>
    <w:p w:rsidR="00043D28" w:rsidRPr="00A91F6E" w:rsidRDefault="00043D28" w:rsidP="00043D28">
      <w:pPr>
        <w:widowControl w:val="0"/>
        <w:autoSpaceDE w:val="0"/>
        <w:autoSpaceDN w:val="0"/>
        <w:adjustRightInd w:val="0"/>
        <w:rPr>
          <w:rFonts w:ascii="Times New Roman" w:hAnsi="Times New Roman"/>
          <w:b/>
          <w:sz w:val="22"/>
          <w:szCs w:val="22"/>
          <w:u w:val="single"/>
        </w:rPr>
      </w:pPr>
      <w:r w:rsidRPr="00A91F6E">
        <w:rPr>
          <w:rFonts w:ascii="Times New Roman" w:hAnsi="Times New Roman"/>
          <w:b/>
          <w:sz w:val="22"/>
          <w:szCs w:val="22"/>
          <w:u w:val="single"/>
        </w:rPr>
        <w:t xml:space="preserve">R. </w:t>
      </w:r>
      <w:proofErr w:type="gramStart"/>
      <w:r w:rsidRPr="00A91F6E">
        <w:rPr>
          <w:rFonts w:ascii="Times New Roman" w:hAnsi="Times New Roman"/>
          <w:b/>
          <w:sz w:val="22"/>
          <w:szCs w:val="22"/>
          <w:u w:val="single"/>
        </w:rPr>
        <w:t>v</w:t>
      </w:r>
      <w:proofErr w:type="gramEnd"/>
      <w:r w:rsidRPr="00A91F6E">
        <w:rPr>
          <w:rFonts w:ascii="Times New Roman" w:hAnsi="Times New Roman"/>
          <w:b/>
          <w:sz w:val="22"/>
          <w:szCs w:val="22"/>
          <w:u w:val="single"/>
        </w:rPr>
        <w:t>. W. (R.E.) (2006, OCA)</w:t>
      </w:r>
    </w:p>
    <w:p w:rsidR="00043D28" w:rsidRPr="00A91F6E" w:rsidRDefault="00043D28" w:rsidP="00043D28">
      <w:pPr>
        <w:widowControl w:val="0"/>
        <w:autoSpaceDE w:val="0"/>
        <w:autoSpaceDN w:val="0"/>
        <w:adjustRightInd w:val="0"/>
        <w:rPr>
          <w:rFonts w:ascii="Times New Roman" w:hAnsi="Times New Roman"/>
          <w:b/>
          <w:sz w:val="22"/>
          <w:szCs w:val="22"/>
        </w:rPr>
      </w:pPr>
      <w:r w:rsidRPr="00A91F6E">
        <w:rPr>
          <w:rFonts w:ascii="Times New Roman" w:hAnsi="Times New Roman"/>
          <w:b/>
          <w:sz w:val="22"/>
          <w:szCs w:val="22"/>
        </w:rPr>
        <w:t xml:space="preserve"> • Prof. </w:t>
      </w:r>
      <w:proofErr w:type="spellStart"/>
      <w:r w:rsidRPr="00A91F6E">
        <w:rPr>
          <w:rFonts w:ascii="Times New Roman" w:hAnsi="Times New Roman"/>
          <w:b/>
          <w:sz w:val="22"/>
          <w:szCs w:val="22"/>
        </w:rPr>
        <w:t>Bala’s</w:t>
      </w:r>
      <w:proofErr w:type="spellEnd"/>
      <w:r w:rsidRPr="00A91F6E">
        <w:rPr>
          <w:rFonts w:ascii="Times New Roman" w:hAnsi="Times New Roman"/>
          <w:b/>
          <w:sz w:val="22"/>
          <w:szCs w:val="22"/>
        </w:rPr>
        <w:t xml:space="preserve"> testimony:</w:t>
      </w:r>
    </w:p>
    <w:p w:rsidR="00043D28" w:rsidRPr="00A91F6E" w:rsidRDefault="00043D28" w:rsidP="00043D28">
      <w:pPr>
        <w:widowControl w:val="0"/>
        <w:autoSpaceDE w:val="0"/>
        <w:autoSpaceDN w:val="0"/>
        <w:adjustRightInd w:val="0"/>
        <w:rPr>
          <w:rFonts w:ascii="Times New Roman" w:hAnsi="Times New Roman"/>
          <w:sz w:val="22"/>
          <w:szCs w:val="22"/>
        </w:rPr>
      </w:pPr>
      <w:r w:rsidRPr="00A91F6E">
        <w:rPr>
          <w:rFonts w:ascii="Times New Roman" w:hAnsi="Times New Roman"/>
          <w:sz w:val="22"/>
          <w:szCs w:val="22"/>
        </w:rPr>
        <w:t>• “Paragraphs (a), (b) and (c) are fine, but paragraph (d) looks extremely broad. It says that “the circu</w:t>
      </w:r>
      <w:r w:rsidRPr="00A91F6E">
        <w:rPr>
          <w:rFonts w:ascii="Times New Roman" w:hAnsi="Times New Roman"/>
          <w:sz w:val="22"/>
          <w:szCs w:val="22"/>
        </w:rPr>
        <w:t>m</w:t>
      </w:r>
      <w:r w:rsidRPr="00A91F6E">
        <w:rPr>
          <w:rFonts w:ascii="Times New Roman" w:hAnsi="Times New Roman"/>
          <w:sz w:val="22"/>
          <w:szCs w:val="22"/>
        </w:rPr>
        <w:t>stances of the offence make the imposition of a non-custodial sentence inconsistent” with the purposes set out here. It looks like it’ s just opening it all up again. I would submit to you that prov</w:t>
      </w:r>
      <w:r w:rsidRPr="00A91F6E">
        <w:rPr>
          <w:rFonts w:ascii="Times New Roman" w:hAnsi="Times New Roman"/>
          <w:sz w:val="22"/>
          <w:szCs w:val="22"/>
        </w:rPr>
        <w:t>i</w:t>
      </w:r>
      <w:r w:rsidRPr="00A91F6E">
        <w:rPr>
          <w:rFonts w:ascii="Times New Roman" w:hAnsi="Times New Roman"/>
          <w:sz w:val="22"/>
          <w:szCs w:val="22"/>
        </w:rPr>
        <w:t>sion (d) should be eliminated or should at least be rewritten to be much narrower, to just focus on some kind of exce</w:t>
      </w:r>
      <w:r w:rsidRPr="00A91F6E">
        <w:rPr>
          <w:rFonts w:ascii="Times New Roman" w:hAnsi="Times New Roman"/>
          <w:sz w:val="22"/>
          <w:szCs w:val="22"/>
        </w:rPr>
        <w:t>p</w:t>
      </w:r>
      <w:r w:rsidRPr="00A91F6E">
        <w:rPr>
          <w:rFonts w:ascii="Times New Roman" w:hAnsi="Times New Roman"/>
          <w:sz w:val="22"/>
          <w:szCs w:val="22"/>
        </w:rPr>
        <w:t>tional circumstances.”</w:t>
      </w:r>
    </w:p>
    <w:p w:rsidR="00043D28" w:rsidRPr="00A91F6E" w:rsidRDefault="00043D28" w:rsidP="00043D28">
      <w:pPr>
        <w:widowControl w:val="0"/>
        <w:autoSpaceDE w:val="0"/>
        <w:autoSpaceDN w:val="0"/>
        <w:adjustRightInd w:val="0"/>
        <w:rPr>
          <w:rFonts w:ascii="Times New Roman" w:hAnsi="Times New Roman"/>
          <w:sz w:val="22"/>
          <w:szCs w:val="22"/>
        </w:rPr>
      </w:pPr>
    </w:p>
    <w:p w:rsidR="00043D28" w:rsidRPr="00A91F6E" w:rsidRDefault="00043D28" w:rsidP="00043D28">
      <w:pPr>
        <w:widowControl w:val="0"/>
        <w:autoSpaceDE w:val="0"/>
        <w:autoSpaceDN w:val="0"/>
        <w:adjustRightInd w:val="0"/>
        <w:rPr>
          <w:rFonts w:ascii="Times New Roman" w:hAnsi="Times New Roman"/>
          <w:b/>
          <w:sz w:val="22"/>
          <w:szCs w:val="22"/>
          <w:u w:val="single"/>
        </w:rPr>
      </w:pPr>
      <w:r w:rsidRPr="00A91F6E">
        <w:rPr>
          <w:rFonts w:ascii="Times New Roman" w:hAnsi="Times New Roman"/>
          <w:b/>
          <w:sz w:val="22"/>
          <w:szCs w:val="22"/>
          <w:u w:val="single"/>
        </w:rPr>
        <w:t>• Summary:</w:t>
      </w:r>
    </w:p>
    <w:p w:rsidR="00043D28" w:rsidRPr="00A91F6E" w:rsidRDefault="00043D28" w:rsidP="00043D28">
      <w:pPr>
        <w:widowControl w:val="0"/>
        <w:autoSpaceDE w:val="0"/>
        <w:autoSpaceDN w:val="0"/>
        <w:adjustRightInd w:val="0"/>
        <w:rPr>
          <w:rFonts w:ascii="Times New Roman" w:hAnsi="Times New Roman"/>
          <w:sz w:val="22"/>
          <w:szCs w:val="22"/>
        </w:rPr>
      </w:pPr>
      <w:r w:rsidRPr="00A91F6E">
        <w:rPr>
          <w:rFonts w:ascii="Times New Roman" w:hAnsi="Times New Roman"/>
          <w:sz w:val="22"/>
          <w:szCs w:val="22"/>
        </w:rPr>
        <w:t>The object and scheme of the YCJA and Parliament’s intention that the Act was designed to reduce the over- reliance on cu</w:t>
      </w:r>
      <w:r w:rsidRPr="00A91F6E">
        <w:rPr>
          <w:rFonts w:ascii="Times New Roman" w:hAnsi="Times New Roman"/>
          <w:sz w:val="22"/>
          <w:szCs w:val="22"/>
        </w:rPr>
        <w:t>s</w:t>
      </w:r>
      <w:r w:rsidRPr="00A91F6E">
        <w:rPr>
          <w:rFonts w:ascii="Times New Roman" w:hAnsi="Times New Roman"/>
          <w:sz w:val="22"/>
          <w:szCs w:val="22"/>
        </w:rPr>
        <w:t xml:space="preserve">todial sentences that was the experience under the YOA: see R. v. CD; R. v. CDK, </w:t>
      </w:r>
      <w:proofErr w:type="spellStart"/>
      <w:r w:rsidRPr="00A91F6E">
        <w:rPr>
          <w:rFonts w:ascii="Times New Roman" w:hAnsi="Times New Roman"/>
          <w:sz w:val="22"/>
          <w:szCs w:val="22"/>
        </w:rPr>
        <w:t>p</w:t>
      </w:r>
      <w:r w:rsidRPr="00A91F6E">
        <w:rPr>
          <w:rFonts w:ascii="Times New Roman" w:hAnsi="Times New Roman"/>
          <w:sz w:val="22"/>
          <w:szCs w:val="22"/>
        </w:rPr>
        <w:t>a</w:t>
      </w:r>
      <w:r w:rsidRPr="00A91F6E">
        <w:rPr>
          <w:rFonts w:ascii="Times New Roman" w:hAnsi="Times New Roman"/>
          <w:sz w:val="22"/>
          <w:szCs w:val="22"/>
        </w:rPr>
        <w:t>ra</w:t>
      </w:r>
      <w:proofErr w:type="spellEnd"/>
      <w:r w:rsidRPr="00A91F6E">
        <w:rPr>
          <w:rFonts w:ascii="Times New Roman" w:hAnsi="Times New Roman"/>
          <w:sz w:val="22"/>
          <w:szCs w:val="22"/>
        </w:rPr>
        <w:t>. 50</w:t>
      </w:r>
    </w:p>
    <w:p w:rsidR="00043D28" w:rsidRPr="00A91F6E" w:rsidRDefault="00043D28" w:rsidP="00043D28">
      <w:pPr>
        <w:widowControl w:val="0"/>
        <w:autoSpaceDE w:val="0"/>
        <w:autoSpaceDN w:val="0"/>
        <w:adjustRightInd w:val="0"/>
        <w:rPr>
          <w:rFonts w:ascii="Times New Roman" w:hAnsi="Times New Roman"/>
          <w:sz w:val="22"/>
          <w:szCs w:val="22"/>
        </w:rPr>
      </w:pPr>
      <w:r w:rsidRPr="00A91F6E">
        <w:rPr>
          <w:rFonts w:ascii="Times New Roman" w:hAnsi="Times New Roman"/>
          <w:sz w:val="22"/>
          <w:szCs w:val="22"/>
        </w:rPr>
        <w:t>An expansive definition of “exceptional cases” would frustrate Parliament’s intention to reduce the over- reliance on custodial sentences.</w:t>
      </w:r>
    </w:p>
    <w:p w:rsidR="00043D28" w:rsidRPr="00A91F6E" w:rsidRDefault="00043D28" w:rsidP="00043D28">
      <w:pPr>
        <w:widowControl w:val="0"/>
        <w:autoSpaceDE w:val="0"/>
        <w:autoSpaceDN w:val="0"/>
        <w:adjustRightInd w:val="0"/>
        <w:rPr>
          <w:rFonts w:ascii="Times New Roman" w:hAnsi="Times New Roman"/>
          <w:sz w:val="22"/>
          <w:szCs w:val="22"/>
        </w:rPr>
      </w:pPr>
      <w:r w:rsidRPr="00A91F6E">
        <w:rPr>
          <w:rFonts w:ascii="Times New Roman" w:hAnsi="Times New Roman"/>
          <w:sz w:val="22"/>
          <w:szCs w:val="22"/>
        </w:rPr>
        <w:t>Section 39(1)(d) can be invoked only because of the circumstances of the offence, not the circumstances of the o</w:t>
      </w:r>
      <w:r w:rsidRPr="00A91F6E">
        <w:rPr>
          <w:rFonts w:ascii="Times New Roman" w:hAnsi="Times New Roman"/>
          <w:sz w:val="22"/>
          <w:szCs w:val="22"/>
        </w:rPr>
        <w:t>f</w:t>
      </w:r>
      <w:r w:rsidRPr="00A91F6E">
        <w:rPr>
          <w:rFonts w:ascii="Times New Roman" w:hAnsi="Times New Roman"/>
          <w:sz w:val="22"/>
          <w:szCs w:val="22"/>
        </w:rPr>
        <w:t>fender, or the offender’s history.</w:t>
      </w:r>
    </w:p>
    <w:p w:rsidR="00043D28" w:rsidRPr="00A91F6E" w:rsidRDefault="00043D28" w:rsidP="00043D28">
      <w:pPr>
        <w:widowControl w:val="0"/>
        <w:autoSpaceDE w:val="0"/>
        <w:autoSpaceDN w:val="0"/>
        <w:adjustRightInd w:val="0"/>
        <w:rPr>
          <w:rFonts w:ascii="Times New Roman" w:hAnsi="Times New Roman"/>
          <w:sz w:val="22"/>
          <w:szCs w:val="22"/>
        </w:rPr>
      </w:pPr>
    </w:p>
    <w:p w:rsidR="00043D28" w:rsidRPr="00A91F6E" w:rsidRDefault="00043D28" w:rsidP="00043D28">
      <w:pPr>
        <w:widowControl w:val="0"/>
        <w:autoSpaceDE w:val="0"/>
        <w:autoSpaceDN w:val="0"/>
        <w:adjustRightInd w:val="0"/>
        <w:rPr>
          <w:rFonts w:ascii="Times New Roman" w:hAnsi="Times New Roman"/>
          <w:sz w:val="22"/>
          <w:szCs w:val="22"/>
        </w:rPr>
      </w:pPr>
      <w:r w:rsidRPr="00A91F6E">
        <w:rPr>
          <w:rFonts w:ascii="Times New Roman" w:hAnsi="Times New Roman"/>
          <w:sz w:val="22"/>
          <w:szCs w:val="22"/>
        </w:rPr>
        <w:t>• Exceptional cases are those where any order other than custody would undermine the purposes and pri</w:t>
      </w:r>
      <w:r w:rsidRPr="00A91F6E">
        <w:rPr>
          <w:rFonts w:ascii="Times New Roman" w:hAnsi="Times New Roman"/>
          <w:sz w:val="22"/>
          <w:szCs w:val="22"/>
        </w:rPr>
        <w:t>n</w:t>
      </w:r>
      <w:r w:rsidRPr="00A91F6E">
        <w:rPr>
          <w:rFonts w:ascii="Times New Roman" w:hAnsi="Times New Roman"/>
          <w:sz w:val="22"/>
          <w:szCs w:val="22"/>
        </w:rPr>
        <w:t>ciples of sentencing set out in s. 38. Put another way, s. 39(1)(d) is intended to describe the rare non-violent cases where a</w:t>
      </w:r>
      <w:r w:rsidRPr="00A91F6E">
        <w:rPr>
          <w:rFonts w:ascii="Times New Roman" w:hAnsi="Times New Roman"/>
          <w:sz w:val="22"/>
          <w:szCs w:val="22"/>
        </w:rPr>
        <w:t>p</w:t>
      </w:r>
      <w:r w:rsidRPr="00A91F6E">
        <w:rPr>
          <w:rFonts w:ascii="Times New Roman" w:hAnsi="Times New Roman"/>
          <w:sz w:val="22"/>
          <w:szCs w:val="22"/>
        </w:rPr>
        <w:t>plying the general rule against a custodial disposition would undermine the pu</w:t>
      </w:r>
      <w:r w:rsidRPr="00A91F6E">
        <w:rPr>
          <w:rFonts w:ascii="Times New Roman" w:hAnsi="Times New Roman"/>
          <w:sz w:val="22"/>
          <w:szCs w:val="22"/>
        </w:rPr>
        <w:t>r</w:t>
      </w:r>
      <w:r w:rsidRPr="00A91F6E">
        <w:rPr>
          <w:rFonts w:ascii="Times New Roman" w:hAnsi="Times New Roman"/>
          <w:sz w:val="22"/>
          <w:szCs w:val="22"/>
        </w:rPr>
        <w:t>pose of the YCJA.</w:t>
      </w:r>
    </w:p>
    <w:p w:rsidR="00043D28" w:rsidRPr="00A91F6E" w:rsidRDefault="00043D28" w:rsidP="00043D28">
      <w:pPr>
        <w:widowControl w:val="0"/>
        <w:autoSpaceDE w:val="0"/>
        <w:autoSpaceDN w:val="0"/>
        <w:adjustRightInd w:val="0"/>
        <w:rPr>
          <w:rFonts w:ascii="Times New Roman" w:hAnsi="Times New Roman"/>
          <w:sz w:val="22"/>
          <w:szCs w:val="22"/>
        </w:rPr>
      </w:pPr>
      <w:r w:rsidRPr="00A91F6E">
        <w:rPr>
          <w:rFonts w:ascii="Times New Roman" w:hAnsi="Times New Roman"/>
          <w:sz w:val="22"/>
          <w:szCs w:val="22"/>
        </w:rPr>
        <w:t>• Exceptional cases are limited to the clearest of cases where a custodial disposition is obviously the only dispos</w:t>
      </w:r>
      <w:r w:rsidRPr="00A91F6E">
        <w:rPr>
          <w:rFonts w:ascii="Times New Roman" w:hAnsi="Times New Roman"/>
          <w:sz w:val="22"/>
          <w:szCs w:val="22"/>
        </w:rPr>
        <w:t>i</w:t>
      </w:r>
      <w:r w:rsidRPr="00A91F6E">
        <w:rPr>
          <w:rFonts w:ascii="Times New Roman" w:hAnsi="Times New Roman"/>
          <w:sz w:val="22"/>
          <w:szCs w:val="22"/>
        </w:rPr>
        <w:t>tion that can be justified.</w:t>
      </w:r>
    </w:p>
    <w:p w:rsidR="00043D28" w:rsidRPr="00A91F6E" w:rsidRDefault="00043D28" w:rsidP="00043D28">
      <w:pPr>
        <w:widowControl w:val="0"/>
        <w:autoSpaceDE w:val="0"/>
        <w:autoSpaceDN w:val="0"/>
        <w:adjustRightInd w:val="0"/>
        <w:rPr>
          <w:rFonts w:ascii="Times New Roman" w:hAnsi="Times New Roman"/>
          <w:sz w:val="22"/>
          <w:szCs w:val="22"/>
        </w:rPr>
      </w:pPr>
      <w:r w:rsidRPr="00A91F6E">
        <w:rPr>
          <w:rFonts w:ascii="Times New Roman" w:hAnsi="Times New Roman"/>
          <w:sz w:val="22"/>
          <w:szCs w:val="22"/>
        </w:rPr>
        <w:t xml:space="preserve">• </w:t>
      </w:r>
      <w:proofErr w:type="gramStart"/>
      <w:r w:rsidRPr="00A91F6E">
        <w:rPr>
          <w:rFonts w:ascii="Times New Roman" w:hAnsi="Times New Roman"/>
          <w:sz w:val="22"/>
          <w:szCs w:val="22"/>
        </w:rPr>
        <w:t>One</w:t>
      </w:r>
      <w:proofErr w:type="gramEnd"/>
      <w:r w:rsidRPr="00A91F6E">
        <w:rPr>
          <w:rFonts w:ascii="Times New Roman" w:hAnsi="Times New Roman"/>
          <w:sz w:val="22"/>
          <w:szCs w:val="22"/>
        </w:rPr>
        <w:t xml:space="preserve"> example of an exceptional case is a case where the circumstances are so shocking as to threaten widely-shared comm</w:t>
      </w:r>
      <w:r w:rsidRPr="00A91F6E">
        <w:rPr>
          <w:rFonts w:ascii="Times New Roman" w:hAnsi="Times New Roman"/>
          <w:sz w:val="22"/>
          <w:szCs w:val="22"/>
        </w:rPr>
        <w:t>u</w:t>
      </w:r>
      <w:r w:rsidRPr="00A91F6E">
        <w:rPr>
          <w:rFonts w:ascii="Times New Roman" w:hAnsi="Times New Roman"/>
          <w:sz w:val="22"/>
          <w:szCs w:val="22"/>
        </w:rPr>
        <w:t>nity values.</w:t>
      </w:r>
    </w:p>
    <w:p w:rsidR="00043D28" w:rsidRPr="00A91F6E" w:rsidRDefault="00043D28" w:rsidP="00043D28">
      <w:pPr>
        <w:widowControl w:val="0"/>
        <w:autoSpaceDE w:val="0"/>
        <w:autoSpaceDN w:val="0"/>
        <w:adjustRightInd w:val="0"/>
        <w:rPr>
          <w:rFonts w:ascii="Times New Roman" w:hAnsi="Times New Roman"/>
          <w:sz w:val="22"/>
          <w:szCs w:val="22"/>
        </w:rPr>
      </w:pPr>
    </w:p>
    <w:p w:rsidR="00043D28" w:rsidRPr="00A91F6E" w:rsidRDefault="00043D28" w:rsidP="00043D28">
      <w:pPr>
        <w:widowControl w:val="0"/>
        <w:autoSpaceDE w:val="0"/>
        <w:autoSpaceDN w:val="0"/>
        <w:adjustRightInd w:val="0"/>
        <w:rPr>
          <w:rFonts w:ascii="Times New Roman" w:hAnsi="Times New Roman"/>
          <w:sz w:val="22"/>
          <w:szCs w:val="22"/>
        </w:rPr>
      </w:pPr>
      <w:r w:rsidRPr="00A91F6E">
        <w:rPr>
          <w:rFonts w:ascii="Times New Roman" w:hAnsi="Times New Roman"/>
          <w:sz w:val="22"/>
          <w:szCs w:val="22"/>
        </w:rPr>
        <w:t>• Court adopts the following stat</w:t>
      </w:r>
      <w:r w:rsidRPr="00A91F6E">
        <w:rPr>
          <w:rFonts w:ascii="Times New Roman" w:hAnsi="Times New Roman"/>
          <w:sz w:val="22"/>
          <w:szCs w:val="22"/>
        </w:rPr>
        <w:t>e</w:t>
      </w:r>
      <w:r w:rsidRPr="00A91F6E">
        <w:rPr>
          <w:rFonts w:ascii="Times New Roman" w:hAnsi="Times New Roman"/>
          <w:sz w:val="22"/>
          <w:szCs w:val="22"/>
        </w:rPr>
        <w:t>ments from other cases:</w:t>
      </w:r>
    </w:p>
    <w:p w:rsidR="00043D28" w:rsidRPr="00A91F6E" w:rsidRDefault="00043D28" w:rsidP="00043D28">
      <w:pPr>
        <w:widowControl w:val="0"/>
        <w:autoSpaceDE w:val="0"/>
        <w:autoSpaceDN w:val="0"/>
        <w:adjustRightInd w:val="0"/>
        <w:rPr>
          <w:rFonts w:ascii="Times New Roman" w:hAnsi="Times New Roman"/>
          <w:sz w:val="22"/>
          <w:szCs w:val="22"/>
        </w:rPr>
      </w:pPr>
      <w:r w:rsidRPr="00A91F6E">
        <w:rPr>
          <w:rFonts w:ascii="Times New Roman" w:hAnsi="Times New Roman"/>
          <w:sz w:val="22"/>
          <w:szCs w:val="22"/>
        </w:rPr>
        <w:t xml:space="preserve">        • The offence that would trigger the use of custody under this subsection would be so exceptionally aggravated that cu</w:t>
      </w:r>
      <w:r w:rsidRPr="00A91F6E">
        <w:rPr>
          <w:rFonts w:ascii="Times New Roman" w:hAnsi="Times New Roman"/>
          <w:sz w:val="22"/>
          <w:szCs w:val="22"/>
        </w:rPr>
        <w:t>s</w:t>
      </w:r>
      <w:r w:rsidRPr="00A91F6E">
        <w:rPr>
          <w:rFonts w:ascii="Times New Roman" w:hAnsi="Times New Roman"/>
          <w:sz w:val="22"/>
          <w:szCs w:val="22"/>
        </w:rPr>
        <w:t>tody was the only proportionate consequence that would hold the youth accountable through the imposition of just sanctions, thereby contributing to the long-term prote</w:t>
      </w:r>
      <w:r w:rsidRPr="00A91F6E">
        <w:rPr>
          <w:rFonts w:ascii="Times New Roman" w:hAnsi="Times New Roman"/>
          <w:sz w:val="22"/>
          <w:szCs w:val="22"/>
        </w:rPr>
        <w:t>c</w:t>
      </w:r>
      <w:r w:rsidRPr="00A91F6E">
        <w:rPr>
          <w:rFonts w:ascii="Times New Roman" w:hAnsi="Times New Roman"/>
          <w:sz w:val="22"/>
          <w:szCs w:val="22"/>
        </w:rPr>
        <w:t>tion of the public.</w:t>
      </w:r>
    </w:p>
    <w:p w:rsidR="00043D28" w:rsidRPr="00A91F6E" w:rsidRDefault="00043D28" w:rsidP="00043D28">
      <w:pPr>
        <w:widowControl w:val="0"/>
        <w:autoSpaceDE w:val="0"/>
        <w:autoSpaceDN w:val="0"/>
        <w:adjustRightInd w:val="0"/>
        <w:rPr>
          <w:rFonts w:ascii="Times New Roman" w:hAnsi="Times New Roman"/>
          <w:sz w:val="22"/>
          <w:szCs w:val="22"/>
        </w:rPr>
      </w:pPr>
      <w:r w:rsidRPr="00A91F6E">
        <w:rPr>
          <w:rFonts w:ascii="Times New Roman" w:hAnsi="Times New Roman"/>
          <w:sz w:val="22"/>
          <w:szCs w:val="22"/>
        </w:rPr>
        <w:t xml:space="preserve">       • Subsection (d) seeks to introduce a sense of proportionality in exceptional cases where the circu</w:t>
      </w:r>
      <w:r w:rsidRPr="00A91F6E">
        <w:rPr>
          <w:rFonts w:ascii="Times New Roman" w:hAnsi="Times New Roman"/>
          <w:sz w:val="22"/>
          <w:szCs w:val="22"/>
        </w:rPr>
        <w:t>m</w:t>
      </w:r>
      <w:r w:rsidRPr="00A91F6E">
        <w:rPr>
          <w:rFonts w:ascii="Times New Roman" w:hAnsi="Times New Roman"/>
          <w:sz w:val="22"/>
          <w:szCs w:val="22"/>
        </w:rPr>
        <w:t>stances of the offence are so aggravating that they outweigh what otherwise would be relevant considerations, such as the o</w:t>
      </w:r>
      <w:r w:rsidRPr="00A91F6E">
        <w:rPr>
          <w:rFonts w:ascii="Times New Roman" w:hAnsi="Times New Roman"/>
          <w:sz w:val="22"/>
          <w:szCs w:val="22"/>
        </w:rPr>
        <w:t>f</w:t>
      </w:r>
      <w:r w:rsidRPr="00A91F6E">
        <w:rPr>
          <w:rFonts w:ascii="Times New Roman" w:hAnsi="Times New Roman"/>
          <w:sz w:val="22"/>
          <w:szCs w:val="22"/>
        </w:rPr>
        <w:t>fender’s background or other forms of disposition.</w:t>
      </w:r>
    </w:p>
    <w:p w:rsidR="00043D28" w:rsidRPr="00043D28" w:rsidRDefault="00043D28" w:rsidP="00043D28">
      <w:pPr>
        <w:tabs>
          <w:tab w:val="left" w:pos="1653"/>
        </w:tabs>
        <w:rPr>
          <w:rFonts w:ascii="Times New Roman" w:hAnsi="Times New Roman" w:cs="Times New Roman"/>
        </w:rPr>
      </w:pPr>
    </w:p>
    <w:sectPr w:rsidR="00043D28" w:rsidRPr="00043D28" w:rsidSect="001970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Gill Sans">
    <w:panose1 w:val="020B0502020104020203"/>
    <w:charset w:val="00"/>
    <w:family w:val="auto"/>
    <w:pitch w:val="variable"/>
    <w:sig w:usb0="80000267" w:usb1="00000000" w:usb2="00000000" w:usb3="00000000" w:csb0="000001F7"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D6242"/>
    <w:multiLevelType w:val="hybridMultilevel"/>
    <w:tmpl w:val="ECC25E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9E41FC"/>
    <w:multiLevelType w:val="hybridMultilevel"/>
    <w:tmpl w:val="440ABAD4"/>
    <w:lvl w:ilvl="0" w:tplc="D47409B0">
      <w:start w:val="1"/>
      <w:numFmt w:val="bullet"/>
      <w:lvlText w:val="•"/>
      <w:lvlJc w:val="left"/>
      <w:pPr>
        <w:tabs>
          <w:tab w:val="num" w:pos="644"/>
        </w:tabs>
        <w:ind w:left="644" w:hanging="360"/>
      </w:pPr>
      <w:rPr>
        <w:rFonts w:ascii="Gill Sans" w:hAnsi="Gill Sans" w:hint="default"/>
      </w:rPr>
    </w:lvl>
    <w:lvl w:ilvl="1" w:tplc="24E24D46">
      <w:start w:val="-16371"/>
      <w:numFmt w:val="bullet"/>
      <w:lvlText w:val="•"/>
      <w:lvlJc w:val="left"/>
      <w:pPr>
        <w:tabs>
          <w:tab w:val="num" w:pos="1440"/>
        </w:tabs>
        <w:ind w:left="1440" w:hanging="360"/>
      </w:pPr>
      <w:rPr>
        <w:rFonts w:ascii="Gill Sans" w:hAnsi="Gill Sans" w:hint="default"/>
      </w:rPr>
    </w:lvl>
    <w:lvl w:ilvl="2" w:tplc="0FF8E888" w:tentative="1">
      <w:start w:val="1"/>
      <w:numFmt w:val="bullet"/>
      <w:lvlText w:val="•"/>
      <w:lvlJc w:val="left"/>
      <w:pPr>
        <w:tabs>
          <w:tab w:val="num" w:pos="2160"/>
        </w:tabs>
        <w:ind w:left="2160" w:hanging="360"/>
      </w:pPr>
      <w:rPr>
        <w:rFonts w:ascii="Gill Sans" w:hAnsi="Gill Sans" w:hint="default"/>
      </w:rPr>
    </w:lvl>
    <w:lvl w:ilvl="3" w:tplc="2F40105C" w:tentative="1">
      <w:start w:val="1"/>
      <w:numFmt w:val="bullet"/>
      <w:lvlText w:val="•"/>
      <w:lvlJc w:val="left"/>
      <w:pPr>
        <w:tabs>
          <w:tab w:val="num" w:pos="2880"/>
        </w:tabs>
        <w:ind w:left="2880" w:hanging="360"/>
      </w:pPr>
      <w:rPr>
        <w:rFonts w:ascii="Gill Sans" w:hAnsi="Gill Sans" w:hint="default"/>
      </w:rPr>
    </w:lvl>
    <w:lvl w:ilvl="4" w:tplc="F01049B2" w:tentative="1">
      <w:start w:val="1"/>
      <w:numFmt w:val="bullet"/>
      <w:lvlText w:val="•"/>
      <w:lvlJc w:val="left"/>
      <w:pPr>
        <w:tabs>
          <w:tab w:val="num" w:pos="3600"/>
        </w:tabs>
        <w:ind w:left="3600" w:hanging="360"/>
      </w:pPr>
      <w:rPr>
        <w:rFonts w:ascii="Gill Sans" w:hAnsi="Gill Sans" w:hint="default"/>
      </w:rPr>
    </w:lvl>
    <w:lvl w:ilvl="5" w:tplc="98B2535E" w:tentative="1">
      <w:start w:val="1"/>
      <w:numFmt w:val="bullet"/>
      <w:lvlText w:val="•"/>
      <w:lvlJc w:val="left"/>
      <w:pPr>
        <w:tabs>
          <w:tab w:val="num" w:pos="4320"/>
        </w:tabs>
        <w:ind w:left="4320" w:hanging="360"/>
      </w:pPr>
      <w:rPr>
        <w:rFonts w:ascii="Gill Sans" w:hAnsi="Gill Sans" w:hint="default"/>
      </w:rPr>
    </w:lvl>
    <w:lvl w:ilvl="6" w:tplc="A77A9AB8" w:tentative="1">
      <w:start w:val="1"/>
      <w:numFmt w:val="bullet"/>
      <w:lvlText w:val="•"/>
      <w:lvlJc w:val="left"/>
      <w:pPr>
        <w:tabs>
          <w:tab w:val="num" w:pos="5040"/>
        </w:tabs>
        <w:ind w:left="5040" w:hanging="360"/>
      </w:pPr>
      <w:rPr>
        <w:rFonts w:ascii="Gill Sans" w:hAnsi="Gill Sans" w:hint="default"/>
      </w:rPr>
    </w:lvl>
    <w:lvl w:ilvl="7" w:tplc="F732E236" w:tentative="1">
      <w:start w:val="1"/>
      <w:numFmt w:val="bullet"/>
      <w:lvlText w:val="•"/>
      <w:lvlJc w:val="left"/>
      <w:pPr>
        <w:tabs>
          <w:tab w:val="num" w:pos="5760"/>
        </w:tabs>
        <w:ind w:left="5760" w:hanging="360"/>
      </w:pPr>
      <w:rPr>
        <w:rFonts w:ascii="Gill Sans" w:hAnsi="Gill Sans" w:hint="default"/>
      </w:rPr>
    </w:lvl>
    <w:lvl w:ilvl="8" w:tplc="ACDA9F8A" w:tentative="1">
      <w:start w:val="1"/>
      <w:numFmt w:val="bullet"/>
      <w:lvlText w:val="•"/>
      <w:lvlJc w:val="left"/>
      <w:pPr>
        <w:tabs>
          <w:tab w:val="num" w:pos="6480"/>
        </w:tabs>
        <w:ind w:left="6480" w:hanging="360"/>
      </w:pPr>
      <w:rPr>
        <w:rFonts w:ascii="Gill Sans" w:hAnsi="Gill Sans" w:hint="default"/>
      </w:rPr>
    </w:lvl>
  </w:abstractNum>
  <w:abstractNum w:abstractNumId="2">
    <w:nsid w:val="291A0D78"/>
    <w:multiLevelType w:val="hybridMultilevel"/>
    <w:tmpl w:val="B5287320"/>
    <w:lvl w:ilvl="0" w:tplc="A7E4466A">
      <w:start w:val="1"/>
      <w:numFmt w:val="bullet"/>
      <w:lvlText w:val=""/>
      <w:lvlJc w:val="left"/>
      <w:pPr>
        <w:tabs>
          <w:tab w:val="num" w:pos="0"/>
        </w:tabs>
        <w:ind w:left="720" w:firstLine="0"/>
      </w:pPr>
      <w:rPr>
        <w:rFonts w:ascii="Symbol" w:hAnsi="Symbol" w:hint="default"/>
      </w:rPr>
    </w:lvl>
    <w:lvl w:ilvl="1" w:tplc="00030409">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3">
    <w:nsid w:val="2F3116D3"/>
    <w:multiLevelType w:val="hybridMultilevel"/>
    <w:tmpl w:val="820A4F2A"/>
    <w:lvl w:ilvl="0" w:tplc="A7E4466A">
      <w:start w:val="1"/>
      <w:numFmt w:val="bullet"/>
      <w:lvlText w:val=""/>
      <w:lvlJc w:val="left"/>
      <w:pPr>
        <w:tabs>
          <w:tab w:val="num" w:pos="0"/>
        </w:tabs>
        <w:ind w:left="720" w:firstLine="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nsid w:val="30A9764B"/>
    <w:multiLevelType w:val="hybridMultilevel"/>
    <w:tmpl w:val="BE402F60"/>
    <w:lvl w:ilvl="0" w:tplc="A7E4466A">
      <w:start w:val="1"/>
      <w:numFmt w:val="bullet"/>
      <w:lvlText w:val=""/>
      <w:lvlJc w:val="left"/>
      <w:pPr>
        <w:tabs>
          <w:tab w:val="num" w:pos="360"/>
        </w:tabs>
        <w:ind w:left="1080" w:firstLine="0"/>
      </w:pPr>
      <w:rPr>
        <w:rFonts w:ascii="Symbol" w:hAnsi="Symbol" w:hint="default"/>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5">
    <w:nsid w:val="319D043C"/>
    <w:multiLevelType w:val="hybridMultilevel"/>
    <w:tmpl w:val="69042F0A"/>
    <w:lvl w:ilvl="0" w:tplc="00000000">
      <w:start w:val="1"/>
      <w:numFmt w:val="decimal"/>
      <w:lvlText w:val="%1)"/>
      <w:lvlJc w:val="left"/>
      <w:pPr>
        <w:tabs>
          <w:tab w:val="num" w:pos="1800"/>
        </w:tabs>
        <w:ind w:left="1800" w:hanging="360"/>
      </w:pPr>
      <w:rPr>
        <w:rFonts w:hint="default"/>
      </w:rPr>
    </w:lvl>
    <w:lvl w:ilvl="1" w:tplc="A7E4466A">
      <w:start w:val="1"/>
      <w:numFmt w:val="bullet"/>
      <w:lvlText w:val=""/>
      <w:lvlJc w:val="left"/>
      <w:pPr>
        <w:tabs>
          <w:tab w:val="num" w:pos="360"/>
        </w:tabs>
        <w:ind w:left="1080" w:firstLine="0"/>
      </w:pPr>
      <w:rPr>
        <w:rFonts w:ascii="Symbol" w:hAnsi="Symbol" w:hint="default"/>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6">
    <w:nsid w:val="38623628"/>
    <w:multiLevelType w:val="hybridMultilevel"/>
    <w:tmpl w:val="DBACD0C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Wingdings"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Wingdings"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Wingdings"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3A3C44BC"/>
    <w:multiLevelType w:val="hybridMultilevel"/>
    <w:tmpl w:val="C7020A04"/>
    <w:lvl w:ilvl="0" w:tplc="A7E4466A">
      <w:start w:val="1"/>
      <w:numFmt w:val="bullet"/>
      <w:lvlText w:val=""/>
      <w:lvlJc w:val="left"/>
      <w:pPr>
        <w:tabs>
          <w:tab w:val="num" w:pos="0"/>
        </w:tabs>
        <w:ind w:left="720" w:firstLine="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nsid w:val="44134C34"/>
    <w:multiLevelType w:val="hybridMultilevel"/>
    <w:tmpl w:val="7B56FD34"/>
    <w:lvl w:ilvl="0" w:tplc="00000000">
      <w:start w:val="1"/>
      <w:numFmt w:val="decimal"/>
      <w:lvlText w:val="%1)"/>
      <w:lvlJc w:val="left"/>
      <w:pPr>
        <w:tabs>
          <w:tab w:val="num" w:pos="1800"/>
        </w:tabs>
        <w:ind w:left="180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
    <w:nsid w:val="5AB05DF9"/>
    <w:multiLevelType w:val="hybridMultilevel"/>
    <w:tmpl w:val="D54C7CCC"/>
    <w:lvl w:ilvl="0" w:tplc="000F0409">
      <w:start w:val="1"/>
      <w:numFmt w:val="decimal"/>
      <w:lvlText w:val="%1."/>
      <w:lvlJc w:val="left"/>
      <w:pPr>
        <w:tabs>
          <w:tab w:val="num" w:pos="1800"/>
        </w:tabs>
        <w:ind w:left="1800" w:hanging="360"/>
      </w:pPr>
      <w:rPr>
        <w:rFonts w:hint="default"/>
      </w:rPr>
    </w:lvl>
    <w:lvl w:ilvl="1" w:tplc="00030409">
      <w:start w:val="1"/>
      <w:numFmt w:val="bullet"/>
      <w:lvlText w:val="o"/>
      <w:lvlJc w:val="left"/>
      <w:pPr>
        <w:tabs>
          <w:tab w:val="num" w:pos="2520"/>
        </w:tabs>
        <w:ind w:left="2520" w:hanging="360"/>
      </w:pPr>
      <w:rPr>
        <w:rFonts w:ascii="Courier New" w:hAnsi="Courier New" w:hint="default"/>
      </w:rPr>
    </w:lvl>
    <w:lvl w:ilvl="2" w:tplc="00050409" w:tentative="1">
      <w:start w:val="1"/>
      <w:numFmt w:val="bullet"/>
      <w:lvlText w:val=""/>
      <w:lvlJc w:val="left"/>
      <w:pPr>
        <w:tabs>
          <w:tab w:val="num" w:pos="3240"/>
        </w:tabs>
        <w:ind w:left="3240" w:hanging="360"/>
      </w:pPr>
      <w:rPr>
        <w:rFonts w:ascii="Wingdings" w:hAnsi="Wingdings" w:hint="default"/>
      </w:rPr>
    </w:lvl>
    <w:lvl w:ilvl="3" w:tplc="00010409" w:tentative="1">
      <w:start w:val="1"/>
      <w:numFmt w:val="bullet"/>
      <w:lvlText w:val=""/>
      <w:lvlJc w:val="left"/>
      <w:pPr>
        <w:tabs>
          <w:tab w:val="num" w:pos="3960"/>
        </w:tabs>
        <w:ind w:left="3960" w:hanging="360"/>
      </w:pPr>
      <w:rPr>
        <w:rFonts w:ascii="Symbol" w:hAnsi="Symbol" w:hint="default"/>
      </w:rPr>
    </w:lvl>
    <w:lvl w:ilvl="4" w:tplc="00030409" w:tentative="1">
      <w:start w:val="1"/>
      <w:numFmt w:val="bullet"/>
      <w:lvlText w:val="o"/>
      <w:lvlJc w:val="left"/>
      <w:pPr>
        <w:tabs>
          <w:tab w:val="num" w:pos="4680"/>
        </w:tabs>
        <w:ind w:left="4680" w:hanging="360"/>
      </w:pPr>
      <w:rPr>
        <w:rFonts w:ascii="Courier New" w:hAnsi="Courier New" w:hint="default"/>
      </w:rPr>
    </w:lvl>
    <w:lvl w:ilvl="5" w:tplc="00050409" w:tentative="1">
      <w:start w:val="1"/>
      <w:numFmt w:val="bullet"/>
      <w:lvlText w:val=""/>
      <w:lvlJc w:val="left"/>
      <w:pPr>
        <w:tabs>
          <w:tab w:val="num" w:pos="5400"/>
        </w:tabs>
        <w:ind w:left="5400" w:hanging="360"/>
      </w:pPr>
      <w:rPr>
        <w:rFonts w:ascii="Wingdings" w:hAnsi="Wingdings" w:hint="default"/>
      </w:rPr>
    </w:lvl>
    <w:lvl w:ilvl="6" w:tplc="00010409" w:tentative="1">
      <w:start w:val="1"/>
      <w:numFmt w:val="bullet"/>
      <w:lvlText w:val=""/>
      <w:lvlJc w:val="left"/>
      <w:pPr>
        <w:tabs>
          <w:tab w:val="num" w:pos="6120"/>
        </w:tabs>
        <w:ind w:left="6120" w:hanging="360"/>
      </w:pPr>
      <w:rPr>
        <w:rFonts w:ascii="Symbol" w:hAnsi="Symbol" w:hint="default"/>
      </w:rPr>
    </w:lvl>
    <w:lvl w:ilvl="7" w:tplc="00030409" w:tentative="1">
      <w:start w:val="1"/>
      <w:numFmt w:val="bullet"/>
      <w:lvlText w:val="o"/>
      <w:lvlJc w:val="left"/>
      <w:pPr>
        <w:tabs>
          <w:tab w:val="num" w:pos="6840"/>
        </w:tabs>
        <w:ind w:left="6840" w:hanging="360"/>
      </w:pPr>
      <w:rPr>
        <w:rFonts w:ascii="Courier New" w:hAnsi="Courier New" w:hint="default"/>
      </w:rPr>
    </w:lvl>
    <w:lvl w:ilvl="8" w:tplc="00050409" w:tentative="1">
      <w:start w:val="1"/>
      <w:numFmt w:val="bullet"/>
      <w:lvlText w:val=""/>
      <w:lvlJc w:val="left"/>
      <w:pPr>
        <w:tabs>
          <w:tab w:val="num" w:pos="7560"/>
        </w:tabs>
        <w:ind w:left="7560" w:hanging="360"/>
      </w:pPr>
      <w:rPr>
        <w:rFonts w:ascii="Wingdings" w:hAnsi="Wingdings" w:hint="default"/>
      </w:rPr>
    </w:lvl>
  </w:abstractNum>
  <w:abstractNum w:abstractNumId="10">
    <w:nsid w:val="5C5C0F69"/>
    <w:multiLevelType w:val="hybridMultilevel"/>
    <w:tmpl w:val="BE88EE4E"/>
    <w:lvl w:ilvl="0" w:tplc="D18A2664">
      <w:start w:val="1"/>
      <w:numFmt w:val="bullet"/>
      <w:lvlText w:val=""/>
      <w:lvlJc w:val="left"/>
      <w:pPr>
        <w:tabs>
          <w:tab w:val="num" w:pos="720"/>
        </w:tabs>
        <w:ind w:left="720" w:hanging="360"/>
      </w:pPr>
      <w:rPr>
        <w:rFonts w:ascii="Wingdings" w:hAnsi="Wingdings" w:hint="default"/>
      </w:rPr>
    </w:lvl>
    <w:lvl w:ilvl="1" w:tplc="13E4874C" w:tentative="1">
      <w:start w:val="1"/>
      <w:numFmt w:val="bullet"/>
      <w:lvlText w:val=""/>
      <w:lvlJc w:val="left"/>
      <w:pPr>
        <w:tabs>
          <w:tab w:val="num" w:pos="1440"/>
        </w:tabs>
        <w:ind w:left="1440" w:hanging="360"/>
      </w:pPr>
      <w:rPr>
        <w:rFonts w:ascii="Wingdings" w:hAnsi="Wingdings" w:hint="default"/>
      </w:rPr>
    </w:lvl>
    <w:lvl w:ilvl="2" w:tplc="0CE4E114" w:tentative="1">
      <w:start w:val="1"/>
      <w:numFmt w:val="bullet"/>
      <w:lvlText w:val=""/>
      <w:lvlJc w:val="left"/>
      <w:pPr>
        <w:tabs>
          <w:tab w:val="num" w:pos="2160"/>
        </w:tabs>
        <w:ind w:left="2160" w:hanging="360"/>
      </w:pPr>
      <w:rPr>
        <w:rFonts w:ascii="Wingdings" w:hAnsi="Wingdings" w:hint="default"/>
      </w:rPr>
    </w:lvl>
    <w:lvl w:ilvl="3" w:tplc="41282AA0" w:tentative="1">
      <w:start w:val="1"/>
      <w:numFmt w:val="bullet"/>
      <w:lvlText w:val=""/>
      <w:lvlJc w:val="left"/>
      <w:pPr>
        <w:tabs>
          <w:tab w:val="num" w:pos="2880"/>
        </w:tabs>
        <w:ind w:left="2880" w:hanging="360"/>
      </w:pPr>
      <w:rPr>
        <w:rFonts w:ascii="Wingdings" w:hAnsi="Wingdings" w:hint="default"/>
      </w:rPr>
    </w:lvl>
    <w:lvl w:ilvl="4" w:tplc="C49879FC" w:tentative="1">
      <w:start w:val="1"/>
      <w:numFmt w:val="bullet"/>
      <w:lvlText w:val=""/>
      <w:lvlJc w:val="left"/>
      <w:pPr>
        <w:tabs>
          <w:tab w:val="num" w:pos="3600"/>
        </w:tabs>
        <w:ind w:left="3600" w:hanging="360"/>
      </w:pPr>
      <w:rPr>
        <w:rFonts w:ascii="Wingdings" w:hAnsi="Wingdings" w:hint="default"/>
      </w:rPr>
    </w:lvl>
    <w:lvl w:ilvl="5" w:tplc="5CB4BA88" w:tentative="1">
      <w:start w:val="1"/>
      <w:numFmt w:val="bullet"/>
      <w:lvlText w:val=""/>
      <w:lvlJc w:val="left"/>
      <w:pPr>
        <w:tabs>
          <w:tab w:val="num" w:pos="4320"/>
        </w:tabs>
        <w:ind w:left="4320" w:hanging="360"/>
      </w:pPr>
      <w:rPr>
        <w:rFonts w:ascii="Wingdings" w:hAnsi="Wingdings" w:hint="default"/>
      </w:rPr>
    </w:lvl>
    <w:lvl w:ilvl="6" w:tplc="85126D52" w:tentative="1">
      <w:start w:val="1"/>
      <w:numFmt w:val="bullet"/>
      <w:lvlText w:val=""/>
      <w:lvlJc w:val="left"/>
      <w:pPr>
        <w:tabs>
          <w:tab w:val="num" w:pos="5040"/>
        </w:tabs>
        <w:ind w:left="5040" w:hanging="360"/>
      </w:pPr>
      <w:rPr>
        <w:rFonts w:ascii="Wingdings" w:hAnsi="Wingdings" w:hint="default"/>
      </w:rPr>
    </w:lvl>
    <w:lvl w:ilvl="7" w:tplc="5EB6E220" w:tentative="1">
      <w:start w:val="1"/>
      <w:numFmt w:val="bullet"/>
      <w:lvlText w:val=""/>
      <w:lvlJc w:val="left"/>
      <w:pPr>
        <w:tabs>
          <w:tab w:val="num" w:pos="5760"/>
        </w:tabs>
        <w:ind w:left="5760" w:hanging="360"/>
      </w:pPr>
      <w:rPr>
        <w:rFonts w:ascii="Wingdings" w:hAnsi="Wingdings" w:hint="default"/>
      </w:rPr>
    </w:lvl>
    <w:lvl w:ilvl="8" w:tplc="A81EFB5C" w:tentative="1">
      <w:start w:val="1"/>
      <w:numFmt w:val="bullet"/>
      <w:lvlText w:val=""/>
      <w:lvlJc w:val="left"/>
      <w:pPr>
        <w:tabs>
          <w:tab w:val="num" w:pos="6480"/>
        </w:tabs>
        <w:ind w:left="6480" w:hanging="360"/>
      </w:pPr>
      <w:rPr>
        <w:rFonts w:ascii="Wingdings" w:hAnsi="Wingdings" w:hint="default"/>
      </w:rPr>
    </w:lvl>
  </w:abstractNum>
  <w:abstractNum w:abstractNumId="11">
    <w:nsid w:val="5D46093A"/>
    <w:multiLevelType w:val="hybridMultilevel"/>
    <w:tmpl w:val="595A243E"/>
    <w:lvl w:ilvl="0" w:tplc="A7E4466A">
      <w:start w:val="1"/>
      <w:numFmt w:val="bullet"/>
      <w:lvlText w:val=""/>
      <w:lvlJc w:val="left"/>
      <w:pPr>
        <w:tabs>
          <w:tab w:val="num" w:pos="360"/>
        </w:tabs>
        <w:ind w:left="1080" w:firstLine="0"/>
      </w:pPr>
      <w:rPr>
        <w:rFonts w:ascii="Symbol" w:hAnsi="Symbol" w:hint="default"/>
      </w:rPr>
    </w:lvl>
    <w:lvl w:ilvl="1" w:tplc="00030409">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2">
    <w:nsid w:val="64D80879"/>
    <w:multiLevelType w:val="hybridMultilevel"/>
    <w:tmpl w:val="751649DE"/>
    <w:lvl w:ilvl="0" w:tplc="A7E4466A">
      <w:start w:val="1"/>
      <w:numFmt w:val="bullet"/>
      <w:lvlText w:val=""/>
      <w:lvlJc w:val="left"/>
      <w:pPr>
        <w:tabs>
          <w:tab w:val="num" w:pos="0"/>
        </w:tabs>
        <w:ind w:left="720" w:firstLine="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nsid w:val="69DA16E4"/>
    <w:multiLevelType w:val="hybridMultilevel"/>
    <w:tmpl w:val="CD12D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176164"/>
    <w:multiLevelType w:val="hybridMultilevel"/>
    <w:tmpl w:val="1292F350"/>
    <w:lvl w:ilvl="0" w:tplc="E4506D4A">
      <w:start w:val="1"/>
      <w:numFmt w:val="bullet"/>
      <w:lvlText w:val=""/>
      <w:lvlJc w:val="left"/>
      <w:pPr>
        <w:tabs>
          <w:tab w:val="num" w:pos="720"/>
        </w:tabs>
        <w:ind w:left="720" w:hanging="360"/>
      </w:pPr>
      <w:rPr>
        <w:rFonts w:ascii="Wingdings" w:hAnsi="Wingdings" w:hint="default"/>
      </w:rPr>
    </w:lvl>
    <w:lvl w:ilvl="1" w:tplc="09D8F414" w:tentative="1">
      <w:start w:val="1"/>
      <w:numFmt w:val="bullet"/>
      <w:lvlText w:val=""/>
      <w:lvlJc w:val="left"/>
      <w:pPr>
        <w:tabs>
          <w:tab w:val="num" w:pos="1440"/>
        </w:tabs>
        <w:ind w:left="1440" w:hanging="360"/>
      </w:pPr>
      <w:rPr>
        <w:rFonts w:ascii="Wingdings" w:hAnsi="Wingdings" w:hint="default"/>
      </w:rPr>
    </w:lvl>
    <w:lvl w:ilvl="2" w:tplc="6ECE4A28" w:tentative="1">
      <w:start w:val="1"/>
      <w:numFmt w:val="bullet"/>
      <w:lvlText w:val=""/>
      <w:lvlJc w:val="left"/>
      <w:pPr>
        <w:tabs>
          <w:tab w:val="num" w:pos="2160"/>
        </w:tabs>
        <w:ind w:left="2160" w:hanging="360"/>
      </w:pPr>
      <w:rPr>
        <w:rFonts w:ascii="Wingdings" w:hAnsi="Wingdings" w:hint="default"/>
      </w:rPr>
    </w:lvl>
    <w:lvl w:ilvl="3" w:tplc="31AE4FDE" w:tentative="1">
      <w:start w:val="1"/>
      <w:numFmt w:val="bullet"/>
      <w:lvlText w:val=""/>
      <w:lvlJc w:val="left"/>
      <w:pPr>
        <w:tabs>
          <w:tab w:val="num" w:pos="2880"/>
        </w:tabs>
        <w:ind w:left="2880" w:hanging="360"/>
      </w:pPr>
      <w:rPr>
        <w:rFonts w:ascii="Wingdings" w:hAnsi="Wingdings" w:hint="default"/>
      </w:rPr>
    </w:lvl>
    <w:lvl w:ilvl="4" w:tplc="7E18C686" w:tentative="1">
      <w:start w:val="1"/>
      <w:numFmt w:val="bullet"/>
      <w:lvlText w:val=""/>
      <w:lvlJc w:val="left"/>
      <w:pPr>
        <w:tabs>
          <w:tab w:val="num" w:pos="3600"/>
        </w:tabs>
        <w:ind w:left="3600" w:hanging="360"/>
      </w:pPr>
      <w:rPr>
        <w:rFonts w:ascii="Wingdings" w:hAnsi="Wingdings" w:hint="default"/>
      </w:rPr>
    </w:lvl>
    <w:lvl w:ilvl="5" w:tplc="97700F96" w:tentative="1">
      <w:start w:val="1"/>
      <w:numFmt w:val="bullet"/>
      <w:lvlText w:val=""/>
      <w:lvlJc w:val="left"/>
      <w:pPr>
        <w:tabs>
          <w:tab w:val="num" w:pos="4320"/>
        </w:tabs>
        <w:ind w:left="4320" w:hanging="360"/>
      </w:pPr>
      <w:rPr>
        <w:rFonts w:ascii="Wingdings" w:hAnsi="Wingdings" w:hint="default"/>
      </w:rPr>
    </w:lvl>
    <w:lvl w:ilvl="6" w:tplc="66368E62" w:tentative="1">
      <w:start w:val="1"/>
      <w:numFmt w:val="bullet"/>
      <w:lvlText w:val=""/>
      <w:lvlJc w:val="left"/>
      <w:pPr>
        <w:tabs>
          <w:tab w:val="num" w:pos="5040"/>
        </w:tabs>
        <w:ind w:left="5040" w:hanging="360"/>
      </w:pPr>
      <w:rPr>
        <w:rFonts w:ascii="Wingdings" w:hAnsi="Wingdings" w:hint="default"/>
      </w:rPr>
    </w:lvl>
    <w:lvl w:ilvl="7" w:tplc="DE5AE3F4" w:tentative="1">
      <w:start w:val="1"/>
      <w:numFmt w:val="bullet"/>
      <w:lvlText w:val=""/>
      <w:lvlJc w:val="left"/>
      <w:pPr>
        <w:tabs>
          <w:tab w:val="num" w:pos="5760"/>
        </w:tabs>
        <w:ind w:left="5760" w:hanging="360"/>
      </w:pPr>
      <w:rPr>
        <w:rFonts w:ascii="Wingdings" w:hAnsi="Wingdings" w:hint="default"/>
      </w:rPr>
    </w:lvl>
    <w:lvl w:ilvl="8" w:tplc="AE184A68" w:tentative="1">
      <w:start w:val="1"/>
      <w:numFmt w:val="bullet"/>
      <w:lvlText w:val=""/>
      <w:lvlJc w:val="left"/>
      <w:pPr>
        <w:tabs>
          <w:tab w:val="num" w:pos="6480"/>
        </w:tabs>
        <w:ind w:left="6480" w:hanging="360"/>
      </w:pPr>
      <w:rPr>
        <w:rFonts w:ascii="Wingdings" w:hAnsi="Wingdings" w:hint="default"/>
      </w:rPr>
    </w:lvl>
  </w:abstractNum>
  <w:abstractNum w:abstractNumId="15">
    <w:nsid w:val="76EB55E8"/>
    <w:multiLevelType w:val="hybridMultilevel"/>
    <w:tmpl w:val="758AD1FE"/>
    <w:lvl w:ilvl="0" w:tplc="A7E4466A">
      <w:start w:val="1"/>
      <w:numFmt w:val="bullet"/>
      <w:lvlText w:val=""/>
      <w:lvlJc w:val="left"/>
      <w:pPr>
        <w:tabs>
          <w:tab w:val="num" w:pos="0"/>
        </w:tabs>
        <w:ind w:left="720" w:firstLine="0"/>
      </w:pPr>
      <w:rPr>
        <w:rFonts w:ascii="Symbol" w:hAnsi="Symbol" w:hint="default"/>
      </w:rPr>
    </w:lvl>
    <w:lvl w:ilvl="1" w:tplc="A7E4466A">
      <w:start w:val="1"/>
      <w:numFmt w:val="bullet"/>
      <w:lvlText w:val=""/>
      <w:lvlJc w:val="left"/>
      <w:pPr>
        <w:tabs>
          <w:tab w:val="num" w:pos="-360"/>
        </w:tabs>
        <w:ind w:left="360" w:firstLine="0"/>
      </w:pPr>
      <w:rPr>
        <w:rFonts w:ascii="Symbol" w:hAnsi="Symbol" w:hint="default"/>
      </w:rPr>
    </w:lvl>
    <w:lvl w:ilvl="2" w:tplc="A7E4466A">
      <w:start w:val="1"/>
      <w:numFmt w:val="bullet"/>
      <w:lvlText w:val=""/>
      <w:lvlJc w:val="left"/>
      <w:pPr>
        <w:tabs>
          <w:tab w:val="num" w:pos="0"/>
        </w:tabs>
        <w:ind w:left="720" w:firstLine="0"/>
      </w:pPr>
      <w:rPr>
        <w:rFonts w:ascii="Symbol" w:hAnsi="Symbol" w:hint="default"/>
      </w:rPr>
    </w:lvl>
    <w:lvl w:ilvl="3" w:tplc="A7E4466A">
      <w:start w:val="1"/>
      <w:numFmt w:val="bullet"/>
      <w:lvlText w:val=""/>
      <w:lvlJc w:val="left"/>
      <w:pPr>
        <w:tabs>
          <w:tab w:val="num" w:pos="0"/>
        </w:tabs>
        <w:ind w:left="720" w:firstLine="0"/>
      </w:pPr>
      <w:rPr>
        <w:rFonts w:ascii="Symbol" w:hAnsi="Symbol" w:hint="default"/>
      </w:rPr>
    </w:lvl>
    <w:lvl w:ilvl="4" w:tplc="A7E4466A">
      <w:start w:val="1"/>
      <w:numFmt w:val="bullet"/>
      <w:lvlText w:val=""/>
      <w:lvlJc w:val="left"/>
      <w:pPr>
        <w:tabs>
          <w:tab w:val="num" w:pos="0"/>
        </w:tabs>
        <w:ind w:left="720" w:firstLine="0"/>
      </w:pPr>
      <w:rPr>
        <w:rFonts w:ascii="Symbol" w:hAnsi="Symbol" w:hint="default"/>
      </w:rPr>
    </w:lvl>
    <w:lvl w:ilvl="5" w:tplc="001B0409" w:tentative="1">
      <w:start w:val="1"/>
      <w:numFmt w:val="lowerRoman"/>
      <w:lvlText w:val="%6."/>
      <w:lvlJc w:val="right"/>
      <w:pPr>
        <w:tabs>
          <w:tab w:val="num" w:pos="3600"/>
        </w:tabs>
        <w:ind w:left="3600" w:hanging="180"/>
      </w:pPr>
    </w:lvl>
    <w:lvl w:ilvl="6" w:tplc="000F0409" w:tentative="1">
      <w:start w:val="1"/>
      <w:numFmt w:val="decimal"/>
      <w:lvlText w:val="%7."/>
      <w:lvlJc w:val="left"/>
      <w:pPr>
        <w:tabs>
          <w:tab w:val="num" w:pos="4320"/>
        </w:tabs>
        <w:ind w:left="4320" w:hanging="360"/>
      </w:pPr>
    </w:lvl>
    <w:lvl w:ilvl="7" w:tplc="00190409" w:tentative="1">
      <w:start w:val="1"/>
      <w:numFmt w:val="lowerLetter"/>
      <w:lvlText w:val="%8."/>
      <w:lvlJc w:val="left"/>
      <w:pPr>
        <w:tabs>
          <w:tab w:val="num" w:pos="5040"/>
        </w:tabs>
        <w:ind w:left="5040" w:hanging="360"/>
      </w:pPr>
    </w:lvl>
    <w:lvl w:ilvl="8" w:tplc="001B0409" w:tentative="1">
      <w:start w:val="1"/>
      <w:numFmt w:val="lowerRoman"/>
      <w:lvlText w:val="%9."/>
      <w:lvlJc w:val="right"/>
      <w:pPr>
        <w:tabs>
          <w:tab w:val="num" w:pos="5760"/>
        </w:tabs>
        <w:ind w:left="5760" w:hanging="180"/>
      </w:pPr>
    </w:lvl>
  </w:abstractNum>
  <w:num w:numId="1">
    <w:abstractNumId w:val="6"/>
  </w:num>
  <w:num w:numId="2">
    <w:abstractNumId w:val="13"/>
  </w:num>
  <w:num w:numId="3">
    <w:abstractNumId w:val="10"/>
  </w:num>
  <w:num w:numId="4">
    <w:abstractNumId w:val="14"/>
  </w:num>
  <w:num w:numId="5">
    <w:abstractNumId w:val="7"/>
  </w:num>
  <w:num w:numId="6">
    <w:abstractNumId w:val="12"/>
  </w:num>
  <w:num w:numId="7">
    <w:abstractNumId w:val="3"/>
  </w:num>
  <w:num w:numId="8">
    <w:abstractNumId w:val="8"/>
  </w:num>
  <w:num w:numId="9">
    <w:abstractNumId w:val="5"/>
  </w:num>
  <w:num w:numId="10">
    <w:abstractNumId w:val="15"/>
  </w:num>
  <w:num w:numId="11">
    <w:abstractNumId w:val="0"/>
  </w:num>
  <w:num w:numId="12">
    <w:abstractNumId w:val="4"/>
  </w:num>
  <w:num w:numId="13">
    <w:abstractNumId w:val="11"/>
  </w:num>
  <w:num w:numId="14">
    <w:abstractNumId w:val="9"/>
  </w:num>
  <w:num w:numId="15">
    <w:abstractNumId w:val="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516"/>
    <w:rsid w:val="00043D28"/>
    <w:rsid w:val="00197052"/>
    <w:rsid w:val="00393579"/>
    <w:rsid w:val="003B1026"/>
    <w:rsid w:val="00497516"/>
    <w:rsid w:val="008F4F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43D28"/>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43D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canlii.org/ca/cas/scc/2005/2005scc78.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2911</Words>
  <Characters>16599</Characters>
  <Application>Microsoft Macintosh Word</Application>
  <DocSecurity>0</DocSecurity>
  <Lines>138</Lines>
  <Paragraphs>38</Paragraphs>
  <ScaleCrop>false</ScaleCrop>
  <Company/>
  <LinksUpToDate>false</LinksUpToDate>
  <CharactersWithSpaces>19472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Shpresa Zumberi</dc:creator>
  <cp:keywords/>
  <dc:description/>
  <cp:lastModifiedBy>Shpresa Zumberi</cp:lastModifiedBy>
  <cp:revision>2</cp:revision>
  <dcterms:created xsi:type="dcterms:W3CDTF">2013-12-13T16:19:00Z</dcterms:created>
  <dcterms:modified xsi:type="dcterms:W3CDTF">2013-12-13T16:19:00Z</dcterms:modified>
</cp:coreProperties>
</file>