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855" w:rsidRDefault="00801855" w:rsidP="001E5AB4">
      <w:pPr>
        <w:contextualSpacing/>
        <w:jc w:val="center"/>
        <w:rPr>
          <w:rStyle w:val="apple-style-span"/>
          <w:rFonts w:ascii="Verdana" w:hAnsi="Verdana" w:cs="Verdana"/>
          <w:b/>
          <w:bCs/>
          <w:color w:val="000000"/>
          <w:sz w:val="21"/>
          <w:szCs w:val="21"/>
          <w:u w:val="single"/>
        </w:rPr>
      </w:pPr>
      <w:r>
        <w:rPr>
          <w:rStyle w:val="apple-style-span"/>
          <w:rFonts w:ascii="Verdana" w:hAnsi="Verdana" w:cs="Verdana"/>
          <w:b/>
          <w:bCs/>
          <w:color w:val="000000"/>
          <w:sz w:val="21"/>
          <w:szCs w:val="21"/>
          <w:u w:val="single"/>
        </w:rPr>
        <w:t>SABRINA BELLEFEUILLE-</w:t>
      </w:r>
      <w:r w:rsidRPr="001E5AB4">
        <w:rPr>
          <w:rStyle w:val="apple-style-span"/>
          <w:rFonts w:ascii="Verdana" w:hAnsi="Verdana" w:cs="Verdana"/>
          <w:b/>
          <w:bCs/>
          <w:color w:val="000000"/>
          <w:sz w:val="21"/>
          <w:szCs w:val="21"/>
          <w:u w:val="single"/>
        </w:rPr>
        <w:t xml:space="preserve">Soci-1001D – </w:t>
      </w:r>
      <w:smartTag w:uri="urn:schemas-microsoft-com:office:smarttags" w:element="place">
        <w:smartTag w:uri="urn:schemas-microsoft-com:office:smarttags" w:element="City">
          <w:r w:rsidRPr="001E5AB4">
            <w:rPr>
              <w:rStyle w:val="apple-style-span"/>
              <w:rFonts w:ascii="Verdana" w:hAnsi="Verdana" w:cs="Verdana"/>
              <w:b/>
              <w:bCs/>
              <w:color w:val="000000"/>
              <w:sz w:val="21"/>
              <w:szCs w:val="21"/>
              <w:u w:val="single"/>
            </w:rPr>
            <w:t>Reading</w:t>
          </w:r>
        </w:smartTag>
      </w:smartTag>
      <w:r>
        <w:rPr>
          <w:rStyle w:val="apple-style-span"/>
          <w:rFonts w:ascii="Verdana" w:hAnsi="Verdana" w:cs="Verdana"/>
          <w:b/>
          <w:bCs/>
          <w:color w:val="000000"/>
          <w:sz w:val="21"/>
          <w:szCs w:val="21"/>
          <w:u w:val="single"/>
        </w:rPr>
        <w:t xml:space="preserve"> Notes SUMMARY</w:t>
      </w:r>
    </w:p>
    <w:p w:rsidR="00801855" w:rsidRPr="001E5AB4" w:rsidRDefault="00801855" w:rsidP="001E5AB4">
      <w:pPr>
        <w:contextualSpacing/>
        <w:jc w:val="center"/>
        <w:rPr>
          <w:rStyle w:val="apple-style-span"/>
          <w:rFonts w:ascii="Verdana" w:hAnsi="Verdana" w:cs="Verdana"/>
          <w:b/>
          <w:bCs/>
          <w:color w:val="000000"/>
          <w:sz w:val="21"/>
          <w:szCs w:val="21"/>
          <w:u w:val="single"/>
        </w:rPr>
      </w:pPr>
      <w:r w:rsidRPr="001E5AB4">
        <w:rPr>
          <w:rStyle w:val="apple-style-span"/>
          <w:rFonts w:ascii="Verdana" w:hAnsi="Verdana" w:cs="Verdana"/>
          <w:b/>
          <w:bCs/>
          <w:color w:val="000000"/>
          <w:sz w:val="21"/>
          <w:szCs w:val="21"/>
          <w:u w:val="single"/>
        </w:rPr>
        <w:t>Anomie and Alienation: Classical Sociology</w:t>
      </w:r>
    </w:p>
    <w:p w:rsidR="00801855" w:rsidRPr="001E5AB4" w:rsidRDefault="00801855" w:rsidP="001E5AB4">
      <w:pPr>
        <w:contextualSpacing/>
        <w:jc w:val="center"/>
        <w:rPr>
          <w:rStyle w:val="apple-style-span"/>
          <w:rFonts w:ascii="Verdana" w:hAnsi="Verdana" w:cs="Verdana"/>
          <w:b/>
          <w:bCs/>
          <w:color w:val="000000"/>
          <w:sz w:val="21"/>
          <w:szCs w:val="21"/>
          <w:u w:val="single"/>
        </w:rPr>
      </w:pPr>
    </w:p>
    <w:p w:rsidR="00801855" w:rsidRDefault="00801855" w:rsidP="001E5AB4">
      <w:pPr>
        <w:jc w:val="center"/>
        <w:rPr>
          <w:rStyle w:val="apple-style-span"/>
          <w:rFonts w:ascii="Verdana" w:hAnsi="Verdana" w:cs="Verdana"/>
          <w:b/>
          <w:bCs/>
          <w:color w:val="000000"/>
          <w:sz w:val="21"/>
          <w:szCs w:val="21"/>
          <w:u w:val="single"/>
        </w:rPr>
      </w:pPr>
      <w:smartTag w:uri="urn:schemas-microsoft-com:office:smarttags" w:element="place">
        <w:smartTag w:uri="urn:schemas-microsoft-com:office:smarttags" w:element="City">
          <w:r w:rsidRPr="001E5AB4">
            <w:rPr>
              <w:rStyle w:val="apple-style-span"/>
              <w:rFonts w:ascii="Verdana" w:hAnsi="Verdana" w:cs="Verdana"/>
              <w:b/>
              <w:bCs/>
              <w:color w:val="000000"/>
              <w:sz w:val="21"/>
              <w:szCs w:val="21"/>
              <w:u w:val="single"/>
            </w:rPr>
            <w:t>Reading</w:t>
          </w:r>
        </w:smartTag>
      </w:smartTag>
      <w:r w:rsidRPr="001E5AB4">
        <w:rPr>
          <w:rStyle w:val="apple-style-span"/>
          <w:rFonts w:ascii="Verdana" w:hAnsi="Verdana" w:cs="Verdana"/>
          <w:b/>
          <w:bCs/>
          <w:color w:val="000000"/>
          <w:sz w:val="21"/>
          <w:szCs w:val="21"/>
          <w:u w:val="single"/>
        </w:rPr>
        <w:t>:  Naiman “Chapter 3: Culture, Society, and History,” pp. 45-66.</w:t>
      </w:r>
    </w:p>
    <w:p w:rsidR="00801855" w:rsidRDefault="00801855" w:rsidP="001E5AB4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>- Culture and Components:</w:t>
      </w:r>
    </w:p>
    <w:p w:rsidR="00801855" w:rsidRDefault="00801855" w:rsidP="001E5AB4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</w:r>
      <w:r w:rsidRPr="006720BF">
        <w:rPr>
          <w:rStyle w:val="apple-style-span"/>
          <w:rFonts w:ascii="Verdana" w:hAnsi="Verdana" w:cs="Verdana"/>
          <w:i/>
          <w:iCs/>
          <w:color w:val="000000"/>
          <w:sz w:val="21"/>
          <w:szCs w:val="21"/>
        </w:rPr>
        <w:t>Elements:</w:t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 xml:space="preserve"> </w:t>
      </w:r>
      <w:r w:rsidRPr="006720BF">
        <w:rPr>
          <w:rStyle w:val="apple-style-span"/>
          <w:rFonts w:ascii="Verdana" w:hAnsi="Verdana" w:cs="Verdana"/>
          <w:i/>
          <w:iCs/>
          <w:color w:val="000000"/>
          <w:sz w:val="21"/>
          <w:szCs w:val="21"/>
        </w:rPr>
        <w:t xml:space="preserve"> </w:t>
      </w:r>
      <w:r w:rsidRPr="00FC037C">
        <w:rPr>
          <w:rStyle w:val="apple-style-span"/>
          <w:rFonts w:ascii="Verdana" w:hAnsi="Verdana" w:cs="Verdana"/>
          <w:i/>
          <w:iCs/>
          <w:color w:val="000000"/>
          <w:sz w:val="21"/>
          <w:szCs w:val="21"/>
        </w:rPr>
        <w:t>non material elements</w:t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 xml:space="preserve"> </w:t>
      </w:r>
      <w:r w:rsidRPr="00FC037C">
        <w:rPr>
          <w:rStyle w:val="apple-style-span"/>
          <w:rFonts w:ascii="Verdana" w:hAnsi="Verdana" w:cs="Verdana"/>
          <w:color w:val="000000"/>
          <w:sz w:val="21"/>
          <w:szCs w:val="20"/>
        </w:rPr>
        <w:sym w:font="Wingdings" w:char="F0E0"/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 xml:space="preserve"> cognitive (knowledge) / symbolic (verbal&amp; </w:t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non-verbal </w:t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communication) / normative – (values, beliefs, behavioural </w:t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expectations)   </w:t>
      </w:r>
      <w:r w:rsidRPr="00FC037C">
        <w:rPr>
          <w:rStyle w:val="apple-style-span"/>
          <w:rFonts w:ascii="Verdana" w:hAnsi="Verdana" w:cs="Verdana"/>
          <w:i/>
          <w:iCs/>
          <w:color w:val="000000"/>
          <w:sz w:val="21"/>
          <w:szCs w:val="21"/>
        </w:rPr>
        <w:t xml:space="preserve">Material </w:t>
      </w:r>
      <w:r>
        <w:rPr>
          <w:rStyle w:val="apple-style-span"/>
          <w:rFonts w:ascii="Verdana" w:hAnsi="Verdana" w:cs="Verdana"/>
          <w:i/>
          <w:iCs/>
          <w:color w:val="000000"/>
          <w:sz w:val="21"/>
          <w:szCs w:val="21"/>
        </w:rPr>
        <w:tab/>
      </w:r>
      <w:r w:rsidRPr="00FC037C">
        <w:rPr>
          <w:rStyle w:val="apple-style-span"/>
          <w:rFonts w:ascii="Verdana" w:hAnsi="Verdana" w:cs="Verdana"/>
          <w:i/>
          <w:iCs/>
          <w:color w:val="000000"/>
          <w:sz w:val="21"/>
          <w:szCs w:val="21"/>
        </w:rPr>
        <w:t>elements</w:t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 xml:space="preserve"> </w:t>
      </w:r>
      <w:r w:rsidRPr="00FC037C">
        <w:rPr>
          <w:rStyle w:val="apple-style-span"/>
          <w:rFonts w:ascii="Verdana" w:hAnsi="Verdana" w:cs="Verdana"/>
          <w:color w:val="000000"/>
          <w:sz w:val="21"/>
          <w:szCs w:val="20"/>
        </w:rPr>
        <w:sym w:font="Wingdings" w:char="F0E0"/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 xml:space="preserve"> artifacts &amp; products created by the people</w:t>
      </w:r>
    </w:p>
    <w:p w:rsidR="00801855" w:rsidRDefault="00801855" w:rsidP="001E5AB4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>Key Concept: Material and non-material elements are interrelated and make up culture.</w:t>
      </w:r>
    </w:p>
    <w:p w:rsidR="00801855" w:rsidRDefault="00801855" w:rsidP="001E5AB4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Example: Mosque = material/ belief and act of worship = non material </w:t>
      </w:r>
    </w:p>
    <w:p w:rsidR="00801855" w:rsidRDefault="00801855" w:rsidP="001E5AB4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Key Concept: culture is as much internal as it is external. We become attached to our culture </w:t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for a sense of self. Culture is integral to self-identity. </w:t>
      </w:r>
    </w:p>
    <w:p w:rsidR="00801855" w:rsidRDefault="00801855" w:rsidP="001E5AB4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</w:r>
      <w:r w:rsidRPr="005B3B2E">
        <w:rPr>
          <w:rStyle w:val="apple-style-span"/>
          <w:rFonts w:ascii="Verdana" w:hAnsi="Verdana" w:cs="Verdana"/>
          <w:i/>
          <w:iCs/>
          <w:color w:val="000000"/>
          <w:sz w:val="21"/>
          <w:szCs w:val="21"/>
        </w:rPr>
        <w:t>Primary Characteristics</w:t>
      </w:r>
      <w:r>
        <w:rPr>
          <w:rStyle w:val="apple-style-span"/>
          <w:rFonts w:ascii="Verdana" w:hAnsi="Verdana" w:cs="Verdana"/>
          <w:i/>
          <w:iCs/>
          <w:color w:val="000000"/>
          <w:sz w:val="21"/>
          <w:szCs w:val="21"/>
        </w:rPr>
        <w:t xml:space="preserve"> (4 of them)</w:t>
      </w:r>
      <w:r w:rsidRPr="005B3B2E">
        <w:rPr>
          <w:rStyle w:val="apple-style-span"/>
          <w:rFonts w:ascii="Verdana" w:hAnsi="Verdana" w:cs="Verdana"/>
          <w:i/>
          <w:iCs/>
          <w:color w:val="000000"/>
          <w:sz w:val="21"/>
          <w:szCs w:val="21"/>
        </w:rPr>
        <w:t>:</w:t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 xml:space="preserve"> 1) Culture is learned behaviour</w:t>
      </w:r>
    </w:p>
    <w:p w:rsidR="00801855" w:rsidRDefault="00801855" w:rsidP="001E5AB4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 / 2) Symbolic roots with socially learned meanings attached </w:t>
      </w:r>
    </w:p>
    <w:p w:rsidR="00801855" w:rsidRDefault="00801855" w:rsidP="001E5AB4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>/ 3) a shared collective / 4) integrated within a coherent whole – not individual</w:t>
      </w:r>
    </w:p>
    <w:p w:rsidR="00801855" w:rsidRDefault="00801855" w:rsidP="001E5AB4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 xml:space="preserve">- Cultural Universals: as a human species we share a set of basic needs and because of this, although we are uniquely human, we can see a set of common elements across cultures. </w:t>
      </w:r>
    </w:p>
    <w:p w:rsidR="00801855" w:rsidRDefault="00801855" w:rsidP="001E5AB4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>Examples (pg 46 of the textbook includes larger list):</w:t>
      </w:r>
    </w:p>
    <w:p w:rsidR="00801855" w:rsidRDefault="00801855" w:rsidP="001E5AB4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>personal names / feasting / sports / cooperative labour / proverbs &amp; sayings</w:t>
      </w:r>
    </w:p>
    <w:p w:rsidR="00801855" w:rsidRDefault="00801855" w:rsidP="001E5AB4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 / family / music / ethics such as right and wrong / inequalities of prestige</w:t>
      </w:r>
    </w:p>
    <w:p w:rsidR="00801855" w:rsidRDefault="00801855" w:rsidP="001E5AB4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Key Concept: these examples are too understood as universal only in a very general </w:t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form…..examples: Music can exist cross culturally however it’s form, use and application is </w:t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determined by culture./ Our basic need to eat is determined by being humans but how </w:t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much, when, where, and what we eat is determined by cultural practices. </w:t>
      </w:r>
    </w:p>
    <w:p w:rsidR="00801855" w:rsidRDefault="00801855" w:rsidP="001E5AB4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 xml:space="preserve">- Ethnocentrism (seeing one’s own culture as superior to others): can make sense because no culture would exist for a long period of time if its people constantly questioned its practices and belief systems. </w:t>
      </w:r>
    </w:p>
    <w:p w:rsidR="00801855" w:rsidRDefault="00801855" w:rsidP="00146752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>- Karl Marx on Societies and Cultures: the obtaining of things for basic needs like food and shelter need to be obtained. How they are obtained is central to the organization of a society and the construction of cultures. A society’s economy has three main linking factors… 1) ecology, 2) demography, 3) technology. ---- Because Marx believes humans are social creatures dependant on social aspects they need social relations to construct economies.  ---- Socioeconomic formation</w:t>
      </w:r>
    </w:p>
    <w:p w:rsidR="00801855" w:rsidRDefault="00801855" w:rsidP="00146752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Key Concept:  “The central organizing element of all cultures is their economic </w:t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arrangements, that is, the way people get the basic necessities of life.” </w:t>
      </w:r>
    </w:p>
    <w:p w:rsidR="00801855" w:rsidRDefault="00801855" w:rsidP="00146752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 xml:space="preserve">-Farming Divided into forms: 1) horticulture (gardening with basic technology)  2) agriculture ( commercial large scale farming utilizing technologies non-basic such as ploughs) </w:t>
      </w:r>
      <w:bookmarkStart w:id="0" w:name="_GoBack"/>
      <w:bookmarkEnd w:id="0"/>
    </w:p>
    <w:p w:rsidR="00801855" w:rsidRDefault="00801855" w:rsidP="00146752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 xml:space="preserve">-Property Division: personal possessions = example: house  / productive property = example: factory   Key Concept: the division of property contributes to social inequality because it creates power imbalances. Example if you own a factory you can choose to hire people, produce more goods, close the factory…ect. </w:t>
      </w:r>
    </w:p>
    <w:p w:rsidR="00801855" w:rsidRPr="00146752" w:rsidRDefault="00801855" w:rsidP="00146752">
      <w:pPr>
        <w:rPr>
          <w:rStyle w:val="apple-style-span"/>
          <w:rFonts w:ascii="Verdana" w:hAnsi="Verdana" w:cs="Verdana"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Key Concept: “As private property developed, one group of people was able to permanently </w:t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take and keep what another group produced. In classical Marxist analysis, these groups, </w:t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each of which has a distinct relation to the means of production, are referred to as a social </w:t>
      </w:r>
      <w:r>
        <w:rPr>
          <w:rStyle w:val="apple-style-span"/>
          <w:rFonts w:ascii="Verdana" w:hAnsi="Verdana" w:cs="Verdana"/>
          <w:color w:val="000000"/>
          <w:sz w:val="21"/>
          <w:szCs w:val="21"/>
        </w:rPr>
        <w:tab/>
        <w:t xml:space="preserve">class.” (pg. 65 of the textbook) </w:t>
      </w:r>
    </w:p>
    <w:p w:rsidR="00801855" w:rsidRPr="001E5AB4" w:rsidRDefault="00801855" w:rsidP="001E5AB4">
      <w:pPr>
        <w:rPr>
          <w:rStyle w:val="apple-style-span"/>
          <w:rFonts w:ascii="Verdana" w:hAnsi="Verdana" w:cs="Verdana"/>
          <w:b/>
          <w:bCs/>
          <w:color w:val="000000"/>
          <w:sz w:val="21"/>
          <w:szCs w:val="21"/>
        </w:rPr>
      </w:pPr>
      <w:r>
        <w:rPr>
          <w:rStyle w:val="apple-style-span"/>
          <w:rFonts w:ascii="Verdana" w:hAnsi="Verdana" w:cs="Verdana"/>
          <w:b/>
          <w:bCs/>
          <w:color w:val="000000"/>
          <w:sz w:val="21"/>
          <w:szCs w:val="21"/>
        </w:rPr>
        <w:t>Key Terms:</w:t>
      </w:r>
    </w:p>
    <w:tbl>
      <w:tblPr>
        <w:tblW w:w="11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18"/>
        <w:gridCol w:w="9540"/>
      </w:tblGrid>
      <w:tr w:rsidR="00801855" w:rsidRPr="009B31A5">
        <w:tc>
          <w:tcPr>
            <w:tcW w:w="1818" w:type="dxa"/>
          </w:tcPr>
          <w:p w:rsidR="00801855" w:rsidRPr="009B31A5" w:rsidRDefault="00801855" w:rsidP="009B31A5">
            <w:pPr>
              <w:spacing w:after="0"/>
              <w:rPr>
                <w:sz w:val="22"/>
                <w:szCs w:val="22"/>
              </w:rPr>
            </w:pPr>
            <w:r w:rsidRPr="009B31A5">
              <w:rPr>
                <w:sz w:val="22"/>
                <w:szCs w:val="22"/>
              </w:rPr>
              <w:t>Culture</w:t>
            </w:r>
          </w:p>
        </w:tc>
        <w:tc>
          <w:tcPr>
            <w:tcW w:w="9540" w:type="dxa"/>
          </w:tcPr>
          <w:p w:rsidR="00801855" w:rsidRPr="009B31A5" w:rsidRDefault="00801855" w:rsidP="009B31A5">
            <w:pPr>
              <w:spacing w:after="0"/>
              <w:rPr>
                <w:sz w:val="22"/>
                <w:szCs w:val="22"/>
              </w:rPr>
            </w:pPr>
            <w:r w:rsidRPr="009B31A5">
              <w:rPr>
                <w:sz w:val="22"/>
                <w:szCs w:val="22"/>
              </w:rPr>
              <w:t>“the complete way of life shared by a people, including both the material and non-material elements” (pg. 45 of the textbook)</w:t>
            </w:r>
          </w:p>
        </w:tc>
      </w:tr>
      <w:tr w:rsidR="00801855" w:rsidRPr="009B31A5">
        <w:tc>
          <w:tcPr>
            <w:tcW w:w="1818" w:type="dxa"/>
          </w:tcPr>
          <w:p w:rsidR="00801855" w:rsidRPr="009B31A5" w:rsidRDefault="00801855" w:rsidP="009B31A5">
            <w:pPr>
              <w:spacing w:after="0"/>
              <w:rPr>
                <w:sz w:val="22"/>
                <w:szCs w:val="22"/>
              </w:rPr>
            </w:pPr>
            <w:r w:rsidRPr="009B31A5">
              <w:rPr>
                <w:sz w:val="22"/>
                <w:szCs w:val="22"/>
              </w:rPr>
              <w:t>Socialization</w:t>
            </w:r>
          </w:p>
        </w:tc>
        <w:tc>
          <w:tcPr>
            <w:tcW w:w="9540" w:type="dxa"/>
          </w:tcPr>
          <w:p w:rsidR="00801855" w:rsidRPr="009B31A5" w:rsidRDefault="00801855" w:rsidP="009B31A5">
            <w:pPr>
              <w:spacing w:after="0"/>
              <w:rPr>
                <w:sz w:val="22"/>
                <w:szCs w:val="22"/>
              </w:rPr>
            </w:pPr>
            <w:r w:rsidRPr="009B31A5">
              <w:rPr>
                <w:sz w:val="22"/>
                <w:szCs w:val="22"/>
              </w:rPr>
              <w:t>“is the ongoing process by which we learn the various cultural component and behavioural expectations of our social world” (pg. 45 of the textbook)</w:t>
            </w:r>
          </w:p>
          <w:p w:rsidR="00801855" w:rsidRPr="009B31A5" w:rsidRDefault="00801855" w:rsidP="009B31A5">
            <w:pPr>
              <w:spacing w:after="0"/>
              <w:rPr>
                <w:sz w:val="22"/>
                <w:szCs w:val="22"/>
              </w:rPr>
            </w:pPr>
          </w:p>
          <w:p w:rsidR="00801855" w:rsidRPr="009B31A5" w:rsidRDefault="00801855" w:rsidP="009B31A5">
            <w:pPr>
              <w:spacing w:after="0"/>
              <w:rPr>
                <w:sz w:val="22"/>
                <w:szCs w:val="22"/>
              </w:rPr>
            </w:pPr>
            <w:r w:rsidRPr="009B31A5">
              <w:rPr>
                <w:sz w:val="22"/>
                <w:szCs w:val="22"/>
              </w:rPr>
              <w:t>“a process in which the members of each generation learn the cultural beliefs and patterns of those who preceded them.” (pg. 46 of the textbook)</w:t>
            </w:r>
          </w:p>
        </w:tc>
      </w:tr>
      <w:tr w:rsidR="00801855" w:rsidRPr="009B31A5">
        <w:tc>
          <w:tcPr>
            <w:tcW w:w="1818" w:type="dxa"/>
          </w:tcPr>
          <w:p w:rsidR="00801855" w:rsidRPr="009B31A5" w:rsidRDefault="00801855" w:rsidP="009B31A5">
            <w:pPr>
              <w:spacing w:after="0"/>
              <w:rPr>
                <w:sz w:val="22"/>
                <w:szCs w:val="22"/>
              </w:rPr>
            </w:pPr>
            <w:r w:rsidRPr="009B31A5">
              <w:rPr>
                <w:sz w:val="22"/>
                <w:szCs w:val="22"/>
              </w:rPr>
              <w:t>Ethnocentrism</w:t>
            </w:r>
          </w:p>
        </w:tc>
        <w:tc>
          <w:tcPr>
            <w:tcW w:w="9540" w:type="dxa"/>
          </w:tcPr>
          <w:p w:rsidR="00801855" w:rsidRPr="009B31A5" w:rsidRDefault="00801855" w:rsidP="009B31A5">
            <w:pPr>
              <w:spacing w:after="0"/>
              <w:rPr>
                <w:sz w:val="22"/>
                <w:szCs w:val="22"/>
              </w:rPr>
            </w:pPr>
            <w:r w:rsidRPr="009B31A5">
              <w:rPr>
                <w:sz w:val="22"/>
                <w:szCs w:val="22"/>
              </w:rPr>
              <w:t>Seeing the world through the outlook of our own culture. Placing one’s own culture as superior.</w:t>
            </w:r>
          </w:p>
        </w:tc>
      </w:tr>
      <w:tr w:rsidR="00801855" w:rsidRPr="009B31A5">
        <w:tc>
          <w:tcPr>
            <w:tcW w:w="1818" w:type="dxa"/>
          </w:tcPr>
          <w:p w:rsidR="00801855" w:rsidRPr="009B31A5" w:rsidRDefault="00801855" w:rsidP="009B31A5">
            <w:pPr>
              <w:spacing w:after="0"/>
              <w:rPr>
                <w:sz w:val="22"/>
                <w:szCs w:val="22"/>
              </w:rPr>
            </w:pPr>
            <w:r w:rsidRPr="009B31A5">
              <w:rPr>
                <w:rStyle w:val="apple-style-span"/>
                <w:rFonts w:ascii="Verdana" w:hAnsi="Verdana" w:cs="Verdana"/>
                <w:color w:val="000000"/>
                <w:sz w:val="21"/>
                <w:szCs w:val="21"/>
              </w:rPr>
              <w:t>Socioeconomic formation</w:t>
            </w:r>
          </w:p>
        </w:tc>
        <w:tc>
          <w:tcPr>
            <w:tcW w:w="9540" w:type="dxa"/>
          </w:tcPr>
          <w:p w:rsidR="00801855" w:rsidRPr="009B31A5" w:rsidRDefault="00801855" w:rsidP="009B31A5">
            <w:pPr>
              <w:spacing w:after="0"/>
              <w:rPr>
                <w:sz w:val="22"/>
                <w:szCs w:val="22"/>
              </w:rPr>
            </w:pPr>
            <w:r w:rsidRPr="009B31A5">
              <w:rPr>
                <w:sz w:val="22"/>
                <w:szCs w:val="22"/>
              </w:rPr>
              <w:t>“A society with a specific mode of production” (pg. 51 of the textbook)</w:t>
            </w:r>
          </w:p>
        </w:tc>
      </w:tr>
      <w:tr w:rsidR="00801855" w:rsidRPr="009B31A5">
        <w:tc>
          <w:tcPr>
            <w:tcW w:w="1818" w:type="dxa"/>
          </w:tcPr>
          <w:p w:rsidR="00801855" w:rsidRPr="009B31A5" w:rsidRDefault="00801855" w:rsidP="009B31A5">
            <w:pPr>
              <w:spacing w:after="0"/>
              <w:rPr>
                <w:sz w:val="22"/>
                <w:szCs w:val="22"/>
              </w:rPr>
            </w:pPr>
            <w:r w:rsidRPr="009B31A5">
              <w:rPr>
                <w:sz w:val="22"/>
                <w:szCs w:val="22"/>
              </w:rPr>
              <w:t>Pastoral Societies</w:t>
            </w:r>
          </w:p>
        </w:tc>
        <w:tc>
          <w:tcPr>
            <w:tcW w:w="9540" w:type="dxa"/>
          </w:tcPr>
          <w:p w:rsidR="00801855" w:rsidRPr="009B31A5" w:rsidRDefault="00801855" w:rsidP="009B31A5">
            <w:pPr>
              <w:spacing w:after="0"/>
              <w:rPr>
                <w:rFonts w:ascii="Verdana" w:hAnsi="Verdana" w:cs="Verdana"/>
                <w:color w:val="000000"/>
                <w:sz w:val="21"/>
                <w:szCs w:val="21"/>
              </w:rPr>
            </w:pPr>
            <w:r w:rsidRPr="009B31A5">
              <w:rPr>
                <w:rStyle w:val="apple-style-span"/>
                <w:rFonts w:ascii="Verdana" w:hAnsi="Verdana" w:cs="Verdana"/>
                <w:color w:val="000000"/>
                <w:sz w:val="21"/>
                <w:szCs w:val="21"/>
              </w:rPr>
              <w:t xml:space="preserve">A society that does little or no farming and survives through herding animals </w:t>
            </w:r>
          </w:p>
        </w:tc>
      </w:tr>
    </w:tbl>
    <w:p w:rsidR="00801855" w:rsidRPr="001E5AB4" w:rsidRDefault="00801855" w:rsidP="001E5AB4"/>
    <w:sectPr w:rsidR="00801855" w:rsidRPr="001E5AB4" w:rsidSect="00AF0BAA">
      <w:pgSz w:w="12240" w:h="15840"/>
      <w:pgMar w:top="360" w:right="990" w:bottom="450" w:left="63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A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5AB4"/>
    <w:rsid w:val="00051504"/>
    <w:rsid w:val="00057938"/>
    <w:rsid w:val="000B3F44"/>
    <w:rsid w:val="000C3D84"/>
    <w:rsid w:val="000D13EB"/>
    <w:rsid w:val="000F17E6"/>
    <w:rsid w:val="000F2508"/>
    <w:rsid w:val="00146752"/>
    <w:rsid w:val="00155118"/>
    <w:rsid w:val="00170599"/>
    <w:rsid w:val="0018566E"/>
    <w:rsid w:val="00195E40"/>
    <w:rsid w:val="001A5598"/>
    <w:rsid w:val="001E5AB4"/>
    <w:rsid w:val="00210C6D"/>
    <w:rsid w:val="002F1ADA"/>
    <w:rsid w:val="00324966"/>
    <w:rsid w:val="003D4AA6"/>
    <w:rsid w:val="003D58EC"/>
    <w:rsid w:val="00412C14"/>
    <w:rsid w:val="00442B8B"/>
    <w:rsid w:val="004661E3"/>
    <w:rsid w:val="004A0F08"/>
    <w:rsid w:val="004B1600"/>
    <w:rsid w:val="004C05FE"/>
    <w:rsid w:val="004D3778"/>
    <w:rsid w:val="004E2D45"/>
    <w:rsid w:val="00577B36"/>
    <w:rsid w:val="00582967"/>
    <w:rsid w:val="005A6C2F"/>
    <w:rsid w:val="005B3B2E"/>
    <w:rsid w:val="005C095A"/>
    <w:rsid w:val="006314FE"/>
    <w:rsid w:val="0063381A"/>
    <w:rsid w:val="00641B14"/>
    <w:rsid w:val="006720BF"/>
    <w:rsid w:val="0067441B"/>
    <w:rsid w:val="00685A9B"/>
    <w:rsid w:val="007468BA"/>
    <w:rsid w:val="00767D71"/>
    <w:rsid w:val="007770C3"/>
    <w:rsid w:val="0078152C"/>
    <w:rsid w:val="007D7D0D"/>
    <w:rsid w:val="00801855"/>
    <w:rsid w:val="00831031"/>
    <w:rsid w:val="0085225F"/>
    <w:rsid w:val="00852B31"/>
    <w:rsid w:val="008637F7"/>
    <w:rsid w:val="00864CAB"/>
    <w:rsid w:val="008B661F"/>
    <w:rsid w:val="008E3A65"/>
    <w:rsid w:val="008F6349"/>
    <w:rsid w:val="00901C83"/>
    <w:rsid w:val="009B31A5"/>
    <w:rsid w:val="009D3D9F"/>
    <w:rsid w:val="00A070E8"/>
    <w:rsid w:val="00A1522C"/>
    <w:rsid w:val="00A7300B"/>
    <w:rsid w:val="00A73B6E"/>
    <w:rsid w:val="00AA4684"/>
    <w:rsid w:val="00AB07C0"/>
    <w:rsid w:val="00AB5FE9"/>
    <w:rsid w:val="00AF0BAA"/>
    <w:rsid w:val="00B404BA"/>
    <w:rsid w:val="00B63A6E"/>
    <w:rsid w:val="00B7359B"/>
    <w:rsid w:val="00BA0860"/>
    <w:rsid w:val="00BB7CF0"/>
    <w:rsid w:val="00BD0EC9"/>
    <w:rsid w:val="00BE1F1C"/>
    <w:rsid w:val="00BF120E"/>
    <w:rsid w:val="00C039A3"/>
    <w:rsid w:val="00C257B3"/>
    <w:rsid w:val="00C62A84"/>
    <w:rsid w:val="00C95FB4"/>
    <w:rsid w:val="00CB0D67"/>
    <w:rsid w:val="00CF6A06"/>
    <w:rsid w:val="00D01854"/>
    <w:rsid w:val="00D02B03"/>
    <w:rsid w:val="00D03698"/>
    <w:rsid w:val="00D0649E"/>
    <w:rsid w:val="00D22A3E"/>
    <w:rsid w:val="00D246B1"/>
    <w:rsid w:val="00D26201"/>
    <w:rsid w:val="00D36F13"/>
    <w:rsid w:val="00D4497C"/>
    <w:rsid w:val="00D47DA2"/>
    <w:rsid w:val="00D62E91"/>
    <w:rsid w:val="00D8640A"/>
    <w:rsid w:val="00DB45BB"/>
    <w:rsid w:val="00DC5CF9"/>
    <w:rsid w:val="00DD54B9"/>
    <w:rsid w:val="00E24576"/>
    <w:rsid w:val="00E269AD"/>
    <w:rsid w:val="00E46E4C"/>
    <w:rsid w:val="00E7175D"/>
    <w:rsid w:val="00E876C8"/>
    <w:rsid w:val="00ED7995"/>
    <w:rsid w:val="00F06432"/>
    <w:rsid w:val="00F47616"/>
    <w:rsid w:val="00FC0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AB4"/>
    <w:pPr>
      <w:spacing w:after="200"/>
    </w:pPr>
    <w:rPr>
      <w:rFonts w:ascii="Times New Roman" w:hAnsi="Times New Roman"/>
      <w:sz w:val="24"/>
      <w:szCs w:val="24"/>
      <w:lang w:val="en-C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uiPriority w:val="99"/>
    <w:rsid w:val="001E5AB4"/>
  </w:style>
  <w:style w:type="table" w:styleId="TableGrid">
    <w:name w:val="Table Grid"/>
    <w:basedOn w:val="TableNormal"/>
    <w:uiPriority w:val="99"/>
    <w:rsid w:val="001E5AB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C03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611</Words>
  <Characters>3489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SABRINA BELLEFEUILLE-Soci-1001D – Reading Notes SUMMARY</dc:title>
  <dc:subject/>
  <dc:creator>sabrina</dc:creator>
  <cp:keywords/>
  <dc:description/>
  <cp:lastModifiedBy>Elaine Elmhirst</cp:lastModifiedBy>
  <cp:revision>2</cp:revision>
  <dcterms:created xsi:type="dcterms:W3CDTF">2013-12-08T00:39:00Z</dcterms:created>
  <dcterms:modified xsi:type="dcterms:W3CDTF">2013-12-08T00:39:00Z</dcterms:modified>
</cp:coreProperties>
</file>