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279D" w:rsidRPr="00494FF4" w:rsidRDefault="00C3279D" w:rsidP="00494FF4">
      <w:pPr>
        <w:contextualSpacing/>
        <w:jc w:val="center"/>
        <w:rPr>
          <w:rStyle w:val="apple-style-span"/>
          <w:rFonts w:ascii="Verdana" w:hAnsi="Verdana" w:cs="Verdana"/>
          <w:b/>
          <w:bCs/>
          <w:color w:val="000000"/>
          <w:sz w:val="21"/>
          <w:szCs w:val="21"/>
          <w:u w:val="single"/>
        </w:rPr>
      </w:pPr>
      <w:r>
        <w:rPr>
          <w:rStyle w:val="apple-style-span"/>
          <w:rFonts w:ascii="Verdana" w:hAnsi="Verdana" w:cs="Verdana"/>
          <w:b/>
          <w:bCs/>
          <w:color w:val="000000"/>
          <w:sz w:val="21"/>
          <w:szCs w:val="21"/>
          <w:u w:val="single"/>
        </w:rPr>
        <w:t>SABRINA BELLEFEUILLE-</w:t>
      </w:r>
      <w:r w:rsidRPr="001E5AB4">
        <w:rPr>
          <w:rStyle w:val="apple-style-span"/>
          <w:rFonts w:ascii="Verdana" w:hAnsi="Verdana" w:cs="Verdana"/>
          <w:b/>
          <w:bCs/>
          <w:color w:val="000000"/>
          <w:sz w:val="21"/>
          <w:szCs w:val="21"/>
          <w:u w:val="single"/>
        </w:rPr>
        <w:t>Soci-1001D – Reading</w:t>
      </w:r>
      <w:r>
        <w:rPr>
          <w:rStyle w:val="apple-style-span"/>
          <w:rFonts w:ascii="Verdana" w:hAnsi="Verdana" w:cs="Verdana"/>
          <w:b/>
          <w:bCs/>
          <w:color w:val="000000"/>
          <w:sz w:val="21"/>
          <w:szCs w:val="21"/>
          <w:u w:val="single"/>
        </w:rPr>
        <w:t xml:space="preserve"> Notes SUMMARY</w:t>
      </w:r>
    </w:p>
    <w:p w:rsidR="00C3279D" w:rsidRPr="00494FF4" w:rsidRDefault="00C3279D" w:rsidP="00494FF4">
      <w:pPr>
        <w:contextualSpacing/>
        <w:jc w:val="center"/>
        <w:rPr>
          <w:rStyle w:val="apple-style-span"/>
          <w:rFonts w:ascii="Verdana" w:hAnsi="Verdana" w:cs="Verdana"/>
          <w:b/>
          <w:bCs/>
          <w:color w:val="000000"/>
          <w:sz w:val="21"/>
          <w:szCs w:val="21"/>
          <w:u w:val="single"/>
        </w:rPr>
      </w:pPr>
    </w:p>
    <w:p w:rsidR="00C3279D" w:rsidRPr="00494FF4" w:rsidRDefault="00C3279D" w:rsidP="00494FF4">
      <w:pPr>
        <w:contextualSpacing/>
        <w:jc w:val="center"/>
        <w:rPr>
          <w:rStyle w:val="apple-style-span"/>
          <w:rFonts w:ascii="Verdana" w:hAnsi="Verdana" w:cs="Verdana"/>
          <w:b/>
          <w:bCs/>
          <w:color w:val="000000"/>
          <w:sz w:val="21"/>
          <w:szCs w:val="21"/>
          <w:u w:val="single"/>
        </w:rPr>
      </w:pPr>
      <w:r w:rsidRPr="00494FF4">
        <w:rPr>
          <w:rStyle w:val="apple-style-span"/>
          <w:rFonts w:ascii="Verdana" w:hAnsi="Verdana" w:cs="Verdana"/>
          <w:b/>
          <w:bCs/>
          <w:color w:val="000000"/>
          <w:sz w:val="21"/>
          <w:szCs w:val="21"/>
          <w:u w:val="single"/>
        </w:rPr>
        <w:t>Anomie and Alienation: Classical Sociology</w:t>
      </w:r>
    </w:p>
    <w:p w:rsidR="00C3279D" w:rsidRPr="00494FF4" w:rsidRDefault="00C3279D" w:rsidP="00494FF4">
      <w:pPr>
        <w:contextualSpacing/>
        <w:jc w:val="center"/>
        <w:rPr>
          <w:rStyle w:val="apple-style-span"/>
          <w:rFonts w:ascii="Verdana" w:hAnsi="Verdana" w:cs="Verdana"/>
          <w:color w:val="000000"/>
          <w:sz w:val="21"/>
          <w:szCs w:val="21"/>
          <w:u w:val="single"/>
        </w:rPr>
      </w:pPr>
      <w:smartTag w:uri="urn:schemas-microsoft-com:office:smarttags" w:element="City">
        <w:r w:rsidRPr="00494FF4">
          <w:rPr>
            <w:rStyle w:val="apple-style-span"/>
            <w:rFonts w:ascii="Verdana" w:hAnsi="Verdana" w:cs="Verdana"/>
            <w:b/>
            <w:bCs/>
            <w:color w:val="000000"/>
            <w:sz w:val="21"/>
            <w:szCs w:val="21"/>
            <w:u w:val="single"/>
          </w:rPr>
          <w:t>Reading</w:t>
        </w:r>
      </w:smartTag>
      <w:r w:rsidRPr="00494FF4">
        <w:rPr>
          <w:rStyle w:val="apple-style-span"/>
          <w:rFonts w:ascii="Verdana" w:hAnsi="Verdana" w:cs="Verdana"/>
          <w:b/>
          <w:bCs/>
          <w:color w:val="000000"/>
          <w:sz w:val="21"/>
          <w:szCs w:val="21"/>
          <w:u w:val="single"/>
        </w:rPr>
        <w:t>:  Joanne Naiman “Chapter 1: Sociology and the Study of Society,” pp. 1-24</w:t>
      </w:r>
      <w:r w:rsidRPr="00494FF4">
        <w:rPr>
          <w:rStyle w:val="apple-style-span"/>
          <w:rFonts w:ascii="Verdana" w:hAnsi="Verdana" w:cs="Verdana"/>
          <w:color w:val="000000"/>
          <w:sz w:val="21"/>
          <w:szCs w:val="21"/>
          <w:u w:val="single"/>
        </w:rPr>
        <w:t>.</w:t>
      </w:r>
    </w:p>
    <w:p w:rsidR="00C3279D" w:rsidRDefault="00C3279D"/>
    <w:p w:rsidR="00C3279D" w:rsidRDefault="00C3279D">
      <w:r>
        <w:t>“Individuals create society, but society, in turn, creates them” (pg. 2 of the textbook)</w:t>
      </w:r>
    </w:p>
    <w:p w:rsidR="00C3279D" w:rsidRDefault="00C3279D">
      <w:r w:rsidRPr="006043E0">
        <w:rPr>
          <w:i/>
          <w:iCs/>
        </w:rPr>
        <w:t>Concept:</w:t>
      </w:r>
      <w:r>
        <w:t xml:space="preserve"> society is not simply external to the individual it is internal as well. – </w:t>
      </w:r>
      <w:r w:rsidRPr="006043E0">
        <w:rPr>
          <w:i/>
          <w:iCs/>
        </w:rPr>
        <w:t>Example:</w:t>
      </w:r>
      <w:r>
        <w:t xml:space="preserve"> In social conversation if you move subtly closer to the individual you are conversing with they will shift back a little distance. If you continue to do this you may both end up at the end of the conversation at the other side of the room. – Subconscious: Established within us is the norm for acceptable social distances. </w:t>
      </w:r>
    </w:p>
    <w:p w:rsidR="00C3279D" w:rsidRDefault="00C3279D">
      <w:r>
        <w:t>- A key goal of sociology: “systematically study and analyze the various elements that constitutes a society’s structure and the relationship between these elements” (pg. 5 of the textbook)</w:t>
      </w:r>
      <w:bookmarkStart w:id="0" w:name="_GoBack"/>
      <w:bookmarkEnd w:id="0"/>
    </w:p>
    <w:p w:rsidR="00C3279D" w:rsidRDefault="00C3279D">
      <w:r>
        <w:t>- For survival and achievement of daily life, people organize themselves into a structure and abide by a construct of behaviour orientated rules. This pertains to society.</w:t>
      </w:r>
    </w:p>
    <w:p w:rsidR="00C3279D" w:rsidRDefault="00C3279D">
      <w:r>
        <w:t>- In text example of power inequities: As children we learn that parents have more control over us then we have over them. A five year old being told to go to bed may become defiant and respond by telling their parents they are not the “boss” of them. However they quickly realize the parents are the boss. This power inequity is created because of parents legal responsibilities and due to their control over household resources.</w:t>
      </w:r>
    </w:p>
    <w:p w:rsidR="00C3279D" w:rsidRDefault="00C3279D">
      <w:r>
        <w:t xml:space="preserve">-Proximal relationship power is specific to a period of time and a role/position that a person has. In the larger scale of society the power held in the relationship is actually small. </w:t>
      </w:r>
    </w:p>
    <w:p w:rsidR="00C3279D" w:rsidRDefault="00C3279D">
      <w:r>
        <w:tab/>
        <w:t xml:space="preserve">Examples: Professors hold power over student until the student is no longer their student. </w:t>
      </w:r>
      <w:r>
        <w:tab/>
        <w:t xml:space="preserve">A parent may lose their parental rights if they abuse the child. </w:t>
      </w:r>
    </w:p>
    <w:p w:rsidR="00C3279D" w:rsidRDefault="00C3279D">
      <w:r>
        <w:t>- Concept of Dialectics: “change is a result of internal stresses” (pg. 15 of the textbook) … Components of concept:</w:t>
      </w:r>
    </w:p>
    <w:p w:rsidR="00C3279D" w:rsidRDefault="00C3279D">
      <w:r>
        <w:tab/>
        <w:t xml:space="preserve">1) Everything is related: nothing can be understood in isolation and all things are </w:t>
      </w:r>
      <w:r>
        <w:tab/>
      </w:r>
      <w:r>
        <w:tab/>
        <w:t>connected in relation somehow</w:t>
      </w:r>
    </w:p>
    <w:p w:rsidR="00C3279D" w:rsidRDefault="00C3279D">
      <w:r>
        <w:tab/>
        <w:t>2) Change is constant: nothing is final it is always in a process</w:t>
      </w:r>
    </w:p>
    <w:p w:rsidR="00C3279D" w:rsidRDefault="00C3279D">
      <w:r>
        <w:tab/>
        <w:t xml:space="preserve">3) Change proceeds from the quantitative to the qualitative: example boiling water – </w:t>
      </w:r>
      <w:r>
        <w:tab/>
        <w:t>Water begins to become hotter (quantitative) then water boils and no longer gets hotter it</w:t>
      </w:r>
      <w:r>
        <w:tab/>
        <w:t>just converts (qualitative)</w:t>
      </w:r>
    </w:p>
    <w:p w:rsidR="00C3279D" w:rsidRDefault="00C3279D">
      <w:r>
        <w:tab/>
        <w:t xml:space="preserve">4) Change is the result of the unity and struggle of opposites: the unity of opposites – two </w:t>
      </w:r>
      <w:r>
        <w:tab/>
        <w:t>opposites can embody one thing.</w:t>
      </w:r>
    </w:p>
    <w:p w:rsidR="00C3279D" w:rsidRDefault="00C3279D">
      <w:r>
        <w:t>-  Contradictory Elements in Society (Figure 1.1 on pg. 16 of the textbook)</w:t>
      </w:r>
    </w:p>
    <w:p w:rsidR="00C3279D" w:rsidRDefault="00C3279D">
      <w:r>
        <w:tab/>
        <w:t xml:space="preserve">“stability-change” / “individual-group” / “social structure – human agency” / </w:t>
      </w:r>
    </w:p>
    <w:p w:rsidR="00C3279D" w:rsidRDefault="00C3279D">
      <w:r>
        <w:tab/>
        <w:t xml:space="preserve">“sameness – difference” / “genetic traits – social learning” / </w:t>
      </w:r>
    </w:p>
    <w:p w:rsidR="00C3279D" w:rsidRDefault="00C3279D">
      <w:r>
        <w:tab/>
        <w:t>“personal relationships – broader social institutions” / “perceptions – behaviours”</w:t>
      </w:r>
    </w:p>
    <w:p w:rsidR="00C3279D" w:rsidRDefault="00C3279D">
      <w:r>
        <w:t>- Reasons for competing theories: 1) societies are complex and embody elements which contradict each other.  2) personal experiences/biases = we do not all approach a topic coming from the same perspective.</w:t>
      </w:r>
    </w:p>
    <w:p w:rsidR="00C3279D" w:rsidRDefault="00C3279D">
      <w:r>
        <w:t xml:space="preserve"> - Karl Marx: Change theories are a Karl Marx inspired perspective, caution is not to confuse the term Marxism by attributing it solely to Karl Marx….It is a term used for a school of thought developed in the mid nineteenth century. Focus on economic condition of people’s lives and the eventual transformation of systems</w:t>
      </w:r>
    </w:p>
    <w:p w:rsidR="00C3279D" w:rsidRDefault="00C3279D">
      <w:r>
        <w:t>- Examples of order theories (the maintenance of current systems): biological determinism, functionalism, structural functionalism</w:t>
      </w:r>
    </w:p>
    <w:p w:rsidR="00C3279D" w:rsidRDefault="00C3279D"/>
    <w:p w:rsidR="00C3279D" w:rsidRPr="00D44912" w:rsidRDefault="00C3279D">
      <w:pPr>
        <w:rPr>
          <w:b/>
          <w:bCs/>
          <w:i/>
          <w:iCs/>
        </w:rPr>
      </w:pPr>
      <w:r w:rsidRPr="00D44912">
        <w:rPr>
          <w:b/>
          <w:bCs/>
          <w:i/>
          <w:iCs/>
        </w:rPr>
        <w:t>Key points of chapter are</w:t>
      </w:r>
      <w:r>
        <w:rPr>
          <w:b/>
          <w:bCs/>
          <w:i/>
          <w:iCs/>
        </w:rPr>
        <w:t xml:space="preserve"> recapped</w:t>
      </w:r>
      <w:r w:rsidRPr="00D44912">
        <w:rPr>
          <w:b/>
          <w:bCs/>
          <w:i/>
          <w:iCs/>
        </w:rPr>
        <w:t xml:space="preserve"> on pg. 23-24 of the textbook</w:t>
      </w:r>
    </w:p>
    <w:p w:rsidR="00C3279D" w:rsidRDefault="00C3279D"/>
    <w:p w:rsidR="00C3279D" w:rsidRPr="00046466" w:rsidRDefault="00C3279D">
      <w:pPr>
        <w:rPr>
          <w:b/>
          <w:bCs/>
          <w:i/>
          <w:iCs/>
        </w:rPr>
      </w:pPr>
      <w:r w:rsidRPr="00C2688D">
        <w:rPr>
          <w:b/>
          <w:bCs/>
          <w:i/>
          <w:iCs/>
        </w:rPr>
        <w:t>Key Definitions:</w:t>
      </w:r>
    </w:p>
    <w:tbl>
      <w:tblPr>
        <w:tblW w:w="1107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50"/>
        <w:gridCol w:w="8820"/>
      </w:tblGrid>
      <w:tr w:rsidR="00C3279D" w:rsidRPr="00173D87">
        <w:trPr>
          <w:trHeight w:val="405"/>
        </w:trPr>
        <w:tc>
          <w:tcPr>
            <w:tcW w:w="2250" w:type="dxa"/>
          </w:tcPr>
          <w:p w:rsidR="00C3279D" w:rsidRPr="00173D87" w:rsidRDefault="00C3279D" w:rsidP="00B50C20">
            <w:pPr>
              <w:ind w:left="120"/>
            </w:pPr>
            <w:r w:rsidRPr="00173D87">
              <w:t>Society</w:t>
            </w:r>
            <w:r w:rsidRPr="00173D87">
              <w:tab/>
            </w:r>
          </w:p>
        </w:tc>
        <w:tc>
          <w:tcPr>
            <w:tcW w:w="8820" w:type="dxa"/>
          </w:tcPr>
          <w:p w:rsidR="00C3279D" w:rsidRPr="00173D87" w:rsidRDefault="00C3279D" w:rsidP="00B50C20">
            <w:pPr>
              <w:autoSpaceDE w:val="0"/>
              <w:autoSpaceDN w:val="0"/>
              <w:adjustRightInd w:val="0"/>
              <w:ind w:left="120"/>
            </w:pPr>
            <w:r w:rsidRPr="00173D87">
              <w:t xml:space="preserve">“term generally used to describe the structure of our social world” (pg.5 of the textbook) </w:t>
            </w:r>
          </w:p>
          <w:p w:rsidR="00C3279D" w:rsidRPr="00173D87" w:rsidRDefault="00C3279D" w:rsidP="00B50C20">
            <w:pPr>
              <w:autoSpaceDE w:val="0"/>
              <w:autoSpaceDN w:val="0"/>
              <w:adjustRightInd w:val="0"/>
              <w:ind w:left="120"/>
            </w:pPr>
            <w:r w:rsidRPr="00173D87">
              <w:t>Concept: this term is interchangeable, not concrete and describes something abstract.</w:t>
            </w:r>
          </w:p>
        </w:tc>
      </w:tr>
      <w:tr w:rsidR="00C3279D" w:rsidRPr="00173D87">
        <w:trPr>
          <w:trHeight w:val="375"/>
        </w:trPr>
        <w:tc>
          <w:tcPr>
            <w:tcW w:w="2250" w:type="dxa"/>
          </w:tcPr>
          <w:p w:rsidR="00C3279D" w:rsidRPr="00173D87" w:rsidRDefault="00C3279D" w:rsidP="00B50C20">
            <w:pPr>
              <w:ind w:left="120"/>
            </w:pPr>
            <w:r w:rsidRPr="00173D87">
              <w:t>Culture</w:t>
            </w:r>
            <w:r w:rsidRPr="00173D87">
              <w:tab/>
            </w:r>
          </w:p>
        </w:tc>
        <w:tc>
          <w:tcPr>
            <w:tcW w:w="8820" w:type="dxa"/>
          </w:tcPr>
          <w:p w:rsidR="00C3279D" w:rsidRPr="00173D87" w:rsidRDefault="00C3279D" w:rsidP="00B50C20">
            <w:pPr>
              <w:autoSpaceDE w:val="0"/>
              <w:autoSpaceDN w:val="0"/>
              <w:adjustRightInd w:val="0"/>
              <w:ind w:left="120"/>
            </w:pPr>
            <w:r w:rsidRPr="00173D87">
              <w:t>term used to describe society’s contents</w:t>
            </w:r>
          </w:p>
        </w:tc>
      </w:tr>
      <w:tr w:rsidR="00C3279D" w:rsidRPr="00173D87">
        <w:trPr>
          <w:trHeight w:val="465"/>
        </w:trPr>
        <w:tc>
          <w:tcPr>
            <w:tcW w:w="2250" w:type="dxa"/>
          </w:tcPr>
          <w:p w:rsidR="00C3279D" w:rsidRPr="00173D87" w:rsidRDefault="00C3279D" w:rsidP="00B50C20">
            <w:pPr>
              <w:ind w:left="120"/>
            </w:pPr>
            <w:r w:rsidRPr="00173D87">
              <w:t>Power</w:t>
            </w:r>
            <w:r w:rsidRPr="00173D87">
              <w:tab/>
            </w:r>
            <w:r w:rsidRPr="00173D87">
              <w:tab/>
            </w:r>
            <w:r w:rsidRPr="00173D87">
              <w:tab/>
            </w:r>
            <w:r w:rsidRPr="00173D87">
              <w:tab/>
            </w:r>
          </w:p>
        </w:tc>
        <w:tc>
          <w:tcPr>
            <w:tcW w:w="8820" w:type="dxa"/>
          </w:tcPr>
          <w:p w:rsidR="00C3279D" w:rsidRPr="00173D87" w:rsidRDefault="00C3279D" w:rsidP="00B50C20">
            <w:pPr>
              <w:autoSpaceDE w:val="0"/>
              <w:autoSpaceDN w:val="0"/>
              <w:adjustRightInd w:val="0"/>
              <w:ind w:left="120"/>
            </w:pPr>
            <w:r w:rsidRPr="00173D87">
              <w:t>When a group or an individual can force its will despite the desires of others. Often a result of control over societal resources that one group or individual may have plenty of.</w:t>
            </w:r>
          </w:p>
        </w:tc>
      </w:tr>
      <w:tr w:rsidR="00C3279D" w:rsidRPr="00173D87">
        <w:trPr>
          <w:trHeight w:val="630"/>
        </w:trPr>
        <w:tc>
          <w:tcPr>
            <w:tcW w:w="2250" w:type="dxa"/>
          </w:tcPr>
          <w:p w:rsidR="00C3279D" w:rsidRPr="00173D87" w:rsidRDefault="00C3279D" w:rsidP="00B50C20">
            <w:pPr>
              <w:ind w:left="120"/>
            </w:pPr>
            <w:r w:rsidRPr="00173D87">
              <w:t xml:space="preserve">Proximal relations of power  </w:t>
            </w:r>
          </w:p>
        </w:tc>
        <w:tc>
          <w:tcPr>
            <w:tcW w:w="8820" w:type="dxa"/>
          </w:tcPr>
          <w:p w:rsidR="00C3279D" w:rsidRPr="00173D87" w:rsidRDefault="00C3279D">
            <w:pPr>
              <w:spacing w:line="276" w:lineRule="auto"/>
            </w:pPr>
            <w:r w:rsidRPr="00173D87">
              <w:t>personal level relationships</w:t>
            </w:r>
          </w:p>
        </w:tc>
      </w:tr>
      <w:tr w:rsidR="00C3279D" w:rsidRPr="00173D87">
        <w:trPr>
          <w:trHeight w:val="420"/>
        </w:trPr>
        <w:tc>
          <w:tcPr>
            <w:tcW w:w="2250" w:type="dxa"/>
          </w:tcPr>
          <w:p w:rsidR="00C3279D" w:rsidRPr="00173D87" w:rsidRDefault="00C3279D" w:rsidP="00B50C20">
            <w:pPr>
              <w:ind w:left="120"/>
            </w:pPr>
            <w:r w:rsidRPr="00173D87">
              <w:t>Distal relations of power</w:t>
            </w:r>
            <w:r w:rsidRPr="00173D87">
              <w:tab/>
            </w:r>
          </w:p>
        </w:tc>
        <w:tc>
          <w:tcPr>
            <w:tcW w:w="8820" w:type="dxa"/>
          </w:tcPr>
          <w:p w:rsidR="00C3279D" w:rsidRPr="00173D87" w:rsidRDefault="00C3279D" w:rsidP="00B50C20">
            <w:pPr>
              <w:autoSpaceDE w:val="0"/>
              <w:autoSpaceDN w:val="0"/>
              <w:adjustRightInd w:val="0"/>
              <w:ind w:left="120"/>
            </w:pPr>
            <w:r w:rsidRPr="00173D87">
              <w:t>“abstract level in society as a whole” (pg. 6 of the textbook)</w:t>
            </w:r>
          </w:p>
        </w:tc>
      </w:tr>
      <w:tr w:rsidR="00C3279D" w:rsidRPr="00173D87">
        <w:trPr>
          <w:trHeight w:val="525"/>
        </w:trPr>
        <w:tc>
          <w:tcPr>
            <w:tcW w:w="2250" w:type="dxa"/>
          </w:tcPr>
          <w:p w:rsidR="00C3279D" w:rsidRPr="00173D87" w:rsidRDefault="00C3279D" w:rsidP="00B50C20">
            <w:pPr>
              <w:ind w:left="120"/>
            </w:pPr>
            <w:r w:rsidRPr="00173D87">
              <w:t>Status</w:t>
            </w:r>
            <w:r w:rsidRPr="00173D87">
              <w:tab/>
            </w:r>
          </w:p>
        </w:tc>
        <w:tc>
          <w:tcPr>
            <w:tcW w:w="8820" w:type="dxa"/>
          </w:tcPr>
          <w:p w:rsidR="00C3279D" w:rsidRPr="00173D87" w:rsidRDefault="00C3279D" w:rsidP="00B50C20">
            <w:pPr>
              <w:autoSpaceDE w:val="0"/>
              <w:autoSpaceDN w:val="0"/>
              <w:adjustRightInd w:val="0"/>
              <w:ind w:left="120"/>
            </w:pPr>
            <w:r w:rsidRPr="00173D87">
              <w:t>position within society – example teacher, child, parent</w:t>
            </w:r>
          </w:p>
        </w:tc>
      </w:tr>
      <w:tr w:rsidR="00C3279D" w:rsidRPr="00173D87">
        <w:trPr>
          <w:trHeight w:val="435"/>
        </w:trPr>
        <w:tc>
          <w:tcPr>
            <w:tcW w:w="2250" w:type="dxa"/>
          </w:tcPr>
          <w:p w:rsidR="00C3279D" w:rsidRPr="00173D87" w:rsidRDefault="00C3279D" w:rsidP="00B50C20">
            <w:pPr>
              <w:ind w:left="120"/>
            </w:pPr>
            <w:r w:rsidRPr="00173D87">
              <w:t>Sociological imagination</w:t>
            </w:r>
          </w:p>
        </w:tc>
        <w:tc>
          <w:tcPr>
            <w:tcW w:w="8820" w:type="dxa"/>
          </w:tcPr>
          <w:p w:rsidR="00C3279D" w:rsidRPr="00173D87" w:rsidRDefault="00C3279D">
            <w:pPr>
              <w:spacing w:line="276" w:lineRule="auto"/>
            </w:pPr>
            <w:r w:rsidRPr="00173D87">
              <w:t>(C.Wright Mills) “the sociological imagination is the ability to link distal relations of power to our immediate life situation” (pg. 7 of the textbook)</w:t>
            </w:r>
          </w:p>
        </w:tc>
      </w:tr>
      <w:tr w:rsidR="00C3279D" w:rsidRPr="00173D87">
        <w:trPr>
          <w:trHeight w:val="450"/>
        </w:trPr>
        <w:tc>
          <w:tcPr>
            <w:tcW w:w="2250" w:type="dxa"/>
          </w:tcPr>
          <w:p w:rsidR="00C3279D" w:rsidRPr="00173D87" w:rsidRDefault="00C3279D" w:rsidP="00B50C20">
            <w:pPr>
              <w:ind w:left="120"/>
            </w:pPr>
            <w:r w:rsidRPr="00173D87">
              <w:t>Paradigms</w:t>
            </w:r>
          </w:p>
        </w:tc>
        <w:tc>
          <w:tcPr>
            <w:tcW w:w="8820" w:type="dxa"/>
          </w:tcPr>
          <w:p w:rsidR="00C3279D" w:rsidRPr="00173D87" w:rsidRDefault="00C3279D">
            <w:pPr>
              <w:spacing w:line="276" w:lineRule="auto"/>
            </w:pPr>
            <w:r w:rsidRPr="00173D87">
              <w:t>“Competing broad theoretical frameworks that explain the same facts in different ways” (pg 15 of the textbook)</w:t>
            </w:r>
          </w:p>
        </w:tc>
      </w:tr>
      <w:tr w:rsidR="00C3279D" w:rsidRPr="00173D87">
        <w:trPr>
          <w:trHeight w:val="465"/>
        </w:trPr>
        <w:tc>
          <w:tcPr>
            <w:tcW w:w="2250" w:type="dxa"/>
          </w:tcPr>
          <w:p w:rsidR="00C3279D" w:rsidRPr="00173D87" w:rsidRDefault="00C3279D" w:rsidP="00B50C20">
            <w:pPr>
              <w:ind w:left="120"/>
            </w:pPr>
            <w:r w:rsidRPr="00173D87">
              <w:t>Order theories (conflict theories)</w:t>
            </w:r>
          </w:p>
        </w:tc>
        <w:tc>
          <w:tcPr>
            <w:tcW w:w="8820" w:type="dxa"/>
          </w:tcPr>
          <w:p w:rsidR="00C3279D" w:rsidRPr="00173D87" w:rsidRDefault="00C3279D">
            <w:pPr>
              <w:spacing w:line="276" w:lineRule="auto"/>
            </w:pPr>
            <w:r w:rsidRPr="00173D87">
              <w:t xml:space="preserve"> Focuses on supporting current orders of society. </w:t>
            </w:r>
          </w:p>
        </w:tc>
      </w:tr>
      <w:tr w:rsidR="00C3279D" w:rsidRPr="00173D87">
        <w:trPr>
          <w:trHeight w:val="510"/>
        </w:trPr>
        <w:tc>
          <w:tcPr>
            <w:tcW w:w="2250" w:type="dxa"/>
          </w:tcPr>
          <w:p w:rsidR="00C3279D" w:rsidRPr="00173D87" w:rsidRDefault="00C3279D" w:rsidP="00B50C20">
            <w:pPr>
              <w:ind w:left="120"/>
            </w:pPr>
            <w:r w:rsidRPr="00173D87">
              <w:t>Change theories (critical theories)</w:t>
            </w:r>
          </w:p>
        </w:tc>
        <w:tc>
          <w:tcPr>
            <w:tcW w:w="8820" w:type="dxa"/>
          </w:tcPr>
          <w:p w:rsidR="00C3279D" w:rsidRPr="00173D87" w:rsidRDefault="00C3279D">
            <w:pPr>
              <w:spacing w:line="276" w:lineRule="auto"/>
            </w:pPr>
            <w:r w:rsidRPr="00173D87">
              <w:t>Focuses on alteration of current orders</w:t>
            </w:r>
          </w:p>
        </w:tc>
      </w:tr>
    </w:tbl>
    <w:p w:rsidR="00C3279D" w:rsidRDefault="00C3279D"/>
    <w:p w:rsidR="00C3279D" w:rsidRDefault="00C3279D"/>
    <w:p w:rsidR="00C3279D" w:rsidRDefault="00C3279D"/>
    <w:sectPr w:rsidR="00C3279D" w:rsidSect="00046466">
      <w:pgSz w:w="12240" w:h="15840"/>
      <w:pgMar w:top="630" w:right="1440" w:bottom="36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A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863FE"/>
    <w:rsid w:val="00021080"/>
    <w:rsid w:val="00037C3F"/>
    <w:rsid w:val="00046466"/>
    <w:rsid w:val="00053FDE"/>
    <w:rsid w:val="0005453B"/>
    <w:rsid w:val="000569EA"/>
    <w:rsid w:val="00062880"/>
    <w:rsid w:val="000B32F8"/>
    <w:rsid w:val="000F3BDD"/>
    <w:rsid w:val="001000AB"/>
    <w:rsid w:val="0011283C"/>
    <w:rsid w:val="00131C20"/>
    <w:rsid w:val="001360B1"/>
    <w:rsid w:val="0016417A"/>
    <w:rsid w:val="00166866"/>
    <w:rsid w:val="00173D87"/>
    <w:rsid w:val="001A2926"/>
    <w:rsid w:val="001C5589"/>
    <w:rsid w:val="001D17F4"/>
    <w:rsid w:val="001E5AB4"/>
    <w:rsid w:val="00213A17"/>
    <w:rsid w:val="002540AD"/>
    <w:rsid w:val="00270892"/>
    <w:rsid w:val="0029555D"/>
    <w:rsid w:val="00295A46"/>
    <w:rsid w:val="00297D54"/>
    <w:rsid w:val="002A1170"/>
    <w:rsid w:val="002F1ACB"/>
    <w:rsid w:val="003143FE"/>
    <w:rsid w:val="0034384B"/>
    <w:rsid w:val="00375E79"/>
    <w:rsid w:val="003946F1"/>
    <w:rsid w:val="00426523"/>
    <w:rsid w:val="00470FE4"/>
    <w:rsid w:val="00494FF4"/>
    <w:rsid w:val="00524A4E"/>
    <w:rsid w:val="00540252"/>
    <w:rsid w:val="005671F8"/>
    <w:rsid w:val="005E5127"/>
    <w:rsid w:val="006031DB"/>
    <w:rsid w:val="006043E0"/>
    <w:rsid w:val="00613741"/>
    <w:rsid w:val="006324D9"/>
    <w:rsid w:val="0067335D"/>
    <w:rsid w:val="006761F5"/>
    <w:rsid w:val="00676C4A"/>
    <w:rsid w:val="006863FE"/>
    <w:rsid w:val="006915FC"/>
    <w:rsid w:val="006A42D1"/>
    <w:rsid w:val="006A4876"/>
    <w:rsid w:val="006B779B"/>
    <w:rsid w:val="006F75A6"/>
    <w:rsid w:val="00701461"/>
    <w:rsid w:val="0073203D"/>
    <w:rsid w:val="00756ECD"/>
    <w:rsid w:val="007578F1"/>
    <w:rsid w:val="007950D6"/>
    <w:rsid w:val="007A0F8A"/>
    <w:rsid w:val="0081111A"/>
    <w:rsid w:val="00843704"/>
    <w:rsid w:val="00844660"/>
    <w:rsid w:val="008C4252"/>
    <w:rsid w:val="008E0906"/>
    <w:rsid w:val="00923129"/>
    <w:rsid w:val="009469C8"/>
    <w:rsid w:val="00952CC8"/>
    <w:rsid w:val="00982D44"/>
    <w:rsid w:val="009845D4"/>
    <w:rsid w:val="009D0B68"/>
    <w:rsid w:val="00A068B9"/>
    <w:rsid w:val="00A31026"/>
    <w:rsid w:val="00A43C6C"/>
    <w:rsid w:val="00A5149D"/>
    <w:rsid w:val="00AB4D7C"/>
    <w:rsid w:val="00AC5F74"/>
    <w:rsid w:val="00AF701E"/>
    <w:rsid w:val="00B50C20"/>
    <w:rsid w:val="00B67DD2"/>
    <w:rsid w:val="00C253C3"/>
    <w:rsid w:val="00C25F93"/>
    <w:rsid w:val="00C2688D"/>
    <w:rsid w:val="00C3279D"/>
    <w:rsid w:val="00C54BBA"/>
    <w:rsid w:val="00C55D0C"/>
    <w:rsid w:val="00C7017A"/>
    <w:rsid w:val="00CB4718"/>
    <w:rsid w:val="00D133ED"/>
    <w:rsid w:val="00D44912"/>
    <w:rsid w:val="00D52E68"/>
    <w:rsid w:val="00D60B84"/>
    <w:rsid w:val="00E10CB9"/>
    <w:rsid w:val="00E43857"/>
    <w:rsid w:val="00E50203"/>
    <w:rsid w:val="00E514B5"/>
    <w:rsid w:val="00EB07FD"/>
    <w:rsid w:val="00ED229D"/>
    <w:rsid w:val="00EF6F0C"/>
    <w:rsid w:val="00F06398"/>
    <w:rsid w:val="00F276B5"/>
    <w:rsid w:val="00F70D94"/>
    <w:rsid w:val="00F85A22"/>
    <w:rsid w:val="00FD32C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3FE"/>
    <w:pPr>
      <w:spacing w:after="200"/>
    </w:pPr>
    <w:rPr>
      <w:rFonts w:ascii="Times New Roman" w:hAnsi="Times New Roman"/>
      <w:sz w:val="24"/>
      <w:szCs w:val="24"/>
      <w:lang w:val="en-C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uiPriority w:val="99"/>
    <w:rsid w:val="006863F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690</Words>
  <Characters>3935</Characters>
  <Application>Microsoft Office Outlook</Application>
  <DocSecurity>0</DocSecurity>
  <Lines>0</Lines>
  <Paragraphs>0</Paragraphs>
  <ScaleCrop>false</ScaleCrop>
  <Company>Toshiba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SABRINA BELLEFEUILLE-Soci-1001D – Reading Notes SUMMARY</dc:title>
  <dc:subject/>
  <dc:creator>sabrina</dc:creator>
  <cp:keywords/>
  <dc:description/>
  <cp:lastModifiedBy>Elaine Elmhirst</cp:lastModifiedBy>
  <cp:revision>2</cp:revision>
  <dcterms:created xsi:type="dcterms:W3CDTF">2013-12-08T00:40:00Z</dcterms:created>
  <dcterms:modified xsi:type="dcterms:W3CDTF">2013-12-08T00:40:00Z</dcterms:modified>
</cp:coreProperties>
</file>