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1CA" w:rsidRDefault="009B2D81" w:rsidP="009F3468">
      <w:pPr>
        <w:spacing w:line="480" w:lineRule="auto"/>
        <w:rPr>
          <w:rFonts w:ascii="Times New Roman" w:hAnsi="Times New Roman" w:cs="Times New Roman"/>
          <w:sz w:val="24"/>
          <w:szCs w:val="24"/>
        </w:rPr>
      </w:pPr>
      <w:r>
        <w:rPr>
          <w:rFonts w:ascii="Times New Roman" w:hAnsi="Times New Roman" w:cs="Times New Roman"/>
          <w:sz w:val="24"/>
          <w:szCs w:val="24"/>
        </w:rPr>
        <w:t xml:space="preserve">Thesis: The Canadian government should issue Authorization to Carry </w:t>
      </w:r>
      <w:r w:rsidR="009E2277">
        <w:rPr>
          <w:rFonts w:ascii="Times New Roman" w:hAnsi="Times New Roman" w:cs="Times New Roman"/>
          <w:sz w:val="24"/>
          <w:szCs w:val="24"/>
        </w:rPr>
        <w:t>to responsibly trained citizens in order to reduce overall crime rates, specifically those against the person.</w:t>
      </w:r>
    </w:p>
    <w:p w:rsidR="009B2D81" w:rsidRDefault="009B2D81" w:rsidP="009F3468">
      <w:pPr>
        <w:spacing w:line="480" w:lineRule="auto"/>
        <w:rPr>
          <w:rFonts w:ascii="Times New Roman" w:hAnsi="Times New Roman" w:cs="Times New Roman"/>
          <w:sz w:val="24"/>
          <w:szCs w:val="24"/>
        </w:rPr>
      </w:pPr>
      <w:r>
        <w:rPr>
          <w:rFonts w:ascii="Times New Roman" w:hAnsi="Times New Roman" w:cs="Times New Roman"/>
          <w:sz w:val="24"/>
          <w:szCs w:val="24"/>
        </w:rPr>
        <w:t xml:space="preserve">Arguments: 1.Civilians </w:t>
      </w:r>
      <w:r w:rsidR="00385620">
        <w:rPr>
          <w:rFonts w:ascii="Times New Roman" w:hAnsi="Times New Roman" w:cs="Times New Roman"/>
          <w:sz w:val="24"/>
          <w:szCs w:val="24"/>
        </w:rPr>
        <w:t>is</w:t>
      </w:r>
      <w:r>
        <w:rPr>
          <w:rFonts w:ascii="Times New Roman" w:hAnsi="Times New Roman" w:cs="Times New Roman"/>
          <w:sz w:val="24"/>
          <w:szCs w:val="24"/>
        </w:rPr>
        <w:t xml:space="preserve"> often better trained that law enforcement officers and are more likely to train in their off times. 2. Firearm owners have a lower crime rate than LEO’s and less of an aversion to the over use of force. 3. LEO’s are a reactive response while armed citizens can act as a proactive response.  Citizens on scene can immediately react while average Ottawa emergency response times are around 10 minutes.</w:t>
      </w:r>
    </w:p>
    <w:p w:rsidR="009B2D81" w:rsidRDefault="009B2D81" w:rsidP="009F3468">
      <w:pPr>
        <w:spacing w:line="480" w:lineRule="auto"/>
        <w:rPr>
          <w:rFonts w:ascii="Times New Roman" w:hAnsi="Times New Roman" w:cs="Times New Roman"/>
          <w:sz w:val="24"/>
          <w:szCs w:val="24"/>
        </w:rPr>
      </w:pPr>
      <w:r>
        <w:rPr>
          <w:rFonts w:ascii="Times New Roman" w:hAnsi="Times New Roman" w:cs="Times New Roman"/>
          <w:sz w:val="24"/>
          <w:szCs w:val="24"/>
        </w:rPr>
        <w:t xml:space="preserve">Conclusion: The findings will </w:t>
      </w:r>
      <w:r w:rsidR="009E2277">
        <w:rPr>
          <w:rFonts w:ascii="Times New Roman" w:hAnsi="Times New Roman" w:cs="Times New Roman"/>
          <w:sz w:val="24"/>
          <w:szCs w:val="24"/>
        </w:rPr>
        <w:t>indicate that the Canadian government should allow for the issuing of ATC’s to authorized citizens to promote a reduction in overall crime.</w:t>
      </w:r>
    </w:p>
    <w:p w:rsidR="009E2277" w:rsidRDefault="009E2277">
      <w:pPr>
        <w:rPr>
          <w:rFonts w:ascii="Times New Roman" w:hAnsi="Times New Roman" w:cs="Times New Roman"/>
          <w:sz w:val="24"/>
          <w:szCs w:val="24"/>
        </w:rPr>
      </w:pPr>
      <w:r>
        <w:rPr>
          <w:rFonts w:ascii="Times New Roman" w:hAnsi="Times New Roman" w:cs="Times New Roman"/>
          <w:sz w:val="24"/>
          <w:szCs w:val="24"/>
        </w:rPr>
        <w:t>Annotated Bibliography:</w:t>
      </w:r>
    </w:p>
    <w:p w:rsidR="009E2277" w:rsidRDefault="009E2277" w:rsidP="009E2277">
      <w:pPr>
        <w:pStyle w:val="Bibliography"/>
        <w:ind w:left="720" w:hanging="720"/>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4105 </w:instrText>
      </w:r>
      <w:r>
        <w:rPr>
          <w:rFonts w:ascii="Times New Roman" w:hAnsi="Times New Roman" w:cs="Times New Roman"/>
          <w:sz w:val="24"/>
          <w:szCs w:val="24"/>
        </w:rPr>
        <w:fldChar w:fldCharType="separate"/>
      </w:r>
      <w:r>
        <w:rPr>
          <w:noProof/>
        </w:rPr>
        <w:t xml:space="preserve">Ottawa Police Service. (2012). </w:t>
      </w:r>
      <w:r>
        <w:rPr>
          <w:i/>
          <w:iCs/>
          <w:noProof/>
        </w:rPr>
        <w:t>2011 Crime, Police, and Traffic Staticticts Report: Planning, Performance &amp; Analytics Section.</w:t>
      </w:r>
      <w:r>
        <w:rPr>
          <w:noProof/>
        </w:rPr>
        <w:t xml:space="preserve"> Ottawa: Ottawa Police Service.</w:t>
      </w:r>
    </w:p>
    <w:p w:rsidR="009E2277" w:rsidRDefault="009E2277" w:rsidP="009F3468">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r>
        <w:rPr>
          <w:rFonts w:ascii="Times New Roman" w:hAnsi="Times New Roman" w:cs="Times New Roman"/>
          <w:sz w:val="24"/>
          <w:szCs w:val="24"/>
        </w:rPr>
        <w:t xml:space="preserve">A report on crime statistics in the city of Ottawa that includes police response times.  Offence rates can be studied to determine cases where self defense or a form of deterrence could have </w:t>
      </w:r>
      <w:r w:rsidR="008546F5">
        <w:rPr>
          <w:rFonts w:ascii="Times New Roman" w:hAnsi="Times New Roman" w:cs="Times New Roman"/>
          <w:sz w:val="24"/>
          <w:szCs w:val="24"/>
        </w:rPr>
        <w:t>positively affected the outcome.  As well could be used to determine cases where force intervention could have escalated the situation and resulted in an unsatisfactory conclusion.</w:t>
      </w:r>
    </w:p>
    <w:p w:rsidR="008546F5" w:rsidRDefault="008546F5" w:rsidP="008546F5">
      <w:pPr>
        <w:pStyle w:val="Bibliography"/>
        <w:ind w:left="720" w:hanging="720"/>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4105 </w:instrText>
      </w:r>
      <w:r>
        <w:rPr>
          <w:rFonts w:ascii="Times New Roman" w:hAnsi="Times New Roman" w:cs="Times New Roman"/>
          <w:sz w:val="24"/>
          <w:szCs w:val="24"/>
        </w:rPr>
        <w:fldChar w:fldCharType="separate"/>
      </w:r>
      <w:r>
        <w:rPr>
          <w:noProof/>
        </w:rPr>
        <w:t xml:space="preserve">Texas Department of Public Safety. (2011). </w:t>
      </w:r>
      <w:r>
        <w:rPr>
          <w:i/>
          <w:iCs/>
          <w:noProof/>
        </w:rPr>
        <w:t>Conviction Rates for Concealed Handgun Licence Holders.</w:t>
      </w:r>
      <w:r>
        <w:rPr>
          <w:noProof/>
        </w:rPr>
        <w:t xml:space="preserve"> Austin: Texas Department of Public Safety.</w:t>
      </w:r>
    </w:p>
    <w:p w:rsidR="008546F5" w:rsidRDefault="008546F5" w:rsidP="009F3468">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r>
        <w:rPr>
          <w:rFonts w:ascii="Times New Roman" w:hAnsi="Times New Roman" w:cs="Times New Roman"/>
          <w:sz w:val="24"/>
          <w:szCs w:val="24"/>
        </w:rPr>
        <w:t>A report containing the crime rate of individuals with concealed carry permits in Texas compared to the overall rate.  Statistics indicating that individuals with CCW’s commit fewer crimes violent or otherwise than the overall population.  Since the population of CCW holders is smaller than the overall population any crimes would have a greater impact in the numbers but it still manages to hold out.</w:t>
      </w:r>
    </w:p>
    <w:p w:rsidR="008546F5" w:rsidRDefault="008546F5" w:rsidP="008546F5">
      <w:pPr>
        <w:pStyle w:val="Bibliography"/>
        <w:ind w:left="720" w:hanging="720"/>
        <w:rPr>
          <w:noProof/>
        </w:rPr>
      </w:pPr>
      <w:r>
        <w:rPr>
          <w:rFonts w:ascii="Times New Roman" w:hAnsi="Times New Roman" w:cs="Times New Roman"/>
          <w:sz w:val="24"/>
          <w:szCs w:val="24"/>
        </w:rPr>
        <w:lastRenderedPageBreak/>
        <w:fldChar w:fldCharType="begin"/>
      </w:r>
      <w:r>
        <w:rPr>
          <w:rFonts w:ascii="Times New Roman" w:hAnsi="Times New Roman" w:cs="Times New Roman"/>
          <w:sz w:val="24"/>
          <w:szCs w:val="24"/>
        </w:rPr>
        <w:instrText xml:space="preserve"> BIBLIOGRAPHY  \l 4105 </w:instrText>
      </w:r>
      <w:r>
        <w:rPr>
          <w:rFonts w:ascii="Times New Roman" w:hAnsi="Times New Roman" w:cs="Times New Roman"/>
          <w:sz w:val="24"/>
          <w:szCs w:val="24"/>
        </w:rPr>
        <w:fldChar w:fldCharType="separate"/>
      </w:r>
      <w:r>
        <w:rPr>
          <w:noProof/>
        </w:rPr>
        <w:t xml:space="preserve">Burnett, H. S. (2000). </w:t>
      </w:r>
      <w:r>
        <w:rPr>
          <w:i/>
          <w:iCs/>
          <w:noProof/>
        </w:rPr>
        <w:t>Texas Concealed Handgun Carriers:Law-abiding Public Benefactors.</w:t>
      </w:r>
      <w:r>
        <w:rPr>
          <w:noProof/>
        </w:rPr>
        <w:t xml:space="preserve"> Dallas: National Center for Policy Analysis.</w:t>
      </w:r>
    </w:p>
    <w:p w:rsidR="008546F5" w:rsidRDefault="008546F5" w:rsidP="009F3468">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r w:rsidR="00F12CE8">
        <w:rPr>
          <w:rFonts w:ascii="Times New Roman" w:hAnsi="Times New Roman" w:cs="Times New Roman"/>
          <w:sz w:val="24"/>
          <w:szCs w:val="24"/>
        </w:rPr>
        <w:t xml:space="preserve">An analysis of the previously stated data indicating the lower levels of crime committed by CCWW holders as well as a prediction at the overall number of crimes that have been prevented by CCW holders.  The general public is 1.4% more likely to commit murder than a CCW holder and areas with CCW laws </w:t>
      </w:r>
      <w:r w:rsidR="00F12CE8" w:rsidRPr="00F12CE8">
        <w:rPr>
          <w:rFonts w:ascii="Times New Roman" w:hAnsi="Times New Roman" w:cs="Times New Roman"/>
          <w:sz w:val="24"/>
          <w:szCs w:val="24"/>
        </w:rPr>
        <w:t>reduce murder by 8.5 percent, rape by 5 percent and severe assault by 7 percent.</w:t>
      </w:r>
    </w:p>
    <w:p w:rsidR="00F12CE8" w:rsidRDefault="00F12CE8" w:rsidP="00F12CE8">
      <w:pPr>
        <w:pStyle w:val="Bibliography"/>
        <w:ind w:left="720" w:hanging="720"/>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4105 </w:instrText>
      </w:r>
      <w:r>
        <w:rPr>
          <w:rFonts w:ascii="Times New Roman" w:hAnsi="Times New Roman" w:cs="Times New Roman"/>
          <w:sz w:val="24"/>
          <w:szCs w:val="24"/>
        </w:rPr>
        <w:fldChar w:fldCharType="separate"/>
      </w:r>
      <w:r>
        <w:rPr>
          <w:noProof/>
        </w:rPr>
        <w:t xml:space="preserve">Morrison, G. (2011). </w:t>
      </w:r>
      <w:r>
        <w:rPr>
          <w:i/>
          <w:iCs/>
          <w:noProof/>
        </w:rPr>
        <w:t>National Snapshot of Service Training.</w:t>
      </w:r>
      <w:r>
        <w:rPr>
          <w:noProof/>
        </w:rPr>
        <w:t xml:space="preserve"> Muncie: Force Science Institue .</w:t>
      </w:r>
    </w:p>
    <w:p w:rsidR="00F12CE8" w:rsidRDefault="00F12CE8" w:rsidP="009F3468">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r w:rsidR="00AA6D78">
        <w:rPr>
          <w:rFonts w:ascii="Times New Roman" w:hAnsi="Times New Roman" w:cs="Times New Roman"/>
          <w:sz w:val="24"/>
          <w:szCs w:val="24"/>
        </w:rPr>
        <w:t>An examination of American LEO firearms training and its confidence among officers.  Officers studied indicated a lack of trust in the amount of firearms training provided.  Statistics indicated that substandard training leads to increased use of force and overuse of lethal force.  Also indicates increase in negligent discharges and bystander injuries when police shootings occur.</w:t>
      </w:r>
    </w:p>
    <w:p w:rsidR="00AA6D78" w:rsidRDefault="00AA6D78" w:rsidP="00AA6D78">
      <w:pPr>
        <w:pStyle w:val="Bibliography"/>
        <w:ind w:left="720" w:hanging="720"/>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4105 </w:instrText>
      </w:r>
      <w:r>
        <w:rPr>
          <w:rFonts w:ascii="Times New Roman" w:hAnsi="Times New Roman" w:cs="Times New Roman"/>
          <w:sz w:val="24"/>
          <w:szCs w:val="24"/>
        </w:rPr>
        <w:fldChar w:fldCharType="separate"/>
      </w:r>
    </w:p>
    <w:p w:rsidR="00AA6D78" w:rsidRDefault="00AA6D78" w:rsidP="00AA6D78">
      <w:pPr>
        <w:pStyle w:val="Bibliography"/>
        <w:ind w:left="720" w:hanging="720"/>
        <w:rPr>
          <w:noProof/>
        </w:rPr>
      </w:pPr>
      <w:r>
        <w:rPr>
          <w:noProof/>
        </w:rPr>
        <w:t xml:space="preserve">Royal Canadian Mounted Police. (2013). </w:t>
      </w:r>
      <w:r>
        <w:rPr>
          <w:i/>
          <w:iCs/>
          <w:noProof/>
        </w:rPr>
        <w:t>Facts and Figures (July - September 2013) Canadian Firearm Program.</w:t>
      </w:r>
      <w:r>
        <w:rPr>
          <w:noProof/>
        </w:rPr>
        <w:t xml:space="preserve"> Ottawa: RCMP-GRC.</w:t>
      </w:r>
    </w:p>
    <w:p w:rsidR="00AA6D78" w:rsidRDefault="00AA6D78" w:rsidP="009F3468">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r>
        <w:rPr>
          <w:rFonts w:ascii="Times New Roman" w:hAnsi="Times New Roman" w:cs="Times New Roman"/>
          <w:sz w:val="24"/>
          <w:szCs w:val="24"/>
        </w:rPr>
        <w:t xml:space="preserve">Current information on the number of firearms owners in Canada.  Nearly 2 million Canadians are licensed to possess firearms in some capacity.  Also states that Canadians possess over 800,000 restricted and prohibited firearms.  </w:t>
      </w:r>
      <w:r w:rsidR="00E8718F">
        <w:rPr>
          <w:rFonts w:ascii="Times New Roman" w:hAnsi="Times New Roman" w:cs="Times New Roman"/>
          <w:sz w:val="24"/>
          <w:szCs w:val="24"/>
        </w:rPr>
        <w:t>P</w:t>
      </w:r>
      <w:r>
        <w:rPr>
          <w:rFonts w:ascii="Times New Roman" w:hAnsi="Times New Roman" w:cs="Times New Roman"/>
          <w:sz w:val="24"/>
          <w:szCs w:val="24"/>
        </w:rPr>
        <w:t xml:space="preserve">roof that Canadians are relatively well armed and </w:t>
      </w:r>
      <w:r w:rsidR="00E8718F">
        <w:rPr>
          <w:rFonts w:ascii="Times New Roman" w:hAnsi="Times New Roman" w:cs="Times New Roman"/>
          <w:sz w:val="24"/>
          <w:szCs w:val="24"/>
        </w:rPr>
        <w:t xml:space="preserve">law abiding.  </w:t>
      </w:r>
    </w:p>
    <w:p w:rsidR="00E8718F" w:rsidRDefault="00E8718F" w:rsidP="00E8718F">
      <w:pPr>
        <w:pStyle w:val="Bibliography"/>
        <w:ind w:left="720" w:hanging="720"/>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4105 </w:instrText>
      </w:r>
      <w:r>
        <w:rPr>
          <w:rFonts w:ascii="Times New Roman" w:hAnsi="Times New Roman" w:cs="Times New Roman"/>
          <w:sz w:val="24"/>
          <w:szCs w:val="24"/>
        </w:rPr>
        <w:fldChar w:fldCharType="separate"/>
      </w:r>
      <w:r>
        <w:rPr>
          <w:noProof/>
        </w:rPr>
        <w:t xml:space="preserve">Mauser, G. (2002). </w:t>
      </w:r>
      <w:r>
        <w:rPr>
          <w:i/>
          <w:iCs/>
          <w:noProof/>
        </w:rPr>
        <w:t>Misfire: Firearms Registration in Canada.</w:t>
      </w:r>
      <w:r>
        <w:rPr>
          <w:noProof/>
        </w:rPr>
        <w:t xml:space="preserve"> Burnaby: Simon Fraser University.</w:t>
      </w:r>
    </w:p>
    <w:p w:rsidR="00E8718F" w:rsidRDefault="00E8718F" w:rsidP="009F3468">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r w:rsidR="000A73AF">
        <w:rPr>
          <w:rFonts w:ascii="Times New Roman" w:hAnsi="Times New Roman" w:cs="Times New Roman"/>
          <w:sz w:val="24"/>
          <w:szCs w:val="24"/>
        </w:rPr>
        <w:t>An examination of more accurate firearms numbers in Canada.  Indicates 3.5-5 million overall owners with upwards of 20 million firearms.  While this number may not be the 400 million in the States, it presents a fairly significant number for such a relatively small and peaceful country.</w:t>
      </w:r>
    </w:p>
    <w:p w:rsidR="00AD2773" w:rsidRDefault="00AD2773" w:rsidP="00AD2773">
      <w:pPr>
        <w:pStyle w:val="Bibliography"/>
        <w:ind w:left="720" w:hanging="720"/>
        <w:rPr>
          <w:noProof/>
        </w:rPr>
      </w:pPr>
      <w:r>
        <w:rPr>
          <w:rFonts w:ascii="Times New Roman" w:hAnsi="Times New Roman" w:cs="Times New Roman"/>
          <w:sz w:val="24"/>
          <w:szCs w:val="24"/>
        </w:rPr>
        <w:lastRenderedPageBreak/>
        <w:fldChar w:fldCharType="begin"/>
      </w:r>
      <w:r>
        <w:rPr>
          <w:rFonts w:ascii="Times New Roman" w:hAnsi="Times New Roman" w:cs="Times New Roman"/>
          <w:sz w:val="24"/>
          <w:szCs w:val="24"/>
        </w:rPr>
        <w:instrText xml:space="preserve"> BIBLIOGRAPHY  \l 4105 </w:instrText>
      </w:r>
      <w:r>
        <w:rPr>
          <w:rFonts w:ascii="Times New Roman" w:hAnsi="Times New Roman" w:cs="Times New Roman"/>
          <w:sz w:val="24"/>
          <w:szCs w:val="24"/>
        </w:rPr>
        <w:fldChar w:fldCharType="separate"/>
      </w:r>
      <w:r>
        <w:rPr>
          <w:noProof/>
        </w:rPr>
        <w:t xml:space="preserve">Goldberg, J. (2012, December). The Case for More Guns (and More Gun Control). </w:t>
      </w:r>
      <w:r>
        <w:rPr>
          <w:i/>
          <w:iCs/>
          <w:noProof/>
        </w:rPr>
        <w:t>The Atlantic</w:t>
      </w:r>
      <w:r>
        <w:rPr>
          <w:noProof/>
        </w:rPr>
        <w:t>.</w:t>
      </w:r>
    </w:p>
    <w:p w:rsidR="000A73AF" w:rsidRDefault="00AD2773" w:rsidP="009F3468">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r>
        <w:rPr>
          <w:rFonts w:ascii="Times New Roman" w:hAnsi="Times New Roman" w:cs="Times New Roman"/>
          <w:sz w:val="24"/>
          <w:szCs w:val="24"/>
        </w:rPr>
        <w:t xml:space="preserve">A unbiased and well documented overview of both sides of gun control including personal self defense stories and interviews with victims of mass shootings such as the one in Aura, Colorado. Points out how the majority of individuals base their ideas on gun control on emotions rather than pure facts.  </w:t>
      </w:r>
    </w:p>
    <w:p w:rsidR="00AD2773" w:rsidRDefault="00AD2773" w:rsidP="00AD2773">
      <w:pPr>
        <w:pStyle w:val="Bibliography"/>
        <w:ind w:left="720" w:hanging="720"/>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4105 </w:instrText>
      </w:r>
      <w:r>
        <w:rPr>
          <w:rFonts w:ascii="Times New Roman" w:hAnsi="Times New Roman" w:cs="Times New Roman"/>
          <w:sz w:val="24"/>
          <w:szCs w:val="24"/>
        </w:rPr>
        <w:fldChar w:fldCharType="separate"/>
      </w:r>
      <w:r>
        <w:rPr>
          <w:noProof/>
        </w:rPr>
        <w:t>Advameg Inc. (2013). Crime Rate in Chicago. Chicago, Illinois.</w:t>
      </w:r>
    </w:p>
    <w:p w:rsidR="00385620" w:rsidRDefault="00AD2773" w:rsidP="009F3468">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r w:rsidR="00385620">
        <w:rPr>
          <w:rFonts w:ascii="Times New Roman" w:hAnsi="Times New Roman" w:cs="Times New Roman"/>
          <w:sz w:val="24"/>
          <w:szCs w:val="24"/>
        </w:rPr>
        <w:t>A breakdown of crime rates in Chicago.  Violent crime rates in Chicago are more than three times the national average and yet up until recently, handguns were banned and concealed carry was not allowed.  Chicago is an example of a region where gun control has completely failed and it actually has negative effects because only criminals can be armed.</w:t>
      </w:r>
    </w:p>
    <w:p w:rsidR="00385620" w:rsidRDefault="00385620" w:rsidP="00AD2773">
      <w:pPr>
        <w:rPr>
          <w:rFonts w:ascii="Times New Roman" w:hAnsi="Times New Roman" w:cs="Times New Roman"/>
          <w:sz w:val="24"/>
          <w:szCs w:val="24"/>
        </w:rPr>
      </w:pPr>
      <w:r>
        <w:rPr>
          <w:rFonts w:ascii="Times New Roman" w:hAnsi="Times New Roman" w:cs="Times New Roman"/>
          <w:sz w:val="24"/>
          <w:szCs w:val="24"/>
        </w:rPr>
        <w:t xml:space="preserve">  </w:t>
      </w:r>
    </w:p>
    <w:p w:rsidR="00385620" w:rsidRDefault="00385620" w:rsidP="00385620">
      <w:pPr>
        <w:pStyle w:val="Bibliography"/>
        <w:ind w:left="720" w:hanging="720"/>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4105 </w:instrText>
      </w:r>
      <w:r>
        <w:rPr>
          <w:rFonts w:ascii="Times New Roman" w:hAnsi="Times New Roman" w:cs="Times New Roman"/>
          <w:sz w:val="24"/>
          <w:szCs w:val="24"/>
        </w:rPr>
        <w:fldChar w:fldCharType="separate"/>
      </w:r>
      <w:r>
        <w:rPr>
          <w:noProof/>
        </w:rPr>
        <w:t xml:space="preserve">Vila, B. J., &amp; Morrison, G. B. (1998). Police Handgun Qualification: Practical Measure or Aimless Activity? </w:t>
      </w:r>
      <w:r>
        <w:rPr>
          <w:i/>
          <w:iCs/>
          <w:noProof/>
        </w:rPr>
        <w:t>Policing: An International Journal of Police Strategies &amp; Management</w:t>
      </w:r>
      <w:r>
        <w:rPr>
          <w:noProof/>
        </w:rPr>
        <w:t>, 510-533.</w:t>
      </w:r>
    </w:p>
    <w:p w:rsidR="009F3468" w:rsidRDefault="00385620" w:rsidP="009F3468">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r w:rsidR="008E3EE2">
        <w:rPr>
          <w:rFonts w:ascii="Times New Roman" w:hAnsi="Times New Roman" w:cs="Times New Roman"/>
          <w:sz w:val="24"/>
          <w:szCs w:val="24"/>
        </w:rPr>
        <w:t xml:space="preserve">An examination of police firearms training and its effects on recorded shootings.  After compiling data from recorded police shootings and various factors, it states that the type of training officers undergo in ineffective in regards to the situations they are placed in.  Police accuracy is around 30% during such situations which is similar to that of an untrained individual. </w:t>
      </w:r>
    </w:p>
    <w:p w:rsidR="008E3EE2" w:rsidRPr="008E3EE2" w:rsidRDefault="008E3EE2" w:rsidP="009F3468">
      <w:pPr>
        <w:pStyle w:val="Bibliography"/>
        <w:ind w:left="720" w:hanging="720"/>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4105 </w:instrText>
      </w:r>
      <w:r>
        <w:rPr>
          <w:rFonts w:ascii="Times New Roman" w:hAnsi="Times New Roman" w:cs="Times New Roman"/>
          <w:sz w:val="24"/>
          <w:szCs w:val="24"/>
        </w:rPr>
        <w:fldChar w:fldCharType="separate"/>
      </w:r>
      <w:r>
        <w:rPr>
          <w:noProof/>
        </w:rPr>
        <w:t xml:space="preserve">Gertz, M., &amp; Kleck, G. (1995). Armed Resistance to Crime:The Prevlance and Nature of Self-Defense with a Gun. </w:t>
      </w:r>
      <w:r>
        <w:rPr>
          <w:i/>
          <w:iCs/>
          <w:noProof/>
        </w:rPr>
        <w:t>Journal of Criminal Law and Criminology (Northwestern)</w:t>
      </w:r>
      <w:r>
        <w:rPr>
          <w:noProof/>
        </w:rPr>
        <w:t>.</w:t>
      </w:r>
    </w:p>
    <w:p w:rsidR="00AD2773" w:rsidRDefault="008E3EE2" w:rsidP="009F3468">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r w:rsidR="009F3468">
        <w:rPr>
          <w:rFonts w:ascii="Times New Roman" w:hAnsi="Times New Roman" w:cs="Times New Roman"/>
          <w:sz w:val="24"/>
          <w:szCs w:val="24"/>
        </w:rPr>
        <w:t xml:space="preserve">A compiling of data from multiple sources that estimates self defense use of firearms in the US to be between 100,000-2.5 million times a </w:t>
      </w:r>
      <w:proofErr w:type="gramStart"/>
      <w:r w:rsidR="009F3468">
        <w:rPr>
          <w:rFonts w:ascii="Times New Roman" w:hAnsi="Times New Roman" w:cs="Times New Roman"/>
          <w:sz w:val="24"/>
          <w:szCs w:val="24"/>
        </w:rPr>
        <w:t>year</w:t>
      </w:r>
      <w:proofErr w:type="gramEnd"/>
      <w:r w:rsidR="009F3468">
        <w:rPr>
          <w:rFonts w:ascii="Times New Roman" w:hAnsi="Times New Roman" w:cs="Times New Roman"/>
          <w:sz w:val="24"/>
          <w:szCs w:val="24"/>
        </w:rPr>
        <w:t xml:space="preserve">.  There are many different methods for determining the numbers as well as different definitions of what constitutes self defense instances.  While the numbers greatly fluctuate, even 100,000 yearly cases of self defense seems </w:t>
      </w:r>
      <w:r w:rsidR="009F3468">
        <w:rPr>
          <w:rFonts w:ascii="Times New Roman" w:hAnsi="Times New Roman" w:cs="Times New Roman"/>
          <w:sz w:val="24"/>
          <w:szCs w:val="24"/>
        </w:rPr>
        <w:lastRenderedPageBreak/>
        <w:t>like a very high and acceptable number.  While the number would not be as high in Canada, it would be relatively high compared with the number of homicides and other violent offences.</w:t>
      </w:r>
    </w:p>
    <w:p w:rsidR="009F3468" w:rsidRDefault="009F3468" w:rsidP="008E3EE2">
      <w:pPr>
        <w:rPr>
          <w:rFonts w:ascii="Times New Roman" w:hAnsi="Times New Roman" w:cs="Times New Roman"/>
          <w:sz w:val="24"/>
          <w:szCs w:val="24"/>
        </w:rPr>
      </w:pPr>
    </w:p>
    <w:p w:rsidR="009F3468" w:rsidRDefault="00326965" w:rsidP="008E3EE2">
      <w:pPr>
        <w:rPr>
          <w:rFonts w:ascii="Times New Roman" w:hAnsi="Times New Roman" w:cs="Times New Roman"/>
          <w:sz w:val="24"/>
          <w:szCs w:val="24"/>
        </w:rPr>
      </w:pPr>
      <w:r>
        <w:rPr>
          <w:rFonts w:ascii="Times New Roman" w:hAnsi="Times New Roman" w:cs="Times New Roman"/>
          <w:sz w:val="24"/>
          <w:szCs w:val="24"/>
        </w:rPr>
        <w:t>6. Twitter posts.</w:t>
      </w:r>
    </w:p>
    <w:p w:rsidR="00326965" w:rsidRDefault="00326965" w:rsidP="008E3EE2">
      <w:pPr>
        <w:rPr>
          <w:rFonts w:ascii="Times New Roman" w:hAnsi="Times New Roman" w:cs="Times New Roman"/>
          <w:sz w:val="24"/>
          <w:szCs w:val="24"/>
        </w:rPr>
      </w:pPr>
      <w:r>
        <w:rPr>
          <w:rFonts w:ascii="Times New Roman" w:hAnsi="Times New Roman" w:cs="Times New Roman"/>
          <w:sz w:val="24"/>
          <w:szCs w:val="24"/>
        </w:rPr>
        <w:t xml:space="preserve">1. </w:t>
      </w:r>
      <w:r w:rsidRPr="00326965">
        <w:rPr>
          <w:rFonts w:ascii="Times New Roman" w:hAnsi="Times New Roman" w:cs="Times New Roman"/>
          <w:sz w:val="24"/>
          <w:szCs w:val="24"/>
        </w:rPr>
        <w:t>http://www.theatlantic.com/magazine/archive/2012/12/the-case-for-more-guns-and-more-gun-control/309161/</w:t>
      </w:r>
    </w:p>
    <w:p w:rsidR="00326965" w:rsidRDefault="00326965" w:rsidP="008E3EE2">
      <w:pPr>
        <w:rPr>
          <w:rFonts w:ascii="Times New Roman" w:hAnsi="Times New Roman" w:cs="Times New Roman"/>
          <w:sz w:val="24"/>
          <w:szCs w:val="24"/>
        </w:rPr>
      </w:pPr>
      <w:r>
        <w:rPr>
          <w:rFonts w:ascii="Times New Roman" w:hAnsi="Times New Roman" w:cs="Times New Roman"/>
          <w:sz w:val="24"/>
          <w:szCs w:val="24"/>
        </w:rPr>
        <w:t>An interesting article that contains interviews with people who have used firearms in self defense as well as victims of various mass shootings such as the one in Aura, Colorado.  It outlines the fact that many people use emotions to set their positions on gun control as opposed to actual facts.  This leads to many conflicts between parties on what is acceptable as well as what can be done to reduce harm and crime.  It is so interesting because it is rare for such a publication to allow for one of their writers to come off as pro-gun when so many of their readers may not agree with such a position.</w:t>
      </w:r>
    </w:p>
    <w:p w:rsidR="00326965" w:rsidRDefault="00326965" w:rsidP="008E3EE2">
      <w:pPr>
        <w:rPr>
          <w:rFonts w:ascii="Times New Roman" w:hAnsi="Times New Roman" w:cs="Times New Roman"/>
          <w:sz w:val="24"/>
          <w:szCs w:val="24"/>
        </w:rPr>
      </w:pPr>
      <w:r>
        <w:rPr>
          <w:rFonts w:ascii="Times New Roman" w:hAnsi="Times New Roman" w:cs="Times New Roman"/>
          <w:sz w:val="24"/>
          <w:szCs w:val="24"/>
        </w:rPr>
        <w:t xml:space="preserve">2. </w:t>
      </w:r>
      <w:r w:rsidRPr="00326965">
        <w:rPr>
          <w:rFonts w:ascii="Times New Roman" w:hAnsi="Times New Roman" w:cs="Times New Roman"/>
          <w:sz w:val="24"/>
          <w:szCs w:val="24"/>
        </w:rPr>
        <w:t>http://www.cbc.ca/news/canada/self-defence-what-s-acceptable-under-canadian-law-1.1229180</w:t>
      </w:r>
    </w:p>
    <w:p w:rsidR="00326965" w:rsidRDefault="00326965" w:rsidP="008E3EE2">
      <w:pPr>
        <w:rPr>
          <w:rFonts w:ascii="Times New Roman" w:hAnsi="Times New Roman" w:cs="Times New Roman"/>
          <w:sz w:val="24"/>
          <w:szCs w:val="24"/>
        </w:rPr>
      </w:pPr>
      <w:r>
        <w:rPr>
          <w:rFonts w:ascii="Times New Roman" w:hAnsi="Times New Roman" w:cs="Times New Roman"/>
          <w:sz w:val="24"/>
          <w:szCs w:val="24"/>
        </w:rPr>
        <w:t xml:space="preserve">A CBC article outlining possible self defense options and limitations in Canada.  The primary issue is the idea of what is reasonable force.  It is the amount of force required to protect yourself, your family, and your possessions but what if deadly force is needed?  People have surprisingly few rights when it comes to self defense outside of their homes, and even still have few inside of it although it is greater.  </w:t>
      </w:r>
    </w:p>
    <w:p w:rsidR="00326965" w:rsidRDefault="00326965" w:rsidP="008E3EE2">
      <w:r>
        <w:rPr>
          <w:rFonts w:ascii="Times New Roman" w:hAnsi="Times New Roman" w:cs="Times New Roman"/>
          <w:sz w:val="24"/>
          <w:szCs w:val="24"/>
        </w:rPr>
        <w:t xml:space="preserve">3. </w:t>
      </w:r>
      <w:r w:rsidRPr="00326965">
        <w:t>http://www.rcmp-grc.gc.ca/cfp-pcaf/facts-faits/index-eng.htm</w:t>
      </w:r>
    </w:p>
    <w:p w:rsidR="00326965" w:rsidRPr="009B2D81" w:rsidRDefault="00326965" w:rsidP="008E3EE2">
      <w:pPr>
        <w:rPr>
          <w:rFonts w:ascii="Times New Roman" w:hAnsi="Times New Roman" w:cs="Times New Roman"/>
          <w:sz w:val="24"/>
          <w:szCs w:val="24"/>
        </w:rPr>
      </w:pPr>
      <w:r>
        <w:rPr>
          <w:rFonts w:ascii="Times New Roman" w:hAnsi="Times New Roman" w:cs="Times New Roman"/>
          <w:sz w:val="24"/>
          <w:szCs w:val="24"/>
        </w:rPr>
        <w:t>A quarterly report released by the RCMP containing statistics pertaining to the Canadian Firearms Program.  It is interesting because it helps to show the large legal number of firearms in civilian hands as well as the significant number of individuals that possess such firearms.  It is surprising because so many people do not see us as a nation of gun owners when we have such a historical connection with firearms.</w:t>
      </w:r>
      <w:bookmarkStart w:id="0" w:name="_GoBack"/>
      <w:bookmarkEnd w:id="0"/>
    </w:p>
    <w:sectPr w:rsidR="00326965" w:rsidRPr="009B2D8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2D81"/>
    <w:rsid w:val="000A73AF"/>
    <w:rsid w:val="001011CA"/>
    <w:rsid w:val="00326965"/>
    <w:rsid w:val="00385620"/>
    <w:rsid w:val="008546F5"/>
    <w:rsid w:val="008E3EE2"/>
    <w:rsid w:val="009B2D81"/>
    <w:rsid w:val="009E2277"/>
    <w:rsid w:val="009F3468"/>
    <w:rsid w:val="00AA6D78"/>
    <w:rsid w:val="00AD2773"/>
    <w:rsid w:val="00E8718F"/>
    <w:rsid w:val="00F12CE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22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277"/>
    <w:rPr>
      <w:rFonts w:ascii="Tahoma" w:hAnsi="Tahoma" w:cs="Tahoma"/>
      <w:sz w:val="16"/>
      <w:szCs w:val="16"/>
    </w:rPr>
  </w:style>
  <w:style w:type="paragraph" w:styleId="Bibliography">
    <w:name w:val="Bibliography"/>
    <w:basedOn w:val="Normal"/>
    <w:next w:val="Normal"/>
    <w:uiPriority w:val="37"/>
    <w:unhideWhenUsed/>
    <w:rsid w:val="009E2277"/>
  </w:style>
  <w:style w:type="character" w:styleId="Hyperlink">
    <w:name w:val="Hyperlink"/>
    <w:basedOn w:val="DefaultParagraphFont"/>
    <w:uiPriority w:val="99"/>
    <w:unhideWhenUsed/>
    <w:rsid w:val="0032696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E22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277"/>
    <w:rPr>
      <w:rFonts w:ascii="Tahoma" w:hAnsi="Tahoma" w:cs="Tahoma"/>
      <w:sz w:val="16"/>
      <w:szCs w:val="16"/>
    </w:rPr>
  </w:style>
  <w:style w:type="paragraph" w:styleId="Bibliography">
    <w:name w:val="Bibliography"/>
    <w:basedOn w:val="Normal"/>
    <w:next w:val="Normal"/>
    <w:uiPriority w:val="37"/>
    <w:unhideWhenUsed/>
    <w:rsid w:val="009E2277"/>
  </w:style>
  <w:style w:type="character" w:styleId="Hyperlink">
    <w:name w:val="Hyperlink"/>
    <w:basedOn w:val="DefaultParagraphFont"/>
    <w:uiPriority w:val="99"/>
    <w:unhideWhenUsed/>
    <w:rsid w:val="003269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Ger95</b:Tag>
    <b:SourceType>JournalArticle</b:SourceType>
    <b:Guid>{F33F22F0-30D1-40ED-A8A8-5AEACC15BDF9}</b:Guid>
    <b:Author>
      <b:Author>
        <b:NameList>
          <b:Person>
            <b:Last>Gertz</b:Last>
            <b:First>Marc</b:First>
          </b:Person>
          <b:Person>
            <b:Last>Kleck</b:Last>
            <b:First>Gary</b:First>
          </b:Person>
        </b:NameList>
      </b:Author>
    </b:Author>
    <b:Title>Armed Resistance to Crime:The Prevlance and Nature of Self-Defense with a Gun</b:Title>
    <b:JournalName>Journal of Criminal Law and Criminology (Northwestern)</b:JournalName>
    <b:Year>1995</b:Year>
    <b:RefOrder>1</b:RefOrder>
  </b:Source>
</b:Sources>
</file>

<file path=customXml/itemProps1.xml><?xml version="1.0" encoding="utf-8"?>
<ds:datastoreItem xmlns:ds="http://schemas.openxmlformats.org/officeDocument/2006/customXml" ds:itemID="{BB231E16-D7AD-4501-81D2-A678CCB6BA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4</Pages>
  <Words>1157</Words>
  <Characters>6601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russell neeesom</dc:creator>
  <cp:keywords/>
  <dc:description/>
  <cp:lastModifiedBy>russell neeesom</cp:lastModifiedBy>
  <cp:revision>3</cp:revision>
  <dcterms:created xsi:type="dcterms:W3CDTF">2013-11-14T13:10:00Z</dcterms:created>
  <dcterms:modified xsi:type="dcterms:W3CDTF">2013-11-14T15:19:00Z</dcterms:modified>
</cp:coreProperties>
</file>