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467" w:rsidRPr="00452467" w:rsidRDefault="00452467" w:rsidP="00452467">
      <w:pPr>
        <w:spacing w:after="0" w:line="480" w:lineRule="auto"/>
        <w:rPr>
          <w:b/>
        </w:rPr>
      </w:pPr>
      <w:bookmarkStart w:id="0" w:name="_GoBack"/>
      <w:bookmarkEnd w:id="0"/>
      <w:proofErr w:type="spellStart"/>
      <w:r>
        <w:rPr>
          <w:b/>
        </w:rPr>
        <w:t>Minipaper</w:t>
      </w:r>
      <w:proofErr w:type="spellEnd"/>
      <w:r>
        <w:rPr>
          <w:b/>
        </w:rPr>
        <w:t xml:space="preserve"> 6 – PHIL 2501 – December 5 2011</w:t>
      </w:r>
    </w:p>
    <w:p w:rsidR="001415DF" w:rsidRDefault="00C60BE5" w:rsidP="00452467">
      <w:pPr>
        <w:spacing w:after="0" w:line="480" w:lineRule="auto"/>
        <w:ind w:firstLine="720"/>
      </w:pPr>
      <w:r>
        <w:t xml:space="preserve">What Gold and </w:t>
      </w:r>
      <w:proofErr w:type="spellStart"/>
      <w:r>
        <w:t>Stoljar</w:t>
      </w:r>
      <w:proofErr w:type="spellEnd"/>
      <w:r>
        <w:t xml:space="preserve"> refer to as the “radical neuron doctrine” is the claim that all explanations of the brain will eventually give way to </w:t>
      </w:r>
      <w:proofErr w:type="spellStart"/>
      <w:r>
        <w:t>neuroscientific</w:t>
      </w:r>
      <w:proofErr w:type="spellEnd"/>
      <w:r>
        <w:t xml:space="preserve"> ones; </w:t>
      </w:r>
      <w:proofErr w:type="spellStart"/>
      <w:r>
        <w:t>ie</w:t>
      </w:r>
      <w:proofErr w:type="spellEnd"/>
      <w:r>
        <w:t>, that “a successful theory of the mind will be a theory of the brain expressed in terms of the basic structural and functional properties of neurons, ensembles, or structures.” According to this doctrine, there will be no psychological phenomena that are</w:t>
      </w:r>
      <w:r w:rsidR="00762423">
        <w:t xml:space="preserve"> in principle not explicable in </w:t>
      </w:r>
      <w:proofErr w:type="spellStart"/>
      <w:r w:rsidR="00762423">
        <w:t>neuroscientific</w:t>
      </w:r>
      <w:proofErr w:type="spellEnd"/>
      <w:r w:rsidR="00762423">
        <w:t xml:space="preserve"> terms; psychology and linguistics will have nothing to “add” to </w:t>
      </w:r>
      <w:proofErr w:type="spellStart"/>
      <w:r w:rsidR="00762423">
        <w:t>neuroscientific</w:t>
      </w:r>
      <w:proofErr w:type="spellEnd"/>
      <w:r w:rsidR="00762423">
        <w:t xml:space="preserve"> explanations.</w:t>
      </w:r>
    </w:p>
    <w:p w:rsidR="00452467" w:rsidRDefault="00762423" w:rsidP="00452467">
      <w:pPr>
        <w:spacing w:after="0" w:line="480" w:lineRule="auto"/>
        <w:ind w:firstLine="720"/>
      </w:pPr>
      <w:r>
        <w:t>This claim and the surrounding debate</w:t>
      </w:r>
      <w:r w:rsidR="00452467">
        <w:t xml:space="preserve"> seem bizarre</w:t>
      </w:r>
      <w:r>
        <w:t>. What would it mean to “explain” the mind entirely in terms of lower-level brain functions</w:t>
      </w:r>
      <w:r w:rsidR="00452467">
        <w:t>? The</w:t>
      </w:r>
      <w:r>
        <w:t xml:space="preserve"> mind will someday be </w:t>
      </w:r>
      <w:r>
        <w:rPr>
          <w:i/>
        </w:rPr>
        <w:t xml:space="preserve">described </w:t>
      </w:r>
      <w:r>
        <w:t>in</w:t>
      </w:r>
      <w:r w:rsidR="00452467">
        <w:t xml:space="preserve"> terms of neuroscience (and/or information theory</w:t>
      </w:r>
      <w:r>
        <w:t>), but something cannot be an explanation of an observed phenomenon without making ref</w:t>
      </w:r>
      <w:r w:rsidR="00452467">
        <w:t>erence to that phenomenon</w:t>
      </w:r>
      <w:r>
        <w:t xml:space="preserve">. </w:t>
      </w:r>
      <w:r w:rsidR="00452467">
        <w:t xml:space="preserve">All of our knowledge of the brain is in terms of the mind, not vice-versa. We know parts of the brain based on what they </w:t>
      </w:r>
      <w:r w:rsidR="00452467">
        <w:rPr>
          <w:i/>
        </w:rPr>
        <w:t>do</w:t>
      </w:r>
      <w:r w:rsidR="00452467">
        <w:t xml:space="preserve">. Even if “activated fusiform </w:t>
      </w:r>
      <w:proofErr w:type="spellStart"/>
      <w:r w:rsidR="00452467">
        <w:t>gyrus</w:t>
      </w:r>
      <w:proofErr w:type="spellEnd"/>
      <w:r w:rsidR="00452467">
        <w:t xml:space="preserve">” becomes </w:t>
      </w:r>
      <w:r w:rsidR="00452467">
        <w:rPr>
          <w:i/>
        </w:rPr>
        <w:t>shorthand</w:t>
      </w:r>
      <w:r w:rsidR="00452467">
        <w:t xml:space="preserve"> for “recognizing a face”, the psychological explanation is implicit in the </w:t>
      </w:r>
      <w:proofErr w:type="spellStart"/>
      <w:r w:rsidR="00452467">
        <w:t>neuroscientific</w:t>
      </w:r>
      <w:proofErr w:type="spellEnd"/>
      <w:r w:rsidR="00452467">
        <w:t xml:space="preserve"> one (and vice-versa).  </w:t>
      </w:r>
    </w:p>
    <w:p w:rsidR="00452467" w:rsidRDefault="00452467" w:rsidP="00452467">
      <w:pPr>
        <w:spacing w:after="0" w:line="480" w:lineRule="auto"/>
        <w:ind w:firstLine="720"/>
      </w:pPr>
      <w:r>
        <w:t>To say that because psychology can be explained in terms of neuroscience, neuroscience will replace psychology, is equivalent to saying that chemistry and biology are “placeholder” sciences until physics catches up. Fortunately for chemists and biologists, science exists for humans, who work on the level of large-scale patterns, and will always need chemistry and biology, even when and if a complete physics exists.</w:t>
      </w:r>
    </w:p>
    <w:p w:rsidR="00762423" w:rsidRPr="00452467" w:rsidRDefault="00452467" w:rsidP="00452467">
      <w:pPr>
        <w:spacing w:after="0" w:line="480" w:lineRule="auto"/>
        <w:ind w:firstLine="720"/>
      </w:pPr>
      <w:r>
        <w:t xml:space="preserve">Given all this, I have my doubts that many people hold the radical neuron doctrine as expressed by Gold and </w:t>
      </w:r>
      <w:proofErr w:type="spellStart"/>
      <w:r>
        <w:t>Stoljar</w:t>
      </w:r>
      <w:proofErr w:type="spellEnd"/>
      <w:r>
        <w:t xml:space="preserve">. Their quotes of the </w:t>
      </w:r>
      <w:proofErr w:type="spellStart"/>
      <w:r>
        <w:t>Churchlands</w:t>
      </w:r>
      <w:proofErr w:type="spellEnd"/>
      <w:r>
        <w:t xml:space="preserve"> seem like uncharitable, hyperbolic readings of their </w:t>
      </w:r>
      <w:proofErr w:type="spellStart"/>
      <w:r>
        <w:t>reductionistic</w:t>
      </w:r>
      <w:proofErr w:type="spellEnd"/>
      <w:r>
        <w:t xml:space="preserve"> tendencies. Even in the quotations given, they mostly make reference to fields such as psychology and linguistics being </w:t>
      </w:r>
      <w:r>
        <w:rPr>
          <w:i/>
        </w:rPr>
        <w:t>radically changed</w:t>
      </w:r>
      <w:r>
        <w:t xml:space="preserve">, not overthrown completely. I will need to read the </w:t>
      </w:r>
      <w:proofErr w:type="spellStart"/>
      <w:r>
        <w:t>Churchlands</w:t>
      </w:r>
      <w:proofErr w:type="spellEnd"/>
      <w:r>
        <w:t xml:space="preserve"> myself, but I question Gold and </w:t>
      </w:r>
      <w:proofErr w:type="spellStart"/>
      <w:r>
        <w:t>Stoljar’s</w:t>
      </w:r>
      <w:proofErr w:type="spellEnd"/>
      <w:r>
        <w:t xml:space="preserve"> intellectual honesty.</w:t>
      </w:r>
    </w:p>
    <w:sectPr w:rsidR="00762423" w:rsidRPr="004524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BE5"/>
    <w:rsid w:val="002302AF"/>
    <w:rsid w:val="003802ED"/>
    <w:rsid w:val="00452467"/>
    <w:rsid w:val="004A5A10"/>
    <w:rsid w:val="00762423"/>
    <w:rsid w:val="00C60BE5"/>
    <w:rsid w:val="00E214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dc:creator>
  <cp:lastModifiedBy>Elizabeth</cp:lastModifiedBy>
  <cp:revision>2</cp:revision>
  <dcterms:created xsi:type="dcterms:W3CDTF">2011-12-14T05:03:00Z</dcterms:created>
  <dcterms:modified xsi:type="dcterms:W3CDTF">2011-12-14T05:03:00Z</dcterms:modified>
</cp:coreProperties>
</file>