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DF4" w:rsidRDefault="00D32DF4" w:rsidP="00D32DF4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GMS 200 – Lecture 3</w:t>
      </w:r>
    </w:p>
    <w:p w:rsidR="00D32DF4" w:rsidRDefault="00D32DF4" w:rsidP="00D32DF4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bookmarkStart w:id="0" w:name="_GoBack"/>
      <w:bookmarkEnd w:id="0"/>
    </w:p>
    <w:p w:rsidR="00D32DF4" w:rsidRPr="00D32DF4" w:rsidRDefault="00D32DF4" w:rsidP="00D32DF4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Common reasons for companies going abroad</w:t>
      </w:r>
    </w:p>
    <w:p w:rsidR="00D32DF4" w:rsidRPr="00D32DF4" w:rsidRDefault="00D32DF4" w:rsidP="00D32D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To access to new markets or customers</w:t>
      </w:r>
    </w:p>
    <w:p w:rsidR="00D32DF4" w:rsidRPr="00D32DF4" w:rsidRDefault="00D32DF4" w:rsidP="00D32D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To establish connections with foreign suppliers of raw materials</w:t>
      </w:r>
    </w:p>
    <w:p w:rsidR="00D32DF4" w:rsidRPr="00D32DF4" w:rsidRDefault="00D32DF4" w:rsidP="00D32D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To tap into cheaper funding sources</w:t>
      </w:r>
    </w:p>
    <w:p w:rsidR="00D32DF4" w:rsidRPr="00D32DF4" w:rsidRDefault="00D32DF4" w:rsidP="00D32D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To take advantage of relatively abundant low wage unskilled labour</w:t>
      </w:r>
    </w:p>
    <w:p w:rsidR="00D32DF4" w:rsidRPr="00D32DF4" w:rsidRDefault="00D32DF4" w:rsidP="00D32DF4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  <w:u w:val="single"/>
          <w:lang w:eastAsia="en-CA"/>
        </w:rPr>
        <w:t>Common market entry strategies</w:t>
      </w:r>
    </w:p>
    <w:p w:rsidR="00D32DF4" w:rsidRPr="00D32DF4" w:rsidRDefault="00D32DF4" w:rsidP="00D32DF4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</w:p>
    <w:p w:rsidR="00D32DF4" w:rsidRPr="00D32DF4" w:rsidRDefault="00D32DF4" w:rsidP="00D32DF4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Exporting (most common least risky)</w:t>
      </w:r>
    </w:p>
    <w:p w:rsidR="00D32DF4" w:rsidRPr="00D32DF4" w:rsidRDefault="00D32DF4" w:rsidP="00D32D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Direct exporting</w:t>
      </w: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 - selling directly to foreign customers </w:t>
      </w:r>
    </w:p>
    <w:p w:rsidR="00D32DF4" w:rsidRPr="00D32DF4" w:rsidRDefault="00D32DF4" w:rsidP="00D32D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Advantages:</w:t>
      </w: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establish &amp; maintain relationship with foreign customers; control pricing decisions</w:t>
      </w:r>
    </w:p>
    <w:p w:rsidR="00D32DF4" w:rsidRPr="00D32DF4" w:rsidRDefault="00D32DF4" w:rsidP="00D32D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Disadvantages:</w:t>
      </w: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may demand managerial time and significant financial commitment</w:t>
      </w:r>
    </w:p>
    <w:p w:rsidR="00D32DF4" w:rsidRPr="00D32DF4" w:rsidRDefault="00D32DF4" w:rsidP="00D32D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Indirect exporting</w:t>
      </w: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 - selling to foreign customers through an agent or distributor </w:t>
      </w:r>
    </w:p>
    <w:p w:rsidR="00D32DF4" w:rsidRPr="00D32DF4" w:rsidRDefault="00D32DF4" w:rsidP="00D32D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Advantages:</w:t>
      </w: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requires limited financial commitment and knowledge of foreign market</w:t>
      </w:r>
    </w:p>
    <w:p w:rsidR="00D32DF4" w:rsidRPr="00D32DF4" w:rsidRDefault="00D32DF4" w:rsidP="00D32DF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en-CA"/>
        </w:rPr>
        <w:t>Disadvantages:</w:t>
      </w: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 no contact with foreign customers; smaller profit margin; lose opportunity to learn about foreign markets</w:t>
      </w:r>
    </w:p>
    <w:p w:rsidR="00D32DF4" w:rsidRPr="00D32DF4" w:rsidRDefault="00D32DF4" w:rsidP="00D32DF4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Licensing</w:t>
      </w:r>
    </w:p>
    <w:p w:rsidR="00D32DF4" w:rsidRPr="00D32DF4" w:rsidRDefault="00D32DF4" w:rsidP="00D32D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Licensing agreement: in international marketer (I.e. licensor) may permit another company to use intellectual capital (IP) such as </w:t>
      </w:r>
      <w:proofErr w:type="gram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trademarks</w:t>
      </w:r>
      <w:proofErr w:type="gram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in exchange for compensation in royalty fees.</w:t>
      </w:r>
    </w:p>
    <w:p w:rsidR="00D32DF4" w:rsidRPr="00D32DF4" w:rsidRDefault="00D32DF4" w:rsidP="00D32D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Royalty fee (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I.e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10% of sal3s) may reduce the profit margin of the license, but yield several benefits </w:t>
      </w:r>
    </w:p>
    <w:p w:rsidR="00D32DF4" w:rsidRPr="00D32DF4" w:rsidRDefault="00D32DF4" w:rsidP="00D32D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Global marketing allows the company to quickly become international without having to spend considerable time &amp; money in developing its brand</w:t>
      </w:r>
    </w:p>
    <w:p w:rsidR="00D32DF4" w:rsidRPr="00D32DF4" w:rsidRDefault="00D32DF4" w:rsidP="00D32DF4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International joint ventures (IJV)</w:t>
      </w:r>
    </w:p>
    <w:p w:rsidR="00D32DF4" w:rsidRPr="00D32DF4" w:rsidRDefault="00D32DF4" w:rsidP="00D32D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Objective: reliance- natural gas production was in due to the company's inability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tomundertake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exploration in deep water  it lacked advanced </w:t>
      </w: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lastRenderedPageBreak/>
        <w:t xml:space="preserve">technologies, technical skills, and lacked the capital needed to finance new investment </w:t>
      </w:r>
    </w:p>
    <w:p w:rsidR="00D32DF4" w:rsidRPr="00D32DF4" w:rsidRDefault="00D32DF4" w:rsidP="00D32DF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BP wanted to have a presence in the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indian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market where de, and is growing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ay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4-5% per year</w:t>
      </w:r>
    </w:p>
    <w:p w:rsidR="00D32DF4" w:rsidRPr="00D32DF4" w:rsidRDefault="00D32DF4" w:rsidP="00D32D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IJV - capitalizes on the complementary resources and capabilities of the partners</w:t>
      </w:r>
    </w:p>
    <w:p w:rsidR="00D32DF4" w:rsidRPr="00D32DF4" w:rsidRDefault="00D32DF4" w:rsidP="00D32D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Sucess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indicator: production of natural gas under IJV, but natural gas production continued to drop after IJV</w:t>
      </w:r>
    </w:p>
    <w:p w:rsidR="00D32DF4" w:rsidRPr="00D32DF4" w:rsidRDefault="00D32DF4" w:rsidP="00D32D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Problems: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imdian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bureaucracy - government is sluggish in approving the master plan &amp; the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scheduoed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BP investments</w:t>
      </w:r>
    </w:p>
    <w:p w:rsidR="00D32DF4" w:rsidRPr="00D32DF4" w:rsidRDefault="00D32DF4" w:rsidP="00D32DF4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Green field investment (building from the start)</w:t>
      </w:r>
    </w:p>
    <w:p w:rsidR="00D32DF4" w:rsidRPr="00D32DF4" w:rsidRDefault="00D32DF4" w:rsidP="00D32DF4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u w:val="single"/>
          <w:lang w:eastAsia="en-CA"/>
        </w:rPr>
        <w:t>Foreign Direct Investment (FDI)</w:t>
      </w:r>
    </w:p>
    <w:p w:rsidR="00D32DF4" w:rsidRPr="00D32DF4" w:rsidRDefault="00D32DF4" w:rsidP="00D32D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Firm owns major assets and/or undertakes production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anroad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through subsidiaries </w:t>
      </w:r>
    </w:p>
    <w:p w:rsidR="00D32DF4" w:rsidRPr="00D32DF4" w:rsidRDefault="00D32DF4" w:rsidP="00D32DF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Foreign subsidiary may be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eithet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acquired (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browm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  field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investmemt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) or newly established through greenfield investments</w:t>
      </w:r>
    </w:p>
    <w:p w:rsidR="00D32DF4" w:rsidRPr="00D32DF4" w:rsidRDefault="00D32DF4" w:rsidP="00D32D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Parent company has ownership and control over its overseas operations, but does so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ny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comkiting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a considerable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amoun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of financial resources and managerial time to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foreigm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markets</w:t>
      </w:r>
    </w:p>
    <w:p w:rsidR="00D32DF4" w:rsidRPr="00D32DF4" w:rsidRDefault="00D32DF4" w:rsidP="00D32D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This is the most costly </w:t>
      </w:r>
      <w:proofErr w:type="spellStart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amd</w:t>
      </w:r>
      <w:proofErr w:type="spellEnd"/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 xml:space="preserve"> risky of the market entry strategies considered</w:t>
      </w:r>
    </w:p>
    <w:p w:rsidR="00D32DF4" w:rsidRPr="00D32DF4" w:rsidRDefault="00D32DF4" w:rsidP="00D32D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7"/>
          <w:szCs w:val="27"/>
          <w:lang w:eastAsia="en-CA"/>
        </w:rPr>
      </w:pPr>
      <w:r w:rsidRPr="00D32DF4">
        <w:rPr>
          <w:rFonts w:ascii="Tahoma" w:eastAsia="Times New Roman" w:hAnsi="Tahoma" w:cs="Tahoma"/>
          <w:color w:val="000000"/>
          <w:sz w:val="27"/>
          <w:szCs w:val="27"/>
          <w:lang w:eastAsia="en-CA"/>
        </w:rPr>
        <w:t>Challenges by MNC figure</w:t>
      </w:r>
    </w:p>
    <w:p w:rsidR="00AD7239" w:rsidRDefault="00AD7239"/>
    <w:sectPr w:rsidR="00AD72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705E5"/>
    <w:multiLevelType w:val="multilevel"/>
    <w:tmpl w:val="9BC20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DA563F"/>
    <w:multiLevelType w:val="multilevel"/>
    <w:tmpl w:val="F1B2E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544E2F"/>
    <w:multiLevelType w:val="multilevel"/>
    <w:tmpl w:val="532AF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DC4378"/>
    <w:multiLevelType w:val="multilevel"/>
    <w:tmpl w:val="1B620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E2766D"/>
    <w:multiLevelType w:val="multilevel"/>
    <w:tmpl w:val="268AF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DF4"/>
    <w:rsid w:val="00AD7239"/>
    <w:rsid w:val="00D3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8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3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4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2013-11-21T22:59:00Z</dcterms:created>
  <dcterms:modified xsi:type="dcterms:W3CDTF">2013-11-21T23:00:00Z</dcterms:modified>
</cp:coreProperties>
</file>