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6694DCA" w14:textId="77777777" w:rsidR="004150EC" w:rsidRPr="00A3610F" w:rsidRDefault="00807216" w:rsidP="00800C20">
      <w:pPr>
        <w:jc w:val="center"/>
        <w:rPr>
          <w:rFonts w:asciiTheme="majorHAnsi" w:hAnsiTheme="majorHAnsi" w:cs="Times New Roman"/>
          <w:b/>
          <w:sz w:val="28"/>
          <w:szCs w:val="28"/>
        </w:rPr>
      </w:pPr>
      <w:r w:rsidRPr="00A3610F">
        <w:rPr>
          <w:rFonts w:asciiTheme="majorHAnsi" w:hAnsiTheme="majorHAnsi" w:cs="Times New Roman"/>
          <w:b/>
          <w:sz w:val="28"/>
          <w:szCs w:val="28"/>
        </w:rPr>
        <w:t>Political Science Final Exam Review</w:t>
      </w:r>
      <w:r w:rsidR="004B0594" w:rsidRPr="00A3610F">
        <w:rPr>
          <w:rFonts w:asciiTheme="majorHAnsi" w:hAnsiTheme="majorHAnsi" w:cs="Times New Roman"/>
          <w:b/>
          <w:sz w:val="28"/>
          <w:szCs w:val="28"/>
        </w:rPr>
        <w:t xml:space="preserve"> - </w:t>
      </w:r>
      <w:r w:rsidR="0075624A" w:rsidRPr="00A3610F">
        <w:rPr>
          <w:rFonts w:asciiTheme="majorHAnsi" w:hAnsiTheme="majorHAnsi" w:cs="Times New Roman"/>
          <w:b/>
          <w:sz w:val="28"/>
          <w:szCs w:val="28"/>
        </w:rPr>
        <w:t>Key Terms</w:t>
      </w:r>
    </w:p>
    <w:p w14:paraId="30D9F3CF" w14:textId="77777777" w:rsidR="003A6057" w:rsidRPr="00A3610F" w:rsidRDefault="003A6057">
      <w:pPr>
        <w:rPr>
          <w:rFonts w:asciiTheme="majorHAnsi" w:hAnsiTheme="majorHAnsi" w:cs="Times New Roman"/>
          <w:b/>
          <w:sz w:val="28"/>
          <w:szCs w:val="28"/>
          <w:u w:val="single"/>
        </w:rPr>
      </w:pPr>
      <w:r w:rsidRPr="00A3610F">
        <w:rPr>
          <w:rFonts w:asciiTheme="majorHAnsi" w:hAnsiTheme="majorHAnsi" w:cs="Times New Roman"/>
          <w:b/>
          <w:sz w:val="28"/>
          <w:szCs w:val="28"/>
          <w:u w:val="single"/>
        </w:rPr>
        <w:t>Nation</w:t>
      </w:r>
    </w:p>
    <w:p w14:paraId="346B133B" w14:textId="77777777" w:rsidR="0075624A" w:rsidRPr="00A3610F" w:rsidRDefault="0075624A" w:rsidP="007F67D7">
      <w:pPr>
        <w:spacing w:line="240" w:lineRule="auto"/>
        <w:rPr>
          <w:rFonts w:asciiTheme="majorHAnsi" w:hAnsiTheme="majorHAnsi" w:cs="Times New Roman"/>
          <w:b/>
          <w:sz w:val="24"/>
          <w:szCs w:val="24"/>
        </w:rPr>
      </w:pPr>
      <w:r w:rsidRPr="00A3610F">
        <w:rPr>
          <w:rFonts w:asciiTheme="majorHAnsi" w:hAnsiTheme="majorHAnsi" w:cs="Times New Roman"/>
          <w:b/>
          <w:sz w:val="24"/>
          <w:szCs w:val="24"/>
        </w:rPr>
        <w:t>Benedict Anderson ‘Imagined Communities’</w:t>
      </w:r>
    </w:p>
    <w:p w14:paraId="56B7A02F" w14:textId="7660B7E9" w:rsidR="00217FBB" w:rsidRPr="00A3610F" w:rsidRDefault="00217FBB" w:rsidP="007F67D7">
      <w:pPr>
        <w:spacing w:line="240" w:lineRule="auto"/>
        <w:rPr>
          <w:rFonts w:asciiTheme="majorHAnsi" w:hAnsiTheme="majorHAnsi"/>
        </w:rPr>
      </w:pPr>
      <w:proofErr w:type="gramStart"/>
      <w:r w:rsidRPr="00A3610F">
        <w:rPr>
          <w:rFonts w:asciiTheme="majorHAnsi" w:hAnsiTheme="majorHAnsi"/>
          <w:b/>
        </w:rPr>
        <w:t>a</w:t>
      </w:r>
      <w:proofErr w:type="gramEnd"/>
      <w:r w:rsidRPr="00A3610F">
        <w:rPr>
          <w:rFonts w:asciiTheme="majorHAnsi" w:hAnsiTheme="majorHAnsi"/>
          <w:b/>
        </w:rPr>
        <w:t xml:space="preserve"> nation </w:t>
      </w:r>
      <w:r w:rsidRPr="00A3610F">
        <w:rPr>
          <w:rFonts w:asciiTheme="majorHAnsi" w:hAnsiTheme="majorHAnsi"/>
        </w:rPr>
        <w:t>is an imagined political community and imagined as both inherently limited and sovereign</w:t>
      </w:r>
    </w:p>
    <w:p w14:paraId="5D89013E" w14:textId="77777777" w:rsidR="00217FBB" w:rsidRPr="00A3610F" w:rsidRDefault="00217FBB" w:rsidP="007F67D7">
      <w:pPr>
        <w:pStyle w:val="ListParagraph"/>
        <w:numPr>
          <w:ilvl w:val="0"/>
          <w:numId w:val="1"/>
        </w:numPr>
        <w:rPr>
          <w:rFonts w:asciiTheme="majorHAnsi" w:hAnsiTheme="majorHAnsi"/>
        </w:rPr>
      </w:pPr>
      <w:r w:rsidRPr="00A3610F">
        <w:rPr>
          <w:rFonts w:asciiTheme="majorHAnsi" w:hAnsiTheme="majorHAnsi"/>
          <w:b/>
        </w:rPr>
        <w:t>Limited</w:t>
      </w:r>
      <w:r w:rsidRPr="00A3610F">
        <w:rPr>
          <w:rFonts w:asciiTheme="majorHAnsi" w:hAnsiTheme="majorHAnsi"/>
        </w:rPr>
        <w:t xml:space="preserve"> </w:t>
      </w:r>
      <w:r w:rsidRPr="00A3610F">
        <w:rPr>
          <w:rFonts w:asciiTheme="majorHAnsi" w:hAnsiTheme="majorHAnsi"/>
        </w:rPr>
        <w:sym w:font="Wingdings" w:char="F0E0"/>
      </w:r>
      <w:r w:rsidRPr="00A3610F">
        <w:rPr>
          <w:rFonts w:asciiTheme="majorHAnsi" w:hAnsiTheme="majorHAnsi"/>
        </w:rPr>
        <w:t xml:space="preserve"> every nation has boundaries (people within and without)</w:t>
      </w:r>
    </w:p>
    <w:p w14:paraId="6C017D04" w14:textId="77777777" w:rsidR="00217FBB" w:rsidRPr="00A3610F" w:rsidRDefault="00217FBB" w:rsidP="007F67D7">
      <w:pPr>
        <w:pStyle w:val="ListParagraph"/>
        <w:numPr>
          <w:ilvl w:val="0"/>
          <w:numId w:val="1"/>
        </w:numPr>
        <w:rPr>
          <w:rFonts w:asciiTheme="majorHAnsi" w:hAnsiTheme="majorHAnsi"/>
        </w:rPr>
      </w:pPr>
      <w:r w:rsidRPr="00A3610F">
        <w:rPr>
          <w:rFonts w:asciiTheme="majorHAnsi" w:hAnsiTheme="majorHAnsi"/>
          <w:b/>
        </w:rPr>
        <w:t>Sovereign</w:t>
      </w:r>
      <w:r w:rsidRPr="00A3610F">
        <w:rPr>
          <w:rFonts w:asciiTheme="majorHAnsi" w:hAnsiTheme="majorHAnsi"/>
        </w:rPr>
        <w:t xml:space="preserve"> </w:t>
      </w:r>
      <w:r w:rsidRPr="00A3610F">
        <w:rPr>
          <w:rFonts w:asciiTheme="majorHAnsi" w:hAnsiTheme="majorHAnsi"/>
        </w:rPr>
        <w:sym w:font="Wingdings" w:char="F0E0"/>
      </w:r>
      <w:r w:rsidRPr="00A3610F">
        <w:rPr>
          <w:rFonts w:asciiTheme="majorHAnsi" w:hAnsiTheme="majorHAnsi"/>
        </w:rPr>
        <w:t xml:space="preserve"> be autonomous and determine fate</w:t>
      </w:r>
    </w:p>
    <w:p w14:paraId="1025E5F6" w14:textId="77777777" w:rsidR="00217FBB" w:rsidRPr="00A3610F" w:rsidRDefault="00217FBB" w:rsidP="007F67D7">
      <w:pPr>
        <w:pStyle w:val="ListParagraph"/>
        <w:numPr>
          <w:ilvl w:val="0"/>
          <w:numId w:val="1"/>
        </w:numPr>
        <w:rPr>
          <w:rFonts w:asciiTheme="majorHAnsi" w:hAnsiTheme="majorHAnsi"/>
        </w:rPr>
      </w:pPr>
      <w:r w:rsidRPr="00A3610F">
        <w:rPr>
          <w:rFonts w:asciiTheme="majorHAnsi" w:hAnsiTheme="majorHAnsi"/>
          <w:b/>
        </w:rPr>
        <w:t>Community</w:t>
      </w:r>
      <w:r w:rsidRPr="00A3610F">
        <w:rPr>
          <w:rFonts w:asciiTheme="majorHAnsi" w:hAnsiTheme="majorHAnsi"/>
        </w:rPr>
        <w:t xml:space="preserve"> </w:t>
      </w:r>
      <w:r w:rsidRPr="00A3610F">
        <w:rPr>
          <w:rFonts w:asciiTheme="majorHAnsi" w:hAnsiTheme="majorHAnsi"/>
        </w:rPr>
        <w:sym w:font="Wingdings" w:char="F0E0"/>
      </w:r>
      <w:r w:rsidRPr="00A3610F">
        <w:rPr>
          <w:rFonts w:asciiTheme="majorHAnsi" w:hAnsiTheme="majorHAnsi"/>
        </w:rPr>
        <w:t xml:space="preserve"> applies some measure of community: common obligations and responsibilities</w:t>
      </w:r>
    </w:p>
    <w:p w14:paraId="18F3CA3D" w14:textId="77777777" w:rsidR="00217FBB" w:rsidRPr="00A3610F" w:rsidRDefault="00217FBB" w:rsidP="007F67D7">
      <w:pPr>
        <w:pStyle w:val="ListParagraph"/>
        <w:numPr>
          <w:ilvl w:val="0"/>
          <w:numId w:val="1"/>
        </w:numPr>
        <w:rPr>
          <w:rFonts w:asciiTheme="majorHAnsi" w:hAnsiTheme="majorHAnsi"/>
          <w:b/>
        </w:rPr>
      </w:pPr>
      <w:r w:rsidRPr="00A3610F">
        <w:rPr>
          <w:rFonts w:asciiTheme="majorHAnsi" w:hAnsiTheme="majorHAnsi"/>
          <w:b/>
        </w:rPr>
        <w:t>Why Anderson says community is inspired:</w:t>
      </w:r>
    </w:p>
    <w:p w14:paraId="5BA23EA8" w14:textId="77777777" w:rsidR="00217FBB" w:rsidRPr="00A3610F" w:rsidRDefault="00217FBB" w:rsidP="007F67D7">
      <w:pPr>
        <w:pStyle w:val="ListParagraph"/>
        <w:rPr>
          <w:rFonts w:asciiTheme="majorHAnsi" w:hAnsiTheme="majorHAnsi"/>
        </w:rPr>
      </w:pPr>
      <w:r w:rsidRPr="00A3610F">
        <w:rPr>
          <w:rFonts w:asciiTheme="majorHAnsi" w:hAnsiTheme="majorHAnsi"/>
        </w:rPr>
        <w:sym w:font="Wingdings" w:char="F0E0"/>
      </w:r>
      <w:r w:rsidRPr="00A3610F">
        <w:rPr>
          <w:rFonts w:asciiTheme="majorHAnsi" w:hAnsiTheme="majorHAnsi"/>
        </w:rPr>
        <w:t xml:space="preserve"> National identity has to be nurtured and constructed – not born with it</w:t>
      </w:r>
    </w:p>
    <w:p w14:paraId="0ACD9FC5" w14:textId="76BF1CEB" w:rsidR="0075624A" w:rsidRPr="00A3610F" w:rsidRDefault="00217FBB" w:rsidP="007F67D7">
      <w:pPr>
        <w:pStyle w:val="ListParagraph"/>
        <w:rPr>
          <w:rFonts w:asciiTheme="majorHAnsi" w:hAnsiTheme="majorHAnsi"/>
        </w:rPr>
      </w:pPr>
      <w:r w:rsidRPr="00A3610F">
        <w:rPr>
          <w:rFonts w:asciiTheme="majorHAnsi" w:hAnsiTheme="majorHAnsi"/>
        </w:rPr>
        <w:sym w:font="Wingdings" w:char="F0E0"/>
      </w:r>
      <w:r w:rsidRPr="00A3610F">
        <w:rPr>
          <w:rFonts w:asciiTheme="majorHAnsi" w:hAnsiTheme="majorHAnsi"/>
        </w:rPr>
        <w:t xml:space="preserve"> National culture constructs identities</w:t>
      </w:r>
    </w:p>
    <w:p w14:paraId="709A7328" w14:textId="77777777" w:rsidR="002F774F" w:rsidRPr="00A3610F" w:rsidRDefault="002F774F" w:rsidP="007F67D7">
      <w:pPr>
        <w:pStyle w:val="ListParagraph"/>
        <w:rPr>
          <w:rFonts w:asciiTheme="majorHAnsi" w:hAnsiTheme="majorHAnsi"/>
        </w:rPr>
      </w:pPr>
    </w:p>
    <w:p w14:paraId="34093688" w14:textId="607DDD11" w:rsidR="002F774F" w:rsidRPr="00A3610F" w:rsidRDefault="002F774F" w:rsidP="002F774F">
      <w:pPr>
        <w:rPr>
          <w:rFonts w:asciiTheme="majorHAnsi" w:hAnsiTheme="majorHAnsi"/>
          <w:b/>
        </w:rPr>
      </w:pPr>
      <w:r w:rsidRPr="00A3610F">
        <w:rPr>
          <w:rFonts w:asciiTheme="majorHAnsi" w:hAnsiTheme="majorHAnsi"/>
          <w:b/>
        </w:rPr>
        <w:t xml:space="preserve">Core Myths: </w:t>
      </w:r>
    </w:p>
    <w:p w14:paraId="0CB5CD04" w14:textId="77777777" w:rsidR="002F774F" w:rsidRPr="00A3610F" w:rsidRDefault="002F774F" w:rsidP="002F774F">
      <w:pPr>
        <w:rPr>
          <w:rFonts w:asciiTheme="majorHAnsi" w:hAnsiTheme="majorHAnsi"/>
        </w:rPr>
      </w:pPr>
      <w:r w:rsidRPr="00A3610F">
        <w:rPr>
          <w:rFonts w:asciiTheme="majorHAnsi" w:hAnsiTheme="majorHAnsi"/>
          <w:b/>
        </w:rPr>
        <w:t>Daniel Francis:</w:t>
      </w:r>
      <w:r w:rsidRPr="00A3610F">
        <w:rPr>
          <w:rFonts w:asciiTheme="majorHAnsi" w:hAnsiTheme="majorHAnsi"/>
        </w:rPr>
        <w:t xml:space="preserve"> there myths are not lies, or at least, not always. Rather they express important truths. They usually don’t provide a precise method of events, but that’s because they serve other purposes.</w:t>
      </w:r>
      <w:r w:rsidRPr="00A3610F">
        <w:rPr>
          <w:rFonts w:asciiTheme="majorHAnsi" w:hAnsiTheme="majorHAnsi"/>
          <w:b/>
        </w:rPr>
        <w:t xml:space="preserve"> </w:t>
      </w:r>
      <w:proofErr w:type="gramStart"/>
      <w:r w:rsidRPr="00A3610F">
        <w:rPr>
          <w:rFonts w:asciiTheme="majorHAnsi" w:hAnsiTheme="majorHAnsi"/>
          <w:b/>
        </w:rPr>
        <w:t>Myth’s</w:t>
      </w:r>
      <w:proofErr w:type="gramEnd"/>
      <w:r w:rsidRPr="00A3610F">
        <w:rPr>
          <w:rFonts w:asciiTheme="majorHAnsi" w:hAnsiTheme="majorHAnsi"/>
          <w:b/>
        </w:rPr>
        <w:t xml:space="preserve"> idealize </w:t>
      </w:r>
      <w:r w:rsidRPr="00A3610F">
        <w:rPr>
          <w:rFonts w:asciiTheme="majorHAnsi" w:hAnsiTheme="majorHAnsi"/>
        </w:rPr>
        <w:t xml:space="preserve">– select particular events and institutions which seem to embody important cultural values and elevate them to the status of legend. </w:t>
      </w:r>
    </w:p>
    <w:p w14:paraId="3586C58E" w14:textId="77777777" w:rsidR="002F774F" w:rsidRPr="00A3610F" w:rsidRDefault="002F774F" w:rsidP="002F774F">
      <w:pPr>
        <w:pStyle w:val="ListParagraph"/>
        <w:numPr>
          <w:ilvl w:val="0"/>
          <w:numId w:val="1"/>
        </w:numPr>
        <w:rPr>
          <w:rFonts w:asciiTheme="majorHAnsi" w:hAnsiTheme="majorHAnsi"/>
        </w:rPr>
      </w:pPr>
      <w:r w:rsidRPr="00A3610F">
        <w:rPr>
          <w:rFonts w:asciiTheme="majorHAnsi" w:hAnsiTheme="majorHAnsi"/>
        </w:rPr>
        <w:t>The struggle to survive Northern climate: self reliance, more initiative</w:t>
      </w:r>
    </w:p>
    <w:p w14:paraId="0E55ADC8" w14:textId="77777777" w:rsidR="002F774F" w:rsidRPr="00A3610F" w:rsidRDefault="002F774F" w:rsidP="002F774F">
      <w:pPr>
        <w:pStyle w:val="ListParagraph"/>
        <w:rPr>
          <w:rFonts w:asciiTheme="majorHAnsi" w:hAnsiTheme="majorHAnsi"/>
        </w:rPr>
      </w:pPr>
      <w:r w:rsidRPr="00A3610F">
        <w:rPr>
          <w:rFonts w:asciiTheme="majorHAnsi" w:hAnsiTheme="majorHAnsi"/>
        </w:rPr>
        <w:sym w:font="Wingdings" w:char="F0E0"/>
      </w:r>
      <w:r w:rsidRPr="00A3610F">
        <w:rPr>
          <w:rFonts w:asciiTheme="majorHAnsi" w:hAnsiTheme="majorHAnsi"/>
        </w:rPr>
        <w:t xml:space="preserve"> Made Canadians unique </w:t>
      </w:r>
      <w:r w:rsidRPr="00A3610F">
        <w:rPr>
          <w:rFonts w:asciiTheme="majorHAnsi" w:hAnsiTheme="majorHAnsi"/>
        </w:rPr>
        <w:sym w:font="Wingdings" w:char="F0E0"/>
      </w:r>
      <w:r w:rsidRPr="00A3610F">
        <w:rPr>
          <w:rFonts w:asciiTheme="majorHAnsi" w:hAnsiTheme="majorHAnsi"/>
        </w:rPr>
        <w:t xml:space="preserve"> discouraged others from settling here</w:t>
      </w:r>
    </w:p>
    <w:p w14:paraId="07F8994B" w14:textId="77777777" w:rsidR="002F774F" w:rsidRPr="00A3610F" w:rsidRDefault="002F774F" w:rsidP="002F774F">
      <w:pPr>
        <w:pStyle w:val="ListParagraph"/>
        <w:numPr>
          <w:ilvl w:val="0"/>
          <w:numId w:val="1"/>
        </w:numPr>
        <w:rPr>
          <w:rFonts w:asciiTheme="majorHAnsi" w:hAnsiTheme="majorHAnsi"/>
        </w:rPr>
      </w:pPr>
      <w:r w:rsidRPr="00A3610F">
        <w:rPr>
          <w:rFonts w:asciiTheme="majorHAnsi" w:hAnsiTheme="majorHAnsi"/>
        </w:rPr>
        <w:t>Equally important to realize what has been left out is also important to the story</w:t>
      </w:r>
    </w:p>
    <w:p w14:paraId="286826E7" w14:textId="3199AC8F" w:rsidR="0075624A" w:rsidRPr="00A3610F" w:rsidRDefault="002F774F" w:rsidP="007C0AE5">
      <w:pPr>
        <w:pStyle w:val="ListParagraph"/>
        <w:rPr>
          <w:rFonts w:asciiTheme="majorHAnsi" w:hAnsiTheme="majorHAnsi"/>
        </w:rPr>
      </w:pPr>
      <w:r w:rsidRPr="00A3610F">
        <w:rPr>
          <w:rFonts w:asciiTheme="majorHAnsi" w:hAnsiTheme="majorHAnsi"/>
        </w:rPr>
        <w:sym w:font="Wingdings" w:char="F0E0"/>
      </w:r>
      <w:r w:rsidRPr="00A3610F">
        <w:rPr>
          <w:rFonts w:asciiTheme="majorHAnsi" w:hAnsiTheme="majorHAnsi"/>
        </w:rPr>
        <w:t xml:space="preserve"> Ex. Multiculturalism: raises to neglect nature of racism</w:t>
      </w:r>
    </w:p>
    <w:p w14:paraId="6F7DB746" w14:textId="77777777" w:rsidR="007C0AE5" w:rsidRPr="00A3610F" w:rsidRDefault="007C0AE5" w:rsidP="007C0AE5">
      <w:pPr>
        <w:pStyle w:val="ListParagraph"/>
        <w:rPr>
          <w:rFonts w:asciiTheme="majorHAnsi" w:hAnsiTheme="majorHAnsi"/>
        </w:rPr>
      </w:pPr>
    </w:p>
    <w:p w14:paraId="7342FF34" w14:textId="77777777" w:rsidR="007C0AE5" w:rsidRPr="00A3610F" w:rsidRDefault="007C0AE5" w:rsidP="007C0AE5">
      <w:pPr>
        <w:rPr>
          <w:rFonts w:asciiTheme="majorHAnsi" w:hAnsiTheme="majorHAnsi"/>
          <w:b/>
        </w:rPr>
      </w:pPr>
      <w:r w:rsidRPr="00A3610F">
        <w:rPr>
          <w:rFonts w:asciiTheme="majorHAnsi" w:hAnsiTheme="majorHAnsi"/>
          <w:b/>
        </w:rPr>
        <w:t>White Settler Society Construct:</w:t>
      </w:r>
    </w:p>
    <w:p w14:paraId="6C456F5D" w14:textId="77777777" w:rsidR="007C0AE5" w:rsidRPr="00A3610F" w:rsidRDefault="007C0AE5" w:rsidP="007C0AE5">
      <w:pPr>
        <w:rPr>
          <w:rFonts w:asciiTheme="majorHAnsi" w:hAnsiTheme="majorHAnsi"/>
        </w:rPr>
      </w:pPr>
      <w:r w:rsidRPr="00A3610F">
        <w:rPr>
          <w:rFonts w:asciiTheme="majorHAnsi" w:hAnsiTheme="majorHAnsi"/>
        </w:rPr>
        <w:t>“Britain privileged its white settler colonies in Canada, New Zealand, and Australia by bestowing on them the gifts of liberal democratic government and relative political autonomy so that they might develop within a shared framework of civilization and moral material standards (1995-1997)</w:t>
      </w:r>
    </w:p>
    <w:p w14:paraId="3ECE3E31" w14:textId="77777777" w:rsidR="007C0AE5" w:rsidRPr="00A3610F" w:rsidRDefault="007C0AE5" w:rsidP="007C0AE5">
      <w:pPr>
        <w:rPr>
          <w:rFonts w:asciiTheme="majorHAnsi" w:hAnsiTheme="majorHAnsi"/>
        </w:rPr>
      </w:pPr>
      <w:r w:rsidRPr="00A3610F">
        <w:rPr>
          <w:rFonts w:asciiTheme="majorHAnsi" w:hAnsiTheme="majorHAnsi"/>
          <w:b/>
        </w:rPr>
        <w:t>1</w:t>
      </w:r>
      <w:r w:rsidRPr="00A3610F">
        <w:rPr>
          <w:rFonts w:asciiTheme="majorHAnsi" w:hAnsiTheme="majorHAnsi"/>
          <w:b/>
          <w:vertAlign w:val="superscript"/>
        </w:rPr>
        <w:t>st</w:t>
      </w:r>
      <w:r w:rsidRPr="00A3610F">
        <w:rPr>
          <w:rFonts w:asciiTheme="majorHAnsi" w:hAnsiTheme="majorHAnsi"/>
          <w:b/>
        </w:rPr>
        <w:t>:</w:t>
      </w:r>
      <w:r w:rsidRPr="00A3610F">
        <w:rPr>
          <w:rFonts w:asciiTheme="majorHAnsi" w:hAnsiTheme="majorHAnsi"/>
        </w:rPr>
        <w:t xml:space="preserve"> Indigenous people didn’t disappear in colonization but played an important role in it</w:t>
      </w:r>
    </w:p>
    <w:p w14:paraId="0934BDF0" w14:textId="77777777" w:rsidR="007C0AE5" w:rsidRPr="00A3610F" w:rsidRDefault="007C0AE5" w:rsidP="007C0AE5">
      <w:pPr>
        <w:rPr>
          <w:rFonts w:asciiTheme="majorHAnsi" w:hAnsiTheme="majorHAnsi"/>
        </w:rPr>
      </w:pPr>
      <w:r w:rsidRPr="00A3610F">
        <w:rPr>
          <w:rFonts w:asciiTheme="majorHAnsi" w:hAnsiTheme="majorHAnsi"/>
          <w:b/>
        </w:rPr>
        <w:t>2</w:t>
      </w:r>
      <w:r w:rsidRPr="00A3610F">
        <w:rPr>
          <w:rFonts w:asciiTheme="majorHAnsi" w:hAnsiTheme="majorHAnsi"/>
          <w:b/>
          <w:vertAlign w:val="superscript"/>
        </w:rPr>
        <w:t>nd</w:t>
      </w:r>
      <w:r w:rsidRPr="00A3610F">
        <w:rPr>
          <w:rFonts w:asciiTheme="majorHAnsi" w:hAnsiTheme="majorHAnsi"/>
          <w:b/>
        </w:rPr>
        <w:t>:</w:t>
      </w:r>
      <w:r w:rsidRPr="00A3610F">
        <w:rPr>
          <w:rFonts w:asciiTheme="majorHAnsi" w:hAnsiTheme="majorHAnsi"/>
        </w:rPr>
        <w:t xml:space="preserve"> Immigration was much more diverse – than this model would suggest</w:t>
      </w:r>
    </w:p>
    <w:p w14:paraId="47675563" w14:textId="77777777" w:rsidR="007C0AE5" w:rsidRPr="00A3610F" w:rsidRDefault="007C0AE5" w:rsidP="007C0AE5">
      <w:pPr>
        <w:rPr>
          <w:rFonts w:asciiTheme="majorHAnsi" w:hAnsiTheme="majorHAnsi"/>
        </w:rPr>
      </w:pPr>
      <w:r w:rsidRPr="00A3610F">
        <w:rPr>
          <w:rFonts w:asciiTheme="majorHAnsi" w:hAnsiTheme="majorHAnsi"/>
          <w:b/>
        </w:rPr>
        <w:t>3</w:t>
      </w:r>
      <w:r w:rsidRPr="00A3610F">
        <w:rPr>
          <w:rFonts w:asciiTheme="majorHAnsi" w:hAnsiTheme="majorHAnsi"/>
          <w:b/>
          <w:vertAlign w:val="superscript"/>
        </w:rPr>
        <w:t>rd</w:t>
      </w:r>
      <w:r w:rsidRPr="00A3610F">
        <w:rPr>
          <w:rFonts w:asciiTheme="majorHAnsi" w:hAnsiTheme="majorHAnsi"/>
          <w:b/>
        </w:rPr>
        <w:t>:</w:t>
      </w:r>
      <w:r w:rsidRPr="00A3610F">
        <w:rPr>
          <w:rFonts w:asciiTheme="majorHAnsi" w:hAnsiTheme="majorHAnsi"/>
        </w:rPr>
        <w:t xml:space="preserve"> Two colonial powers (English and French)</w:t>
      </w:r>
    </w:p>
    <w:p w14:paraId="7D05EABE" w14:textId="17117617" w:rsidR="0075624A" w:rsidRPr="00803998" w:rsidRDefault="007C0AE5" w:rsidP="00803998">
      <w:pPr>
        <w:rPr>
          <w:rFonts w:asciiTheme="majorHAnsi" w:hAnsiTheme="majorHAnsi"/>
        </w:rPr>
      </w:pPr>
      <w:r w:rsidRPr="00A3610F">
        <w:rPr>
          <w:rFonts w:asciiTheme="majorHAnsi" w:hAnsiTheme="majorHAnsi"/>
          <w:b/>
        </w:rPr>
        <w:t>4</w:t>
      </w:r>
      <w:r w:rsidRPr="00A3610F">
        <w:rPr>
          <w:rFonts w:asciiTheme="majorHAnsi" w:hAnsiTheme="majorHAnsi"/>
          <w:b/>
          <w:vertAlign w:val="superscript"/>
        </w:rPr>
        <w:t>th</w:t>
      </w:r>
      <w:r w:rsidRPr="00A3610F">
        <w:rPr>
          <w:rFonts w:asciiTheme="majorHAnsi" w:hAnsiTheme="majorHAnsi"/>
          <w:b/>
        </w:rPr>
        <w:t>:</w:t>
      </w:r>
      <w:r w:rsidRPr="00A3610F">
        <w:rPr>
          <w:rFonts w:asciiTheme="majorHAnsi" w:hAnsiTheme="majorHAnsi"/>
        </w:rPr>
        <w:t xml:space="preserve"> Construct is overwhelmingly focused on men and doesn’t have much to say on the role of women (gender relations)</w:t>
      </w:r>
    </w:p>
    <w:p w14:paraId="670B7874" w14:textId="77777777" w:rsidR="0075624A" w:rsidRPr="00A3610F" w:rsidRDefault="0075624A">
      <w:pPr>
        <w:rPr>
          <w:rFonts w:asciiTheme="majorHAnsi" w:hAnsiTheme="majorHAnsi" w:cs="Times New Roman"/>
          <w:b/>
          <w:sz w:val="28"/>
          <w:szCs w:val="28"/>
          <w:u w:val="single"/>
        </w:rPr>
      </w:pPr>
      <w:r w:rsidRPr="00A3610F">
        <w:rPr>
          <w:rFonts w:asciiTheme="majorHAnsi" w:hAnsiTheme="majorHAnsi" w:cs="Times New Roman"/>
          <w:b/>
          <w:sz w:val="28"/>
          <w:szCs w:val="28"/>
          <w:u w:val="single"/>
        </w:rPr>
        <w:t xml:space="preserve">Gender </w:t>
      </w:r>
      <w:r w:rsidR="004B0594" w:rsidRPr="00A3610F">
        <w:rPr>
          <w:rFonts w:asciiTheme="majorHAnsi" w:hAnsiTheme="majorHAnsi" w:cs="Times New Roman"/>
          <w:b/>
          <w:sz w:val="28"/>
          <w:szCs w:val="28"/>
          <w:u w:val="single"/>
        </w:rPr>
        <w:t>&amp; Politics</w:t>
      </w:r>
      <w:r w:rsidR="00A15655" w:rsidRPr="00A3610F">
        <w:rPr>
          <w:rFonts w:asciiTheme="majorHAnsi" w:hAnsiTheme="majorHAnsi" w:cs="Times New Roman"/>
          <w:b/>
          <w:sz w:val="28"/>
          <w:szCs w:val="28"/>
          <w:u w:val="single"/>
        </w:rPr>
        <w:t xml:space="preserve"> chapter 7</w:t>
      </w:r>
    </w:p>
    <w:p w14:paraId="3E18D6AD" w14:textId="77777777" w:rsidR="004B0594" w:rsidRPr="00A3610F" w:rsidRDefault="004B0594">
      <w:pPr>
        <w:rPr>
          <w:rFonts w:asciiTheme="majorHAnsi" w:hAnsiTheme="majorHAnsi" w:cs="Times New Roman"/>
          <w:sz w:val="24"/>
          <w:szCs w:val="24"/>
        </w:rPr>
      </w:pPr>
      <w:proofErr w:type="gramStart"/>
      <w:r w:rsidRPr="00A3610F">
        <w:rPr>
          <w:rFonts w:asciiTheme="majorHAnsi" w:hAnsiTheme="majorHAnsi" w:cs="Times New Roman"/>
          <w:b/>
          <w:sz w:val="24"/>
          <w:szCs w:val="24"/>
        </w:rPr>
        <w:lastRenderedPageBreak/>
        <w:t>Royal Commission on the Status of Women</w:t>
      </w:r>
      <w:r w:rsidR="00F84280" w:rsidRPr="00A3610F">
        <w:rPr>
          <w:rFonts w:asciiTheme="majorHAnsi" w:hAnsiTheme="majorHAnsi" w:cs="Times New Roman"/>
          <w:sz w:val="24"/>
          <w:szCs w:val="24"/>
        </w:rPr>
        <w:t xml:space="preserve"> – appointed in 1967 and reporting in 1970.</w:t>
      </w:r>
      <w:proofErr w:type="gramEnd"/>
      <w:r w:rsidR="00F84280" w:rsidRPr="00A3610F">
        <w:rPr>
          <w:rFonts w:asciiTheme="majorHAnsi" w:hAnsiTheme="majorHAnsi" w:cs="Times New Roman"/>
          <w:sz w:val="24"/>
          <w:szCs w:val="24"/>
        </w:rPr>
        <w:t xml:space="preserve"> Provide a statistical base and framework for most feminist action. It had 167 recommendations. P. 152</w:t>
      </w:r>
    </w:p>
    <w:p w14:paraId="59F09133" w14:textId="77777777" w:rsidR="003A6057" w:rsidRPr="00A3610F" w:rsidRDefault="003A6057">
      <w:pPr>
        <w:rPr>
          <w:rFonts w:asciiTheme="majorHAnsi" w:hAnsiTheme="majorHAnsi" w:cs="Times New Roman"/>
          <w:sz w:val="24"/>
          <w:szCs w:val="24"/>
        </w:rPr>
      </w:pPr>
      <w:r w:rsidRPr="00A3610F">
        <w:rPr>
          <w:rFonts w:asciiTheme="majorHAnsi" w:hAnsiTheme="majorHAnsi" w:cs="Times New Roman"/>
          <w:b/>
          <w:sz w:val="24"/>
          <w:szCs w:val="24"/>
        </w:rPr>
        <w:t>Pay Equity</w:t>
      </w:r>
      <w:r w:rsidR="00F84280" w:rsidRPr="00A3610F">
        <w:rPr>
          <w:rFonts w:asciiTheme="majorHAnsi" w:hAnsiTheme="majorHAnsi" w:cs="Times New Roman"/>
          <w:sz w:val="24"/>
          <w:szCs w:val="24"/>
        </w:rPr>
        <w:t xml:space="preserve"> – p.155 – demands for equal pay for equal work or value, led to legislation.</w:t>
      </w:r>
    </w:p>
    <w:p w14:paraId="7CFF3002" w14:textId="77777777" w:rsidR="003A6057" w:rsidRPr="00A3610F" w:rsidRDefault="003A6057">
      <w:pPr>
        <w:rPr>
          <w:rFonts w:asciiTheme="majorHAnsi" w:hAnsiTheme="majorHAnsi" w:cs="Times New Roman"/>
          <w:sz w:val="24"/>
          <w:szCs w:val="24"/>
        </w:rPr>
      </w:pPr>
      <w:r w:rsidRPr="00A3610F">
        <w:rPr>
          <w:rFonts w:asciiTheme="majorHAnsi" w:hAnsiTheme="majorHAnsi" w:cs="Times New Roman"/>
          <w:b/>
          <w:sz w:val="24"/>
          <w:szCs w:val="24"/>
        </w:rPr>
        <w:t>Employment Equity</w:t>
      </w:r>
      <w:r w:rsidR="00F84280" w:rsidRPr="00A3610F">
        <w:rPr>
          <w:rFonts w:asciiTheme="majorHAnsi" w:hAnsiTheme="majorHAnsi" w:cs="Times New Roman"/>
          <w:sz w:val="24"/>
          <w:szCs w:val="24"/>
        </w:rPr>
        <w:t xml:space="preserve"> – p.155 – the elimination of discrimination in hiring and promotion, it is sometimes referred to as affirmative action. The 1984 Report of the Royal Commission on Equality in Employment, written by Rosalie </w:t>
      </w:r>
      <w:proofErr w:type="spellStart"/>
      <w:r w:rsidR="00F84280" w:rsidRPr="00A3610F">
        <w:rPr>
          <w:rFonts w:asciiTheme="majorHAnsi" w:hAnsiTheme="majorHAnsi" w:cs="Times New Roman"/>
          <w:sz w:val="24"/>
          <w:szCs w:val="24"/>
        </w:rPr>
        <w:t>Abella</w:t>
      </w:r>
      <w:proofErr w:type="spellEnd"/>
      <w:r w:rsidR="00F84280" w:rsidRPr="00A3610F">
        <w:rPr>
          <w:rFonts w:asciiTheme="majorHAnsi" w:hAnsiTheme="majorHAnsi" w:cs="Times New Roman"/>
          <w:sz w:val="24"/>
          <w:szCs w:val="24"/>
        </w:rPr>
        <w:t xml:space="preserve"> was the foundation for the 1986 Employment Equity Act.</w:t>
      </w:r>
    </w:p>
    <w:p w14:paraId="64E1BECD" w14:textId="77777777" w:rsidR="003A6057" w:rsidRPr="00A3610F" w:rsidRDefault="003A6057">
      <w:pPr>
        <w:rPr>
          <w:rFonts w:asciiTheme="majorHAnsi" w:hAnsiTheme="majorHAnsi" w:cs="Times New Roman"/>
          <w:sz w:val="24"/>
          <w:szCs w:val="24"/>
        </w:rPr>
      </w:pPr>
      <w:r w:rsidRPr="00A3610F">
        <w:rPr>
          <w:rFonts w:asciiTheme="majorHAnsi" w:hAnsiTheme="majorHAnsi" w:cs="Times New Roman"/>
          <w:b/>
          <w:sz w:val="24"/>
          <w:szCs w:val="24"/>
        </w:rPr>
        <w:t>National Action Committee on the Status of Women</w:t>
      </w:r>
      <w:r w:rsidR="00F84280" w:rsidRPr="00A3610F">
        <w:rPr>
          <w:rFonts w:asciiTheme="majorHAnsi" w:hAnsiTheme="majorHAnsi" w:cs="Times New Roman"/>
          <w:sz w:val="24"/>
          <w:szCs w:val="24"/>
        </w:rPr>
        <w:t xml:space="preserve"> –</w:t>
      </w:r>
      <w:r w:rsidR="00901016" w:rsidRPr="00A3610F">
        <w:rPr>
          <w:rFonts w:asciiTheme="majorHAnsi" w:hAnsiTheme="majorHAnsi" w:cs="Times New Roman"/>
          <w:sz w:val="24"/>
          <w:szCs w:val="24"/>
        </w:rPr>
        <w:t xml:space="preserve"> p. 158-159</w:t>
      </w:r>
      <w:r w:rsidR="00F84280" w:rsidRPr="00A3610F">
        <w:rPr>
          <w:rFonts w:asciiTheme="majorHAnsi" w:hAnsiTheme="majorHAnsi" w:cs="Times New Roman"/>
          <w:sz w:val="24"/>
          <w:szCs w:val="24"/>
        </w:rPr>
        <w:t xml:space="preserve">– actively opposed the </w:t>
      </w:r>
      <w:proofErr w:type="spellStart"/>
      <w:r w:rsidR="00F84280" w:rsidRPr="00A3610F">
        <w:rPr>
          <w:rFonts w:asciiTheme="majorHAnsi" w:hAnsiTheme="majorHAnsi" w:cs="Times New Roman"/>
          <w:sz w:val="24"/>
          <w:szCs w:val="24"/>
        </w:rPr>
        <w:t>Meech</w:t>
      </w:r>
      <w:proofErr w:type="spellEnd"/>
      <w:r w:rsidR="00F84280" w:rsidRPr="00A3610F">
        <w:rPr>
          <w:rFonts w:asciiTheme="majorHAnsi" w:hAnsiTheme="majorHAnsi" w:cs="Times New Roman"/>
          <w:sz w:val="24"/>
          <w:szCs w:val="24"/>
        </w:rPr>
        <w:t xml:space="preserve"> Lake Accord, and demanded participation in any subsequent constitutional decisions and were concerned that the Accord, written and drawn up by eleven men, had nothing to say about women’s rights.</w:t>
      </w:r>
      <w:r w:rsidR="00D40A95" w:rsidRPr="00A3610F">
        <w:rPr>
          <w:rFonts w:asciiTheme="majorHAnsi" w:hAnsiTheme="majorHAnsi" w:cs="Times New Roman"/>
          <w:sz w:val="24"/>
          <w:szCs w:val="24"/>
        </w:rPr>
        <w:t xml:space="preserve"> Also the issue of aboriginal women losing their status if they married a non-aboriginal, yet a non-aboriginal woman could gain status by marrying a status male, patriarchal bias.</w:t>
      </w:r>
    </w:p>
    <w:p w14:paraId="4361A4E6" w14:textId="77777777" w:rsidR="003A6057" w:rsidRPr="00A3610F" w:rsidRDefault="003A6057">
      <w:pPr>
        <w:rPr>
          <w:rFonts w:asciiTheme="majorHAnsi" w:hAnsiTheme="majorHAnsi" w:cs="Times New Roman"/>
          <w:sz w:val="24"/>
          <w:szCs w:val="24"/>
        </w:rPr>
      </w:pPr>
      <w:r w:rsidRPr="00A3610F">
        <w:rPr>
          <w:rFonts w:asciiTheme="majorHAnsi" w:hAnsiTheme="majorHAnsi" w:cs="Times New Roman"/>
          <w:b/>
          <w:sz w:val="24"/>
          <w:szCs w:val="24"/>
        </w:rPr>
        <w:t>Feminization of Poverty</w:t>
      </w:r>
      <w:r w:rsidR="00264DEF" w:rsidRPr="00A3610F">
        <w:rPr>
          <w:rFonts w:asciiTheme="majorHAnsi" w:hAnsiTheme="majorHAnsi" w:cs="Times New Roman"/>
          <w:sz w:val="24"/>
          <w:szCs w:val="24"/>
        </w:rPr>
        <w:t xml:space="preserve"> – p.160 – (Also in Chapter 8) – 32% of sole support mothers lived in poverty, and this represented 40% of all children living in poverty. The Canada child tax credit is supposed to help with income for those in need but the provincial governments reduce social assistance payments by the amount of this federal payment so struggling families are no further ahead!</w:t>
      </w:r>
    </w:p>
    <w:p w14:paraId="13FFF103" w14:textId="77777777" w:rsidR="003A6057" w:rsidRPr="00A3610F" w:rsidRDefault="003A6057">
      <w:pPr>
        <w:rPr>
          <w:rFonts w:asciiTheme="majorHAnsi" w:hAnsiTheme="majorHAnsi" w:cs="Times New Roman"/>
          <w:b/>
          <w:sz w:val="28"/>
          <w:szCs w:val="28"/>
          <w:u w:val="single"/>
        </w:rPr>
      </w:pPr>
      <w:r w:rsidRPr="00A3610F">
        <w:rPr>
          <w:rFonts w:asciiTheme="majorHAnsi" w:hAnsiTheme="majorHAnsi" w:cs="Times New Roman"/>
          <w:b/>
          <w:sz w:val="28"/>
          <w:szCs w:val="28"/>
          <w:u w:val="single"/>
        </w:rPr>
        <w:t>Politics of Class</w:t>
      </w:r>
      <w:r w:rsidR="00A15655" w:rsidRPr="00A3610F">
        <w:rPr>
          <w:rFonts w:asciiTheme="majorHAnsi" w:hAnsiTheme="majorHAnsi" w:cs="Times New Roman"/>
          <w:b/>
          <w:sz w:val="28"/>
          <w:szCs w:val="28"/>
          <w:u w:val="single"/>
        </w:rPr>
        <w:t xml:space="preserve"> chapter 8</w:t>
      </w:r>
    </w:p>
    <w:p w14:paraId="639E420F" w14:textId="49592951" w:rsidR="005B7334" w:rsidRPr="00687F24" w:rsidRDefault="003A6057">
      <w:pPr>
        <w:rPr>
          <w:rFonts w:asciiTheme="majorHAnsi" w:hAnsiTheme="majorHAnsi" w:cs="Times New Roman"/>
          <w:b/>
          <w:sz w:val="24"/>
          <w:szCs w:val="24"/>
        </w:rPr>
      </w:pPr>
      <w:r w:rsidRPr="00687F24">
        <w:rPr>
          <w:rFonts w:asciiTheme="majorHAnsi" w:hAnsiTheme="majorHAnsi" w:cs="Times New Roman"/>
          <w:b/>
          <w:sz w:val="24"/>
          <w:szCs w:val="24"/>
        </w:rPr>
        <w:t>John Porter – Vertical Mosaic</w:t>
      </w:r>
    </w:p>
    <w:p w14:paraId="746814BD" w14:textId="77777777" w:rsidR="00687F24" w:rsidRPr="00687F24" w:rsidRDefault="00687F24" w:rsidP="00687F24">
      <w:pPr>
        <w:pStyle w:val="ListParagraph"/>
        <w:numPr>
          <w:ilvl w:val="0"/>
          <w:numId w:val="5"/>
        </w:numPr>
        <w:rPr>
          <w:rFonts w:asciiTheme="majorHAnsi" w:hAnsiTheme="majorHAnsi"/>
        </w:rPr>
      </w:pPr>
      <w:r w:rsidRPr="00687F24">
        <w:rPr>
          <w:rFonts w:asciiTheme="majorHAnsi" w:hAnsiTheme="majorHAnsi"/>
        </w:rPr>
        <w:t xml:space="preserve">Study focuses on occupation, education, ethnic equalities of the elites – looks at the people who occupy the centers of power in Canadian society – State, Economy (business), Ideological (mass media, education, religion) </w:t>
      </w:r>
    </w:p>
    <w:p w14:paraId="57F08EC5" w14:textId="77777777" w:rsidR="00687F24" w:rsidRPr="00687F24" w:rsidRDefault="00687F24" w:rsidP="00687F24">
      <w:pPr>
        <w:pStyle w:val="ListParagraph"/>
        <w:numPr>
          <w:ilvl w:val="0"/>
          <w:numId w:val="5"/>
        </w:numPr>
        <w:rPr>
          <w:rFonts w:asciiTheme="majorHAnsi" w:hAnsiTheme="majorHAnsi"/>
        </w:rPr>
      </w:pPr>
      <w:r w:rsidRPr="00687F24">
        <w:rPr>
          <w:rFonts w:asciiTheme="majorHAnsi" w:hAnsiTheme="majorHAnsi"/>
        </w:rPr>
        <w:t xml:space="preserve">Power stems from the centralized in the center’s he’s looking at and it has to be coordinated and directed. </w:t>
      </w:r>
    </w:p>
    <w:p w14:paraId="42A1FC00" w14:textId="77777777" w:rsidR="00687F24" w:rsidRPr="00687F24" w:rsidRDefault="00687F24" w:rsidP="00687F24">
      <w:pPr>
        <w:pStyle w:val="ListParagraph"/>
        <w:numPr>
          <w:ilvl w:val="0"/>
          <w:numId w:val="5"/>
        </w:numPr>
        <w:rPr>
          <w:rFonts w:asciiTheme="majorHAnsi" w:hAnsiTheme="majorHAnsi"/>
        </w:rPr>
      </w:pPr>
      <w:r w:rsidRPr="00687F24">
        <w:rPr>
          <w:rFonts w:asciiTheme="majorHAnsi" w:hAnsiTheme="majorHAnsi"/>
        </w:rPr>
        <w:t>Looks at who occupies these positions of authority, and examines their background.</w:t>
      </w:r>
    </w:p>
    <w:p w14:paraId="5B4D5D12" w14:textId="77777777" w:rsidR="00687F24" w:rsidRPr="00687F24" w:rsidRDefault="00687F24" w:rsidP="00687F24">
      <w:pPr>
        <w:pStyle w:val="ListParagraph"/>
        <w:numPr>
          <w:ilvl w:val="0"/>
          <w:numId w:val="5"/>
        </w:numPr>
        <w:rPr>
          <w:rFonts w:asciiTheme="majorHAnsi" w:hAnsiTheme="majorHAnsi"/>
        </w:rPr>
      </w:pPr>
      <w:r w:rsidRPr="00687F24">
        <w:rPr>
          <w:rFonts w:asciiTheme="majorHAnsi" w:hAnsiTheme="majorHAnsi"/>
        </w:rPr>
        <w:t xml:space="preserve">Study in 1965 </w:t>
      </w:r>
    </w:p>
    <w:p w14:paraId="41F869E9" w14:textId="77777777" w:rsidR="00687F24" w:rsidRPr="00687F24" w:rsidRDefault="00687F24" w:rsidP="00687F24">
      <w:pPr>
        <w:pStyle w:val="ListParagraph"/>
        <w:numPr>
          <w:ilvl w:val="0"/>
          <w:numId w:val="5"/>
        </w:numPr>
        <w:rPr>
          <w:rFonts w:asciiTheme="majorHAnsi" w:hAnsiTheme="majorHAnsi"/>
        </w:rPr>
      </w:pPr>
      <w:r w:rsidRPr="00687F24">
        <w:rPr>
          <w:rFonts w:asciiTheme="majorHAnsi" w:hAnsiTheme="majorHAnsi"/>
        </w:rPr>
        <w:t>Dominated by Anglo-Saxons backgrounds</w:t>
      </w:r>
    </w:p>
    <w:p w14:paraId="4DCED8A3" w14:textId="77777777" w:rsidR="00687F24" w:rsidRPr="00A3610F" w:rsidRDefault="00687F24">
      <w:pPr>
        <w:rPr>
          <w:rFonts w:asciiTheme="majorHAnsi" w:hAnsiTheme="majorHAnsi" w:cs="Times New Roman"/>
          <w:sz w:val="24"/>
          <w:szCs w:val="24"/>
        </w:rPr>
      </w:pPr>
    </w:p>
    <w:p w14:paraId="440C9F59" w14:textId="57119585" w:rsidR="003A6057" w:rsidRPr="005B7334" w:rsidRDefault="003A6057">
      <w:pPr>
        <w:rPr>
          <w:rFonts w:asciiTheme="majorHAnsi" w:hAnsiTheme="majorHAnsi" w:cs="Times New Roman"/>
          <w:b/>
          <w:sz w:val="24"/>
          <w:szCs w:val="24"/>
        </w:rPr>
      </w:pPr>
      <w:r w:rsidRPr="005B7334">
        <w:rPr>
          <w:rFonts w:asciiTheme="majorHAnsi" w:hAnsiTheme="majorHAnsi" w:cs="Times New Roman"/>
          <w:b/>
          <w:sz w:val="24"/>
          <w:szCs w:val="24"/>
        </w:rPr>
        <w:t>T. H. Marshall – Citizenship and Social Class</w:t>
      </w:r>
    </w:p>
    <w:p w14:paraId="48695C41" w14:textId="77777777" w:rsidR="00AC553C" w:rsidRPr="00AC553C" w:rsidRDefault="00AC553C" w:rsidP="00AC553C">
      <w:pPr>
        <w:rPr>
          <w:rFonts w:asciiTheme="majorHAnsi" w:hAnsiTheme="majorHAnsi"/>
        </w:rPr>
      </w:pPr>
      <w:r w:rsidRPr="00AC553C">
        <w:rPr>
          <w:rFonts w:asciiTheme="majorHAnsi" w:hAnsiTheme="majorHAnsi"/>
        </w:rPr>
        <w:t>How can you think of the meaning of citizen in the concept of class-based inequities?</w:t>
      </w:r>
    </w:p>
    <w:p w14:paraId="0D0517FC" w14:textId="77777777" w:rsidR="00AC553C" w:rsidRPr="00AC553C" w:rsidRDefault="00AC553C" w:rsidP="00AC553C">
      <w:pPr>
        <w:pStyle w:val="ListParagraph"/>
        <w:numPr>
          <w:ilvl w:val="0"/>
          <w:numId w:val="2"/>
        </w:numPr>
        <w:rPr>
          <w:rFonts w:asciiTheme="majorHAnsi" w:hAnsiTheme="majorHAnsi"/>
        </w:rPr>
      </w:pPr>
      <w:r w:rsidRPr="00AC553C">
        <w:rPr>
          <w:rFonts w:asciiTheme="majorHAnsi" w:hAnsiTheme="majorHAnsi"/>
          <w:b/>
        </w:rPr>
        <w:t>T.H. Marshall</w:t>
      </w:r>
      <w:r w:rsidRPr="00AC553C">
        <w:rPr>
          <w:rFonts w:asciiTheme="majorHAnsi" w:hAnsiTheme="majorHAnsi"/>
        </w:rPr>
        <w:t xml:space="preserve"> – he tries to map the elements of citizenship as rights</w:t>
      </w:r>
    </w:p>
    <w:p w14:paraId="1775E761" w14:textId="77777777" w:rsidR="00AC553C" w:rsidRPr="00AC553C" w:rsidRDefault="00AC553C" w:rsidP="00AC553C">
      <w:pPr>
        <w:pStyle w:val="ListParagraph"/>
        <w:numPr>
          <w:ilvl w:val="0"/>
          <w:numId w:val="3"/>
        </w:numPr>
        <w:rPr>
          <w:rFonts w:asciiTheme="majorHAnsi" w:hAnsiTheme="majorHAnsi"/>
          <w:b/>
        </w:rPr>
      </w:pPr>
      <w:r w:rsidRPr="00AC553C">
        <w:rPr>
          <w:rFonts w:asciiTheme="majorHAnsi" w:hAnsiTheme="majorHAnsi"/>
          <w:b/>
        </w:rPr>
        <w:t xml:space="preserve">Civil – </w:t>
      </w:r>
      <w:r w:rsidRPr="00AC553C">
        <w:rPr>
          <w:rFonts w:asciiTheme="majorHAnsi" w:hAnsiTheme="majorHAnsi"/>
        </w:rPr>
        <w:t>individual freedoms (freedom of speech, etc.) (</w:t>
      </w:r>
      <w:proofErr w:type="gramStart"/>
      <w:r w:rsidRPr="00AC553C">
        <w:rPr>
          <w:rFonts w:asciiTheme="majorHAnsi" w:hAnsiTheme="majorHAnsi"/>
        </w:rPr>
        <w:t>e</w:t>
      </w:r>
      <w:proofErr w:type="gramEnd"/>
      <w:r w:rsidRPr="00AC553C">
        <w:rPr>
          <w:rFonts w:asciiTheme="majorHAnsi" w:hAnsiTheme="majorHAnsi"/>
        </w:rPr>
        <w:t xml:space="preserve">.g. courts) </w:t>
      </w:r>
    </w:p>
    <w:p w14:paraId="213A3CFF" w14:textId="77777777" w:rsidR="00AC553C" w:rsidRPr="00AC553C" w:rsidRDefault="00AC553C" w:rsidP="00AC553C">
      <w:pPr>
        <w:pStyle w:val="ListParagraph"/>
        <w:numPr>
          <w:ilvl w:val="0"/>
          <w:numId w:val="3"/>
        </w:numPr>
        <w:rPr>
          <w:rFonts w:asciiTheme="majorHAnsi" w:hAnsiTheme="majorHAnsi"/>
          <w:b/>
        </w:rPr>
      </w:pPr>
      <w:r w:rsidRPr="00AC553C">
        <w:rPr>
          <w:rFonts w:asciiTheme="majorHAnsi" w:hAnsiTheme="majorHAnsi"/>
          <w:b/>
        </w:rPr>
        <w:t xml:space="preserve">Political- </w:t>
      </w:r>
      <w:r w:rsidRPr="00AC553C">
        <w:rPr>
          <w:rFonts w:asciiTheme="majorHAnsi" w:hAnsiTheme="majorHAnsi"/>
        </w:rPr>
        <w:t>right to vote, run for office (date to the 19</w:t>
      </w:r>
      <w:r w:rsidRPr="00AC553C">
        <w:rPr>
          <w:rFonts w:asciiTheme="majorHAnsi" w:hAnsiTheme="majorHAnsi"/>
          <w:vertAlign w:val="superscript"/>
        </w:rPr>
        <w:t>th</w:t>
      </w:r>
      <w:r w:rsidRPr="00AC553C">
        <w:rPr>
          <w:rFonts w:asciiTheme="majorHAnsi" w:hAnsiTheme="majorHAnsi"/>
        </w:rPr>
        <w:t xml:space="preserve"> century) (parliament)</w:t>
      </w:r>
    </w:p>
    <w:p w14:paraId="5242C46C" w14:textId="77777777" w:rsidR="00AC553C" w:rsidRPr="00AC553C" w:rsidRDefault="00AC553C" w:rsidP="00AC553C">
      <w:pPr>
        <w:pStyle w:val="ListParagraph"/>
        <w:numPr>
          <w:ilvl w:val="0"/>
          <w:numId w:val="3"/>
        </w:numPr>
        <w:rPr>
          <w:rFonts w:asciiTheme="majorHAnsi" w:hAnsiTheme="majorHAnsi"/>
          <w:b/>
        </w:rPr>
      </w:pPr>
      <w:r w:rsidRPr="00AC553C">
        <w:rPr>
          <w:rFonts w:asciiTheme="majorHAnsi" w:hAnsiTheme="majorHAnsi"/>
          <w:b/>
        </w:rPr>
        <w:lastRenderedPageBreak/>
        <w:t xml:space="preserve">Social – </w:t>
      </w:r>
      <w:r w:rsidRPr="00AC553C">
        <w:rPr>
          <w:rFonts w:asciiTheme="majorHAnsi" w:hAnsiTheme="majorHAnsi"/>
        </w:rPr>
        <w:t>right to the minimum of economic welfare and security according to the standard prevailing in society. (</w:t>
      </w:r>
      <w:proofErr w:type="gramStart"/>
      <w:r w:rsidRPr="00AC553C">
        <w:rPr>
          <w:rFonts w:asciiTheme="majorHAnsi" w:hAnsiTheme="majorHAnsi"/>
        </w:rPr>
        <w:t>e</w:t>
      </w:r>
      <w:proofErr w:type="gramEnd"/>
      <w:r w:rsidRPr="00AC553C">
        <w:rPr>
          <w:rFonts w:asciiTheme="majorHAnsi" w:hAnsiTheme="majorHAnsi"/>
        </w:rPr>
        <w:t>.g. Welfare State)</w:t>
      </w:r>
    </w:p>
    <w:p w14:paraId="66764F81" w14:textId="77777777" w:rsidR="00AC553C" w:rsidRPr="00AC553C" w:rsidRDefault="00AC553C" w:rsidP="00AC553C">
      <w:pPr>
        <w:pStyle w:val="ListParagraph"/>
        <w:numPr>
          <w:ilvl w:val="0"/>
          <w:numId w:val="4"/>
        </w:numPr>
        <w:rPr>
          <w:rFonts w:asciiTheme="majorHAnsi" w:hAnsiTheme="majorHAnsi"/>
          <w:b/>
        </w:rPr>
      </w:pPr>
      <w:r w:rsidRPr="00AC553C">
        <w:rPr>
          <w:rFonts w:asciiTheme="majorHAnsi" w:hAnsiTheme="majorHAnsi"/>
        </w:rPr>
        <w:t>Programs: public education, health, housing, income support</w:t>
      </w:r>
    </w:p>
    <w:p w14:paraId="5F07C6FA" w14:textId="7AA4D886" w:rsidR="00AC553C" w:rsidRPr="00AC553C" w:rsidRDefault="00AC553C" w:rsidP="00AC553C">
      <w:pPr>
        <w:pStyle w:val="ListParagraph"/>
        <w:numPr>
          <w:ilvl w:val="0"/>
          <w:numId w:val="4"/>
        </w:numPr>
        <w:rPr>
          <w:rFonts w:asciiTheme="majorHAnsi" w:hAnsiTheme="majorHAnsi"/>
          <w:b/>
        </w:rPr>
      </w:pPr>
      <w:r w:rsidRPr="00AC553C">
        <w:rPr>
          <w:rFonts w:asciiTheme="majorHAnsi" w:hAnsiTheme="majorHAnsi"/>
        </w:rPr>
        <w:t>Canadians have social rights that Americans do not have</w:t>
      </w:r>
    </w:p>
    <w:p w14:paraId="55760589" w14:textId="77777777" w:rsidR="00AC553C" w:rsidRPr="00AC553C" w:rsidRDefault="00AC553C" w:rsidP="00AC553C">
      <w:pPr>
        <w:pStyle w:val="ListParagraph"/>
        <w:ind w:left="420"/>
        <w:rPr>
          <w:rFonts w:asciiTheme="majorHAnsi" w:hAnsiTheme="majorHAnsi"/>
          <w:b/>
        </w:rPr>
      </w:pPr>
    </w:p>
    <w:p w14:paraId="334A0228" w14:textId="77777777" w:rsidR="00705671" w:rsidRPr="00A3610F" w:rsidRDefault="00705671">
      <w:pPr>
        <w:rPr>
          <w:rFonts w:asciiTheme="majorHAnsi" w:hAnsiTheme="majorHAnsi" w:cs="Times New Roman"/>
          <w:sz w:val="24"/>
          <w:szCs w:val="24"/>
        </w:rPr>
      </w:pPr>
      <w:r w:rsidRPr="00A3610F">
        <w:rPr>
          <w:rFonts w:asciiTheme="majorHAnsi" w:hAnsiTheme="majorHAnsi" w:cs="Times New Roman"/>
          <w:b/>
          <w:sz w:val="24"/>
          <w:szCs w:val="24"/>
        </w:rPr>
        <w:t>Different classes</w:t>
      </w:r>
      <w:r w:rsidRPr="00A3610F">
        <w:rPr>
          <w:rFonts w:asciiTheme="majorHAnsi" w:hAnsiTheme="majorHAnsi" w:cs="Times New Roman"/>
          <w:sz w:val="24"/>
          <w:szCs w:val="24"/>
        </w:rPr>
        <w:t>, the upper class (corporate elite), the middle class, the working class and the poor pages, 172-185</w:t>
      </w:r>
    </w:p>
    <w:p w14:paraId="394196CB" w14:textId="77777777" w:rsidR="003A6057" w:rsidRPr="00A3610F" w:rsidRDefault="003A6057">
      <w:pPr>
        <w:rPr>
          <w:rFonts w:asciiTheme="majorHAnsi" w:hAnsiTheme="majorHAnsi" w:cs="Times New Roman"/>
          <w:sz w:val="24"/>
          <w:szCs w:val="24"/>
        </w:rPr>
      </w:pPr>
      <w:r w:rsidRPr="00A3610F">
        <w:rPr>
          <w:rFonts w:asciiTheme="majorHAnsi" w:hAnsiTheme="majorHAnsi" w:cs="Times New Roman"/>
          <w:b/>
          <w:sz w:val="24"/>
          <w:szCs w:val="24"/>
        </w:rPr>
        <w:t>Social Rights</w:t>
      </w:r>
      <w:r w:rsidR="00DF71EA" w:rsidRPr="00A3610F">
        <w:rPr>
          <w:rFonts w:asciiTheme="majorHAnsi" w:hAnsiTheme="majorHAnsi" w:cs="Times New Roman"/>
          <w:sz w:val="24"/>
          <w:szCs w:val="24"/>
        </w:rPr>
        <w:t xml:space="preserve"> - </w:t>
      </w:r>
    </w:p>
    <w:p w14:paraId="2442B08E" w14:textId="77777777" w:rsidR="003A6057" w:rsidRPr="00A3610F" w:rsidRDefault="003A6057">
      <w:pPr>
        <w:rPr>
          <w:rFonts w:asciiTheme="majorHAnsi" w:hAnsiTheme="majorHAnsi" w:cs="Times New Roman"/>
          <w:sz w:val="24"/>
          <w:szCs w:val="24"/>
        </w:rPr>
      </w:pPr>
      <w:r w:rsidRPr="00A3610F">
        <w:rPr>
          <w:rFonts w:asciiTheme="majorHAnsi" w:hAnsiTheme="majorHAnsi" w:cs="Times New Roman"/>
          <w:b/>
          <w:sz w:val="24"/>
          <w:szCs w:val="24"/>
        </w:rPr>
        <w:t>Welfare State</w:t>
      </w:r>
      <w:r w:rsidR="00584FF8" w:rsidRPr="00A3610F">
        <w:rPr>
          <w:rFonts w:asciiTheme="majorHAnsi" w:hAnsiTheme="majorHAnsi" w:cs="Times New Roman"/>
          <w:sz w:val="24"/>
          <w:szCs w:val="24"/>
        </w:rPr>
        <w:t xml:space="preserve"> – p. 186 – provincial, federal and municipal governments invested in a wide range of social service programs to provide a </w:t>
      </w:r>
      <w:r w:rsidRPr="00A3610F">
        <w:rPr>
          <w:rFonts w:asciiTheme="majorHAnsi" w:hAnsiTheme="majorHAnsi" w:cs="Times New Roman"/>
          <w:b/>
          <w:sz w:val="24"/>
          <w:szCs w:val="24"/>
        </w:rPr>
        <w:t>Social Safety Net</w:t>
      </w:r>
      <w:r w:rsidR="00584FF8" w:rsidRPr="00A3610F">
        <w:rPr>
          <w:rFonts w:asciiTheme="majorHAnsi" w:hAnsiTheme="majorHAnsi" w:cs="Times New Roman"/>
          <w:sz w:val="24"/>
          <w:szCs w:val="24"/>
        </w:rPr>
        <w:t xml:space="preserve"> that protected the weaker members of society. A list is on page 186.</w:t>
      </w:r>
      <w:r w:rsidR="0068037F" w:rsidRPr="00A3610F">
        <w:rPr>
          <w:rFonts w:asciiTheme="majorHAnsi" w:hAnsiTheme="majorHAnsi" w:cs="Times New Roman"/>
          <w:sz w:val="24"/>
          <w:szCs w:val="24"/>
        </w:rPr>
        <w:t xml:space="preserve"> Pay attention to CAP which was replaced by the CHST which became the CST. P. 188-190.</w:t>
      </w:r>
    </w:p>
    <w:p w14:paraId="2D7C0404" w14:textId="77777777" w:rsidR="007561C6" w:rsidRPr="00A3610F" w:rsidRDefault="007561C6">
      <w:pPr>
        <w:rPr>
          <w:rFonts w:asciiTheme="majorHAnsi" w:hAnsiTheme="majorHAnsi" w:cs="Times New Roman"/>
          <w:sz w:val="24"/>
          <w:szCs w:val="24"/>
        </w:rPr>
      </w:pPr>
      <w:r w:rsidRPr="00A3610F">
        <w:rPr>
          <w:rFonts w:asciiTheme="majorHAnsi" w:hAnsiTheme="majorHAnsi" w:cs="Times New Roman"/>
          <w:b/>
          <w:sz w:val="24"/>
          <w:szCs w:val="24"/>
        </w:rPr>
        <w:t>Workfare</w:t>
      </w:r>
      <w:r w:rsidR="00666662" w:rsidRPr="00A3610F">
        <w:rPr>
          <w:rFonts w:asciiTheme="majorHAnsi" w:hAnsiTheme="majorHAnsi" w:cs="Times New Roman"/>
          <w:sz w:val="24"/>
          <w:szCs w:val="24"/>
        </w:rPr>
        <w:t xml:space="preserve"> – was part of the demise of social programs, it was a return to residual ideology and meritocracy. The deserving and undeserving </w:t>
      </w:r>
      <w:proofErr w:type="gramStart"/>
      <w:r w:rsidR="00666662" w:rsidRPr="00A3610F">
        <w:rPr>
          <w:rFonts w:asciiTheme="majorHAnsi" w:hAnsiTheme="majorHAnsi" w:cs="Times New Roman"/>
          <w:sz w:val="24"/>
          <w:szCs w:val="24"/>
        </w:rPr>
        <w:t>poor,</w:t>
      </w:r>
      <w:proofErr w:type="gramEnd"/>
      <w:r w:rsidR="00666662" w:rsidRPr="00A3610F">
        <w:rPr>
          <w:rFonts w:asciiTheme="majorHAnsi" w:hAnsiTheme="majorHAnsi" w:cs="Times New Roman"/>
          <w:sz w:val="24"/>
          <w:szCs w:val="24"/>
        </w:rPr>
        <w:t xml:space="preserve"> like the Elizabethan Poor Laws. Workfare applied to social assistance payments and was instituted by provincial governments in the form of Ontario Works, where recipients had to be willing to work for assistance payments.</w:t>
      </w:r>
    </w:p>
    <w:p w14:paraId="09B2CB6C" w14:textId="77777777" w:rsidR="00801F40" w:rsidRPr="00A3610F" w:rsidRDefault="00801F40">
      <w:pPr>
        <w:rPr>
          <w:rFonts w:asciiTheme="majorHAnsi" w:hAnsiTheme="majorHAnsi" w:cs="Times New Roman"/>
          <w:sz w:val="24"/>
          <w:szCs w:val="24"/>
        </w:rPr>
      </w:pPr>
      <w:r w:rsidRPr="00A3610F">
        <w:rPr>
          <w:rFonts w:asciiTheme="majorHAnsi" w:hAnsiTheme="majorHAnsi" w:cs="Times New Roman"/>
          <w:b/>
          <w:sz w:val="24"/>
          <w:szCs w:val="24"/>
        </w:rPr>
        <w:t>Charter of rights and freedoms</w:t>
      </w:r>
      <w:r w:rsidRPr="00A3610F">
        <w:rPr>
          <w:rFonts w:asciiTheme="majorHAnsi" w:hAnsiTheme="majorHAnsi" w:cs="Times New Roman"/>
          <w:sz w:val="24"/>
          <w:szCs w:val="24"/>
        </w:rPr>
        <w:t xml:space="preserve"> – 1982 gave judicial authority in the area of protecting individual rights and freedoms, henceforth</w:t>
      </w:r>
      <w:r w:rsidR="002C2C12" w:rsidRPr="00A3610F">
        <w:rPr>
          <w:rFonts w:asciiTheme="majorHAnsi" w:hAnsiTheme="majorHAnsi" w:cs="Times New Roman"/>
          <w:sz w:val="24"/>
          <w:szCs w:val="24"/>
        </w:rPr>
        <w:t>, the courts could disallow federal or provincial legislation and other government actions that violated the constitution or the charter of rights and freedoms. P.</w:t>
      </w:r>
      <w:r w:rsidR="001E0E3E" w:rsidRPr="00A3610F">
        <w:rPr>
          <w:rFonts w:asciiTheme="majorHAnsi" w:hAnsiTheme="majorHAnsi" w:cs="Times New Roman"/>
          <w:sz w:val="24"/>
          <w:szCs w:val="24"/>
        </w:rPr>
        <w:t>37</w:t>
      </w:r>
    </w:p>
    <w:p w14:paraId="2B32AA07" w14:textId="77777777" w:rsidR="007561C6" w:rsidRPr="00A3610F" w:rsidRDefault="007561C6">
      <w:pPr>
        <w:rPr>
          <w:rFonts w:asciiTheme="majorHAnsi" w:hAnsiTheme="majorHAnsi" w:cs="Times New Roman"/>
          <w:b/>
          <w:sz w:val="28"/>
          <w:szCs w:val="28"/>
          <w:u w:val="single"/>
        </w:rPr>
      </w:pPr>
      <w:r w:rsidRPr="00A3610F">
        <w:rPr>
          <w:rFonts w:asciiTheme="majorHAnsi" w:hAnsiTheme="majorHAnsi" w:cs="Times New Roman"/>
          <w:b/>
          <w:sz w:val="28"/>
          <w:szCs w:val="28"/>
          <w:u w:val="single"/>
        </w:rPr>
        <w:t>Social Movements and Interest Groups</w:t>
      </w:r>
      <w:r w:rsidR="00855BC1" w:rsidRPr="00A3610F">
        <w:rPr>
          <w:rFonts w:asciiTheme="majorHAnsi" w:hAnsiTheme="majorHAnsi" w:cs="Times New Roman"/>
          <w:b/>
          <w:sz w:val="28"/>
          <w:szCs w:val="28"/>
          <w:u w:val="single"/>
        </w:rPr>
        <w:t xml:space="preserve"> chapter 16</w:t>
      </w:r>
    </w:p>
    <w:p w14:paraId="51B1A66F" w14:textId="77777777" w:rsidR="007561C6" w:rsidRPr="00A3610F" w:rsidRDefault="007561C6">
      <w:pPr>
        <w:rPr>
          <w:rFonts w:asciiTheme="majorHAnsi" w:hAnsiTheme="majorHAnsi" w:cs="Times New Roman"/>
          <w:sz w:val="24"/>
          <w:szCs w:val="24"/>
        </w:rPr>
      </w:pPr>
      <w:r w:rsidRPr="00A3610F">
        <w:rPr>
          <w:rFonts w:asciiTheme="majorHAnsi" w:hAnsiTheme="majorHAnsi" w:cs="Times New Roman"/>
          <w:b/>
          <w:sz w:val="24"/>
          <w:szCs w:val="24"/>
        </w:rPr>
        <w:t>Social Movements</w:t>
      </w:r>
      <w:r w:rsidRPr="00A3610F">
        <w:rPr>
          <w:rFonts w:asciiTheme="majorHAnsi" w:hAnsiTheme="majorHAnsi" w:cs="Times New Roman"/>
          <w:sz w:val="24"/>
          <w:szCs w:val="24"/>
        </w:rPr>
        <w:t xml:space="preserve"> </w:t>
      </w:r>
      <w:r w:rsidR="00842117" w:rsidRPr="00A3610F">
        <w:rPr>
          <w:rFonts w:asciiTheme="majorHAnsi" w:hAnsiTheme="majorHAnsi" w:cs="Times New Roman"/>
          <w:sz w:val="24"/>
          <w:szCs w:val="24"/>
        </w:rPr>
        <w:t>– p.395</w:t>
      </w:r>
      <w:r w:rsidR="004039AE" w:rsidRPr="00A3610F">
        <w:rPr>
          <w:rFonts w:asciiTheme="majorHAnsi" w:hAnsiTheme="majorHAnsi" w:cs="Times New Roman"/>
          <w:sz w:val="24"/>
          <w:szCs w:val="24"/>
        </w:rPr>
        <w:t xml:space="preserve"> &amp; </w:t>
      </w:r>
      <w:r w:rsidR="002436EF" w:rsidRPr="00A3610F">
        <w:rPr>
          <w:rFonts w:asciiTheme="majorHAnsi" w:hAnsiTheme="majorHAnsi" w:cs="Times New Roman"/>
          <w:sz w:val="24"/>
          <w:szCs w:val="24"/>
        </w:rPr>
        <w:t>402</w:t>
      </w:r>
      <w:r w:rsidR="00842117" w:rsidRPr="00A3610F">
        <w:rPr>
          <w:rFonts w:asciiTheme="majorHAnsi" w:hAnsiTheme="majorHAnsi" w:cs="Times New Roman"/>
          <w:sz w:val="24"/>
          <w:szCs w:val="24"/>
        </w:rPr>
        <w:t xml:space="preserve"> – generally possess a less formal structure and bring new values into the political system.</w:t>
      </w:r>
    </w:p>
    <w:p w14:paraId="274ACCA3" w14:textId="77777777" w:rsidR="007561C6" w:rsidRPr="00A3610F" w:rsidRDefault="007561C6">
      <w:pPr>
        <w:rPr>
          <w:rFonts w:asciiTheme="majorHAnsi" w:hAnsiTheme="majorHAnsi" w:cs="Times New Roman"/>
          <w:sz w:val="24"/>
          <w:szCs w:val="24"/>
        </w:rPr>
      </w:pPr>
      <w:r w:rsidRPr="00A3610F">
        <w:rPr>
          <w:rFonts w:asciiTheme="majorHAnsi" w:hAnsiTheme="majorHAnsi" w:cs="Times New Roman"/>
          <w:b/>
          <w:sz w:val="24"/>
          <w:szCs w:val="24"/>
        </w:rPr>
        <w:t>Interest Groups</w:t>
      </w:r>
      <w:r w:rsidR="00937212" w:rsidRPr="00A3610F">
        <w:rPr>
          <w:rFonts w:asciiTheme="majorHAnsi" w:hAnsiTheme="majorHAnsi" w:cs="Times New Roman"/>
          <w:b/>
          <w:sz w:val="24"/>
          <w:szCs w:val="24"/>
        </w:rPr>
        <w:t>/ Pressure Groups</w:t>
      </w:r>
      <w:r w:rsidR="00842117" w:rsidRPr="00A3610F">
        <w:rPr>
          <w:rFonts w:asciiTheme="majorHAnsi" w:hAnsiTheme="majorHAnsi" w:cs="Times New Roman"/>
          <w:sz w:val="24"/>
          <w:szCs w:val="24"/>
        </w:rPr>
        <w:t xml:space="preserve"> – p. 395 – defined as any group that seeks to influence government policy without contesting elections.</w:t>
      </w:r>
    </w:p>
    <w:p w14:paraId="7B995AA9" w14:textId="77777777" w:rsidR="00937212" w:rsidRPr="00A3610F" w:rsidRDefault="00937212">
      <w:pPr>
        <w:rPr>
          <w:rFonts w:asciiTheme="majorHAnsi" w:hAnsiTheme="majorHAnsi" w:cs="Times New Roman"/>
          <w:sz w:val="24"/>
          <w:szCs w:val="24"/>
        </w:rPr>
      </w:pPr>
      <w:r w:rsidRPr="00A3610F">
        <w:rPr>
          <w:rFonts w:asciiTheme="majorHAnsi" w:hAnsiTheme="majorHAnsi" w:cs="Times New Roman"/>
          <w:b/>
          <w:sz w:val="24"/>
          <w:szCs w:val="24"/>
        </w:rPr>
        <w:t>Institutionalized Groups versus Issue oriented Groups</w:t>
      </w:r>
      <w:r w:rsidR="002436EF" w:rsidRPr="00A3610F">
        <w:rPr>
          <w:rFonts w:asciiTheme="majorHAnsi" w:hAnsiTheme="majorHAnsi" w:cs="Times New Roman"/>
          <w:sz w:val="24"/>
          <w:szCs w:val="24"/>
        </w:rPr>
        <w:t xml:space="preserve"> – Examples of institutionalized groups are the Canadian council on social development, and the John Howard Society, they are permanent, well financed and organized groups, whereas issue oriented groups are less formal, less permanent and usually disappear after the issue has been resolved. P. 400-401</w:t>
      </w:r>
    </w:p>
    <w:p w14:paraId="4537F03E" w14:textId="77777777" w:rsidR="00937212" w:rsidRPr="00A3610F" w:rsidRDefault="00937212">
      <w:pPr>
        <w:rPr>
          <w:rFonts w:asciiTheme="majorHAnsi" w:hAnsiTheme="majorHAnsi" w:cs="Times New Roman"/>
          <w:sz w:val="24"/>
          <w:szCs w:val="24"/>
        </w:rPr>
      </w:pPr>
      <w:r w:rsidRPr="00A3610F">
        <w:rPr>
          <w:rFonts w:asciiTheme="majorHAnsi" w:hAnsiTheme="majorHAnsi" w:cs="Times New Roman"/>
          <w:b/>
          <w:sz w:val="24"/>
          <w:szCs w:val="24"/>
        </w:rPr>
        <w:t>Political Community</w:t>
      </w:r>
      <w:r w:rsidR="004666E2" w:rsidRPr="00A3610F">
        <w:rPr>
          <w:rFonts w:asciiTheme="majorHAnsi" w:hAnsiTheme="majorHAnsi" w:cs="Times New Roman"/>
          <w:sz w:val="24"/>
          <w:szCs w:val="24"/>
        </w:rPr>
        <w:t xml:space="preserve"> – p. 404 – political communities or political networks are based on the premise that each field of public policy is discrete and specialized, with its own constellation of participants. Examples of successful political networks are the Canadian Bankers Association, the Canadian Tax Federation, whereas an unsuccessful example would be the National Farmers Union.</w:t>
      </w:r>
    </w:p>
    <w:p w14:paraId="0E085544" w14:textId="77777777" w:rsidR="00937212" w:rsidRPr="00A3610F" w:rsidRDefault="00937212">
      <w:pPr>
        <w:rPr>
          <w:rFonts w:asciiTheme="majorHAnsi" w:hAnsiTheme="majorHAnsi" w:cs="Times New Roman"/>
          <w:sz w:val="24"/>
          <w:szCs w:val="24"/>
        </w:rPr>
      </w:pPr>
      <w:r w:rsidRPr="00A3610F">
        <w:rPr>
          <w:rFonts w:asciiTheme="majorHAnsi" w:hAnsiTheme="majorHAnsi" w:cs="Times New Roman"/>
          <w:b/>
          <w:sz w:val="24"/>
          <w:szCs w:val="24"/>
        </w:rPr>
        <w:lastRenderedPageBreak/>
        <w:t>Business Interest Groups</w:t>
      </w:r>
      <w:r w:rsidR="00842117" w:rsidRPr="00A3610F">
        <w:rPr>
          <w:rFonts w:asciiTheme="majorHAnsi" w:hAnsiTheme="majorHAnsi" w:cs="Times New Roman"/>
          <w:sz w:val="24"/>
          <w:szCs w:val="24"/>
        </w:rPr>
        <w:t xml:space="preserve"> - p. 399 – Like the Canadian Council of Executives and the Canadian Manufacturers and Exporters and many others listed on this page, seek to influence government policy to suit their economic interests and financial gain.</w:t>
      </w:r>
    </w:p>
    <w:p w14:paraId="70BBC3E7" w14:textId="77777777" w:rsidR="00937212" w:rsidRPr="00A3610F" w:rsidRDefault="00937212">
      <w:pPr>
        <w:rPr>
          <w:rFonts w:asciiTheme="majorHAnsi" w:hAnsiTheme="majorHAnsi" w:cs="Times New Roman"/>
          <w:sz w:val="24"/>
          <w:szCs w:val="24"/>
        </w:rPr>
      </w:pPr>
      <w:proofErr w:type="gramStart"/>
      <w:r w:rsidRPr="00A3610F">
        <w:rPr>
          <w:rFonts w:asciiTheme="majorHAnsi" w:hAnsiTheme="majorHAnsi" w:cs="Times New Roman"/>
          <w:b/>
          <w:sz w:val="24"/>
          <w:szCs w:val="24"/>
        </w:rPr>
        <w:t>Canadian Council on the Chief of Executives</w:t>
      </w:r>
      <w:r w:rsidR="00584FF8" w:rsidRPr="00A3610F">
        <w:rPr>
          <w:rFonts w:asciiTheme="majorHAnsi" w:hAnsiTheme="majorHAnsi" w:cs="Times New Roman"/>
          <w:sz w:val="24"/>
          <w:szCs w:val="24"/>
        </w:rPr>
        <w:t xml:space="preserve"> – p. 177 – the most powerful, representing the chief executive officers of 150 of the largest firms in the country.</w:t>
      </w:r>
      <w:proofErr w:type="gramEnd"/>
    </w:p>
    <w:p w14:paraId="6E576994" w14:textId="77777777" w:rsidR="00937212" w:rsidRPr="00A3610F" w:rsidRDefault="00937212">
      <w:pPr>
        <w:rPr>
          <w:rFonts w:asciiTheme="majorHAnsi" w:hAnsiTheme="majorHAnsi" w:cs="Times New Roman"/>
          <w:b/>
          <w:sz w:val="28"/>
          <w:szCs w:val="28"/>
          <w:u w:val="single"/>
        </w:rPr>
      </w:pPr>
      <w:r w:rsidRPr="00A3610F">
        <w:rPr>
          <w:rFonts w:asciiTheme="majorHAnsi" w:hAnsiTheme="majorHAnsi" w:cs="Times New Roman"/>
          <w:b/>
          <w:sz w:val="28"/>
          <w:szCs w:val="28"/>
          <w:u w:val="single"/>
        </w:rPr>
        <w:t>Quebec</w:t>
      </w:r>
      <w:r w:rsidR="009E33FC" w:rsidRPr="00A3610F">
        <w:rPr>
          <w:rFonts w:asciiTheme="majorHAnsi" w:hAnsiTheme="majorHAnsi" w:cs="Times New Roman"/>
          <w:b/>
          <w:sz w:val="28"/>
          <w:szCs w:val="28"/>
          <w:u w:val="single"/>
        </w:rPr>
        <w:t xml:space="preserve"> Chapter 5</w:t>
      </w:r>
    </w:p>
    <w:p w14:paraId="2A7A4BED" w14:textId="77777777" w:rsidR="00937212" w:rsidRPr="00A3610F" w:rsidRDefault="00937212">
      <w:pPr>
        <w:rPr>
          <w:rFonts w:asciiTheme="majorHAnsi" w:hAnsiTheme="majorHAnsi" w:cs="Times New Roman"/>
          <w:sz w:val="24"/>
          <w:szCs w:val="24"/>
        </w:rPr>
      </w:pPr>
      <w:r w:rsidRPr="00A3610F">
        <w:rPr>
          <w:rFonts w:asciiTheme="majorHAnsi" w:hAnsiTheme="majorHAnsi" w:cs="Times New Roman"/>
          <w:b/>
          <w:sz w:val="24"/>
          <w:szCs w:val="24"/>
        </w:rPr>
        <w:t>Sovereignty</w:t>
      </w:r>
      <w:r w:rsidR="009E33FC" w:rsidRPr="00A3610F">
        <w:rPr>
          <w:rFonts w:asciiTheme="majorHAnsi" w:hAnsiTheme="majorHAnsi" w:cs="Times New Roman"/>
          <w:b/>
          <w:sz w:val="24"/>
          <w:szCs w:val="24"/>
        </w:rPr>
        <w:t xml:space="preserve"> </w:t>
      </w:r>
      <w:r w:rsidR="000B64D3" w:rsidRPr="00A3610F">
        <w:rPr>
          <w:rFonts w:asciiTheme="majorHAnsi" w:hAnsiTheme="majorHAnsi" w:cs="Times New Roman"/>
          <w:b/>
          <w:sz w:val="24"/>
          <w:szCs w:val="24"/>
        </w:rPr>
        <w:t>–</w:t>
      </w:r>
      <w:r w:rsidR="009E33FC" w:rsidRPr="00A3610F">
        <w:rPr>
          <w:rFonts w:asciiTheme="majorHAnsi" w:hAnsiTheme="majorHAnsi" w:cs="Times New Roman"/>
          <w:b/>
          <w:sz w:val="24"/>
          <w:szCs w:val="24"/>
        </w:rPr>
        <w:t xml:space="preserve"> </w:t>
      </w:r>
      <w:r w:rsidR="000B64D3" w:rsidRPr="00A3610F">
        <w:rPr>
          <w:rFonts w:asciiTheme="majorHAnsi" w:hAnsiTheme="majorHAnsi" w:cs="Times New Roman"/>
          <w:b/>
          <w:sz w:val="24"/>
          <w:szCs w:val="24"/>
        </w:rPr>
        <w:t>and the referendum</w:t>
      </w:r>
      <w:r w:rsidR="000B64D3" w:rsidRPr="00A3610F">
        <w:rPr>
          <w:rFonts w:asciiTheme="majorHAnsi" w:hAnsiTheme="majorHAnsi" w:cs="Times New Roman"/>
          <w:sz w:val="24"/>
          <w:szCs w:val="24"/>
        </w:rPr>
        <w:t xml:space="preserve"> – p. 114-117 – Quebec sought sovereignty-association, which was basically independence with continued links to Canada. Quebec did not sign the Constitution Act of 1982</w:t>
      </w:r>
      <w:r w:rsidR="001152AC" w:rsidRPr="00A3610F">
        <w:rPr>
          <w:rFonts w:asciiTheme="majorHAnsi" w:hAnsiTheme="majorHAnsi" w:cs="Times New Roman"/>
          <w:sz w:val="24"/>
          <w:szCs w:val="24"/>
        </w:rPr>
        <w:t xml:space="preserve">.  Pages 114-117 outline the </w:t>
      </w:r>
      <w:proofErr w:type="spellStart"/>
      <w:r w:rsidR="001152AC" w:rsidRPr="00A3610F">
        <w:rPr>
          <w:rFonts w:asciiTheme="majorHAnsi" w:hAnsiTheme="majorHAnsi" w:cs="Times New Roman"/>
          <w:sz w:val="24"/>
          <w:szCs w:val="24"/>
        </w:rPr>
        <w:t>Meech</w:t>
      </w:r>
      <w:proofErr w:type="spellEnd"/>
      <w:r w:rsidR="001152AC" w:rsidRPr="00A3610F">
        <w:rPr>
          <w:rFonts w:asciiTheme="majorHAnsi" w:hAnsiTheme="majorHAnsi" w:cs="Times New Roman"/>
          <w:sz w:val="24"/>
          <w:szCs w:val="24"/>
        </w:rPr>
        <w:t xml:space="preserve"> Lake Accord, the Charlottetown Accord.</w:t>
      </w:r>
    </w:p>
    <w:p w14:paraId="30BF9200" w14:textId="77777777" w:rsidR="00937212" w:rsidRPr="00A3610F" w:rsidRDefault="00937212">
      <w:pPr>
        <w:rPr>
          <w:rFonts w:asciiTheme="majorHAnsi" w:hAnsiTheme="majorHAnsi" w:cs="Times New Roman"/>
          <w:sz w:val="24"/>
          <w:szCs w:val="24"/>
        </w:rPr>
      </w:pPr>
      <w:r w:rsidRPr="00A3610F">
        <w:rPr>
          <w:rFonts w:asciiTheme="majorHAnsi" w:hAnsiTheme="majorHAnsi" w:cs="Times New Roman"/>
          <w:sz w:val="24"/>
          <w:szCs w:val="24"/>
        </w:rPr>
        <w:t>Nation</w:t>
      </w:r>
      <w:r w:rsidR="00800C20" w:rsidRPr="00A3610F">
        <w:rPr>
          <w:rFonts w:asciiTheme="majorHAnsi" w:hAnsiTheme="majorHAnsi" w:cs="Times New Roman"/>
          <w:sz w:val="24"/>
          <w:szCs w:val="24"/>
        </w:rPr>
        <w:t xml:space="preserve"> </w:t>
      </w:r>
      <w:r w:rsidR="00F85F92" w:rsidRPr="00A3610F">
        <w:rPr>
          <w:rFonts w:asciiTheme="majorHAnsi" w:hAnsiTheme="majorHAnsi" w:cs="Times New Roman"/>
          <w:sz w:val="24"/>
          <w:szCs w:val="24"/>
        </w:rPr>
        <w:t>–</w:t>
      </w:r>
      <w:r w:rsidR="00800C20" w:rsidRPr="00A3610F">
        <w:rPr>
          <w:rFonts w:asciiTheme="majorHAnsi" w:hAnsiTheme="majorHAnsi" w:cs="Times New Roman"/>
          <w:sz w:val="24"/>
          <w:szCs w:val="24"/>
        </w:rPr>
        <w:t xml:space="preserve"> </w:t>
      </w:r>
      <w:r w:rsidR="00F85F92" w:rsidRPr="00A3610F">
        <w:rPr>
          <w:rFonts w:asciiTheme="majorHAnsi" w:hAnsiTheme="majorHAnsi" w:cs="Times New Roman"/>
          <w:b/>
          <w:sz w:val="24"/>
          <w:szCs w:val="24"/>
        </w:rPr>
        <w:t>Quebec Nationalism</w:t>
      </w:r>
      <w:r w:rsidR="00F85F92" w:rsidRPr="00A3610F">
        <w:rPr>
          <w:rFonts w:asciiTheme="majorHAnsi" w:hAnsiTheme="majorHAnsi" w:cs="Times New Roman"/>
          <w:sz w:val="24"/>
          <w:szCs w:val="24"/>
        </w:rPr>
        <w:t xml:space="preserve"> – p.105-106 – emanates from the widely held notion that is home to the French Canadian nation, one that is centred on language, ethnicity, culture, history and territory. Before 1960, these were all reinforced with a strong religious belief.</w:t>
      </w:r>
    </w:p>
    <w:p w14:paraId="4050C7BE" w14:textId="77777777" w:rsidR="00937212" w:rsidRPr="00A3610F" w:rsidRDefault="003A197B">
      <w:pPr>
        <w:rPr>
          <w:rFonts w:asciiTheme="majorHAnsi" w:hAnsiTheme="majorHAnsi" w:cs="Times New Roman"/>
          <w:sz w:val="24"/>
          <w:szCs w:val="24"/>
        </w:rPr>
      </w:pPr>
      <w:r w:rsidRPr="00A3610F">
        <w:rPr>
          <w:rFonts w:asciiTheme="majorHAnsi" w:hAnsiTheme="majorHAnsi" w:cs="Times New Roman"/>
          <w:b/>
          <w:sz w:val="24"/>
          <w:szCs w:val="24"/>
        </w:rPr>
        <w:t>Quebec Act of 1774</w:t>
      </w:r>
      <w:r w:rsidRPr="00A3610F">
        <w:rPr>
          <w:rFonts w:asciiTheme="majorHAnsi" w:hAnsiTheme="majorHAnsi" w:cs="Times New Roman"/>
          <w:sz w:val="24"/>
          <w:szCs w:val="24"/>
        </w:rPr>
        <w:t xml:space="preserve"> – p. 107 – guaranteed the French their religious rights and their own system of civil law.</w:t>
      </w:r>
    </w:p>
    <w:p w14:paraId="760B9146" w14:textId="77777777" w:rsidR="00937212" w:rsidRPr="00A3610F" w:rsidRDefault="00937212">
      <w:pPr>
        <w:rPr>
          <w:rFonts w:asciiTheme="majorHAnsi" w:hAnsiTheme="majorHAnsi" w:cs="Times New Roman"/>
          <w:sz w:val="24"/>
          <w:szCs w:val="24"/>
        </w:rPr>
      </w:pPr>
      <w:r w:rsidRPr="00A3610F">
        <w:rPr>
          <w:rFonts w:asciiTheme="majorHAnsi" w:hAnsiTheme="majorHAnsi" w:cs="Times New Roman"/>
          <w:b/>
          <w:sz w:val="24"/>
          <w:szCs w:val="24"/>
        </w:rPr>
        <w:t>Federalism</w:t>
      </w:r>
      <w:r w:rsidR="00AE4C8C" w:rsidRPr="00A3610F">
        <w:rPr>
          <w:rFonts w:asciiTheme="majorHAnsi" w:hAnsiTheme="majorHAnsi" w:cs="Times New Roman"/>
          <w:sz w:val="24"/>
          <w:szCs w:val="24"/>
        </w:rPr>
        <w:t xml:space="preserve"> – defined as a division of powers between central and regional governments, such that neither is subordinate to the other. P.36</w:t>
      </w:r>
    </w:p>
    <w:p w14:paraId="34D10EAF" w14:textId="77777777" w:rsidR="00937212" w:rsidRPr="00A3610F" w:rsidRDefault="00937212">
      <w:pPr>
        <w:rPr>
          <w:rFonts w:asciiTheme="majorHAnsi" w:hAnsiTheme="majorHAnsi" w:cs="Times New Roman"/>
          <w:sz w:val="24"/>
          <w:szCs w:val="24"/>
        </w:rPr>
      </w:pPr>
      <w:r w:rsidRPr="00A3610F">
        <w:rPr>
          <w:rFonts w:asciiTheme="majorHAnsi" w:hAnsiTheme="majorHAnsi" w:cs="Times New Roman"/>
          <w:b/>
          <w:sz w:val="24"/>
          <w:szCs w:val="24"/>
        </w:rPr>
        <w:t>Conscription Crisis</w:t>
      </w:r>
      <w:r w:rsidR="00F85F92" w:rsidRPr="00A3610F">
        <w:rPr>
          <w:rFonts w:asciiTheme="majorHAnsi" w:hAnsiTheme="majorHAnsi" w:cs="Times New Roman"/>
          <w:sz w:val="24"/>
          <w:szCs w:val="24"/>
        </w:rPr>
        <w:t xml:space="preserve"> – p.110 – There were two conscription crisis’s, during both world wars</w:t>
      </w:r>
      <w:proofErr w:type="gramStart"/>
      <w:r w:rsidR="00F85F92" w:rsidRPr="00A3610F">
        <w:rPr>
          <w:rFonts w:asciiTheme="majorHAnsi" w:hAnsiTheme="majorHAnsi" w:cs="Times New Roman"/>
          <w:sz w:val="24"/>
          <w:szCs w:val="24"/>
        </w:rPr>
        <w:t>,  the</w:t>
      </w:r>
      <w:proofErr w:type="gramEnd"/>
      <w:r w:rsidR="00F85F92" w:rsidRPr="00A3610F">
        <w:rPr>
          <w:rFonts w:asciiTheme="majorHAnsi" w:hAnsiTheme="majorHAnsi" w:cs="Times New Roman"/>
          <w:sz w:val="24"/>
          <w:szCs w:val="24"/>
        </w:rPr>
        <w:t xml:space="preserve"> animosity was between the English and French ideology over being told what to do concerning the wars.</w:t>
      </w:r>
    </w:p>
    <w:p w14:paraId="532D2AE9" w14:textId="77777777" w:rsidR="00937212" w:rsidRPr="00A3610F" w:rsidRDefault="00937212">
      <w:pPr>
        <w:rPr>
          <w:rFonts w:asciiTheme="majorHAnsi" w:hAnsiTheme="majorHAnsi" w:cs="Times New Roman"/>
          <w:sz w:val="24"/>
          <w:szCs w:val="24"/>
        </w:rPr>
      </w:pPr>
      <w:r w:rsidRPr="00A3610F">
        <w:rPr>
          <w:rFonts w:asciiTheme="majorHAnsi" w:hAnsiTheme="majorHAnsi" w:cs="Times New Roman"/>
          <w:b/>
          <w:sz w:val="24"/>
          <w:szCs w:val="24"/>
        </w:rPr>
        <w:t>Quiet Revolution</w:t>
      </w:r>
      <w:r w:rsidR="002140FD" w:rsidRPr="00A3610F">
        <w:rPr>
          <w:rFonts w:asciiTheme="majorHAnsi" w:hAnsiTheme="majorHAnsi" w:cs="Times New Roman"/>
          <w:sz w:val="24"/>
          <w:szCs w:val="24"/>
        </w:rPr>
        <w:t xml:space="preserve"> – p. 110-111 – consisted of a shift in the attitudes, values and behaviour of French-Canadian’s. </w:t>
      </w:r>
      <w:proofErr w:type="gramStart"/>
      <w:r w:rsidR="002140FD" w:rsidRPr="00A3610F">
        <w:rPr>
          <w:rFonts w:asciiTheme="majorHAnsi" w:hAnsiTheme="majorHAnsi" w:cs="Times New Roman"/>
          <w:sz w:val="24"/>
          <w:szCs w:val="24"/>
        </w:rPr>
        <w:t>A new brand of self-confidence and nationalism.</w:t>
      </w:r>
      <w:proofErr w:type="gramEnd"/>
      <w:r w:rsidR="002140FD" w:rsidRPr="00A3610F">
        <w:rPr>
          <w:rFonts w:asciiTheme="majorHAnsi" w:hAnsiTheme="majorHAnsi" w:cs="Times New Roman"/>
          <w:sz w:val="24"/>
          <w:szCs w:val="24"/>
        </w:rPr>
        <w:t xml:space="preserve"> Pearson Government of 1963-1968 established the Royal Commission on Bilingualism and Biculturalism.</w:t>
      </w:r>
    </w:p>
    <w:p w14:paraId="06D41699" w14:textId="77777777" w:rsidR="000B64D3" w:rsidRPr="00A3610F" w:rsidRDefault="00203A04">
      <w:pPr>
        <w:rPr>
          <w:rFonts w:asciiTheme="majorHAnsi" w:hAnsiTheme="majorHAnsi" w:cs="Times New Roman"/>
          <w:sz w:val="24"/>
          <w:szCs w:val="24"/>
        </w:rPr>
      </w:pPr>
      <w:r w:rsidRPr="00A3610F">
        <w:rPr>
          <w:rFonts w:asciiTheme="majorHAnsi" w:hAnsiTheme="majorHAnsi" w:cs="Times New Roman"/>
          <w:b/>
          <w:sz w:val="24"/>
          <w:szCs w:val="24"/>
        </w:rPr>
        <w:t>Official Languages Act 1969</w:t>
      </w:r>
      <w:r w:rsidRPr="00A3610F">
        <w:rPr>
          <w:rFonts w:asciiTheme="majorHAnsi" w:hAnsiTheme="majorHAnsi" w:cs="Times New Roman"/>
          <w:sz w:val="24"/>
          <w:szCs w:val="24"/>
        </w:rPr>
        <w:t xml:space="preserve"> – p. 112 – Effectively made all federal institutions bilingual, and supported French immersion programs to assist francophone minorities in other provinces.</w:t>
      </w:r>
      <w:r w:rsidR="000B64D3" w:rsidRPr="00A3610F">
        <w:rPr>
          <w:rFonts w:asciiTheme="majorHAnsi" w:hAnsiTheme="majorHAnsi" w:cs="Times New Roman"/>
          <w:sz w:val="24"/>
          <w:szCs w:val="24"/>
        </w:rPr>
        <w:t xml:space="preserve"> </w:t>
      </w:r>
    </w:p>
    <w:p w14:paraId="117398EB" w14:textId="77777777" w:rsidR="00937212" w:rsidRPr="00A3610F" w:rsidRDefault="000B64D3">
      <w:pPr>
        <w:rPr>
          <w:rFonts w:asciiTheme="majorHAnsi" w:hAnsiTheme="majorHAnsi" w:cs="Times New Roman"/>
          <w:sz w:val="24"/>
          <w:szCs w:val="24"/>
        </w:rPr>
      </w:pPr>
      <w:r w:rsidRPr="00A3610F">
        <w:rPr>
          <w:rFonts w:asciiTheme="majorHAnsi" w:hAnsiTheme="majorHAnsi" w:cs="Times New Roman"/>
          <w:sz w:val="24"/>
          <w:szCs w:val="24"/>
        </w:rPr>
        <w:t>BILL 22 – p. 113 – gives primacy to the French language in many spheres in the province of Quebec, immigrants were obliged to learn French, it also was aimed at the business sector by ensuring French was the primary spoken language in internal operations.</w:t>
      </w:r>
    </w:p>
    <w:p w14:paraId="0AAD979F" w14:textId="58A1F84A" w:rsidR="00937212" w:rsidRPr="00803998" w:rsidRDefault="00937212">
      <w:pPr>
        <w:rPr>
          <w:rFonts w:asciiTheme="majorHAnsi" w:hAnsiTheme="majorHAnsi" w:cs="Times New Roman"/>
          <w:b/>
          <w:sz w:val="24"/>
          <w:szCs w:val="24"/>
        </w:rPr>
      </w:pPr>
      <w:r w:rsidRPr="00803998">
        <w:rPr>
          <w:rFonts w:asciiTheme="majorHAnsi" w:hAnsiTheme="majorHAnsi" w:cs="Times New Roman"/>
          <w:b/>
          <w:sz w:val="24"/>
          <w:szCs w:val="24"/>
        </w:rPr>
        <w:t>Constitutional Reform</w:t>
      </w:r>
    </w:p>
    <w:p w14:paraId="409E5E44" w14:textId="77777777" w:rsidR="00937212" w:rsidRPr="00A3610F" w:rsidRDefault="00937212">
      <w:pPr>
        <w:rPr>
          <w:rFonts w:asciiTheme="majorHAnsi" w:hAnsiTheme="majorHAnsi" w:cs="Times New Roman"/>
          <w:b/>
          <w:sz w:val="28"/>
          <w:szCs w:val="28"/>
          <w:u w:val="single"/>
        </w:rPr>
      </w:pPr>
      <w:r w:rsidRPr="00A3610F">
        <w:rPr>
          <w:rFonts w:asciiTheme="majorHAnsi" w:hAnsiTheme="majorHAnsi" w:cs="Times New Roman"/>
          <w:b/>
          <w:sz w:val="28"/>
          <w:szCs w:val="28"/>
          <w:u w:val="single"/>
        </w:rPr>
        <w:t>Regions and Regionalism</w:t>
      </w:r>
      <w:r w:rsidR="009E33FC" w:rsidRPr="00A3610F">
        <w:rPr>
          <w:rFonts w:asciiTheme="majorHAnsi" w:hAnsiTheme="majorHAnsi" w:cs="Times New Roman"/>
          <w:b/>
          <w:sz w:val="28"/>
          <w:szCs w:val="28"/>
          <w:u w:val="single"/>
        </w:rPr>
        <w:t xml:space="preserve"> chapter 3</w:t>
      </w:r>
    </w:p>
    <w:p w14:paraId="169336B0" w14:textId="77777777" w:rsidR="00203A49" w:rsidRPr="00A3610F" w:rsidRDefault="00937212">
      <w:pPr>
        <w:rPr>
          <w:rFonts w:asciiTheme="majorHAnsi" w:hAnsiTheme="majorHAnsi" w:cs="Times New Roman"/>
          <w:sz w:val="24"/>
          <w:szCs w:val="24"/>
        </w:rPr>
      </w:pPr>
      <w:r w:rsidRPr="00A3610F">
        <w:rPr>
          <w:rFonts w:asciiTheme="majorHAnsi" w:hAnsiTheme="majorHAnsi" w:cs="Times New Roman"/>
          <w:sz w:val="24"/>
          <w:szCs w:val="24"/>
        </w:rPr>
        <w:lastRenderedPageBreak/>
        <w:t xml:space="preserve">First </w:t>
      </w:r>
      <w:r w:rsidRPr="00A3610F">
        <w:rPr>
          <w:rFonts w:asciiTheme="majorHAnsi" w:hAnsiTheme="majorHAnsi" w:cs="Times New Roman"/>
          <w:b/>
          <w:sz w:val="24"/>
          <w:szCs w:val="24"/>
        </w:rPr>
        <w:t>National Policy</w:t>
      </w:r>
      <w:r w:rsidR="00FE6E90" w:rsidRPr="00A3610F">
        <w:rPr>
          <w:rFonts w:asciiTheme="majorHAnsi" w:hAnsiTheme="majorHAnsi" w:cs="Times New Roman"/>
          <w:sz w:val="24"/>
          <w:szCs w:val="24"/>
        </w:rPr>
        <w:t xml:space="preserve"> 1879 –</w:t>
      </w:r>
      <w:r w:rsidR="00203A49" w:rsidRPr="00A3610F">
        <w:rPr>
          <w:rFonts w:asciiTheme="majorHAnsi" w:hAnsiTheme="majorHAnsi" w:cs="Times New Roman"/>
          <w:sz w:val="24"/>
          <w:szCs w:val="24"/>
        </w:rPr>
        <w:t xml:space="preserve"> p. 130 – Railway construction and western settlement were two key objectives of the MacDonald governments National Policy. </w:t>
      </w:r>
    </w:p>
    <w:p w14:paraId="28A5CB91" w14:textId="77777777" w:rsidR="00203A49" w:rsidRPr="00A3610F" w:rsidRDefault="00937212" w:rsidP="00203A49">
      <w:pPr>
        <w:rPr>
          <w:rFonts w:asciiTheme="majorHAnsi" w:hAnsiTheme="majorHAnsi" w:cs="Times New Roman"/>
          <w:sz w:val="24"/>
          <w:szCs w:val="24"/>
        </w:rPr>
      </w:pPr>
      <w:r w:rsidRPr="00A3610F">
        <w:rPr>
          <w:rFonts w:asciiTheme="majorHAnsi" w:hAnsiTheme="majorHAnsi" w:cs="Times New Roman"/>
          <w:b/>
          <w:sz w:val="24"/>
          <w:szCs w:val="24"/>
        </w:rPr>
        <w:t>Tariff Policy</w:t>
      </w:r>
      <w:r w:rsidR="00C110BB" w:rsidRPr="00A3610F">
        <w:rPr>
          <w:rFonts w:asciiTheme="majorHAnsi" w:hAnsiTheme="majorHAnsi" w:cs="Times New Roman"/>
          <w:sz w:val="24"/>
          <w:szCs w:val="24"/>
        </w:rPr>
        <w:t xml:space="preserve"> p.63-</w:t>
      </w:r>
      <w:r w:rsidR="00F462C0" w:rsidRPr="00A3610F">
        <w:rPr>
          <w:rFonts w:asciiTheme="majorHAnsi" w:hAnsiTheme="majorHAnsi" w:cs="Times New Roman"/>
          <w:sz w:val="24"/>
          <w:szCs w:val="24"/>
        </w:rPr>
        <w:t xml:space="preserve"> </w:t>
      </w:r>
      <w:r w:rsidR="00C110BB" w:rsidRPr="00A3610F">
        <w:rPr>
          <w:rFonts w:asciiTheme="majorHAnsi" w:hAnsiTheme="majorHAnsi" w:cs="Times New Roman"/>
          <w:sz w:val="24"/>
          <w:szCs w:val="24"/>
        </w:rPr>
        <w:t>64</w:t>
      </w:r>
      <w:r w:rsidR="00203A49" w:rsidRPr="00A3610F">
        <w:rPr>
          <w:rFonts w:asciiTheme="majorHAnsi" w:hAnsiTheme="majorHAnsi" w:cs="Times New Roman"/>
          <w:sz w:val="24"/>
          <w:szCs w:val="24"/>
        </w:rPr>
        <w:t xml:space="preserve"> - instituted to promote and protect the industrial heartland of Ontario. One way was adding a tariff, (import tax) to the price of imported manufactured goods to put them higher than manufactured goods from Canada. Therefore domestic goods would be cheaper to buy. P.63 </w:t>
      </w:r>
    </w:p>
    <w:p w14:paraId="7B7F340B" w14:textId="77777777" w:rsidR="00A431A0" w:rsidRPr="00A3610F" w:rsidRDefault="00A431A0">
      <w:pPr>
        <w:rPr>
          <w:rFonts w:asciiTheme="majorHAnsi" w:hAnsiTheme="majorHAnsi" w:cs="Times New Roman"/>
          <w:sz w:val="24"/>
          <w:szCs w:val="24"/>
        </w:rPr>
      </w:pPr>
      <w:r w:rsidRPr="00A3610F">
        <w:rPr>
          <w:rFonts w:asciiTheme="majorHAnsi" w:hAnsiTheme="majorHAnsi" w:cs="Times New Roman"/>
          <w:b/>
          <w:sz w:val="24"/>
          <w:szCs w:val="24"/>
        </w:rPr>
        <w:t>National Energy program</w:t>
      </w:r>
      <w:r w:rsidRPr="00A3610F">
        <w:rPr>
          <w:rFonts w:asciiTheme="majorHAnsi" w:hAnsiTheme="majorHAnsi" w:cs="Times New Roman"/>
          <w:sz w:val="24"/>
          <w:szCs w:val="24"/>
        </w:rPr>
        <w:t xml:space="preserve"> </w:t>
      </w:r>
      <w:r w:rsidR="007771A8" w:rsidRPr="00A3610F">
        <w:rPr>
          <w:rFonts w:asciiTheme="majorHAnsi" w:hAnsiTheme="majorHAnsi" w:cs="Times New Roman"/>
          <w:sz w:val="24"/>
          <w:szCs w:val="24"/>
        </w:rPr>
        <w:t xml:space="preserve">(National Energy Policy) </w:t>
      </w:r>
      <w:r w:rsidRPr="00A3610F">
        <w:rPr>
          <w:rFonts w:asciiTheme="majorHAnsi" w:hAnsiTheme="majorHAnsi" w:cs="Times New Roman"/>
          <w:sz w:val="24"/>
          <w:szCs w:val="24"/>
        </w:rPr>
        <w:t>p.65</w:t>
      </w:r>
    </w:p>
    <w:p w14:paraId="59FC76F1" w14:textId="77777777" w:rsidR="00937212" w:rsidRPr="00A3610F" w:rsidRDefault="00937212">
      <w:pPr>
        <w:rPr>
          <w:rFonts w:asciiTheme="majorHAnsi" w:hAnsiTheme="majorHAnsi" w:cs="Times New Roman"/>
          <w:sz w:val="24"/>
          <w:szCs w:val="24"/>
        </w:rPr>
      </w:pPr>
      <w:r w:rsidRPr="00A3610F">
        <w:rPr>
          <w:rFonts w:asciiTheme="majorHAnsi" w:hAnsiTheme="majorHAnsi" w:cs="Times New Roman"/>
          <w:b/>
          <w:sz w:val="24"/>
          <w:szCs w:val="24"/>
        </w:rPr>
        <w:t>Western Alienation</w:t>
      </w:r>
      <w:r w:rsidR="005A602D" w:rsidRPr="00A3610F">
        <w:rPr>
          <w:rFonts w:asciiTheme="majorHAnsi" w:hAnsiTheme="majorHAnsi" w:cs="Times New Roman"/>
          <w:sz w:val="24"/>
          <w:szCs w:val="24"/>
        </w:rPr>
        <w:t xml:space="preserve"> – p. 70 </w:t>
      </w:r>
      <w:r w:rsidR="007B6911" w:rsidRPr="00A3610F">
        <w:rPr>
          <w:rFonts w:asciiTheme="majorHAnsi" w:hAnsiTheme="majorHAnsi" w:cs="Times New Roman"/>
          <w:sz w:val="24"/>
          <w:szCs w:val="24"/>
        </w:rPr>
        <w:t>–</w:t>
      </w:r>
      <w:r w:rsidR="005A602D" w:rsidRPr="00A3610F">
        <w:rPr>
          <w:rFonts w:asciiTheme="majorHAnsi" w:hAnsiTheme="majorHAnsi" w:cs="Times New Roman"/>
          <w:sz w:val="24"/>
          <w:szCs w:val="24"/>
        </w:rPr>
        <w:t xml:space="preserve"> </w:t>
      </w:r>
      <w:r w:rsidR="007B6911" w:rsidRPr="00A3610F">
        <w:rPr>
          <w:rFonts w:asciiTheme="majorHAnsi" w:hAnsiTheme="majorHAnsi" w:cs="Times New Roman"/>
          <w:sz w:val="24"/>
          <w:szCs w:val="24"/>
        </w:rPr>
        <w:t>A regionally distinct culture through and within which are expressed economic discontent, the rejection of semi-colonial status within the Canadian State, antipathy towards Quebec and French Canadian influence within the national government, the irritation of the West’s partisan weakness within a succession of Liberal national governments, and the demand from provincial political elites for greater jurisdictional autonomy.</w:t>
      </w:r>
    </w:p>
    <w:p w14:paraId="456BD996" w14:textId="77777777" w:rsidR="00937212" w:rsidRPr="00A3610F" w:rsidRDefault="00937212">
      <w:pPr>
        <w:rPr>
          <w:rFonts w:asciiTheme="majorHAnsi" w:hAnsiTheme="majorHAnsi" w:cs="Times New Roman"/>
          <w:sz w:val="24"/>
          <w:szCs w:val="24"/>
        </w:rPr>
      </w:pPr>
      <w:r w:rsidRPr="00A3610F">
        <w:rPr>
          <w:rFonts w:asciiTheme="majorHAnsi" w:hAnsiTheme="majorHAnsi" w:cs="Times New Roman"/>
          <w:b/>
          <w:sz w:val="24"/>
          <w:szCs w:val="24"/>
        </w:rPr>
        <w:t>Regional Disparity</w:t>
      </w:r>
      <w:r w:rsidR="00466F52" w:rsidRPr="00A3610F">
        <w:rPr>
          <w:rFonts w:asciiTheme="majorHAnsi" w:hAnsiTheme="majorHAnsi" w:cs="Times New Roman"/>
          <w:sz w:val="24"/>
          <w:szCs w:val="24"/>
        </w:rPr>
        <w:t xml:space="preserve"> – p. 67 – conflicts between regions are exacerbated in Canada because of regional economic inequalities or disparities. The have-not regions blame the federal economic policies for their fate.</w:t>
      </w:r>
    </w:p>
    <w:p w14:paraId="558727C2" w14:textId="77777777" w:rsidR="000A1F1C" w:rsidRPr="00A3610F" w:rsidRDefault="000A1F1C">
      <w:pPr>
        <w:rPr>
          <w:rFonts w:asciiTheme="majorHAnsi" w:hAnsiTheme="majorHAnsi" w:cs="Times New Roman"/>
          <w:sz w:val="24"/>
          <w:szCs w:val="24"/>
        </w:rPr>
      </w:pPr>
      <w:r w:rsidRPr="00A3610F">
        <w:rPr>
          <w:rFonts w:asciiTheme="majorHAnsi" w:hAnsiTheme="majorHAnsi" w:cs="Times New Roman"/>
          <w:b/>
          <w:sz w:val="24"/>
          <w:szCs w:val="24"/>
        </w:rPr>
        <w:t>Equalization Payments</w:t>
      </w:r>
      <w:r w:rsidR="007E4725" w:rsidRPr="00A3610F">
        <w:rPr>
          <w:rFonts w:asciiTheme="majorHAnsi" w:hAnsiTheme="majorHAnsi" w:cs="Times New Roman"/>
          <w:sz w:val="24"/>
          <w:szCs w:val="24"/>
        </w:rPr>
        <w:t xml:space="preserve"> – p. 68 – 1957, Ottawa makes annual cash grants to the have-not provinces to allow them to raise their services to an acceptable national level. These grants are unconditional and can be spent any way the province sees fit. Payments are figured out through an equalization formula that is renegotiated every five years. Equalization payments were entrenched in the Constitution in 1982, the federal government may alter the formula, but not it’s responsibility to the provinces for payments.</w:t>
      </w:r>
    </w:p>
    <w:p w14:paraId="3D0D1644" w14:textId="77777777" w:rsidR="000A1F1C" w:rsidRPr="00A3610F" w:rsidRDefault="000A1F1C">
      <w:pPr>
        <w:rPr>
          <w:rFonts w:asciiTheme="majorHAnsi" w:hAnsiTheme="majorHAnsi" w:cs="Times New Roman"/>
          <w:sz w:val="24"/>
          <w:szCs w:val="24"/>
        </w:rPr>
      </w:pPr>
      <w:r w:rsidRPr="00A3610F">
        <w:rPr>
          <w:rFonts w:asciiTheme="majorHAnsi" w:hAnsiTheme="majorHAnsi" w:cs="Times New Roman"/>
          <w:b/>
          <w:sz w:val="24"/>
          <w:szCs w:val="24"/>
        </w:rPr>
        <w:t>Regional Economic Development Programs</w:t>
      </w:r>
      <w:r w:rsidR="005A602D" w:rsidRPr="00A3610F">
        <w:rPr>
          <w:rFonts w:asciiTheme="majorHAnsi" w:hAnsiTheme="majorHAnsi" w:cs="Times New Roman"/>
          <w:sz w:val="24"/>
          <w:szCs w:val="24"/>
        </w:rPr>
        <w:t xml:space="preserve"> – p. 69 – a second way of reducing regional economic disparity, these payment programs started in 1935. Basically, regions that have been identified as needing economic assistance are to receive grants from the federal government, via firms.</w:t>
      </w:r>
    </w:p>
    <w:p w14:paraId="3A1C11E9" w14:textId="77777777" w:rsidR="000A1F1C" w:rsidRPr="00A3610F" w:rsidRDefault="000A1F1C">
      <w:pPr>
        <w:rPr>
          <w:rFonts w:asciiTheme="majorHAnsi" w:hAnsiTheme="majorHAnsi" w:cs="Times New Roman"/>
          <w:b/>
          <w:sz w:val="28"/>
          <w:szCs w:val="28"/>
          <w:u w:val="single"/>
        </w:rPr>
      </w:pPr>
      <w:r w:rsidRPr="00A3610F">
        <w:rPr>
          <w:rFonts w:asciiTheme="majorHAnsi" w:hAnsiTheme="majorHAnsi" w:cs="Times New Roman"/>
          <w:b/>
          <w:sz w:val="28"/>
          <w:szCs w:val="28"/>
          <w:u w:val="single"/>
        </w:rPr>
        <w:t>Aboriginal Politics</w:t>
      </w:r>
      <w:r w:rsidR="00993275" w:rsidRPr="00A3610F">
        <w:rPr>
          <w:rFonts w:asciiTheme="majorHAnsi" w:hAnsiTheme="majorHAnsi" w:cs="Times New Roman"/>
          <w:b/>
          <w:sz w:val="28"/>
          <w:szCs w:val="28"/>
          <w:u w:val="single"/>
        </w:rPr>
        <w:t xml:space="preserve"> chapter 4</w:t>
      </w:r>
    </w:p>
    <w:p w14:paraId="61E7DE00" w14:textId="77777777" w:rsidR="000A1F1C" w:rsidRPr="00A3610F" w:rsidRDefault="000A1F1C">
      <w:pPr>
        <w:rPr>
          <w:rFonts w:asciiTheme="majorHAnsi" w:hAnsiTheme="majorHAnsi" w:cs="Times New Roman"/>
          <w:sz w:val="24"/>
          <w:szCs w:val="24"/>
        </w:rPr>
      </w:pPr>
      <w:r w:rsidRPr="00A3610F">
        <w:rPr>
          <w:rFonts w:asciiTheme="majorHAnsi" w:hAnsiTheme="majorHAnsi" w:cs="Times New Roman"/>
          <w:b/>
          <w:sz w:val="24"/>
          <w:szCs w:val="24"/>
        </w:rPr>
        <w:t>Royal Proclamation 1763</w:t>
      </w:r>
      <w:r w:rsidR="00736DC0" w:rsidRPr="00A3610F">
        <w:rPr>
          <w:rFonts w:asciiTheme="majorHAnsi" w:hAnsiTheme="majorHAnsi" w:cs="Times New Roman"/>
          <w:sz w:val="24"/>
          <w:szCs w:val="24"/>
        </w:rPr>
        <w:t xml:space="preserve"> – The first distinctively Canadian constitutional document, which created the British Colony of Quebec and purported to protect the interests of Aboriginal Peoples. </w:t>
      </w:r>
    </w:p>
    <w:p w14:paraId="173C9559" w14:textId="77777777" w:rsidR="00940D4D" w:rsidRPr="00A3610F" w:rsidRDefault="00940D4D">
      <w:pPr>
        <w:rPr>
          <w:rFonts w:asciiTheme="majorHAnsi" w:hAnsiTheme="majorHAnsi" w:cs="Times New Roman"/>
          <w:sz w:val="24"/>
          <w:szCs w:val="24"/>
        </w:rPr>
      </w:pPr>
      <w:r w:rsidRPr="00A3610F">
        <w:rPr>
          <w:rFonts w:asciiTheme="majorHAnsi" w:hAnsiTheme="majorHAnsi" w:cs="Times New Roman"/>
          <w:b/>
          <w:sz w:val="24"/>
          <w:szCs w:val="24"/>
        </w:rPr>
        <w:t>Quebec Act of 1774</w:t>
      </w:r>
      <w:r w:rsidRPr="00A3610F">
        <w:rPr>
          <w:rFonts w:asciiTheme="majorHAnsi" w:hAnsiTheme="majorHAnsi" w:cs="Times New Roman"/>
          <w:sz w:val="24"/>
          <w:szCs w:val="24"/>
        </w:rPr>
        <w:t xml:space="preserve"> – provided a new set of government institutions. It established a council to advise the Governor of the colony but no elected assembly.</w:t>
      </w:r>
    </w:p>
    <w:p w14:paraId="0A3A27AA" w14:textId="77777777" w:rsidR="00BA75EA" w:rsidRPr="00A3610F" w:rsidRDefault="00DD562C">
      <w:pPr>
        <w:rPr>
          <w:rFonts w:asciiTheme="majorHAnsi" w:hAnsiTheme="majorHAnsi" w:cs="Times New Roman"/>
          <w:sz w:val="24"/>
          <w:szCs w:val="24"/>
        </w:rPr>
      </w:pPr>
      <w:r w:rsidRPr="00A3610F">
        <w:rPr>
          <w:rFonts w:asciiTheme="majorHAnsi" w:hAnsiTheme="majorHAnsi" w:cs="Times New Roman"/>
          <w:b/>
          <w:sz w:val="24"/>
          <w:szCs w:val="24"/>
        </w:rPr>
        <w:lastRenderedPageBreak/>
        <w:t>*</w:t>
      </w:r>
      <w:r w:rsidR="00BA75EA" w:rsidRPr="00A3610F">
        <w:rPr>
          <w:rFonts w:asciiTheme="majorHAnsi" w:hAnsiTheme="majorHAnsi" w:cs="Times New Roman"/>
          <w:b/>
          <w:sz w:val="24"/>
          <w:szCs w:val="24"/>
        </w:rPr>
        <w:t>Constitutional Act of 1791</w:t>
      </w:r>
      <w:r w:rsidRPr="00A3610F">
        <w:rPr>
          <w:rFonts w:asciiTheme="majorHAnsi" w:hAnsiTheme="majorHAnsi" w:cs="Times New Roman"/>
          <w:b/>
          <w:sz w:val="24"/>
          <w:szCs w:val="24"/>
        </w:rPr>
        <w:t>*(not to be confused with the Constitution Act of 1867</w:t>
      </w:r>
      <w:r w:rsidR="003E26E9" w:rsidRPr="00A3610F">
        <w:rPr>
          <w:rFonts w:asciiTheme="majorHAnsi" w:hAnsiTheme="majorHAnsi" w:cs="Times New Roman"/>
          <w:b/>
          <w:sz w:val="24"/>
          <w:szCs w:val="24"/>
        </w:rPr>
        <w:t>)</w:t>
      </w:r>
      <w:r w:rsidRPr="00A3610F">
        <w:rPr>
          <w:rFonts w:asciiTheme="majorHAnsi" w:hAnsiTheme="majorHAnsi" w:cs="Times New Roman"/>
          <w:b/>
          <w:sz w:val="24"/>
          <w:szCs w:val="24"/>
        </w:rPr>
        <w:t xml:space="preserve"> </w:t>
      </w:r>
      <w:r w:rsidR="00BA75EA" w:rsidRPr="00A3610F">
        <w:rPr>
          <w:rFonts w:asciiTheme="majorHAnsi" w:hAnsiTheme="majorHAnsi" w:cs="Times New Roman"/>
          <w:sz w:val="24"/>
          <w:szCs w:val="24"/>
        </w:rPr>
        <w:t xml:space="preserve"> – served to reward the French for not joining the American Revolution. The Act divided the colony into Upper and Lower Canada</w:t>
      </w:r>
    </w:p>
    <w:p w14:paraId="74105E4D" w14:textId="77777777" w:rsidR="000A1F1C" w:rsidRPr="00A3610F" w:rsidRDefault="000A1F1C">
      <w:pPr>
        <w:rPr>
          <w:rFonts w:asciiTheme="majorHAnsi" w:hAnsiTheme="majorHAnsi" w:cs="Times New Roman"/>
          <w:sz w:val="24"/>
          <w:szCs w:val="24"/>
        </w:rPr>
      </w:pPr>
      <w:r w:rsidRPr="00A3610F">
        <w:rPr>
          <w:rFonts w:asciiTheme="majorHAnsi" w:hAnsiTheme="majorHAnsi" w:cs="Times New Roman"/>
          <w:b/>
          <w:sz w:val="24"/>
          <w:szCs w:val="24"/>
        </w:rPr>
        <w:t>Indian Act 1876</w:t>
      </w:r>
      <w:r w:rsidR="00822FE3" w:rsidRPr="00A3610F">
        <w:rPr>
          <w:rFonts w:asciiTheme="majorHAnsi" w:hAnsiTheme="majorHAnsi" w:cs="Times New Roman"/>
          <w:sz w:val="24"/>
          <w:szCs w:val="24"/>
        </w:rPr>
        <w:t xml:space="preserve"> – provided the federal government control over almost every aspect of Indian life. One of the provisions of the Indian Act allowed for </w:t>
      </w:r>
      <w:r w:rsidR="00822FE3" w:rsidRPr="00A3610F">
        <w:rPr>
          <w:rFonts w:asciiTheme="majorHAnsi" w:hAnsiTheme="majorHAnsi" w:cs="Times New Roman"/>
          <w:b/>
          <w:sz w:val="24"/>
          <w:szCs w:val="24"/>
        </w:rPr>
        <w:t>enfranchisement</w:t>
      </w:r>
      <w:r w:rsidR="007C7039" w:rsidRPr="00A3610F">
        <w:rPr>
          <w:rFonts w:asciiTheme="majorHAnsi" w:hAnsiTheme="majorHAnsi" w:cs="Times New Roman"/>
          <w:sz w:val="24"/>
          <w:szCs w:val="24"/>
        </w:rPr>
        <w:t>, which encouraged Indian’s to give up their status. Thus began the distinction between status and non-status Indian’s, or those no longer registered.</w:t>
      </w:r>
    </w:p>
    <w:p w14:paraId="32FE9CFF" w14:textId="77777777" w:rsidR="000A1F1C" w:rsidRPr="00A3610F" w:rsidRDefault="000A1F1C">
      <w:pPr>
        <w:rPr>
          <w:rFonts w:asciiTheme="majorHAnsi" w:hAnsiTheme="majorHAnsi" w:cs="Times New Roman"/>
          <w:sz w:val="24"/>
          <w:szCs w:val="24"/>
        </w:rPr>
      </w:pPr>
    </w:p>
    <w:p w14:paraId="6CD9A133" w14:textId="77777777" w:rsidR="000A1F1C" w:rsidRPr="00A3610F" w:rsidRDefault="000A1F1C">
      <w:pPr>
        <w:rPr>
          <w:rFonts w:asciiTheme="majorHAnsi" w:hAnsiTheme="majorHAnsi" w:cs="Times New Roman"/>
          <w:sz w:val="24"/>
          <w:szCs w:val="24"/>
        </w:rPr>
      </w:pPr>
      <w:r w:rsidRPr="00A3610F">
        <w:rPr>
          <w:rFonts w:asciiTheme="majorHAnsi" w:hAnsiTheme="majorHAnsi" w:cs="Times New Roman"/>
          <w:b/>
          <w:sz w:val="24"/>
          <w:szCs w:val="24"/>
        </w:rPr>
        <w:t>British North America Act, Section 91</w:t>
      </w:r>
      <w:r w:rsidRPr="00A3610F">
        <w:rPr>
          <w:rFonts w:asciiTheme="majorHAnsi" w:hAnsiTheme="majorHAnsi" w:cs="Times New Roman"/>
          <w:sz w:val="24"/>
          <w:szCs w:val="24"/>
        </w:rPr>
        <w:t>.</w:t>
      </w:r>
      <w:r w:rsidR="003E26E9" w:rsidRPr="00A3610F">
        <w:rPr>
          <w:rFonts w:asciiTheme="majorHAnsi" w:hAnsiTheme="majorHAnsi" w:cs="Times New Roman"/>
          <w:sz w:val="24"/>
          <w:szCs w:val="24"/>
        </w:rPr>
        <w:t xml:space="preserve"> – The Act of British Parliament that created Canada by combining Ontario, Quebec, Nova Scotia and New Brunswick. Renamed the Constitution Act of 1867, and in 1982. Section 91 speaks to the distribution of Legislative powers for the Federal Government, mainly direct taxation. Section 92 is the Provincial powers, and indirect taxation power.</w:t>
      </w:r>
      <w:r w:rsidR="004B6B79" w:rsidRPr="00A3610F">
        <w:rPr>
          <w:rFonts w:asciiTheme="majorHAnsi" w:hAnsiTheme="majorHAnsi" w:cs="Times New Roman"/>
          <w:sz w:val="24"/>
          <w:szCs w:val="24"/>
        </w:rPr>
        <w:t xml:space="preserve"> P. 31</w:t>
      </w:r>
    </w:p>
    <w:p w14:paraId="740A1510" w14:textId="77777777" w:rsidR="000A1F1C" w:rsidRPr="00A3610F" w:rsidRDefault="000A1F1C">
      <w:pPr>
        <w:rPr>
          <w:rFonts w:asciiTheme="majorHAnsi" w:hAnsiTheme="majorHAnsi" w:cs="Times New Roman"/>
          <w:sz w:val="24"/>
          <w:szCs w:val="24"/>
        </w:rPr>
      </w:pPr>
      <w:r w:rsidRPr="00A3610F">
        <w:rPr>
          <w:rFonts w:asciiTheme="majorHAnsi" w:hAnsiTheme="majorHAnsi" w:cs="Times New Roman"/>
          <w:b/>
          <w:sz w:val="24"/>
          <w:szCs w:val="24"/>
        </w:rPr>
        <w:t>White Paper on Indians 1969</w:t>
      </w:r>
      <w:r w:rsidR="00337429" w:rsidRPr="00A3610F">
        <w:rPr>
          <w:rFonts w:asciiTheme="majorHAnsi" w:hAnsiTheme="majorHAnsi" w:cs="Times New Roman"/>
          <w:sz w:val="24"/>
          <w:szCs w:val="24"/>
        </w:rPr>
        <w:t xml:space="preserve"> </w:t>
      </w:r>
      <w:r w:rsidR="004B6B79" w:rsidRPr="00A3610F">
        <w:rPr>
          <w:rFonts w:asciiTheme="majorHAnsi" w:hAnsiTheme="majorHAnsi" w:cs="Times New Roman"/>
          <w:sz w:val="24"/>
          <w:szCs w:val="24"/>
        </w:rPr>
        <w:t>–</w:t>
      </w:r>
      <w:r w:rsidR="00337429" w:rsidRPr="00A3610F">
        <w:rPr>
          <w:rFonts w:asciiTheme="majorHAnsi" w:hAnsiTheme="majorHAnsi" w:cs="Times New Roman"/>
          <w:sz w:val="24"/>
          <w:szCs w:val="24"/>
        </w:rPr>
        <w:t xml:space="preserve"> </w:t>
      </w:r>
      <w:r w:rsidR="004B6B79" w:rsidRPr="00A3610F">
        <w:rPr>
          <w:rFonts w:asciiTheme="majorHAnsi" w:hAnsiTheme="majorHAnsi" w:cs="Times New Roman"/>
          <w:sz w:val="24"/>
          <w:szCs w:val="24"/>
        </w:rPr>
        <w:t>Written by Trudeau and Chretien and called for their complete integration, if not assimilation into the wider Canadian society. This paper reflected Trudeau’s obsession for individual rights and his blindness towards a group consciousness. He had the same blindness towards Quebec. The white paper sparked the aboriginal movement in Canada. P.85</w:t>
      </w:r>
    </w:p>
    <w:p w14:paraId="41D70A9D" w14:textId="77777777" w:rsidR="000A1F1C" w:rsidRPr="00A3610F" w:rsidRDefault="000A1F1C">
      <w:pPr>
        <w:rPr>
          <w:rFonts w:asciiTheme="majorHAnsi" w:hAnsiTheme="majorHAnsi" w:cs="Times New Roman"/>
          <w:sz w:val="24"/>
          <w:szCs w:val="24"/>
        </w:rPr>
      </w:pPr>
      <w:r w:rsidRPr="00A3610F">
        <w:rPr>
          <w:rFonts w:asciiTheme="majorHAnsi" w:hAnsiTheme="majorHAnsi" w:cs="Times New Roman"/>
          <w:b/>
          <w:sz w:val="24"/>
          <w:szCs w:val="24"/>
        </w:rPr>
        <w:t>Royal Commission on Aboriginal Peoples</w:t>
      </w:r>
      <w:r w:rsidR="00620504" w:rsidRPr="00A3610F">
        <w:rPr>
          <w:rFonts w:asciiTheme="majorHAnsi" w:hAnsiTheme="majorHAnsi" w:cs="Times New Roman"/>
          <w:sz w:val="24"/>
          <w:szCs w:val="24"/>
        </w:rPr>
        <w:t xml:space="preserve"> - p.92-93 – identified four touch stones as a framework for its recommendations; 1) a new relationship between the aboriginal and non-aboriginal people based on equality, respect and reconciliation; 2) self-determination for aboriginal peoples through self-government; 3)</w:t>
      </w:r>
      <w:r w:rsidR="0017168F" w:rsidRPr="00A3610F">
        <w:rPr>
          <w:rFonts w:asciiTheme="majorHAnsi" w:hAnsiTheme="majorHAnsi" w:cs="Times New Roman"/>
          <w:sz w:val="24"/>
          <w:szCs w:val="24"/>
        </w:rPr>
        <w:t xml:space="preserve"> economic self-sufficiency for aboriginal peoples, including breaking the cycle of poverty and dependency on government transfers and creating meaningful employment opportunities; 4) personal and collective healing for aboriginal peoples and communities, to remedy the effects of decades of mistreatment and neglect.</w:t>
      </w:r>
    </w:p>
    <w:p w14:paraId="71BEEFFD" w14:textId="77777777" w:rsidR="000A1F1C" w:rsidRPr="00A3610F" w:rsidRDefault="000A1F1C">
      <w:pPr>
        <w:rPr>
          <w:rFonts w:asciiTheme="majorHAnsi" w:hAnsiTheme="majorHAnsi" w:cs="Times New Roman"/>
          <w:b/>
          <w:sz w:val="28"/>
          <w:szCs w:val="28"/>
          <w:u w:val="single"/>
        </w:rPr>
      </w:pPr>
      <w:r w:rsidRPr="00A3610F">
        <w:rPr>
          <w:rFonts w:asciiTheme="majorHAnsi" w:hAnsiTheme="majorHAnsi" w:cs="Times New Roman"/>
          <w:b/>
          <w:sz w:val="28"/>
          <w:szCs w:val="28"/>
          <w:u w:val="single"/>
        </w:rPr>
        <w:t>Race and Ethnicity</w:t>
      </w:r>
      <w:r w:rsidR="00855BC1" w:rsidRPr="00A3610F">
        <w:rPr>
          <w:rFonts w:asciiTheme="majorHAnsi" w:hAnsiTheme="majorHAnsi" w:cs="Times New Roman"/>
          <w:b/>
          <w:sz w:val="28"/>
          <w:szCs w:val="28"/>
          <w:u w:val="single"/>
        </w:rPr>
        <w:t xml:space="preserve"> chapter 6</w:t>
      </w:r>
    </w:p>
    <w:p w14:paraId="4509BDA3" w14:textId="77777777" w:rsidR="000A1F1C" w:rsidRPr="00A3610F" w:rsidRDefault="000A1F1C">
      <w:pPr>
        <w:rPr>
          <w:rFonts w:asciiTheme="majorHAnsi" w:hAnsiTheme="majorHAnsi" w:cs="Times New Roman"/>
          <w:sz w:val="24"/>
          <w:szCs w:val="24"/>
        </w:rPr>
      </w:pPr>
      <w:r w:rsidRPr="00A3610F">
        <w:rPr>
          <w:rFonts w:asciiTheme="majorHAnsi" w:hAnsiTheme="majorHAnsi" w:cs="Times New Roman"/>
          <w:b/>
          <w:sz w:val="24"/>
          <w:szCs w:val="24"/>
        </w:rPr>
        <w:t>Immigration Act</w:t>
      </w:r>
      <w:r w:rsidR="00203A49" w:rsidRPr="00A3610F">
        <w:rPr>
          <w:rFonts w:asciiTheme="majorHAnsi" w:hAnsiTheme="majorHAnsi" w:cs="Times New Roman"/>
          <w:sz w:val="24"/>
          <w:szCs w:val="24"/>
        </w:rPr>
        <w:t xml:space="preserve"> – p.</w:t>
      </w:r>
      <w:r w:rsidR="002D5AC1" w:rsidRPr="00A3610F">
        <w:rPr>
          <w:rFonts w:asciiTheme="majorHAnsi" w:hAnsiTheme="majorHAnsi" w:cs="Times New Roman"/>
          <w:sz w:val="24"/>
          <w:szCs w:val="24"/>
        </w:rPr>
        <w:t>131 – significantly amended in 1967.</w:t>
      </w:r>
    </w:p>
    <w:p w14:paraId="21BCF274" w14:textId="77777777" w:rsidR="00395315" w:rsidRPr="00A3610F" w:rsidRDefault="00395315">
      <w:pPr>
        <w:rPr>
          <w:rFonts w:asciiTheme="majorHAnsi" w:hAnsiTheme="majorHAnsi" w:cs="Times New Roman"/>
          <w:sz w:val="24"/>
          <w:szCs w:val="24"/>
        </w:rPr>
      </w:pPr>
      <w:r w:rsidRPr="00A3610F">
        <w:rPr>
          <w:rFonts w:asciiTheme="majorHAnsi" w:hAnsiTheme="majorHAnsi" w:cs="Times New Roman"/>
          <w:b/>
          <w:sz w:val="24"/>
          <w:szCs w:val="24"/>
        </w:rPr>
        <w:t>Multiculturalism</w:t>
      </w:r>
      <w:r w:rsidR="002D5AC1" w:rsidRPr="00A3610F">
        <w:rPr>
          <w:rFonts w:asciiTheme="majorHAnsi" w:hAnsiTheme="majorHAnsi" w:cs="Times New Roman"/>
          <w:sz w:val="24"/>
          <w:szCs w:val="24"/>
        </w:rPr>
        <w:t xml:space="preserve"> – p. 134 – Is the official recognition of the diverse cultures in a plural </w:t>
      </w:r>
      <w:r w:rsidR="00016111" w:rsidRPr="00A3610F">
        <w:rPr>
          <w:rFonts w:asciiTheme="majorHAnsi" w:hAnsiTheme="majorHAnsi" w:cs="Times New Roman"/>
          <w:sz w:val="24"/>
          <w:szCs w:val="24"/>
        </w:rPr>
        <w:t>society;</w:t>
      </w:r>
      <w:r w:rsidR="002D5AC1" w:rsidRPr="00A3610F">
        <w:rPr>
          <w:rFonts w:asciiTheme="majorHAnsi" w:hAnsiTheme="majorHAnsi" w:cs="Times New Roman"/>
          <w:sz w:val="24"/>
          <w:szCs w:val="24"/>
        </w:rPr>
        <w:t xml:space="preserve"> it involves encouraging immigrants to keep their linguistic heritages and ethnic cultures instead of abandoning them and assimilating with the dominant group.</w:t>
      </w:r>
      <w:r w:rsidR="00016111" w:rsidRPr="00A3610F">
        <w:rPr>
          <w:rFonts w:asciiTheme="majorHAnsi" w:hAnsiTheme="majorHAnsi" w:cs="Times New Roman"/>
          <w:sz w:val="24"/>
          <w:szCs w:val="24"/>
        </w:rPr>
        <w:t xml:space="preserve"> Four basic objectives of multiculturalism policy; to assist cultural groups in retaining and fostering their identity, to assist cultural groups in overcoming barriers to their full participation in Canadian Society, to promote creative exchanges among all Canadian cultural groups and to assist immigrants in acquiring at least one official language.</w:t>
      </w:r>
    </w:p>
    <w:p w14:paraId="68AE169E" w14:textId="77777777" w:rsidR="00395315" w:rsidRPr="00A3610F" w:rsidRDefault="00395315">
      <w:pPr>
        <w:rPr>
          <w:rFonts w:asciiTheme="majorHAnsi" w:hAnsiTheme="majorHAnsi" w:cs="Times New Roman"/>
          <w:b/>
          <w:sz w:val="24"/>
          <w:szCs w:val="24"/>
        </w:rPr>
      </w:pPr>
      <w:r w:rsidRPr="00A3610F">
        <w:rPr>
          <w:rFonts w:asciiTheme="majorHAnsi" w:hAnsiTheme="majorHAnsi" w:cs="Times New Roman"/>
          <w:b/>
          <w:sz w:val="24"/>
          <w:szCs w:val="24"/>
        </w:rPr>
        <w:lastRenderedPageBreak/>
        <w:t>Charter Protection</w:t>
      </w:r>
    </w:p>
    <w:p w14:paraId="79A69A5D" w14:textId="77777777" w:rsidR="00395315" w:rsidRPr="00A3610F" w:rsidRDefault="00395315">
      <w:pPr>
        <w:rPr>
          <w:rFonts w:asciiTheme="majorHAnsi" w:hAnsiTheme="majorHAnsi" w:cs="Times New Roman"/>
          <w:sz w:val="24"/>
          <w:szCs w:val="24"/>
        </w:rPr>
      </w:pPr>
    </w:p>
    <w:p w14:paraId="077CE25E" w14:textId="77777777" w:rsidR="00395315" w:rsidRPr="00A3610F" w:rsidRDefault="00395315">
      <w:pPr>
        <w:rPr>
          <w:rFonts w:asciiTheme="majorHAnsi" w:hAnsiTheme="majorHAnsi" w:cs="Times New Roman"/>
          <w:sz w:val="24"/>
          <w:szCs w:val="24"/>
        </w:rPr>
      </w:pPr>
      <w:r w:rsidRPr="00A3610F">
        <w:rPr>
          <w:rFonts w:asciiTheme="majorHAnsi" w:hAnsiTheme="majorHAnsi" w:cs="Times New Roman"/>
          <w:b/>
          <w:sz w:val="24"/>
          <w:szCs w:val="24"/>
        </w:rPr>
        <w:t>Japanese Redress Agreement</w:t>
      </w:r>
      <w:r w:rsidR="0022468F" w:rsidRPr="00A3610F">
        <w:rPr>
          <w:rFonts w:asciiTheme="majorHAnsi" w:hAnsiTheme="majorHAnsi" w:cs="Times New Roman"/>
          <w:sz w:val="24"/>
          <w:szCs w:val="24"/>
        </w:rPr>
        <w:t xml:space="preserve"> – p. 136 – Mulroney government announced a settlement package for the Japanese Canadian’s for the surviving internees</w:t>
      </w:r>
    </w:p>
    <w:p w14:paraId="5D04D7EF" w14:textId="77777777" w:rsidR="00395315" w:rsidRPr="00A3610F" w:rsidRDefault="00395315">
      <w:pPr>
        <w:rPr>
          <w:rFonts w:asciiTheme="majorHAnsi" w:hAnsiTheme="majorHAnsi" w:cs="Times New Roman"/>
          <w:sz w:val="24"/>
          <w:szCs w:val="24"/>
        </w:rPr>
      </w:pPr>
    </w:p>
    <w:p w14:paraId="1DDCD6F9" w14:textId="77777777" w:rsidR="00395315" w:rsidRPr="00A3610F" w:rsidRDefault="00395315">
      <w:pPr>
        <w:rPr>
          <w:rFonts w:asciiTheme="majorHAnsi" w:hAnsiTheme="majorHAnsi" w:cs="Times New Roman"/>
          <w:b/>
          <w:sz w:val="28"/>
          <w:szCs w:val="28"/>
          <w:u w:val="single"/>
        </w:rPr>
      </w:pPr>
      <w:r w:rsidRPr="00A3610F">
        <w:rPr>
          <w:rFonts w:asciiTheme="majorHAnsi" w:hAnsiTheme="majorHAnsi" w:cs="Times New Roman"/>
          <w:b/>
          <w:sz w:val="28"/>
          <w:szCs w:val="28"/>
          <w:u w:val="single"/>
        </w:rPr>
        <w:t>Canada, US &amp; the World</w:t>
      </w:r>
      <w:r w:rsidR="00855BC1" w:rsidRPr="00A3610F">
        <w:rPr>
          <w:rFonts w:asciiTheme="majorHAnsi" w:hAnsiTheme="majorHAnsi" w:cs="Times New Roman"/>
          <w:b/>
          <w:sz w:val="28"/>
          <w:szCs w:val="28"/>
          <w:u w:val="single"/>
        </w:rPr>
        <w:t xml:space="preserve"> chapter 10</w:t>
      </w:r>
    </w:p>
    <w:p w14:paraId="3C2FDE8E" w14:textId="77777777" w:rsidR="00395315" w:rsidRPr="00A3610F" w:rsidRDefault="00395315">
      <w:pPr>
        <w:rPr>
          <w:rFonts w:asciiTheme="majorHAnsi" w:hAnsiTheme="majorHAnsi" w:cs="Times New Roman"/>
          <w:sz w:val="24"/>
          <w:szCs w:val="24"/>
        </w:rPr>
      </w:pPr>
      <w:r w:rsidRPr="00A3610F">
        <w:rPr>
          <w:rFonts w:asciiTheme="majorHAnsi" w:hAnsiTheme="majorHAnsi" w:cs="Times New Roman"/>
          <w:b/>
          <w:sz w:val="24"/>
          <w:szCs w:val="24"/>
        </w:rPr>
        <w:t>North American Free Trade Agreement (NAFTA)</w:t>
      </w:r>
      <w:r w:rsidR="00906643" w:rsidRPr="00A3610F">
        <w:rPr>
          <w:rFonts w:asciiTheme="majorHAnsi" w:hAnsiTheme="majorHAnsi" w:cs="Times New Roman"/>
          <w:sz w:val="24"/>
          <w:szCs w:val="24"/>
        </w:rPr>
        <w:t xml:space="preserve"> </w:t>
      </w:r>
      <w:r w:rsidR="00E54354" w:rsidRPr="00A3610F">
        <w:rPr>
          <w:rFonts w:asciiTheme="majorHAnsi" w:hAnsiTheme="majorHAnsi" w:cs="Times New Roman"/>
          <w:sz w:val="24"/>
          <w:szCs w:val="24"/>
        </w:rPr>
        <w:t>–</w:t>
      </w:r>
      <w:r w:rsidR="00906643" w:rsidRPr="00A3610F">
        <w:rPr>
          <w:rFonts w:asciiTheme="majorHAnsi" w:hAnsiTheme="majorHAnsi" w:cs="Times New Roman"/>
          <w:sz w:val="24"/>
          <w:szCs w:val="24"/>
        </w:rPr>
        <w:t xml:space="preserve"> </w:t>
      </w:r>
      <w:r w:rsidR="00E54354" w:rsidRPr="00A3610F">
        <w:rPr>
          <w:rFonts w:asciiTheme="majorHAnsi" w:hAnsiTheme="majorHAnsi" w:cs="Times New Roman"/>
          <w:sz w:val="24"/>
          <w:szCs w:val="24"/>
        </w:rPr>
        <w:t xml:space="preserve">p. 220 - </w:t>
      </w:r>
    </w:p>
    <w:p w14:paraId="1379CE19" w14:textId="77777777" w:rsidR="00395315" w:rsidRPr="00A3610F" w:rsidRDefault="00395315">
      <w:pPr>
        <w:rPr>
          <w:rFonts w:asciiTheme="majorHAnsi" w:hAnsiTheme="majorHAnsi" w:cs="Times New Roman"/>
          <w:sz w:val="24"/>
          <w:szCs w:val="24"/>
        </w:rPr>
      </w:pPr>
      <w:proofErr w:type="gramStart"/>
      <w:r w:rsidRPr="00A3610F">
        <w:rPr>
          <w:rFonts w:asciiTheme="majorHAnsi" w:hAnsiTheme="majorHAnsi" w:cs="Times New Roman"/>
          <w:b/>
          <w:sz w:val="24"/>
          <w:szCs w:val="24"/>
        </w:rPr>
        <w:t>Chapter 11</w:t>
      </w:r>
      <w:r w:rsidR="00E54354" w:rsidRPr="00A3610F">
        <w:rPr>
          <w:rFonts w:asciiTheme="majorHAnsi" w:hAnsiTheme="majorHAnsi" w:cs="Times New Roman"/>
          <w:sz w:val="24"/>
          <w:szCs w:val="24"/>
        </w:rPr>
        <w:t>- p. 233 – under which a foreign company can sue a country on the grounds that a government policy reduced its profits.</w:t>
      </w:r>
      <w:proofErr w:type="gramEnd"/>
    </w:p>
    <w:p w14:paraId="42E446C2" w14:textId="77777777" w:rsidR="00395315" w:rsidRPr="00A3610F" w:rsidRDefault="00395315">
      <w:pPr>
        <w:rPr>
          <w:rFonts w:asciiTheme="majorHAnsi" w:hAnsiTheme="majorHAnsi" w:cs="Times New Roman"/>
          <w:sz w:val="24"/>
          <w:szCs w:val="24"/>
        </w:rPr>
      </w:pPr>
    </w:p>
    <w:p w14:paraId="7BBA2AC6" w14:textId="188CB11B" w:rsidR="00395315" w:rsidRPr="00A3610F" w:rsidRDefault="00395315">
      <w:pPr>
        <w:rPr>
          <w:rFonts w:asciiTheme="majorHAnsi" w:hAnsiTheme="majorHAnsi" w:cs="Times New Roman"/>
          <w:sz w:val="24"/>
          <w:szCs w:val="24"/>
        </w:rPr>
      </w:pPr>
      <w:r w:rsidRPr="00A3610F">
        <w:rPr>
          <w:rFonts w:asciiTheme="majorHAnsi" w:hAnsiTheme="majorHAnsi" w:cs="Times New Roman"/>
          <w:b/>
          <w:sz w:val="24"/>
          <w:szCs w:val="24"/>
        </w:rPr>
        <w:t>World Trade Organization</w:t>
      </w:r>
      <w:r w:rsidR="00E54354" w:rsidRPr="00A3610F">
        <w:rPr>
          <w:rFonts w:asciiTheme="majorHAnsi" w:hAnsiTheme="majorHAnsi" w:cs="Times New Roman"/>
          <w:sz w:val="24"/>
          <w:szCs w:val="24"/>
        </w:rPr>
        <w:t xml:space="preserve"> – p. 219 - </w:t>
      </w:r>
    </w:p>
    <w:p w14:paraId="3830E397" w14:textId="6873277B" w:rsidR="00395315" w:rsidRPr="00A3610F" w:rsidRDefault="00395315">
      <w:pPr>
        <w:rPr>
          <w:rFonts w:asciiTheme="majorHAnsi" w:hAnsiTheme="majorHAnsi" w:cs="Times New Roman"/>
          <w:sz w:val="24"/>
          <w:szCs w:val="24"/>
        </w:rPr>
      </w:pPr>
      <w:proofErr w:type="spellStart"/>
      <w:r w:rsidRPr="00A3610F">
        <w:rPr>
          <w:rFonts w:asciiTheme="majorHAnsi" w:hAnsiTheme="majorHAnsi" w:cs="Times New Roman"/>
          <w:sz w:val="24"/>
          <w:szCs w:val="24"/>
        </w:rPr>
        <w:t>Continentalism</w:t>
      </w:r>
      <w:proofErr w:type="spellEnd"/>
    </w:p>
    <w:p w14:paraId="250E5919" w14:textId="2AAE7F4A" w:rsidR="009E73C9" w:rsidRPr="002F0B25" w:rsidRDefault="00395315" w:rsidP="009E73C9">
      <w:pPr>
        <w:rPr>
          <w:rFonts w:asciiTheme="majorHAnsi" w:hAnsiTheme="majorHAnsi" w:cs="Times New Roman"/>
          <w:sz w:val="24"/>
          <w:szCs w:val="24"/>
        </w:rPr>
      </w:pPr>
      <w:r w:rsidRPr="002F0B25">
        <w:rPr>
          <w:rFonts w:asciiTheme="majorHAnsi" w:hAnsiTheme="majorHAnsi" w:cs="Times New Roman"/>
          <w:b/>
          <w:sz w:val="24"/>
          <w:szCs w:val="24"/>
        </w:rPr>
        <w:t>Nationalism</w:t>
      </w:r>
      <w:r w:rsidR="00337429" w:rsidRPr="002F0B25">
        <w:rPr>
          <w:rFonts w:asciiTheme="majorHAnsi" w:hAnsiTheme="majorHAnsi" w:cs="Times New Roman"/>
          <w:sz w:val="24"/>
          <w:szCs w:val="24"/>
        </w:rPr>
        <w:t xml:space="preserve"> </w:t>
      </w:r>
      <w:r w:rsidR="009E73C9" w:rsidRPr="002F0B25">
        <w:rPr>
          <w:rFonts w:asciiTheme="majorHAnsi" w:hAnsiTheme="majorHAnsi" w:cs="Times New Roman"/>
          <w:sz w:val="24"/>
          <w:szCs w:val="24"/>
        </w:rPr>
        <w:t>–</w:t>
      </w:r>
      <w:r w:rsidR="00337429" w:rsidRPr="002F0B25">
        <w:rPr>
          <w:rFonts w:asciiTheme="majorHAnsi" w:hAnsiTheme="majorHAnsi" w:cs="Times New Roman"/>
          <w:sz w:val="24"/>
          <w:szCs w:val="24"/>
        </w:rPr>
        <w:t xml:space="preserve"> </w:t>
      </w:r>
      <w:r w:rsidR="009E73C9" w:rsidRPr="002F0B25">
        <w:rPr>
          <w:rFonts w:asciiTheme="majorHAnsi" w:hAnsiTheme="majorHAnsi"/>
          <w:sz w:val="24"/>
          <w:szCs w:val="24"/>
        </w:rPr>
        <w:t>Greater Canadian control over pace and extent of integration</w:t>
      </w:r>
    </w:p>
    <w:p w14:paraId="327CC9F5" w14:textId="77777777" w:rsidR="009E73C9" w:rsidRPr="002F0B25" w:rsidRDefault="009E73C9" w:rsidP="009E73C9">
      <w:pPr>
        <w:pStyle w:val="ListParagraph"/>
        <w:numPr>
          <w:ilvl w:val="0"/>
          <w:numId w:val="6"/>
        </w:numPr>
        <w:rPr>
          <w:rFonts w:asciiTheme="majorHAnsi" w:hAnsiTheme="majorHAnsi"/>
        </w:rPr>
      </w:pPr>
      <w:r w:rsidRPr="002F0B25">
        <w:rPr>
          <w:rFonts w:asciiTheme="majorHAnsi" w:hAnsiTheme="majorHAnsi"/>
        </w:rPr>
        <w:t>Encouraged American dollars to come to Canada</w:t>
      </w:r>
    </w:p>
    <w:p w14:paraId="785C867B" w14:textId="77777777" w:rsidR="009E73C9" w:rsidRPr="002F0B25" w:rsidRDefault="009E73C9" w:rsidP="009E73C9">
      <w:pPr>
        <w:pStyle w:val="ListParagraph"/>
        <w:numPr>
          <w:ilvl w:val="0"/>
          <w:numId w:val="6"/>
        </w:numPr>
        <w:rPr>
          <w:rFonts w:asciiTheme="majorHAnsi" w:hAnsiTheme="majorHAnsi"/>
        </w:rPr>
      </w:pPr>
      <w:r w:rsidRPr="002F0B25">
        <w:rPr>
          <w:rFonts w:asciiTheme="majorHAnsi" w:hAnsiTheme="majorHAnsi"/>
        </w:rPr>
        <w:t xml:space="preserve">Foreign investment threatened Canadian compromised political sovereignty and harmed the economy in the long run </w:t>
      </w:r>
    </w:p>
    <w:p w14:paraId="10A00BA8" w14:textId="77777777" w:rsidR="009E73C9" w:rsidRPr="002F0B25" w:rsidRDefault="009E73C9" w:rsidP="009E73C9">
      <w:pPr>
        <w:pStyle w:val="ListParagraph"/>
        <w:numPr>
          <w:ilvl w:val="0"/>
          <w:numId w:val="6"/>
        </w:numPr>
        <w:rPr>
          <w:rFonts w:asciiTheme="majorHAnsi" w:hAnsiTheme="majorHAnsi"/>
        </w:rPr>
      </w:pPr>
      <w:r w:rsidRPr="002F0B25">
        <w:rPr>
          <w:rFonts w:asciiTheme="majorHAnsi" w:hAnsiTheme="majorHAnsi"/>
        </w:rPr>
        <w:t xml:space="preserve">1965 – George Grant (Lament for a Nation) mourned the end of Canada as a sovereign nation – 1970 Carrie Levitt (Silence Surrender)  – examines the role of American ownership – significant portions of Canadian economy is controlled by American capital. </w:t>
      </w:r>
    </w:p>
    <w:p w14:paraId="4B6B4A81" w14:textId="2AFCA7AC" w:rsidR="00395315" w:rsidRPr="002F0B25" w:rsidRDefault="009E73C9" w:rsidP="001135EC">
      <w:pPr>
        <w:pStyle w:val="ListParagraph"/>
        <w:numPr>
          <w:ilvl w:val="0"/>
          <w:numId w:val="6"/>
        </w:numPr>
        <w:rPr>
          <w:rFonts w:asciiTheme="majorHAnsi" w:hAnsiTheme="majorHAnsi"/>
        </w:rPr>
      </w:pPr>
      <w:r w:rsidRPr="002F0B25">
        <w:rPr>
          <w:rFonts w:asciiTheme="majorHAnsi" w:hAnsiTheme="majorHAnsi"/>
        </w:rPr>
        <w:t xml:space="preserve">“The dependence of Canada no the United States market for trade and on the US capital for development is an increasing threat to our independence… But if we lose out national purpose and identity, it will be by our own default, not by the design of anybody else” – </w:t>
      </w:r>
      <w:r w:rsidRPr="002F0B25">
        <w:rPr>
          <w:rFonts w:asciiTheme="majorHAnsi" w:hAnsiTheme="majorHAnsi"/>
          <w:b/>
        </w:rPr>
        <w:t>Lester Pearson</w:t>
      </w:r>
    </w:p>
    <w:p w14:paraId="39B94DDF" w14:textId="77777777" w:rsidR="001135EC" w:rsidRPr="001135EC" w:rsidRDefault="001135EC" w:rsidP="001135EC">
      <w:pPr>
        <w:pStyle w:val="ListParagraph"/>
      </w:pPr>
    </w:p>
    <w:p w14:paraId="6E160BFB" w14:textId="77777777" w:rsidR="00395315" w:rsidRPr="00A3610F" w:rsidRDefault="00395315">
      <w:pPr>
        <w:rPr>
          <w:rFonts w:asciiTheme="majorHAnsi" w:hAnsiTheme="majorHAnsi" w:cs="Times New Roman"/>
          <w:sz w:val="24"/>
          <w:szCs w:val="24"/>
        </w:rPr>
      </w:pPr>
      <w:r w:rsidRPr="00A3610F">
        <w:rPr>
          <w:rFonts w:asciiTheme="majorHAnsi" w:hAnsiTheme="majorHAnsi" w:cs="Times New Roman"/>
          <w:b/>
          <w:sz w:val="24"/>
          <w:szCs w:val="24"/>
        </w:rPr>
        <w:t>Neoliberalism</w:t>
      </w:r>
      <w:r w:rsidR="00EF05A7" w:rsidRPr="00A3610F">
        <w:rPr>
          <w:rFonts w:asciiTheme="majorHAnsi" w:hAnsiTheme="majorHAnsi" w:cs="Times New Roman"/>
          <w:sz w:val="24"/>
          <w:szCs w:val="24"/>
        </w:rPr>
        <w:t xml:space="preserve"> – an ideological term, generally similar to neo-conservatism, characterizing parties or politicians who advocate the government’s withdrawal from the economy to allow it to operate on the pre-1900 capitalist principles of laissez-faire.</w:t>
      </w:r>
    </w:p>
    <w:p w14:paraId="66747F2A" w14:textId="77777777" w:rsidR="000B733C" w:rsidRPr="00A3610F" w:rsidRDefault="000B733C">
      <w:pPr>
        <w:rPr>
          <w:rFonts w:asciiTheme="majorHAnsi" w:hAnsiTheme="majorHAnsi" w:cs="Times New Roman"/>
          <w:sz w:val="24"/>
          <w:szCs w:val="24"/>
        </w:rPr>
      </w:pPr>
      <w:r w:rsidRPr="00A3610F">
        <w:rPr>
          <w:rFonts w:asciiTheme="majorHAnsi" w:hAnsiTheme="majorHAnsi" w:cs="Times New Roman"/>
          <w:b/>
          <w:sz w:val="24"/>
          <w:szCs w:val="24"/>
        </w:rPr>
        <w:t>Globalization</w:t>
      </w:r>
      <w:r w:rsidRPr="00A3610F">
        <w:rPr>
          <w:rFonts w:asciiTheme="majorHAnsi" w:hAnsiTheme="majorHAnsi" w:cs="Times New Roman"/>
          <w:sz w:val="24"/>
          <w:szCs w:val="24"/>
        </w:rPr>
        <w:t xml:space="preserve"> – the modern phenomenon characterized by nation states declining in stature and power as they give way to the demands of transnational corporations via comprehensive free trade agreements, by massive diffusion of technological change, and by worldwide corporate competition or megamergers.</w:t>
      </w:r>
    </w:p>
    <w:p w14:paraId="3C8774BE" w14:textId="77777777" w:rsidR="003A6057" w:rsidRPr="00A3610F" w:rsidRDefault="003A6057">
      <w:pPr>
        <w:rPr>
          <w:rFonts w:asciiTheme="majorHAnsi" w:hAnsiTheme="majorHAnsi" w:cs="Times New Roman"/>
          <w:sz w:val="24"/>
          <w:szCs w:val="24"/>
        </w:rPr>
      </w:pPr>
      <w:bookmarkStart w:id="0" w:name="_GoBack"/>
      <w:bookmarkEnd w:id="0"/>
    </w:p>
    <w:sectPr w:rsidR="003A6057" w:rsidRPr="00A3610F" w:rsidSect="001A5FB6">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E00BA3"/>
    <w:multiLevelType w:val="hybridMultilevel"/>
    <w:tmpl w:val="5AA6EE28"/>
    <w:lvl w:ilvl="0" w:tplc="6A3034A6">
      <w:numFmt w:val="bullet"/>
      <w:lvlText w:val="-"/>
      <w:lvlJc w:val="left"/>
      <w:pPr>
        <w:ind w:left="4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A097A1A"/>
    <w:multiLevelType w:val="hybridMultilevel"/>
    <w:tmpl w:val="159E973E"/>
    <w:lvl w:ilvl="0" w:tplc="5A3080DC">
      <w:start w:val="1"/>
      <w:numFmt w:val="decimal"/>
      <w:lvlText w:val="%1)"/>
      <w:lvlJc w:val="left"/>
      <w:pPr>
        <w:ind w:left="780" w:hanging="360"/>
      </w:pPr>
      <w:rPr>
        <w:rFonts w:hint="default"/>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2">
    <w:nsid w:val="211E4037"/>
    <w:multiLevelType w:val="hybridMultilevel"/>
    <w:tmpl w:val="BB6806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31096A2C"/>
    <w:multiLevelType w:val="hybridMultilevel"/>
    <w:tmpl w:val="13C611C6"/>
    <w:lvl w:ilvl="0" w:tplc="6A3034A6">
      <w:numFmt w:val="bullet"/>
      <w:lvlText w:val="-"/>
      <w:lvlJc w:val="left"/>
      <w:pPr>
        <w:ind w:left="420" w:hanging="360"/>
      </w:pPr>
      <w:rPr>
        <w:rFonts w:ascii="Cambria" w:eastAsiaTheme="minorEastAsia" w:hAnsi="Cambria" w:cstheme="minorBidi" w:hint="default"/>
      </w:rPr>
    </w:lvl>
    <w:lvl w:ilvl="1" w:tplc="04090003" w:tentative="1">
      <w:start w:val="1"/>
      <w:numFmt w:val="bullet"/>
      <w:lvlText w:val="o"/>
      <w:lvlJc w:val="left"/>
      <w:pPr>
        <w:ind w:left="1140" w:hanging="360"/>
      </w:pPr>
      <w:rPr>
        <w:rFonts w:ascii="Courier New" w:hAnsi="Courier New"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hint="default"/>
      </w:rPr>
    </w:lvl>
    <w:lvl w:ilvl="8" w:tplc="04090005" w:tentative="1">
      <w:start w:val="1"/>
      <w:numFmt w:val="bullet"/>
      <w:lvlText w:val=""/>
      <w:lvlJc w:val="left"/>
      <w:pPr>
        <w:ind w:left="6180" w:hanging="360"/>
      </w:pPr>
      <w:rPr>
        <w:rFonts w:ascii="Wingdings" w:hAnsi="Wingdings" w:hint="default"/>
      </w:rPr>
    </w:lvl>
  </w:abstractNum>
  <w:abstractNum w:abstractNumId="4">
    <w:nsid w:val="4EB94BA6"/>
    <w:multiLevelType w:val="hybridMultilevel"/>
    <w:tmpl w:val="A7FABAC6"/>
    <w:lvl w:ilvl="0" w:tplc="80E2CD5A">
      <w:start w:val="1"/>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4F0C529F"/>
    <w:multiLevelType w:val="hybridMultilevel"/>
    <w:tmpl w:val="CDCC88AE"/>
    <w:lvl w:ilvl="0" w:tplc="6A3034A6">
      <w:numFmt w:val="bullet"/>
      <w:lvlText w:val="-"/>
      <w:lvlJc w:val="left"/>
      <w:pPr>
        <w:ind w:left="4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5"/>
  </w:num>
  <w:num w:numId="3">
    <w:abstractNumId w:val="1"/>
  </w:num>
  <w:num w:numId="4">
    <w:abstractNumId w:val="0"/>
  </w:num>
  <w:num w:numId="5">
    <w:abstractNumId w:val="3"/>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07216"/>
    <w:rsid w:val="00016111"/>
    <w:rsid w:val="000A1F1C"/>
    <w:rsid w:val="000B64D3"/>
    <w:rsid w:val="000B733C"/>
    <w:rsid w:val="001135EC"/>
    <w:rsid w:val="001152AC"/>
    <w:rsid w:val="0017168F"/>
    <w:rsid w:val="001A5FB6"/>
    <w:rsid w:val="001E0E3E"/>
    <w:rsid w:val="00201CCC"/>
    <w:rsid w:val="00203A04"/>
    <w:rsid w:val="00203A49"/>
    <w:rsid w:val="002140FD"/>
    <w:rsid w:val="00217FBB"/>
    <w:rsid w:val="0022468F"/>
    <w:rsid w:val="002436EF"/>
    <w:rsid w:val="00264DEF"/>
    <w:rsid w:val="00280A49"/>
    <w:rsid w:val="002926B7"/>
    <w:rsid w:val="00295497"/>
    <w:rsid w:val="002C2C12"/>
    <w:rsid w:val="002D5AC1"/>
    <w:rsid w:val="002F0B25"/>
    <w:rsid w:val="002F774F"/>
    <w:rsid w:val="003221BE"/>
    <w:rsid w:val="00337429"/>
    <w:rsid w:val="00395315"/>
    <w:rsid w:val="003A197B"/>
    <w:rsid w:val="003A6057"/>
    <w:rsid w:val="003E26E9"/>
    <w:rsid w:val="004039AE"/>
    <w:rsid w:val="004150EC"/>
    <w:rsid w:val="0044268C"/>
    <w:rsid w:val="004666E2"/>
    <w:rsid w:val="00466F52"/>
    <w:rsid w:val="004B0594"/>
    <w:rsid w:val="004B6B79"/>
    <w:rsid w:val="004F7127"/>
    <w:rsid w:val="005731EE"/>
    <w:rsid w:val="00584FF8"/>
    <w:rsid w:val="005A602D"/>
    <w:rsid w:val="005B7334"/>
    <w:rsid w:val="00620504"/>
    <w:rsid w:val="00666662"/>
    <w:rsid w:val="0068037F"/>
    <w:rsid w:val="00687F24"/>
    <w:rsid w:val="00705671"/>
    <w:rsid w:val="00736DC0"/>
    <w:rsid w:val="007561C6"/>
    <w:rsid w:val="0075624A"/>
    <w:rsid w:val="00771A1D"/>
    <w:rsid w:val="007771A8"/>
    <w:rsid w:val="007B6911"/>
    <w:rsid w:val="007C0AE5"/>
    <w:rsid w:val="007C7039"/>
    <w:rsid w:val="007D4411"/>
    <w:rsid w:val="007E4725"/>
    <w:rsid w:val="007F67D7"/>
    <w:rsid w:val="00800C20"/>
    <w:rsid w:val="00801F40"/>
    <w:rsid w:val="00803998"/>
    <w:rsid w:val="00807216"/>
    <w:rsid w:val="00822FE3"/>
    <w:rsid w:val="00831490"/>
    <w:rsid w:val="00842117"/>
    <w:rsid w:val="00855BC1"/>
    <w:rsid w:val="00901016"/>
    <w:rsid w:val="00906643"/>
    <w:rsid w:val="00937212"/>
    <w:rsid w:val="00940D4D"/>
    <w:rsid w:val="00993275"/>
    <w:rsid w:val="009B729A"/>
    <w:rsid w:val="009E33FC"/>
    <w:rsid w:val="009E73C9"/>
    <w:rsid w:val="00A15655"/>
    <w:rsid w:val="00A3610F"/>
    <w:rsid w:val="00A431A0"/>
    <w:rsid w:val="00AC553C"/>
    <w:rsid w:val="00AE4C8C"/>
    <w:rsid w:val="00AF0C31"/>
    <w:rsid w:val="00BA75EA"/>
    <w:rsid w:val="00C110BB"/>
    <w:rsid w:val="00D40A95"/>
    <w:rsid w:val="00DD562C"/>
    <w:rsid w:val="00DF71EA"/>
    <w:rsid w:val="00E54354"/>
    <w:rsid w:val="00E578BC"/>
    <w:rsid w:val="00EF05A7"/>
    <w:rsid w:val="00F462C0"/>
    <w:rsid w:val="00F84280"/>
    <w:rsid w:val="00F85F92"/>
    <w:rsid w:val="00FB63AD"/>
    <w:rsid w:val="00FE6E90"/>
  </w:rsids>
  <m:mathPr>
    <m:mathFont m:val="Cambria Math"/>
    <m:brkBin m:val="before"/>
    <m:brkBinSub m:val="--"/>
    <m:smallFrac m:val="0"/>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E71CC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CA" w:eastAsia="en-CA"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17FBB"/>
    <w:pPr>
      <w:spacing w:after="0" w:line="240" w:lineRule="auto"/>
      <w:ind w:left="720"/>
      <w:contextualSpacing/>
    </w:pPr>
    <w:rPr>
      <w:sz w:val="24"/>
      <w:szCs w:val="24"/>
      <w:lang w:val="en-US" w:eastAsia="en-US"/>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CA" w:eastAsia="en-CA"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17FBB"/>
    <w:pPr>
      <w:spacing w:after="0" w:line="240" w:lineRule="auto"/>
      <w:ind w:left="720"/>
      <w:contextualSpacing/>
    </w:pPr>
    <w:rPr>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TotalTime>
  <Pages>7</Pages>
  <Words>2307</Words>
  <Characters>13156</Characters>
  <Application>Microsoft Macintosh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Carleton University</Company>
  <LinksUpToDate>false</LinksUpToDate>
  <CharactersWithSpaces>15433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Carleton University</dc:creator>
  <cp:lastModifiedBy>Hanna Choi</cp:lastModifiedBy>
  <cp:revision>14</cp:revision>
  <dcterms:created xsi:type="dcterms:W3CDTF">2012-12-11T00:06:00Z</dcterms:created>
  <dcterms:modified xsi:type="dcterms:W3CDTF">2012-12-11T20:11:00Z</dcterms:modified>
</cp:coreProperties>
</file>