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E6115" w:rsidRPr="009D690C" w:rsidRDefault="00AE6115" w:rsidP="00AE6115">
      <w:pPr>
        <w:pStyle w:val="NoSpacing"/>
        <w:jc w:val="center"/>
        <w:rPr>
          <w:b/>
          <w:sz w:val="16"/>
        </w:rPr>
      </w:pPr>
      <w:r w:rsidRPr="009D690C">
        <w:rPr>
          <w:b/>
          <w:sz w:val="16"/>
        </w:rPr>
        <w:t>Regulatory Requirements in the Hospitality and Tourism Sector</w:t>
      </w:r>
    </w:p>
    <w:p w:rsidR="00AE6115" w:rsidRPr="009D690C" w:rsidRDefault="00AE6115" w:rsidP="00AE6115">
      <w:pPr>
        <w:pStyle w:val="NoSpacing"/>
        <w:rPr>
          <w:sz w:val="16"/>
        </w:rPr>
      </w:pPr>
    </w:p>
    <w:p w:rsidR="00AE6115" w:rsidRPr="009D690C" w:rsidRDefault="00AE6115" w:rsidP="00AE6115">
      <w:pPr>
        <w:pStyle w:val="NoSpacing"/>
        <w:rPr>
          <w:sz w:val="16"/>
        </w:rPr>
      </w:pPr>
      <w:r w:rsidRPr="009D690C">
        <w:rPr>
          <w:sz w:val="16"/>
        </w:rPr>
        <w:t>Introduction</w:t>
      </w:r>
    </w:p>
    <w:p w:rsidR="00AE6115" w:rsidRPr="009D690C" w:rsidRDefault="00AE6115" w:rsidP="00AE6115">
      <w:pPr>
        <w:pStyle w:val="NoSpacing"/>
        <w:numPr>
          <w:ilvl w:val="0"/>
          <w:numId w:val="1"/>
        </w:numPr>
        <w:rPr>
          <w:sz w:val="16"/>
        </w:rPr>
      </w:pPr>
      <w:r w:rsidRPr="009D690C">
        <w:rPr>
          <w:sz w:val="16"/>
        </w:rPr>
        <w:t>The hospitality sector is subject to varied and substantial regulatory requirements. These emanate from the federal, provincial and municipal governments</w:t>
      </w:r>
    </w:p>
    <w:p w:rsidR="00AE6115" w:rsidRPr="009D690C" w:rsidRDefault="00AE6115" w:rsidP="00AE6115">
      <w:pPr>
        <w:pStyle w:val="NoSpacing"/>
        <w:rPr>
          <w:sz w:val="16"/>
        </w:rPr>
      </w:pPr>
      <w:r w:rsidRPr="009D690C">
        <w:rPr>
          <w:sz w:val="16"/>
        </w:rPr>
        <w:t>Constitutional Framework</w:t>
      </w:r>
    </w:p>
    <w:p w:rsidR="00AE6115" w:rsidRPr="009D690C" w:rsidRDefault="00AE6115" w:rsidP="00AE6115">
      <w:pPr>
        <w:pStyle w:val="NoSpacing"/>
        <w:numPr>
          <w:ilvl w:val="0"/>
          <w:numId w:val="1"/>
        </w:numPr>
        <w:rPr>
          <w:sz w:val="16"/>
        </w:rPr>
      </w:pPr>
      <w:r w:rsidRPr="009D690C">
        <w:rPr>
          <w:i/>
          <w:iCs/>
          <w:sz w:val="16"/>
        </w:rPr>
        <w:t>Constitution Act, 1867</w:t>
      </w:r>
    </w:p>
    <w:p w:rsidR="00AE6115" w:rsidRPr="009D690C" w:rsidRDefault="00AE6115" w:rsidP="00AE6115">
      <w:pPr>
        <w:pStyle w:val="NoSpacing"/>
        <w:numPr>
          <w:ilvl w:val="1"/>
          <w:numId w:val="1"/>
        </w:numPr>
        <w:rPr>
          <w:sz w:val="16"/>
        </w:rPr>
      </w:pPr>
      <w:r w:rsidRPr="009D690C">
        <w:rPr>
          <w:sz w:val="16"/>
        </w:rPr>
        <w:t>Establishes Canada’s system of government, including the division of powers between the federal government and the provinces</w:t>
      </w:r>
    </w:p>
    <w:p w:rsidR="00AE6115" w:rsidRPr="009D690C" w:rsidRDefault="00AE6115" w:rsidP="00AE6115">
      <w:pPr>
        <w:pStyle w:val="NoSpacing"/>
        <w:numPr>
          <w:ilvl w:val="2"/>
          <w:numId w:val="1"/>
        </w:numPr>
        <w:rPr>
          <w:sz w:val="16"/>
        </w:rPr>
      </w:pPr>
      <w:r w:rsidRPr="009D690C">
        <w:rPr>
          <w:sz w:val="16"/>
        </w:rPr>
        <w:t>Section 91, 94A</w:t>
      </w:r>
    </w:p>
    <w:p w:rsidR="00AE6115" w:rsidRPr="009D690C" w:rsidRDefault="00AE6115" w:rsidP="00AE6115">
      <w:pPr>
        <w:pStyle w:val="NoSpacing"/>
        <w:numPr>
          <w:ilvl w:val="3"/>
          <w:numId w:val="1"/>
        </w:numPr>
        <w:rPr>
          <w:sz w:val="16"/>
        </w:rPr>
      </w:pPr>
      <w:r w:rsidRPr="009D690C">
        <w:rPr>
          <w:sz w:val="16"/>
        </w:rPr>
        <w:t>Describe the “Classes of Subject” within the exclusive authority of the Parliament of Canada</w:t>
      </w:r>
    </w:p>
    <w:p w:rsidR="00AE6115" w:rsidRPr="009D690C" w:rsidRDefault="00AE6115" w:rsidP="00AE6115">
      <w:pPr>
        <w:pStyle w:val="NoSpacing"/>
        <w:numPr>
          <w:ilvl w:val="3"/>
          <w:numId w:val="1"/>
        </w:numPr>
        <w:rPr>
          <w:sz w:val="16"/>
        </w:rPr>
      </w:pPr>
      <w:r w:rsidRPr="009D690C">
        <w:rPr>
          <w:sz w:val="16"/>
        </w:rPr>
        <w:t xml:space="preserve">State that Parliament shall have authority “. . . to make Laws . . . in relation to </w:t>
      </w:r>
      <w:r w:rsidRPr="009D690C">
        <w:rPr>
          <w:i/>
          <w:iCs/>
          <w:sz w:val="16"/>
        </w:rPr>
        <w:t>all</w:t>
      </w:r>
      <w:r w:rsidRPr="009D690C">
        <w:rPr>
          <w:sz w:val="16"/>
        </w:rPr>
        <w:t xml:space="preserve"> matters not coming within the Classes of Subjects by this Act assigned exclusively to the Legislatures of the Provinces. . . .”</w:t>
      </w:r>
    </w:p>
    <w:p w:rsidR="00AE6115" w:rsidRPr="009D690C" w:rsidRDefault="00AE6115" w:rsidP="00AE6115">
      <w:pPr>
        <w:pStyle w:val="NoSpacing"/>
        <w:numPr>
          <w:ilvl w:val="2"/>
          <w:numId w:val="1"/>
        </w:numPr>
        <w:rPr>
          <w:sz w:val="16"/>
        </w:rPr>
      </w:pPr>
      <w:r w:rsidRPr="009D690C">
        <w:rPr>
          <w:sz w:val="16"/>
        </w:rPr>
        <w:t>Section 92, 92A, 93, 93A</w:t>
      </w:r>
    </w:p>
    <w:p w:rsidR="00AE6115" w:rsidRPr="009D690C" w:rsidRDefault="00AE6115" w:rsidP="00AE6115">
      <w:pPr>
        <w:pStyle w:val="NoSpacing"/>
        <w:numPr>
          <w:ilvl w:val="3"/>
          <w:numId w:val="1"/>
        </w:numPr>
        <w:rPr>
          <w:sz w:val="16"/>
        </w:rPr>
      </w:pPr>
      <w:r w:rsidRPr="009D690C">
        <w:rPr>
          <w:sz w:val="16"/>
        </w:rPr>
        <w:t>Describe the “Classes of Subject” within the exclusive authority of the provincial legislatures</w:t>
      </w:r>
    </w:p>
    <w:p w:rsidR="00AE6115" w:rsidRPr="009D690C" w:rsidRDefault="00AE6115" w:rsidP="00AE6115">
      <w:pPr>
        <w:pStyle w:val="NoSpacing"/>
        <w:numPr>
          <w:ilvl w:val="2"/>
          <w:numId w:val="1"/>
        </w:numPr>
        <w:rPr>
          <w:sz w:val="16"/>
        </w:rPr>
      </w:pPr>
      <w:r w:rsidRPr="009D690C">
        <w:rPr>
          <w:sz w:val="16"/>
        </w:rPr>
        <w:t>Section 95</w:t>
      </w:r>
    </w:p>
    <w:p w:rsidR="00AE6115" w:rsidRPr="009D690C" w:rsidRDefault="00AE6115" w:rsidP="00AE6115">
      <w:pPr>
        <w:pStyle w:val="NoSpacing"/>
        <w:numPr>
          <w:ilvl w:val="3"/>
          <w:numId w:val="1"/>
        </w:numPr>
        <w:rPr>
          <w:sz w:val="16"/>
        </w:rPr>
      </w:pPr>
      <w:r w:rsidRPr="009D690C">
        <w:rPr>
          <w:sz w:val="16"/>
        </w:rPr>
        <w:t>Provides for concurrent jurisdiction over agriculture and immigration</w:t>
      </w:r>
    </w:p>
    <w:p w:rsidR="00AE6115" w:rsidRPr="009D690C" w:rsidRDefault="00AE6115" w:rsidP="00AE6115">
      <w:pPr>
        <w:pStyle w:val="NoSpacing"/>
        <w:numPr>
          <w:ilvl w:val="1"/>
          <w:numId w:val="1"/>
        </w:numPr>
        <w:rPr>
          <w:sz w:val="16"/>
        </w:rPr>
      </w:pPr>
      <w:r w:rsidRPr="009D690C">
        <w:rPr>
          <w:sz w:val="16"/>
        </w:rPr>
        <w:t xml:space="preserve">The hospitality and tourism sectors are governed by </w:t>
      </w:r>
      <w:r w:rsidRPr="009D690C">
        <w:rPr>
          <w:i/>
          <w:iCs/>
          <w:sz w:val="16"/>
        </w:rPr>
        <w:t>both</w:t>
      </w:r>
      <w:r w:rsidRPr="009D690C">
        <w:rPr>
          <w:sz w:val="16"/>
        </w:rPr>
        <w:t xml:space="preserve"> federal and provincial laws depending on the subject matter</w:t>
      </w:r>
    </w:p>
    <w:p w:rsidR="00AE6115" w:rsidRPr="009D690C" w:rsidRDefault="00AE6115" w:rsidP="00AE6115">
      <w:pPr>
        <w:pStyle w:val="NoSpacing"/>
        <w:numPr>
          <w:ilvl w:val="2"/>
          <w:numId w:val="1"/>
        </w:numPr>
        <w:rPr>
          <w:sz w:val="16"/>
        </w:rPr>
      </w:pPr>
      <w:r w:rsidRPr="009D690C">
        <w:rPr>
          <w:sz w:val="16"/>
        </w:rPr>
        <w:t>Contracts and tortious conduct are governed by provincial laws (property and civil rights)</w:t>
      </w:r>
    </w:p>
    <w:p w:rsidR="00AE6115" w:rsidRPr="009D690C" w:rsidRDefault="00AE6115" w:rsidP="00AE6115">
      <w:pPr>
        <w:pStyle w:val="NoSpacing"/>
        <w:numPr>
          <w:ilvl w:val="2"/>
          <w:numId w:val="1"/>
        </w:numPr>
        <w:rPr>
          <w:sz w:val="16"/>
        </w:rPr>
      </w:pPr>
      <w:r w:rsidRPr="009D690C">
        <w:rPr>
          <w:sz w:val="16"/>
        </w:rPr>
        <w:t>Interprovincial and international business activity is governed by federal laws (regulation of trade and commerce)</w:t>
      </w:r>
    </w:p>
    <w:p w:rsidR="00AE6115" w:rsidRPr="009D690C" w:rsidRDefault="00AE6115" w:rsidP="00AE6115">
      <w:pPr>
        <w:pStyle w:val="NoSpacing"/>
        <w:numPr>
          <w:ilvl w:val="0"/>
          <w:numId w:val="1"/>
        </w:numPr>
        <w:rPr>
          <w:sz w:val="16"/>
        </w:rPr>
      </w:pPr>
      <w:r w:rsidRPr="009D690C">
        <w:rPr>
          <w:i/>
          <w:iCs/>
          <w:sz w:val="16"/>
        </w:rPr>
        <w:t xml:space="preserve">Constitution Act, 1982 </w:t>
      </w:r>
      <w:r w:rsidRPr="009D690C">
        <w:rPr>
          <w:sz w:val="16"/>
        </w:rPr>
        <w:t>(specifically Part 1)</w:t>
      </w:r>
    </w:p>
    <w:p w:rsidR="00AE6115" w:rsidRPr="009D690C" w:rsidRDefault="00AE6115" w:rsidP="00AE6115">
      <w:pPr>
        <w:pStyle w:val="NoSpacing"/>
        <w:numPr>
          <w:ilvl w:val="1"/>
          <w:numId w:val="1"/>
        </w:numPr>
        <w:rPr>
          <w:sz w:val="16"/>
        </w:rPr>
      </w:pPr>
      <w:r w:rsidRPr="009D690C">
        <w:rPr>
          <w:sz w:val="16"/>
        </w:rPr>
        <w:t>Establishes and confirms the essential rights and freedoms of all Canadians through the</w:t>
      </w:r>
      <w:r w:rsidRPr="009D690C">
        <w:rPr>
          <w:i/>
          <w:iCs/>
          <w:sz w:val="16"/>
        </w:rPr>
        <w:t xml:space="preserve"> Charter of Rights and Freedoms</w:t>
      </w:r>
    </w:p>
    <w:p w:rsidR="00AE6115" w:rsidRPr="009D690C" w:rsidRDefault="00AE6115" w:rsidP="00AE6115">
      <w:pPr>
        <w:pStyle w:val="NoSpacing"/>
        <w:rPr>
          <w:sz w:val="16"/>
        </w:rPr>
      </w:pPr>
      <w:r w:rsidRPr="009D690C">
        <w:rPr>
          <w:sz w:val="16"/>
        </w:rPr>
        <w:t>Notable Regulatory Requirements</w:t>
      </w:r>
    </w:p>
    <w:p w:rsidR="00AE6115" w:rsidRPr="009D690C" w:rsidRDefault="00AE6115" w:rsidP="00AE6115">
      <w:pPr>
        <w:pStyle w:val="NoSpacing"/>
        <w:numPr>
          <w:ilvl w:val="0"/>
          <w:numId w:val="1"/>
        </w:numPr>
        <w:rPr>
          <w:sz w:val="16"/>
        </w:rPr>
      </w:pPr>
      <w:r w:rsidRPr="009D690C">
        <w:rPr>
          <w:i/>
          <w:iCs/>
          <w:sz w:val="16"/>
        </w:rPr>
        <w:t>Competition Act</w:t>
      </w:r>
      <w:r w:rsidRPr="009D690C">
        <w:rPr>
          <w:sz w:val="16"/>
        </w:rPr>
        <w:t>,</w:t>
      </w:r>
      <w:r w:rsidRPr="009D690C">
        <w:rPr>
          <w:i/>
          <w:iCs/>
          <w:sz w:val="16"/>
        </w:rPr>
        <w:t xml:space="preserve"> </w:t>
      </w:r>
      <w:r w:rsidRPr="009D690C">
        <w:rPr>
          <w:sz w:val="16"/>
        </w:rPr>
        <w:t>R.S.C. 1985, c. C-34 (federal statute)</w:t>
      </w:r>
    </w:p>
    <w:p w:rsidR="00AE6115" w:rsidRPr="009D690C" w:rsidRDefault="00AE6115" w:rsidP="00AE6115">
      <w:pPr>
        <w:pStyle w:val="NoSpacing"/>
        <w:numPr>
          <w:ilvl w:val="1"/>
          <w:numId w:val="1"/>
        </w:numPr>
        <w:rPr>
          <w:sz w:val="16"/>
        </w:rPr>
      </w:pPr>
      <w:r w:rsidRPr="009D690C">
        <w:rPr>
          <w:sz w:val="16"/>
        </w:rPr>
        <w:t>The purpose of this Act is to “. . . ensure that small and medium-sized enterprises have an equitable opportunity to participate in the Canadian economy and in order to provide consumers with competitive prices and product choices.” (section 1.1)</w:t>
      </w:r>
    </w:p>
    <w:p w:rsidR="00AE6115" w:rsidRPr="009D690C" w:rsidRDefault="00AE6115" w:rsidP="00AE6115">
      <w:pPr>
        <w:pStyle w:val="NoSpacing"/>
        <w:numPr>
          <w:ilvl w:val="1"/>
          <w:numId w:val="1"/>
        </w:numPr>
        <w:rPr>
          <w:sz w:val="16"/>
        </w:rPr>
      </w:pPr>
      <w:r w:rsidRPr="009D690C">
        <w:rPr>
          <w:sz w:val="16"/>
        </w:rPr>
        <w:t xml:space="preserve">The </w:t>
      </w:r>
      <w:r w:rsidRPr="009D690C">
        <w:rPr>
          <w:i/>
          <w:iCs/>
          <w:sz w:val="16"/>
        </w:rPr>
        <w:t>Act</w:t>
      </w:r>
      <w:r w:rsidRPr="009D690C">
        <w:rPr>
          <w:sz w:val="16"/>
        </w:rPr>
        <w:t xml:space="preserve"> is administered by the Bureau of Competition, led by the Commissioner of Competition</w:t>
      </w:r>
    </w:p>
    <w:p w:rsidR="00AE6115" w:rsidRPr="009D690C" w:rsidRDefault="00AE6115" w:rsidP="00AE6115">
      <w:pPr>
        <w:pStyle w:val="NoSpacing"/>
        <w:numPr>
          <w:ilvl w:val="1"/>
          <w:numId w:val="1"/>
        </w:numPr>
        <w:rPr>
          <w:sz w:val="16"/>
        </w:rPr>
      </w:pPr>
      <w:r w:rsidRPr="009D690C">
        <w:rPr>
          <w:sz w:val="16"/>
        </w:rPr>
        <w:t xml:space="preserve">The bureau investigates and prosecutes anti-competitive behaviour and deceptive marketing practices, as defined under the </w:t>
      </w:r>
      <w:r w:rsidRPr="009D690C">
        <w:rPr>
          <w:i/>
          <w:iCs/>
          <w:sz w:val="16"/>
        </w:rPr>
        <w:t>Act</w:t>
      </w:r>
    </w:p>
    <w:p w:rsidR="00AE6115" w:rsidRPr="009D690C" w:rsidRDefault="00AE6115" w:rsidP="00AE6115">
      <w:pPr>
        <w:pStyle w:val="NoSpacing"/>
        <w:numPr>
          <w:ilvl w:val="1"/>
          <w:numId w:val="1"/>
        </w:numPr>
        <w:rPr>
          <w:sz w:val="16"/>
        </w:rPr>
      </w:pPr>
      <w:r w:rsidRPr="009D690C">
        <w:rPr>
          <w:sz w:val="16"/>
        </w:rPr>
        <w:t>Competition offenses (sections 45-62)</w:t>
      </w:r>
    </w:p>
    <w:p w:rsidR="00AE6115" w:rsidRPr="009D690C" w:rsidRDefault="00AE6115" w:rsidP="00AE6115">
      <w:pPr>
        <w:pStyle w:val="NoSpacing"/>
        <w:numPr>
          <w:ilvl w:val="2"/>
          <w:numId w:val="1"/>
        </w:numPr>
        <w:rPr>
          <w:sz w:val="16"/>
        </w:rPr>
      </w:pPr>
      <w:r w:rsidRPr="009D690C">
        <w:rPr>
          <w:sz w:val="16"/>
        </w:rPr>
        <w:t>Conspiring with a competitor to:</w:t>
      </w:r>
    </w:p>
    <w:p w:rsidR="00AE6115" w:rsidRPr="009D690C" w:rsidRDefault="00AE6115" w:rsidP="00AE6115">
      <w:pPr>
        <w:pStyle w:val="NoSpacing"/>
        <w:numPr>
          <w:ilvl w:val="3"/>
          <w:numId w:val="1"/>
        </w:numPr>
        <w:rPr>
          <w:sz w:val="16"/>
        </w:rPr>
      </w:pPr>
      <w:r w:rsidRPr="009D690C">
        <w:rPr>
          <w:sz w:val="16"/>
        </w:rPr>
        <w:t>Fix prices, allocate sales, territories, customers or markets</w:t>
      </w:r>
    </w:p>
    <w:p w:rsidR="00AE6115" w:rsidRPr="009D690C" w:rsidRDefault="00AE6115" w:rsidP="00AE6115">
      <w:pPr>
        <w:pStyle w:val="NoSpacing"/>
        <w:numPr>
          <w:ilvl w:val="3"/>
          <w:numId w:val="1"/>
        </w:numPr>
        <w:rPr>
          <w:sz w:val="16"/>
        </w:rPr>
      </w:pPr>
      <w:r w:rsidRPr="009D690C">
        <w:rPr>
          <w:sz w:val="16"/>
        </w:rPr>
        <w:t>Fix, maintain, control, prevent, lessen or eliminate the production or supply of the product</w:t>
      </w:r>
    </w:p>
    <w:p w:rsidR="00AE6115" w:rsidRPr="009D690C" w:rsidRDefault="00AE6115" w:rsidP="00AE6115">
      <w:pPr>
        <w:pStyle w:val="NoSpacing"/>
        <w:numPr>
          <w:ilvl w:val="3"/>
          <w:numId w:val="1"/>
        </w:numPr>
        <w:rPr>
          <w:sz w:val="16"/>
        </w:rPr>
      </w:pPr>
      <w:r w:rsidRPr="009D690C">
        <w:rPr>
          <w:sz w:val="16"/>
        </w:rPr>
        <w:t>Engage in “bid-rigging”</w:t>
      </w:r>
    </w:p>
    <w:p w:rsidR="00AE6115" w:rsidRPr="009D690C" w:rsidRDefault="00AE6115" w:rsidP="00AE6115">
      <w:pPr>
        <w:pStyle w:val="NoSpacing"/>
        <w:numPr>
          <w:ilvl w:val="1"/>
          <w:numId w:val="1"/>
        </w:numPr>
        <w:rPr>
          <w:sz w:val="16"/>
        </w:rPr>
      </w:pPr>
      <w:r w:rsidRPr="009D690C">
        <w:rPr>
          <w:sz w:val="16"/>
        </w:rPr>
        <w:t>Deceptive marketing practices offences (sections 74.01-74.08)</w:t>
      </w:r>
    </w:p>
    <w:p w:rsidR="00AE6115" w:rsidRPr="009D690C" w:rsidRDefault="00AE6115" w:rsidP="00AE6115">
      <w:pPr>
        <w:pStyle w:val="NoSpacing"/>
        <w:numPr>
          <w:ilvl w:val="2"/>
          <w:numId w:val="1"/>
        </w:numPr>
        <w:rPr>
          <w:sz w:val="16"/>
        </w:rPr>
      </w:pPr>
      <w:r w:rsidRPr="009D690C">
        <w:rPr>
          <w:sz w:val="16"/>
        </w:rPr>
        <w:t>Include such practices as:</w:t>
      </w:r>
    </w:p>
    <w:p w:rsidR="00AE6115" w:rsidRPr="009D690C" w:rsidRDefault="00AE6115" w:rsidP="00AE6115">
      <w:pPr>
        <w:pStyle w:val="NoSpacing"/>
        <w:numPr>
          <w:ilvl w:val="3"/>
          <w:numId w:val="1"/>
        </w:numPr>
        <w:rPr>
          <w:sz w:val="16"/>
        </w:rPr>
      </w:pPr>
      <w:r w:rsidRPr="009D690C">
        <w:rPr>
          <w:sz w:val="16"/>
        </w:rPr>
        <w:t>Materially false or misleading representations to the public in regard to the supply or use of a product or for the purpose of promoting, directly or indirectly, any business interest</w:t>
      </w:r>
    </w:p>
    <w:p w:rsidR="00AE6115" w:rsidRPr="009D690C" w:rsidRDefault="00AE6115" w:rsidP="00AE6115">
      <w:pPr>
        <w:pStyle w:val="NoSpacing"/>
        <w:numPr>
          <w:ilvl w:val="3"/>
          <w:numId w:val="1"/>
        </w:numPr>
        <w:rPr>
          <w:sz w:val="16"/>
        </w:rPr>
      </w:pPr>
      <w:r w:rsidRPr="009D690C">
        <w:rPr>
          <w:sz w:val="16"/>
        </w:rPr>
        <w:t>False or misleading representations to the public as to the price or performance of products</w:t>
      </w:r>
    </w:p>
    <w:p w:rsidR="00AE6115" w:rsidRPr="009D690C" w:rsidRDefault="00AE6115" w:rsidP="00AE6115">
      <w:pPr>
        <w:pStyle w:val="NoSpacing"/>
        <w:numPr>
          <w:ilvl w:val="1"/>
          <w:numId w:val="1"/>
        </w:numPr>
        <w:rPr>
          <w:sz w:val="16"/>
        </w:rPr>
      </w:pPr>
      <w:r w:rsidRPr="009D690C">
        <w:rPr>
          <w:sz w:val="16"/>
        </w:rPr>
        <w:t>The Act categorizes anti-competitive conduct as civil or criminal</w:t>
      </w:r>
    </w:p>
    <w:p w:rsidR="00AE6115" w:rsidRPr="009D690C" w:rsidRDefault="00AE6115" w:rsidP="00AE6115">
      <w:pPr>
        <w:pStyle w:val="NoSpacing"/>
        <w:numPr>
          <w:ilvl w:val="2"/>
          <w:numId w:val="1"/>
        </w:numPr>
        <w:rPr>
          <w:sz w:val="16"/>
        </w:rPr>
      </w:pPr>
      <w:r w:rsidRPr="009D690C">
        <w:rPr>
          <w:sz w:val="16"/>
        </w:rPr>
        <w:t xml:space="preserve">Civil and criminal have their distinct procedures and remedies </w:t>
      </w:r>
    </w:p>
    <w:p w:rsidR="00AE6115" w:rsidRPr="009D690C" w:rsidRDefault="00AE6115" w:rsidP="00AE6115">
      <w:pPr>
        <w:pStyle w:val="NoSpacing"/>
        <w:numPr>
          <w:ilvl w:val="0"/>
          <w:numId w:val="1"/>
        </w:numPr>
        <w:rPr>
          <w:sz w:val="16"/>
        </w:rPr>
      </w:pPr>
      <w:r w:rsidRPr="009D690C">
        <w:rPr>
          <w:sz w:val="16"/>
        </w:rPr>
        <w:t xml:space="preserve">Food, Health and Alcohol Regulation </w:t>
      </w:r>
    </w:p>
    <w:p w:rsidR="00AE6115" w:rsidRPr="009D690C" w:rsidRDefault="00AE6115" w:rsidP="00AE6115">
      <w:pPr>
        <w:pStyle w:val="NoSpacing"/>
        <w:numPr>
          <w:ilvl w:val="1"/>
          <w:numId w:val="1"/>
        </w:numPr>
        <w:rPr>
          <w:sz w:val="16"/>
        </w:rPr>
      </w:pPr>
      <w:r w:rsidRPr="009D690C">
        <w:rPr>
          <w:i/>
          <w:iCs/>
          <w:sz w:val="16"/>
        </w:rPr>
        <w:t>Food and Drugs Act</w:t>
      </w:r>
      <w:r w:rsidRPr="009D690C">
        <w:rPr>
          <w:sz w:val="16"/>
        </w:rPr>
        <w:t>, R.S.C. 1985, c. F-27 (federal statue)</w:t>
      </w:r>
    </w:p>
    <w:p w:rsidR="00AE6115" w:rsidRPr="009D690C" w:rsidRDefault="00AE6115" w:rsidP="00AE6115">
      <w:pPr>
        <w:pStyle w:val="NoSpacing"/>
        <w:numPr>
          <w:ilvl w:val="2"/>
          <w:numId w:val="1"/>
        </w:numPr>
        <w:rPr>
          <w:sz w:val="16"/>
        </w:rPr>
      </w:pPr>
      <w:r w:rsidRPr="009D690C">
        <w:rPr>
          <w:sz w:val="16"/>
        </w:rPr>
        <w:t>Prescribes minimum standards for advertising, manufacture, labeling, packaging, treating, processing, preserving, preparing or selling food, drugs, cosmetics and therapeutic devices</w:t>
      </w:r>
    </w:p>
    <w:p w:rsidR="00AE6115" w:rsidRPr="009D690C" w:rsidRDefault="00AE6115" w:rsidP="00AE6115">
      <w:pPr>
        <w:pStyle w:val="NoSpacing"/>
        <w:numPr>
          <w:ilvl w:val="2"/>
          <w:numId w:val="1"/>
        </w:numPr>
        <w:rPr>
          <w:sz w:val="16"/>
        </w:rPr>
      </w:pPr>
      <w:r w:rsidRPr="009D690C">
        <w:rPr>
          <w:sz w:val="16"/>
        </w:rPr>
        <w:t>Includes requirements for the provision of food in the hospitality sector</w:t>
      </w:r>
    </w:p>
    <w:p w:rsidR="00AE6115" w:rsidRPr="009D690C" w:rsidRDefault="00AE6115" w:rsidP="00AE6115">
      <w:pPr>
        <w:pStyle w:val="NoSpacing"/>
        <w:numPr>
          <w:ilvl w:val="2"/>
          <w:numId w:val="1"/>
        </w:numPr>
        <w:rPr>
          <w:sz w:val="16"/>
        </w:rPr>
      </w:pPr>
      <w:r w:rsidRPr="009D690C">
        <w:rPr>
          <w:sz w:val="16"/>
        </w:rPr>
        <w:t>In particular, addresses the requirement that food be safe and sanitary</w:t>
      </w:r>
    </w:p>
    <w:p w:rsidR="00AE6115" w:rsidRPr="009D690C" w:rsidRDefault="00AE6115" w:rsidP="00AE6115">
      <w:pPr>
        <w:pStyle w:val="NoSpacing"/>
        <w:numPr>
          <w:ilvl w:val="1"/>
          <w:numId w:val="1"/>
        </w:numPr>
        <w:rPr>
          <w:sz w:val="16"/>
        </w:rPr>
      </w:pPr>
      <w:r w:rsidRPr="009D690C">
        <w:rPr>
          <w:i/>
          <w:iCs/>
          <w:sz w:val="16"/>
        </w:rPr>
        <w:t>Meat Inspection Act</w:t>
      </w:r>
      <w:r w:rsidRPr="009D690C">
        <w:rPr>
          <w:sz w:val="16"/>
        </w:rPr>
        <w:t>,</w:t>
      </w:r>
      <w:r w:rsidRPr="009D690C">
        <w:rPr>
          <w:i/>
          <w:iCs/>
          <w:sz w:val="16"/>
        </w:rPr>
        <w:t xml:space="preserve"> </w:t>
      </w:r>
      <w:r w:rsidRPr="009D690C">
        <w:rPr>
          <w:sz w:val="16"/>
        </w:rPr>
        <w:t>R.S.C. 1985, c. 25 (federal statue)</w:t>
      </w:r>
    </w:p>
    <w:p w:rsidR="00AE6115" w:rsidRPr="009D690C" w:rsidRDefault="00AE6115" w:rsidP="00AE6115">
      <w:pPr>
        <w:pStyle w:val="NoSpacing"/>
        <w:numPr>
          <w:ilvl w:val="2"/>
          <w:numId w:val="1"/>
        </w:numPr>
        <w:rPr>
          <w:sz w:val="16"/>
        </w:rPr>
      </w:pPr>
      <w:r w:rsidRPr="009D690C">
        <w:rPr>
          <w:iCs/>
          <w:sz w:val="16"/>
        </w:rPr>
        <w:t>An Act respecting:</w:t>
      </w:r>
    </w:p>
    <w:p w:rsidR="00AE6115" w:rsidRPr="009D690C" w:rsidRDefault="00AE6115" w:rsidP="00AE6115">
      <w:pPr>
        <w:pStyle w:val="NoSpacing"/>
        <w:numPr>
          <w:ilvl w:val="3"/>
          <w:numId w:val="1"/>
        </w:numPr>
        <w:rPr>
          <w:sz w:val="16"/>
        </w:rPr>
      </w:pPr>
      <w:r w:rsidRPr="009D690C">
        <w:rPr>
          <w:sz w:val="16"/>
        </w:rPr>
        <w:t>The import and export of and interprovincial trade in meat products</w:t>
      </w:r>
    </w:p>
    <w:p w:rsidR="00AE6115" w:rsidRPr="009D690C" w:rsidRDefault="00AE6115" w:rsidP="00AE6115">
      <w:pPr>
        <w:pStyle w:val="NoSpacing"/>
        <w:numPr>
          <w:ilvl w:val="3"/>
          <w:numId w:val="1"/>
        </w:numPr>
        <w:rPr>
          <w:sz w:val="16"/>
        </w:rPr>
      </w:pPr>
      <w:r w:rsidRPr="009D690C">
        <w:rPr>
          <w:sz w:val="16"/>
        </w:rPr>
        <w:t>The registration of “establishments”</w:t>
      </w:r>
    </w:p>
    <w:p w:rsidR="00AE6115" w:rsidRPr="009D690C" w:rsidRDefault="00AE6115" w:rsidP="00AE6115">
      <w:pPr>
        <w:pStyle w:val="NoSpacing"/>
        <w:numPr>
          <w:ilvl w:val="3"/>
          <w:numId w:val="1"/>
        </w:numPr>
        <w:rPr>
          <w:sz w:val="16"/>
        </w:rPr>
      </w:pPr>
      <w:r w:rsidRPr="009D690C">
        <w:rPr>
          <w:sz w:val="16"/>
        </w:rPr>
        <w:t>The inspection of animals and meat products in registered establishments</w:t>
      </w:r>
    </w:p>
    <w:p w:rsidR="00AE6115" w:rsidRPr="009D690C" w:rsidRDefault="00AE6115" w:rsidP="00AE6115">
      <w:pPr>
        <w:pStyle w:val="NoSpacing"/>
        <w:numPr>
          <w:ilvl w:val="3"/>
          <w:numId w:val="1"/>
        </w:numPr>
        <w:rPr>
          <w:sz w:val="16"/>
        </w:rPr>
      </w:pPr>
      <w:r w:rsidRPr="009D690C">
        <w:rPr>
          <w:sz w:val="16"/>
        </w:rPr>
        <w:t>The standards for registered establishments and for animals slaughtered and meat products prepared in those establishments</w:t>
      </w:r>
    </w:p>
    <w:p w:rsidR="00AE6115" w:rsidRPr="009D690C" w:rsidRDefault="00AE6115" w:rsidP="00AE6115">
      <w:pPr>
        <w:pStyle w:val="NoSpacing"/>
        <w:numPr>
          <w:ilvl w:val="2"/>
          <w:numId w:val="1"/>
        </w:numPr>
        <w:rPr>
          <w:sz w:val="16"/>
        </w:rPr>
      </w:pPr>
      <w:r w:rsidRPr="009D690C">
        <w:rPr>
          <w:sz w:val="16"/>
        </w:rPr>
        <w:t>“Establishment” means any place in which animals are slaughtered or meat products are prepared, packaged, labeled or stored</w:t>
      </w:r>
    </w:p>
    <w:p w:rsidR="00AE6115" w:rsidRPr="009D690C" w:rsidRDefault="00AE6115" w:rsidP="00AE6115">
      <w:pPr>
        <w:pStyle w:val="NoSpacing"/>
        <w:numPr>
          <w:ilvl w:val="1"/>
          <w:numId w:val="1"/>
        </w:numPr>
        <w:rPr>
          <w:sz w:val="16"/>
        </w:rPr>
      </w:pPr>
      <w:r w:rsidRPr="009D690C">
        <w:rPr>
          <w:i/>
          <w:iCs/>
          <w:sz w:val="16"/>
        </w:rPr>
        <w:t>Canada Agricultural Products Act</w:t>
      </w:r>
      <w:r w:rsidRPr="009D690C">
        <w:rPr>
          <w:sz w:val="16"/>
        </w:rPr>
        <w:t>, R.S.C. 1985,  c. 20</w:t>
      </w:r>
    </w:p>
    <w:p w:rsidR="00AE6115" w:rsidRPr="009D690C" w:rsidRDefault="00AE6115" w:rsidP="00AE6115">
      <w:pPr>
        <w:pStyle w:val="NoSpacing"/>
        <w:numPr>
          <w:ilvl w:val="2"/>
          <w:numId w:val="1"/>
        </w:numPr>
        <w:rPr>
          <w:sz w:val="16"/>
        </w:rPr>
      </w:pPr>
      <w:r w:rsidRPr="009D690C">
        <w:rPr>
          <w:sz w:val="16"/>
        </w:rPr>
        <w:t>“An Act to regulate the marketing of agricultural products in import, export and interprovincial trade and to provide for national standards and grades of agricultural products, for their inspection and grading, for the registration of establishments and for standards governing establishments.” (preamble)</w:t>
      </w:r>
    </w:p>
    <w:p w:rsidR="00AE6115" w:rsidRPr="009D690C" w:rsidRDefault="00AE6115" w:rsidP="00AE6115">
      <w:pPr>
        <w:pStyle w:val="NoSpacing"/>
        <w:numPr>
          <w:ilvl w:val="2"/>
          <w:numId w:val="1"/>
        </w:numPr>
        <w:rPr>
          <w:sz w:val="16"/>
        </w:rPr>
      </w:pPr>
      <w:r w:rsidRPr="009D690C">
        <w:rPr>
          <w:sz w:val="16"/>
        </w:rPr>
        <w:t>“Agricultural product” means:</w:t>
      </w:r>
    </w:p>
    <w:p w:rsidR="00AE6115" w:rsidRPr="009D690C" w:rsidRDefault="00AE6115" w:rsidP="00AE6115">
      <w:pPr>
        <w:pStyle w:val="NoSpacing"/>
        <w:numPr>
          <w:ilvl w:val="3"/>
          <w:numId w:val="1"/>
        </w:numPr>
        <w:rPr>
          <w:sz w:val="16"/>
        </w:rPr>
      </w:pPr>
      <w:r w:rsidRPr="009D690C">
        <w:rPr>
          <w:sz w:val="16"/>
        </w:rPr>
        <w:t>An animal, a plant or an animal or plant product</w:t>
      </w:r>
    </w:p>
    <w:p w:rsidR="00AE6115" w:rsidRPr="009D690C" w:rsidRDefault="00AE6115" w:rsidP="00AE6115">
      <w:pPr>
        <w:pStyle w:val="NoSpacing"/>
        <w:numPr>
          <w:ilvl w:val="3"/>
          <w:numId w:val="1"/>
        </w:numPr>
        <w:rPr>
          <w:sz w:val="16"/>
        </w:rPr>
      </w:pPr>
      <w:r w:rsidRPr="009D690C">
        <w:rPr>
          <w:sz w:val="16"/>
        </w:rPr>
        <w:t>A product, including any food or drink, wholly or partly derived from an animal or a plant</w:t>
      </w:r>
    </w:p>
    <w:p w:rsidR="00AE6115" w:rsidRPr="009D690C" w:rsidRDefault="00AE6115" w:rsidP="00AE6115">
      <w:pPr>
        <w:pStyle w:val="NoSpacing"/>
        <w:numPr>
          <w:ilvl w:val="3"/>
          <w:numId w:val="1"/>
        </w:numPr>
        <w:rPr>
          <w:i/>
          <w:iCs/>
          <w:sz w:val="16"/>
        </w:rPr>
      </w:pPr>
      <w:r w:rsidRPr="009D690C">
        <w:rPr>
          <w:sz w:val="16"/>
        </w:rPr>
        <w:t xml:space="preserve">A product prescribed for the purposes of this </w:t>
      </w:r>
      <w:r w:rsidRPr="009D690C">
        <w:rPr>
          <w:i/>
          <w:iCs/>
          <w:sz w:val="16"/>
        </w:rPr>
        <w:t>Act</w:t>
      </w:r>
    </w:p>
    <w:p w:rsidR="00AE6115" w:rsidRPr="009D690C" w:rsidRDefault="00AE6115" w:rsidP="00AE6115">
      <w:pPr>
        <w:pStyle w:val="NoSpacing"/>
        <w:numPr>
          <w:ilvl w:val="2"/>
          <w:numId w:val="1"/>
        </w:numPr>
        <w:rPr>
          <w:sz w:val="16"/>
        </w:rPr>
      </w:pPr>
      <w:r w:rsidRPr="009D690C">
        <w:rPr>
          <w:sz w:val="16"/>
        </w:rPr>
        <w:t xml:space="preserve">“Establishment” means a place where agricultural products are prepared </w:t>
      </w:r>
    </w:p>
    <w:p w:rsidR="00AE6115" w:rsidRPr="009D690C" w:rsidRDefault="00AE6115" w:rsidP="00AE6115">
      <w:pPr>
        <w:pStyle w:val="NoSpacing"/>
        <w:numPr>
          <w:ilvl w:val="1"/>
          <w:numId w:val="1"/>
        </w:numPr>
        <w:rPr>
          <w:sz w:val="16"/>
        </w:rPr>
      </w:pPr>
      <w:r w:rsidRPr="009D690C">
        <w:rPr>
          <w:i/>
          <w:sz w:val="16"/>
        </w:rPr>
        <w:t xml:space="preserve">Sale of Goods Act, R.S.O. 1990, c. S.1 </w:t>
      </w:r>
      <w:r w:rsidRPr="009D690C">
        <w:rPr>
          <w:sz w:val="16"/>
        </w:rPr>
        <w:t>(provincial statute)</w:t>
      </w:r>
    </w:p>
    <w:p w:rsidR="00AE6115" w:rsidRPr="009D690C" w:rsidRDefault="00AE6115" w:rsidP="00AE6115">
      <w:pPr>
        <w:pStyle w:val="NoSpacing"/>
        <w:numPr>
          <w:ilvl w:val="2"/>
          <w:numId w:val="1"/>
        </w:numPr>
        <w:rPr>
          <w:sz w:val="16"/>
        </w:rPr>
      </w:pPr>
      <w:r w:rsidRPr="009D690C">
        <w:rPr>
          <w:sz w:val="16"/>
        </w:rPr>
        <w:t>The Act covers contracts for the sale of goods</w:t>
      </w:r>
    </w:p>
    <w:p w:rsidR="00AE6115" w:rsidRPr="009D690C" w:rsidRDefault="00AE6115" w:rsidP="00AE6115">
      <w:pPr>
        <w:pStyle w:val="NoSpacing"/>
        <w:numPr>
          <w:ilvl w:val="2"/>
          <w:numId w:val="1"/>
        </w:numPr>
        <w:rPr>
          <w:sz w:val="16"/>
        </w:rPr>
      </w:pPr>
      <w:r w:rsidRPr="009D690C">
        <w:rPr>
          <w:sz w:val="16"/>
        </w:rPr>
        <w:t>“Goods” are broadly defined, including, for our purposes, food and alcohol (section 1(1))</w:t>
      </w:r>
    </w:p>
    <w:p w:rsidR="00AE6115" w:rsidRPr="009D690C" w:rsidRDefault="00AE6115" w:rsidP="00AE6115">
      <w:pPr>
        <w:pStyle w:val="NoSpacing"/>
        <w:numPr>
          <w:ilvl w:val="2"/>
          <w:numId w:val="1"/>
        </w:numPr>
        <w:rPr>
          <w:sz w:val="16"/>
        </w:rPr>
      </w:pPr>
      <w:r w:rsidRPr="009D690C">
        <w:rPr>
          <w:sz w:val="16"/>
        </w:rPr>
        <w:t>The</w:t>
      </w:r>
      <w:r w:rsidRPr="009D690C">
        <w:rPr>
          <w:i/>
          <w:iCs/>
          <w:sz w:val="16"/>
        </w:rPr>
        <w:t xml:space="preserve"> Act</w:t>
      </w:r>
      <w:r w:rsidRPr="009D690C">
        <w:rPr>
          <w:sz w:val="16"/>
        </w:rPr>
        <w:t xml:space="preserve"> prescribes a set of implied conditions and warranties in the sale of goods, in particular: </w:t>
      </w:r>
    </w:p>
    <w:p w:rsidR="00AE6115" w:rsidRPr="009D690C" w:rsidRDefault="00AE6115" w:rsidP="00AE6115">
      <w:pPr>
        <w:pStyle w:val="NoSpacing"/>
        <w:numPr>
          <w:ilvl w:val="3"/>
          <w:numId w:val="1"/>
        </w:numPr>
        <w:rPr>
          <w:sz w:val="16"/>
        </w:rPr>
      </w:pPr>
      <w:r w:rsidRPr="009D690C">
        <w:rPr>
          <w:sz w:val="16"/>
        </w:rPr>
        <w:t>An implied condition that goods will correspond to their description (section 14)</w:t>
      </w:r>
    </w:p>
    <w:p w:rsidR="00AE6115" w:rsidRPr="009D690C" w:rsidRDefault="00AE6115" w:rsidP="00AE6115">
      <w:pPr>
        <w:pStyle w:val="NoSpacing"/>
        <w:numPr>
          <w:ilvl w:val="3"/>
          <w:numId w:val="1"/>
        </w:numPr>
        <w:rPr>
          <w:sz w:val="16"/>
        </w:rPr>
      </w:pPr>
      <w:r w:rsidRPr="009D690C">
        <w:rPr>
          <w:sz w:val="16"/>
        </w:rPr>
        <w:t>An implied warranty of quality or fitness for purpose (section 15)</w:t>
      </w:r>
    </w:p>
    <w:p w:rsidR="00AE6115" w:rsidRPr="009D690C" w:rsidRDefault="00AE6115" w:rsidP="00AE6115">
      <w:pPr>
        <w:pStyle w:val="NoSpacing"/>
        <w:numPr>
          <w:ilvl w:val="3"/>
          <w:numId w:val="1"/>
        </w:numPr>
        <w:rPr>
          <w:sz w:val="16"/>
        </w:rPr>
      </w:pPr>
      <w:r w:rsidRPr="009D690C">
        <w:rPr>
          <w:sz w:val="16"/>
        </w:rPr>
        <w:t>Where sale is by sample, an implied condition that the bulk will correspond with the sample in quality (section 16)</w:t>
      </w:r>
    </w:p>
    <w:p w:rsidR="00AE6115" w:rsidRPr="009D690C" w:rsidRDefault="00AE6115" w:rsidP="00AE6115">
      <w:pPr>
        <w:pStyle w:val="NoSpacing"/>
        <w:numPr>
          <w:ilvl w:val="1"/>
          <w:numId w:val="1"/>
        </w:numPr>
        <w:rPr>
          <w:sz w:val="16"/>
        </w:rPr>
      </w:pPr>
      <w:r w:rsidRPr="009D690C">
        <w:rPr>
          <w:i/>
          <w:iCs/>
          <w:sz w:val="16"/>
        </w:rPr>
        <w:t>Food Safety and Quality Act, 2001</w:t>
      </w:r>
      <w:r w:rsidRPr="009D690C">
        <w:rPr>
          <w:sz w:val="16"/>
        </w:rPr>
        <w:t>,</w:t>
      </w:r>
      <w:r w:rsidRPr="009D690C">
        <w:rPr>
          <w:i/>
          <w:iCs/>
          <w:sz w:val="16"/>
        </w:rPr>
        <w:t xml:space="preserve"> </w:t>
      </w:r>
      <w:r w:rsidRPr="009D690C">
        <w:rPr>
          <w:sz w:val="16"/>
        </w:rPr>
        <w:t>S.O. 2001, c. 20 (provincial statutes)</w:t>
      </w:r>
    </w:p>
    <w:p w:rsidR="00AE6115" w:rsidRPr="009D690C" w:rsidRDefault="00AE6115" w:rsidP="00AE6115">
      <w:pPr>
        <w:pStyle w:val="NoSpacing"/>
        <w:numPr>
          <w:ilvl w:val="2"/>
          <w:numId w:val="1"/>
        </w:numPr>
        <w:rPr>
          <w:sz w:val="16"/>
        </w:rPr>
      </w:pPr>
      <w:r w:rsidRPr="009D690C">
        <w:rPr>
          <w:sz w:val="16"/>
        </w:rPr>
        <w:t>“The purposes of this Act are to provide for:</w:t>
      </w:r>
    </w:p>
    <w:p w:rsidR="00AE6115" w:rsidRPr="009D690C" w:rsidRDefault="00AE6115" w:rsidP="00AE6115">
      <w:pPr>
        <w:pStyle w:val="NoSpacing"/>
        <w:numPr>
          <w:ilvl w:val="3"/>
          <w:numId w:val="1"/>
        </w:numPr>
        <w:rPr>
          <w:sz w:val="16"/>
        </w:rPr>
      </w:pPr>
      <w:r w:rsidRPr="009D690C">
        <w:rPr>
          <w:sz w:val="16"/>
        </w:rPr>
        <w:t>(a) The quality and safety of food, agricultural or aquatic commodities and agricultural inputs</w:t>
      </w:r>
    </w:p>
    <w:p w:rsidR="00AE6115" w:rsidRPr="009D690C" w:rsidRDefault="00AE6115" w:rsidP="00AE6115">
      <w:pPr>
        <w:pStyle w:val="NoSpacing"/>
        <w:numPr>
          <w:ilvl w:val="3"/>
          <w:numId w:val="1"/>
        </w:numPr>
        <w:rPr>
          <w:sz w:val="16"/>
        </w:rPr>
      </w:pPr>
      <w:r w:rsidRPr="009D690C">
        <w:rPr>
          <w:sz w:val="16"/>
        </w:rPr>
        <w:t>(b) The management of food safety risks</w:t>
      </w:r>
    </w:p>
    <w:p w:rsidR="00AE6115" w:rsidRPr="009D690C" w:rsidRDefault="00AE6115" w:rsidP="00AE6115">
      <w:pPr>
        <w:pStyle w:val="NoSpacing"/>
        <w:numPr>
          <w:ilvl w:val="3"/>
          <w:numId w:val="1"/>
        </w:numPr>
        <w:rPr>
          <w:sz w:val="16"/>
        </w:rPr>
      </w:pPr>
      <w:r w:rsidRPr="009D690C">
        <w:rPr>
          <w:sz w:val="16"/>
        </w:rPr>
        <w:t>(c) The control and regulation of regulable activities” (section 1)</w:t>
      </w:r>
    </w:p>
    <w:p w:rsidR="00AE6115" w:rsidRPr="009D690C" w:rsidRDefault="00AE6115" w:rsidP="00AE6115">
      <w:pPr>
        <w:pStyle w:val="NoSpacing"/>
        <w:numPr>
          <w:ilvl w:val="2"/>
          <w:numId w:val="1"/>
        </w:numPr>
        <w:rPr>
          <w:sz w:val="16"/>
        </w:rPr>
      </w:pPr>
      <w:r w:rsidRPr="009D690C">
        <w:rPr>
          <w:sz w:val="16"/>
        </w:rPr>
        <w:t>“Agricultural or aquatic commodity”</w:t>
      </w:r>
      <w:r w:rsidRPr="009D690C">
        <w:rPr>
          <w:b/>
          <w:bCs/>
          <w:sz w:val="16"/>
        </w:rPr>
        <w:t xml:space="preserve"> </w:t>
      </w:r>
      <w:r w:rsidRPr="009D690C">
        <w:rPr>
          <w:sz w:val="16"/>
        </w:rPr>
        <w:t>is defined to include plants, plant products, animals, animal products, micro-organisms, and microbiological products intended for use as food or from which food may be derived (section 2)</w:t>
      </w:r>
    </w:p>
    <w:p w:rsidR="00AE6115" w:rsidRPr="009D690C" w:rsidRDefault="00AE6115" w:rsidP="00AE6115">
      <w:pPr>
        <w:pStyle w:val="NoSpacing"/>
        <w:numPr>
          <w:ilvl w:val="2"/>
          <w:numId w:val="1"/>
        </w:numPr>
        <w:rPr>
          <w:sz w:val="16"/>
        </w:rPr>
      </w:pPr>
      <w:r w:rsidRPr="009D690C">
        <w:rPr>
          <w:sz w:val="16"/>
        </w:rPr>
        <w:t>“Agricultural input” is defined to include any substance or organism used in the production of a plant or organism or an animal, such as feed, fertilizers, seeds, pesticides, manure, water, soil conditioners, drugs, additives, treatments, growth promotants (section 2)</w:t>
      </w:r>
    </w:p>
    <w:p w:rsidR="00AE6115" w:rsidRPr="009D690C" w:rsidRDefault="00AE6115" w:rsidP="00AE6115">
      <w:pPr>
        <w:pStyle w:val="NoSpacing"/>
        <w:numPr>
          <w:ilvl w:val="1"/>
          <w:numId w:val="1"/>
        </w:numPr>
        <w:rPr>
          <w:sz w:val="16"/>
        </w:rPr>
      </w:pPr>
      <w:r w:rsidRPr="009D690C">
        <w:rPr>
          <w:i/>
          <w:iCs/>
          <w:sz w:val="16"/>
        </w:rPr>
        <w:t>Health Protection and Promotion Act</w:t>
      </w:r>
      <w:r w:rsidRPr="009D690C">
        <w:rPr>
          <w:sz w:val="16"/>
        </w:rPr>
        <w:t>,</w:t>
      </w:r>
      <w:r w:rsidRPr="009D690C">
        <w:rPr>
          <w:i/>
          <w:iCs/>
          <w:sz w:val="16"/>
        </w:rPr>
        <w:t xml:space="preserve"> </w:t>
      </w:r>
      <w:r w:rsidRPr="009D690C">
        <w:rPr>
          <w:sz w:val="16"/>
        </w:rPr>
        <w:t>R.S.O. 1990, c. H.7 (provincial statute)</w:t>
      </w:r>
    </w:p>
    <w:p w:rsidR="00AE6115" w:rsidRPr="009D690C" w:rsidRDefault="00AE6115" w:rsidP="00AE6115">
      <w:pPr>
        <w:pStyle w:val="NoSpacing"/>
        <w:numPr>
          <w:ilvl w:val="2"/>
          <w:numId w:val="1"/>
        </w:numPr>
        <w:rPr>
          <w:sz w:val="16"/>
        </w:rPr>
      </w:pPr>
      <w:r w:rsidRPr="009D690C">
        <w:rPr>
          <w:sz w:val="16"/>
        </w:rPr>
        <w:t>Addresses the organization and delivery of public health programs and services, prevention of the spread of disease, and promotion and protection of the health of the people of Ontario</w:t>
      </w:r>
    </w:p>
    <w:p w:rsidR="00AE6115" w:rsidRPr="009D690C" w:rsidRDefault="00AE6115" w:rsidP="00AE6115">
      <w:pPr>
        <w:pStyle w:val="NoSpacing"/>
        <w:numPr>
          <w:ilvl w:val="2"/>
          <w:numId w:val="1"/>
        </w:numPr>
        <w:rPr>
          <w:sz w:val="16"/>
        </w:rPr>
      </w:pPr>
      <w:r w:rsidRPr="009D690C">
        <w:rPr>
          <w:sz w:val="16"/>
        </w:rPr>
        <w:t xml:space="preserve">The mandate of the </w:t>
      </w:r>
      <w:r w:rsidRPr="009D690C">
        <w:rPr>
          <w:i/>
          <w:iCs/>
          <w:sz w:val="16"/>
        </w:rPr>
        <w:t>Act</w:t>
      </w:r>
      <w:r w:rsidRPr="009D690C">
        <w:rPr>
          <w:sz w:val="16"/>
        </w:rPr>
        <w:t xml:space="preserve"> covers the hospitality sector. For example, health inspectors are required to inspect food premises and premises used or intended for use as a boarding house or lodging house for the purpose of “. . . preventing, eliminating and decreasing the effects of health hazards. . . .” (section 10)</w:t>
      </w:r>
    </w:p>
    <w:p w:rsidR="00AE6115" w:rsidRPr="009D690C" w:rsidRDefault="00AE6115" w:rsidP="00AE6115">
      <w:pPr>
        <w:pStyle w:val="NoSpacing"/>
        <w:numPr>
          <w:ilvl w:val="1"/>
          <w:numId w:val="1"/>
        </w:numPr>
        <w:rPr>
          <w:sz w:val="16"/>
        </w:rPr>
      </w:pPr>
      <w:r w:rsidRPr="009D690C">
        <w:rPr>
          <w:i/>
          <w:iCs/>
          <w:sz w:val="16"/>
        </w:rPr>
        <w:t>Smoke-Free Ontario Act</w:t>
      </w:r>
      <w:r w:rsidRPr="009D690C">
        <w:rPr>
          <w:sz w:val="16"/>
        </w:rPr>
        <w:t>,</w:t>
      </w:r>
      <w:r w:rsidRPr="009D690C">
        <w:rPr>
          <w:i/>
          <w:iCs/>
          <w:sz w:val="16"/>
        </w:rPr>
        <w:t xml:space="preserve"> </w:t>
      </w:r>
      <w:r w:rsidRPr="009D690C">
        <w:rPr>
          <w:sz w:val="16"/>
        </w:rPr>
        <w:t>S.O. 1994, c. 10 (provincial statute)</w:t>
      </w:r>
    </w:p>
    <w:p w:rsidR="00AE6115" w:rsidRPr="009D690C" w:rsidRDefault="00AE6115" w:rsidP="00AE6115">
      <w:pPr>
        <w:pStyle w:val="NoSpacing"/>
        <w:numPr>
          <w:ilvl w:val="2"/>
          <w:numId w:val="1"/>
        </w:numPr>
        <w:rPr>
          <w:sz w:val="16"/>
        </w:rPr>
      </w:pPr>
      <w:r w:rsidRPr="009D690C">
        <w:rPr>
          <w:sz w:val="16"/>
        </w:rPr>
        <w:t>Prohibits the sale of tobacco to a person under 19 years of age (section 3)</w:t>
      </w:r>
    </w:p>
    <w:p w:rsidR="00AE6115" w:rsidRPr="009D690C" w:rsidRDefault="00AE6115" w:rsidP="00AE6115">
      <w:pPr>
        <w:pStyle w:val="NoSpacing"/>
        <w:numPr>
          <w:ilvl w:val="2"/>
          <w:numId w:val="1"/>
        </w:numPr>
        <w:rPr>
          <w:sz w:val="16"/>
        </w:rPr>
      </w:pPr>
      <w:r w:rsidRPr="009D690C">
        <w:rPr>
          <w:sz w:val="16"/>
        </w:rPr>
        <w:t>Prohibits the display of any tobacco products by means of a countertop display, or in any manner that permits the purchaser to handle the product before purchasing it (section 3.1)</w:t>
      </w:r>
    </w:p>
    <w:p w:rsidR="00AE6115" w:rsidRPr="009D690C" w:rsidRDefault="00AE6115" w:rsidP="00AE6115">
      <w:pPr>
        <w:pStyle w:val="NoSpacing"/>
        <w:numPr>
          <w:ilvl w:val="2"/>
          <w:numId w:val="1"/>
        </w:numPr>
        <w:rPr>
          <w:sz w:val="16"/>
        </w:rPr>
      </w:pPr>
      <w:r w:rsidRPr="009D690C">
        <w:rPr>
          <w:sz w:val="16"/>
        </w:rPr>
        <w:t>Prohibits smoking in all “enclosed workplaces” and “enclosed public places.” (section 9(1))</w:t>
      </w:r>
    </w:p>
    <w:p w:rsidR="00AE6115" w:rsidRPr="009D690C" w:rsidRDefault="00AE6115" w:rsidP="00AE6115">
      <w:pPr>
        <w:pStyle w:val="NoSpacing"/>
        <w:numPr>
          <w:ilvl w:val="3"/>
          <w:numId w:val="1"/>
        </w:numPr>
        <w:rPr>
          <w:sz w:val="16"/>
        </w:rPr>
      </w:pPr>
      <w:r w:rsidRPr="009D690C">
        <w:rPr>
          <w:sz w:val="16"/>
        </w:rPr>
        <w:t>This includes restaurants, bars, sports arenas, and other hospitality venues</w:t>
      </w:r>
    </w:p>
    <w:p w:rsidR="00AE6115" w:rsidRPr="009D690C" w:rsidRDefault="00AE6115" w:rsidP="00AE6115">
      <w:pPr>
        <w:pStyle w:val="NoSpacing"/>
        <w:numPr>
          <w:ilvl w:val="2"/>
          <w:numId w:val="1"/>
        </w:numPr>
        <w:rPr>
          <w:sz w:val="16"/>
        </w:rPr>
      </w:pPr>
      <w:r w:rsidRPr="009D690C">
        <w:rPr>
          <w:sz w:val="16"/>
        </w:rPr>
        <w:t xml:space="preserve">The prohibition against smoking </w:t>
      </w:r>
      <w:r w:rsidRPr="009D690C">
        <w:rPr>
          <w:i/>
          <w:iCs/>
          <w:sz w:val="16"/>
        </w:rPr>
        <w:t xml:space="preserve">does not apply </w:t>
      </w:r>
      <w:r w:rsidRPr="009D690C">
        <w:rPr>
          <w:sz w:val="16"/>
        </w:rPr>
        <w:t>to a person who smokes in a guest room in a hotel, provided (section 9(10))</w:t>
      </w:r>
    </w:p>
    <w:p w:rsidR="00AE6115" w:rsidRPr="009D690C" w:rsidRDefault="00AE6115" w:rsidP="00AE6115">
      <w:pPr>
        <w:pStyle w:val="NoSpacing"/>
        <w:numPr>
          <w:ilvl w:val="3"/>
          <w:numId w:val="1"/>
        </w:numPr>
        <w:rPr>
          <w:sz w:val="16"/>
        </w:rPr>
      </w:pPr>
      <w:r w:rsidRPr="009D690C">
        <w:rPr>
          <w:sz w:val="16"/>
        </w:rPr>
        <w:t>The person is a registered guest of the hotel, motel or inn, or the invited guest of a registered guest</w:t>
      </w:r>
    </w:p>
    <w:p w:rsidR="00AE6115" w:rsidRPr="009D690C" w:rsidRDefault="00AE6115" w:rsidP="00AE6115">
      <w:pPr>
        <w:pStyle w:val="NoSpacing"/>
        <w:numPr>
          <w:ilvl w:val="3"/>
          <w:numId w:val="1"/>
        </w:numPr>
        <w:rPr>
          <w:sz w:val="16"/>
        </w:rPr>
      </w:pPr>
      <w:r w:rsidRPr="009D690C">
        <w:rPr>
          <w:sz w:val="16"/>
        </w:rPr>
        <w:t>The guest room is designed primarily as sleeping accommodation</w:t>
      </w:r>
    </w:p>
    <w:p w:rsidR="00AE6115" w:rsidRPr="009D690C" w:rsidRDefault="00AE6115" w:rsidP="00AE6115">
      <w:pPr>
        <w:pStyle w:val="NoSpacing"/>
        <w:numPr>
          <w:ilvl w:val="3"/>
          <w:numId w:val="1"/>
        </w:numPr>
        <w:rPr>
          <w:sz w:val="16"/>
        </w:rPr>
      </w:pPr>
      <w:r w:rsidRPr="009D690C">
        <w:rPr>
          <w:sz w:val="16"/>
        </w:rPr>
        <w:t>The guest room has been designated as a guest room that accommodates smoking by the management of the hotel, motel or inn</w:t>
      </w:r>
    </w:p>
    <w:p w:rsidR="00AE6115" w:rsidRPr="009D690C" w:rsidRDefault="00AE6115" w:rsidP="00AE6115">
      <w:pPr>
        <w:pStyle w:val="NoSpacing"/>
        <w:numPr>
          <w:ilvl w:val="3"/>
          <w:numId w:val="1"/>
        </w:numPr>
        <w:rPr>
          <w:sz w:val="16"/>
        </w:rPr>
      </w:pPr>
      <w:r w:rsidRPr="009D690C">
        <w:rPr>
          <w:sz w:val="16"/>
        </w:rPr>
        <w:t xml:space="preserve">The guest room is fully enclosed by floor-to-ceiling walls, a ceiling and doors that separate it physically from any adjacent area in which smoking is prohibited by the </w:t>
      </w:r>
      <w:r w:rsidRPr="009D690C">
        <w:rPr>
          <w:i/>
          <w:iCs/>
          <w:sz w:val="16"/>
        </w:rPr>
        <w:t>Act</w:t>
      </w:r>
    </w:p>
    <w:p w:rsidR="00AE6115" w:rsidRPr="009D690C" w:rsidRDefault="00AE6115" w:rsidP="00AE6115">
      <w:pPr>
        <w:pStyle w:val="NoSpacing"/>
        <w:numPr>
          <w:ilvl w:val="3"/>
          <w:numId w:val="1"/>
        </w:numPr>
        <w:rPr>
          <w:sz w:val="16"/>
        </w:rPr>
      </w:pPr>
      <w:r w:rsidRPr="009D690C">
        <w:rPr>
          <w:sz w:val="16"/>
        </w:rPr>
        <w:t>The guest room conforms to any other prescribed requirements</w:t>
      </w:r>
    </w:p>
    <w:p w:rsidR="00AE6115" w:rsidRPr="009D690C" w:rsidRDefault="00AE6115" w:rsidP="00AE6115">
      <w:pPr>
        <w:pStyle w:val="NoSpacing"/>
        <w:numPr>
          <w:ilvl w:val="0"/>
          <w:numId w:val="1"/>
        </w:numPr>
        <w:rPr>
          <w:sz w:val="16"/>
        </w:rPr>
      </w:pPr>
      <w:r w:rsidRPr="009D690C">
        <w:rPr>
          <w:i/>
          <w:iCs/>
          <w:sz w:val="16"/>
        </w:rPr>
        <w:t>Discriminatory Business Practices Act</w:t>
      </w:r>
      <w:r w:rsidRPr="009D690C">
        <w:rPr>
          <w:sz w:val="16"/>
        </w:rPr>
        <w:t>,</w:t>
      </w:r>
      <w:r w:rsidRPr="009D690C">
        <w:rPr>
          <w:i/>
          <w:iCs/>
          <w:sz w:val="16"/>
        </w:rPr>
        <w:t xml:space="preserve"> </w:t>
      </w:r>
      <w:r w:rsidRPr="009D690C">
        <w:rPr>
          <w:sz w:val="16"/>
        </w:rPr>
        <w:t>R.S.O. 1990, c. D.12 (provincial statute)</w:t>
      </w:r>
    </w:p>
    <w:p w:rsidR="00AE6115" w:rsidRPr="009D690C" w:rsidRDefault="00AE6115" w:rsidP="00AE6115">
      <w:pPr>
        <w:pStyle w:val="NoSpacing"/>
        <w:numPr>
          <w:ilvl w:val="1"/>
          <w:numId w:val="1"/>
        </w:numPr>
        <w:rPr>
          <w:sz w:val="16"/>
        </w:rPr>
      </w:pPr>
      <w:r w:rsidRPr="009D690C">
        <w:rPr>
          <w:sz w:val="16"/>
        </w:rPr>
        <w:t>“The purpose and intent of this Act is to prevent discrimination in Ontario on the ground of race, creed, colour, nationality, ancestry, place of origin, sex or geographical location of persons employed in or engaging in business.” (section 2)</w:t>
      </w:r>
    </w:p>
    <w:p w:rsidR="00AE6115" w:rsidRPr="009D690C" w:rsidRDefault="00AE6115" w:rsidP="00AE6115">
      <w:pPr>
        <w:pStyle w:val="NoSpacing"/>
        <w:numPr>
          <w:ilvl w:val="1"/>
          <w:numId w:val="1"/>
        </w:numPr>
        <w:rPr>
          <w:sz w:val="16"/>
        </w:rPr>
      </w:pPr>
      <w:r w:rsidRPr="009D690C">
        <w:rPr>
          <w:sz w:val="16"/>
        </w:rPr>
        <w:t>Remedies include:</w:t>
      </w:r>
    </w:p>
    <w:p w:rsidR="00AE6115" w:rsidRPr="009D690C" w:rsidRDefault="00AE6115" w:rsidP="00AE6115">
      <w:pPr>
        <w:pStyle w:val="NoSpacing"/>
        <w:numPr>
          <w:ilvl w:val="2"/>
          <w:numId w:val="1"/>
        </w:numPr>
        <w:rPr>
          <w:sz w:val="16"/>
        </w:rPr>
      </w:pPr>
      <w:r w:rsidRPr="009D690C">
        <w:rPr>
          <w:sz w:val="16"/>
        </w:rPr>
        <w:t xml:space="preserve">The right of the Director under the </w:t>
      </w:r>
      <w:r w:rsidRPr="009D690C">
        <w:rPr>
          <w:i/>
          <w:iCs/>
          <w:sz w:val="16"/>
        </w:rPr>
        <w:t>Act</w:t>
      </w:r>
      <w:r w:rsidRPr="009D690C">
        <w:rPr>
          <w:sz w:val="16"/>
        </w:rPr>
        <w:t xml:space="preserve"> to order a person to cease a discriminatory business practice (section 6)</w:t>
      </w:r>
    </w:p>
    <w:p w:rsidR="00AE6115" w:rsidRPr="009D690C" w:rsidRDefault="00AE6115" w:rsidP="00AE6115">
      <w:pPr>
        <w:pStyle w:val="NoSpacing"/>
        <w:numPr>
          <w:ilvl w:val="2"/>
          <w:numId w:val="1"/>
        </w:numPr>
        <w:rPr>
          <w:sz w:val="16"/>
        </w:rPr>
      </w:pPr>
      <w:r w:rsidRPr="009D690C">
        <w:rPr>
          <w:sz w:val="16"/>
        </w:rPr>
        <w:t>Compensation for the affected person (section 9)</w:t>
      </w:r>
    </w:p>
    <w:p w:rsidR="00AE6115" w:rsidRPr="009D690C" w:rsidRDefault="00AE6115" w:rsidP="00AE6115">
      <w:pPr>
        <w:pStyle w:val="NoSpacing"/>
        <w:numPr>
          <w:ilvl w:val="2"/>
          <w:numId w:val="1"/>
        </w:numPr>
        <w:rPr>
          <w:sz w:val="16"/>
        </w:rPr>
      </w:pPr>
      <w:r w:rsidRPr="009D690C">
        <w:rPr>
          <w:sz w:val="16"/>
        </w:rPr>
        <w:t>An injunction to prevent the discriminatory practice (section 11)</w:t>
      </w:r>
    </w:p>
    <w:p w:rsidR="00AE6115" w:rsidRPr="009D690C" w:rsidRDefault="00AE6115" w:rsidP="00AE6115">
      <w:pPr>
        <w:pStyle w:val="NoSpacing"/>
        <w:numPr>
          <w:ilvl w:val="2"/>
          <w:numId w:val="1"/>
        </w:numPr>
        <w:rPr>
          <w:sz w:val="16"/>
        </w:rPr>
      </w:pPr>
      <w:r w:rsidRPr="009D690C">
        <w:rPr>
          <w:sz w:val="16"/>
        </w:rPr>
        <w:t>Ineligibility of the offending business to contract with the Crown to provide goods or services for a period of five years (section 10)</w:t>
      </w:r>
    </w:p>
    <w:p w:rsidR="00AE6115" w:rsidRPr="009D690C" w:rsidRDefault="00AE6115" w:rsidP="00AE6115">
      <w:pPr>
        <w:pStyle w:val="NoSpacing"/>
        <w:numPr>
          <w:ilvl w:val="2"/>
          <w:numId w:val="1"/>
        </w:numPr>
        <w:rPr>
          <w:sz w:val="16"/>
        </w:rPr>
      </w:pPr>
      <w:r w:rsidRPr="009D690C">
        <w:rPr>
          <w:sz w:val="16"/>
        </w:rPr>
        <w:t>Prescribed financial penalties, including the possible personal liability of officers and directors of the offending corporation (section 16)</w:t>
      </w:r>
    </w:p>
    <w:p w:rsidR="00AE6115" w:rsidRPr="009D690C" w:rsidRDefault="00AE6115" w:rsidP="00AE6115">
      <w:pPr>
        <w:pStyle w:val="NoSpacing"/>
        <w:numPr>
          <w:ilvl w:val="0"/>
          <w:numId w:val="1"/>
        </w:numPr>
        <w:rPr>
          <w:sz w:val="16"/>
        </w:rPr>
      </w:pPr>
      <w:r w:rsidRPr="009D690C">
        <w:rPr>
          <w:i/>
          <w:iCs/>
          <w:sz w:val="16"/>
        </w:rPr>
        <w:t>Occupational Health and Safety Act</w:t>
      </w:r>
      <w:r w:rsidRPr="009D690C">
        <w:rPr>
          <w:sz w:val="16"/>
        </w:rPr>
        <w:t>, RSO 1990, c O.1 (provincial)</w:t>
      </w:r>
    </w:p>
    <w:p w:rsidR="00AE6115" w:rsidRPr="009D690C" w:rsidRDefault="00AE6115" w:rsidP="00AE6115">
      <w:pPr>
        <w:pStyle w:val="NoSpacing"/>
        <w:numPr>
          <w:ilvl w:val="1"/>
          <w:numId w:val="1"/>
        </w:numPr>
        <w:rPr>
          <w:sz w:val="16"/>
        </w:rPr>
      </w:pPr>
      <w:r w:rsidRPr="009D690C">
        <w:rPr>
          <w:sz w:val="16"/>
        </w:rPr>
        <w:t>Establishes rules governing a safe and healthy workplace.</w:t>
      </w:r>
    </w:p>
    <w:p w:rsidR="00AE6115" w:rsidRPr="009D690C" w:rsidRDefault="00AE6115" w:rsidP="00AE6115">
      <w:pPr>
        <w:pStyle w:val="NoSpacing"/>
        <w:numPr>
          <w:ilvl w:val="1"/>
          <w:numId w:val="1"/>
        </w:numPr>
        <w:rPr>
          <w:sz w:val="16"/>
        </w:rPr>
      </w:pPr>
      <w:r w:rsidRPr="009D690C">
        <w:rPr>
          <w:sz w:val="16"/>
        </w:rPr>
        <w:t>Internal Responsibility System</w:t>
      </w:r>
    </w:p>
    <w:p w:rsidR="00AE6115" w:rsidRPr="009D690C" w:rsidRDefault="00AE6115" w:rsidP="00AE6115">
      <w:pPr>
        <w:pStyle w:val="NoSpacing"/>
        <w:numPr>
          <w:ilvl w:val="2"/>
          <w:numId w:val="1"/>
        </w:numPr>
        <w:rPr>
          <w:sz w:val="16"/>
        </w:rPr>
      </w:pPr>
      <w:r w:rsidRPr="009D690C">
        <w:rPr>
          <w:sz w:val="16"/>
        </w:rPr>
        <w:t>Joint (employer and worker) responsibility for a safe and healthy workplace</w:t>
      </w:r>
    </w:p>
    <w:p w:rsidR="00AE6115" w:rsidRPr="009D690C" w:rsidRDefault="00AE6115" w:rsidP="00AE6115">
      <w:pPr>
        <w:pStyle w:val="NoSpacing"/>
        <w:numPr>
          <w:ilvl w:val="2"/>
          <w:numId w:val="1"/>
        </w:numPr>
        <w:rPr>
          <w:sz w:val="16"/>
        </w:rPr>
      </w:pPr>
      <w:r w:rsidRPr="009D690C">
        <w:rPr>
          <w:sz w:val="16"/>
        </w:rPr>
        <w:t>Reflected in establishment of joint health and safety committees with specific proactive responsibilities in regard to workplace health and safety</w:t>
      </w:r>
    </w:p>
    <w:p w:rsidR="00AE6115" w:rsidRPr="009D690C" w:rsidRDefault="00AE6115" w:rsidP="00AE6115">
      <w:pPr>
        <w:pStyle w:val="NoSpacing"/>
        <w:numPr>
          <w:ilvl w:val="1"/>
          <w:numId w:val="1"/>
        </w:numPr>
        <w:rPr>
          <w:sz w:val="16"/>
        </w:rPr>
      </w:pPr>
      <w:r w:rsidRPr="009D690C">
        <w:rPr>
          <w:sz w:val="16"/>
        </w:rPr>
        <w:t xml:space="preserve">Covers </w:t>
      </w:r>
      <w:r w:rsidRPr="009D690C">
        <w:rPr>
          <w:bCs/>
          <w:sz w:val="16"/>
        </w:rPr>
        <w:t>all “workers”</w:t>
      </w:r>
      <w:r w:rsidRPr="009D690C">
        <w:rPr>
          <w:b/>
          <w:bCs/>
          <w:sz w:val="16"/>
        </w:rPr>
        <w:t xml:space="preserve"> </w:t>
      </w:r>
      <w:r w:rsidRPr="009D690C">
        <w:rPr>
          <w:sz w:val="16"/>
        </w:rPr>
        <w:t>in the workplace</w:t>
      </w:r>
    </w:p>
    <w:p w:rsidR="00AE6115" w:rsidRPr="009D690C" w:rsidRDefault="00AE6115" w:rsidP="00AE6115">
      <w:pPr>
        <w:pStyle w:val="NoSpacing"/>
        <w:numPr>
          <w:ilvl w:val="2"/>
          <w:numId w:val="1"/>
        </w:numPr>
        <w:rPr>
          <w:sz w:val="16"/>
        </w:rPr>
      </w:pPr>
      <w:r w:rsidRPr="009D690C">
        <w:rPr>
          <w:sz w:val="16"/>
        </w:rPr>
        <w:t>Extends beyond employees to include all those who provide products or services for compensation, including independent contractor</w:t>
      </w:r>
    </w:p>
    <w:p w:rsidR="00AE6115" w:rsidRPr="009D690C" w:rsidRDefault="00AE6115" w:rsidP="00AE6115">
      <w:pPr>
        <w:pStyle w:val="NoSpacing"/>
        <w:numPr>
          <w:ilvl w:val="1"/>
          <w:numId w:val="1"/>
        </w:numPr>
        <w:rPr>
          <w:sz w:val="16"/>
        </w:rPr>
      </w:pPr>
      <w:r w:rsidRPr="009D690C">
        <w:rPr>
          <w:sz w:val="16"/>
        </w:rPr>
        <w:t>Employer specific responsibilities include, among others:</w:t>
      </w:r>
    </w:p>
    <w:p w:rsidR="00AE6115" w:rsidRPr="009D690C" w:rsidRDefault="00AE6115" w:rsidP="00AE6115">
      <w:pPr>
        <w:pStyle w:val="NoSpacing"/>
        <w:numPr>
          <w:ilvl w:val="2"/>
          <w:numId w:val="1"/>
        </w:numPr>
        <w:rPr>
          <w:sz w:val="16"/>
        </w:rPr>
      </w:pPr>
      <w:r w:rsidRPr="009D690C">
        <w:rPr>
          <w:sz w:val="16"/>
        </w:rPr>
        <w:t>Maintaining equipment in a safe condition</w:t>
      </w:r>
    </w:p>
    <w:p w:rsidR="00AE6115" w:rsidRPr="009D690C" w:rsidRDefault="00AE6115" w:rsidP="00AE6115">
      <w:pPr>
        <w:pStyle w:val="NoSpacing"/>
        <w:numPr>
          <w:ilvl w:val="2"/>
          <w:numId w:val="1"/>
        </w:numPr>
        <w:rPr>
          <w:sz w:val="16"/>
        </w:rPr>
      </w:pPr>
      <w:r w:rsidRPr="009D690C">
        <w:rPr>
          <w:sz w:val="16"/>
        </w:rPr>
        <w:t>Providing protective equipment for workers</w:t>
      </w:r>
    </w:p>
    <w:p w:rsidR="00AE6115" w:rsidRPr="009D690C" w:rsidRDefault="00AE6115" w:rsidP="00AE6115">
      <w:pPr>
        <w:pStyle w:val="NoSpacing"/>
        <w:numPr>
          <w:ilvl w:val="2"/>
          <w:numId w:val="1"/>
        </w:numPr>
        <w:rPr>
          <w:sz w:val="16"/>
        </w:rPr>
      </w:pPr>
      <w:r w:rsidRPr="009D690C">
        <w:rPr>
          <w:sz w:val="16"/>
        </w:rPr>
        <w:t>Acquainting workers with any workplace hazards</w:t>
      </w:r>
    </w:p>
    <w:p w:rsidR="00AE6115" w:rsidRPr="009D690C" w:rsidRDefault="00AE6115" w:rsidP="00AE6115">
      <w:pPr>
        <w:pStyle w:val="NoSpacing"/>
        <w:numPr>
          <w:ilvl w:val="2"/>
          <w:numId w:val="1"/>
        </w:numPr>
        <w:rPr>
          <w:sz w:val="16"/>
        </w:rPr>
      </w:pPr>
      <w:r w:rsidRPr="009D690C">
        <w:rPr>
          <w:sz w:val="16"/>
        </w:rPr>
        <w:t>Identifying hazardous materials</w:t>
      </w:r>
    </w:p>
    <w:p w:rsidR="00AE6115" w:rsidRPr="009D690C" w:rsidRDefault="00AE6115" w:rsidP="00AE6115">
      <w:pPr>
        <w:pStyle w:val="NoSpacing"/>
        <w:numPr>
          <w:ilvl w:val="1"/>
          <w:numId w:val="1"/>
        </w:numPr>
        <w:rPr>
          <w:sz w:val="16"/>
        </w:rPr>
      </w:pPr>
      <w:r w:rsidRPr="009D690C">
        <w:rPr>
          <w:sz w:val="16"/>
        </w:rPr>
        <w:t>Worker responsibilities include, among others:</w:t>
      </w:r>
    </w:p>
    <w:p w:rsidR="00AE6115" w:rsidRPr="009D690C" w:rsidRDefault="00AE6115" w:rsidP="00AE6115">
      <w:pPr>
        <w:pStyle w:val="NoSpacing"/>
        <w:numPr>
          <w:ilvl w:val="2"/>
          <w:numId w:val="1"/>
        </w:numPr>
        <w:rPr>
          <w:sz w:val="16"/>
        </w:rPr>
      </w:pPr>
      <w:r w:rsidRPr="009D690C">
        <w:rPr>
          <w:sz w:val="16"/>
        </w:rPr>
        <w:t>Using protective equipment, clothing or other devices provided by the employer</w:t>
      </w:r>
    </w:p>
    <w:p w:rsidR="00AE6115" w:rsidRPr="009D690C" w:rsidRDefault="00AE6115" w:rsidP="00AE6115">
      <w:pPr>
        <w:pStyle w:val="NoSpacing"/>
        <w:numPr>
          <w:ilvl w:val="2"/>
          <w:numId w:val="1"/>
        </w:numPr>
        <w:rPr>
          <w:sz w:val="16"/>
        </w:rPr>
      </w:pPr>
      <w:r w:rsidRPr="009D690C">
        <w:rPr>
          <w:sz w:val="16"/>
        </w:rPr>
        <w:t>Reporting missing or defective equipment</w:t>
      </w:r>
    </w:p>
    <w:p w:rsidR="00AE6115" w:rsidRPr="009D690C" w:rsidRDefault="00AE6115" w:rsidP="00AE6115">
      <w:pPr>
        <w:pStyle w:val="NoSpacing"/>
        <w:numPr>
          <w:ilvl w:val="2"/>
          <w:numId w:val="1"/>
        </w:numPr>
        <w:rPr>
          <w:sz w:val="16"/>
        </w:rPr>
      </w:pPr>
      <w:r w:rsidRPr="009D690C">
        <w:rPr>
          <w:sz w:val="16"/>
        </w:rPr>
        <w:t>Reporting any workplace hazard</w:t>
      </w:r>
    </w:p>
    <w:p w:rsidR="00AE6115" w:rsidRPr="009D690C" w:rsidRDefault="00AE6115" w:rsidP="00AE6115">
      <w:pPr>
        <w:pStyle w:val="NoSpacing"/>
        <w:numPr>
          <w:ilvl w:val="2"/>
          <w:numId w:val="1"/>
        </w:numPr>
        <w:rPr>
          <w:sz w:val="16"/>
        </w:rPr>
      </w:pPr>
      <w:r w:rsidRPr="009D690C">
        <w:rPr>
          <w:sz w:val="16"/>
        </w:rPr>
        <w:t>Conducting themselves in a safe and responsible fashion in the workplace</w:t>
      </w:r>
    </w:p>
    <w:p w:rsidR="00AE6115" w:rsidRPr="009D690C" w:rsidRDefault="00AE6115" w:rsidP="00AE6115">
      <w:pPr>
        <w:pStyle w:val="NoSpacing"/>
        <w:numPr>
          <w:ilvl w:val="0"/>
          <w:numId w:val="1"/>
        </w:numPr>
        <w:rPr>
          <w:sz w:val="16"/>
        </w:rPr>
      </w:pPr>
      <w:r w:rsidRPr="009D690C">
        <w:rPr>
          <w:sz w:val="16"/>
        </w:rPr>
        <w:t>Building Codes</w:t>
      </w:r>
    </w:p>
    <w:p w:rsidR="00AE6115" w:rsidRPr="009D690C" w:rsidRDefault="00AE6115" w:rsidP="00AE6115">
      <w:pPr>
        <w:pStyle w:val="NoSpacing"/>
        <w:numPr>
          <w:ilvl w:val="1"/>
          <w:numId w:val="1"/>
        </w:numPr>
        <w:rPr>
          <w:sz w:val="16"/>
        </w:rPr>
      </w:pPr>
      <w:r w:rsidRPr="009D690C">
        <w:rPr>
          <w:i/>
          <w:iCs/>
          <w:sz w:val="16"/>
        </w:rPr>
        <w:t>Building Code Act</w:t>
      </w:r>
      <w:r w:rsidRPr="009D690C">
        <w:rPr>
          <w:sz w:val="16"/>
        </w:rPr>
        <w:t xml:space="preserve">, </w:t>
      </w:r>
      <w:r w:rsidRPr="009D690C">
        <w:rPr>
          <w:i/>
          <w:iCs/>
          <w:sz w:val="16"/>
        </w:rPr>
        <w:t>1992</w:t>
      </w:r>
      <w:r w:rsidRPr="009D690C">
        <w:rPr>
          <w:sz w:val="16"/>
        </w:rPr>
        <w:t>, S.O. 1992, c. 23</w:t>
      </w:r>
    </w:p>
    <w:p w:rsidR="00AE6115" w:rsidRPr="009D690C" w:rsidRDefault="00AE6115" w:rsidP="00AE6115">
      <w:pPr>
        <w:pStyle w:val="NoSpacing"/>
        <w:numPr>
          <w:ilvl w:val="2"/>
          <w:numId w:val="1"/>
        </w:numPr>
        <w:rPr>
          <w:sz w:val="16"/>
        </w:rPr>
      </w:pPr>
      <w:r w:rsidRPr="009D690C">
        <w:rPr>
          <w:iCs/>
          <w:sz w:val="16"/>
        </w:rPr>
        <w:t>“Building” means:</w:t>
      </w:r>
    </w:p>
    <w:p w:rsidR="00AE6115" w:rsidRPr="009D690C" w:rsidRDefault="00AE6115" w:rsidP="00AE6115">
      <w:pPr>
        <w:pStyle w:val="NoSpacing"/>
        <w:numPr>
          <w:ilvl w:val="3"/>
          <w:numId w:val="1"/>
        </w:numPr>
        <w:rPr>
          <w:sz w:val="16"/>
        </w:rPr>
      </w:pPr>
      <w:r w:rsidRPr="009D690C">
        <w:rPr>
          <w:sz w:val="16"/>
        </w:rPr>
        <w:t>“(a) A structure occupying an area greater than ten square meters consisting of a wall, roof and floor or any of them or a structural system serving the function thereof including all plumbing, works, fixtures and service systems appurtenant thereto</w:t>
      </w:r>
    </w:p>
    <w:p w:rsidR="00AE6115" w:rsidRPr="009D690C" w:rsidRDefault="00AE6115" w:rsidP="00AE6115">
      <w:pPr>
        <w:pStyle w:val="NoSpacing"/>
        <w:numPr>
          <w:ilvl w:val="3"/>
          <w:numId w:val="1"/>
        </w:numPr>
        <w:rPr>
          <w:sz w:val="16"/>
        </w:rPr>
      </w:pPr>
      <w:r w:rsidRPr="009D690C">
        <w:rPr>
          <w:sz w:val="16"/>
        </w:rPr>
        <w:t>(b) A structure occupying an area of ten square meters or less that contains plumbing, including the plumbing appurtenant thereto</w:t>
      </w:r>
    </w:p>
    <w:p w:rsidR="00AE6115" w:rsidRPr="009D690C" w:rsidRDefault="00AE6115" w:rsidP="00AE6115">
      <w:pPr>
        <w:pStyle w:val="NoSpacing"/>
        <w:numPr>
          <w:ilvl w:val="3"/>
          <w:numId w:val="1"/>
        </w:numPr>
        <w:rPr>
          <w:sz w:val="16"/>
        </w:rPr>
      </w:pPr>
      <w:r w:rsidRPr="009D690C">
        <w:rPr>
          <w:sz w:val="16"/>
        </w:rPr>
        <w:t>(c) Plumbing not located in a structure</w:t>
      </w:r>
    </w:p>
    <w:p w:rsidR="00AE6115" w:rsidRPr="009D690C" w:rsidRDefault="00AE6115" w:rsidP="00AE6115">
      <w:pPr>
        <w:pStyle w:val="NoSpacing"/>
        <w:numPr>
          <w:ilvl w:val="3"/>
          <w:numId w:val="1"/>
        </w:numPr>
        <w:rPr>
          <w:sz w:val="16"/>
        </w:rPr>
      </w:pPr>
      <w:r w:rsidRPr="009D690C">
        <w:rPr>
          <w:sz w:val="16"/>
        </w:rPr>
        <w:t>(c.1) A sewage system</w:t>
      </w:r>
    </w:p>
    <w:p w:rsidR="00AE6115" w:rsidRPr="009D690C" w:rsidRDefault="00AE6115" w:rsidP="00AE6115">
      <w:pPr>
        <w:pStyle w:val="NoSpacing"/>
        <w:numPr>
          <w:ilvl w:val="3"/>
          <w:numId w:val="1"/>
        </w:numPr>
        <w:rPr>
          <w:sz w:val="16"/>
        </w:rPr>
      </w:pPr>
      <w:r w:rsidRPr="009D690C">
        <w:rPr>
          <w:sz w:val="16"/>
        </w:rPr>
        <w:t>(d) Structures designated in the building code” (section 1(1))</w:t>
      </w:r>
    </w:p>
    <w:p w:rsidR="00AE6115" w:rsidRPr="009D690C" w:rsidRDefault="00AE6115" w:rsidP="00AE6115">
      <w:pPr>
        <w:pStyle w:val="NoSpacing"/>
        <w:numPr>
          <w:ilvl w:val="2"/>
          <w:numId w:val="1"/>
        </w:numPr>
        <w:rPr>
          <w:sz w:val="16"/>
        </w:rPr>
      </w:pPr>
      <w:r w:rsidRPr="009D690C">
        <w:rPr>
          <w:sz w:val="16"/>
        </w:rPr>
        <w:t xml:space="preserve">The </w:t>
      </w:r>
      <w:r w:rsidRPr="009D690C">
        <w:rPr>
          <w:i/>
          <w:iCs/>
          <w:sz w:val="16"/>
        </w:rPr>
        <w:t xml:space="preserve">Building Code Act </w:t>
      </w:r>
      <w:r w:rsidRPr="009D690C">
        <w:rPr>
          <w:sz w:val="16"/>
        </w:rPr>
        <w:t>establishes minimum standards for the construction, renovation and change of use of buildings</w:t>
      </w:r>
    </w:p>
    <w:p w:rsidR="00AE6115" w:rsidRPr="009D690C" w:rsidRDefault="00AE6115" w:rsidP="00AE6115">
      <w:pPr>
        <w:pStyle w:val="NoSpacing"/>
        <w:numPr>
          <w:ilvl w:val="2"/>
          <w:numId w:val="1"/>
        </w:numPr>
        <w:rPr>
          <w:sz w:val="16"/>
        </w:rPr>
      </w:pPr>
      <w:r w:rsidRPr="009D690C">
        <w:rPr>
          <w:sz w:val="16"/>
        </w:rPr>
        <w:t xml:space="preserve">It grants authority to municipalities to regulate construction and to enforce the provisions of the </w:t>
      </w:r>
      <w:r w:rsidRPr="009D690C">
        <w:rPr>
          <w:i/>
          <w:iCs/>
          <w:sz w:val="16"/>
        </w:rPr>
        <w:t>Act</w:t>
      </w:r>
      <w:r w:rsidRPr="009D690C">
        <w:rPr>
          <w:sz w:val="16"/>
        </w:rPr>
        <w:t xml:space="preserve"> (sections 3, 7)</w:t>
      </w:r>
    </w:p>
    <w:p w:rsidR="00AE6115" w:rsidRPr="009D690C" w:rsidRDefault="00AE6115" w:rsidP="00AE6115">
      <w:pPr>
        <w:pStyle w:val="NoSpacing"/>
        <w:numPr>
          <w:ilvl w:val="2"/>
          <w:numId w:val="1"/>
        </w:numPr>
        <w:rPr>
          <w:sz w:val="16"/>
        </w:rPr>
      </w:pPr>
      <w:r w:rsidRPr="009D690C">
        <w:rPr>
          <w:sz w:val="16"/>
        </w:rPr>
        <w:t xml:space="preserve">The </w:t>
      </w:r>
      <w:r w:rsidRPr="009D690C">
        <w:rPr>
          <w:i/>
          <w:iCs/>
          <w:sz w:val="16"/>
        </w:rPr>
        <w:t>Act</w:t>
      </w:r>
      <w:r w:rsidRPr="009D690C">
        <w:rPr>
          <w:sz w:val="16"/>
        </w:rPr>
        <w:t xml:space="preserve"> requires owners to pay a fee and obtain approval for construction/renovation plans and a building permit</w:t>
      </w:r>
    </w:p>
    <w:p w:rsidR="00AE6115" w:rsidRPr="009D690C" w:rsidRDefault="00AE6115" w:rsidP="00AE6115">
      <w:pPr>
        <w:pStyle w:val="NoSpacing"/>
        <w:numPr>
          <w:ilvl w:val="2"/>
          <w:numId w:val="1"/>
        </w:numPr>
        <w:rPr>
          <w:sz w:val="16"/>
        </w:rPr>
      </w:pPr>
      <w:r w:rsidRPr="009D690C">
        <w:rPr>
          <w:sz w:val="16"/>
        </w:rPr>
        <w:t xml:space="preserve">The </w:t>
      </w:r>
      <w:r w:rsidRPr="009D690C">
        <w:rPr>
          <w:i/>
          <w:iCs/>
          <w:sz w:val="16"/>
        </w:rPr>
        <w:t>Act</w:t>
      </w:r>
      <w:r w:rsidRPr="009D690C">
        <w:rPr>
          <w:sz w:val="16"/>
        </w:rPr>
        <w:t xml:space="preserve"> grants municipalities inspection authority and the right to issue work orders or deficiency notices</w:t>
      </w:r>
    </w:p>
    <w:p w:rsidR="00AE6115" w:rsidRPr="009D690C" w:rsidRDefault="00AE6115" w:rsidP="00AE6115">
      <w:pPr>
        <w:pStyle w:val="NoSpacing"/>
        <w:numPr>
          <w:ilvl w:val="2"/>
          <w:numId w:val="1"/>
        </w:numPr>
        <w:rPr>
          <w:sz w:val="16"/>
        </w:rPr>
      </w:pPr>
      <w:r w:rsidRPr="009D690C">
        <w:rPr>
          <w:sz w:val="16"/>
        </w:rPr>
        <w:t>It provides that failure to meet the statutory requirements may result in fines and condemnation orders</w:t>
      </w:r>
    </w:p>
    <w:p w:rsidR="00AE6115" w:rsidRPr="009D690C" w:rsidRDefault="00AE6115" w:rsidP="00AE6115">
      <w:pPr>
        <w:pStyle w:val="NoSpacing"/>
        <w:numPr>
          <w:ilvl w:val="0"/>
          <w:numId w:val="1"/>
        </w:numPr>
        <w:rPr>
          <w:sz w:val="16"/>
        </w:rPr>
      </w:pPr>
      <w:r w:rsidRPr="009D690C">
        <w:rPr>
          <w:sz w:val="16"/>
        </w:rPr>
        <w:t>Fire Codes</w:t>
      </w:r>
    </w:p>
    <w:p w:rsidR="00AE6115" w:rsidRPr="009D690C" w:rsidRDefault="00AE6115" w:rsidP="00AE6115">
      <w:pPr>
        <w:pStyle w:val="NoSpacing"/>
        <w:numPr>
          <w:ilvl w:val="1"/>
          <w:numId w:val="1"/>
        </w:numPr>
        <w:rPr>
          <w:sz w:val="16"/>
        </w:rPr>
      </w:pPr>
      <w:r w:rsidRPr="009D690C">
        <w:rPr>
          <w:i/>
          <w:iCs/>
          <w:sz w:val="16"/>
        </w:rPr>
        <w:t>Fire Protection and Prevention Act, 1997</w:t>
      </w:r>
      <w:r w:rsidRPr="009D690C">
        <w:rPr>
          <w:sz w:val="16"/>
        </w:rPr>
        <w:t>, S.O. 1997, c. 4</w:t>
      </w:r>
    </w:p>
    <w:p w:rsidR="00AE6115" w:rsidRPr="009D690C" w:rsidRDefault="00AE6115" w:rsidP="00AE6115">
      <w:pPr>
        <w:pStyle w:val="NoSpacing"/>
        <w:numPr>
          <w:ilvl w:val="2"/>
          <w:numId w:val="1"/>
        </w:numPr>
        <w:rPr>
          <w:sz w:val="16"/>
        </w:rPr>
      </w:pPr>
      <w:r w:rsidRPr="009D690C">
        <w:rPr>
          <w:iCs/>
          <w:sz w:val="16"/>
        </w:rPr>
        <w:t>Directs municipalities to:</w:t>
      </w:r>
    </w:p>
    <w:p w:rsidR="00AE6115" w:rsidRPr="009D690C" w:rsidRDefault="00AE6115" w:rsidP="00AE6115">
      <w:pPr>
        <w:pStyle w:val="NoSpacing"/>
        <w:numPr>
          <w:ilvl w:val="3"/>
          <w:numId w:val="1"/>
        </w:numPr>
        <w:rPr>
          <w:sz w:val="16"/>
        </w:rPr>
      </w:pPr>
      <w:r w:rsidRPr="009D690C">
        <w:rPr>
          <w:sz w:val="16"/>
        </w:rPr>
        <w:t>(a) Establish a program in the municipality which must include public education with respect to fire safety and certain components of fire prevention</w:t>
      </w:r>
    </w:p>
    <w:p w:rsidR="00AE6115" w:rsidRPr="009D690C" w:rsidRDefault="00AE6115" w:rsidP="00AE6115">
      <w:pPr>
        <w:pStyle w:val="NoSpacing"/>
        <w:numPr>
          <w:ilvl w:val="3"/>
          <w:numId w:val="1"/>
        </w:numPr>
        <w:rPr>
          <w:sz w:val="16"/>
        </w:rPr>
      </w:pPr>
      <w:r w:rsidRPr="009D690C">
        <w:rPr>
          <w:sz w:val="16"/>
        </w:rPr>
        <w:t>(b) Provide such other fire protection services as it determines may be necessary in accordance with its needs and circumstances (section 2)</w:t>
      </w:r>
    </w:p>
    <w:p w:rsidR="00AE6115" w:rsidRPr="009D690C" w:rsidRDefault="00AE6115" w:rsidP="00AE6115">
      <w:pPr>
        <w:pStyle w:val="NoSpacing"/>
        <w:numPr>
          <w:ilvl w:val="1"/>
          <w:numId w:val="1"/>
        </w:numPr>
        <w:rPr>
          <w:sz w:val="16"/>
        </w:rPr>
      </w:pPr>
      <w:r w:rsidRPr="009D690C">
        <w:rPr>
          <w:sz w:val="16"/>
        </w:rPr>
        <w:t xml:space="preserve">Ontario </w:t>
      </w:r>
      <w:r w:rsidRPr="009D690C">
        <w:rPr>
          <w:i/>
          <w:iCs/>
          <w:sz w:val="16"/>
        </w:rPr>
        <w:t xml:space="preserve">Fire Code </w:t>
      </w:r>
      <w:r w:rsidRPr="009D690C">
        <w:rPr>
          <w:sz w:val="16"/>
        </w:rPr>
        <w:t>(O. Reg. 213/07)</w:t>
      </w:r>
    </w:p>
    <w:p w:rsidR="00AE6115" w:rsidRPr="009D690C" w:rsidRDefault="00AE6115" w:rsidP="00AE6115">
      <w:pPr>
        <w:pStyle w:val="NoSpacing"/>
        <w:numPr>
          <w:ilvl w:val="2"/>
          <w:numId w:val="1"/>
        </w:numPr>
        <w:rPr>
          <w:sz w:val="16"/>
        </w:rPr>
      </w:pPr>
      <w:r w:rsidRPr="009D690C">
        <w:rPr>
          <w:sz w:val="16"/>
        </w:rPr>
        <w:t xml:space="preserve">This regulation is issued under the </w:t>
      </w:r>
      <w:r w:rsidRPr="009D690C">
        <w:rPr>
          <w:i/>
          <w:iCs/>
          <w:sz w:val="16"/>
        </w:rPr>
        <w:t>Building Code Act</w:t>
      </w:r>
    </w:p>
    <w:p w:rsidR="00AE6115" w:rsidRPr="009D690C" w:rsidRDefault="00AE6115" w:rsidP="00AE6115">
      <w:pPr>
        <w:pStyle w:val="NoSpacing"/>
        <w:numPr>
          <w:ilvl w:val="2"/>
          <w:numId w:val="1"/>
        </w:numPr>
        <w:rPr>
          <w:sz w:val="16"/>
        </w:rPr>
      </w:pPr>
      <w:r w:rsidRPr="009D690C">
        <w:rPr>
          <w:sz w:val="16"/>
        </w:rPr>
        <w:t>It establishes minimum requirements for fire safety within existing buildings and the surrounding property, including emergency planning and installing smoke alarms</w:t>
      </w:r>
    </w:p>
    <w:p w:rsidR="00AE6115" w:rsidRPr="009D690C" w:rsidRDefault="00AE6115" w:rsidP="00AE6115">
      <w:pPr>
        <w:pStyle w:val="NoSpacing"/>
        <w:numPr>
          <w:ilvl w:val="2"/>
          <w:numId w:val="1"/>
        </w:numPr>
        <w:rPr>
          <w:sz w:val="16"/>
        </w:rPr>
      </w:pPr>
      <w:r w:rsidRPr="009D690C">
        <w:rPr>
          <w:sz w:val="16"/>
        </w:rPr>
        <w:t xml:space="preserve">The precise objectives of the </w:t>
      </w:r>
      <w:r w:rsidRPr="009D690C">
        <w:rPr>
          <w:i/>
          <w:iCs/>
          <w:sz w:val="16"/>
        </w:rPr>
        <w:t xml:space="preserve">Fire Code </w:t>
      </w:r>
      <w:r w:rsidRPr="009D690C">
        <w:rPr>
          <w:sz w:val="16"/>
        </w:rPr>
        <w:t>are</w:t>
      </w:r>
      <w:r w:rsidRPr="009D690C">
        <w:rPr>
          <w:i/>
          <w:iCs/>
          <w:sz w:val="16"/>
        </w:rPr>
        <w:t xml:space="preserve"> </w:t>
      </w:r>
      <w:r w:rsidRPr="009D690C">
        <w:rPr>
          <w:sz w:val="16"/>
        </w:rPr>
        <w:t>set out in subsection 2.2.1</w:t>
      </w:r>
    </w:p>
    <w:p w:rsidR="00AE6115" w:rsidRPr="009D690C" w:rsidRDefault="00AE6115" w:rsidP="00AE6115">
      <w:pPr>
        <w:pStyle w:val="NoSpacing"/>
        <w:numPr>
          <w:ilvl w:val="2"/>
          <w:numId w:val="1"/>
        </w:numPr>
        <w:rPr>
          <w:sz w:val="16"/>
        </w:rPr>
      </w:pPr>
      <w:r w:rsidRPr="009D690C">
        <w:rPr>
          <w:sz w:val="16"/>
        </w:rPr>
        <w:t xml:space="preserve">Examples of necessary compliance with the </w:t>
      </w:r>
      <w:r w:rsidRPr="009D690C">
        <w:rPr>
          <w:i/>
          <w:iCs/>
          <w:sz w:val="16"/>
        </w:rPr>
        <w:t>Fire Code</w:t>
      </w:r>
      <w:r w:rsidRPr="009D690C">
        <w:rPr>
          <w:sz w:val="16"/>
        </w:rPr>
        <w:t xml:space="preserve"> in the hospitality sector include:</w:t>
      </w:r>
    </w:p>
    <w:p w:rsidR="00AE6115" w:rsidRPr="009D690C" w:rsidRDefault="00AE6115" w:rsidP="00AE6115">
      <w:pPr>
        <w:pStyle w:val="NoSpacing"/>
        <w:numPr>
          <w:ilvl w:val="3"/>
          <w:numId w:val="1"/>
        </w:numPr>
        <w:rPr>
          <w:sz w:val="16"/>
        </w:rPr>
      </w:pPr>
      <w:r w:rsidRPr="009D690C">
        <w:rPr>
          <w:sz w:val="16"/>
        </w:rPr>
        <w:t>Smoke alarms in guest suites in continual operational condition</w:t>
      </w:r>
    </w:p>
    <w:p w:rsidR="00AE6115" w:rsidRPr="009D690C" w:rsidRDefault="00AE6115" w:rsidP="00AE6115">
      <w:pPr>
        <w:pStyle w:val="NoSpacing"/>
        <w:numPr>
          <w:ilvl w:val="3"/>
          <w:numId w:val="1"/>
        </w:numPr>
        <w:rPr>
          <w:sz w:val="16"/>
        </w:rPr>
      </w:pPr>
      <w:r w:rsidRPr="009D690C">
        <w:rPr>
          <w:sz w:val="16"/>
        </w:rPr>
        <w:t>Employee instruction in emergency procedures and the use of fire extinguishers and associated equipment</w:t>
      </w:r>
    </w:p>
    <w:p w:rsidR="00AE6115" w:rsidRPr="009D690C" w:rsidRDefault="00AE6115" w:rsidP="00AE6115">
      <w:pPr>
        <w:pStyle w:val="NoSpacing"/>
        <w:numPr>
          <w:ilvl w:val="3"/>
          <w:numId w:val="1"/>
        </w:numPr>
        <w:rPr>
          <w:sz w:val="16"/>
        </w:rPr>
      </w:pPr>
      <w:r w:rsidRPr="009D690C">
        <w:rPr>
          <w:sz w:val="16"/>
        </w:rPr>
        <w:t xml:space="preserve">Retrofit requirements for hotels as set out in Part 9 of the </w:t>
      </w:r>
      <w:r w:rsidRPr="009D690C">
        <w:rPr>
          <w:i/>
          <w:iCs/>
          <w:sz w:val="16"/>
        </w:rPr>
        <w:t>Code</w:t>
      </w:r>
    </w:p>
    <w:p w:rsidR="00AE6115" w:rsidRPr="009D690C" w:rsidRDefault="00AE6115" w:rsidP="00AE6115">
      <w:pPr>
        <w:pStyle w:val="NoSpacing"/>
        <w:numPr>
          <w:ilvl w:val="0"/>
          <w:numId w:val="1"/>
        </w:numPr>
        <w:rPr>
          <w:sz w:val="16"/>
        </w:rPr>
      </w:pPr>
      <w:r w:rsidRPr="009D690C">
        <w:rPr>
          <w:sz w:val="16"/>
        </w:rPr>
        <w:t>Municipal Bylaws and Zoning</w:t>
      </w:r>
    </w:p>
    <w:p w:rsidR="00AE6115" w:rsidRPr="009D690C" w:rsidRDefault="00AE6115" w:rsidP="00AE6115">
      <w:pPr>
        <w:pStyle w:val="NoSpacing"/>
        <w:numPr>
          <w:ilvl w:val="1"/>
          <w:numId w:val="1"/>
        </w:numPr>
        <w:rPr>
          <w:b/>
          <w:bCs/>
          <w:sz w:val="16"/>
        </w:rPr>
      </w:pPr>
      <w:r w:rsidRPr="009D690C">
        <w:rPr>
          <w:sz w:val="16"/>
        </w:rPr>
        <w:t>Municipalities are created by, and subject to, provincial statute</w:t>
      </w:r>
    </w:p>
    <w:p w:rsidR="00AE6115" w:rsidRPr="009D690C" w:rsidRDefault="00AE6115" w:rsidP="00AE6115">
      <w:pPr>
        <w:pStyle w:val="NoSpacing"/>
        <w:numPr>
          <w:ilvl w:val="1"/>
          <w:numId w:val="1"/>
        </w:numPr>
        <w:rPr>
          <w:sz w:val="16"/>
        </w:rPr>
      </w:pPr>
      <w:r w:rsidRPr="009D690C">
        <w:rPr>
          <w:sz w:val="16"/>
        </w:rPr>
        <w:t>They are granted limited authority to regulate certain local activities through locally elected municipal councils</w:t>
      </w:r>
    </w:p>
    <w:p w:rsidR="00AE6115" w:rsidRPr="009D690C" w:rsidRDefault="00AE6115" w:rsidP="00AE6115">
      <w:pPr>
        <w:pStyle w:val="NoSpacing"/>
        <w:numPr>
          <w:ilvl w:val="1"/>
          <w:numId w:val="1"/>
        </w:numPr>
        <w:rPr>
          <w:sz w:val="16"/>
        </w:rPr>
      </w:pPr>
      <w:r w:rsidRPr="009D690C">
        <w:rPr>
          <w:sz w:val="16"/>
        </w:rPr>
        <w:t>Municipal authority typically includes:</w:t>
      </w:r>
    </w:p>
    <w:p w:rsidR="00AE6115" w:rsidRPr="009D690C" w:rsidRDefault="00AE6115" w:rsidP="00AE6115">
      <w:pPr>
        <w:pStyle w:val="NoSpacing"/>
        <w:numPr>
          <w:ilvl w:val="2"/>
          <w:numId w:val="1"/>
        </w:numPr>
        <w:rPr>
          <w:sz w:val="16"/>
        </w:rPr>
      </w:pPr>
      <w:r w:rsidRPr="009D690C">
        <w:rPr>
          <w:sz w:val="16"/>
        </w:rPr>
        <w:t>Development of an official plan governing land use within the municipality (land dedicated to commercial, residential or mixed commercial-residential use)</w:t>
      </w:r>
    </w:p>
    <w:p w:rsidR="00AE6115" w:rsidRPr="009D690C" w:rsidRDefault="00AE6115" w:rsidP="00AE6115">
      <w:pPr>
        <w:pStyle w:val="NoSpacing"/>
        <w:numPr>
          <w:ilvl w:val="2"/>
          <w:numId w:val="1"/>
        </w:numPr>
        <w:rPr>
          <w:sz w:val="16"/>
        </w:rPr>
      </w:pPr>
      <w:r w:rsidRPr="009D690C">
        <w:rPr>
          <w:sz w:val="16"/>
        </w:rPr>
        <w:t>Noise and nuisance levels</w:t>
      </w:r>
    </w:p>
    <w:p w:rsidR="00AE6115" w:rsidRPr="009D690C" w:rsidRDefault="00AE6115" w:rsidP="00AE6115">
      <w:pPr>
        <w:pStyle w:val="NoSpacing"/>
        <w:numPr>
          <w:ilvl w:val="1"/>
          <w:numId w:val="1"/>
        </w:numPr>
        <w:rPr>
          <w:sz w:val="16"/>
        </w:rPr>
      </w:pPr>
      <w:r w:rsidRPr="009D690C">
        <w:rPr>
          <w:sz w:val="16"/>
        </w:rPr>
        <w:t>Municipalities are granted certain licensing and permit authority for land and business activities</w:t>
      </w:r>
    </w:p>
    <w:p w:rsidR="00AE6115" w:rsidRPr="009D690C" w:rsidRDefault="00AE6115" w:rsidP="00AE6115">
      <w:pPr>
        <w:pStyle w:val="NoSpacing"/>
        <w:numPr>
          <w:ilvl w:val="2"/>
          <w:numId w:val="1"/>
        </w:numPr>
        <w:rPr>
          <w:sz w:val="16"/>
        </w:rPr>
      </w:pPr>
      <w:r w:rsidRPr="009D690C">
        <w:rPr>
          <w:sz w:val="16"/>
        </w:rPr>
        <w:t>Example: license or permit for taxi operators and restaurants</w:t>
      </w:r>
    </w:p>
    <w:p w:rsidR="00AE6115" w:rsidRPr="009D690C" w:rsidRDefault="00AE6115" w:rsidP="00AE6115">
      <w:pPr>
        <w:pStyle w:val="NoSpacing"/>
        <w:numPr>
          <w:ilvl w:val="1"/>
          <w:numId w:val="1"/>
        </w:numPr>
        <w:rPr>
          <w:sz w:val="16"/>
        </w:rPr>
      </w:pPr>
      <w:r w:rsidRPr="009D690C">
        <w:rPr>
          <w:sz w:val="16"/>
        </w:rPr>
        <w:t>Municipalities also enforce numerous provincial regulatory requirements such as building and fire codes</w:t>
      </w:r>
    </w:p>
    <w:p w:rsidR="00AE6115" w:rsidRPr="009D690C" w:rsidRDefault="00AE6115" w:rsidP="00AE6115">
      <w:pPr>
        <w:pStyle w:val="NoSpacing"/>
        <w:numPr>
          <w:ilvl w:val="1"/>
          <w:numId w:val="1"/>
        </w:numPr>
        <w:rPr>
          <w:sz w:val="16"/>
        </w:rPr>
      </w:pPr>
      <w:r w:rsidRPr="009D690C">
        <w:rPr>
          <w:sz w:val="16"/>
        </w:rPr>
        <w:t>Municipalities cannot pass bylaws that are in substance criminal law enactments</w:t>
      </w:r>
    </w:p>
    <w:p w:rsidR="00AE6115" w:rsidRPr="009D690C" w:rsidRDefault="00AE6115" w:rsidP="00AE6115">
      <w:pPr>
        <w:pStyle w:val="NoSpacing"/>
        <w:numPr>
          <w:ilvl w:val="2"/>
          <w:numId w:val="1"/>
        </w:numPr>
        <w:rPr>
          <w:sz w:val="16"/>
        </w:rPr>
      </w:pPr>
      <w:r w:rsidRPr="009D690C">
        <w:rPr>
          <w:sz w:val="16"/>
        </w:rPr>
        <w:t xml:space="preserve">This would be </w:t>
      </w:r>
      <w:r w:rsidRPr="009D690C">
        <w:rPr>
          <w:i/>
          <w:iCs/>
          <w:sz w:val="16"/>
        </w:rPr>
        <w:t>ultra vires</w:t>
      </w:r>
      <w:r w:rsidRPr="009D690C">
        <w:rPr>
          <w:sz w:val="16"/>
        </w:rPr>
        <w:t xml:space="preserve"> provincial jurisdiction</w:t>
      </w:r>
    </w:p>
    <w:p w:rsidR="00AE6115" w:rsidRPr="009D690C" w:rsidRDefault="00AE6115" w:rsidP="00AE6115">
      <w:pPr>
        <w:pStyle w:val="NoSpacing"/>
        <w:numPr>
          <w:ilvl w:val="0"/>
          <w:numId w:val="1"/>
        </w:numPr>
        <w:rPr>
          <w:sz w:val="16"/>
        </w:rPr>
      </w:pPr>
      <w:r w:rsidRPr="009D690C">
        <w:rPr>
          <w:sz w:val="16"/>
        </w:rPr>
        <w:t>Licenses and Permits</w:t>
      </w:r>
    </w:p>
    <w:p w:rsidR="00AE6115" w:rsidRPr="009D690C" w:rsidRDefault="00AE6115" w:rsidP="00AE6115">
      <w:pPr>
        <w:pStyle w:val="NoSpacing"/>
        <w:numPr>
          <w:ilvl w:val="1"/>
          <w:numId w:val="1"/>
        </w:numPr>
        <w:rPr>
          <w:sz w:val="16"/>
        </w:rPr>
      </w:pPr>
      <w:r w:rsidRPr="009D690C">
        <w:rPr>
          <w:sz w:val="16"/>
        </w:rPr>
        <w:t>Federal and provincial governments may grant administrative bodies, such as boards, commissions and tribunals, the authority to issue and regulate licenses and permits</w:t>
      </w:r>
    </w:p>
    <w:p w:rsidR="00AE6115" w:rsidRPr="009D690C" w:rsidRDefault="00AE6115" w:rsidP="00AE6115">
      <w:pPr>
        <w:pStyle w:val="NoSpacing"/>
        <w:numPr>
          <w:ilvl w:val="2"/>
          <w:numId w:val="1"/>
        </w:numPr>
        <w:rPr>
          <w:sz w:val="16"/>
        </w:rPr>
      </w:pPr>
      <w:r w:rsidRPr="009D690C">
        <w:rPr>
          <w:sz w:val="16"/>
        </w:rPr>
        <w:t>Provinces may also delegate authority to municipalities to do so</w:t>
      </w:r>
    </w:p>
    <w:p w:rsidR="00AE6115" w:rsidRPr="009D690C" w:rsidRDefault="00AE6115" w:rsidP="00AE6115">
      <w:pPr>
        <w:pStyle w:val="NoSpacing"/>
        <w:numPr>
          <w:ilvl w:val="1"/>
          <w:numId w:val="1"/>
        </w:numPr>
        <w:rPr>
          <w:sz w:val="16"/>
        </w:rPr>
      </w:pPr>
      <w:r w:rsidRPr="009D690C">
        <w:rPr>
          <w:sz w:val="16"/>
        </w:rPr>
        <w:t>A license or permit is issued pursuant to the regulatory requirements of the granting body</w:t>
      </w:r>
    </w:p>
    <w:p w:rsidR="00AE6115" w:rsidRPr="009D690C" w:rsidRDefault="00AE6115" w:rsidP="00AE6115">
      <w:pPr>
        <w:pStyle w:val="NoSpacing"/>
        <w:numPr>
          <w:ilvl w:val="1"/>
          <w:numId w:val="1"/>
        </w:numPr>
        <w:rPr>
          <w:sz w:val="16"/>
        </w:rPr>
      </w:pPr>
      <w:r w:rsidRPr="009D690C">
        <w:rPr>
          <w:sz w:val="16"/>
        </w:rPr>
        <w:t>An administrative body usually has discretion not to issue a license even if the minimum regulatory requirements are met</w:t>
      </w:r>
    </w:p>
    <w:p w:rsidR="00AE6115" w:rsidRPr="009D690C" w:rsidRDefault="00AE6115" w:rsidP="00AE6115">
      <w:pPr>
        <w:pStyle w:val="NoSpacing"/>
        <w:numPr>
          <w:ilvl w:val="2"/>
          <w:numId w:val="1"/>
        </w:numPr>
        <w:rPr>
          <w:sz w:val="16"/>
        </w:rPr>
      </w:pPr>
      <w:r w:rsidRPr="009D690C">
        <w:rPr>
          <w:sz w:val="16"/>
        </w:rPr>
        <w:t>A license may be refused or revoked due to public interest</w:t>
      </w:r>
    </w:p>
    <w:p w:rsidR="00AE6115" w:rsidRPr="009D690C" w:rsidRDefault="00AE6115" w:rsidP="00AE6115">
      <w:pPr>
        <w:pStyle w:val="NoSpacing"/>
        <w:numPr>
          <w:ilvl w:val="2"/>
          <w:numId w:val="1"/>
        </w:numPr>
        <w:rPr>
          <w:sz w:val="16"/>
        </w:rPr>
      </w:pPr>
      <w:r w:rsidRPr="009D690C">
        <w:rPr>
          <w:sz w:val="16"/>
        </w:rPr>
        <w:t>The term “public interest” is broadly interpreted</w:t>
      </w:r>
    </w:p>
    <w:p w:rsidR="00AE6115" w:rsidRPr="009D690C" w:rsidRDefault="00AE6115" w:rsidP="00AE6115">
      <w:pPr>
        <w:pStyle w:val="NoSpacing"/>
        <w:numPr>
          <w:ilvl w:val="1"/>
          <w:numId w:val="1"/>
        </w:numPr>
        <w:rPr>
          <w:sz w:val="16"/>
        </w:rPr>
      </w:pPr>
      <w:r w:rsidRPr="009D690C">
        <w:rPr>
          <w:sz w:val="16"/>
        </w:rPr>
        <w:t>After issuance of a license or permit, there may be periodic inspections to ensure compliance with the legislation and terms of the license</w:t>
      </w:r>
    </w:p>
    <w:p w:rsidR="00AE6115" w:rsidRPr="009D690C" w:rsidRDefault="00AE6115" w:rsidP="00AE6115">
      <w:pPr>
        <w:pStyle w:val="NoSpacing"/>
        <w:numPr>
          <w:ilvl w:val="0"/>
          <w:numId w:val="1"/>
        </w:numPr>
        <w:rPr>
          <w:sz w:val="16"/>
        </w:rPr>
      </w:pPr>
      <w:r w:rsidRPr="009D690C">
        <w:rPr>
          <w:i/>
          <w:iCs/>
          <w:sz w:val="16"/>
        </w:rPr>
        <w:t>Liquor License Act</w:t>
      </w:r>
      <w:r w:rsidRPr="009D690C">
        <w:rPr>
          <w:sz w:val="16"/>
        </w:rPr>
        <w:t>, R.S.O. 1990, c. L.19</w:t>
      </w:r>
    </w:p>
    <w:p w:rsidR="00AE6115" w:rsidRPr="009D690C" w:rsidRDefault="00AE6115" w:rsidP="00AE6115">
      <w:pPr>
        <w:pStyle w:val="NoSpacing"/>
        <w:numPr>
          <w:ilvl w:val="1"/>
          <w:numId w:val="1"/>
        </w:numPr>
        <w:rPr>
          <w:sz w:val="16"/>
        </w:rPr>
      </w:pPr>
      <w:r w:rsidRPr="009D690C">
        <w:rPr>
          <w:sz w:val="16"/>
        </w:rPr>
        <w:t>Licenses and Permits (sections 5-22)</w:t>
      </w:r>
    </w:p>
    <w:p w:rsidR="00AE6115" w:rsidRPr="009D690C" w:rsidRDefault="00AE6115" w:rsidP="00AE6115">
      <w:pPr>
        <w:pStyle w:val="NoSpacing"/>
        <w:numPr>
          <w:ilvl w:val="2"/>
          <w:numId w:val="1"/>
        </w:numPr>
        <w:rPr>
          <w:sz w:val="16"/>
        </w:rPr>
      </w:pPr>
      <w:r w:rsidRPr="009D690C">
        <w:rPr>
          <w:sz w:val="16"/>
        </w:rPr>
        <w:t>A license is required for the sale, offer for sale, or delivery for a fee, of liquor, or for the operation of a ferment</w:t>
      </w:r>
    </w:p>
    <w:p w:rsidR="00AE6115" w:rsidRPr="009D690C" w:rsidRDefault="00AE6115" w:rsidP="00AE6115">
      <w:pPr>
        <w:pStyle w:val="NoSpacing"/>
        <w:numPr>
          <w:ilvl w:val="2"/>
          <w:numId w:val="1"/>
        </w:numPr>
        <w:rPr>
          <w:sz w:val="16"/>
        </w:rPr>
      </w:pPr>
      <w:r w:rsidRPr="009D690C">
        <w:rPr>
          <w:sz w:val="16"/>
        </w:rPr>
        <w:t>The authority to grant licenses is given to the Alcohol and Gaming Commission of Ontario (the “board”)</w:t>
      </w:r>
    </w:p>
    <w:p w:rsidR="00AE6115" w:rsidRPr="009D690C" w:rsidRDefault="00AE6115" w:rsidP="00AE6115">
      <w:pPr>
        <w:pStyle w:val="NoSpacing"/>
        <w:numPr>
          <w:ilvl w:val="1"/>
          <w:numId w:val="1"/>
        </w:numPr>
        <w:rPr>
          <w:sz w:val="16"/>
        </w:rPr>
      </w:pPr>
      <w:r w:rsidRPr="009D690C">
        <w:rPr>
          <w:sz w:val="16"/>
        </w:rPr>
        <w:t xml:space="preserve">The </w:t>
      </w:r>
      <w:r w:rsidRPr="009D690C">
        <w:rPr>
          <w:i/>
          <w:iCs/>
          <w:sz w:val="16"/>
        </w:rPr>
        <w:t xml:space="preserve">Liquor License Act </w:t>
      </w:r>
      <w:r w:rsidRPr="009D690C">
        <w:rPr>
          <w:sz w:val="16"/>
        </w:rPr>
        <w:t>describes</w:t>
      </w:r>
      <w:r w:rsidRPr="009D690C">
        <w:rPr>
          <w:i/>
          <w:iCs/>
          <w:sz w:val="16"/>
        </w:rPr>
        <w:t xml:space="preserve"> </w:t>
      </w:r>
      <w:r w:rsidRPr="009D690C">
        <w:rPr>
          <w:sz w:val="16"/>
        </w:rPr>
        <w:t>various grounds for the denial of a license (section 6)</w:t>
      </w:r>
    </w:p>
    <w:p w:rsidR="00AE6115" w:rsidRPr="009D690C" w:rsidRDefault="00AE6115" w:rsidP="00AE6115">
      <w:pPr>
        <w:pStyle w:val="NoSpacing"/>
        <w:numPr>
          <w:ilvl w:val="1"/>
          <w:numId w:val="1"/>
        </w:numPr>
        <w:rPr>
          <w:sz w:val="16"/>
        </w:rPr>
      </w:pPr>
      <w:r w:rsidRPr="009D690C">
        <w:rPr>
          <w:sz w:val="16"/>
        </w:rPr>
        <w:t>For the licensing of commercial establishments, the board must give notice of the license application to residents of the municipality and consider their representations (section 7)</w:t>
      </w:r>
    </w:p>
    <w:p w:rsidR="00AE6115" w:rsidRPr="009D690C" w:rsidRDefault="00AE6115" w:rsidP="00AE6115">
      <w:pPr>
        <w:pStyle w:val="NoSpacing"/>
        <w:numPr>
          <w:ilvl w:val="1"/>
          <w:numId w:val="1"/>
        </w:numPr>
        <w:rPr>
          <w:sz w:val="16"/>
        </w:rPr>
      </w:pPr>
      <w:r w:rsidRPr="009D690C">
        <w:rPr>
          <w:sz w:val="16"/>
        </w:rPr>
        <w:t>If there are objections, a public hearing may be held to consider the objections</w:t>
      </w:r>
    </w:p>
    <w:p w:rsidR="00AE6115" w:rsidRPr="009D690C" w:rsidRDefault="00AE6115" w:rsidP="00AE6115">
      <w:pPr>
        <w:pStyle w:val="NoSpacing"/>
        <w:numPr>
          <w:ilvl w:val="1"/>
          <w:numId w:val="1"/>
        </w:numPr>
        <w:rPr>
          <w:sz w:val="16"/>
        </w:rPr>
      </w:pPr>
      <w:r w:rsidRPr="009D690C">
        <w:rPr>
          <w:sz w:val="16"/>
        </w:rPr>
        <w:t>In all instances, conditions may be attached to the granting of a license</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Case Illustration</w:t>
      </w:r>
    </w:p>
    <w:p w:rsidR="00AE6115" w:rsidRPr="009D690C" w:rsidRDefault="00AE6115" w:rsidP="00AE6115">
      <w:pPr>
        <w:pStyle w:val="NoSpacing"/>
        <w:rPr>
          <w:sz w:val="16"/>
        </w:rPr>
      </w:pPr>
      <w:r w:rsidRPr="009D690C">
        <w:rPr>
          <w:i/>
          <w:iCs/>
          <w:sz w:val="16"/>
        </w:rPr>
        <w:t>Major Mack Hotel v. Ontario (Liquor License Board)</w:t>
      </w:r>
      <w:r w:rsidRPr="009D690C">
        <w:rPr>
          <w:sz w:val="16"/>
        </w:rPr>
        <w:t>, 1999 (ON CA)</w:t>
      </w:r>
    </w:p>
    <w:p w:rsidR="00AE6115" w:rsidRPr="009D690C" w:rsidRDefault="00AE6115" w:rsidP="00AE6115">
      <w:pPr>
        <w:pStyle w:val="NoSpacing"/>
        <w:numPr>
          <w:ilvl w:val="0"/>
          <w:numId w:val="4"/>
        </w:numPr>
        <w:rPr>
          <w:sz w:val="16"/>
        </w:rPr>
      </w:pPr>
      <w:r w:rsidRPr="009D690C">
        <w:rPr>
          <w:sz w:val="16"/>
        </w:rPr>
        <w:t xml:space="preserve">The board issued a notice to revoke the license for violations under the </w:t>
      </w:r>
      <w:r w:rsidRPr="009D690C">
        <w:rPr>
          <w:i/>
          <w:iCs/>
          <w:sz w:val="16"/>
        </w:rPr>
        <w:t xml:space="preserve">Liquor License Act </w:t>
      </w:r>
      <w:r w:rsidRPr="009D690C">
        <w:rPr>
          <w:sz w:val="16"/>
        </w:rPr>
        <w:t>(serving underage persons; allowing drunkenness; and allowing riotous, quarrelsome, violent, and disorderly conduct on the premises)</w:t>
      </w:r>
    </w:p>
    <w:p w:rsidR="00AE6115" w:rsidRPr="009D690C" w:rsidRDefault="00AE6115" w:rsidP="00AE6115">
      <w:pPr>
        <w:pStyle w:val="NoSpacing"/>
        <w:numPr>
          <w:ilvl w:val="0"/>
          <w:numId w:val="4"/>
        </w:numPr>
        <w:rPr>
          <w:sz w:val="16"/>
        </w:rPr>
      </w:pPr>
      <w:r w:rsidRPr="009D690C">
        <w:rPr>
          <w:sz w:val="16"/>
        </w:rPr>
        <w:t xml:space="preserve">The hotel also had been charged under the </w:t>
      </w:r>
      <w:r w:rsidRPr="009D690C">
        <w:rPr>
          <w:i/>
          <w:iCs/>
          <w:sz w:val="16"/>
        </w:rPr>
        <w:t xml:space="preserve">Criminal Code </w:t>
      </w:r>
      <w:r w:rsidRPr="009D690C">
        <w:rPr>
          <w:sz w:val="16"/>
        </w:rPr>
        <w:t>for operating a bawdy house</w:t>
      </w:r>
    </w:p>
    <w:p w:rsidR="00AE6115" w:rsidRPr="009D690C" w:rsidRDefault="00AE6115" w:rsidP="00AE6115">
      <w:pPr>
        <w:pStyle w:val="NoSpacing"/>
        <w:numPr>
          <w:ilvl w:val="0"/>
          <w:numId w:val="4"/>
        </w:numPr>
        <w:rPr>
          <w:sz w:val="16"/>
        </w:rPr>
      </w:pPr>
      <w:r w:rsidRPr="009D690C">
        <w:rPr>
          <w:sz w:val="16"/>
        </w:rPr>
        <w:t>Neighbors had complained about the establishment</w:t>
      </w:r>
    </w:p>
    <w:p w:rsidR="00AE6115" w:rsidRPr="009D690C" w:rsidRDefault="00AE6115" w:rsidP="00AE6115">
      <w:pPr>
        <w:pStyle w:val="NoSpacing"/>
        <w:numPr>
          <w:ilvl w:val="0"/>
          <w:numId w:val="4"/>
        </w:numPr>
        <w:rPr>
          <w:sz w:val="16"/>
        </w:rPr>
      </w:pPr>
      <w:r w:rsidRPr="009D690C">
        <w:rPr>
          <w:sz w:val="16"/>
        </w:rPr>
        <w:t>The board held a hearing and ordered, among other things, a revocation of the license so as to safeguard the public interest</w:t>
      </w:r>
    </w:p>
    <w:p w:rsidR="00AE6115" w:rsidRPr="009D690C" w:rsidRDefault="00AE6115" w:rsidP="00AE6115">
      <w:pPr>
        <w:pStyle w:val="NoSpacing"/>
        <w:numPr>
          <w:ilvl w:val="0"/>
          <w:numId w:val="4"/>
        </w:numPr>
        <w:rPr>
          <w:sz w:val="16"/>
        </w:rPr>
      </w:pPr>
      <w:r w:rsidRPr="009D690C">
        <w:rPr>
          <w:sz w:val="16"/>
        </w:rPr>
        <w:t>Among the grounds which may be considered are the past conduct of the persons having responsibility for the management or operation of the business and the public interest having regard to the needs and wishes of the residents of the municipality in which the premises are located (section 6(2)(h))</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Fact Scenario 1</w:t>
      </w:r>
    </w:p>
    <w:p w:rsidR="00AE6115" w:rsidRPr="009D690C" w:rsidRDefault="00AE6115" w:rsidP="00AE6115">
      <w:pPr>
        <w:pStyle w:val="NoSpacing"/>
        <w:rPr>
          <w:sz w:val="16"/>
        </w:rPr>
      </w:pPr>
      <w:r w:rsidRPr="009D690C">
        <w:rPr>
          <w:i/>
          <w:iCs/>
          <w:sz w:val="16"/>
        </w:rPr>
        <w:t>Ontario Adult Entertainment Bar Assn. v. Toronto (Metropolitan)</w:t>
      </w:r>
      <w:r w:rsidRPr="009D690C">
        <w:rPr>
          <w:sz w:val="16"/>
        </w:rPr>
        <w:t>,</w:t>
      </w:r>
      <w:r w:rsidRPr="009D690C">
        <w:rPr>
          <w:i/>
          <w:iCs/>
          <w:sz w:val="16"/>
        </w:rPr>
        <w:t xml:space="preserve"> </w:t>
      </w:r>
      <w:r w:rsidRPr="009D690C">
        <w:rPr>
          <w:sz w:val="16"/>
        </w:rPr>
        <w:t>1997 (ON CA)</w:t>
      </w:r>
    </w:p>
    <w:p w:rsidR="00AE6115" w:rsidRPr="009D690C" w:rsidRDefault="00AE6115" w:rsidP="00AE6115">
      <w:pPr>
        <w:pStyle w:val="NoSpacing"/>
        <w:rPr>
          <w:rStyle w:val="verdana"/>
          <w:sz w:val="16"/>
        </w:rPr>
      </w:pPr>
      <w:r w:rsidRPr="009D690C">
        <w:rPr>
          <w:rStyle w:val="verdana"/>
          <w:sz w:val="16"/>
        </w:rPr>
        <w:t>In order to control “lap dancing,” the municipality enacted a bylaw purporting to address the health and safety of the public and that of the women engaged in this activity. The bylaw states in part:</w:t>
      </w:r>
    </w:p>
    <w:p w:rsidR="00AE6115" w:rsidRPr="009D690C" w:rsidRDefault="00AE6115" w:rsidP="00AE6115">
      <w:pPr>
        <w:pStyle w:val="NoSpacing"/>
        <w:rPr>
          <w:rStyle w:val="verdana"/>
          <w:sz w:val="16"/>
        </w:rPr>
      </w:pPr>
      <w:r w:rsidRPr="009D690C">
        <w:rPr>
          <w:rStyle w:val="verdana"/>
          <w:sz w:val="16"/>
        </w:rPr>
        <w:t>“No owner or operator shall, in respect of any adult entertainment parlor owned or operated by him, knowingly permit any attendant, while providing services as an attendant, to touch, or be touched by, or have any physical contact with, any other person in any manner whatsoever involving any part of that person’s body. No attendant shall, while providing services as an attendant touch or have any physical contact with any other person in any manner whatsoever involving any part of that person’s body.”</w:t>
      </w:r>
    </w:p>
    <w:p w:rsidR="00AE6115" w:rsidRPr="009D690C" w:rsidRDefault="00AE6115" w:rsidP="00AE6115">
      <w:pPr>
        <w:pStyle w:val="NoSpacing"/>
        <w:rPr>
          <w:rStyle w:val="verdana"/>
          <w:sz w:val="16"/>
        </w:rPr>
      </w:pPr>
      <w:r w:rsidRPr="009D690C">
        <w:rPr>
          <w:rStyle w:val="verdana"/>
          <w:sz w:val="16"/>
        </w:rPr>
        <w:t>The association representing the adult entertainment business brought an application for judicial review of the bylaw to court arguing that it:</w:t>
      </w:r>
    </w:p>
    <w:p w:rsidR="00AE6115" w:rsidRPr="009D690C" w:rsidRDefault="00AE6115" w:rsidP="00AE6115">
      <w:pPr>
        <w:pStyle w:val="NoSpacing"/>
        <w:numPr>
          <w:ilvl w:val="0"/>
          <w:numId w:val="5"/>
        </w:numPr>
        <w:rPr>
          <w:rStyle w:val="verdana"/>
          <w:sz w:val="16"/>
        </w:rPr>
      </w:pPr>
      <w:r w:rsidRPr="009D690C">
        <w:rPr>
          <w:rStyle w:val="verdana"/>
          <w:sz w:val="16"/>
        </w:rPr>
        <w:t xml:space="preserve">Is, in substance, a criminal law, and therefore </w:t>
      </w:r>
      <w:r w:rsidRPr="009D690C">
        <w:rPr>
          <w:rStyle w:val="verdana"/>
          <w:i/>
          <w:sz w:val="16"/>
        </w:rPr>
        <w:t xml:space="preserve">ultra vires </w:t>
      </w:r>
      <w:r w:rsidRPr="009D690C">
        <w:rPr>
          <w:rStyle w:val="verdana"/>
          <w:sz w:val="16"/>
        </w:rPr>
        <w:t>the municipality;</w:t>
      </w:r>
    </w:p>
    <w:p w:rsidR="00AE6115" w:rsidRPr="009D690C" w:rsidRDefault="00AE6115" w:rsidP="00AE6115">
      <w:pPr>
        <w:pStyle w:val="NoSpacing"/>
        <w:numPr>
          <w:ilvl w:val="0"/>
          <w:numId w:val="5"/>
        </w:numPr>
        <w:rPr>
          <w:rStyle w:val="verdana"/>
          <w:sz w:val="16"/>
        </w:rPr>
      </w:pPr>
      <w:r w:rsidRPr="009D690C">
        <w:rPr>
          <w:rStyle w:val="verdana"/>
          <w:sz w:val="16"/>
        </w:rPr>
        <w:t>Is too broad, and therefore designed to prohibit the activity rather than regulate the activity;</w:t>
      </w:r>
    </w:p>
    <w:p w:rsidR="00AE6115" w:rsidRPr="009D690C" w:rsidRDefault="00AE6115" w:rsidP="00AE6115">
      <w:pPr>
        <w:pStyle w:val="NoSpacing"/>
        <w:rPr>
          <w:sz w:val="16"/>
        </w:rPr>
      </w:pPr>
      <w:r w:rsidRPr="009D690C">
        <w:rPr>
          <w:rStyle w:val="verdana"/>
          <w:sz w:val="16"/>
        </w:rPr>
        <w:t xml:space="preserve">Infringes s. 2 (b) of the </w:t>
      </w:r>
      <w:r w:rsidRPr="009D690C">
        <w:rPr>
          <w:rStyle w:val="verdana"/>
          <w:i/>
          <w:sz w:val="16"/>
        </w:rPr>
        <w:t>Charter of Rights and Freedoms</w:t>
      </w:r>
      <w:r w:rsidRPr="009D690C">
        <w:rPr>
          <w:rStyle w:val="verdana"/>
          <w:sz w:val="16"/>
        </w:rPr>
        <w:t xml:space="preserve"> (Freedom of Expression)</w:t>
      </w:r>
    </w:p>
    <w:p w:rsidR="00AE6115" w:rsidRPr="009D690C" w:rsidRDefault="00AE6115" w:rsidP="00AE6115">
      <w:pPr>
        <w:pStyle w:val="NoSpacing"/>
        <w:numPr>
          <w:ilvl w:val="0"/>
          <w:numId w:val="6"/>
        </w:numPr>
        <w:rPr>
          <w:sz w:val="16"/>
        </w:rPr>
      </w:pPr>
      <w:r w:rsidRPr="009D690C">
        <w:rPr>
          <w:sz w:val="16"/>
        </w:rPr>
        <w:t>The bylaw was found to be valid and enforceable</w:t>
      </w:r>
    </w:p>
    <w:p w:rsidR="00AE6115" w:rsidRPr="009D690C" w:rsidRDefault="00AE6115" w:rsidP="00AE6115">
      <w:pPr>
        <w:pStyle w:val="NoSpacing"/>
        <w:numPr>
          <w:ilvl w:val="0"/>
          <w:numId w:val="6"/>
        </w:numPr>
        <w:rPr>
          <w:sz w:val="16"/>
        </w:rPr>
      </w:pPr>
      <w:r w:rsidRPr="009D690C">
        <w:rPr>
          <w:sz w:val="16"/>
        </w:rPr>
        <w:t>In substance it was designed to protect health and safety in adult entertainment parlors and to prevent crimes in licensed establishments</w:t>
      </w:r>
    </w:p>
    <w:p w:rsidR="00AE6115" w:rsidRPr="009D690C" w:rsidRDefault="00AE6115" w:rsidP="00AE6115">
      <w:pPr>
        <w:pStyle w:val="NoSpacing"/>
        <w:numPr>
          <w:ilvl w:val="0"/>
          <w:numId w:val="6"/>
        </w:numPr>
        <w:rPr>
          <w:sz w:val="16"/>
        </w:rPr>
      </w:pPr>
      <w:r w:rsidRPr="009D690C">
        <w:rPr>
          <w:sz w:val="16"/>
        </w:rPr>
        <w:t>Is it a criminal law?</w:t>
      </w:r>
    </w:p>
    <w:p w:rsidR="00AE6115" w:rsidRPr="009D690C" w:rsidRDefault="00AE6115" w:rsidP="00AE6115">
      <w:pPr>
        <w:pStyle w:val="NoSpacing"/>
        <w:numPr>
          <w:ilvl w:val="1"/>
          <w:numId w:val="6"/>
        </w:numPr>
        <w:rPr>
          <w:sz w:val="16"/>
        </w:rPr>
      </w:pPr>
      <w:r w:rsidRPr="009D690C">
        <w:rPr>
          <w:sz w:val="16"/>
        </w:rPr>
        <w:t>The bylaw is purely regulatory and cannot be said to legislate on matters of morality, although an ancillary effect of the regulation is to touch on matters of morality</w:t>
      </w:r>
    </w:p>
    <w:p w:rsidR="00AE6115" w:rsidRPr="009D690C" w:rsidRDefault="00AE6115" w:rsidP="00AE6115">
      <w:pPr>
        <w:pStyle w:val="NoSpacing"/>
        <w:numPr>
          <w:ilvl w:val="1"/>
          <w:numId w:val="6"/>
        </w:numPr>
        <w:rPr>
          <w:sz w:val="16"/>
        </w:rPr>
      </w:pPr>
      <w:r w:rsidRPr="009D690C">
        <w:rPr>
          <w:sz w:val="16"/>
        </w:rPr>
        <w:t xml:space="preserve">Moreover, the bylaw is not an attempt to raise the level of the permitted standard for indecent or immoral acts proscribed by the </w:t>
      </w:r>
      <w:r w:rsidRPr="009D690C">
        <w:rPr>
          <w:i/>
          <w:iCs/>
          <w:sz w:val="16"/>
        </w:rPr>
        <w:t>Criminal Code</w:t>
      </w:r>
    </w:p>
    <w:p w:rsidR="00AE6115" w:rsidRPr="009D690C" w:rsidRDefault="00AE6115" w:rsidP="00AE6115">
      <w:pPr>
        <w:pStyle w:val="NoSpacing"/>
        <w:numPr>
          <w:ilvl w:val="0"/>
          <w:numId w:val="6"/>
        </w:numPr>
        <w:rPr>
          <w:sz w:val="16"/>
        </w:rPr>
      </w:pPr>
      <w:r w:rsidRPr="009D690C">
        <w:rPr>
          <w:sz w:val="16"/>
        </w:rPr>
        <w:t xml:space="preserve">Is it too broad, and therefore designed to prohibit the activity rather than regulate the activity? </w:t>
      </w:r>
    </w:p>
    <w:p w:rsidR="00AE6115" w:rsidRPr="009D690C" w:rsidRDefault="00AE6115" w:rsidP="00AE6115">
      <w:pPr>
        <w:pStyle w:val="NoSpacing"/>
        <w:numPr>
          <w:ilvl w:val="1"/>
          <w:numId w:val="6"/>
        </w:numPr>
        <w:rPr>
          <w:sz w:val="16"/>
        </w:rPr>
      </w:pPr>
      <w:r w:rsidRPr="009D690C">
        <w:rPr>
          <w:sz w:val="16"/>
        </w:rPr>
        <w:t xml:space="preserve">The Municipality of Metropolitan Toronto, by virtue of the </w:t>
      </w:r>
      <w:r w:rsidRPr="009D690C">
        <w:rPr>
          <w:i/>
          <w:iCs/>
          <w:sz w:val="16"/>
        </w:rPr>
        <w:t>Municipal Act</w:t>
      </w:r>
      <w:r w:rsidRPr="009D690C">
        <w:rPr>
          <w:sz w:val="16"/>
        </w:rPr>
        <w:t>, may pass bylaws for licensing, regulating, governing, classifying and inspecting adult entertainment parlors</w:t>
      </w:r>
    </w:p>
    <w:p w:rsidR="00AE6115" w:rsidRPr="009D690C" w:rsidRDefault="00AE6115" w:rsidP="00AE6115">
      <w:pPr>
        <w:pStyle w:val="NoSpacing"/>
        <w:numPr>
          <w:ilvl w:val="1"/>
          <w:numId w:val="6"/>
        </w:numPr>
        <w:rPr>
          <w:sz w:val="16"/>
        </w:rPr>
      </w:pPr>
      <w:r w:rsidRPr="009D690C">
        <w:rPr>
          <w:sz w:val="16"/>
        </w:rPr>
        <w:t>The only touching that is restricted by the bylaw is touching that is provided during the performance of “services”</w:t>
      </w:r>
    </w:p>
    <w:p w:rsidR="00AE6115" w:rsidRPr="009D690C" w:rsidRDefault="00AE6115" w:rsidP="00AE6115">
      <w:pPr>
        <w:pStyle w:val="NoSpacing"/>
        <w:numPr>
          <w:ilvl w:val="1"/>
          <w:numId w:val="6"/>
        </w:numPr>
        <w:rPr>
          <w:sz w:val="16"/>
        </w:rPr>
      </w:pPr>
      <w:r w:rsidRPr="009D690C">
        <w:rPr>
          <w:sz w:val="16"/>
        </w:rPr>
        <w:t>The bylaw finds a balance between touching that may give rise to health, safety and crime concerns as opposed to innocuous touching within the context of an adult entertainment parlor</w:t>
      </w:r>
    </w:p>
    <w:p w:rsidR="00AE6115" w:rsidRPr="009D690C" w:rsidRDefault="00AE6115" w:rsidP="00AE6115">
      <w:pPr>
        <w:pStyle w:val="NoSpacing"/>
        <w:numPr>
          <w:ilvl w:val="0"/>
          <w:numId w:val="6"/>
        </w:numPr>
        <w:rPr>
          <w:sz w:val="16"/>
        </w:rPr>
      </w:pPr>
      <w:r w:rsidRPr="009D690C">
        <w:rPr>
          <w:sz w:val="16"/>
        </w:rPr>
        <w:t xml:space="preserve">Does the bylaw infringe s. 2 (b) of the </w:t>
      </w:r>
      <w:r w:rsidRPr="009D690C">
        <w:rPr>
          <w:i/>
          <w:iCs/>
          <w:sz w:val="16"/>
        </w:rPr>
        <w:t>Charter of Rights and Freedoms</w:t>
      </w:r>
      <w:r w:rsidRPr="009D690C">
        <w:rPr>
          <w:sz w:val="16"/>
        </w:rPr>
        <w:t xml:space="preserve"> (Freedom of Expression)?</w:t>
      </w:r>
    </w:p>
    <w:p w:rsidR="00AE6115" w:rsidRPr="009D690C" w:rsidRDefault="00AE6115" w:rsidP="00AE6115">
      <w:pPr>
        <w:pStyle w:val="NoSpacing"/>
        <w:numPr>
          <w:ilvl w:val="1"/>
          <w:numId w:val="6"/>
        </w:numPr>
        <w:rPr>
          <w:sz w:val="16"/>
        </w:rPr>
      </w:pPr>
      <w:r w:rsidRPr="009D690C">
        <w:rPr>
          <w:sz w:val="16"/>
        </w:rPr>
        <w:t>The constitutionally protected right of freedom of expression has not been breached</w:t>
      </w:r>
    </w:p>
    <w:p w:rsidR="00AE6115" w:rsidRPr="009D690C" w:rsidRDefault="00AE6115" w:rsidP="00AE6115">
      <w:pPr>
        <w:pStyle w:val="NoSpacing"/>
        <w:numPr>
          <w:ilvl w:val="1"/>
          <w:numId w:val="6"/>
        </w:numPr>
        <w:rPr>
          <w:sz w:val="16"/>
        </w:rPr>
      </w:pPr>
      <w:r w:rsidRPr="009D690C">
        <w:rPr>
          <w:sz w:val="16"/>
        </w:rPr>
        <w:t>Close-contact dancing is not a constitutionally protected right</w:t>
      </w:r>
    </w:p>
    <w:p w:rsidR="00AE6115" w:rsidRPr="009D690C" w:rsidRDefault="00AE6115" w:rsidP="00AE6115">
      <w:pPr>
        <w:pStyle w:val="NoSpacing"/>
        <w:numPr>
          <w:ilvl w:val="1"/>
          <w:numId w:val="6"/>
        </w:numPr>
        <w:rPr>
          <w:sz w:val="16"/>
        </w:rPr>
      </w:pPr>
      <w:r w:rsidRPr="009D690C">
        <w:rPr>
          <w:sz w:val="16"/>
        </w:rPr>
        <w:t xml:space="preserve">Even if lap dancing is an “expression” and the bylaw infringes s. 2 (b) of the </w:t>
      </w:r>
      <w:r w:rsidRPr="009D690C">
        <w:rPr>
          <w:i/>
          <w:iCs/>
          <w:sz w:val="16"/>
        </w:rPr>
        <w:t>Charter</w:t>
      </w:r>
      <w:r w:rsidRPr="009D690C">
        <w:rPr>
          <w:sz w:val="16"/>
        </w:rPr>
        <w:t xml:space="preserve">, the bylaw is justifiable under s. 1 of the </w:t>
      </w:r>
      <w:r w:rsidRPr="009D690C">
        <w:rPr>
          <w:i/>
          <w:iCs/>
          <w:sz w:val="16"/>
        </w:rPr>
        <w:t>Charter</w:t>
      </w:r>
      <w:r w:rsidRPr="009D690C">
        <w:rPr>
          <w:sz w:val="16"/>
        </w:rPr>
        <w:t xml:space="preserve"> as a “. . . </w:t>
      </w:r>
      <w:r w:rsidRPr="009D690C">
        <w:rPr>
          <w:i/>
          <w:iCs/>
          <w:sz w:val="16"/>
        </w:rPr>
        <w:t>reasonable limit prescribed by law as can be demonstrably justified in a free and democratic society.</w:t>
      </w:r>
      <w:r w:rsidRPr="009D690C">
        <w:rPr>
          <w:sz w:val="16"/>
        </w:rPr>
        <w:t xml:space="preserve">” </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Fact Scenario 2</w:t>
      </w:r>
    </w:p>
    <w:p w:rsidR="00AE6115" w:rsidRPr="009D690C" w:rsidRDefault="00AE6115" w:rsidP="00AE6115">
      <w:pPr>
        <w:pStyle w:val="NoSpacing"/>
        <w:rPr>
          <w:sz w:val="16"/>
        </w:rPr>
      </w:pPr>
      <w:r w:rsidRPr="009D690C">
        <w:rPr>
          <w:i/>
          <w:iCs/>
          <w:sz w:val="16"/>
        </w:rPr>
        <w:t>Ontario Restaurant Hotel &amp; Motel Association v. City of Toronto and Board of Health for the City of Toronto Health Unit</w:t>
      </w:r>
      <w:r w:rsidRPr="009D690C">
        <w:rPr>
          <w:sz w:val="16"/>
        </w:rPr>
        <w:t>, 2005 (ON CA)</w:t>
      </w:r>
    </w:p>
    <w:p w:rsidR="00AE6115" w:rsidRPr="009D690C" w:rsidRDefault="00AE6115" w:rsidP="00AE6115">
      <w:pPr>
        <w:pStyle w:val="NoSpacing"/>
        <w:numPr>
          <w:ilvl w:val="0"/>
          <w:numId w:val="7"/>
        </w:numPr>
        <w:rPr>
          <w:sz w:val="16"/>
        </w:rPr>
      </w:pPr>
      <w:r w:rsidRPr="009D690C">
        <w:rPr>
          <w:sz w:val="16"/>
        </w:rPr>
        <w:t>The appeal of the association on both grounds was denied by the Court of Appeal</w:t>
      </w:r>
    </w:p>
    <w:p w:rsidR="00AE6115" w:rsidRPr="009D690C" w:rsidRDefault="00AE6115" w:rsidP="00AE6115">
      <w:pPr>
        <w:pStyle w:val="NoSpacing"/>
        <w:rPr>
          <w:rStyle w:val="verdana"/>
          <w:sz w:val="16"/>
        </w:rPr>
      </w:pPr>
      <w:r w:rsidRPr="009D690C">
        <w:rPr>
          <w:rStyle w:val="verdana"/>
          <w:sz w:val="16"/>
        </w:rPr>
        <w:t>A municipal bylaw provided that if a food premises had minor conditions presenting a minimal health risk, the premises had to post a green notice. If there were conditions that could pose a significant health risk if left uncorrected, the premises had to post a yellow notice and had up to 48 hours to correct the conditions.</w:t>
      </w:r>
    </w:p>
    <w:p w:rsidR="00AE6115" w:rsidRPr="009D690C" w:rsidRDefault="00AE6115" w:rsidP="00AE6115">
      <w:pPr>
        <w:pStyle w:val="NoSpacing"/>
        <w:rPr>
          <w:rStyle w:val="verdana"/>
          <w:sz w:val="16"/>
        </w:rPr>
      </w:pPr>
      <w:r w:rsidRPr="009D690C">
        <w:rPr>
          <w:rStyle w:val="verdana"/>
          <w:sz w:val="16"/>
        </w:rPr>
        <w:t>The Ontario Restaurant Hotel and Motel Association challenged the jurisdictional and constitutional validity of the bylaw requiring the posting of inspection notices as follows:</w:t>
      </w:r>
    </w:p>
    <w:p w:rsidR="00AE6115" w:rsidRPr="009D690C" w:rsidRDefault="00AE6115" w:rsidP="00AE6115">
      <w:pPr>
        <w:pStyle w:val="NoSpacing"/>
        <w:numPr>
          <w:ilvl w:val="0"/>
          <w:numId w:val="8"/>
        </w:numPr>
        <w:rPr>
          <w:rStyle w:val="verdana"/>
          <w:sz w:val="16"/>
        </w:rPr>
      </w:pPr>
      <w:r w:rsidRPr="009D690C">
        <w:rPr>
          <w:rStyle w:val="verdana"/>
          <w:sz w:val="16"/>
        </w:rPr>
        <w:t xml:space="preserve">The association argued that the province had already legislated in the area of food premises inspection and posting of results, and therefore the city exceeded its jurisdiction in enacting the bylaw. </w:t>
      </w:r>
    </w:p>
    <w:p w:rsidR="00AE6115" w:rsidRPr="009D690C" w:rsidRDefault="00AE6115" w:rsidP="00AE6115">
      <w:pPr>
        <w:pStyle w:val="NoSpacing"/>
        <w:rPr>
          <w:rStyle w:val="verdana"/>
          <w:sz w:val="16"/>
          <w:u w:val="single"/>
        </w:rPr>
      </w:pPr>
    </w:p>
    <w:p w:rsidR="00AE6115" w:rsidRPr="009D690C" w:rsidRDefault="00AE6115" w:rsidP="00AE6115">
      <w:pPr>
        <w:pStyle w:val="NoSpacing"/>
        <w:rPr>
          <w:rStyle w:val="verdana"/>
          <w:sz w:val="16"/>
        </w:rPr>
      </w:pPr>
      <w:r w:rsidRPr="009D690C">
        <w:rPr>
          <w:rStyle w:val="verdana"/>
          <w:sz w:val="16"/>
          <w:u w:val="single"/>
        </w:rPr>
        <w:t>Argument of the Association</w:t>
      </w:r>
    </w:p>
    <w:p w:rsidR="00AE6115" w:rsidRPr="009D690C" w:rsidRDefault="00AE6115" w:rsidP="00AE6115">
      <w:pPr>
        <w:pStyle w:val="NoSpacing"/>
        <w:rPr>
          <w:sz w:val="16"/>
        </w:rPr>
      </w:pPr>
      <w:r w:rsidRPr="009D690C">
        <w:rPr>
          <w:rStyle w:val="verdana"/>
          <w:sz w:val="16"/>
        </w:rPr>
        <w:t>The provincial legislation requiring placarding to notify the public if premises were closed as a result of a failed inspection means no other placarding was permissible.</w:t>
      </w:r>
      <w:r w:rsidRPr="009D690C">
        <w:rPr>
          <w:sz w:val="16"/>
        </w:rPr>
        <w:t xml:space="preserve"> Municipalities are </w:t>
      </w:r>
    </w:p>
    <w:p w:rsidR="00AE6115" w:rsidRPr="009D690C" w:rsidRDefault="00CC4907" w:rsidP="00AE6115">
      <w:pPr>
        <w:pStyle w:val="NoSpacing"/>
        <w:rPr>
          <w:sz w:val="16"/>
        </w:rPr>
      </w:pPr>
      <w:r w:rsidRPr="009D690C">
        <w:rPr>
          <w:sz w:val="16"/>
        </w:rPr>
        <w:t>Creatures</w:t>
      </w:r>
      <w:r w:rsidR="00AE6115" w:rsidRPr="009D690C">
        <w:rPr>
          <w:sz w:val="16"/>
        </w:rPr>
        <w:t xml:space="preserve"> of provincial statute whose powers arise solely from the relevant enabling legislation. These statutes, as well as the </w:t>
      </w:r>
      <w:r w:rsidR="00AE6115" w:rsidRPr="009D690C">
        <w:rPr>
          <w:i/>
          <w:sz w:val="16"/>
        </w:rPr>
        <w:t>Health Protection and Promotion Act</w:t>
      </w:r>
      <w:r w:rsidR="00AE6115" w:rsidRPr="009D690C">
        <w:rPr>
          <w:sz w:val="16"/>
        </w:rPr>
        <w:t xml:space="preserve">, R.S.O. 1990, c. H.7 (the </w:t>
      </w:r>
      <w:r w:rsidR="00AE6115" w:rsidRPr="009D690C">
        <w:rPr>
          <w:i/>
          <w:sz w:val="16"/>
        </w:rPr>
        <w:t>HPPA</w:t>
      </w:r>
      <w:r w:rsidR="00AE6115" w:rsidRPr="009D690C">
        <w:rPr>
          <w:sz w:val="16"/>
        </w:rPr>
        <w:t xml:space="preserve">), display a clear legislative intention to place responsibility for public health matters </w:t>
      </w:r>
      <w:r w:rsidR="00AE6115" w:rsidRPr="009D690C">
        <w:rPr>
          <w:i/>
          <w:sz w:val="16"/>
        </w:rPr>
        <w:t xml:space="preserve">exclusively </w:t>
      </w:r>
      <w:r w:rsidR="00AE6115" w:rsidRPr="009D690C">
        <w:rPr>
          <w:sz w:val="16"/>
        </w:rPr>
        <w:t xml:space="preserve">within the jurisdiction of the Board of Health. The Board of Health is a separate and distinct body over which the city has no jurisdiction or authority. Accordingly, the city acted beyond the scope of its jurisdiction in passing the bylaw in question. This represents an impermissible attempt by the city to legislate with respect to an area over which it has neither jurisdiction nor authority. In other words, the impugned bylaw is </w:t>
      </w:r>
      <w:r w:rsidR="00AE6115" w:rsidRPr="009D690C">
        <w:rPr>
          <w:i/>
          <w:sz w:val="16"/>
        </w:rPr>
        <w:t>ultra vires</w:t>
      </w:r>
      <w:r w:rsidR="00AE6115" w:rsidRPr="009D690C">
        <w:rPr>
          <w:sz w:val="16"/>
        </w:rPr>
        <w:t xml:space="preserve"> the powers of the city. </w:t>
      </w:r>
    </w:p>
    <w:p w:rsidR="00AE6115" w:rsidRPr="009D690C" w:rsidRDefault="00AE6115" w:rsidP="00AE6115">
      <w:pPr>
        <w:pStyle w:val="NoSpacing"/>
        <w:rPr>
          <w:rStyle w:val="verdana"/>
          <w:sz w:val="16"/>
        </w:rPr>
      </w:pPr>
      <w:r w:rsidRPr="009D690C">
        <w:rPr>
          <w:rStyle w:val="verdana"/>
          <w:sz w:val="16"/>
        </w:rPr>
        <w:t xml:space="preserve">The association also argued that the bylaw violated its members' constitutional right to freedom of expression under section 2 (b) of the </w:t>
      </w:r>
      <w:r w:rsidRPr="009D690C">
        <w:rPr>
          <w:rStyle w:val="verdana"/>
          <w:i/>
          <w:sz w:val="16"/>
        </w:rPr>
        <w:t>Charter of Rights and Freedoms</w:t>
      </w:r>
      <w:r w:rsidRPr="009D690C">
        <w:rPr>
          <w:rStyle w:val="verdana"/>
          <w:sz w:val="16"/>
        </w:rPr>
        <w:t xml:space="preserve"> </w:t>
      </w:r>
      <w:r w:rsidRPr="009D690C">
        <w:rPr>
          <w:sz w:val="16"/>
        </w:rPr>
        <w:t xml:space="preserve">by requiring restaurant owners to post </w:t>
      </w:r>
      <w:r w:rsidRPr="009D690C">
        <w:rPr>
          <w:rStyle w:val="verdana"/>
          <w:sz w:val="16"/>
        </w:rPr>
        <w:t>notices they do not wish to post.</w:t>
      </w:r>
    </w:p>
    <w:p w:rsidR="00AE6115" w:rsidRPr="009D690C" w:rsidRDefault="00AE6115" w:rsidP="00AE6115">
      <w:pPr>
        <w:pStyle w:val="NoSpacing"/>
        <w:rPr>
          <w:sz w:val="16"/>
        </w:rPr>
      </w:pPr>
    </w:p>
    <w:p w:rsidR="00AE6115" w:rsidRPr="009D690C" w:rsidRDefault="00AE6115" w:rsidP="00AE6115">
      <w:pPr>
        <w:pStyle w:val="NoSpacing"/>
        <w:rPr>
          <w:sz w:val="16"/>
          <w:u w:val="single"/>
        </w:rPr>
      </w:pPr>
      <w:r w:rsidRPr="009D690C">
        <w:rPr>
          <w:sz w:val="16"/>
          <w:u w:val="single"/>
        </w:rPr>
        <w:t>Argument of the City</w:t>
      </w:r>
    </w:p>
    <w:p w:rsidR="00AE6115" w:rsidRPr="009D690C" w:rsidRDefault="00AE6115" w:rsidP="00AE6115">
      <w:pPr>
        <w:pStyle w:val="NoSpacing"/>
        <w:rPr>
          <w:sz w:val="16"/>
        </w:rPr>
      </w:pPr>
      <w:r w:rsidRPr="009D690C">
        <w:rPr>
          <w:sz w:val="16"/>
        </w:rPr>
        <w:t>There is no operational or jurisdictional conflict between the city's exercise of its licensing authority and the Board of Health's exercise of its public health authority. The co-operative operation of two separate sources of authority is not unusual in the municipal licensing context.</w:t>
      </w:r>
    </w:p>
    <w:p w:rsidR="00AE6115" w:rsidRPr="009D690C" w:rsidRDefault="00AE6115" w:rsidP="00AE6115">
      <w:pPr>
        <w:pStyle w:val="NoSpacing"/>
        <w:numPr>
          <w:ilvl w:val="0"/>
          <w:numId w:val="8"/>
        </w:numPr>
        <w:rPr>
          <w:sz w:val="16"/>
        </w:rPr>
      </w:pPr>
      <w:r w:rsidRPr="009D690C">
        <w:rPr>
          <w:sz w:val="16"/>
        </w:rPr>
        <w:t xml:space="preserve">Was the bylaw </w:t>
      </w:r>
      <w:r w:rsidRPr="009D690C">
        <w:rPr>
          <w:i/>
          <w:iCs/>
          <w:sz w:val="16"/>
        </w:rPr>
        <w:t xml:space="preserve">ultra vires </w:t>
      </w:r>
      <w:r w:rsidRPr="009D690C">
        <w:rPr>
          <w:sz w:val="16"/>
        </w:rPr>
        <w:t>the city’s legal authority?</w:t>
      </w:r>
    </w:p>
    <w:p w:rsidR="00AE6115" w:rsidRPr="009D690C" w:rsidRDefault="00AE6115" w:rsidP="00AE6115">
      <w:pPr>
        <w:pStyle w:val="NoSpacing"/>
        <w:numPr>
          <w:ilvl w:val="1"/>
          <w:numId w:val="8"/>
        </w:numPr>
        <w:rPr>
          <w:sz w:val="16"/>
        </w:rPr>
      </w:pPr>
      <w:r w:rsidRPr="009D690C">
        <w:rPr>
          <w:sz w:val="16"/>
        </w:rPr>
        <w:t xml:space="preserve">The </w:t>
      </w:r>
      <w:r w:rsidRPr="009D690C">
        <w:rPr>
          <w:i/>
          <w:iCs/>
          <w:sz w:val="16"/>
        </w:rPr>
        <w:t xml:space="preserve">Municipal Act </w:t>
      </w:r>
      <w:r w:rsidRPr="009D690C">
        <w:rPr>
          <w:sz w:val="16"/>
        </w:rPr>
        <w:t>delegates to city councils a broad authority to enact bylaws for licensing and regulating businesses. The bylaw in question constitutes regulation of a licensed business</w:t>
      </w:r>
    </w:p>
    <w:p w:rsidR="00AE6115" w:rsidRPr="009D690C" w:rsidRDefault="00AE6115" w:rsidP="00AE6115">
      <w:pPr>
        <w:pStyle w:val="NoSpacing"/>
        <w:numPr>
          <w:ilvl w:val="1"/>
          <w:numId w:val="8"/>
        </w:numPr>
        <w:rPr>
          <w:sz w:val="16"/>
        </w:rPr>
      </w:pPr>
      <w:r w:rsidRPr="009D690C">
        <w:rPr>
          <w:sz w:val="16"/>
        </w:rPr>
        <w:t>The appropriate test is that of express contradiction: there must be an actual conflict in operation (“impossibility of dual compliance” test)</w:t>
      </w:r>
    </w:p>
    <w:p w:rsidR="00AE6115" w:rsidRPr="009D690C" w:rsidRDefault="00AE6115" w:rsidP="00AE6115">
      <w:pPr>
        <w:pStyle w:val="NoSpacing"/>
        <w:numPr>
          <w:ilvl w:val="0"/>
          <w:numId w:val="8"/>
        </w:numPr>
        <w:rPr>
          <w:sz w:val="16"/>
        </w:rPr>
      </w:pPr>
      <w:r w:rsidRPr="009D690C">
        <w:rPr>
          <w:sz w:val="16"/>
        </w:rPr>
        <w:t xml:space="preserve">Did the bylaw contradict the provincial legislation for posting notices if a restaurant were closed for failing an inspection? </w:t>
      </w:r>
    </w:p>
    <w:p w:rsidR="00AE6115" w:rsidRPr="009D690C" w:rsidRDefault="00AE6115" w:rsidP="00AE6115">
      <w:pPr>
        <w:pStyle w:val="NoSpacing"/>
        <w:numPr>
          <w:ilvl w:val="1"/>
          <w:numId w:val="8"/>
        </w:numPr>
        <w:rPr>
          <w:sz w:val="16"/>
        </w:rPr>
      </w:pPr>
      <w:r w:rsidRPr="009D690C">
        <w:rPr>
          <w:sz w:val="16"/>
        </w:rPr>
        <w:t>The court determined there was no such contradiction</w:t>
      </w:r>
    </w:p>
    <w:p w:rsidR="00AE6115" w:rsidRPr="009D690C" w:rsidRDefault="00AE6115" w:rsidP="00AE6115">
      <w:pPr>
        <w:pStyle w:val="NoSpacing"/>
        <w:numPr>
          <w:ilvl w:val="0"/>
          <w:numId w:val="8"/>
        </w:numPr>
        <w:rPr>
          <w:sz w:val="16"/>
        </w:rPr>
      </w:pPr>
      <w:r w:rsidRPr="009D690C">
        <w:rPr>
          <w:sz w:val="16"/>
        </w:rPr>
        <w:t xml:space="preserve">Did the bylaw violate the constitutional right to freedom of expression under section 2 (b) of the </w:t>
      </w:r>
      <w:r w:rsidRPr="009D690C">
        <w:rPr>
          <w:i/>
          <w:iCs/>
          <w:sz w:val="16"/>
        </w:rPr>
        <w:t>Charter of Rights and Freedoms</w:t>
      </w:r>
      <w:r w:rsidRPr="009D690C">
        <w:rPr>
          <w:sz w:val="16"/>
        </w:rPr>
        <w:t>?</w:t>
      </w:r>
    </w:p>
    <w:p w:rsidR="00AE6115" w:rsidRPr="009D690C" w:rsidRDefault="00AE6115" w:rsidP="00AE6115">
      <w:pPr>
        <w:pStyle w:val="NoSpacing"/>
        <w:numPr>
          <w:ilvl w:val="1"/>
          <w:numId w:val="8"/>
        </w:numPr>
        <w:rPr>
          <w:sz w:val="16"/>
        </w:rPr>
      </w:pPr>
      <w:r w:rsidRPr="009D690C">
        <w:rPr>
          <w:sz w:val="16"/>
        </w:rPr>
        <w:t xml:space="preserve">The </w:t>
      </w:r>
      <w:r w:rsidRPr="009D690C">
        <w:rPr>
          <w:i/>
          <w:iCs/>
          <w:sz w:val="16"/>
        </w:rPr>
        <w:t>Charter</w:t>
      </w:r>
      <w:r w:rsidRPr="009D690C">
        <w:rPr>
          <w:sz w:val="16"/>
        </w:rPr>
        <w:t xml:space="preserve"> does not prohibit governments from communicating messages that contradict commercial messages</w:t>
      </w:r>
    </w:p>
    <w:p w:rsidR="00AE6115" w:rsidRPr="009D690C" w:rsidRDefault="00AE6115" w:rsidP="00AE6115">
      <w:pPr>
        <w:pStyle w:val="NoSpacing"/>
        <w:numPr>
          <w:ilvl w:val="1"/>
          <w:numId w:val="8"/>
        </w:numPr>
        <w:rPr>
          <w:sz w:val="16"/>
        </w:rPr>
      </w:pPr>
      <w:r w:rsidRPr="009D690C">
        <w:rPr>
          <w:sz w:val="16"/>
        </w:rPr>
        <w:t>By requiring restaurant owners to post inspection notices, the bylaw does not restrict their freedom of expression</w:t>
      </w:r>
    </w:p>
    <w:p w:rsidR="00AE6115" w:rsidRPr="009D690C" w:rsidRDefault="00AE6115" w:rsidP="00AE6115">
      <w:pPr>
        <w:pStyle w:val="NoSpacing"/>
        <w:numPr>
          <w:ilvl w:val="1"/>
          <w:numId w:val="8"/>
        </w:numPr>
        <w:rPr>
          <w:sz w:val="16"/>
        </w:rPr>
      </w:pPr>
      <w:r w:rsidRPr="009D690C">
        <w:rPr>
          <w:sz w:val="16"/>
        </w:rPr>
        <w:t xml:space="preserve">Alternatively, even if the bylaw infringes s. 2 (b), it would be saved by s. 1 of the </w:t>
      </w:r>
      <w:r w:rsidRPr="009D690C">
        <w:rPr>
          <w:i/>
          <w:iCs/>
          <w:sz w:val="16"/>
        </w:rPr>
        <w:t>Charter</w:t>
      </w:r>
    </w:p>
    <w:p w:rsidR="00AE6115" w:rsidRPr="009D690C" w:rsidRDefault="00AE6115" w:rsidP="00AE6115">
      <w:pPr>
        <w:pStyle w:val="NoSpacing"/>
        <w:numPr>
          <w:ilvl w:val="2"/>
          <w:numId w:val="8"/>
        </w:numPr>
        <w:rPr>
          <w:sz w:val="16"/>
        </w:rPr>
      </w:pPr>
      <w:r w:rsidRPr="009D690C">
        <w:rPr>
          <w:sz w:val="16"/>
        </w:rPr>
        <w:t>The bylaw is founded on significant public health and consumer protection imperatives, which are pressing and substantial objectives</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Fact Scenario 3</w:t>
      </w:r>
    </w:p>
    <w:p w:rsidR="00AE6115" w:rsidRPr="009D690C" w:rsidRDefault="00AE6115" w:rsidP="00AE6115">
      <w:pPr>
        <w:pStyle w:val="NoSpacing"/>
        <w:rPr>
          <w:sz w:val="16"/>
        </w:rPr>
      </w:pPr>
      <w:r w:rsidRPr="009D690C">
        <w:rPr>
          <w:i/>
          <w:iCs/>
          <w:sz w:val="16"/>
        </w:rPr>
        <w:t>Blue Mountain Resorts Limited v. Ontario (Labour)</w:t>
      </w:r>
      <w:r w:rsidRPr="009D690C">
        <w:rPr>
          <w:sz w:val="16"/>
        </w:rPr>
        <w:t>, 2013, (ON CA)</w:t>
      </w:r>
    </w:p>
    <w:p w:rsidR="00AE6115" w:rsidRPr="009D690C" w:rsidRDefault="00AE6115" w:rsidP="00AE6115">
      <w:pPr>
        <w:pStyle w:val="NoSpacing"/>
        <w:numPr>
          <w:ilvl w:val="0"/>
          <w:numId w:val="9"/>
        </w:numPr>
        <w:rPr>
          <w:sz w:val="16"/>
        </w:rPr>
      </w:pPr>
      <w:r w:rsidRPr="009D690C">
        <w:rPr>
          <w:sz w:val="16"/>
        </w:rPr>
        <w:t>Ontario Court of Appeal overturned the decision of the Divisional Court and denied that the swimming pool was a “workplace” within the meaning of the Act</w:t>
      </w:r>
    </w:p>
    <w:p w:rsidR="00AE6115" w:rsidRPr="009D690C" w:rsidRDefault="00AE6115" w:rsidP="00AE6115">
      <w:pPr>
        <w:pStyle w:val="NoSpacing"/>
        <w:rPr>
          <w:sz w:val="16"/>
        </w:rPr>
      </w:pPr>
      <w:r w:rsidRPr="009D690C">
        <w:rPr>
          <w:sz w:val="16"/>
        </w:rPr>
        <w:t xml:space="preserve">Guest at Resort in Ontario died while swimming in an unattended indoor pool at the resort.  The issue on this appeal is whether the resort was required to report this “guest injury” to the Ministry of Labour on the basis that it was a death or critical injury incurred by a person at a workplace as contemplated by subsection 51(1) of the Occupational Health and Safety Act. </w:t>
      </w:r>
    </w:p>
    <w:p w:rsidR="00AE6115" w:rsidRPr="009D690C" w:rsidRDefault="00AE6115" w:rsidP="00AE6115">
      <w:pPr>
        <w:pStyle w:val="NoSpacing"/>
        <w:rPr>
          <w:sz w:val="16"/>
        </w:rPr>
      </w:pPr>
      <w:r w:rsidRPr="009D690C">
        <w:rPr>
          <w:sz w:val="16"/>
        </w:rPr>
        <w:t>“51(1) Where a person is killed or critically injured from any cause at a workplace, the constructor, if any, and the employer shall notify an inspector, and the committee, health and safety representative and trade union, if any, immediately of the occurrence by telephone or other direct means and the employer shall, within forty-eight hours after the occurrence, send to a Director a written report of the circumstances of the occurrence containing such information and particulars as the regulations prescribe.”</w:t>
      </w:r>
    </w:p>
    <w:p w:rsidR="00AE6115" w:rsidRPr="009D690C" w:rsidRDefault="00AE6115" w:rsidP="00AE6115">
      <w:pPr>
        <w:pStyle w:val="NoSpacing"/>
        <w:rPr>
          <w:sz w:val="16"/>
        </w:rPr>
      </w:pPr>
    </w:p>
    <w:p w:rsidR="00AE6115" w:rsidRPr="009D690C" w:rsidRDefault="00AE6115" w:rsidP="00AE6115">
      <w:pPr>
        <w:pStyle w:val="NoSpacing"/>
        <w:rPr>
          <w:sz w:val="16"/>
        </w:rPr>
      </w:pPr>
      <w:r w:rsidRPr="009D690C">
        <w:rPr>
          <w:sz w:val="16"/>
        </w:rPr>
        <w:t>Definitions under the Act of the relevant terms are:</w:t>
      </w:r>
    </w:p>
    <w:p w:rsidR="00AE6115" w:rsidRPr="009D690C" w:rsidRDefault="00AE6115" w:rsidP="00AE6115">
      <w:pPr>
        <w:pStyle w:val="NoSpacing"/>
        <w:numPr>
          <w:ilvl w:val="0"/>
          <w:numId w:val="9"/>
        </w:numPr>
        <w:rPr>
          <w:sz w:val="16"/>
        </w:rPr>
      </w:pPr>
      <w:r w:rsidRPr="009D690C">
        <w:rPr>
          <w:sz w:val="16"/>
        </w:rPr>
        <w:t>“Employer” means a person who employs one or more workers or contracts for the services of one or more workers and includes a contractor or subcontractor who performs work or supplies services and a contractor or subcontractor who undertakes with an owner, constructor, contractor or subcontractor to perform work or supply services; (“employeur”)</w:t>
      </w:r>
    </w:p>
    <w:p w:rsidR="00AE6115" w:rsidRPr="009D690C" w:rsidRDefault="00AE6115" w:rsidP="00AE6115">
      <w:pPr>
        <w:pStyle w:val="NoSpacing"/>
        <w:numPr>
          <w:ilvl w:val="0"/>
          <w:numId w:val="9"/>
        </w:numPr>
        <w:rPr>
          <w:sz w:val="16"/>
        </w:rPr>
      </w:pPr>
      <w:r w:rsidRPr="009D690C">
        <w:rPr>
          <w:sz w:val="16"/>
        </w:rPr>
        <w:t>“Worker” means a person who performs work or supplies services for monetary compensation but does not include an inmate of a correctional institution or like institution or facility who participates inside the institution or facility in a work project or rehabilitation program; (“travailleur”)</w:t>
      </w:r>
    </w:p>
    <w:p w:rsidR="00AE6115" w:rsidRPr="009D690C" w:rsidRDefault="00AE6115" w:rsidP="00AE6115">
      <w:pPr>
        <w:pStyle w:val="NoSpacing"/>
        <w:numPr>
          <w:ilvl w:val="0"/>
          <w:numId w:val="9"/>
        </w:numPr>
        <w:rPr>
          <w:sz w:val="16"/>
        </w:rPr>
      </w:pPr>
      <w:r w:rsidRPr="009D690C">
        <w:rPr>
          <w:sz w:val="16"/>
        </w:rPr>
        <w:t>“Workplace” means any land, premises, location or thing at, upon, in or near which a worker works; (“lieu de travail”)</w:t>
      </w:r>
    </w:p>
    <w:p w:rsidR="00AE6115" w:rsidRPr="009D690C" w:rsidRDefault="00AE6115" w:rsidP="00AE6115">
      <w:pPr>
        <w:pStyle w:val="NoSpacing"/>
        <w:rPr>
          <w:sz w:val="16"/>
        </w:rPr>
      </w:pPr>
      <w:r w:rsidRPr="009D690C">
        <w:rPr>
          <w:sz w:val="16"/>
        </w:rPr>
        <w:t>The resort owns and operates an all-season resort and recreational facility, located on a 750-acre property near Collingwood, Ontario.  The resort offers 36 downhill ski runs and other recreational facilities including mountain biking trails, a golf course, and an indoor swimming pool. When the deceased guest was first found, a defibrillator was used in an attempt to revive him; it showed no electrical signal and Blue Mountain therefore assumed the guest had suffered a heart attack.  As it turned out, he had simply drowned while swimming in the pool. The pool was unsupervised and intended for use by resort guests for recreational purposes.  No Blue Mountain employees were working there at the time the drowning occurred. There was no evidence as to the work done by the employees of the resort within the enclosed area of the indoor swimming pool where the guest drowned and no evidence as to how regularly employees go into this area … or how many employees enter this area. Based on general and common knowledge, it was inferred that at least one and perhaps more employees must enter the enclosed area of the indoor swimming pool in order to clean the pool and check the water at least once, and likely more times, each day.</w:t>
      </w:r>
    </w:p>
    <w:p w:rsidR="00AE6115" w:rsidRPr="009D690C" w:rsidRDefault="00AE6115" w:rsidP="00AE6115">
      <w:pPr>
        <w:pStyle w:val="NoSpacing"/>
        <w:numPr>
          <w:ilvl w:val="0"/>
          <w:numId w:val="10"/>
        </w:numPr>
        <w:rPr>
          <w:sz w:val="16"/>
        </w:rPr>
      </w:pPr>
      <w:r w:rsidRPr="009D690C">
        <w:rPr>
          <w:sz w:val="16"/>
        </w:rPr>
        <w:t>Although the court of appeal agrees that the word “person” in s.51 (1) is not restricted to “worker” i.e., it is clear that the legislature intended the reporting requirement to extend beyond injuries to workers themselves and to encompass potential to harm workers and non-workers alike, it does not follow that it covers any place sometimes frequented by workers</w:t>
      </w:r>
    </w:p>
    <w:p w:rsidR="00AE6115" w:rsidRPr="009D690C" w:rsidRDefault="00AE6115" w:rsidP="00AE6115">
      <w:pPr>
        <w:pStyle w:val="NoSpacing"/>
        <w:numPr>
          <w:ilvl w:val="0"/>
          <w:numId w:val="10"/>
        </w:numPr>
        <w:rPr>
          <w:sz w:val="16"/>
        </w:rPr>
      </w:pPr>
      <w:r w:rsidRPr="009D690C">
        <w:rPr>
          <w:sz w:val="16"/>
        </w:rPr>
        <w:t>The legislature must have intended the term “workplace” to be one where a worker is carrying out his or her employment duties at the time the incident occurs, or one where a worker might reasonably be expected to be carrying out such duties in the ordinary course of their work</w:t>
      </w:r>
    </w:p>
    <w:p w:rsidR="00AE6115" w:rsidRPr="009D690C" w:rsidRDefault="00AE6115" w:rsidP="00AE6115">
      <w:pPr>
        <w:pStyle w:val="NoSpacing"/>
        <w:numPr>
          <w:ilvl w:val="1"/>
          <w:numId w:val="10"/>
        </w:numPr>
        <w:rPr>
          <w:sz w:val="16"/>
        </w:rPr>
      </w:pPr>
      <w:r w:rsidRPr="009D690C">
        <w:rPr>
          <w:sz w:val="16"/>
        </w:rPr>
        <w:t xml:space="preserve">The court of appeal concluded: “A workplace is where </w:t>
      </w:r>
      <w:r w:rsidRPr="009D690C">
        <w:rPr>
          <w:i/>
          <w:iCs/>
          <w:sz w:val="16"/>
        </w:rPr>
        <w:t xml:space="preserve">(i) a worker is carrying out his or her employment duties at the time the incident occurs, or, (ii) where a worker might reasonably be expected to be carrying out such duties in the ordinary course of his or her work.”  </w:t>
      </w:r>
    </w:p>
    <w:p w:rsidR="00AE6115" w:rsidRPr="009D690C" w:rsidRDefault="00AE6115" w:rsidP="00AE6115">
      <w:pPr>
        <w:pStyle w:val="NoSpacing"/>
        <w:rPr>
          <w:sz w:val="16"/>
        </w:rPr>
      </w:pPr>
    </w:p>
    <w:p w:rsidR="00AE6115" w:rsidRPr="009D690C" w:rsidRDefault="00AE6115" w:rsidP="00AE6115">
      <w:pPr>
        <w:pStyle w:val="NoSpacing"/>
        <w:jc w:val="center"/>
        <w:rPr>
          <w:b/>
          <w:sz w:val="16"/>
        </w:rPr>
      </w:pPr>
      <w:r w:rsidRPr="009D690C">
        <w:rPr>
          <w:b/>
          <w:sz w:val="16"/>
        </w:rPr>
        <w:t>Ownership and Property</w:t>
      </w:r>
    </w:p>
    <w:p w:rsidR="00AE6115" w:rsidRPr="009D690C" w:rsidRDefault="00AE6115" w:rsidP="00AE6115">
      <w:pPr>
        <w:pStyle w:val="NoSpacing"/>
        <w:rPr>
          <w:sz w:val="16"/>
        </w:rPr>
      </w:pPr>
      <w:r w:rsidRPr="009D690C">
        <w:rPr>
          <w:sz w:val="16"/>
        </w:rPr>
        <w:t>Introduction</w:t>
      </w:r>
    </w:p>
    <w:p w:rsidR="00AE6115" w:rsidRPr="009D690C" w:rsidRDefault="00AE6115" w:rsidP="00AE6115">
      <w:pPr>
        <w:pStyle w:val="NoSpacing"/>
        <w:numPr>
          <w:ilvl w:val="0"/>
          <w:numId w:val="14"/>
        </w:numPr>
        <w:rPr>
          <w:sz w:val="16"/>
        </w:rPr>
      </w:pPr>
      <w:r w:rsidRPr="009D690C">
        <w:rPr>
          <w:sz w:val="16"/>
        </w:rPr>
        <w:t>Brief review of the most notable alternative forms of holding real property</w:t>
      </w:r>
    </w:p>
    <w:p w:rsidR="00AE6115" w:rsidRPr="009D690C" w:rsidRDefault="00AE6115" w:rsidP="00AE6115">
      <w:pPr>
        <w:pStyle w:val="NoSpacing"/>
        <w:numPr>
          <w:ilvl w:val="1"/>
          <w:numId w:val="14"/>
        </w:numPr>
        <w:rPr>
          <w:sz w:val="16"/>
        </w:rPr>
      </w:pPr>
      <w:r w:rsidRPr="009D690C">
        <w:rPr>
          <w:sz w:val="16"/>
        </w:rPr>
        <w:t>Ownership</w:t>
      </w:r>
    </w:p>
    <w:p w:rsidR="00AE6115" w:rsidRPr="009D690C" w:rsidRDefault="00AE6115" w:rsidP="00AE6115">
      <w:pPr>
        <w:pStyle w:val="NoSpacing"/>
        <w:numPr>
          <w:ilvl w:val="1"/>
          <w:numId w:val="14"/>
        </w:numPr>
        <w:rPr>
          <w:sz w:val="16"/>
        </w:rPr>
      </w:pPr>
      <w:r w:rsidRPr="009D690C">
        <w:rPr>
          <w:sz w:val="16"/>
        </w:rPr>
        <w:t>Commercial lease</w:t>
      </w:r>
    </w:p>
    <w:p w:rsidR="00AE6115" w:rsidRPr="009D690C" w:rsidRDefault="00AE6115" w:rsidP="00AE6115">
      <w:pPr>
        <w:pStyle w:val="NoSpacing"/>
        <w:rPr>
          <w:sz w:val="16"/>
        </w:rPr>
      </w:pPr>
      <w:r w:rsidRPr="009D690C">
        <w:rPr>
          <w:sz w:val="16"/>
        </w:rPr>
        <w:t>Business ownership</w:t>
      </w:r>
    </w:p>
    <w:p w:rsidR="00AE6115" w:rsidRPr="009D690C" w:rsidRDefault="00AE6115" w:rsidP="00AE6115">
      <w:pPr>
        <w:pStyle w:val="NoSpacing"/>
        <w:numPr>
          <w:ilvl w:val="0"/>
          <w:numId w:val="11"/>
        </w:numPr>
        <w:rPr>
          <w:sz w:val="16"/>
        </w:rPr>
      </w:pPr>
      <w:r w:rsidRPr="009D690C">
        <w:rPr>
          <w:sz w:val="16"/>
        </w:rPr>
        <w:t>Sole proprietorship</w:t>
      </w:r>
    </w:p>
    <w:p w:rsidR="00AE6115" w:rsidRPr="009D690C" w:rsidRDefault="00AE6115" w:rsidP="00AE6115">
      <w:pPr>
        <w:pStyle w:val="NoSpacing"/>
        <w:numPr>
          <w:ilvl w:val="1"/>
          <w:numId w:val="11"/>
        </w:numPr>
        <w:rPr>
          <w:sz w:val="16"/>
        </w:rPr>
      </w:pPr>
      <w:r w:rsidRPr="009D690C">
        <w:rPr>
          <w:sz w:val="16"/>
        </w:rPr>
        <w:t>This is the simplest form of business organization</w:t>
      </w:r>
    </w:p>
    <w:p w:rsidR="00AE6115" w:rsidRPr="009D690C" w:rsidRDefault="00AE6115" w:rsidP="00AE6115">
      <w:pPr>
        <w:pStyle w:val="NoSpacing"/>
        <w:numPr>
          <w:ilvl w:val="1"/>
          <w:numId w:val="11"/>
        </w:numPr>
        <w:rPr>
          <w:sz w:val="16"/>
        </w:rPr>
      </w:pPr>
      <w:r w:rsidRPr="009D690C">
        <w:rPr>
          <w:sz w:val="16"/>
        </w:rPr>
        <w:t>A person conducts business in his or her own name</w:t>
      </w:r>
    </w:p>
    <w:p w:rsidR="00AE6115" w:rsidRPr="009D690C" w:rsidRDefault="00AE6115" w:rsidP="00AE6115">
      <w:pPr>
        <w:pStyle w:val="NoSpacing"/>
        <w:numPr>
          <w:ilvl w:val="1"/>
          <w:numId w:val="11"/>
        </w:numPr>
        <w:rPr>
          <w:sz w:val="16"/>
        </w:rPr>
      </w:pPr>
      <w:r w:rsidRPr="009D690C">
        <w:rPr>
          <w:sz w:val="16"/>
        </w:rPr>
        <w:t xml:space="preserve">There is </w:t>
      </w:r>
      <w:r w:rsidRPr="009D690C">
        <w:rPr>
          <w:bCs/>
          <w:sz w:val="16"/>
        </w:rPr>
        <w:t>no</w:t>
      </w:r>
      <w:r w:rsidRPr="009D690C">
        <w:rPr>
          <w:b/>
          <w:bCs/>
          <w:sz w:val="16"/>
        </w:rPr>
        <w:t xml:space="preserve"> </w:t>
      </w:r>
      <w:r w:rsidRPr="009D690C">
        <w:rPr>
          <w:sz w:val="16"/>
        </w:rPr>
        <w:t>separate legal structure or separation between the owner and the business on any level</w:t>
      </w:r>
    </w:p>
    <w:p w:rsidR="00AE6115" w:rsidRPr="009D690C" w:rsidRDefault="00AE6115" w:rsidP="00AE6115">
      <w:pPr>
        <w:pStyle w:val="NoSpacing"/>
        <w:numPr>
          <w:ilvl w:val="2"/>
          <w:numId w:val="11"/>
        </w:numPr>
        <w:rPr>
          <w:sz w:val="16"/>
        </w:rPr>
      </w:pPr>
      <w:r w:rsidRPr="009D690C">
        <w:rPr>
          <w:sz w:val="16"/>
        </w:rPr>
        <w:t>The owner is exclusively and personally responsible for conducting the business</w:t>
      </w:r>
    </w:p>
    <w:p w:rsidR="00AE6115" w:rsidRPr="009D690C" w:rsidRDefault="00AE6115" w:rsidP="00AE6115">
      <w:pPr>
        <w:pStyle w:val="NoSpacing"/>
        <w:numPr>
          <w:ilvl w:val="2"/>
          <w:numId w:val="11"/>
        </w:numPr>
        <w:rPr>
          <w:sz w:val="16"/>
        </w:rPr>
      </w:pPr>
      <w:r w:rsidRPr="009D690C">
        <w:rPr>
          <w:sz w:val="16"/>
        </w:rPr>
        <w:t>The owner is exclusively and personally liable for all torts and contractual or other breaches in regard to the business</w:t>
      </w:r>
    </w:p>
    <w:p w:rsidR="00AE6115" w:rsidRPr="009D690C" w:rsidRDefault="00AE6115" w:rsidP="00AE6115">
      <w:pPr>
        <w:pStyle w:val="NoSpacing"/>
        <w:numPr>
          <w:ilvl w:val="2"/>
          <w:numId w:val="11"/>
        </w:numPr>
        <w:rPr>
          <w:sz w:val="16"/>
        </w:rPr>
      </w:pPr>
      <w:r w:rsidRPr="009D690C">
        <w:rPr>
          <w:sz w:val="16"/>
        </w:rPr>
        <w:t>The owner is exclusively and personally liable for all debts of the business</w:t>
      </w:r>
    </w:p>
    <w:p w:rsidR="00AE6115" w:rsidRPr="009D690C" w:rsidRDefault="00AE6115" w:rsidP="00AE6115">
      <w:pPr>
        <w:pStyle w:val="NoSpacing"/>
        <w:numPr>
          <w:ilvl w:val="2"/>
          <w:numId w:val="11"/>
        </w:numPr>
        <w:rPr>
          <w:sz w:val="16"/>
        </w:rPr>
      </w:pPr>
      <w:r w:rsidRPr="009D690C">
        <w:rPr>
          <w:sz w:val="16"/>
        </w:rPr>
        <w:t>Income or loss from the business is included directly in the owner’s income or loss</w:t>
      </w:r>
    </w:p>
    <w:p w:rsidR="00AE6115" w:rsidRPr="009D690C" w:rsidRDefault="00AE6115" w:rsidP="00AE6115">
      <w:pPr>
        <w:pStyle w:val="NoSpacing"/>
        <w:numPr>
          <w:ilvl w:val="2"/>
          <w:numId w:val="11"/>
        </w:numPr>
        <w:rPr>
          <w:sz w:val="16"/>
        </w:rPr>
      </w:pPr>
      <w:r w:rsidRPr="009D690C">
        <w:rPr>
          <w:sz w:val="16"/>
        </w:rPr>
        <w:t>The personal assets of the owner are at risk in regard to the operation of the business</w:t>
      </w:r>
    </w:p>
    <w:p w:rsidR="00AE6115" w:rsidRPr="009D690C" w:rsidRDefault="00AE6115" w:rsidP="00AE6115">
      <w:pPr>
        <w:pStyle w:val="NoSpacing"/>
        <w:numPr>
          <w:ilvl w:val="1"/>
          <w:numId w:val="11"/>
        </w:numPr>
        <w:rPr>
          <w:sz w:val="16"/>
        </w:rPr>
      </w:pPr>
      <w:r w:rsidRPr="009D690C">
        <w:rPr>
          <w:sz w:val="16"/>
        </w:rPr>
        <w:t xml:space="preserve">Advantages </w:t>
      </w:r>
    </w:p>
    <w:p w:rsidR="00AE6115" w:rsidRPr="009D690C" w:rsidRDefault="00AE6115" w:rsidP="00AE6115">
      <w:pPr>
        <w:pStyle w:val="NoSpacing"/>
        <w:numPr>
          <w:ilvl w:val="2"/>
          <w:numId w:val="11"/>
        </w:numPr>
        <w:rPr>
          <w:sz w:val="16"/>
        </w:rPr>
      </w:pPr>
      <w:r w:rsidRPr="009D690C">
        <w:rPr>
          <w:sz w:val="16"/>
        </w:rPr>
        <w:t>It is the simplest and least costly form of business to establish and operate</w:t>
      </w:r>
    </w:p>
    <w:p w:rsidR="00AE6115" w:rsidRPr="009D690C" w:rsidRDefault="00AE6115" w:rsidP="00AE6115">
      <w:pPr>
        <w:pStyle w:val="NoSpacing"/>
        <w:numPr>
          <w:ilvl w:val="2"/>
          <w:numId w:val="11"/>
        </w:numPr>
        <w:rPr>
          <w:sz w:val="16"/>
        </w:rPr>
      </w:pPr>
      <w:r w:rsidRPr="009D690C">
        <w:rPr>
          <w:sz w:val="16"/>
        </w:rPr>
        <w:t>It is the simplest and least costly to dissolve</w:t>
      </w:r>
    </w:p>
    <w:p w:rsidR="00AE6115" w:rsidRPr="009D690C" w:rsidRDefault="00AE6115" w:rsidP="00AE6115">
      <w:pPr>
        <w:pStyle w:val="NoSpacing"/>
        <w:numPr>
          <w:ilvl w:val="1"/>
          <w:numId w:val="11"/>
        </w:numPr>
        <w:rPr>
          <w:sz w:val="16"/>
        </w:rPr>
      </w:pPr>
      <w:r w:rsidRPr="009D690C">
        <w:rPr>
          <w:sz w:val="16"/>
        </w:rPr>
        <w:t>Disadvantages</w:t>
      </w:r>
    </w:p>
    <w:p w:rsidR="00AE6115" w:rsidRPr="009D690C" w:rsidRDefault="00AE6115" w:rsidP="00AE6115">
      <w:pPr>
        <w:pStyle w:val="NoSpacing"/>
        <w:numPr>
          <w:ilvl w:val="2"/>
          <w:numId w:val="11"/>
        </w:numPr>
        <w:rPr>
          <w:sz w:val="16"/>
        </w:rPr>
      </w:pPr>
      <w:r w:rsidRPr="009D690C">
        <w:rPr>
          <w:sz w:val="16"/>
        </w:rPr>
        <w:t xml:space="preserve">The </w:t>
      </w:r>
      <w:r w:rsidRPr="009D690C">
        <w:rPr>
          <w:bCs/>
          <w:sz w:val="16"/>
        </w:rPr>
        <w:t>unrestricted and unlimited personal liability of the owner</w:t>
      </w:r>
    </w:p>
    <w:p w:rsidR="00AE6115" w:rsidRPr="009D690C" w:rsidRDefault="00AE6115" w:rsidP="00AE6115">
      <w:pPr>
        <w:pStyle w:val="NoSpacing"/>
        <w:numPr>
          <w:ilvl w:val="2"/>
          <w:numId w:val="11"/>
        </w:numPr>
        <w:rPr>
          <w:sz w:val="16"/>
        </w:rPr>
      </w:pPr>
      <w:r w:rsidRPr="009D690C">
        <w:rPr>
          <w:sz w:val="16"/>
        </w:rPr>
        <w:t>The barriers to raising capital</w:t>
      </w:r>
    </w:p>
    <w:p w:rsidR="00AE6115" w:rsidRPr="009D690C" w:rsidRDefault="00AE6115" w:rsidP="00AE6115">
      <w:pPr>
        <w:pStyle w:val="NoSpacing"/>
        <w:numPr>
          <w:ilvl w:val="0"/>
          <w:numId w:val="11"/>
        </w:numPr>
        <w:rPr>
          <w:sz w:val="16"/>
        </w:rPr>
      </w:pPr>
      <w:r w:rsidRPr="009D690C">
        <w:rPr>
          <w:sz w:val="16"/>
        </w:rPr>
        <w:t xml:space="preserve">Partnership </w:t>
      </w:r>
    </w:p>
    <w:p w:rsidR="00AE6115" w:rsidRPr="009D690C" w:rsidRDefault="00AE6115" w:rsidP="00AE6115">
      <w:pPr>
        <w:pStyle w:val="NoSpacing"/>
        <w:numPr>
          <w:ilvl w:val="1"/>
          <w:numId w:val="11"/>
        </w:numPr>
        <w:rPr>
          <w:sz w:val="16"/>
        </w:rPr>
      </w:pPr>
      <w:r w:rsidRPr="009D690C">
        <w:rPr>
          <w:sz w:val="16"/>
        </w:rPr>
        <w:t>This form of business is founded in the common law and subsequently codified in provincial partnership statutes</w:t>
      </w:r>
    </w:p>
    <w:p w:rsidR="00AE6115" w:rsidRPr="009D690C" w:rsidRDefault="00AE6115" w:rsidP="00AE6115">
      <w:pPr>
        <w:pStyle w:val="NoSpacing"/>
        <w:numPr>
          <w:ilvl w:val="2"/>
          <w:numId w:val="11"/>
        </w:numPr>
        <w:rPr>
          <w:sz w:val="16"/>
        </w:rPr>
      </w:pPr>
      <w:r w:rsidRPr="009D690C">
        <w:rPr>
          <w:i/>
          <w:iCs/>
          <w:sz w:val="16"/>
        </w:rPr>
        <w:t>Partnerships Act</w:t>
      </w:r>
      <w:r w:rsidRPr="009D690C">
        <w:rPr>
          <w:sz w:val="16"/>
        </w:rPr>
        <w:t>, R.S.O. 1990, c. P.5 (</w:t>
      </w:r>
      <w:r w:rsidRPr="009D690C">
        <w:rPr>
          <w:i/>
          <w:iCs/>
          <w:sz w:val="16"/>
        </w:rPr>
        <w:t>OPA</w:t>
      </w:r>
      <w:r w:rsidRPr="009D690C">
        <w:rPr>
          <w:sz w:val="16"/>
        </w:rPr>
        <w:t>)</w:t>
      </w:r>
    </w:p>
    <w:p w:rsidR="00AE6115" w:rsidRPr="009D690C" w:rsidRDefault="00AE6115" w:rsidP="00AE6115">
      <w:pPr>
        <w:pStyle w:val="NoSpacing"/>
        <w:numPr>
          <w:ilvl w:val="2"/>
          <w:numId w:val="11"/>
        </w:numPr>
        <w:rPr>
          <w:sz w:val="16"/>
        </w:rPr>
      </w:pPr>
      <w:r w:rsidRPr="009D690C">
        <w:rPr>
          <w:i/>
          <w:iCs/>
          <w:sz w:val="16"/>
        </w:rPr>
        <w:t>Limited Partnerships Act</w:t>
      </w:r>
      <w:r w:rsidRPr="009D690C">
        <w:rPr>
          <w:sz w:val="16"/>
        </w:rPr>
        <w:t>,</w:t>
      </w:r>
      <w:r w:rsidRPr="009D690C">
        <w:rPr>
          <w:i/>
          <w:iCs/>
          <w:sz w:val="16"/>
        </w:rPr>
        <w:t xml:space="preserve"> </w:t>
      </w:r>
      <w:r w:rsidRPr="009D690C">
        <w:rPr>
          <w:sz w:val="16"/>
        </w:rPr>
        <w:t>R.S.O. 1990, c. L.16 (</w:t>
      </w:r>
      <w:r w:rsidRPr="009D690C">
        <w:rPr>
          <w:i/>
          <w:iCs/>
          <w:sz w:val="16"/>
        </w:rPr>
        <w:t>LPA</w:t>
      </w:r>
      <w:r w:rsidRPr="009D690C">
        <w:rPr>
          <w:sz w:val="16"/>
        </w:rPr>
        <w:t>)</w:t>
      </w:r>
    </w:p>
    <w:p w:rsidR="00AE6115" w:rsidRPr="009D690C" w:rsidRDefault="00AE6115" w:rsidP="00AE6115">
      <w:pPr>
        <w:pStyle w:val="NoSpacing"/>
        <w:numPr>
          <w:ilvl w:val="1"/>
          <w:numId w:val="11"/>
        </w:numPr>
        <w:rPr>
          <w:sz w:val="16"/>
        </w:rPr>
      </w:pPr>
      <w:r w:rsidRPr="009D690C">
        <w:rPr>
          <w:sz w:val="16"/>
        </w:rPr>
        <w:t>Partnership types</w:t>
      </w:r>
    </w:p>
    <w:p w:rsidR="00AE6115" w:rsidRPr="009D690C" w:rsidRDefault="00AE6115" w:rsidP="00AE6115">
      <w:pPr>
        <w:pStyle w:val="NoSpacing"/>
        <w:numPr>
          <w:ilvl w:val="2"/>
          <w:numId w:val="11"/>
        </w:numPr>
        <w:rPr>
          <w:sz w:val="16"/>
        </w:rPr>
      </w:pPr>
      <w:r w:rsidRPr="009D690C">
        <w:rPr>
          <w:sz w:val="16"/>
        </w:rPr>
        <w:t>General partnership</w:t>
      </w:r>
    </w:p>
    <w:p w:rsidR="00AE6115" w:rsidRPr="009D690C" w:rsidRDefault="00AE6115" w:rsidP="00AE6115">
      <w:pPr>
        <w:pStyle w:val="NoSpacing"/>
        <w:numPr>
          <w:ilvl w:val="3"/>
          <w:numId w:val="11"/>
        </w:numPr>
        <w:rPr>
          <w:sz w:val="16"/>
        </w:rPr>
      </w:pPr>
      <w:r w:rsidRPr="009D690C">
        <w:rPr>
          <w:sz w:val="16"/>
        </w:rPr>
        <w:t xml:space="preserve">This partnership is created and legally effective </w:t>
      </w:r>
      <w:r w:rsidRPr="009D690C">
        <w:rPr>
          <w:i/>
          <w:iCs/>
          <w:sz w:val="16"/>
        </w:rPr>
        <w:t>when two or more people carry on a business to earn a profit</w:t>
      </w:r>
      <w:r w:rsidRPr="009D690C">
        <w:rPr>
          <w:sz w:val="16"/>
        </w:rPr>
        <w:t xml:space="preserve"> (</w:t>
      </w:r>
      <w:r w:rsidRPr="009D690C">
        <w:rPr>
          <w:i/>
          <w:iCs/>
          <w:sz w:val="16"/>
        </w:rPr>
        <w:t>OPA</w:t>
      </w:r>
      <w:r w:rsidRPr="009D690C">
        <w:rPr>
          <w:sz w:val="16"/>
        </w:rPr>
        <w:t>, sections 2,3)</w:t>
      </w:r>
    </w:p>
    <w:p w:rsidR="00AE6115" w:rsidRPr="009D690C" w:rsidRDefault="00AE6115" w:rsidP="00AE6115">
      <w:pPr>
        <w:pStyle w:val="NoSpacing"/>
        <w:numPr>
          <w:ilvl w:val="3"/>
          <w:numId w:val="11"/>
        </w:numPr>
        <w:rPr>
          <w:sz w:val="16"/>
        </w:rPr>
      </w:pPr>
      <w:r w:rsidRPr="009D690C">
        <w:rPr>
          <w:sz w:val="16"/>
        </w:rPr>
        <w:t>There is no requirement for the legal registration of a general partnership</w:t>
      </w:r>
    </w:p>
    <w:p w:rsidR="00AE6115" w:rsidRPr="009D690C" w:rsidRDefault="00AE6115" w:rsidP="00AE6115">
      <w:pPr>
        <w:pStyle w:val="NoSpacing"/>
        <w:numPr>
          <w:ilvl w:val="3"/>
          <w:numId w:val="11"/>
        </w:numPr>
        <w:rPr>
          <w:sz w:val="16"/>
        </w:rPr>
      </w:pPr>
      <w:r w:rsidRPr="009D690C">
        <w:rPr>
          <w:sz w:val="16"/>
        </w:rPr>
        <w:t>There is no requirement for a written partnership agreement</w:t>
      </w:r>
    </w:p>
    <w:p w:rsidR="00AE6115" w:rsidRPr="009D690C" w:rsidRDefault="00AE6115" w:rsidP="00AE6115">
      <w:pPr>
        <w:pStyle w:val="NoSpacing"/>
        <w:numPr>
          <w:ilvl w:val="4"/>
          <w:numId w:val="11"/>
        </w:numPr>
        <w:rPr>
          <w:sz w:val="16"/>
        </w:rPr>
      </w:pPr>
      <w:r w:rsidRPr="009D690C">
        <w:rPr>
          <w:sz w:val="16"/>
        </w:rPr>
        <w:t xml:space="preserve">Absent a written partnership agreement the </w:t>
      </w:r>
      <w:r w:rsidRPr="009D690C">
        <w:rPr>
          <w:i/>
          <w:iCs/>
          <w:sz w:val="16"/>
        </w:rPr>
        <w:t>OPA</w:t>
      </w:r>
      <w:r w:rsidRPr="009D690C">
        <w:rPr>
          <w:sz w:val="16"/>
        </w:rPr>
        <w:t xml:space="preserve"> sets out certain default rules governing the partnership relationship (sections 20-31)</w:t>
      </w:r>
    </w:p>
    <w:p w:rsidR="00AE6115" w:rsidRPr="009D690C" w:rsidRDefault="00AE6115" w:rsidP="00AE6115">
      <w:pPr>
        <w:pStyle w:val="NoSpacing"/>
        <w:numPr>
          <w:ilvl w:val="3"/>
          <w:numId w:val="11"/>
        </w:numPr>
        <w:rPr>
          <w:sz w:val="16"/>
        </w:rPr>
      </w:pPr>
      <w:r w:rsidRPr="009D690C">
        <w:rPr>
          <w:sz w:val="16"/>
        </w:rPr>
        <w:t xml:space="preserve">The </w:t>
      </w:r>
      <w:r w:rsidRPr="009D690C">
        <w:rPr>
          <w:i/>
          <w:iCs/>
          <w:sz w:val="16"/>
        </w:rPr>
        <w:t>OPA</w:t>
      </w:r>
      <w:r w:rsidRPr="009D690C">
        <w:rPr>
          <w:sz w:val="16"/>
        </w:rPr>
        <w:t xml:space="preserve"> establishes a mandatory code governing the liability of the partnership to third parties (</w:t>
      </w:r>
      <w:r w:rsidRPr="009D690C">
        <w:rPr>
          <w:i/>
          <w:iCs/>
          <w:sz w:val="16"/>
        </w:rPr>
        <w:t>OPA</w:t>
      </w:r>
      <w:r w:rsidRPr="009D690C">
        <w:rPr>
          <w:sz w:val="16"/>
        </w:rPr>
        <w:t>, sections 6-19)</w:t>
      </w:r>
    </w:p>
    <w:p w:rsidR="00AE6115" w:rsidRPr="009D690C" w:rsidRDefault="00AE6115" w:rsidP="00AE6115">
      <w:pPr>
        <w:pStyle w:val="NoSpacing"/>
        <w:numPr>
          <w:ilvl w:val="3"/>
          <w:numId w:val="11"/>
        </w:numPr>
        <w:rPr>
          <w:sz w:val="16"/>
        </w:rPr>
      </w:pPr>
      <w:r w:rsidRPr="009D690C">
        <w:rPr>
          <w:sz w:val="16"/>
        </w:rPr>
        <w:t xml:space="preserve">A general partnership is </w:t>
      </w:r>
      <w:r w:rsidRPr="009D690C">
        <w:rPr>
          <w:i/>
          <w:iCs/>
          <w:sz w:val="16"/>
        </w:rPr>
        <w:t>not</w:t>
      </w:r>
      <w:r w:rsidRPr="009D690C">
        <w:rPr>
          <w:sz w:val="16"/>
        </w:rPr>
        <w:t xml:space="preserve"> legally separate from the partners</w:t>
      </w:r>
    </w:p>
    <w:p w:rsidR="00AE6115" w:rsidRPr="009D690C" w:rsidRDefault="00AE6115" w:rsidP="00AE6115">
      <w:pPr>
        <w:pStyle w:val="NoSpacing"/>
        <w:numPr>
          <w:ilvl w:val="4"/>
          <w:numId w:val="11"/>
        </w:numPr>
        <w:rPr>
          <w:sz w:val="16"/>
        </w:rPr>
      </w:pPr>
      <w:r w:rsidRPr="009D690C">
        <w:rPr>
          <w:sz w:val="16"/>
        </w:rPr>
        <w:t>A partner cannot be an employee of the partnership</w:t>
      </w:r>
    </w:p>
    <w:p w:rsidR="00AE6115" w:rsidRPr="009D690C" w:rsidRDefault="00AE6115" w:rsidP="00AE6115">
      <w:pPr>
        <w:pStyle w:val="NoSpacing"/>
        <w:numPr>
          <w:ilvl w:val="4"/>
          <w:numId w:val="11"/>
        </w:numPr>
        <w:rPr>
          <w:sz w:val="16"/>
        </w:rPr>
      </w:pPr>
      <w:r w:rsidRPr="009D690C">
        <w:rPr>
          <w:sz w:val="16"/>
        </w:rPr>
        <w:t xml:space="preserve">All benefits and liabilities of the partnership accrue </w:t>
      </w:r>
      <w:r w:rsidRPr="009D690C">
        <w:rPr>
          <w:i/>
          <w:iCs/>
          <w:sz w:val="16"/>
        </w:rPr>
        <w:t>directly</w:t>
      </w:r>
      <w:r w:rsidRPr="009D690C">
        <w:rPr>
          <w:sz w:val="16"/>
        </w:rPr>
        <w:t xml:space="preserve"> to the partners</w:t>
      </w:r>
    </w:p>
    <w:p w:rsidR="00AE6115" w:rsidRPr="009D690C" w:rsidRDefault="00AE6115" w:rsidP="00AE6115">
      <w:pPr>
        <w:pStyle w:val="NoSpacing"/>
        <w:numPr>
          <w:ilvl w:val="4"/>
          <w:numId w:val="11"/>
        </w:numPr>
        <w:rPr>
          <w:sz w:val="16"/>
        </w:rPr>
      </w:pPr>
      <w:r w:rsidRPr="009D690C">
        <w:rPr>
          <w:sz w:val="16"/>
        </w:rPr>
        <w:t>Each partner is an agent of the partnership and may bind the partnership when acting in the course of the partnership business (mutual agency) (</w:t>
      </w:r>
      <w:r w:rsidRPr="009D690C">
        <w:rPr>
          <w:i/>
          <w:iCs/>
          <w:sz w:val="16"/>
        </w:rPr>
        <w:t>OPA</w:t>
      </w:r>
      <w:r w:rsidRPr="009D690C">
        <w:rPr>
          <w:sz w:val="16"/>
        </w:rPr>
        <w:t>, section 6)</w:t>
      </w:r>
    </w:p>
    <w:p w:rsidR="00AE6115" w:rsidRPr="009D690C" w:rsidRDefault="00AE6115" w:rsidP="00AE6115">
      <w:pPr>
        <w:pStyle w:val="NoSpacing"/>
        <w:numPr>
          <w:ilvl w:val="4"/>
          <w:numId w:val="11"/>
        </w:numPr>
        <w:rPr>
          <w:sz w:val="16"/>
        </w:rPr>
      </w:pPr>
      <w:r w:rsidRPr="009D690C">
        <w:rPr>
          <w:i/>
          <w:iCs/>
          <w:sz w:val="16"/>
        </w:rPr>
        <w:t xml:space="preserve">There is joint and several, and unlimited personal liability among the partners </w:t>
      </w:r>
      <w:r w:rsidRPr="009D690C">
        <w:rPr>
          <w:iCs/>
          <w:sz w:val="16"/>
        </w:rPr>
        <w:t>(</w:t>
      </w:r>
      <w:r w:rsidRPr="009D690C">
        <w:rPr>
          <w:i/>
          <w:iCs/>
          <w:sz w:val="16"/>
        </w:rPr>
        <w:t>OPA</w:t>
      </w:r>
      <w:r w:rsidRPr="009D690C">
        <w:rPr>
          <w:sz w:val="16"/>
        </w:rPr>
        <w:t xml:space="preserve"> sections 13, 15)</w:t>
      </w:r>
    </w:p>
    <w:p w:rsidR="00AE6115" w:rsidRPr="009D690C" w:rsidRDefault="00AE6115" w:rsidP="00AE6115">
      <w:pPr>
        <w:pStyle w:val="NoSpacing"/>
        <w:numPr>
          <w:ilvl w:val="2"/>
          <w:numId w:val="11"/>
        </w:numPr>
        <w:rPr>
          <w:sz w:val="16"/>
        </w:rPr>
      </w:pPr>
      <w:r w:rsidRPr="009D690C">
        <w:rPr>
          <w:sz w:val="16"/>
        </w:rPr>
        <w:t>Limited partnership</w:t>
      </w:r>
    </w:p>
    <w:p w:rsidR="00AE6115" w:rsidRPr="009D690C" w:rsidRDefault="00AE6115" w:rsidP="00AE6115">
      <w:pPr>
        <w:pStyle w:val="NoSpacing"/>
        <w:numPr>
          <w:ilvl w:val="3"/>
          <w:numId w:val="11"/>
        </w:numPr>
        <w:rPr>
          <w:sz w:val="16"/>
        </w:rPr>
      </w:pPr>
      <w:r w:rsidRPr="009D690C">
        <w:rPr>
          <w:bCs/>
          <w:sz w:val="16"/>
        </w:rPr>
        <w:t>A partnership in which the liability of at least one of the partners is limited or restricted to its investment in the partnership (</w:t>
      </w:r>
      <w:r w:rsidRPr="009D690C">
        <w:rPr>
          <w:i/>
          <w:iCs/>
          <w:sz w:val="16"/>
        </w:rPr>
        <w:t>LPA,</w:t>
      </w:r>
      <w:r w:rsidRPr="009D690C">
        <w:rPr>
          <w:sz w:val="16"/>
        </w:rPr>
        <w:t xml:space="preserve"> section 9)</w:t>
      </w:r>
    </w:p>
    <w:p w:rsidR="00AE6115" w:rsidRPr="009D690C" w:rsidRDefault="00AE6115" w:rsidP="00AE6115">
      <w:pPr>
        <w:pStyle w:val="NoSpacing"/>
        <w:numPr>
          <w:ilvl w:val="4"/>
          <w:numId w:val="11"/>
        </w:numPr>
        <w:rPr>
          <w:b/>
          <w:bCs/>
          <w:sz w:val="16"/>
        </w:rPr>
      </w:pPr>
      <w:r w:rsidRPr="009D690C">
        <w:rPr>
          <w:sz w:val="16"/>
        </w:rPr>
        <w:t xml:space="preserve">In return for limited liability, limited partners </w:t>
      </w:r>
      <w:r w:rsidRPr="009D690C">
        <w:rPr>
          <w:i/>
          <w:iCs/>
          <w:sz w:val="16"/>
        </w:rPr>
        <w:t>cannot</w:t>
      </w:r>
      <w:r w:rsidRPr="009D690C">
        <w:rPr>
          <w:sz w:val="16"/>
        </w:rPr>
        <w:t xml:space="preserve"> be active in the management or promotion of the partnership (</w:t>
      </w:r>
      <w:r w:rsidRPr="009D690C">
        <w:rPr>
          <w:i/>
          <w:iCs/>
          <w:sz w:val="16"/>
        </w:rPr>
        <w:t>LPA</w:t>
      </w:r>
      <w:r w:rsidRPr="009D690C">
        <w:rPr>
          <w:sz w:val="16"/>
        </w:rPr>
        <w:t>, section 13)</w:t>
      </w:r>
    </w:p>
    <w:p w:rsidR="00AE6115" w:rsidRPr="009D690C" w:rsidRDefault="00AE6115" w:rsidP="00AE6115">
      <w:pPr>
        <w:pStyle w:val="NoSpacing"/>
        <w:numPr>
          <w:ilvl w:val="4"/>
          <w:numId w:val="11"/>
        </w:numPr>
        <w:rPr>
          <w:sz w:val="16"/>
        </w:rPr>
      </w:pPr>
      <w:r w:rsidRPr="009D690C">
        <w:rPr>
          <w:sz w:val="16"/>
        </w:rPr>
        <w:t>Limited partners are typically passive investors who desire the tax advantages of partnership status but wish to limit their liability</w:t>
      </w:r>
    </w:p>
    <w:p w:rsidR="00AE6115" w:rsidRPr="009D690C" w:rsidRDefault="00AE6115" w:rsidP="00AE6115">
      <w:pPr>
        <w:pStyle w:val="NoSpacing"/>
        <w:numPr>
          <w:ilvl w:val="3"/>
          <w:numId w:val="11"/>
        </w:numPr>
        <w:rPr>
          <w:sz w:val="16"/>
        </w:rPr>
      </w:pPr>
      <w:r w:rsidRPr="009D690C">
        <w:rPr>
          <w:sz w:val="16"/>
        </w:rPr>
        <w:t xml:space="preserve">A limited partnership comes into effect with the filing of a Declaration of Limited Partnership with the Registrar under the </w:t>
      </w:r>
      <w:r w:rsidRPr="009D690C">
        <w:rPr>
          <w:i/>
          <w:iCs/>
          <w:sz w:val="16"/>
        </w:rPr>
        <w:t>Business Names Act</w:t>
      </w:r>
      <w:r w:rsidRPr="009D690C">
        <w:rPr>
          <w:sz w:val="16"/>
        </w:rPr>
        <w:t>,</w:t>
      </w:r>
      <w:r w:rsidRPr="009D690C">
        <w:rPr>
          <w:i/>
          <w:iCs/>
          <w:sz w:val="16"/>
        </w:rPr>
        <w:t xml:space="preserve"> </w:t>
      </w:r>
      <w:r w:rsidRPr="009D690C">
        <w:rPr>
          <w:sz w:val="16"/>
        </w:rPr>
        <w:t>R.S.O. 1990, c. L.16.    (</w:t>
      </w:r>
      <w:r w:rsidRPr="009D690C">
        <w:rPr>
          <w:i/>
          <w:iCs/>
          <w:sz w:val="16"/>
        </w:rPr>
        <w:t>LPA</w:t>
      </w:r>
      <w:r w:rsidRPr="009D690C">
        <w:rPr>
          <w:sz w:val="16"/>
        </w:rPr>
        <w:t xml:space="preserve"> section 3 (1))</w:t>
      </w:r>
    </w:p>
    <w:p w:rsidR="00AE6115" w:rsidRPr="009D690C" w:rsidRDefault="00AE6115" w:rsidP="00AE6115">
      <w:pPr>
        <w:pStyle w:val="NoSpacing"/>
        <w:numPr>
          <w:ilvl w:val="3"/>
          <w:numId w:val="11"/>
        </w:numPr>
        <w:rPr>
          <w:sz w:val="16"/>
        </w:rPr>
      </w:pPr>
      <w:r w:rsidRPr="009D690C">
        <w:rPr>
          <w:bCs/>
          <w:sz w:val="16"/>
        </w:rPr>
        <w:t>Not all of the partners in a limited partnership can be limited partners</w:t>
      </w:r>
      <w:r w:rsidRPr="009D690C">
        <w:rPr>
          <w:sz w:val="16"/>
        </w:rPr>
        <w:t>, at least one of them must be a general partner with unlimited liability (</w:t>
      </w:r>
      <w:r w:rsidRPr="009D690C">
        <w:rPr>
          <w:i/>
          <w:iCs/>
          <w:sz w:val="16"/>
        </w:rPr>
        <w:t>LPA</w:t>
      </w:r>
      <w:r w:rsidRPr="009D690C">
        <w:rPr>
          <w:sz w:val="16"/>
        </w:rPr>
        <w:t xml:space="preserve"> section 2 (2))</w:t>
      </w:r>
    </w:p>
    <w:p w:rsidR="00AE6115" w:rsidRPr="009D690C" w:rsidRDefault="00AE6115" w:rsidP="00AE6115">
      <w:pPr>
        <w:pStyle w:val="NoSpacing"/>
        <w:numPr>
          <w:ilvl w:val="3"/>
          <w:numId w:val="11"/>
        </w:numPr>
        <w:rPr>
          <w:sz w:val="16"/>
        </w:rPr>
      </w:pPr>
      <w:r w:rsidRPr="009D690C">
        <w:rPr>
          <w:sz w:val="16"/>
        </w:rPr>
        <w:t>Advantages to a Limited Partnership</w:t>
      </w:r>
    </w:p>
    <w:p w:rsidR="00AE6115" w:rsidRPr="009D690C" w:rsidRDefault="00AE6115" w:rsidP="00AE6115">
      <w:pPr>
        <w:pStyle w:val="NoSpacing"/>
        <w:numPr>
          <w:ilvl w:val="4"/>
          <w:numId w:val="11"/>
        </w:numPr>
        <w:rPr>
          <w:sz w:val="16"/>
        </w:rPr>
      </w:pPr>
      <w:r w:rsidRPr="009D690C">
        <w:rPr>
          <w:sz w:val="16"/>
        </w:rPr>
        <w:t>Ease of formation and dissolution</w:t>
      </w:r>
    </w:p>
    <w:p w:rsidR="00AE6115" w:rsidRPr="009D690C" w:rsidRDefault="00AE6115" w:rsidP="00AE6115">
      <w:pPr>
        <w:pStyle w:val="NoSpacing"/>
        <w:numPr>
          <w:ilvl w:val="4"/>
          <w:numId w:val="11"/>
        </w:numPr>
        <w:rPr>
          <w:sz w:val="16"/>
        </w:rPr>
      </w:pPr>
      <w:r w:rsidRPr="009D690C">
        <w:rPr>
          <w:sz w:val="16"/>
        </w:rPr>
        <w:t>Flexibility in designing the management structure</w:t>
      </w:r>
    </w:p>
    <w:p w:rsidR="00AE6115" w:rsidRPr="009D690C" w:rsidRDefault="00AE6115" w:rsidP="00AE6115">
      <w:pPr>
        <w:pStyle w:val="NoSpacing"/>
        <w:numPr>
          <w:ilvl w:val="4"/>
          <w:numId w:val="11"/>
        </w:numPr>
        <w:rPr>
          <w:sz w:val="16"/>
        </w:rPr>
      </w:pPr>
      <w:r w:rsidRPr="009D690C">
        <w:rPr>
          <w:sz w:val="16"/>
        </w:rPr>
        <w:t>General lack of formalities</w:t>
      </w:r>
    </w:p>
    <w:p w:rsidR="00AE6115" w:rsidRPr="009D690C" w:rsidRDefault="00AE6115" w:rsidP="00AE6115">
      <w:pPr>
        <w:pStyle w:val="NoSpacing"/>
        <w:numPr>
          <w:ilvl w:val="3"/>
          <w:numId w:val="11"/>
        </w:numPr>
        <w:rPr>
          <w:sz w:val="16"/>
        </w:rPr>
      </w:pPr>
      <w:r w:rsidRPr="009D690C">
        <w:rPr>
          <w:sz w:val="16"/>
        </w:rPr>
        <w:t>Disadvantages to a Limited Partnership</w:t>
      </w:r>
    </w:p>
    <w:p w:rsidR="00AE6115" w:rsidRPr="009D690C" w:rsidRDefault="00AE6115" w:rsidP="00AE6115">
      <w:pPr>
        <w:pStyle w:val="NoSpacing"/>
        <w:numPr>
          <w:ilvl w:val="4"/>
          <w:numId w:val="11"/>
        </w:numPr>
        <w:rPr>
          <w:sz w:val="16"/>
        </w:rPr>
      </w:pPr>
      <w:r w:rsidRPr="009D690C">
        <w:rPr>
          <w:sz w:val="16"/>
        </w:rPr>
        <w:t>For the general partner, the limited partner(s) has limited liability</w:t>
      </w:r>
    </w:p>
    <w:p w:rsidR="00AE6115" w:rsidRPr="009D690C" w:rsidRDefault="00AE6115" w:rsidP="00AE6115">
      <w:pPr>
        <w:pStyle w:val="NoSpacing"/>
        <w:numPr>
          <w:ilvl w:val="2"/>
          <w:numId w:val="11"/>
        </w:numPr>
        <w:rPr>
          <w:sz w:val="16"/>
        </w:rPr>
      </w:pPr>
      <w:r w:rsidRPr="009D690C">
        <w:rPr>
          <w:sz w:val="16"/>
        </w:rPr>
        <w:t>Limited liability partnership</w:t>
      </w:r>
    </w:p>
    <w:p w:rsidR="00AE6115" w:rsidRPr="009D690C" w:rsidRDefault="00AE6115" w:rsidP="00AE6115">
      <w:pPr>
        <w:pStyle w:val="NoSpacing"/>
        <w:numPr>
          <w:ilvl w:val="3"/>
          <w:numId w:val="11"/>
        </w:numPr>
        <w:rPr>
          <w:sz w:val="16"/>
        </w:rPr>
      </w:pPr>
      <w:r w:rsidRPr="009D690C">
        <w:rPr>
          <w:sz w:val="16"/>
        </w:rPr>
        <w:t>Restricted to certain prescribed professions (law, accounting)</w:t>
      </w:r>
    </w:p>
    <w:p w:rsidR="00AE6115" w:rsidRPr="009D690C" w:rsidRDefault="00AE6115" w:rsidP="00AE6115">
      <w:pPr>
        <w:pStyle w:val="NoSpacing"/>
        <w:numPr>
          <w:ilvl w:val="0"/>
          <w:numId w:val="11"/>
        </w:numPr>
        <w:rPr>
          <w:sz w:val="16"/>
        </w:rPr>
      </w:pPr>
      <w:r w:rsidRPr="009D690C">
        <w:rPr>
          <w:sz w:val="16"/>
        </w:rPr>
        <w:t xml:space="preserve">Corporation </w:t>
      </w:r>
    </w:p>
    <w:p w:rsidR="00AE6115" w:rsidRPr="009D690C" w:rsidRDefault="00AE6115" w:rsidP="00AE6115">
      <w:pPr>
        <w:pStyle w:val="NoSpacing"/>
        <w:numPr>
          <w:ilvl w:val="1"/>
          <w:numId w:val="11"/>
        </w:numPr>
        <w:rPr>
          <w:sz w:val="16"/>
        </w:rPr>
      </w:pPr>
      <w:r w:rsidRPr="009D690C">
        <w:rPr>
          <w:sz w:val="16"/>
        </w:rPr>
        <w:t>Most common form of business organization</w:t>
      </w:r>
    </w:p>
    <w:p w:rsidR="00AE6115" w:rsidRPr="009D690C" w:rsidRDefault="00AE6115" w:rsidP="00AE6115">
      <w:pPr>
        <w:pStyle w:val="NoSpacing"/>
        <w:numPr>
          <w:ilvl w:val="1"/>
          <w:numId w:val="11"/>
        </w:numPr>
        <w:rPr>
          <w:sz w:val="16"/>
        </w:rPr>
      </w:pPr>
      <w:r w:rsidRPr="009D690C">
        <w:rPr>
          <w:sz w:val="16"/>
        </w:rPr>
        <w:t>Jurisdiction of incorporation</w:t>
      </w:r>
    </w:p>
    <w:p w:rsidR="00AE6115" w:rsidRPr="009D690C" w:rsidRDefault="00AE6115" w:rsidP="00AE6115">
      <w:pPr>
        <w:pStyle w:val="NoSpacing"/>
        <w:numPr>
          <w:ilvl w:val="2"/>
          <w:numId w:val="11"/>
        </w:numPr>
        <w:rPr>
          <w:sz w:val="16"/>
        </w:rPr>
      </w:pPr>
      <w:r w:rsidRPr="009D690C">
        <w:rPr>
          <w:sz w:val="16"/>
        </w:rPr>
        <w:t>Federal or provincial</w:t>
      </w:r>
    </w:p>
    <w:p w:rsidR="00AE6115" w:rsidRPr="009D690C" w:rsidRDefault="00AE6115" w:rsidP="00AE6115">
      <w:pPr>
        <w:pStyle w:val="NoSpacing"/>
        <w:numPr>
          <w:ilvl w:val="3"/>
          <w:numId w:val="11"/>
        </w:numPr>
        <w:rPr>
          <w:sz w:val="16"/>
        </w:rPr>
      </w:pPr>
      <w:r w:rsidRPr="009D690C">
        <w:rPr>
          <w:i/>
          <w:iCs/>
          <w:sz w:val="16"/>
        </w:rPr>
        <w:t>Canada Business Corporations Act</w:t>
      </w:r>
      <w:r w:rsidRPr="009D690C">
        <w:rPr>
          <w:sz w:val="16"/>
        </w:rPr>
        <w:t>,</w:t>
      </w:r>
      <w:r w:rsidRPr="009D690C">
        <w:rPr>
          <w:i/>
          <w:iCs/>
          <w:sz w:val="16"/>
        </w:rPr>
        <w:t xml:space="preserve"> </w:t>
      </w:r>
      <w:r w:rsidRPr="009D690C">
        <w:rPr>
          <w:sz w:val="16"/>
        </w:rPr>
        <w:t>R.S.C. 1985, c. C-44 (</w:t>
      </w:r>
      <w:r w:rsidRPr="009D690C">
        <w:rPr>
          <w:i/>
          <w:iCs/>
          <w:sz w:val="16"/>
        </w:rPr>
        <w:t>CBCA</w:t>
      </w:r>
      <w:r w:rsidRPr="009D690C">
        <w:rPr>
          <w:sz w:val="16"/>
        </w:rPr>
        <w:t>)</w:t>
      </w:r>
    </w:p>
    <w:p w:rsidR="00AE6115" w:rsidRPr="009D690C" w:rsidRDefault="00AE6115" w:rsidP="00AE6115">
      <w:pPr>
        <w:pStyle w:val="NoSpacing"/>
        <w:numPr>
          <w:ilvl w:val="3"/>
          <w:numId w:val="11"/>
        </w:numPr>
        <w:rPr>
          <w:sz w:val="16"/>
        </w:rPr>
      </w:pPr>
      <w:r w:rsidRPr="009D690C">
        <w:rPr>
          <w:i/>
          <w:iCs/>
          <w:sz w:val="16"/>
        </w:rPr>
        <w:t>Business Corporations Act</w:t>
      </w:r>
      <w:r w:rsidRPr="009D690C">
        <w:rPr>
          <w:sz w:val="16"/>
        </w:rPr>
        <w:t>, R.S.O. 1990, c. B.16 (</w:t>
      </w:r>
      <w:r w:rsidRPr="009D690C">
        <w:rPr>
          <w:i/>
          <w:iCs/>
          <w:sz w:val="16"/>
        </w:rPr>
        <w:t>OBCA</w:t>
      </w:r>
      <w:r w:rsidRPr="009D690C">
        <w:rPr>
          <w:sz w:val="16"/>
        </w:rPr>
        <w:t>)</w:t>
      </w:r>
    </w:p>
    <w:p w:rsidR="00AE6115" w:rsidRPr="009D690C" w:rsidRDefault="00AE6115" w:rsidP="00AE6115">
      <w:pPr>
        <w:pStyle w:val="NoSpacing"/>
        <w:numPr>
          <w:ilvl w:val="1"/>
          <w:numId w:val="11"/>
        </w:numPr>
        <w:rPr>
          <w:sz w:val="16"/>
        </w:rPr>
      </w:pPr>
      <w:r w:rsidRPr="009D690C">
        <w:rPr>
          <w:sz w:val="16"/>
        </w:rPr>
        <w:t xml:space="preserve">Incorporation process (General Overview- </w:t>
      </w:r>
      <w:r w:rsidRPr="009D690C">
        <w:rPr>
          <w:i/>
          <w:iCs/>
          <w:sz w:val="16"/>
        </w:rPr>
        <w:t>CBCA</w:t>
      </w:r>
      <w:r w:rsidRPr="009D690C">
        <w:rPr>
          <w:sz w:val="16"/>
        </w:rPr>
        <w:t>)</w:t>
      </w:r>
    </w:p>
    <w:p w:rsidR="00AE6115" w:rsidRPr="009D690C" w:rsidRDefault="00AE6115" w:rsidP="00AE6115">
      <w:pPr>
        <w:pStyle w:val="NoSpacing"/>
        <w:numPr>
          <w:ilvl w:val="2"/>
          <w:numId w:val="11"/>
        </w:numPr>
        <w:rPr>
          <w:sz w:val="16"/>
        </w:rPr>
      </w:pPr>
      <w:r w:rsidRPr="009D690C">
        <w:rPr>
          <w:sz w:val="16"/>
        </w:rPr>
        <w:t>Filing with Corporations Canada</w:t>
      </w:r>
    </w:p>
    <w:p w:rsidR="00AE6115" w:rsidRPr="009D690C" w:rsidRDefault="00AE6115" w:rsidP="00AE6115">
      <w:pPr>
        <w:pStyle w:val="NoSpacing"/>
        <w:numPr>
          <w:ilvl w:val="3"/>
          <w:numId w:val="11"/>
        </w:numPr>
        <w:rPr>
          <w:sz w:val="16"/>
        </w:rPr>
      </w:pPr>
      <w:r w:rsidRPr="009D690C">
        <w:rPr>
          <w:sz w:val="16"/>
        </w:rPr>
        <w:t>The articles of incorporation</w:t>
      </w:r>
    </w:p>
    <w:p w:rsidR="00AE6115" w:rsidRPr="009D690C" w:rsidRDefault="00AE6115" w:rsidP="00AE6115">
      <w:pPr>
        <w:pStyle w:val="NoSpacing"/>
        <w:numPr>
          <w:ilvl w:val="3"/>
          <w:numId w:val="11"/>
        </w:numPr>
        <w:rPr>
          <w:sz w:val="16"/>
        </w:rPr>
      </w:pPr>
      <w:r w:rsidRPr="009D690C">
        <w:rPr>
          <w:sz w:val="16"/>
        </w:rPr>
        <w:t>The registered office and board of directors</w:t>
      </w:r>
    </w:p>
    <w:p w:rsidR="00AE6115" w:rsidRPr="009D690C" w:rsidRDefault="00AE6115" w:rsidP="00AE6115">
      <w:pPr>
        <w:pStyle w:val="NoSpacing"/>
        <w:numPr>
          <w:ilvl w:val="3"/>
          <w:numId w:val="11"/>
        </w:numPr>
        <w:rPr>
          <w:sz w:val="16"/>
        </w:rPr>
      </w:pPr>
      <w:r w:rsidRPr="009D690C">
        <w:rPr>
          <w:sz w:val="16"/>
        </w:rPr>
        <w:t>The name search report (NUANS) confirming the right to use proposed name</w:t>
      </w:r>
    </w:p>
    <w:p w:rsidR="00AE6115" w:rsidRPr="009D690C" w:rsidRDefault="00AE6115" w:rsidP="00AE6115">
      <w:pPr>
        <w:pStyle w:val="NoSpacing"/>
        <w:numPr>
          <w:ilvl w:val="3"/>
          <w:numId w:val="11"/>
        </w:numPr>
        <w:rPr>
          <w:sz w:val="16"/>
        </w:rPr>
      </w:pPr>
      <w:r w:rsidRPr="009D690C">
        <w:rPr>
          <w:sz w:val="16"/>
        </w:rPr>
        <w:t>The applicable fee</w:t>
      </w:r>
    </w:p>
    <w:p w:rsidR="00AE6115" w:rsidRPr="009D690C" w:rsidRDefault="00AE6115" w:rsidP="00AE6115">
      <w:pPr>
        <w:pStyle w:val="NoSpacing"/>
        <w:numPr>
          <w:ilvl w:val="1"/>
          <w:numId w:val="11"/>
        </w:numPr>
        <w:rPr>
          <w:sz w:val="16"/>
        </w:rPr>
      </w:pPr>
      <w:r w:rsidRPr="009D690C">
        <w:rPr>
          <w:sz w:val="16"/>
        </w:rPr>
        <w:t>The Nature of the corporation</w:t>
      </w:r>
    </w:p>
    <w:p w:rsidR="00AE6115" w:rsidRPr="009D690C" w:rsidRDefault="00AE6115" w:rsidP="00AE6115">
      <w:pPr>
        <w:pStyle w:val="NoSpacing"/>
        <w:numPr>
          <w:ilvl w:val="2"/>
          <w:numId w:val="11"/>
        </w:numPr>
        <w:rPr>
          <w:sz w:val="16"/>
        </w:rPr>
      </w:pPr>
      <w:r w:rsidRPr="009D690C">
        <w:rPr>
          <w:bCs/>
          <w:sz w:val="16"/>
        </w:rPr>
        <w:t>Incorporation gives rise to a separate legal person</w:t>
      </w:r>
    </w:p>
    <w:p w:rsidR="00AE6115" w:rsidRPr="009D690C" w:rsidRDefault="00AE6115" w:rsidP="00AE6115">
      <w:pPr>
        <w:pStyle w:val="NoSpacing"/>
        <w:numPr>
          <w:ilvl w:val="3"/>
          <w:numId w:val="11"/>
        </w:numPr>
        <w:rPr>
          <w:sz w:val="16"/>
        </w:rPr>
      </w:pPr>
      <w:r w:rsidRPr="009D690C">
        <w:rPr>
          <w:sz w:val="16"/>
        </w:rPr>
        <w:t>“The corporation has the capacity and, subject to this Act, the rights, powers and privileges of a natural person.” (</w:t>
      </w:r>
      <w:r w:rsidRPr="009D690C">
        <w:rPr>
          <w:i/>
          <w:sz w:val="16"/>
        </w:rPr>
        <w:t>CBCA</w:t>
      </w:r>
      <w:r w:rsidRPr="009D690C">
        <w:rPr>
          <w:sz w:val="16"/>
        </w:rPr>
        <w:t>, section 15(1))</w:t>
      </w:r>
    </w:p>
    <w:p w:rsidR="00AE6115" w:rsidRPr="009D690C" w:rsidRDefault="00AE6115" w:rsidP="00AE6115">
      <w:pPr>
        <w:pStyle w:val="NoSpacing"/>
        <w:numPr>
          <w:ilvl w:val="2"/>
          <w:numId w:val="11"/>
        </w:numPr>
        <w:rPr>
          <w:sz w:val="16"/>
        </w:rPr>
      </w:pPr>
      <w:r w:rsidRPr="009D690C">
        <w:rPr>
          <w:sz w:val="16"/>
        </w:rPr>
        <w:t>The corporation (not shareholders, officers or directors) carries on business, incurs liabilities, and generates revenue, profits, losses</w:t>
      </w:r>
    </w:p>
    <w:p w:rsidR="00AE6115" w:rsidRPr="009D690C" w:rsidRDefault="00AE6115" w:rsidP="00AE6115">
      <w:pPr>
        <w:pStyle w:val="NoSpacing"/>
        <w:numPr>
          <w:ilvl w:val="2"/>
          <w:numId w:val="11"/>
        </w:numPr>
        <w:rPr>
          <w:sz w:val="16"/>
        </w:rPr>
      </w:pPr>
      <w:r w:rsidRPr="009D690C">
        <w:rPr>
          <w:sz w:val="16"/>
        </w:rPr>
        <w:t>Subject to exceptions, shareholders, directors, officers and employees are not personally liable for the actions of the corporation (</w:t>
      </w:r>
      <w:r w:rsidRPr="009D690C">
        <w:rPr>
          <w:i/>
          <w:iCs/>
          <w:sz w:val="16"/>
        </w:rPr>
        <w:t>CBCA</w:t>
      </w:r>
      <w:r w:rsidRPr="009D690C">
        <w:rPr>
          <w:sz w:val="16"/>
        </w:rPr>
        <w:t>, section 45 (1))</w:t>
      </w:r>
    </w:p>
    <w:p w:rsidR="00AE6115" w:rsidRPr="009D690C" w:rsidRDefault="00AE6115" w:rsidP="00AE6115">
      <w:pPr>
        <w:pStyle w:val="NoSpacing"/>
        <w:numPr>
          <w:ilvl w:val="1"/>
          <w:numId w:val="11"/>
        </w:numPr>
        <w:rPr>
          <w:sz w:val="16"/>
        </w:rPr>
      </w:pPr>
      <w:r w:rsidRPr="009D690C">
        <w:rPr>
          <w:sz w:val="16"/>
        </w:rPr>
        <w:t>Implications of corporate legal personhood</w:t>
      </w:r>
    </w:p>
    <w:p w:rsidR="00AE6115" w:rsidRPr="009D690C" w:rsidRDefault="00AE6115" w:rsidP="00AE6115">
      <w:pPr>
        <w:pStyle w:val="NoSpacing"/>
        <w:numPr>
          <w:ilvl w:val="2"/>
          <w:numId w:val="11"/>
        </w:numPr>
        <w:rPr>
          <w:sz w:val="16"/>
        </w:rPr>
      </w:pPr>
      <w:r w:rsidRPr="009D690C">
        <w:rPr>
          <w:sz w:val="16"/>
        </w:rPr>
        <w:t xml:space="preserve">A shareholder </w:t>
      </w:r>
      <w:r w:rsidRPr="009D690C">
        <w:rPr>
          <w:i/>
          <w:iCs/>
          <w:sz w:val="16"/>
        </w:rPr>
        <w:t xml:space="preserve">can be </w:t>
      </w:r>
      <w:r w:rsidRPr="009D690C">
        <w:rPr>
          <w:sz w:val="16"/>
        </w:rPr>
        <w:t>an employee or creditor of the corporation</w:t>
      </w:r>
    </w:p>
    <w:p w:rsidR="00AE6115" w:rsidRPr="009D690C" w:rsidRDefault="00AE6115" w:rsidP="00AE6115">
      <w:pPr>
        <w:pStyle w:val="NoSpacing"/>
        <w:numPr>
          <w:ilvl w:val="2"/>
          <w:numId w:val="11"/>
        </w:numPr>
        <w:rPr>
          <w:sz w:val="16"/>
        </w:rPr>
      </w:pPr>
      <w:r w:rsidRPr="009D690C">
        <w:rPr>
          <w:sz w:val="16"/>
        </w:rPr>
        <w:t>The corporate existence or status is unaffected by any change in shareholders, directors or officers</w:t>
      </w:r>
    </w:p>
    <w:p w:rsidR="00AE6115" w:rsidRPr="009D690C" w:rsidRDefault="00AE6115" w:rsidP="00AE6115">
      <w:pPr>
        <w:pStyle w:val="NoSpacing"/>
        <w:numPr>
          <w:ilvl w:val="2"/>
          <w:numId w:val="11"/>
        </w:numPr>
        <w:rPr>
          <w:sz w:val="16"/>
        </w:rPr>
      </w:pPr>
      <w:r w:rsidRPr="009D690C">
        <w:rPr>
          <w:sz w:val="16"/>
        </w:rPr>
        <w:t>The corporation has separate income and tax status. Shareholders gain income from the corporation only by receiving dividends paid on their shares or by selling their shares</w:t>
      </w:r>
    </w:p>
    <w:p w:rsidR="00AE6115" w:rsidRPr="009D690C" w:rsidRDefault="00AE6115" w:rsidP="00AE6115">
      <w:pPr>
        <w:pStyle w:val="NoSpacing"/>
        <w:numPr>
          <w:ilvl w:val="2"/>
          <w:numId w:val="11"/>
        </w:numPr>
        <w:rPr>
          <w:sz w:val="16"/>
        </w:rPr>
      </w:pPr>
      <w:r w:rsidRPr="009D690C">
        <w:rPr>
          <w:sz w:val="16"/>
        </w:rPr>
        <w:t>Ownership and management are separate</w:t>
      </w:r>
    </w:p>
    <w:p w:rsidR="00AE6115" w:rsidRPr="009D690C" w:rsidRDefault="00AE6115" w:rsidP="00AE6115">
      <w:pPr>
        <w:pStyle w:val="NoSpacing"/>
        <w:numPr>
          <w:ilvl w:val="3"/>
          <w:numId w:val="11"/>
        </w:numPr>
        <w:rPr>
          <w:sz w:val="16"/>
        </w:rPr>
      </w:pPr>
      <w:r w:rsidRPr="009D690C">
        <w:rPr>
          <w:sz w:val="16"/>
        </w:rPr>
        <w:t>Shareholders elect directors who, in turn, appoint the officers to manage the business</w:t>
      </w:r>
    </w:p>
    <w:p w:rsidR="00AE6115" w:rsidRPr="009D690C" w:rsidRDefault="00AE6115" w:rsidP="00AE6115">
      <w:pPr>
        <w:pStyle w:val="NoSpacing"/>
        <w:numPr>
          <w:ilvl w:val="3"/>
          <w:numId w:val="11"/>
        </w:numPr>
        <w:rPr>
          <w:sz w:val="16"/>
        </w:rPr>
      </w:pPr>
      <w:r w:rsidRPr="009D690C">
        <w:rPr>
          <w:sz w:val="16"/>
        </w:rPr>
        <w:t>“Subject to any unanimous shareholder agreement, the directors shall manage, or supervise the management of the business and affairs of a corporation.” (</w:t>
      </w:r>
      <w:r w:rsidRPr="009D690C">
        <w:rPr>
          <w:i/>
          <w:iCs/>
          <w:sz w:val="16"/>
        </w:rPr>
        <w:t>CBCA</w:t>
      </w:r>
      <w:r w:rsidRPr="009D690C">
        <w:rPr>
          <w:sz w:val="16"/>
        </w:rPr>
        <w:t>, section 102 (1))</w:t>
      </w:r>
    </w:p>
    <w:p w:rsidR="00AE6115" w:rsidRPr="009D690C" w:rsidRDefault="00AE6115" w:rsidP="00AE6115">
      <w:pPr>
        <w:pStyle w:val="NoSpacing"/>
        <w:numPr>
          <w:ilvl w:val="2"/>
          <w:numId w:val="11"/>
        </w:numPr>
        <w:rPr>
          <w:sz w:val="16"/>
        </w:rPr>
      </w:pPr>
      <w:r w:rsidRPr="009D690C">
        <w:rPr>
          <w:sz w:val="16"/>
        </w:rPr>
        <w:t>Officers are the delegates of the board of directors. The powers they possess are only those granted to them by the board, their responsibility is to the board of directors</w:t>
      </w:r>
    </w:p>
    <w:p w:rsidR="00AE6115" w:rsidRPr="009D690C" w:rsidRDefault="00AE6115" w:rsidP="00AE6115">
      <w:pPr>
        <w:pStyle w:val="NoSpacing"/>
        <w:numPr>
          <w:ilvl w:val="1"/>
          <w:numId w:val="11"/>
        </w:numPr>
        <w:rPr>
          <w:sz w:val="16"/>
        </w:rPr>
      </w:pPr>
      <w:r w:rsidRPr="009D690C">
        <w:rPr>
          <w:sz w:val="16"/>
        </w:rPr>
        <w:t>Unanimous shareholders’ agreement</w:t>
      </w:r>
    </w:p>
    <w:p w:rsidR="00AE6115" w:rsidRPr="009D690C" w:rsidRDefault="00AE6115" w:rsidP="00AE6115">
      <w:pPr>
        <w:pStyle w:val="NoSpacing"/>
        <w:numPr>
          <w:ilvl w:val="2"/>
          <w:numId w:val="11"/>
        </w:numPr>
        <w:rPr>
          <w:sz w:val="16"/>
        </w:rPr>
      </w:pPr>
      <w:r w:rsidRPr="009D690C">
        <w:rPr>
          <w:sz w:val="16"/>
        </w:rPr>
        <w:t xml:space="preserve">Agreement among </w:t>
      </w:r>
      <w:r w:rsidRPr="009D690C">
        <w:rPr>
          <w:i/>
          <w:iCs/>
          <w:sz w:val="16"/>
        </w:rPr>
        <w:t>all</w:t>
      </w:r>
      <w:r w:rsidRPr="009D690C">
        <w:rPr>
          <w:sz w:val="16"/>
        </w:rPr>
        <w:t xml:space="preserve"> shareholders of a corporation to assume some or all of the rights, powers and consequential liabilities of the board of directors to manage, or supervise the management of, the corporation (</w:t>
      </w:r>
      <w:r w:rsidRPr="009D690C">
        <w:rPr>
          <w:i/>
          <w:iCs/>
          <w:sz w:val="16"/>
        </w:rPr>
        <w:t>CBCA</w:t>
      </w:r>
      <w:r w:rsidRPr="009D690C">
        <w:rPr>
          <w:sz w:val="16"/>
        </w:rPr>
        <w:t>, section 146)</w:t>
      </w:r>
    </w:p>
    <w:p w:rsidR="00AE6115" w:rsidRPr="009D690C" w:rsidRDefault="00AE6115" w:rsidP="00AE6115">
      <w:pPr>
        <w:pStyle w:val="NoSpacing"/>
        <w:numPr>
          <w:ilvl w:val="0"/>
          <w:numId w:val="11"/>
        </w:numPr>
        <w:rPr>
          <w:sz w:val="16"/>
        </w:rPr>
      </w:pPr>
      <w:r w:rsidRPr="009D690C">
        <w:rPr>
          <w:sz w:val="16"/>
        </w:rPr>
        <w:t>Franchisee</w:t>
      </w:r>
    </w:p>
    <w:p w:rsidR="00AE6115" w:rsidRPr="009D690C" w:rsidRDefault="00AE6115" w:rsidP="00AE6115">
      <w:pPr>
        <w:pStyle w:val="NoSpacing"/>
        <w:numPr>
          <w:ilvl w:val="1"/>
          <w:numId w:val="11"/>
        </w:numPr>
        <w:rPr>
          <w:sz w:val="16"/>
        </w:rPr>
      </w:pPr>
      <w:r w:rsidRPr="009D690C">
        <w:rPr>
          <w:sz w:val="16"/>
        </w:rPr>
        <w:t xml:space="preserve">A contractual arrangement in which the franchisor provides the franchisee the right to operate its business </w:t>
      </w:r>
      <w:r w:rsidRPr="009D690C">
        <w:rPr>
          <w:i/>
          <w:sz w:val="16"/>
        </w:rPr>
        <w:t>system</w:t>
      </w:r>
      <w:r w:rsidRPr="009D690C">
        <w:rPr>
          <w:sz w:val="16"/>
        </w:rPr>
        <w:t xml:space="preserve"> for certain fees</w:t>
      </w:r>
    </w:p>
    <w:p w:rsidR="00AE6115" w:rsidRPr="009D690C" w:rsidRDefault="00AE6115" w:rsidP="00AE6115">
      <w:pPr>
        <w:pStyle w:val="NoSpacing"/>
        <w:numPr>
          <w:ilvl w:val="1"/>
          <w:numId w:val="11"/>
        </w:numPr>
        <w:rPr>
          <w:sz w:val="16"/>
        </w:rPr>
      </w:pPr>
      <w:r w:rsidRPr="009D690C">
        <w:rPr>
          <w:sz w:val="16"/>
        </w:rPr>
        <w:t>Basic terms consist of a license in which the franchisor grants the franchisee the right to use its trademarks in selling goods or services associated with the franchisor, and agrees to meet certain standards of business operation</w:t>
      </w:r>
    </w:p>
    <w:p w:rsidR="00AE6115" w:rsidRPr="009D690C" w:rsidRDefault="00AE6115" w:rsidP="00AE6115">
      <w:pPr>
        <w:pStyle w:val="NoSpacing"/>
        <w:numPr>
          <w:ilvl w:val="1"/>
          <w:numId w:val="11"/>
        </w:numPr>
        <w:rPr>
          <w:sz w:val="16"/>
        </w:rPr>
      </w:pPr>
      <w:r w:rsidRPr="009D690C">
        <w:rPr>
          <w:i/>
          <w:iCs/>
          <w:sz w:val="16"/>
        </w:rPr>
        <w:t>Arthur Wishart Act (Franchise Disclosure), 2000</w:t>
      </w:r>
      <w:r w:rsidRPr="009D690C">
        <w:rPr>
          <w:sz w:val="16"/>
        </w:rPr>
        <w:t>, S.O. 2000, c. 3</w:t>
      </w:r>
    </w:p>
    <w:p w:rsidR="00AE6115" w:rsidRPr="009D690C" w:rsidRDefault="00AE6115" w:rsidP="00AE6115">
      <w:pPr>
        <w:pStyle w:val="NoSpacing"/>
        <w:numPr>
          <w:ilvl w:val="2"/>
          <w:numId w:val="11"/>
        </w:numPr>
        <w:rPr>
          <w:sz w:val="16"/>
        </w:rPr>
      </w:pPr>
      <w:r w:rsidRPr="009D690C">
        <w:rPr>
          <w:sz w:val="16"/>
        </w:rPr>
        <w:t>This Ontario statute imposes certain obligations on franchisors for the protection of franchisees, in particular</w:t>
      </w:r>
    </w:p>
    <w:p w:rsidR="00AE6115" w:rsidRPr="009D690C" w:rsidRDefault="00AE6115" w:rsidP="00AE6115">
      <w:pPr>
        <w:pStyle w:val="NoSpacing"/>
        <w:numPr>
          <w:ilvl w:val="3"/>
          <w:numId w:val="11"/>
        </w:numPr>
        <w:rPr>
          <w:sz w:val="16"/>
        </w:rPr>
      </w:pPr>
      <w:r w:rsidRPr="009D690C">
        <w:rPr>
          <w:sz w:val="16"/>
        </w:rPr>
        <w:t>An obligation to deal fairly with franchisees and prospective franchisees (section 3)</w:t>
      </w:r>
    </w:p>
    <w:p w:rsidR="00AE6115" w:rsidRPr="009D690C" w:rsidRDefault="00AE6115" w:rsidP="00AE6115">
      <w:pPr>
        <w:pStyle w:val="NoSpacing"/>
        <w:numPr>
          <w:ilvl w:val="3"/>
          <w:numId w:val="11"/>
        </w:numPr>
        <w:rPr>
          <w:sz w:val="16"/>
        </w:rPr>
      </w:pPr>
      <w:r w:rsidRPr="009D690C">
        <w:rPr>
          <w:sz w:val="16"/>
        </w:rPr>
        <w:t>An obligation to provide prescribed information to prospective franchisees (disclosure document) concerning the business and the associated risks (section 5)</w:t>
      </w:r>
    </w:p>
    <w:p w:rsidR="00AE6115" w:rsidRPr="009D690C" w:rsidRDefault="00AE6115" w:rsidP="00AE6115">
      <w:pPr>
        <w:pStyle w:val="NoSpacing"/>
        <w:numPr>
          <w:ilvl w:val="2"/>
          <w:numId w:val="11"/>
        </w:numPr>
        <w:rPr>
          <w:sz w:val="16"/>
        </w:rPr>
      </w:pPr>
      <w:r w:rsidRPr="009D690C">
        <w:rPr>
          <w:sz w:val="16"/>
        </w:rPr>
        <w:t>A franchisee may withdraw from the franchise agreement within 60 days of the franchisee’s receipt of the disclosure document if the disclosure document was not provided at least 14 days before the earlier of</w:t>
      </w:r>
    </w:p>
    <w:p w:rsidR="00AE6115" w:rsidRPr="009D690C" w:rsidRDefault="00AE6115" w:rsidP="00AE6115">
      <w:pPr>
        <w:pStyle w:val="NoSpacing"/>
        <w:numPr>
          <w:ilvl w:val="3"/>
          <w:numId w:val="11"/>
        </w:numPr>
        <w:rPr>
          <w:sz w:val="16"/>
        </w:rPr>
      </w:pPr>
      <w:r w:rsidRPr="009D690C">
        <w:rPr>
          <w:sz w:val="16"/>
        </w:rPr>
        <w:t>The date the franchisee signed the agreement and</w:t>
      </w:r>
    </w:p>
    <w:p w:rsidR="00AE6115" w:rsidRPr="009D690C" w:rsidRDefault="00AE6115" w:rsidP="00AE6115">
      <w:pPr>
        <w:pStyle w:val="NoSpacing"/>
        <w:numPr>
          <w:ilvl w:val="3"/>
          <w:numId w:val="11"/>
        </w:numPr>
        <w:rPr>
          <w:sz w:val="16"/>
        </w:rPr>
      </w:pPr>
      <w:r w:rsidRPr="009D690C">
        <w:rPr>
          <w:sz w:val="16"/>
        </w:rPr>
        <w:t>The date the franchisee paid any money to the franchisor (section 6(1))</w:t>
      </w:r>
    </w:p>
    <w:p w:rsidR="00AE6115" w:rsidRPr="009D690C" w:rsidRDefault="00AE6115" w:rsidP="00AE6115">
      <w:pPr>
        <w:pStyle w:val="NoSpacing"/>
        <w:numPr>
          <w:ilvl w:val="2"/>
          <w:numId w:val="11"/>
        </w:numPr>
        <w:rPr>
          <w:sz w:val="16"/>
        </w:rPr>
      </w:pPr>
      <w:r w:rsidRPr="009D690C">
        <w:rPr>
          <w:sz w:val="16"/>
        </w:rPr>
        <w:t>A franchisee may withdraw from the franchise agreement within two years of signing it if the disclosure documents were never provided (section 6(2))</w:t>
      </w:r>
    </w:p>
    <w:p w:rsidR="00AE6115" w:rsidRPr="009D690C" w:rsidRDefault="00AE6115" w:rsidP="00AE6115">
      <w:pPr>
        <w:pStyle w:val="NoSpacing"/>
        <w:numPr>
          <w:ilvl w:val="2"/>
          <w:numId w:val="11"/>
        </w:numPr>
        <w:rPr>
          <w:sz w:val="16"/>
        </w:rPr>
      </w:pPr>
      <w:r w:rsidRPr="009D690C">
        <w:rPr>
          <w:sz w:val="16"/>
        </w:rPr>
        <w:t>A franchisee may claim damages for misrepresentation in the disclosure documents (section 7(1))</w:t>
      </w:r>
    </w:p>
    <w:p w:rsidR="00AE6115" w:rsidRPr="009D690C" w:rsidRDefault="00AE6115" w:rsidP="00AE6115">
      <w:pPr>
        <w:pStyle w:val="NoSpacing"/>
        <w:numPr>
          <w:ilvl w:val="2"/>
          <w:numId w:val="11"/>
        </w:numPr>
        <w:rPr>
          <w:sz w:val="16"/>
        </w:rPr>
      </w:pPr>
      <w:r w:rsidRPr="009D690C">
        <w:rPr>
          <w:sz w:val="16"/>
        </w:rPr>
        <w:t>Franchisees may organize themselves in an association to deal with the franchisor (section 4(1))</w:t>
      </w:r>
    </w:p>
    <w:p w:rsidR="00AE6115" w:rsidRPr="009D690C" w:rsidRDefault="00AE6115" w:rsidP="00AE6115">
      <w:pPr>
        <w:pStyle w:val="NoSpacing"/>
        <w:rPr>
          <w:sz w:val="16"/>
        </w:rPr>
      </w:pPr>
      <w:r w:rsidRPr="009D690C">
        <w:rPr>
          <w:sz w:val="16"/>
        </w:rPr>
        <w:t>Property interests</w:t>
      </w:r>
    </w:p>
    <w:p w:rsidR="00AE6115" w:rsidRPr="009D690C" w:rsidRDefault="00AE6115" w:rsidP="00AE6115">
      <w:pPr>
        <w:pStyle w:val="NoSpacing"/>
        <w:numPr>
          <w:ilvl w:val="0"/>
          <w:numId w:val="12"/>
        </w:numPr>
        <w:rPr>
          <w:sz w:val="16"/>
        </w:rPr>
      </w:pPr>
      <w:r w:rsidRPr="009D690C">
        <w:rPr>
          <w:sz w:val="16"/>
        </w:rPr>
        <w:t>Property ownership (fee simple)</w:t>
      </w:r>
    </w:p>
    <w:p w:rsidR="00AE6115" w:rsidRPr="009D690C" w:rsidRDefault="00AE6115" w:rsidP="00AE6115">
      <w:pPr>
        <w:pStyle w:val="NoSpacing"/>
        <w:numPr>
          <w:ilvl w:val="1"/>
          <w:numId w:val="12"/>
        </w:numPr>
        <w:rPr>
          <w:sz w:val="16"/>
        </w:rPr>
      </w:pPr>
      <w:r w:rsidRPr="009D690C">
        <w:rPr>
          <w:sz w:val="16"/>
        </w:rPr>
        <w:t>Fee simple is the highest level or form of real property entitlement or bundle of interests</w:t>
      </w:r>
    </w:p>
    <w:p w:rsidR="00AE6115" w:rsidRPr="009D690C" w:rsidRDefault="00AE6115" w:rsidP="00AE6115">
      <w:pPr>
        <w:pStyle w:val="NoSpacing"/>
        <w:numPr>
          <w:ilvl w:val="1"/>
          <w:numId w:val="12"/>
        </w:numPr>
        <w:rPr>
          <w:sz w:val="16"/>
        </w:rPr>
      </w:pPr>
      <w:r w:rsidRPr="009D690C">
        <w:rPr>
          <w:sz w:val="16"/>
        </w:rPr>
        <w:t>It is typically referred to as ownership</w:t>
      </w:r>
    </w:p>
    <w:p w:rsidR="00AE6115" w:rsidRPr="009D690C" w:rsidRDefault="00AE6115" w:rsidP="00AE6115">
      <w:pPr>
        <w:pStyle w:val="NoSpacing"/>
        <w:numPr>
          <w:ilvl w:val="1"/>
          <w:numId w:val="12"/>
        </w:numPr>
        <w:rPr>
          <w:sz w:val="16"/>
        </w:rPr>
      </w:pPr>
      <w:r w:rsidRPr="009D690C">
        <w:rPr>
          <w:sz w:val="16"/>
        </w:rPr>
        <w:t>Evidence of the ownership is a deed registered on title at the local land registry or land titles office</w:t>
      </w:r>
    </w:p>
    <w:p w:rsidR="00AE6115" w:rsidRPr="009D690C" w:rsidRDefault="00AE6115" w:rsidP="00AE6115">
      <w:pPr>
        <w:pStyle w:val="NoSpacing"/>
        <w:numPr>
          <w:ilvl w:val="1"/>
          <w:numId w:val="12"/>
        </w:numPr>
        <w:rPr>
          <w:sz w:val="16"/>
        </w:rPr>
      </w:pPr>
      <w:r w:rsidRPr="009D690C">
        <w:rPr>
          <w:sz w:val="16"/>
        </w:rPr>
        <w:t>The property owner must pay all property taxes and maintain the property in good condition or suffer the loss of value as the property deteriorates</w:t>
      </w:r>
    </w:p>
    <w:p w:rsidR="00AE6115" w:rsidRPr="009D690C" w:rsidRDefault="00AE6115" w:rsidP="00AE6115">
      <w:pPr>
        <w:pStyle w:val="NoSpacing"/>
        <w:numPr>
          <w:ilvl w:val="0"/>
          <w:numId w:val="12"/>
        </w:numPr>
        <w:rPr>
          <w:sz w:val="16"/>
        </w:rPr>
      </w:pPr>
      <w:r w:rsidRPr="009D690C">
        <w:rPr>
          <w:sz w:val="16"/>
        </w:rPr>
        <w:t>Commercial lease</w:t>
      </w:r>
    </w:p>
    <w:p w:rsidR="00AE6115" w:rsidRPr="009D690C" w:rsidRDefault="00AE6115" w:rsidP="00AE6115">
      <w:pPr>
        <w:pStyle w:val="NoSpacing"/>
        <w:numPr>
          <w:ilvl w:val="1"/>
          <w:numId w:val="12"/>
        </w:numPr>
        <w:rPr>
          <w:sz w:val="16"/>
        </w:rPr>
      </w:pPr>
      <w:r w:rsidRPr="009D690C">
        <w:rPr>
          <w:sz w:val="16"/>
        </w:rPr>
        <w:t>The lease of premises from the owner for a period of time for a prescribed business purpose</w:t>
      </w:r>
    </w:p>
    <w:p w:rsidR="00AE6115" w:rsidRPr="009D690C" w:rsidRDefault="00AE6115" w:rsidP="00AE6115">
      <w:pPr>
        <w:pStyle w:val="NoSpacing"/>
        <w:numPr>
          <w:ilvl w:val="1"/>
          <w:numId w:val="12"/>
        </w:numPr>
        <w:rPr>
          <w:sz w:val="16"/>
        </w:rPr>
      </w:pPr>
      <w:r w:rsidRPr="009D690C">
        <w:rPr>
          <w:sz w:val="16"/>
        </w:rPr>
        <w:t>The rights and obligations of the parties are described in a commercial lease, including the right of the owner to evict the tenant for certain material breaches of the lease (non-payment of rent)</w:t>
      </w:r>
    </w:p>
    <w:p w:rsidR="00AE6115" w:rsidRPr="009D690C" w:rsidRDefault="00AE6115" w:rsidP="00AE6115">
      <w:pPr>
        <w:pStyle w:val="NoSpacing"/>
        <w:numPr>
          <w:ilvl w:val="0"/>
          <w:numId w:val="12"/>
        </w:numPr>
        <w:rPr>
          <w:sz w:val="16"/>
        </w:rPr>
      </w:pPr>
      <w:r w:rsidRPr="009D690C">
        <w:rPr>
          <w:i/>
          <w:iCs/>
          <w:sz w:val="16"/>
        </w:rPr>
        <w:t>Commercial Tenancies Act</w:t>
      </w:r>
      <w:r w:rsidRPr="009D690C">
        <w:rPr>
          <w:sz w:val="16"/>
        </w:rPr>
        <w:t>, R.S.O. 1990, c. L.7</w:t>
      </w:r>
    </w:p>
    <w:p w:rsidR="00AE6115" w:rsidRPr="009D690C" w:rsidRDefault="00AE6115" w:rsidP="00AE6115">
      <w:pPr>
        <w:pStyle w:val="NoSpacing"/>
        <w:numPr>
          <w:ilvl w:val="1"/>
          <w:numId w:val="12"/>
        </w:numPr>
        <w:rPr>
          <w:sz w:val="16"/>
        </w:rPr>
      </w:pPr>
      <w:r w:rsidRPr="009D690C">
        <w:rPr>
          <w:sz w:val="16"/>
        </w:rPr>
        <w:t>Sets out certain rights, obligations and procedures in regard to commercial tenancies in Ontario</w:t>
      </w:r>
    </w:p>
    <w:p w:rsidR="00AE6115" w:rsidRPr="009D690C" w:rsidRDefault="00AE6115" w:rsidP="00AE6115">
      <w:pPr>
        <w:pStyle w:val="NoSpacing"/>
        <w:rPr>
          <w:sz w:val="16"/>
        </w:rPr>
      </w:pPr>
    </w:p>
    <w:p w:rsidR="00AE6115" w:rsidRPr="009D690C" w:rsidRDefault="00AE6115" w:rsidP="00AE6115">
      <w:pPr>
        <w:pStyle w:val="NoSpacing"/>
        <w:jc w:val="center"/>
        <w:rPr>
          <w:b/>
          <w:sz w:val="16"/>
        </w:rPr>
      </w:pPr>
      <w:r w:rsidRPr="009D690C">
        <w:rPr>
          <w:b/>
          <w:sz w:val="16"/>
        </w:rPr>
        <w:t>Travel Industry and Agency</w:t>
      </w:r>
    </w:p>
    <w:p w:rsidR="00AE6115" w:rsidRPr="009D690C" w:rsidRDefault="00AE6115" w:rsidP="00AE6115">
      <w:pPr>
        <w:pStyle w:val="NoSpacing"/>
        <w:rPr>
          <w:sz w:val="16"/>
        </w:rPr>
      </w:pPr>
      <w:r w:rsidRPr="009D690C">
        <w:rPr>
          <w:sz w:val="16"/>
        </w:rPr>
        <w:t>Agency</w:t>
      </w:r>
    </w:p>
    <w:p w:rsidR="00AE6115" w:rsidRPr="009D690C" w:rsidRDefault="00AE6115" w:rsidP="00AE6115">
      <w:pPr>
        <w:pStyle w:val="NoSpacing"/>
        <w:numPr>
          <w:ilvl w:val="0"/>
          <w:numId w:val="17"/>
        </w:numPr>
        <w:rPr>
          <w:sz w:val="16"/>
        </w:rPr>
      </w:pPr>
      <w:r w:rsidRPr="009D690C">
        <w:rPr>
          <w:sz w:val="16"/>
        </w:rPr>
        <w:t>Essential question</w:t>
      </w:r>
    </w:p>
    <w:p w:rsidR="00AE6115" w:rsidRPr="009D690C" w:rsidRDefault="00AE6115" w:rsidP="00AE6115">
      <w:pPr>
        <w:pStyle w:val="NoSpacing"/>
        <w:numPr>
          <w:ilvl w:val="1"/>
          <w:numId w:val="15"/>
        </w:numPr>
        <w:rPr>
          <w:sz w:val="16"/>
        </w:rPr>
      </w:pPr>
      <w:r w:rsidRPr="009D690C">
        <w:rPr>
          <w:sz w:val="16"/>
        </w:rPr>
        <w:t>Under what circumstances is a principal legally bound by the actions of its agent?</w:t>
      </w:r>
    </w:p>
    <w:p w:rsidR="00AE6115" w:rsidRPr="009D690C" w:rsidRDefault="00AE6115" w:rsidP="00AE6115">
      <w:pPr>
        <w:pStyle w:val="NoSpacing"/>
        <w:numPr>
          <w:ilvl w:val="2"/>
          <w:numId w:val="15"/>
        </w:numPr>
        <w:rPr>
          <w:sz w:val="16"/>
        </w:rPr>
      </w:pPr>
      <w:r w:rsidRPr="009D690C">
        <w:rPr>
          <w:sz w:val="16"/>
        </w:rPr>
        <w:t>More specifically for our purposes, when can a travel agent legally bind its principal (the travel company)?</w:t>
      </w:r>
    </w:p>
    <w:p w:rsidR="00AE6115" w:rsidRPr="009D690C" w:rsidRDefault="00AE6115" w:rsidP="00AE6115">
      <w:pPr>
        <w:pStyle w:val="NoSpacing"/>
        <w:numPr>
          <w:ilvl w:val="0"/>
          <w:numId w:val="15"/>
        </w:numPr>
        <w:rPr>
          <w:sz w:val="16"/>
        </w:rPr>
      </w:pPr>
      <w:r w:rsidRPr="009D690C">
        <w:rPr>
          <w:sz w:val="16"/>
        </w:rPr>
        <w:t>Rules of agency</w:t>
      </w:r>
    </w:p>
    <w:p w:rsidR="00AE6115" w:rsidRPr="009D690C" w:rsidRDefault="00AE6115" w:rsidP="00AE6115">
      <w:pPr>
        <w:pStyle w:val="NoSpacing"/>
        <w:numPr>
          <w:ilvl w:val="1"/>
          <w:numId w:val="15"/>
        </w:numPr>
        <w:rPr>
          <w:sz w:val="16"/>
        </w:rPr>
      </w:pPr>
      <w:r w:rsidRPr="009D690C">
        <w:rPr>
          <w:sz w:val="16"/>
        </w:rPr>
        <w:t>Actual authority: the agreement between the agent and principal describing what the agent is permitted to do on behalf of the principal (a real estate listing agreement)</w:t>
      </w:r>
    </w:p>
    <w:p w:rsidR="00AE6115" w:rsidRPr="009D690C" w:rsidRDefault="00AE6115" w:rsidP="00AE6115">
      <w:pPr>
        <w:pStyle w:val="NoSpacing"/>
        <w:numPr>
          <w:ilvl w:val="1"/>
          <w:numId w:val="15"/>
        </w:numPr>
        <w:rPr>
          <w:sz w:val="16"/>
        </w:rPr>
      </w:pPr>
      <w:r w:rsidRPr="009D690C">
        <w:rPr>
          <w:sz w:val="16"/>
        </w:rPr>
        <w:t>Apparent authority: the representation (express or implied) by the principal or agent to third parties of the agent’s authority to act on the principal’s behalf</w:t>
      </w:r>
    </w:p>
    <w:p w:rsidR="00AE6115" w:rsidRPr="009D690C" w:rsidRDefault="00AE6115" w:rsidP="00AE6115">
      <w:pPr>
        <w:pStyle w:val="NoSpacing"/>
        <w:numPr>
          <w:ilvl w:val="1"/>
          <w:numId w:val="15"/>
        </w:numPr>
        <w:rPr>
          <w:sz w:val="16"/>
        </w:rPr>
      </w:pPr>
      <w:r w:rsidRPr="009D690C">
        <w:rPr>
          <w:sz w:val="16"/>
        </w:rPr>
        <w:t>Deemed authority: agency relationships that are deemed to exist as a matter of law (partnerships, statutory agents)</w:t>
      </w:r>
    </w:p>
    <w:p w:rsidR="00AE6115" w:rsidRPr="009D690C" w:rsidRDefault="00AE6115" w:rsidP="00AE6115">
      <w:pPr>
        <w:pStyle w:val="NoSpacing"/>
        <w:numPr>
          <w:ilvl w:val="1"/>
          <w:numId w:val="15"/>
        </w:numPr>
        <w:rPr>
          <w:sz w:val="16"/>
        </w:rPr>
      </w:pPr>
      <w:r w:rsidRPr="009D690C">
        <w:rPr>
          <w:sz w:val="16"/>
        </w:rPr>
        <w:t>Retroactive authority: ratification by a principal of the earlier actions of another party acting on its behalf (pre-incorporation contracts)</w:t>
      </w:r>
    </w:p>
    <w:p w:rsidR="00AE6115" w:rsidRPr="009D690C" w:rsidRDefault="00AE6115" w:rsidP="00AE6115">
      <w:pPr>
        <w:pStyle w:val="NoSpacing"/>
        <w:numPr>
          <w:ilvl w:val="0"/>
          <w:numId w:val="15"/>
        </w:numPr>
        <w:rPr>
          <w:sz w:val="16"/>
        </w:rPr>
      </w:pPr>
      <w:r w:rsidRPr="009D690C">
        <w:rPr>
          <w:sz w:val="16"/>
        </w:rPr>
        <w:t>Creation of the agency relationship</w:t>
      </w:r>
    </w:p>
    <w:p w:rsidR="00AE6115" w:rsidRPr="009D690C" w:rsidRDefault="00AE6115" w:rsidP="00AE6115">
      <w:pPr>
        <w:pStyle w:val="NoSpacing"/>
        <w:numPr>
          <w:ilvl w:val="1"/>
          <w:numId w:val="15"/>
        </w:numPr>
        <w:rPr>
          <w:sz w:val="16"/>
        </w:rPr>
      </w:pPr>
      <w:r w:rsidRPr="009D690C">
        <w:rPr>
          <w:sz w:val="16"/>
        </w:rPr>
        <w:t xml:space="preserve">Creation by contract </w:t>
      </w:r>
    </w:p>
    <w:p w:rsidR="00AE6115" w:rsidRPr="009D690C" w:rsidRDefault="00AE6115" w:rsidP="00AE6115">
      <w:pPr>
        <w:pStyle w:val="NoSpacing"/>
        <w:numPr>
          <w:ilvl w:val="2"/>
          <w:numId w:val="15"/>
        </w:numPr>
        <w:rPr>
          <w:sz w:val="16"/>
        </w:rPr>
      </w:pPr>
      <w:r w:rsidRPr="009D690C">
        <w:rPr>
          <w:sz w:val="16"/>
        </w:rPr>
        <w:t>An agency agreement may be oral or in writing</w:t>
      </w:r>
    </w:p>
    <w:p w:rsidR="00AE6115" w:rsidRPr="009D690C" w:rsidRDefault="00AE6115" w:rsidP="00AE6115">
      <w:pPr>
        <w:pStyle w:val="NoSpacing"/>
        <w:numPr>
          <w:ilvl w:val="2"/>
          <w:numId w:val="15"/>
        </w:numPr>
        <w:rPr>
          <w:sz w:val="16"/>
        </w:rPr>
      </w:pPr>
      <w:r w:rsidRPr="009D690C">
        <w:rPr>
          <w:sz w:val="16"/>
        </w:rPr>
        <w:t>When the relationship is for longer than one year, the agreement must be in writing to be enforceable</w:t>
      </w:r>
    </w:p>
    <w:p w:rsidR="00AE6115" w:rsidRPr="009D690C" w:rsidRDefault="00AE6115" w:rsidP="00AE6115">
      <w:pPr>
        <w:pStyle w:val="NoSpacing"/>
        <w:numPr>
          <w:ilvl w:val="2"/>
          <w:numId w:val="15"/>
        </w:numPr>
        <w:rPr>
          <w:sz w:val="16"/>
        </w:rPr>
      </w:pPr>
      <w:r w:rsidRPr="009D690C">
        <w:rPr>
          <w:sz w:val="16"/>
        </w:rPr>
        <w:t>The formation of the contract may be express, or implied from the conduct of the parties</w:t>
      </w:r>
    </w:p>
    <w:p w:rsidR="00AE6115" w:rsidRPr="009D690C" w:rsidRDefault="00AE6115" w:rsidP="00AE6115">
      <w:pPr>
        <w:pStyle w:val="NoSpacing"/>
        <w:numPr>
          <w:ilvl w:val="1"/>
          <w:numId w:val="15"/>
        </w:numPr>
        <w:rPr>
          <w:sz w:val="16"/>
        </w:rPr>
      </w:pPr>
      <w:r w:rsidRPr="009D690C">
        <w:rPr>
          <w:sz w:val="16"/>
        </w:rPr>
        <w:t xml:space="preserve">Creation by ratification </w:t>
      </w:r>
    </w:p>
    <w:p w:rsidR="00AE6115" w:rsidRPr="009D690C" w:rsidRDefault="00AE6115" w:rsidP="00AE6115">
      <w:pPr>
        <w:pStyle w:val="NoSpacing"/>
        <w:numPr>
          <w:ilvl w:val="2"/>
          <w:numId w:val="15"/>
        </w:numPr>
        <w:rPr>
          <w:sz w:val="16"/>
        </w:rPr>
      </w:pPr>
      <w:r w:rsidRPr="009D690C">
        <w:rPr>
          <w:sz w:val="16"/>
        </w:rPr>
        <w:t>If someone purports to contract with a consumer as an agent without having received authorization, the principal will be bound if it leads the consumer to believe that the agent does have authority, or if the principal adopts and ratifies the contract</w:t>
      </w:r>
    </w:p>
    <w:p w:rsidR="00AE6115" w:rsidRPr="009D690C" w:rsidRDefault="00AE6115" w:rsidP="00AE6115">
      <w:pPr>
        <w:pStyle w:val="NoSpacing"/>
        <w:numPr>
          <w:ilvl w:val="2"/>
          <w:numId w:val="15"/>
        </w:numPr>
        <w:rPr>
          <w:sz w:val="16"/>
        </w:rPr>
      </w:pPr>
      <w:r w:rsidRPr="009D690C">
        <w:rPr>
          <w:sz w:val="16"/>
        </w:rPr>
        <w:t>The ratification need not be done expressly, but may be implied from the conduct of the principal</w:t>
      </w:r>
    </w:p>
    <w:p w:rsidR="00AE6115" w:rsidRPr="009D690C" w:rsidRDefault="00AE6115" w:rsidP="00AE6115">
      <w:pPr>
        <w:pStyle w:val="NoSpacing"/>
        <w:numPr>
          <w:ilvl w:val="1"/>
          <w:numId w:val="15"/>
        </w:numPr>
        <w:rPr>
          <w:sz w:val="16"/>
        </w:rPr>
      </w:pPr>
      <w:r w:rsidRPr="009D690C">
        <w:rPr>
          <w:sz w:val="16"/>
        </w:rPr>
        <w:t>Creation by estoppels</w:t>
      </w:r>
    </w:p>
    <w:p w:rsidR="00AE6115" w:rsidRPr="009D690C" w:rsidRDefault="00AE6115" w:rsidP="00AE6115">
      <w:pPr>
        <w:pStyle w:val="NoSpacing"/>
        <w:numPr>
          <w:ilvl w:val="2"/>
          <w:numId w:val="15"/>
        </w:numPr>
        <w:rPr>
          <w:sz w:val="16"/>
        </w:rPr>
      </w:pPr>
      <w:r w:rsidRPr="009D690C">
        <w:rPr>
          <w:sz w:val="16"/>
        </w:rPr>
        <w:t>If a principle allows a consumer reasonably to think that someone is its agent, the principle is prevented from denying the agency relationship afterward</w:t>
      </w:r>
    </w:p>
    <w:p w:rsidR="00AE6115" w:rsidRPr="009D690C" w:rsidRDefault="00AE6115" w:rsidP="00AE6115">
      <w:pPr>
        <w:pStyle w:val="NoSpacing"/>
        <w:rPr>
          <w:sz w:val="16"/>
        </w:rPr>
      </w:pPr>
      <w:r w:rsidRPr="009D690C">
        <w:rPr>
          <w:sz w:val="16"/>
        </w:rPr>
        <w:t>International travel regulation</w:t>
      </w:r>
    </w:p>
    <w:p w:rsidR="00AE6115" w:rsidRPr="009D690C" w:rsidRDefault="00AE6115" w:rsidP="00AE6115">
      <w:pPr>
        <w:pStyle w:val="NoSpacing"/>
        <w:numPr>
          <w:ilvl w:val="0"/>
          <w:numId w:val="18"/>
        </w:numPr>
        <w:rPr>
          <w:sz w:val="16"/>
        </w:rPr>
      </w:pPr>
      <w:r w:rsidRPr="009D690C">
        <w:rPr>
          <w:sz w:val="16"/>
        </w:rPr>
        <w:t>Numerous international conventions, treaties, etc., govern international travel</w:t>
      </w:r>
    </w:p>
    <w:p w:rsidR="00AE6115" w:rsidRPr="009D690C" w:rsidRDefault="00AE6115" w:rsidP="00AE6115">
      <w:pPr>
        <w:pStyle w:val="NoSpacing"/>
        <w:numPr>
          <w:ilvl w:val="1"/>
          <w:numId w:val="18"/>
        </w:numPr>
        <w:rPr>
          <w:sz w:val="16"/>
        </w:rPr>
      </w:pPr>
      <w:r w:rsidRPr="009D690C">
        <w:rPr>
          <w:sz w:val="16"/>
        </w:rPr>
        <w:t>They deal with tickets, landing rights, privacy, and terrorism and other criminal acts</w:t>
      </w:r>
    </w:p>
    <w:p w:rsidR="00AE6115" w:rsidRPr="009D690C" w:rsidRDefault="00AE6115" w:rsidP="00AE6115">
      <w:pPr>
        <w:pStyle w:val="NoSpacing"/>
        <w:numPr>
          <w:ilvl w:val="1"/>
          <w:numId w:val="18"/>
        </w:numPr>
        <w:rPr>
          <w:sz w:val="16"/>
        </w:rPr>
      </w:pPr>
      <w:r w:rsidRPr="009D690C">
        <w:rPr>
          <w:sz w:val="16"/>
        </w:rPr>
        <w:t>They regulate safety and other international standards for the airline industry</w:t>
      </w:r>
    </w:p>
    <w:p w:rsidR="00AE6115" w:rsidRPr="009D690C" w:rsidRDefault="00AE6115" w:rsidP="00AE6115">
      <w:pPr>
        <w:pStyle w:val="NoSpacing"/>
        <w:numPr>
          <w:ilvl w:val="1"/>
          <w:numId w:val="18"/>
        </w:numPr>
        <w:rPr>
          <w:sz w:val="16"/>
        </w:rPr>
      </w:pPr>
      <w:r w:rsidRPr="009D690C">
        <w:rPr>
          <w:sz w:val="16"/>
        </w:rPr>
        <w:t>Prime examples are: the International Civil Aviation Organization (ICAO) and the International Air Transport Association (IATA)</w:t>
      </w:r>
    </w:p>
    <w:p w:rsidR="00AE6115" w:rsidRPr="009D690C" w:rsidRDefault="00AE6115" w:rsidP="00AE6115">
      <w:pPr>
        <w:pStyle w:val="NoSpacing"/>
        <w:numPr>
          <w:ilvl w:val="1"/>
          <w:numId w:val="18"/>
        </w:numPr>
        <w:rPr>
          <w:sz w:val="16"/>
        </w:rPr>
      </w:pPr>
      <w:r w:rsidRPr="009D690C">
        <w:rPr>
          <w:sz w:val="16"/>
        </w:rPr>
        <w:t>ICAO provides a forum for national governments to negotiate international travel standards</w:t>
      </w:r>
    </w:p>
    <w:p w:rsidR="00AE6115" w:rsidRPr="009D690C" w:rsidRDefault="00AE6115" w:rsidP="00AE6115">
      <w:pPr>
        <w:pStyle w:val="NoSpacing"/>
        <w:numPr>
          <w:ilvl w:val="1"/>
          <w:numId w:val="18"/>
        </w:numPr>
        <w:rPr>
          <w:sz w:val="16"/>
        </w:rPr>
      </w:pPr>
      <w:r w:rsidRPr="009D690C">
        <w:rPr>
          <w:sz w:val="16"/>
        </w:rPr>
        <w:t>IATA is an association of international airlines</w:t>
      </w:r>
    </w:p>
    <w:p w:rsidR="00AE6115" w:rsidRPr="009D690C" w:rsidRDefault="00AE6115" w:rsidP="00AE6115">
      <w:pPr>
        <w:pStyle w:val="NoSpacing"/>
        <w:numPr>
          <w:ilvl w:val="2"/>
          <w:numId w:val="18"/>
        </w:numPr>
        <w:rPr>
          <w:sz w:val="16"/>
        </w:rPr>
      </w:pPr>
      <w:r w:rsidRPr="009D690C">
        <w:rPr>
          <w:sz w:val="16"/>
        </w:rPr>
        <w:t>IATA regulates airfare revenues, appoints travel agencies that wish to sell international airline tickets for commission, and governs many aspects of the daily operation of the agencies</w:t>
      </w:r>
    </w:p>
    <w:p w:rsidR="00AE6115" w:rsidRPr="009D690C" w:rsidRDefault="00AE6115" w:rsidP="00AE6115">
      <w:pPr>
        <w:pStyle w:val="NoSpacing"/>
        <w:rPr>
          <w:sz w:val="16"/>
        </w:rPr>
      </w:pPr>
      <w:r w:rsidRPr="009D690C">
        <w:rPr>
          <w:sz w:val="16"/>
        </w:rPr>
        <w:t xml:space="preserve">Federal travel regulation </w:t>
      </w:r>
    </w:p>
    <w:p w:rsidR="00AE6115" w:rsidRPr="009D690C" w:rsidRDefault="00AE6115" w:rsidP="00AE6115">
      <w:pPr>
        <w:pStyle w:val="NoSpacing"/>
        <w:numPr>
          <w:ilvl w:val="0"/>
          <w:numId w:val="19"/>
        </w:numPr>
        <w:rPr>
          <w:sz w:val="16"/>
        </w:rPr>
      </w:pPr>
      <w:r w:rsidRPr="009D690C">
        <w:rPr>
          <w:sz w:val="16"/>
        </w:rPr>
        <w:t>Canadian Tourism Commission (CTC)</w:t>
      </w:r>
    </w:p>
    <w:p w:rsidR="00AE6115" w:rsidRPr="009D690C" w:rsidRDefault="00AE6115" w:rsidP="00AE6115">
      <w:pPr>
        <w:pStyle w:val="NoSpacing"/>
        <w:numPr>
          <w:ilvl w:val="1"/>
          <w:numId w:val="19"/>
        </w:numPr>
        <w:rPr>
          <w:sz w:val="16"/>
        </w:rPr>
      </w:pPr>
      <w:r w:rsidRPr="009D690C">
        <w:rPr>
          <w:sz w:val="16"/>
        </w:rPr>
        <w:t>Manages and implements programs promoting tourism inside and outside Canada</w:t>
      </w:r>
    </w:p>
    <w:p w:rsidR="00AE6115" w:rsidRPr="009D690C" w:rsidRDefault="00AE6115" w:rsidP="00AE6115">
      <w:pPr>
        <w:pStyle w:val="NoSpacing"/>
        <w:numPr>
          <w:ilvl w:val="0"/>
          <w:numId w:val="19"/>
        </w:numPr>
        <w:rPr>
          <w:sz w:val="16"/>
        </w:rPr>
      </w:pPr>
      <w:r w:rsidRPr="009D690C">
        <w:rPr>
          <w:i/>
          <w:iCs/>
          <w:sz w:val="16"/>
        </w:rPr>
        <w:t>Carriage by Air Act</w:t>
      </w:r>
      <w:r w:rsidRPr="009D690C">
        <w:rPr>
          <w:sz w:val="16"/>
        </w:rPr>
        <w:t>,</w:t>
      </w:r>
      <w:r w:rsidRPr="009D690C">
        <w:rPr>
          <w:i/>
          <w:iCs/>
          <w:sz w:val="16"/>
        </w:rPr>
        <w:t xml:space="preserve"> </w:t>
      </w:r>
      <w:r w:rsidRPr="009D690C">
        <w:rPr>
          <w:sz w:val="16"/>
        </w:rPr>
        <w:t>R.S.C. 1985, c. C-26</w:t>
      </w:r>
    </w:p>
    <w:p w:rsidR="00AE6115" w:rsidRPr="009D690C" w:rsidRDefault="00AE6115" w:rsidP="00AE6115">
      <w:pPr>
        <w:pStyle w:val="NoSpacing"/>
        <w:numPr>
          <w:ilvl w:val="1"/>
          <w:numId w:val="19"/>
        </w:numPr>
        <w:rPr>
          <w:sz w:val="16"/>
        </w:rPr>
      </w:pPr>
      <w:r w:rsidRPr="009D690C">
        <w:rPr>
          <w:sz w:val="16"/>
        </w:rPr>
        <w:t>Deals with such matters such as tickets, baggage checks, waybills, and liabilities of carriers</w:t>
      </w:r>
    </w:p>
    <w:p w:rsidR="00AE6115" w:rsidRPr="009D690C" w:rsidRDefault="00AE6115" w:rsidP="00AE6115">
      <w:pPr>
        <w:pStyle w:val="NoSpacing"/>
        <w:numPr>
          <w:ilvl w:val="0"/>
          <w:numId w:val="19"/>
        </w:numPr>
        <w:rPr>
          <w:sz w:val="16"/>
        </w:rPr>
      </w:pPr>
      <w:r w:rsidRPr="009D690C">
        <w:rPr>
          <w:i/>
          <w:iCs/>
          <w:sz w:val="16"/>
        </w:rPr>
        <w:t>Aeronautics Act</w:t>
      </w:r>
      <w:r w:rsidRPr="009D690C">
        <w:rPr>
          <w:sz w:val="16"/>
        </w:rPr>
        <w:t>,</w:t>
      </w:r>
      <w:r w:rsidRPr="009D690C">
        <w:rPr>
          <w:i/>
          <w:iCs/>
          <w:sz w:val="16"/>
        </w:rPr>
        <w:t xml:space="preserve"> </w:t>
      </w:r>
      <w:r w:rsidRPr="009D690C">
        <w:rPr>
          <w:sz w:val="16"/>
        </w:rPr>
        <w:t>R.S.C. 1985, c. A-2</w:t>
      </w:r>
    </w:p>
    <w:p w:rsidR="00AE6115" w:rsidRPr="009D690C" w:rsidRDefault="00AE6115" w:rsidP="00AE6115">
      <w:pPr>
        <w:pStyle w:val="NoSpacing"/>
        <w:numPr>
          <w:ilvl w:val="1"/>
          <w:numId w:val="19"/>
        </w:numPr>
        <w:rPr>
          <w:sz w:val="16"/>
        </w:rPr>
      </w:pPr>
      <w:r w:rsidRPr="009D690C">
        <w:rPr>
          <w:sz w:val="16"/>
        </w:rPr>
        <w:t>Regulates the performance standards and technical requirements of aircraft</w:t>
      </w:r>
    </w:p>
    <w:p w:rsidR="00AE6115" w:rsidRPr="009D690C" w:rsidRDefault="00AE6115" w:rsidP="00AE6115">
      <w:pPr>
        <w:pStyle w:val="NoSpacing"/>
        <w:numPr>
          <w:ilvl w:val="0"/>
          <w:numId w:val="19"/>
        </w:numPr>
        <w:rPr>
          <w:sz w:val="16"/>
        </w:rPr>
      </w:pPr>
      <w:r w:rsidRPr="009D690C">
        <w:rPr>
          <w:i/>
          <w:iCs/>
          <w:sz w:val="16"/>
        </w:rPr>
        <w:t>Canada Transportation Act</w:t>
      </w:r>
      <w:r w:rsidRPr="009D690C">
        <w:rPr>
          <w:sz w:val="16"/>
        </w:rPr>
        <w:t>, S.C. 1996, c. 10</w:t>
      </w:r>
    </w:p>
    <w:p w:rsidR="00AE6115" w:rsidRPr="009D690C" w:rsidRDefault="00AE6115" w:rsidP="00AE6115">
      <w:pPr>
        <w:pStyle w:val="NoSpacing"/>
        <w:numPr>
          <w:ilvl w:val="1"/>
          <w:numId w:val="19"/>
        </w:numPr>
        <w:rPr>
          <w:sz w:val="16"/>
        </w:rPr>
      </w:pPr>
      <w:r w:rsidRPr="009D690C">
        <w:rPr>
          <w:sz w:val="16"/>
        </w:rPr>
        <w:t>Through the National Transportation Agency regulates airlines, railways, and bus lines</w:t>
      </w:r>
    </w:p>
    <w:p w:rsidR="00AE6115" w:rsidRPr="009D690C" w:rsidRDefault="00AE6115" w:rsidP="00AE6115">
      <w:pPr>
        <w:pStyle w:val="NoSpacing"/>
        <w:rPr>
          <w:sz w:val="16"/>
        </w:rPr>
      </w:pPr>
      <w:r w:rsidRPr="009D690C">
        <w:rPr>
          <w:sz w:val="16"/>
        </w:rPr>
        <w:t xml:space="preserve">Provincial travel regulation </w:t>
      </w:r>
    </w:p>
    <w:p w:rsidR="00AE6115" w:rsidRPr="009D690C" w:rsidRDefault="00AE6115" w:rsidP="00AE6115">
      <w:pPr>
        <w:pStyle w:val="NoSpacing"/>
        <w:numPr>
          <w:ilvl w:val="0"/>
          <w:numId w:val="16"/>
        </w:numPr>
        <w:rPr>
          <w:sz w:val="16"/>
        </w:rPr>
      </w:pPr>
      <w:r w:rsidRPr="009D690C">
        <w:rPr>
          <w:i/>
          <w:sz w:val="16"/>
        </w:rPr>
        <w:t>Travel Industry Act, 2002, S.O. 2002, c.30, Sch. D</w:t>
      </w:r>
    </w:p>
    <w:p w:rsidR="00AE6115" w:rsidRPr="009D690C" w:rsidRDefault="00AE6115" w:rsidP="00AE6115">
      <w:pPr>
        <w:pStyle w:val="NoSpacing"/>
        <w:numPr>
          <w:ilvl w:val="1"/>
          <w:numId w:val="16"/>
        </w:numPr>
        <w:rPr>
          <w:sz w:val="16"/>
        </w:rPr>
      </w:pPr>
      <w:r w:rsidRPr="009D690C">
        <w:rPr>
          <w:sz w:val="16"/>
        </w:rPr>
        <w:t>Travel agents or wholesalers must be registered with the Travel Industry Council of Ontario (TICO) (section 4)</w:t>
      </w:r>
    </w:p>
    <w:p w:rsidR="00AE6115" w:rsidRPr="009D690C" w:rsidRDefault="00AE6115" w:rsidP="00AE6115">
      <w:pPr>
        <w:pStyle w:val="NoSpacing"/>
        <w:numPr>
          <w:ilvl w:val="1"/>
          <w:numId w:val="16"/>
        </w:numPr>
        <w:rPr>
          <w:sz w:val="16"/>
        </w:rPr>
      </w:pPr>
      <w:r w:rsidRPr="009D690C">
        <w:rPr>
          <w:sz w:val="16"/>
        </w:rPr>
        <w:t>All registered travel retailers and travel wholesalers must meet financial criteria requirements, provide full disclosure to consumers, and meet advertising guidelines (section 8)</w:t>
      </w:r>
    </w:p>
    <w:p w:rsidR="00AE6115" w:rsidRPr="009D690C" w:rsidRDefault="00AE6115" w:rsidP="00AE6115">
      <w:pPr>
        <w:pStyle w:val="NoSpacing"/>
        <w:numPr>
          <w:ilvl w:val="1"/>
          <w:numId w:val="16"/>
        </w:numPr>
        <w:rPr>
          <w:sz w:val="16"/>
        </w:rPr>
      </w:pPr>
      <w:r w:rsidRPr="009D690C">
        <w:rPr>
          <w:sz w:val="16"/>
        </w:rPr>
        <w:t>A compensation fund was established for consumers who purchase travel services from an Ontario registered travel agency and do not receive their travel services due to the bankruptcy or insolvency of the Ontario travel agent, Ontario travel wholesaler, airline or cruise line (section 41)</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Fact Scenario 1</w:t>
      </w:r>
    </w:p>
    <w:p w:rsidR="00AE6115" w:rsidRPr="009D690C" w:rsidRDefault="00AE6115" w:rsidP="00AE6115">
      <w:pPr>
        <w:pStyle w:val="NoSpacing"/>
        <w:rPr>
          <w:sz w:val="16"/>
        </w:rPr>
      </w:pPr>
      <w:r w:rsidRPr="009D690C">
        <w:rPr>
          <w:i/>
          <w:iCs/>
          <w:sz w:val="16"/>
        </w:rPr>
        <w:t>Gerami v. Double Double Pizza Chicken Ltd.</w:t>
      </w:r>
      <w:r w:rsidRPr="009D690C">
        <w:rPr>
          <w:sz w:val="16"/>
        </w:rPr>
        <w:t>,</w:t>
      </w:r>
      <w:r w:rsidRPr="009D690C">
        <w:rPr>
          <w:i/>
          <w:iCs/>
          <w:sz w:val="16"/>
        </w:rPr>
        <w:t xml:space="preserve"> </w:t>
      </w:r>
      <w:r w:rsidRPr="009D690C">
        <w:rPr>
          <w:sz w:val="16"/>
        </w:rPr>
        <w:t>2005 (ON SC)</w:t>
      </w:r>
    </w:p>
    <w:p w:rsidR="00AE6115" w:rsidRPr="009D690C" w:rsidRDefault="00AE6115" w:rsidP="00AE6115">
      <w:pPr>
        <w:pStyle w:val="NoSpacing"/>
        <w:rPr>
          <w:rStyle w:val="verdana"/>
          <w:sz w:val="16"/>
        </w:rPr>
      </w:pPr>
      <w:r w:rsidRPr="009D690C">
        <w:rPr>
          <w:rStyle w:val="verdana"/>
          <w:sz w:val="16"/>
        </w:rPr>
        <w:t>The plaintiff franchisee commenced legal action against the defendant franchisor for damages for breach of contract and negligent misrepresentation. The plaintiff purchased a restaurant franchise from the defendant franchisor after he received a complete disclosure package. The business subsequently failed, and the plaintiff claimed false representations were made by the defendant regarding the sales numbers of the restaurant, the franchise operation, and the support that would be provided. The plaintiff did not retain the services of a lawyer before the purchase or after receiving the disclosure package, and he did not read the franchise agreement. The plaintiff misrepresented to the franchisor his experience, his financial position, and his knowledge of the business. The plaintiff lacked the capital to pay the purchase price or to operate the store while he built up sales.</w:t>
      </w:r>
    </w:p>
    <w:p w:rsidR="00AE6115" w:rsidRPr="009D690C" w:rsidRDefault="00AE6115" w:rsidP="00AE6115">
      <w:pPr>
        <w:pStyle w:val="NoSpacing"/>
        <w:numPr>
          <w:ilvl w:val="0"/>
          <w:numId w:val="20"/>
        </w:numPr>
        <w:rPr>
          <w:sz w:val="16"/>
        </w:rPr>
      </w:pPr>
      <w:r w:rsidRPr="009D690C">
        <w:rPr>
          <w:sz w:val="16"/>
        </w:rPr>
        <w:t>The plaintiff franchisee failed to prove that the defendant franchisor breached the franchise contract or made negligent misrepresentations</w:t>
      </w:r>
    </w:p>
    <w:p w:rsidR="00AE6115" w:rsidRPr="009D690C" w:rsidRDefault="00AE6115" w:rsidP="00AE6115">
      <w:pPr>
        <w:pStyle w:val="NoSpacing"/>
        <w:numPr>
          <w:ilvl w:val="0"/>
          <w:numId w:val="20"/>
        </w:numPr>
        <w:rPr>
          <w:sz w:val="16"/>
        </w:rPr>
      </w:pPr>
      <w:r w:rsidRPr="009D690C">
        <w:rPr>
          <w:sz w:val="16"/>
        </w:rPr>
        <w:t>The defendant made proper disclosure and acted in good faith</w:t>
      </w:r>
    </w:p>
    <w:p w:rsidR="00AE6115" w:rsidRPr="009D690C" w:rsidRDefault="00AE6115" w:rsidP="00AE6115">
      <w:pPr>
        <w:pStyle w:val="NoSpacing"/>
        <w:numPr>
          <w:ilvl w:val="0"/>
          <w:numId w:val="20"/>
        </w:numPr>
        <w:rPr>
          <w:sz w:val="16"/>
        </w:rPr>
      </w:pPr>
      <w:r w:rsidRPr="009D690C">
        <w:rPr>
          <w:sz w:val="16"/>
        </w:rPr>
        <w:t>By contrast, the plaintiff franchisee acted recklessly and not in good faith</w:t>
      </w:r>
    </w:p>
    <w:p w:rsidR="00AE6115" w:rsidRPr="009D690C" w:rsidRDefault="00AE6115" w:rsidP="00AE6115">
      <w:pPr>
        <w:pStyle w:val="NoSpacing"/>
        <w:numPr>
          <w:ilvl w:val="1"/>
          <w:numId w:val="20"/>
        </w:numPr>
        <w:rPr>
          <w:sz w:val="16"/>
        </w:rPr>
      </w:pPr>
      <w:r w:rsidRPr="009D690C">
        <w:rPr>
          <w:sz w:val="16"/>
        </w:rPr>
        <w:t>He misrepresented his experience, financial position, and knowledge of the business</w:t>
      </w:r>
    </w:p>
    <w:p w:rsidR="00AE6115" w:rsidRPr="009D690C" w:rsidRDefault="00AE6115" w:rsidP="00AE6115">
      <w:pPr>
        <w:pStyle w:val="NoSpacing"/>
        <w:numPr>
          <w:ilvl w:val="1"/>
          <w:numId w:val="20"/>
        </w:numPr>
        <w:rPr>
          <w:sz w:val="16"/>
        </w:rPr>
      </w:pPr>
      <w:r w:rsidRPr="009D690C">
        <w:rPr>
          <w:sz w:val="16"/>
        </w:rPr>
        <w:t>He failed to obtain the services of a lawyer</w:t>
      </w:r>
    </w:p>
    <w:p w:rsidR="00AE6115" w:rsidRPr="009D690C" w:rsidRDefault="00AE6115" w:rsidP="00AE6115">
      <w:pPr>
        <w:pStyle w:val="NoSpacing"/>
        <w:numPr>
          <w:ilvl w:val="1"/>
          <w:numId w:val="20"/>
        </w:numPr>
        <w:rPr>
          <w:sz w:val="16"/>
        </w:rPr>
      </w:pPr>
      <w:r w:rsidRPr="009D690C">
        <w:rPr>
          <w:sz w:val="16"/>
        </w:rPr>
        <w:t>He failed to read the franchise agreement</w:t>
      </w:r>
    </w:p>
    <w:p w:rsidR="00AE6115" w:rsidRPr="009D690C" w:rsidRDefault="00AE6115" w:rsidP="00AE6115">
      <w:pPr>
        <w:pStyle w:val="NoSpacing"/>
        <w:rPr>
          <w:sz w:val="16"/>
        </w:rPr>
      </w:pPr>
    </w:p>
    <w:p w:rsidR="00AE6115" w:rsidRPr="009D690C" w:rsidRDefault="00AE6115" w:rsidP="00AE6115">
      <w:pPr>
        <w:pStyle w:val="NoSpacing"/>
        <w:rPr>
          <w:b/>
          <w:sz w:val="16"/>
        </w:rPr>
      </w:pPr>
      <w:r w:rsidRPr="009D690C">
        <w:rPr>
          <w:b/>
          <w:sz w:val="16"/>
        </w:rPr>
        <w:t>Fact Scenario 2</w:t>
      </w:r>
    </w:p>
    <w:p w:rsidR="00AE6115" w:rsidRPr="009D690C" w:rsidRDefault="00AE6115" w:rsidP="00AE6115">
      <w:pPr>
        <w:pStyle w:val="NoSpacing"/>
        <w:rPr>
          <w:rStyle w:val="verdana"/>
          <w:sz w:val="16"/>
        </w:rPr>
      </w:pPr>
      <w:r w:rsidRPr="009D690C">
        <w:rPr>
          <w:i/>
          <w:iCs/>
          <w:sz w:val="16"/>
        </w:rPr>
        <w:t>Garofoli et al. v. Air Canada Vacations</w:t>
      </w:r>
      <w:r w:rsidRPr="009D690C">
        <w:rPr>
          <w:sz w:val="16"/>
        </w:rPr>
        <w:t>,</w:t>
      </w:r>
      <w:r w:rsidRPr="009D690C">
        <w:rPr>
          <w:i/>
          <w:iCs/>
          <w:sz w:val="16"/>
        </w:rPr>
        <w:t xml:space="preserve"> </w:t>
      </w:r>
      <w:r w:rsidRPr="009D690C">
        <w:rPr>
          <w:sz w:val="16"/>
        </w:rPr>
        <w:t>2012 (ON SC)</w:t>
      </w:r>
    </w:p>
    <w:p w:rsidR="00AE6115" w:rsidRPr="009D690C" w:rsidRDefault="00AE6115" w:rsidP="00AE6115">
      <w:pPr>
        <w:pStyle w:val="NoSpacing"/>
        <w:rPr>
          <w:rStyle w:val="verdana"/>
          <w:sz w:val="16"/>
        </w:rPr>
      </w:pPr>
      <w:r w:rsidRPr="009D690C">
        <w:rPr>
          <w:rStyle w:val="verdana"/>
          <w:sz w:val="16"/>
        </w:rPr>
        <w:t>The plaintiffs purchased an all-inclusive tour package to Cuba. However, when they arrived their room was not available, and they received inhospitable treatment from the staff at the resort. They felt compelled to leave the resort on the same day and caught the next flight back to Toronto. The plaintiffs commenced a legal action in negligence against Air Canada Vacations, the tour operator. It claimed that Air Canada Vacations had a duty of care to supervise the performance of its suppliers of the service, in this instance the resort, and that they had breached this duty of care.</w:t>
      </w:r>
    </w:p>
    <w:p w:rsidR="00AE6115" w:rsidRPr="009D690C" w:rsidRDefault="00AE6115" w:rsidP="00AE6115">
      <w:pPr>
        <w:pStyle w:val="NoSpacing"/>
        <w:rPr>
          <w:rStyle w:val="verdana"/>
          <w:sz w:val="16"/>
        </w:rPr>
      </w:pPr>
      <w:r w:rsidRPr="009D690C">
        <w:rPr>
          <w:rStyle w:val="verdana"/>
          <w:sz w:val="16"/>
        </w:rPr>
        <w:t>Air Canada Vacations claimed that they were exempt from any liability as a result of the following disclaimer clause in the contract signed by the plaintiffs:</w:t>
      </w:r>
    </w:p>
    <w:p w:rsidR="00AE6115" w:rsidRPr="009D690C" w:rsidRDefault="00AE6115" w:rsidP="00AE6115">
      <w:pPr>
        <w:pStyle w:val="NoSpacing"/>
        <w:rPr>
          <w:rFonts w:eastAsia="Times New Roman"/>
          <w:sz w:val="16"/>
          <w:lang w:eastAsia="en-CA"/>
        </w:rPr>
      </w:pPr>
      <w:r w:rsidRPr="009D690C">
        <w:rPr>
          <w:rFonts w:eastAsia="Times New Roman"/>
          <w:sz w:val="16"/>
          <w:lang w:eastAsia="en-CA"/>
        </w:rPr>
        <w:t xml:space="preserve"> “Air Canada Vacations will not assume responsibility for any claims, losses, damages, costs or expenses arising out of . . . inconvenience, loss of enjoyment, upset, disappointment, distress or frustration, whether physical or mental, resulting from any of the following: the act or omission of any party other than Air Canada Vacations or its employees. . </w:t>
      </w:r>
      <w:r w:rsidR="00CC4907" w:rsidRPr="009D690C">
        <w:rPr>
          <w:rFonts w:eastAsia="Times New Roman"/>
          <w:sz w:val="16"/>
          <w:lang w:eastAsia="en-CA"/>
        </w:rPr>
        <w:t>..”</w:t>
      </w:r>
    </w:p>
    <w:p w:rsidR="00AE6115" w:rsidRPr="009D690C" w:rsidRDefault="00AE6115" w:rsidP="00AE6115">
      <w:pPr>
        <w:pStyle w:val="NoSpacing"/>
        <w:rPr>
          <w:rStyle w:val="verdana"/>
          <w:sz w:val="16"/>
        </w:rPr>
      </w:pPr>
      <w:r w:rsidRPr="009D690C">
        <w:rPr>
          <w:rFonts w:eastAsia="Times New Roman"/>
          <w:sz w:val="16"/>
          <w:lang w:eastAsia="en-CA"/>
        </w:rPr>
        <w:t xml:space="preserve">The facts indicate that </w:t>
      </w:r>
      <w:r w:rsidRPr="009D690C">
        <w:rPr>
          <w:rStyle w:val="verdana"/>
          <w:sz w:val="16"/>
        </w:rPr>
        <w:t>the plaintiffs selected the vacation by clicking through the acceptance screen of the website, on</w:t>
      </w:r>
      <w:bookmarkStart w:id="0" w:name="_GoBack"/>
      <w:bookmarkEnd w:id="0"/>
      <w:r w:rsidRPr="009D690C">
        <w:rPr>
          <w:rStyle w:val="verdana"/>
          <w:sz w:val="16"/>
        </w:rPr>
        <w:t xml:space="preserve"> which the terms and conditions were brought to their attention.</w:t>
      </w:r>
    </w:p>
    <w:p w:rsidR="00AE6115" w:rsidRPr="009D690C" w:rsidRDefault="00AE6115" w:rsidP="00AE6115">
      <w:pPr>
        <w:pStyle w:val="NoSpacing"/>
        <w:numPr>
          <w:ilvl w:val="0"/>
          <w:numId w:val="21"/>
        </w:numPr>
        <w:rPr>
          <w:sz w:val="16"/>
        </w:rPr>
      </w:pPr>
      <w:r w:rsidRPr="009D690C">
        <w:rPr>
          <w:sz w:val="16"/>
        </w:rPr>
        <w:t>The court dismissed the plaintiffs’ claim</w:t>
      </w:r>
    </w:p>
    <w:p w:rsidR="00AE6115" w:rsidRPr="009D690C" w:rsidRDefault="00AE6115" w:rsidP="00AE6115">
      <w:pPr>
        <w:pStyle w:val="NoSpacing"/>
        <w:numPr>
          <w:ilvl w:val="0"/>
          <w:numId w:val="21"/>
        </w:numPr>
        <w:rPr>
          <w:sz w:val="16"/>
        </w:rPr>
      </w:pPr>
      <w:r w:rsidRPr="009D690C">
        <w:rPr>
          <w:sz w:val="16"/>
        </w:rPr>
        <w:t xml:space="preserve">Air Canada Vacation was not liable as a consequence of the terms of the limitation-of-liability clause in the contract. The clause limits its exposure to acts or omissions of individuals </w:t>
      </w:r>
      <w:r w:rsidRPr="009D690C">
        <w:rPr>
          <w:i/>
          <w:iCs/>
          <w:sz w:val="16"/>
        </w:rPr>
        <w:t xml:space="preserve">other than </w:t>
      </w:r>
      <w:r w:rsidRPr="009D690C">
        <w:rPr>
          <w:sz w:val="16"/>
        </w:rPr>
        <w:t>Air Canada Vacation’s employees</w:t>
      </w:r>
    </w:p>
    <w:p w:rsidR="00AE6115" w:rsidRPr="009D690C" w:rsidRDefault="00AE6115" w:rsidP="00AE6115">
      <w:pPr>
        <w:pStyle w:val="NoSpacing"/>
        <w:numPr>
          <w:ilvl w:val="0"/>
          <w:numId w:val="21"/>
        </w:numPr>
        <w:rPr>
          <w:sz w:val="16"/>
        </w:rPr>
      </w:pPr>
      <w:r w:rsidRPr="009D690C">
        <w:rPr>
          <w:sz w:val="16"/>
        </w:rPr>
        <w:t>To be able to rely on disclaimer and limitation-of-liability clauses, the court must be satisfied that reasonable measures have been taken to draw those provisions to the attention of the customer</w:t>
      </w:r>
    </w:p>
    <w:p w:rsidR="00AE6115" w:rsidRPr="009D690C" w:rsidRDefault="00AE6115" w:rsidP="00AE6115">
      <w:pPr>
        <w:pStyle w:val="NoSpacing"/>
        <w:numPr>
          <w:ilvl w:val="0"/>
          <w:numId w:val="21"/>
        </w:numPr>
        <w:rPr>
          <w:sz w:val="16"/>
        </w:rPr>
      </w:pPr>
      <w:r w:rsidRPr="009D690C">
        <w:rPr>
          <w:sz w:val="16"/>
        </w:rPr>
        <w:t>The plaintiffs had to click through the terms and conditions of the contract in order to purchase the trip, at which time the limitation-of-liability clause would have been brought to their attention</w:t>
      </w:r>
    </w:p>
    <w:p w:rsidR="007E60F2" w:rsidRPr="009D690C" w:rsidRDefault="00CC4907" w:rsidP="00AE6115">
      <w:pPr>
        <w:pStyle w:val="NoSpacing"/>
        <w:rPr>
          <w:sz w:val="16"/>
        </w:rPr>
      </w:pPr>
    </w:p>
    <w:sectPr w:rsidR="007E60F2" w:rsidRPr="009D690C" w:rsidSect="009D690C">
      <w:pgSz w:w="12240" w:h="15840"/>
      <w:pgMar w:top="426" w:right="333" w:bottom="426" w:left="426"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CF4E21"/>
    <w:multiLevelType w:val="hybridMultilevel"/>
    <w:tmpl w:val="18F285F2"/>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24A2F"/>
    <w:multiLevelType w:val="hybridMultilevel"/>
    <w:tmpl w:val="286ABE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Arial"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Arial"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Arial"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B3B0296"/>
    <w:multiLevelType w:val="hybridMultilevel"/>
    <w:tmpl w:val="D91202C2"/>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17727"/>
    <w:multiLevelType w:val="hybridMultilevel"/>
    <w:tmpl w:val="B2C23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40CAE"/>
    <w:multiLevelType w:val="hybridMultilevel"/>
    <w:tmpl w:val="38BE24A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FC1585"/>
    <w:multiLevelType w:val="hybridMultilevel"/>
    <w:tmpl w:val="889897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854ACB"/>
    <w:multiLevelType w:val="hybridMultilevel"/>
    <w:tmpl w:val="2DBA880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02543B"/>
    <w:multiLevelType w:val="hybridMultilevel"/>
    <w:tmpl w:val="250803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886E08"/>
    <w:multiLevelType w:val="hybridMultilevel"/>
    <w:tmpl w:val="01FEADF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9D6D04"/>
    <w:multiLevelType w:val="hybridMultilevel"/>
    <w:tmpl w:val="D5827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A8299C"/>
    <w:multiLevelType w:val="hybridMultilevel"/>
    <w:tmpl w:val="01928B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DC0107"/>
    <w:multiLevelType w:val="hybridMultilevel"/>
    <w:tmpl w:val="4CA48B8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AF018B"/>
    <w:multiLevelType w:val="hybridMultilevel"/>
    <w:tmpl w:val="AFD298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5C31BC"/>
    <w:multiLevelType w:val="hybridMultilevel"/>
    <w:tmpl w:val="8DB28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451AE6"/>
    <w:multiLevelType w:val="hybridMultilevel"/>
    <w:tmpl w:val="49F6BE6A"/>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33581F"/>
    <w:multiLevelType w:val="hybridMultilevel"/>
    <w:tmpl w:val="E57C63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792043"/>
    <w:multiLevelType w:val="hybridMultilevel"/>
    <w:tmpl w:val="098EE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C965C5"/>
    <w:multiLevelType w:val="hybridMultilevel"/>
    <w:tmpl w:val="CD467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B9C6A70"/>
    <w:multiLevelType w:val="hybridMultilevel"/>
    <w:tmpl w:val="4B92B7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E6788D"/>
    <w:multiLevelType w:val="hybridMultilevel"/>
    <w:tmpl w:val="102A72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93414B"/>
    <w:multiLevelType w:val="hybridMultilevel"/>
    <w:tmpl w:val="179E6B1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5"/>
  </w:num>
  <w:num w:numId="3">
    <w:abstractNumId w:val="18"/>
  </w:num>
  <w:num w:numId="4">
    <w:abstractNumId w:val="12"/>
  </w:num>
  <w:num w:numId="5">
    <w:abstractNumId w:val="17"/>
  </w:num>
  <w:num w:numId="6">
    <w:abstractNumId w:val="2"/>
  </w:num>
  <w:num w:numId="7">
    <w:abstractNumId w:val="0"/>
  </w:num>
  <w:num w:numId="8">
    <w:abstractNumId w:val="1"/>
  </w:num>
  <w:num w:numId="9">
    <w:abstractNumId w:val="14"/>
  </w:num>
  <w:num w:numId="10">
    <w:abstractNumId w:val="4"/>
  </w:num>
  <w:num w:numId="11">
    <w:abstractNumId w:val="9"/>
  </w:num>
  <w:num w:numId="12">
    <w:abstractNumId w:val="7"/>
  </w:num>
  <w:num w:numId="13">
    <w:abstractNumId w:val="3"/>
  </w:num>
  <w:num w:numId="14">
    <w:abstractNumId w:val="13"/>
  </w:num>
  <w:num w:numId="15">
    <w:abstractNumId w:val="20"/>
  </w:num>
  <w:num w:numId="16">
    <w:abstractNumId w:val="15"/>
  </w:num>
  <w:num w:numId="17">
    <w:abstractNumId w:val="10"/>
  </w:num>
  <w:num w:numId="18">
    <w:abstractNumId w:val="8"/>
  </w:num>
  <w:num w:numId="19">
    <w:abstractNumId w:val="6"/>
  </w:num>
  <w:num w:numId="20">
    <w:abstractNumId w:val="11"/>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E6115"/>
    <w:rsid w:val="009D690C"/>
    <w:rsid w:val="00AE6115"/>
    <w:rsid w:val="00CC4907"/>
  </w:rsids>
  <m:mathPr>
    <m:mathFont m:val="+mn-c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11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AE6115"/>
    <w:pPr>
      <w:spacing w:after="0"/>
    </w:pPr>
  </w:style>
  <w:style w:type="character" w:customStyle="1" w:styleId="verdana">
    <w:name w:val="verdana"/>
    <w:basedOn w:val="DefaultParagraphFont"/>
    <w:rsid w:val="00AE6115"/>
  </w:style>
  <w:style w:type="paragraph" w:customStyle="1" w:styleId="cquote">
    <w:name w:val="cquote"/>
    <w:basedOn w:val="Normal"/>
    <w:rsid w:val="00AE6115"/>
    <w:pPr>
      <w:spacing w:before="100" w:beforeAutospacing="1" w:after="100" w:afterAutospacing="1"/>
    </w:pPr>
    <w:rPr>
      <w:rFonts w:ascii="Times New Roman" w:eastAsia="Times New Roman" w:hAnsi="Times New Roman" w:cs="Times New Roman"/>
      <w:lang w:val="en-CA" w:eastAsia="en-CA"/>
    </w:rPr>
  </w:style>
  <w:style w:type="paragraph" w:customStyle="1" w:styleId="aparanumbering">
    <w:name w:val="aparanumbering"/>
    <w:basedOn w:val="Normal"/>
    <w:rsid w:val="00AE6115"/>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5797</Words>
  <Characters>33046</Characters>
  <Application>Microsoft Word 12.0.0</Application>
  <DocSecurity>0</DocSecurity>
  <Lines>275</Lines>
  <Paragraphs>66</Paragraphs>
  <ScaleCrop>false</ScaleCrop>
  <LinksUpToDate>false</LinksUpToDate>
  <CharactersWithSpaces>40582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Patafio</dc:creator>
  <cp:keywords/>
  <cp:lastModifiedBy>Stephanie Patafio</cp:lastModifiedBy>
  <cp:revision>3</cp:revision>
  <dcterms:created xsi:type="dcterms:W3CDTF">2013-04-17T15:20:00Z</dcterms:created>
  <dcterms:modified xsi:type="dcterms:W3CDTF">2013-04-17T15:22:00Z</dcterms:modified>
</cp:coreProperties>
</file>