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06E05" w:rsidRDefault="00D06E05" w:rsidP="00D06E05">
      <w:pPr>
        <w:jc w:val="right"/>
        <w:rPr>
          <w:rFonts w:ascii="Times New Roman" w:hAnsi="Times New Roman" w:cs="Times New Roman"/>
          <w:sz w:val="24"/>
          <w:szCs w:val="24"/>
        </w:rPr>
      </w:pPr>
      <w:r>
        <w:rPr>
          <w:rFonts w:ascii="Times New Roman" w:hAnsi="Times New Roman" w:cs="Times New Roman"/>
          <w:sz w:val="24"/>
          <w:szCs w:val="24"/>
        </w:rPr>
        <w:t>15 May 2013</w:t>
      </w:r>
    </w:p>
    <w:p w:rsidR="00D06E05" w:rsidRPr="00D06E05" w:rsidRDefault="00D06E05" w:rsidP="00D06E05">
      <w:pPr>
        <w:jc w:val="right"/>
        <w:rPr>
          <w:rFonts w:ascii="Times New Roman" w:hAnsi="Times New Roman" w:cs="Times New Roman"/>
          <w:sz w:val="24"/>
          <w:szCs w:val="24"/>
        </w:rPr>
      </w:pPr>
      <w:r w:rsidRPr="00D06E05">
        <w:rPr>
          <w:rFonts w:ascii="Times New Roman" w:hAnsi="Times New Roman" w:cs="Times New Roman"/>
          <w:sz w:val="24"/>
          <w:szCs w:val="24"/>
        </w:rPr>
        <w:t xml:space="preserve">Tamara </w:t>
      </w:r>
      <w:proofErr w:type="spellStart"/>
      <w:r w:rsidRPr="00D06E05">
        <w:rPr>
          <w:rFonts w:ascii="Times New Roman" w:hAnsi="Times New Roman" w:cs="Times New Roman"/>
          <w:sz w:val="24"/>
          <w:szCs w:val="24"/>
        </w:rPr>
        <w:t>Weatherstone</w:t>
      </w:r>
      <w:proofErr w:type="spellEnd"/>
      <w:r w:rsidRPr="00D06E05">
        <w:rPr>
          <w:rFonts w:ascii="Times New Roman" w:hAnsi="Times New Roman" w:cs="Times New Roman"/>
          <w:sz w:val="24"/>
          <w:szCs w:val="24"/>
        </w:rPr>
        <w:t>, 100702112</w:t>
      </w:r>
    </w:p>
    <w:p w:rsidR="00D06E05" w:rsidRDefault="00D06E05" w:rsidP="00EF489B">
      <w:pPr>
        <w:jc w:val="center"/>
        <w:rPr>
          <w:rFonts w:ascii="Times New Roman" w:hAnsi="Times New Roman" w:cs="Times New Roman"/>
          <w:sz w:val="24"/>
          <w:szCs w:val="24"/>
          <w:u w:val="single"/>
        </w:rPr>
      </w:pPr>
    </w:p>
    <w:p w:rsidR="00146FDB" w:rsidRDefault="00EF489B" w:rsidP="00EF489B">
      <w:pPr>
        <w:jc w:val="center"/>
        <w:rPr>
          <w:rFonts w:ascii="Times New Roman" w:hAnsi="Times New Roman" w:cs="Times New Roman"/>
          <w:sz w:val="24"/>
          <w:szCs w:val="24"/>
          <w:u w:val="single"/>
        </w:rPr>
      </w:pPr>
      <w:r w:rsidRPr="00EF489B">
        <w:rPr>
          <w:rFonts w:ascii="Times New Roman" w:hAnsi="Times New Roman" w:cs="Times New Roman"/>
          <w:sz w:val="24"/>
          <w:szCs w:val="24"/>
          <w:u w:val="single"/>
        </w:rPr>
        <w:t>Laws 2201T – Persons and Property, Assignment #1</w:t>
      </w:r>
    </w:p>
    <w:p w:rsidR="00EF489B" w:rsidRPr="00EF489B" w:rsidRDefault="00EF489B" w:rsidP="00EF489B">
      <w:pPr>
        <w:pStyle w:val="ListParagraph"/>
        <w:numPr>
          <w:ilvl w:val="0"/>
          <w:numId w:val="1"/>
        </w:numPr>
        <w:rPr>
          <w:rFonts w:ascii="Times New Roman" w:hAnsi="Times New Roman" w:cs="Times New Roman"/>
          <w:sz w:val="24"/>
          <w:szCs w:val="24"/>
          <w:u w:val="single"/>
        </w:rPr>
      </w:pPr>
      <w:bookmarkStart w:id="0" w:name="_GoBack"/>
      <w:bookmarkEnd w:id="0"/>
    </w:p>
    <w:p w:rsidR="00EF489B" w:rsidRPr="00EF489B" w:rsidRDefault="00EF489B" w:rsidP="0004161F">
      <w:pPr>
        <w:pStyle w:val="ListParagraph"/>
        <w:numPr>
          <w:ilvl w:val="1"/>
          <w:numId w:val="1"/>
        </w:numPr>
        <w:spacing w:line="480" w:lineRule="auto"/>
        <w:rPr>
          <w:rFonts w:ascii="Times New Roman" w:hAnsi="Times New Roman" w:cs="Times New Roman"/>
          <w:sz w:val="24"/>
          <w:szCs w:val="24"/>
          <w:u w:val="single"/>
        </w:rPr>
      </w:pPr>
      <w:r>
        <w:rPr>
          <w:rFonts w:ascii="Times New Roman" w:hAnsi="Times New Roman" w:cs="Times New Roman"/>
          <w:sz w:val="24"/>
          <w:szCs w:val="24"/>
        </w:rPr>
        <w:t>Sir William Blackstone divided law into two main categories; the rights that are commanded and the wrongs that are committed. This basic division is what he believed to be a simple and obvious taxonomy of English Law. Rights, in turn, were divided into two subcategories, those concerned with the persons of men (rights of person) and those which concern which man may acquire (rights of things). The wrongs were divided into their own subcategories which were public wrongs (criminal law) and private wrongs (Law of Obligations).</w:t>
      </w:r>
    </w:p>
    <w:p w:rsidR="00B210AE" w:rsidRPr="00B210AE" w:rsidRDefault="00B210AE" w:rsidP="0004161F">
      <w:pPr>
        <w:pStyle w:val="ListParagraph"/>
        <w:numPr>
          <w:ilvl w:val="1"/>
          <w:numId w:val="1"/>
        </w:numPr>
        <w:spacing w:line="480" w:lineRule="auto"/>
        <w:rPr>
          <w:rFonts w:ascii="Times New Roman" w:hAnsi="Times New Roman" w:cs="Times New Roman"/>
          <w:sz w:val="24"/>
          <w:szCs w:val="24"/>
          <w:u w:val="single"/>
        </w:rPr>
      </w:pPr>
      <w:r>
        <w:rPr>
          <w:rFonts w:ascii="Times New Roman" w:hAnsi="Times New Roman" w:cs="Times New Roman"/>
          <w:sz w:val="24"/>
          <w:szCs w:val="24"/>
        </w:rPr>
        <w:t xml:space="preserve">There are several principles in “English” Law which were advance by Blackstone in his commentaries. </w:t>
      </w:r>
      <w:r w:rsidR="00117074">
        <w:rPr>
          <w:rFonts w:ascii="Times New Roman" w:hAnsi="Times New Roman" w:cs="Times New Roman"/>
          <w:sz w:val="24"/>
          <w:szCs w:val="24"/>
        </w:rPr>
        <w:t xml:space="preserve">These principles began the foundation of law in Blackstone’s time and continue to prove the basis of Law today. </w:t>
      </w:r>
      <w:r>
        <w:rPr>
          <w:rFonts w:ascii="Times New Roman" w:hAnsi="Times New Roman" w:cs="Times New Roman"/>
          <w:sz w:val="24"/>
          <w:szCs w:val="24"/>
        </w:rPr>
        <w:t>Some examples may be:</w:t>
      </w:r>
    </w:p>
    <w:p w:rsidR="00DD3D16" w:rsidRPr="00DD3D16" w:rsidRDefault="00B210AE" w:rsidP="0004161F">
      <w:pPr>
        <w:pStyle w:val="ListParagraph"/>
        <w:numPr>
          <w:ilvl w:val="2"/>
          <w:numId w:val="1"/>
        </w:numPr>
        <w:spacing w:line="480" w:lineRule="auto"/>
        <w:rPr>
          <w:rFonts w:ascii="Times New Roman" w:hAnsi="Times New Roman" w:cs="Times New Roman"/>
          <w:sz w:val="24"/>
          <w:szCs w:val="24"/>
          <w:u w:val="single"/>
        </w:rPr>
      </w:pPr>
      <w:r w:rsidRPr="00B210AE">
        <w:rPr>
          <w:rFonts w:ascii="Times New Roman" w:hAnsi="Times New Roman" w:cs="Times New Roman"/>
          <w:sz w:val="24"/>
          <w:szCs w:val="24"/>
        </w:rPr>
        <w:t>The purpose of human law is to “command what is right, prohibiting what is wrong.”</w:t>
      </w:r>
      <w:r>
        <w:rPr>
          <w:rFonts w:ascii="Times New Roman" w:hAnsi="Times New Roman" w:cs="Times New Roman"/>
          <w:sz w:val="24"/>
          <w:szCs w:val="24"/>
        </w:rPr>
        <w:t xml:space="preserve"> </w:t>
      </w:r>
      <w:r w:rsidR="00DD3D16">
        <w:rPr>
          <w:rFonts w:ascii="Times New Roman" w:hAnsi="Times New Roman" w:cs="Times New Roman"/>
          <w:sz w:val="24"/>
          <w:szCs w:val="24"/>
        </w:rPr>
        <w:t>(This marked the division of rights and wrongs in Blackstone’s taxonomy).</w:t>
      </w:r>
    </w:p>
    <w:p w:rsidR="00DD3D16" w:rsidRPr="00DD3D16" w:rsidRDefault="00B210AE" w:rsidP="0004161F">
      <w:pPr>
        <w:pStyle w:val="ListParagraph"/>
        <w:numPr>
          <w:ilvl w:val="2"/>
          <w:numId w:val="1"/>
        </w:numPr>
        <w:spacing w:line="480" w:lineRule="auto"/>
        <w:rPr>
          <w:rFonts w:ascii="Times New Roman" w:hAnsi="Times New Roman" w:cs="Times New Roman"/>
          <w:sz w:val="24"/>
          <w:szCs w:val="24"/>
          <w:u w:val="single"/>
        </w:rPr>
      </w:pPr>
      <w:r w:rsidRPr="00B210AE">
        <w:rPr>
          <w:rFonts w:ascii="Times New Roman" w:hAnsi="Times New Roman" w:cs="Times New Roman"/>
          <w:sz w:val="24"/>
          <w:szCs w:val="24"/>
        </w:rPr>
        <w:t>Human law’s most effectual tool for producing right conduct and preventing wrong conduct is sanctions – punishment.</w:t>
      </w:r>
      <w:r>
        <w:rPr>
          <w:rFonts w:ascii="Times New Roman" w:hAnsi="Times New Roman" w:cs="Times New Roman"/>
          <w:sz w:val="24"/>
          <w:szCs w:val="24"/>
        </w:rPr>
        <w:t xml:space="preserve"> </w:t>
      </w:r>
    </w:p>
    <w:p w:rsidR="00EF489B" w:rsidRPr="00DD3D16" w:rsidRDefault="00B210AE" w:rsidP="0004161F">
      <w:pPr>
        <w:pStyle w:val="ListParagraph"/>
        <w:numPr>
          <w:ilvl w:val="2"/>
          <w:numId w:val="1"/>
        </w:numPr>
        <w:spacing w:line="480" w:lineRule="auto"/>
        <w:rPr>
          <w:rFonts w:ascii="Times New Roman" w:hAnsi="Times New Roman" w:cs="Times New Roman"/>
          <w:sz w:val="24"/>
          <w:szCs w:val="24"/>
          <w:u w:val="single"/>
        </w:rPr>
      </w:pPr>
      <w:r w:rsidRPr="00B210AE">
        <w:rPr>
          <w:rFonts w:ascii="Times New Roman" w:hAnsi="Times New Roman" w:cs="Times New Roman"/>
          <w:sz w:val="24"/>
          <w:szCs w:val="24"/>
        </w:rPr>
        <w:t>Man’s reason is corrupt and cannot, by itself, discover and apply God’s law.</w:t>
      </w:r>
      <w:r w:rsidR="00DD3D16">
        <w:rPr>
          <w:rFonts w:ascii="Times New Roman" w:hAnsi="Times New Roman" w:cs="Times New Roman"/>
          <w:sz w:val="24"/>
          <w:szCs w:val="24"/>
        </w:rPr>
        <w:t xml:space="preserve"> (Thus stating that Law must be enforced otherwise it will not exist)</w:t>
      </w:r>
      <w:r>
        <w:rPr>
          <w:rFonts w:ascii="Times New Roman" w:hAnsi="Times New Roman" w:cs="Times New Roman"/>
          <w:sz w:val="24"/>
          <w:szCs w:val="24"/>
        </w:rPr>
        <w:t xml:space="preserve"> (</w:t>
      </w:r>
      <w:hyperlink r:id="rId6" w:history="1">
        <w:r w:rsidRPr="007A7375">
          <w:rPr>
            <w:rStyle w:val="Hyperlink"/>
            <w:rFonts w:ascii="Times New Roman" w:hAnsi="Times New Roman" w:cs="Times New Roman"/>
            <w:sz w:val="24"/>
            <w:szCs w:val="24"/>
          </w:rPr>
          <w:t>www.blackstoneinstitute.org</w:t>
        </w:r>
      </w:hyperlink>
      <w:r>
        <w:rPr>
          <w:rFonts w:ascii="Times New Roman" w:hAnsi="Times New Roman" w:cs="Times New Roman"/>
          <w:sz w:val="24"/>
          <w:szCs w:val="24"/>
        </w:rPr>
        <w:t xml:space="preserve">) </w:t>
      </w:r>
    </w:p>
    <w:p w:rsidR="00DD3D16" w:rsidRDefault="00DD3D16" w:rsidP="0004161F">
      <w:pPr>
        <w:pStyle w:val="ListParagraph"/>
        <w:numPr>
          <w:ilvl w:val="2"/>
          <w:numId w:val="1"/>
        </w:numPr>
        <w:spacing w:line="480" w:lineRule="auto"/>
        <w:rPr>
          <w:rFonts w:ascii="Times New Roman" w:hAnsi="Times New Roman" w:cs="Times New Roman"/>
          <w:sz w:val="24"/>
          <w:szCs w:val="24"/>
        </w:rPr>
      </w:pPr>
      <w:r w:rsidRPr="00DD3D16">
        <w:rPr>
          <w:rFonts w:ascii="Times New Roman" w:hAnsi="Times New Roman" w:cs="Times New Roman"/>
          <w:sz w:val="24"/>
          <w:szCs w:val="24"/>
        </w:rPr>
        <w:lastRenderedPageBreak/>
        <w:t>At the time of Creation, God gave man dominion over all the earth, but changes in society ultimately necessitated the emergence of individual property ownership.</w:t>
      </w:r>
      <w:r>
        <w:rPr>
          <w:rFonts w:ascii="Times New Roman" w:hAnsi="Times New Roman" w:cs="Times New Roman"/>
          <w:sz w:val="24"/>
          <w:szCs w:val="24"/>
        </w:rPr>
        <w:t xml:space="preserve"> (Blackstone at Casebook, 5)</w:t>
      </w:r>
    </w:p>
    <w:p w:rsidR="00117074" w:rsidRDefault="003C4414" w:rsidP="0004161F">
      <w:pPr>
        <w:pStyle w:val="ListParagraph"/>
        <w:numPr>
          <w:ilvl w:val="1"/>
          <w:numId w:val="1"/>
        </w:numPr>
        <w:spacing w:line="480" w:lineRule="auto"/>
        <w:rPr>
          <w:rFonts w:ascii="Times New Roman" w:hAnsi="Times New Roman" w:cs="Times New Roman"/>
          <w:sz w:val="24"/>
          <w:szCs w:val="24"/>
        </w:rPr>
      </w:pPr>
      <w:r>
        <w:rPr>
          <w:rFonts w:ascii="Times New Roman" w:hAnsi="Times New Roman" w:cs="Times New Roman"/>
          <w:sz w:val="24"/>
          <w:szCs w:val="24"/>
        </w:rPr>
        <w:t>Stephen Waddams</w:t>
      </w:r>
      <w:r w:rsidR="00015306">
        <w:rPr>
          <w:rFonts w:ascii="Times New Roman" w:hAnsi="Times New Roman" w:cs="Times New Roman"/>
          <w:sz w:val="24"/>
          <w:szCs w:val="24"/>
        </w:rPr>
        <w:t xml:space="preserve"> expresses that</w:t>
      </w:r>
      <w:r>
        <w:rPr>
          <w:rFonts w:ascii="Times New Roman" w:hAnsi="Times New Roman" w:cs="Times New Roman"/>
          <w:sz w:val="24"/>
          <w:szCs w:val="24"/>
        </w:rPr>
        <w:t xml:space="preserve"> Laws are written to meet the needs of the society in which they are imposed but also in the hopes of being applicable to future circumstances. </w:t>
      </w:r>
      <w:r w:rsidR="00F321EC">
        <w:rPr>
          <w:rFonts w:ascii="Times New Roman" w:hAnsi="Times New Roman" w:cs="Times New Roman"/>
          <w:sz w:val="24"/>
          <w:szCs w:val="24"/>
        </w:rPr>
        <w:t xml:space="preserve">In Blackstone’s commentaries he discusses the rights of individuals, his writings show the </w:t>
      </w:r>
      <w:r w:rsidR="00DB3456">
        <w:rPr>
          <w:rFonts w:ascii="Times New Roman" w:hAnsi="Times New Roman" w:cs="Times New Roman"/>
          <w:sz w:val="24"/>
          <w:szCs w:val="24"/>
        </w:rPr>
        <w:t>transition of a wild and savage society converting to one that is more civil and organised by law thus demonstrating the patterns of society in his time and what he believed to be the path of the future. Likewise, he also discusses freedom, yet places slaves in the category of property and possession (no longer practiced today but showing the time in which he was writing). This example of property law, while looked at as a rights violation today, was an example of social standing and social economic transitions as mankind increased and production sped up to meet demand (Blackstone at Casebook, 5). This was also shown in the emergence of proper</w:t>
      </w:r>
      <w:r w:rsidR="007E45C0">
        <w:rPr>
          <w:rFonts w:ascii="Times New Roman" w:hAnsi="Times New Roman" w:cs="Times New Roman"/>
          <w:sz w:val="24"/>
          <w:szCs w:val="24"/>
        </w:rPr>
        <w:t>ty ownership laws an</w:t>
      </w:r>
      <w:r w:rsidR="00D10012">
        <w:rPr>
          <w:rFonts w:ascii="Times New Roman" w:hAnsi="Times New Roman" w:cs="Times New Roman"/>
          <w:sz w:val="24"/>
          <w:szCs w:val="24"/>
        </w:rPr>
        <w:t>d contracts.</w:t>
      </w:r>
    </w:p>
    <w:p w:rsidR="00C86B55" w:rsidRDefault="00C86B55" w:rsidP="0004161F">
      <w:pPr>
        <w:pStyle w:val="ListParagraph"/>
        <w:numPr>
          <w:ilvl w:val="0"/>
          <w:numId w:val="1"/>
        </w:numPr>
        <w:spacing w:line="480" w:lineRule="auto"/>
        <w:rPr>
          <w:rFonts w:ascii="Times New Roman" w:hAnsi="Times New Roman" w:cs="Times New Roman"/>
          <w:sz w:val="24"/>
          <w:szCs w:val="24"/>
        </w:rPr>
      </w:pPr>
    </w:p>
    <w:p w:rsidR="00C86B55" w:rsidRDefault="00C56907" w:rsidP="0004161F">
      <w:pPr>
        <w:pStyle w:val="ListParagraph"/>
        <w:numPr>
          <w:ilvl w:val="1"/>
          <w:numId w:val="1"/>
        </w:numPr>
        <w:spacing w:line="480" w:lineRule="auto"/>
        <w:rPr>
          <w:rFonts w:ascii="Times New Roman" w:hAnsi="Times New Roman" w:cs="Times New Roman"/>
          <w:sz w:val="24"/>
          <w:szCs w:val="24"/>
        </w:rPr>
      </w:pPr>
      <w:r>
        <w:rPr>
          <w:rFonts w:ascii="Times New Roman" w:hAnsi="Times New Roman" w:cs="Times New Roman"/>
          <w:sz w:val="24"/>
          <w:szCs w:val="24"/>
        </w:rPr>
        <w:t xml:space="preserve">Legal personality is the idea that an artificial person, legal entity or corporation has a legal name and holds certain rights, privileges and liabilities under law which are similar to those of a natural person. </w:t>
      </w:r>
      <w:r w:rsidR="003C7EB4">
        <w:rPr>
          <w:rFonts w:ascii="Times New Roman" w:hAnsi="Times New Roman" w:cs="Times New Roman"/>
          <w:sz w:val="24"/>
          <w:szCs w:val="24"/>
        </w:rPr>
        <w:t>Its</w:t>
      </w:r>
      <w:r>
        <w:rPr>
          <w:rFonts w:ascii="Times New Roman" w:hAnsi="Times New Roman" w:cs="Times New Roman"/>
          <w:sz w:val="24"/>
          <w:szCs w:val="24"/>
        </w:rPr>
        <w:t xml:space="preserve"> function is to make these artificial persons into legal persons </w:t>
      </w:r>
      <w:r w:rsidR="00CB7F14">
        <w:rPr>
          <w:rFonts w:ascii="Times New Roman" w:hAnsi="Times New Roman" w:cs="Times New Roman"/>
          <w:sz w:val="24"/>
          <w:szCs w:val="24"/>
        </w:rPr>
        <w:t>as they are active participants in the polis (Davies and Naffine at Casebook, 26) and by giving them legal standing they will also have moral standing as one comes with the other.</w:t>
      </w:r>
    </w:p>
    <w:p w:rsidR="00322E50" w:rsidRDefault="00322E50" w:rsidP="0004161F">
      <w:pPr>
        <w:pStyle w:val="ListParagraph"/>
        <w:numPr>
          <w:ilvl w:val="1"/>
          <w:numId w:val="1"/>
        </w:numPr>
        <w:spacing w:line="480" w:lineRule="auto"/>
        <w:rPr>
          <w:rFonts w:ascii="Times New Roman" w:hAnsi="Times New Roman" w:cs="Times New Roman"/>
          <w:sz w:val="24"/>
          <w:szCs w:val="24"/>
        </w:rPr>
      </w:pPr>
      <w:r>
        <w:rPr>
          <w:rFonts w:ascii="Times New Roman" w:hAnsi="Times New Roman" w:cs="Times New Roman"/>
          <w:sz w:val="24"/>
          <w:szCs w:val="24"/>
        </w:rPr>
        <w:lastRenderedPageBreak/>
        <w:t>Legal personality can be defined in two views, those of the positivists and those of the natural lawyers. Positivists believe that the legal person is fully a creature of law (Davies and Naffine at Casebook, 27)</w:t>
      </w:r>
      <w:r w:rsidR="00D06E05">
        <w:rPr>
          <w:rFonts w:ascii="Times New Roman" w:hAnsi="Times New Roman" w:cs="Times New Roman"/>
          <w:sz w:val="24"/>
          <w:szCs w:val="24"/>
        </w:rPr>
        <w:t>;</w:t>
      </w:r>
      <w:r>
        <w:rPr>
          <w:rFonts w:ascii="Times New Roman" w:hAnsi="Times New Roman" w:cs="Times New Roman"/>
          <w:sz w:val="24"/>
          <w:szCs w:val="24"/>
        </w:rPr>
        <w:t xml:space="preserve"> therefore </w:t>
      </w:r>
      <w:r w:rsidR="00C96274">
        <w:rPr>
          <w:rFonts w:ascii="Times New Roman" w:hAnsi="Times New Roman" w:cs="Times New Roman"/>
          <w:sz w:val="24"/>
          <w:szCs w:val="24"/>
        </w:rPr>
        <w:t>the actual being is not a person but a group of legal norms created by the science of law. That being said, a human who is not capable of rights or duties may not be considered a person in the eyes of the law. Natural lawyers, on the other hand, believe that rights and obligations are inherent in nature to human beings. They believe that rights are the essence of being human and therefore also the essence of being a legal person.</w:t>
      </w:r>
    </w:p>
    <w:p w:rsidR="004B0AF4" w:rsidRDefault="00811C44" w:rsidP="0004161F">
      <w:pPr>
        <w:pStyle w:val="ListParagraph"/>
        <w:numPr>
          <w:ilvl w:val="1"/>
          <w:numId w:val="1"/>
        </w:numPr>
        <w:spacing w:line="480" w:lineRule="auto"/>
        <w:rPr>
          <w:rFonts w:ascii="Times New Roman" w:hAnsi="Times New Roman" w:cs="Times New Roman"/>
          <w:sz w:val="24"/>
          <w:szCs w:val="24"/>
        </w:rPr>
      </w:pPr>
      <w:r>
        <w:rPr>
          <w:rFonts w:ascii="Times New Roman" w:hAnsi="Times New Roman" w:cs="Times New Roman"/>
          <w:sz w:val="24"/>
          <w:szCs w:val="24"/>
        </w:rPr>
        <w:t xml:space="preserve">The concept of ‘possessive individual’ is that a person is the sole proprietor of their own skills </w:t>
      </w:r>
      <w:r w:rsidR="001D06E3">
        <w:rPr>
          <w:rFonts w:ascii="Times New Roman" w:hAnsi="Times New Roman" w:cs="Times New Roman"/>
          <w:sz w:val="24"/>
          <w:szCs w:val="24"/>
        </w:rPr>
        <w:t xml:space="preserve">(the owner of himself) </w:t>
      </w:r>
      <w:r>
        <w:rPr>
          <w:rFonts w:ascii="Times New Roman" w:hAnsi="Times New Roman" w:cs="Times New Roman"/>
          <w:sz w:val="24"/>
          <w:szCs w:val="24"/>
        </w:rPr>
        <w:t xml:space="preserve">and they may be bought and sold as desired without any debt to society for having them. </w:t>
      </w:r>
      <w:r w:rsidR="008F454F">
        <w:rPr>
          <w:rFonts w:ascii="Times New Roman" w:hAnsi="Times New Roman" w:cs="Times New Roman"/>
          <w:sz w:val="24"/>
          <w:szCs w:val="24"/>
        </w:rPr>
        <w:t>This idea of self-ownership is what establishes the freedom of the person.</w:t>
      </w:r>
    </w:p>
    <w:p w:rsidR="003C7EB4" w:rsidRDefault="003C7EB4" w:rsidP="0004161F">
      <w:pPr>
        <w:pStyle w:val="ListParagraph"/>
        <w:numPr>
          <w:ilvl w:val="0"/>
          <w:numId w:val="1"/>
        </w:numPr>
        <w:spacing w:line="480" w:lineRule="auto"/>
        <w:rPr>
          <w:rFonts w:ascii="Times New Roman" w:hAnsi="Times New Roman" w:cs="Times New Roman"/>
          <w:sz w:val="24"/>
          <w:szCs w:val="24"/>
        </w:rPr>
      </w:pPr>
    </w:p>
    <w:p w:rsidR="003C7EB4" w:rsidRDefault="007B0A3F" w:rsidP="0004161F">
      <w:pPr>
        <w:pStyle w:val="ListParagraph"/>
        <w:numPr>
          <w:ilvl w:val="1"/>
          <w:numId w:val="1"/>
        </w:numPr>
        <w:spacing w:line="480" w:lineRule="auto"/>
        <w:rPr>
          <w:rFonts w:ascii="Times New Roman" w:hAnsi="Times New Roman" w:cs="Times New Roman"/>
          <w:sz w:val="24"/>
          <w:szCs w:val="24"/>
        </w:rPr>
      </w:pPr>
      <w:r>
        <w:rPr>
          <w:rFonts w:ascii="Times New Roman" w:hAnsi="Times New Roman" w:cs="Times New Roman"/>
          <w:sz w:val="24"/>
          <w:szCs w:val="24"/>
        </w:rPr>
        <w:t>The Mullick case is a perfect example of the definition of Legal personality as it surrounds an event where a recognized Hindu idol was given the rights and privileges of a legal person as a man or a corporation would in its place. “The duties of piety from the time of consecration of the idol are duties to something existing which, though symbolising the Divinity, has in the eye of the Law a status as a separate persona.” (Duff at Casebook, 24)</w:t>
      </w:r>
      <w:r w:rsidR="00346B33">
        <w:rPr>
          <w:rFonts w:ascii="Times New Roman" w:hAnsi="Times New Roman" w:cs="Times New Roman"/>
          <w:sz w:val="24"/>
          <w:szCs w:val="24"/>
        </w:rPr>
        <w:t>. By describing legal per</w:t>
      </w:r>
      <w:r w:rsidR="007E7E30">
        <w:rPr>
          <w:rFonts w:ascii="Times New Roman" w:hAnsi="Times New Roman" w:cs="Times New Roman"/>
          <w:sz w:val="24"/>
          <w:szCs w:val="24"/>
        </w:rPr>
        <w:t xml:space="preserve">sonality as having the legal capacity of rights and liabilities of </w:t>
      </w:r>
      <w:r w:rsidR="001761A6">
        <w:rPr>
          <w:rFonts w:ascii="Times New Roman" w:hAnsi="Times New Roman" w:cs="Times New Roman"/>
          <w:sz w:val="24"/>
          <w:szCs w:val="24"/>
        </w:rPr>
        <w:t>natural persons we can also describe</w:t>
      </w:r>
      <w:r w:rsidR="007E7E30">
        <w:rPr>
          <w:rFonts w:ascii="Times New Roman" w:hAnsi="Times New Roman" w:cs="Times New Roman"/>
          <w:sz w:val="24"/>
          <w:szCs w:val="24"/>
        </w:rPr>
        <w:t xml:space="preserve"> a recognized idol as also having the title of artificial person</w:t>
      </w:r>
      <w:r w:rsidR="00467B5F">
        <w:rPr>
          <w:rFonts w:ascii="Times New Roman" w:hAnsi="Times New Roman" w:cs="Times New Roman"/>
          <w:sz w:val="24"/>
          <w:szCs w:val="24"/>
        </w:rPr>
        <w:t xml:space="preserve"> and therefore of legal person</w:t>
      </w:r>
      <w:r w:rsidR="007E7E30">
        <w:rPr>
          <w:rFonts w:ascii="Times New Roman" w:hAnsi="Times New Roman" w:cs="Times New Roman"/>
          <w:sz w:val="24"/>
          <w:szCs w:val="24"/>
        </w:rPr>
        <w:t>.</w:t>
      </w:r>
    </w:p>
    <w:p w:rsidR="00740C7E" w:rsidRDefault="00740C7E" w:rsidP="0004161F">
      <w:pPr>
        <w:pStyle w:val="ListParagraph"/>
        <w:numPr>
          <w:ilvl w:val="1"/>
          <w:numId w:val="1"/>
        </w:numPr>
        <w:spacing w:line="480" w:lineRule="auto"/>
        <w:rPr>
          <w:rFonts w:ascii="Times New Roman" w:hAnsi="Times New Roman" w:cs="Times New Roman"/>
          <w:sz w:val="24"/>
          <w:szCs w:val="24"/>
        </w:rPr>
      </w:pPr>
      <w:r>
        <w:rPr>
          <w:rFonts w:ascii="Times New Roman" w:hAnsi="Times New Roman" w:cs="Times New Roman"/>
          <w:sz w:val="24"/>
          <w:szCs w:val="24"/>
        </w:rPr>
        <w:lastRenderedPageBreak/>
        <w:t xml:space="preserve">The Dred Scott v. Sandford case as decided by the U.S. Supreme court expresses the key characteristics of legal personality in </w:t>
      </w:r>
      <w:r w:rsidR="004C0478">
        <w:rPr>
          <w:rFonts w:ascii="Times New Roman" w:hAnsi="Times New Roman" w:cs="Times New Roman"/>
          <w:sz w:val="24"/>
          <w:szCs w:val="24"/>
        </w:rPr>
        <w:t>the way</w:t>
      </w:r>
      <w:r w:rsidR="004954C7">
        <w:rPr>
          <w:rFonts w:ascii="Times New Roman" w:hAnsi="Times New Roman" w:cs="Times New Roman"/>
          <w:sz w:val="24"/>
          <w:szCs w:val="24"/>
        </w:rPr>
        <w:t xml:space="preserve"> that the decision was made that </w:t>
      </w:r>
      <w:r w:rsidR="004C0478">
        <w:rPr>
          <w:rFonts w:ascii="Times New Roman" w:hAnsi="Times New Roman" w:cs="Times New Roman"/>
          <w:sz w:val="24"/>
          <w:szCs w:val="24"/>
        </w:rPr>
        <w:t>Negroes</w:t>
      </w:r>
      <w:r w:rsidR="004954C7">
        <w:rPr>
          <w:rFonts w:ascii="Times New Roman" w:hAnsi="Times New Roman" w:cs="Times New Roman"/>
          <w:sz w:val="24"/>
          <w:szCs w:val="24"/>
        </w:rPr>
        <w:t xml:space="preserve"> could not be considered citizens as they were not “legal persons”.</w:t>
      </w:r>
      <w:r w:rsidR="004C0478">
        <w:rPr>
          <w:rFonts w:ascii="Times New Roman" w:hAnsi="Times New Roman" w:cs="Times New Roman"/>
          <w:sz w:val="24"/>
          <w:szCs w:val="24"/>
        </w:rPr>
        <w:t xml:space="preserve"> Although human beings, Scott and his wife were considered subordinates and inferior to citizens of the U.S. and by positivist views, were not considered legal persons as they were not granted the rights and privileges through law and by those who hold the power to grant them. They were also “considered unfit to associate with the white race</w:t>
      </w:r>
      <w:r w:rsidR="00A607A1">
        <w:rPr>
          <w:rFonts w:ascii="Times New Roman" w:hAnsi="Times New Roman" w:cs="Times New Roman"/>
          <w:sz w:val="24"/>
          <w:szCs w:val="24"/>
        </w:rPr>
        <w:t xml:space="preserve"> either in social or political relations</w:t>
      </w:r>
      <w:r w:rsidR="004C0478">
        <w:rPr>
          <w:rFonts w:ascii="Times New Roman" w:hAnsi="Times New Roman" w:cs="Times New Roman"/>
          <w:sz w:val="24"/>
          <w:szCs w:val="24"/>
        </w:rPr>
        <w:t xml:space="preserve">” (Scott v. Sandford at Casebook 10) </w:t>
      </w:r>
      <w:r w:rsidR="00A607A1">
        <w:rPr>
          <w:rFonts w:ascii="Times New Roman" w:hAnsi="Times New Roman" w:cs="Times New Roman"/>
          <w:sz w:val="24"/>
          <w:szCs w:val="24"/>
        </w:rPr>
        <w:t>and therefore could not be entrusted with moral standing, which in turn meant they could not be viewed as legal persons.</w:t>
      </w:r>
    </w:p>
    <w:p w:rsidR="004C4DCA" w:rsidRDefault="004C4DCA" w:rsidP="0004161F">
      <w:pPr>
        <w:pStyle w:val="ListParagraph"/>
        <w:numPr>
          <w:ilvl w:val="0"/>
          <w:numId w:val="1"/>
        </w:numPr>
        <w:spacing w:line="480" w:lineRule="auto"/>
        <w:rPr>
          <w:rFonts w:ascii="Times New Roman" w:hAnsi="Times New Roman" w:cs="Times New Roman"/>
          <w:sz w:val="24"/>
          <w:szCs w:val="24"/>
        </w:rPr>
      </w:pPr>
    </w:p>
    <w:p w:rsidR="007557B8" w:rsidRDefault="009E0939" w:rsidP="0004161F">
      <w:pPr>
        <w:pStyle w:val="ListParagraph"/>
        <w:numPr>
          <w:ilvl w:val="1"/>
          <w:numId w:val="1"/>
        </w:numPr>
        <w:spacing w:line="480" w:lineRule="auto"/>
        <w:rPr>
          <w:rFonts w:ascii="Times New Roman" w:hAnsi="Times New Roman" w:cs="Times New Roman"/>
          <w:sz w:val="24"/>
          <w:szCs w:val="24"/>
        </w:rPr>
      </w:pPr>
      <w:r>
        <w:rPr>
          <w:rFonts w:ascii="Times New Roman" w:hAnsi="Times New Roman" w:cs="Times New Roman"/>
          <w:sz w:val="24"/>
          <w:szCs w:val="24"/>
        </w:rPr>
        <w:t>McPherson states that ‘possessive individuals’ are “proprietors of their own capacities and of what they have acquired by their exercise”</w:t>
      </w:r>
      <w:r w:rsidR="00FC02FC">
        <w:rPr>
          <w:rFonts w:ascii="Times New Roman" w:hAnsi="Times New Roman" w:cs="Times New Roman"/>
          <w:sz w:val="24"/>
          <w:szCs w:val="24"/>
        </w:rPr>
        <w:t xml:space="preserve"> (At Casebook, 32) and in turn they are given the right to enter into self-interested relations with other individuals having such control. The case of Shelley v. Kraemer as decided by the U.S. Supreme Court reviews this notion and illustrates the concepts of the possessive individual as a Negro man purchases property that has a discriminating clause barr</w:t>
      </w:r>
      <w:r w:rsidR="00E43031">
        <w:rPr>
          <w:rFonts w:ascii="Times New Roman" w:hAnsi="Times New Roman" w:cs="Times New Roman"/>
          <w:sz w:val="24"/>
          <w:szCs w:val="24"/>
        </w:rPr>
        <w:t>ing him to do so.  The question is not only whether Shelley, the purchaser, is deemed a possessive individual and in turn has freedom to buy and sell freely within the market; it also regards the rights of the previous owners to dispose of their properties free from restrictions namely to purchasers of any race or colour.</w:t>
      </w:r>
      <w:r w:rsidR="00B21601">
        <w:rPr>
          <w:rFonts w:ascii="Times New Roman" w:hAnsi="Times New Roman" w:cs="Times New Roman"/>
          <w:sz w:val="24"/>
          <w:szCs w:val="24"/>
        </w:rPr>
        <w:t xml:space="preserve"> This case discusses in depth the concepts of the </w:t>
      </w:r>
      <w:r w:rsidR="00FD13FD">
        <w:rPr>
          <w:rFonts w:ascii="Times New Roman" w:hAnsi="Times New Roman" w:cs="Times New Roman"/>
          <w:sz w:val="24"/>
          <w:szCs w:val="24"/>
        </w:rPr>
        <w:t>‘</w:t>
      </w:r>
      <w:r w:rsidR="00B21601">
        <w:rPr>
          <w:rFonts w:ascii="Times New Roman" w:hAnsi="Times New Roman" w:cs="Times New Roman"/>
          <w:sz w:val="24"/>
          <w:szCs w:val="24"/>
        </w:rPr>
        <w:t>possessive individual</w:t>
      </w:r>
      <w:r w:rsidR="00FD13FD">
        <w:rPr>
          <w:rFonts w:ascii="Times New Roman" w:hAnsi="Times New Roman" w:cs="Times New Roman"/>
          <w:sz w:val="24"/>
          <w:szCs w:val="24"/>
        </w:rPr>
        <w:t>’</w:t>
      </w:r>
      <w:r w:rsidR="00B21601">
        <w:rPr>
          <w:rFonts w:ascii="Times New Roman" w:hAnsi="Times New Roman" w:cs="Times New Roman"/>
          <w:sz w:val="24"/>
          <w:szCs w:val="24"/>
        </w:rPr>
        <w:t xml:space="preserve"> by weighing the rights of the persons involved in the transaction vice the contract </w:t>
      </w:r>
      <w:r w:rsidR="00B21601">
        <w:rPr>
          <w:rFonts w:ascii="Times New Roman" w:hAnsi="Times New Roman" w:cs="Times New Roman"/>
          <w:sz w:val="24"/>
          <w:szCs w:val="24"/>
        </w:rPr>
        <w:lastRenderedPageBreak/>
        <w:t xml:space="preserve">previously </w:t>
      </w:r>
      <w:r w:rsidR="00FD13FD">
        <w:rPr>
          <w:rFonts w:ascii="Times New Roman" w:hAnsi="Times New Roman" w:cs="Times New Roman"/>
          <w:sz w:val="24"/>
          <w:szCs w:val="24"/>
        </w:rPr>
        <w:t>assigned</w:t>
      </w:r>
      <w:r w:rsidR="00B21601">
        <w:rPr>
          <w:rFonts w:ascii="Times New Roman" w:hAnsi="Times New Roman" w:cs="Times New Roman"/>
          <w:sz w:val="24"/>
          <w:szCs w:val="24"/>
        </w:rPr>
        <w:t xml:space="preserve"> to the property in question and thereby the rights of the </w:t>
      </w:r>
      <w:r w:rsidR="000A4EC8">
        <w:rPr>
          <w:rFonts w:ascii="Times New Roman" w:hAnsi="Times New Roman" w:cs="Times New Roman"/>
          <w:sz w:val="24"/>
          <w:szCs w:val="24"/>
        </w:rPr>
        <w:t xml:space="preserve">surrounding neighbors. Had the court’s decision rested at the barring of Shelley and the previous owner’s natural rights to buy and sell their own capacities, they would essentially be stripping them of their status as legal persons entirely. </w:t>
      </w:r>
    </w:p>
    <w:p w:rsidR="00E3556B" w:rsidRDefault="00E3556B" w:rsidP="0004161F">
      <w:pPr>
        <w:pStyle w:val="ListParagraph"/>
        <w:numPr>
          <w:ilvl w:val="0"/>
          <w:numId w:val="1"/>
        </w:numPr>
        <w:spacing w:line="480" w:lineRule="auto"/>
        <w:rPr>
          <w:rFonts w:ascii="Times New Roman" w:hAnsi="Times New Roman" w:cs="Times New Roman"/>
          <w:sz w:val="24"/>
          <w:szCs w:val="24"/>
        </w:rPr>
      </w:pPr>
    </w:p>
    <w:p w:rsidR="00E3556B" w:rsidRDefault="00E3556B" w:rsidP="0004161F">
      <w:pPr>
        <w:pStyle w:val="ListParagraph"/>
        <w:numPr>
          <w:ilvl w:val="1"/>
          <w:numId w:val="1"/>
        </w:numPr>
        <w:spacing w:line="480" w:lineRule="auto"/>
        <w:rPr>
          <w:rFonts w:ascii="Times New Roman" w:hAnsi="Times New Roman" w:cs="Times New Roman"/>
          <w:sz w:val="24"/>
          <w:szCs w:val="24"/>
        </w:rPr>
      </w:pPr>
      <w:r>
        <w:rPr>
          <w:rFonts w:ascii="Times New Roman" w:hAnsi="Times New Roman" w:cs="Times New Roman"/>
          <w:sz w:val="24"/>
          <w:szCs w:val="24"/>
        </w:rPr>
        <w:t>Maine’s views on social and legal development surrounds the idea that ancient law focused primarily on a society where the relations of persons are identified by the relations of family and knows nothing of the individual. As we matured and progressed our laws we began to slide into a view where the Individual was of importance and specifically “the free agreement of individuals” th</w:t>
      </w:r>
      <w:r w:rsidR="00515BC6">
        <w:rPr>
          <w:rFonts w:ascii="Times New Roman" w:hAnsi="Times New Roman" w:cs="Times New Roman"/>
          <w:sz w:val="24"/>
          <w:szCs w:val="24"/>
        </w:rPr>
        <w:t>emselves (Main at Casebook, 19). From this point all relations between individuals became contractual where contracts create a legal validi</w:t>
      </w:r>
      <w:r w:rsidR="004D7D4F">
        <w:rPr>
          <w:rFonts w:ascii="Times New Roman" w:hAnsi="Times New Roman" w:cs="Times New Roman"/>
          <w:sz w:val="24"/>
          <w:szCs w:val="24"/>
        </w:rPr>
        <w:t>ty that was not found in status alone.</w:t>
      </w:r>
    </w:p>
    <w:p w:rsidR="004D7D4F" w:rsidRPr="007557B8" w:rsidRDefault="0090538C" w:rsidP="0004161F">
      <w:pPr>
        <w:pStyle w:val="ListParagraph"/>
        <w:numPr>
          <w:ilvl w:val="1"/>
          <w:numId w:val="1"/>
        </w:numPr>
        <w:spacing w:line="480" w:lineRule="auto"/>
        <w:rPr>
          <w:rFonts w:ascii="Times New Roman" w:hAnsi="Times New Roman" w:cs="Times New Roman"/>
          <w:sz w:val="24"/>
          <w:szCs w:val="24"/>
        </w:rPr>
      </w:pPr>
      <w:r>
        <w:rPr>
          <w:rFonts w:ascii="Times New Roman" w:hAnsi="Times New Roman" w:cs="Times New Roman"/>
          <w:sz w:val="24"/>
          <w:szCs w:val="24"/>
        </w:rPr>
        <w:t>The transit</w:t>
      </w:r>
      <w:r w:rsidR="00524EF1">
        <w:rPr>
          <w:rFonts w:ascii="Times New Roman" w:hAnsi="Times New Roman" w:cs="Times New Roman"/>
          <w:sz w:val="24"/>
          <w:szCs w:val="24"/>
        </w:rPr>
        <w:t xml:space="preserve">ion from status to contract created a notable division between public and private spheres of life and law by redefining the concept of relationship. </w:t>
      </w:r>
      <w:r w:rsidR="0044742A">
        <w:rPr>
          <w:rFonts w:ascii="Times New Roman" w:hAnsi="Times New Roman" w:cs="Times New Roman"/>
          <w:sz w:val="24"/>
          <w:szCs w:val="24"/>
        </w:rPr>
        <w:t xml:space="preserve">In the private sphere, relationships can be defined as contract such as a parent and their child of full age. Although there is no need to maintain a relationship it is the free agreement of the individuals to maintain that contractual connection. Whereas in the public </w:t>
      </w:r>
      <w:r w:rsidR="00BE68E8">
        <w:rPr>
          <w:rFonts w:ascii="Times New Roman" w:hAnsi="Times New Roman" w:cs="Times New Roman"/>
          <w:sz w:val="24"/>
          <w:szCs w:val="24"/>
        </w:rPr>
        <w:t>sphere,</w:t>
      </w:r>
      <w:r w:rsidR="0044742A">
        <w:rPr>
          <w:rFonts w:ascii="Times New Roman" w:hAnsi="Times New Roman" w:cs="Times New Roman"/>
          <w:sz w:val="24"/>
          <w:szCs w:val="24"/>
        </w:rPr>
        <w:t xml:space="preserve"> social or customary relationships are not </w:t>
      </w:r>
      <w:r w:rsidR="00BE68E8">
        <w:rPr>
          <w:rFonts w:ascii="Times New Roman" w:hAnsi="Times New Roman" w:cs="Times New Roman"/>
          <w:sz w:val="24"/>
          <w:szCs w:val="24"/>
        </w:rPr>
        <w:t>depended on to form contractual obligations where two people make an agreeing contract but have no prior relationship. Likewise, when a contract has expired the two individuals do not need to maintain a relationship as their business is complete.</w:t>
      </w:r>
    </w:p>
    <w:p w:rsidR="00EF489B" w:rsidRPr="00EF489B" w:rsidRDefault="00EF489B" w:rsidP="00EF489B">
      <w:pPr>
        <w:ind w:left="720"/>
        <w:rPr>
          <w:rFonts w:ascii="Times New Roman" w:hAnsi="Times New Roman" w:cs="Times New Roman"/>
          <w:sz w:val="24"/>
          <w:szCs w:val="24"/>
          <w:u w:val="single"/>
        </w:rPr>
      </w:pPr>
    </w:p>
    <w:p w:rsidR="00EF489B" w:rsidRPr="00EF489B" w:rsidRDefault="00EF489B" w:rsidP="00EF489B">
      <w:pPr>
        <w:rPr>
          <w:rFonts w:ascii="Times New Roman" w:hAnsi="Times New Roman" w:cs="Times New Roman"/>
          <w:sz w:val="24"/>
          <w:szCs w:val="24"/>
          <w:u w:val="single"/>
        </w:rPr>
      </w:pPr>
    </w:p>
    <w:sectPr w:rsidR="00EF489B" w:rsidRPr="00EF489B">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PMingLiU">
    <w:altName w:val="新細明體"/>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5E0A9F"/>
    <w:multiLevelType w:val="hybridMultilevel"/>
    <w:tmpl w:val="A99EC048"/>
    <w:lvl w:ilvl="0" w:tplc="1009000F">
      <w:start w:val="1"/>
      <w:numFmt w:val="decimal"/>
      <w:lvlText w:val="%1."/>
      <w:lvlJc w:val="left"/>
      <w:pPr>
        <w:ind w:left="720" w:hanging="360"/>
      </w:pPr>
      <w:rPr>
        <w:rFonts w:hint="default"/>
      </w:rPr>
    </w:lvl>
    <w:lvl w:ilvl="1" w:tplc="10090019">
      <w:start w:val="1"/>
      <w:numFmt w:val="lowerLetter"/>
      <w:lvlText w:val="%2."/>
      <w:lvlJc w:val="left"/>
      <w:pPr>
        <w:ind w:left="1440" w:hanging="360"/>
      </w:pPr>
    </w:lvl>
    <w:lvl w:ilvl="2" w:tplc="1009001B">
      <w:start w:val="1"/>
      <w:numFmt w:val="lowerRoman"/>
      <w:lvlText w:val="%3."/>
      <w:lvlJc w:val="right"/>
      <w:pPr>
        <w:ind w:left="2160" w:hanging="180"/>
      </w:pPr>
    </w:lvl>
    <w:lvl w:ilvl="3" w:tplc="1009000F">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75"/>
  <w:proofState w:spelling="clean" w:grammar="clean"/>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662A4"/>
    <w:rsid w:val="00015306"/>
    <w:rsid w:val="0004161F"/>
    <w:rsid w:val="000A4EC8"/>
    <w:rsid w:val="001141C9"/>
    <w:rsid w:val="00117074"/>
    <w:rsid w:val="00146FDB"/>
    <w:rsid w:val="001761A6"/>
    <w:rsid w:val="001D06E3"/>
    <w:rsid w:val="00322E50"/>
    <w:rsid w:val="00346B33"/>
    <w:rsid w:val="003A3737"/>
    <w:rsid w:val="003B2556"/>
    <w:rsid w:val="003C4414"/>
    <w:rsid w:val="003C7EB4"/>
    <w:rsid w:val="0044742A"/>
    <w:rsid w:val="00467B5F"/>
    <w:rsid w:val="004954C7"/>
    <w:rsid w:val="004B0AF4"/>
    <w:rsid w:val="004C0478"/>
    <w:rsid w:val="004C4DCA"/>
    <w:rsid w:val="004D7D4F"/>
    <w:rsid w:val="00515BC6"/>
    <w:rsid w:val="00524EF1"/>
    <w:rsid w:val="00740C7E"/>
    <w:rsid w:val="007557B8"/>
    <w:rsid w:val="007917CD"/>
    <w:rsid w:val="007B0A3F"/>
    <w:rsid w:val="007C0D05"/>
    <w:rsid w:val="007E23D2"/>
    <w:rsid w:val="007E45C0"/>
    <w:rsid w:val="007E7E30"/>
    <w:rsid w:val="00811C44"/>
    <w:rsid w:val="0082798C"/>
    <w:rsid w:val="008662A4"/>
    <w:rsid w:val="00897B18"/>
    <w:rsid w:val="008F454F"/>
    <w:rsid w:val="0090538C"/>
    <w:rsid w:val="009E0939"/>
    <w:rsid w:val="009E5A70"/>
    <w:rsid w:val="00A607A1"/>
    <w:rsid w:val="00AF5640"/>
    <w:rsid w:val="00B210AE"/>
    <w:rsid w:val="00B21601"/>
    <w:rsid w:val="00BE68E8"/>
    <w:rsid w:val="00C22BD4"/>
    <w:rsid w:val="00C56907"/>
    <w:rsid w:val="00C86B55"/>
    <w:rsid w:val="00C96274"/>
    <w:rsid w:val="00CB7F14"/>
    <w:rsid w:val="00D06E05"/>
    <w:rsid w:val="00D10012"/>
    <w:rsid w:val="00DB3456"/>
    <w:rsid w:val="00DD3D16"/>
    <w:rsid w:val="00E3556B"/>
    <w:rsid w:val="00E43031"/>
    <w:rsid w:val="00EC1ADC"/>
    <w:rsid w:val="00EF489B"/>
    <w:rsid w:val="00F321EC"/>
    <w:rsid w:val="00FC02FC"/>
    <w:rsid w:val="00FD13FD"/>
  </w:rsids>
  <m:mathPr>
    <m:mathFont m:val="Cambria Math"/>
    <m:brkBin m:val="before"/>
    <m:brkBinSub m:val="--"/>
    <m:smallFrac m:val="0"/>
    <m:dispDef/>
    <m:lMargin m:val="0"/>
    <m:rMargin m:val="0"/>
    <m:defJc m:val="centerGroup"/>
    <m:wrapIndent m:val="1440"/>
    <m:intLim m:val="subSup"/>
    <m:naryLim m:val="undOvr"/>
  </m:mathPr>
  <w:themeFontLang w:val="en-CA" w:eastAsia="zh-TW"/>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CA" w:eastAsia="zh-TW"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F489B"/>
    <w:pPr>
      <w:ind w:left="720"/>
      <w:contextualSpacing/>
    </w:pPr>
  </w:style>
  <w:style w:type="character" w:styleId="Hyperlink">
    <w:name w:val="Hyperlink"/>
    <w:basedOn w:val="DefaultParagraphFont"/>
    <w:uiPriority w:val="99"/>
    <w:unhideWhenUsed/>
    <w:rsid w:val="00B210AE"/>
    <w:rPr>
      <w:color w:val="0000FF" w:themeColor="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CA" w:eastAsia="zh-TW"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F489B"/>
    <w:pPr>
      <w:ind w:left="720"/>
      <w:contextualSpacing/>
    </w:pPr>
  </w:style>
  <w:style w:type="character" w:styleId="Hyperlink">
    <w:name w:val="Hyperlink"/>
    <w:basedOn w:val="DefaultParagraphFont"/>
    <w:uiPriority w:val="99"/>
    <w:unhideWhenUsed/>
    <w:rsid w:val="00B210AE"/>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blackstoneinstitute.org" TargetMode="Externa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2810</TotalTime>
  <Pages>6</Pages>
  <Words>1329</Words>
  <Characters>6622</Characters>
  <Application>Microsoft Office Word</Application>
  <DocSecurity>0</DocSecurity>
  <Lines>116</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7926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Tamara</dc:creator>
  <cp:lastModifiedBy>Tamara</cp:lastModifiedBy>
  <cp:revision>40</cp:revision>
  <dcterms:created xsi:type="dcterms:W3CDTF">2013-05-13T21:42:00Z</dcterms:created>
  <dcterms:modified xsi:type="dcterms:W3CDTF">2013-05-15T20:32:00Z</dcterms:modified>
</cp:coreProperties>
</file>