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BBE" w:rsidRPr="00372C2F" w:rsidRDefault="00C66BBE">
      <w:pPr>
        <w:tabs>
          <w:tab w:val="left" w:pos="640"/>
          <w:tab w:val="left" w:pos="1160"/>
          <w:tab w:val="left" w:pos="1540"/>
          <w:tab w:val="left" w:pos="8380"/>
        </w:tabs>
        <w:ind w:right="-900"/>
        <w:jc w:val="center"/>
        <w:rPr>
          <w:rFonts w:ascii="Arial" w:hAnsi="Arial"/>
          <w:b/>
          <w:sz w:val="18"/>
          <w:szCs w:val="18"/>
        </w:rPr>
      </w:pPr>
      <w:r w:rsidRPr="00372C2F">
        <w:rPr>
          <w:rFonts w:ascii="Arial" w:hAnsi="Arial"/>
          <w:b/>
          <w:sz w:val="18"/>
          <w:szCs w:val="18"/>
        </w:rPr>
        <w:t>Problem Sets</w:t>
      </w:r>
    </w:p>
    <w:p w:rsidR="002833E9" w:rsidRPr="00372C2F" w:rsidRDefault="002833E9" w:rsidP="002833E9">
      <w:pPr>
        <w:tabs>
          <w:tab w:val="left" w:pos="640"/>
          <w:tab w:val="left" w:pos="1160"/>
          <w:tab w:val="left" w:pos="1540"/>
          <w:tab w:val="left" w:pos="8380"/>
        </w:tabs>
        <w:ind w:right="-900"/>
        <w:jc w:val="center"/>
        <w:rPr>
          <w:rFonts w:ascii="Arial" w:hAnsi="Arial"/>
          <w:b/>
          <w:sz w:val="18"/>
          <w:szCs w:val="18"/>
        </w:rPr>
      </w:pPr>
      <w:r w:rsidRPr="00372C2F">
        <w:rPr>
          <w:rFonts w:ascii="Arial" w:hAnsi="Arial"/>
          <w:b/>
          <w:sz w:val="18"/>
          <w:szCs w:val="18"/>
        </w:rPr>
        <w:t>PHM240</w:t>
      </w:r>
      <w:r w:rsidR="005115E2" w:rsidRPr="00372C2F">
        <w:rPr>
          <w:rFonts w:ascii="Arial" w:hAnsi="Arial"/>
          <w:b/>
          <w:sz w:val="18"/>
          <w:szCs w:val="18"/>
        </w:rPr>
        <w:t>/</w:t>
      </w:r>
      <w:r w:rsidR="0057511C" w:rsidRPr="00372C2F">
        <w:rPr>
          <w:rFonts w:ascii="Arial" w:hAnsi="Arial"/>
          <w:b/>
          <w:sz w:val="18"/>
          <w:szCs w:val="18"/>
        </w:rPr>
        <w:t>PHC420</w:t>
      </w:r>
      <w:r w:rsidR="00C66BBE" w:rsidRPr="00372C2F">
        <w:rPr>
          <w:rFonts w:ascii="Arial" w:hAnsi="Arial"/>
          <w:b/>
          <w:sz w:val="18"/>
          <w:szCs w:val="18"/>
        </w:rPr>
        <w:t xml:space="preserve"> </w:t>
      </w:r>
      <w:r w:rsidRPr="00372C2F">
        <w:rPr>
          <w:rFonts w:ascii="Arial" w:hAnsi="Arial"/>
          <w:b/>
          <w:sz w:val="18"/>
          <w:szCs w:val="18"/>
        </w:rPr>
        <w:t>–</w:t>
      </w:r>
      <w:r w:rsidR="00C66BBE" w:rsidRPr="00372C2F">
        <w:rPr>
          <w:rFonts w:ascii="Arial" w:hAnsi="Arial"/>
          <w:b/>
          <w:sz w:val="18"/>
          <w:szCs w:val="18"/>
        </w:rPr>
        <w:t xml:space="preserve"> </w:t>
      </w:r>
      <w:r w:rsidRPr="00372C2F">
        <w:rPr>
          <w:rFonts w:ascii="Arial" w:hAnsi="Arial"/>
          <w:b/>
          <w:sz w:val="18"/>
          <w:szCs w:val="18"/>
        </w:rPr>
        <w:t>The Science of Pharmacotherapy</w:t>
      </w:r>
    </w:p>
    <w:p w:rsidR="00253AFC" w:rsidRPr="00372C2F" w:rsidRDefault="002833E9" w:rsidP="002833E9">
      <w:pPr>
        <w:tabs>
          <w:tab w:val="left" w:pos="640"/>
          <w:tab w:val="left" w:pos="1160"/>
          <w:tab w:val="left" w:pos="1540"/>
          <w:tab w:val="left" w:pos="8380"/>
        </w:tabs>
        <w:ind w:right="-900"/>
        <w:jc w:val="center"/>
        <w:rPr>
          <w:rFonts w:ascii="Arial" w:hAnsi="Arial"/>
          <w:b/>
          <w:sz w:val="18"/>
          <w:szCs w:val="18"/>
        </w:rPr>
      </w:pPr>
      <w:r w:rsidRPr="00372C2F">
        <w:rPr>
          <w:rFonts w:ascii="Arial" w:hAnsi="Arial"/>
          <w:b/>
          <w:sz w:val="18"/>
          <w:szCs w:val="18"/>
        </w:rPr>
        <w:t>2013</w:t>
      </w:r>
    </w:p>
    <w:p w:rsidR="00C66BBE" w:rsidRPr="00372C2F" w:rsidRDefault="00C66BBE" w:rsidP="002833E9">
      <w:pPr>
        <w:tabs>
          <w:tab w:val="left" w:pos="640"/>
          <w:tab w:val="left" w:pos="1160"/>
          <w:tab w:val="left" w:pos="1540"/>
          <w:tab w:val="left" w:pos="8380"/>
        </w:tabs>
        <w:ind w:right="-900"/>
        <w:jc w:val="center"/>
        <w:rPr>
          <w:sz w:val="18"/>
          <w:szCs w:val="18"/>
        </w:rPr>
      </w:pPr>
    </w:p>
    <w:p w:rsidR="00253AFC" w:rsidRPr="00372C2F" w:rsidRDefault="00506F6E">
      <w:pPr>
        <w:ind w:right="-760"/>
        <w:jc w:val="both"/>
        <w:rPr>
          <w:rFonts w:ascii="Arial" w:hAnsi="Arial"/>
          <w:b/>
          <w:sz w:val="18"/>
          <w:szCs w:val="18"/>
        </w:rPr>
      </w:pPr>
      <w:r w:rsidRPr="00372C2F">
        <w:rPr>
          <w:rFonts w:ascii="Arial" w:hAnsi="Arial"/>
          <w:b/>
          <w:sz w:val="18"/>
          <w:szCs w:val="18"/>
        </w:rPr>
        <w:t>Science is not a collection of facts, it is a method of trying to find the truth.</w:t>
      </w:r>
    </w:p>
    <w:p w:rsidR="00253AFC" w:rsidRPr="00372C2F" w:rsidRDefault="00253AFC" w:rsidP="00253AFC">
      <w:pPr>
        <w:ind w:right="-760"/>
        <w:jc w:val="both"/>
        <w:rPr>
          <w:rFonts w:ascii="Arial" w:hAnsi="Arial"/>
          <w:sz w:val="18"/>
          <w:szCs w:val="18"/>
        </w:rPr>
      </w:pPr>
      <w:r w:rsidRPr="00372C2F">
        <w:rPr>
          <w:rFonts w:ascii="Arial" w:hAnsi="Arial"/>
          <w:sz w:val="18"/>
          <w:szCs w:val="18"/>
        </w:rPr>
        <w:t>Does truth exist and is it important?</w:t>
      </w:r>
    </w:p>
    <w:p w:rsidR="00506F6E" w:rsidRPr="00372C2F" w:rsidRDefault="00506F6E">
      <w:pPr>
        <w:ind w:right="-760"/>
        <w:jc w:val="both"/>
        <w:rPr>
          <w:rFonts w:ascii="Arial" w:hAnsi="Arial"/>
          <w:b/>
          <w:sz w:val="18"/>
          <w:szCs w:val="18"/>
        </w:rPr>
      </w:pPr>
    </w:p>
    <w:p w:rsidR="00C66BBE" w:rsidRPr="00372C2F" w:rsidRDefault="00C66BBE">
      <w:pPr>
        <w:ind w:right="-760"/>
        <w:jc w:val="both"/>
        <w:rPr>
          <w:rFonts w:ascii="Arial" w:hAnsi="Arial"/>
          <w:b/>
          <w:sz w:val="18"/>
          <w:szCs w:val="18"/>
        </w:rPr>
      </w:pPr>
      <w:r w:rsidRPr="00372C2F">
        <w:rPr>
          <w:rFonts w:ascii="Arial" w:hAnsi="Arial"/>
          <w:b/>
          <w:sz w:val="18"/>
          <w:szCs w:val="18"/>
        </w:rPr>
        <w:t>The Skeptical Pharmacist</w:t>
      </w:r>
    </w:p>
    <w:p w:rsidR="00C66BBE" w:rsidRPr="00372C2F" w:rsidRDefault="00C66BBE">
      <w:pPr>
        <w:ind w:right="-760"/>
        <w:jc w:val="both"/>
        <w:rPr>
          <w:rFonts w:ascii="Arial" w:hAnsi="Arial"/>
          <w:sz w:val="18"/>
          <w:szCs w:val="18"/>
        </w:rPr>
      </w:pPr>
      <w:r w:rsidRPr="00372C2F">
        <w:rPr>
          <w:rFonts w:ascii="Arial" w:hAnsi="Arial"/>
          <w:sz w:val="18"/>
          <w:szCs w:val="18"/>
        </w:rPr>
        <w:t>Do you think that astrology can provide an accurate guide to plan activities?</w:t>
      </w:r>
    </w:p>
    <w:p w:rsidR="00C66BBE" w:rsidRPr="00372C2F" w:rsidRDefault="00C66BBE">
      <w:pPr>
        <w:ind w:right="-760"/>
        <w:jc w:val="both"/>
        <w:rPr>
          <w:rFonts w:ascii="Arial" w:hAnsi="Arial"/>
          <w:sz w:val="18"/>
          <w:szCs w:val="18"/>
        </w:rPr>
      </w:pPr>
      <w:r w:rsidRPr="00372C2F">
        <w:rPr>
          <w:rFonts w:ascii="Arial" w:hAnsi="Arial"/>
          <w:sz w:val="18"/>
          <w:szCs w:val="18"/>
        </w:rPr>
        <w:t>What about iridology, crystals, therapeutic touch, homeopathy, etc.?</w:t>
      </w:r>
    </w:p>
    <w:p w:rsidR="00C66BBE" w:rsidRPr="00372C2F" w:rsidRDefault="00C66BBE">
      <w:pPr>
        <w:ind w:right="-760"/>
        <w:jc w:val="both"/>
        <w:rPr>
          <w:rFonts w:ascii="Arial" w:hAnsi="Arial"/>
          <w:sz w:val="18"/>
          <w:szCs w:val="18"/>
        </w:rPr>
      </w:pPr>
      <w:r w:rsidRPr="00372C2F">
        <w:rPr>
          <w:rFonts w:ascii="Arial" w:hAnsi="Arial"/>
          <w:sz w:val="18"/>
          <w:szCs w:val="18"/>
        </w:rPr>
        <w:t>Why do so many people believe such things?</w:t>
      </w:r>
    </w:p>
    <w:p w:rsidR="00C66BBE" w:rsidRPr="00372C2F" w:rsidRDefault="00C66BBE" w:rsidP="00A700BA">
      <w:pPr>
        <w:ind w:right="-96"/>
        <w:jc w:val="both"/>
        <w:rPr>
          <w:rFonts w:ascii="Arial" w:hAnsi="Arial"/>
          <w:sz w:val="18"/>
          <w:szCs w:val="18"/>
        </w:rPr>
      </w:pPr>
      <w:r w:rsidRPr="00372C2F">
        <w:rPr>
          <w:rFonts w:ascii="Arial" w:hAnsi="Arial"/>
          <w:sz w:val="18"/>
          <w:szCs w:val="18"/>
        </w:rPr>
        <w:t>How many treatments in “allopathic” medicine turn out to either not work or be toxic?</w:t>
      </w:r>
      <w:r w:rsidR="007D1066" w:rsidRPr="00372C2F">
        <w:rPr>
          <w:rFonts w:ascii="Times New Roman" w:hAnsi="Times New Roman"/>
          <w:sz w:val="18"/>
          <w:szCs w:val="18"/>
        </w:rPr>
        <w:t xml:space="preserve"> (Ioannidis, J. P. (2005) Why most published research findings are false, </w:t>
      </w:r>
      <w:r w:rsidR="007D1066" w:rsidRPr="00372C2F">
        <w:rPr>
          <w:rFonts w:ascii="Times New Roman" w:hAnsi="Times New Roman"/>
          <w:i/>
          <w:iCs/>
          <w:sz w:val="18"/>
          <w:szCs w:val="18"/>
        </w:rPr>
        <w:t>PLoS Med</w:t>
      </w:r>
      <w:r w:rsidR="007D1066" w:rsidRPr="00372C2F">
        <w:rPr>
          <w:rFonts w:ascii="Times New Roman" w:hAnsi="Times New Roman"/>
          <w:sz w:val="18"/>
          <w:szCs w:val="18"/>
        </w:rPr>
        <w:t xml:space="preserve"> </w:t>
      </w:r>
      <w:r w:rsidR="007D1066" w:rsidRPr="00372C2F">
        <w:rPr>
          <w:rFonts w:ascii="Times New Roman" w:hAnsi="Times New Roman"/>
          <w:i/>
          <w:iCs/>
          <w:sz w:val="18"/>
          <w:szCs w:val="18"/>
        </w:rPr>
        <w:t>2</w:t>
      </w:r>
      <w:r w:rsidR="007D1066" w:rsidRPr="00372C2F">
        <w:rPr>
          <w:rFonts w:ascii="Times New Roman" w:hAnsi="Times New Roman"/>
          <w:sz w:val="18"/>
          <w:szCs w:val="18"/>
        </w:rPr>
        <w:t>, e124.)</w:t>
      </w:r>
    </w:p>
    <w:p w:rsidR="00253AFC" w:rsidRPr="00372C2F" w:rsidRDefault="00C66BBE">
      <w:pPr>
        <w:ind w:right="-760"/>
        <w:jc w:val="both"/>
        <w:rPr>
          <w:rFonts w:ascii="Arial" w:hAnsi="Arial"/>
          <w:sz w:val="18"/>
          <w:szCs w:val="18"/>
        </w:rPr>
      </w:pPr>
      <w:r w:rsidRPr="00372C2F">
        <w:rPr>
          <w:rFonts w:ascii="Arial" w:hAnsi="Arial"/>
          <w:sz w:val="18"/>
          <w:szCs w:val="18"/>
        </w:rPr>
        <w:t>How do you decide whether something is true or not?</w:t>
      </w:r>
    </w:p>
    <w:p w:rsidR="00506F6E" w:rsidRPr="00372C2F" w:rsidRDefault="00253AFC">
      <w:pPr>
        <w:ind w:right="-760"/>
        <w:jc w:val="both"/>
        <w:rPr>
          <w:rFonts w:ascii="Arial" w:hAnsi="Arial"/>
          <w:sz w:val="18"/>
          <w:szCs w:val="18"/>
        </w:rPr>
      </w:pPr>
      <w:r w:rsidRPr="00372C2F">
        <w:rPr>
          <w:rFonts w:ascii="Arial" w:hAnsi="Arial"/>
          <w:sz w:val="18"/>
          <w:szCs w:val="18"/>
        </w:rPr>
        <w:t>Plausibility is an important consideration.</w:t>
      </w:r>
    </w:p>
    <w:p w:rsidR="00C66BBE" w:rsidRPr="00372C2F" w:rsidRDefault="00506F6E">
      <w:pPr>
        <w:ind w:right="-760"/>
        <w:jc w:val="both"/>
        <w:rPr>
          <w:rFonts w:ascii="Arial" w:hAnsi="Arial"/>
          <w:sz w:val="18"/>
          <w:szCs w:val="18"/>
        </w:rPr>
      </w:pPr>
      <w:r w:rsidRPr="00372C2F">
        <w:rPr>
          <w:rFonts w:ascii="Arial" w:hAnsi="Arial"/>
          <w:sz w:val="18"/>
          <w:szCs w:val="18"/>
        </w:rPr>
        <w:t>Review of one example of complementary and alternative medicine – homeopathy.</w:t>
      </w:r>
    </w:p>
    <w:p w:rsidR="00C66BBE" w:rsidRPr="00372C2F" w:rsidRDefault="00C66BBE">
      <w:pPr>
        <w:ind w:right="-760"/>
        <w:jc w:val="both"/>
        <w:rPr>
          <w:rFonts w:ascii="Arial" w:hAnsi="Arial"/>
          <w:b/>
          <w:sz w:val="18"/>
          <w:szCs w:val="18"/>
        </w:rPr>
      </w:pPr>
    </w:p>
    <w:p w:rsidR="00C66BBE" w:rsidRPr="00372C2F" w:rsidRDefault="00C66BBE">
      <w:pPr>
        <w:ind w:right="-760"/>
        <w:jc w:val="both"/>
        <w:rPr>
          <w:rFonts w:ascii="Arial" w:hAnsi="Arial"/>
          <w:sz w:val="18"/>
          <w:szCs w:val="18"/>
        </w:rPr>
      </w:pPr>
      <w:r w:rsidRPr="00372C2F">
        <w:rPr>
          <w:rFonts w:ascii="Arial" w:hAnsi="Arial"/>
          <w:b/>
          <w:sz w:val="18"/>
          <w:szCs w:val="18"/>
        </w:rPr>
        <w:t>Chapter 2 -  Solubility, Absorption, Movement Across Membranes</w:t>
      </w:r>
    </w:p>
    <w:p w:rsidR="00C66BBE" w:rsidRPr="00372C2F" w:rsidRDefault="00C66BBE" w:rsidP="00674C17">
      <w:pPr>
        <w:numPr>
          <w:ilvl w:val="0"/>
          <w:numId w:val="5"/>
        </w:numPr>
        <w:tabs>
          <w:tab w:val="clear" w:pos="360"/>
          <w:tab w:val="left" w:pos="426"/>
        </w:tabs>
        <w:spacing w:before="100"/>
        <w:ind w:left="0" w:right="-47" w:firstLine="0"/>
        <w:jc w:val="both"/>
        <w:rPr>
          <w:rFonts w:ascii="Arial" w:hAnsi="Arial"/>
          <w:sz w:val="18"/>
          <w:szCs w:val="18"/>
        </w:rPr>
      </w:pPr>
      <w:r w:rsidRPr="00372C2F">
        <w:rPr>
          <w:rFonts w:ascii="Arial" w:hAnsi="Arial"/>
          <w:sz w:val="18"/>
          <w:szCs w:val="18"/>
        </w:rPr>
        <w:t>An 8 year old child is in status epilepticus and is being brought in by ambulance.  The paramedic calls from the ambulance and asks if he can give the child an IM injection of diazepam to stop the seizures.  What should your response be?</w:t>
      </w:r>
    </w:p>
    <w:p w:rsidR="00BE19D7" w:rsidRPr="00372C2F" w:rsidRDefault="00BE19D7">
      <w:pPr>
        <w:spacing w:before="60"/>
        <w:ind w:right="-47"/>
        <w:jc w:val="both"/>
        <w:rPr>
          <w:rFonts w:ascii="Arial" w:hAnsi="Arial"/>
          <w:sz w:val="18"/>
          <w:szCs w:val="18"/>
        </w:rPr>
      </w:pPr>
      <w:r w:rsidRPr="00372C2F">
        <w:rPr>
          <w:rFonts w:ascii="Arial" w:hAnsi="Arial"/>
          <w:sz w:val="18"/>
          <w:szCs w:val="18"/>
          <w:u w:val="single"/>
        </w:rPr>
        <w:t>Background</w:t>
      </w:r>
      <w:r w:rsidRPr="00372C2F">
        <w:rPr>
          <w:rFonts w:ascii="Arial" w:hAnsi="Arial"/>
          <w:sz w:val="18"/>
          <w:szCs w:val="18"/>
        </w:rPr>
        <w:t>: Status epilepticus is a continuous seizure.  This is a life-threatening medical emergency.  It is usually treated with IV diazepam or phenytoin.  Diazepam (Valium™) is a benzodiazepine that is useful for the acute treatment of seizures, but tolerance to the anticonvulsant properties usually develops over a period of days or weeks and so it is not usually used for chronic therapy.  The half-life of diazepam is about 43 hours.  Phenytoin is one of the most common anticonvulsants.  The parenteral formulation of these drugs is in propylene glycol/ethanol/water.  The structures of these drugs are shown below.</w:t>
      </w:r>
    </w:p>
    <w:p w:rsidR="00BE19D7" w:rsidRPr="00372C2F" w:rsidRDefault="00FE4920">
      <w:pPr>
        <w:ind w:left="1276" w:right="-47"/>
        <w:rPr>
          <w:rFonts w:ascii="Arial" w:hAnsi="Arial"/>
          <w:sz w:val="18"/>
          <w:szCs w:val="18"/>
        </w:rPr>
      </w:pPr>
      <w:r w:rsidRPr="00372C2F">
        <w:rPr>
          <w:rFonts w:ascii="Arial" w:hAnsi="Arial"/>
          <w:noProof/>
          <w:sz w:val="18"/>
          <w:szCs w:val="18"/>
          <w:lang w:val="en-CA" w:eastAsia="en-CA"/>
        </w:rPr>
        <w:drawing>
          <wp:inline distT="0" distB="0" distL="0" distR="0" wp14:anchorId="1AE7F353" wp14:editId="4F6E756B">
            <wp:extent cx="4241800" cy="1127525"/>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247883" cy="1129142"/>
                    </a:xfrm>
                    <a:prstGeom prst="rect">
                      <a:avLst/>
                    </a:prstGeom>
                    <a:noFill/>
                    <a:ln w="9525">
                      <a:noFill/>
                      <a:miter lim="800000"/>
                      <a:headEnd/>
                      <a:tailEnd/>
                    </a:ln>
                  </pic:spPr>
                </pic:pic>
              </a:graphicData>
            </a:graphic>
          </wp:inline>
        </w:drawing>
      </w:r>
    </w:p>
    <w:p w:rsidR="00BE19D7" w:rsidRPr="00372C2F" w:rsidRDefault="00BE19D7" w:rsidP="002D1164">
      <w:pPr>
        <w:ind w:right="-47" w:firstLine="426"/>
        <w:jc w:val="both"/>
        <w:rPr>
          <w:rFonts w:ascii="Arial" w:hAnsi="Arial"/>
          <w:sz w:val="18"/>
          <w:szCs w:val="18"/>
        </w:rPr>
      </w:pPr>
      <w:r w:rsidRPr="00372C2F">
        <w:rPr>
          <w:rFonts w:ascii="Arial" w:hAnsi="Arial"/>
          <w:sz w:val="18"/>
          <w:szCs w:val="18"/>
        </w:rPr>
        <w:t>After the child arrives, the seizures are stopped with a 10 mg dose of IV diazepam.  How long do you think the effects of the diazepam will last and why?   The decision is made to give an IV loading dose of phenytoin.  Why would the phenytoin be given IV?  What are the practical problems and hazards associated with IV administration of phenytoin?</w:t>
      </w:r>
    </w:p>
    <w:p w:rsidR="007F2234" w:rsidRPr="00372C2F" w:rsidRDefault="007F2234" w:rsidP="002D1164">
      <w:pPr>
        <w:ind w:right="-47" w:firstLine="426"/>
        <w:jc w:val="both"/>
        <w:rPr>
          <w:rFonts w:ascii="Arial" w:hAnsi="Arial"/>
          <w:sz w:val="18"/>
          <w:szCs w:val="18"/>
        </w:rPr>
      </w:pPr>
    </w:p>
    <w:p w:rsidR="000107AD" w:rsidRPr="00372C2F" w:rsidRDefault="000107AD" w:rsidP="002D1164">
      <w:pPr>
        <w:ind w:right="-47" w:firstLine="426"/>
        <w:jc w:val="both"/>
        <w:rPr>
          <w:rFonts w:ascii="Arial" w:hAnsi="Arial"/>
          <w:color w:val="C00000"/>
          <w:sz w:val="18"/>
          <w:szCs w:val="18"/>
        </w:rPr>
      </w:pPr>
      <w:r w:rsidRPr="00372C2F">
        <w:rPr>
          <w:rFonts w:ascii="Arial" w:hAnsi="Arial"/>
          <w:color w:val="C00000"/>
          <w:sz w:val="18"/>
          <w:szCs w:val="18"/>
        </w:rPr>
        <w:t xml:space="preserve">Look at the structure of diazepam and the pKa. pKa of 3.4 means it’s either a strong acid or a weak base. Looking at </w:t>
      </w:r>
      <w:r w:rsidR="00C14858" w:rsidRPr="00372C2F">
        <w:rPr>
          <w:rFonts w:ascii="Arial" w:hAnsi="Arial"/>
          <w:color w:val="C00000"/>
          <w:sz w:val="18"/>
          <w:szCs w:val="18"/>
        </w:rPr>
        <w:t xml:space="preserve">the structure it’s a weak base, there’s the amine (nitrogen with the double bond) which makes it a weak base and the nitrogen sandwiched between the carbonyl and the aromatic ring would not be basic. </w:t>
      </w:r>
    </w:p>
    <w:p w:rsidR="009A4656" w:rsidRPr="00372C2F" w:rsidRDefault="009A4656" w:rsidP="002D1164">
      <w:pPr>
        <w:ind w:right="-47" w:firstLine="426"/>
        <w:jc w:val="both"/>
        <w:rPr>
          <w:rFonts w:ascii="Arial" w:hAnsi="Arial"/>
          <w:color w:val="C00000"/>
          <w:sz w:val="18"/>
          <w:szCs w:val="18"/>
        </w:rPr>
      </w:pPr>
      <w:r w:rsidRPr="00372C2F">
        <w:rPr>
          <w:rFonts w:ascii="Arial" w:hAnsi="Arial"/>
          <w:color w:val="C00000"/>
          <w:sz w:val="18"/>
          <w:szCs w:val="18"/>
        </w:rPr>
        <w:t>Status epi</w:t>
      </w:r>
      <w:r w:rsidR="0061793D" w:rsidRPr="00372C2F">
        <w:rPr>
          <w:rFonts w:ascii="Arial" w:hAnsi="Arial"/>
          <w:color w:val="C00000"/>
          <w:sz w:val="18"/>
          <w:szCs w:val="18"/>
        </w:rPr>
        <w:t>lepticus is a medical emergency b/c if it’s a continuous seizure which is what status is, they can’t breathe. The paramedic wants to help this person and diazepam is a good first anticonvulsant, but given that structure and that pKa and also given the information the parenteral formulation is incorporating propylene glycol/ethanol/water (they are in order of concentration). It’s mostly propylene glycol</w:t>
      </w:r>
      <w:r w:rsidR="0061793D" w:rsidRPr="00372C2F">
        <w:rPr>
          <w:rFonts w:ascii="Arial" w:hAnsi="Arial"/>
          <w:color w:val="C00000"/>
          <w:sz w:val="18"/>
          <w:szCs w:val="18"/>
        </w:rPr>
        <w:sym w:font="Wingdings" w:char="F0E0"/>
      </w:r>
      <w:r w:rsidR="0061793D" w:rsidRPr="00372C2F">
        <w:rPr>
          <w:rFonts w:ascii="Arial" w:hAnsi="Arial"/>
          <w:color w:val="C00000"/>
          <w:sz w:val="18"/>
          <w:szCs w:val="18"/>
        </w:rPr>
        <w:t xml:space="preserve">this tells you that it’s not soluble in water. If it were soluble in water, the formulation would be mostly water. </w:t>
      </w:r>
      <w:r w:rsidR="002833DC" w:rsidRPr="00372C2F">
        <w:rPr>
          <w:rFonts w:ascii="Arial" w:hAnsi="Arial"/>
          <w:color w:val="C00000"/>
          <w:sz w:val="18"/>
          <w:szCs w:val="18"/>
        </w:rPr>
        <w:t>If you inject this material into the muscle</w:t>
      </w:r>
      <w:r w:rsidR="002833DC" w:rsidRPr="00372C2F">
        <w:rPr>
          <w:rFonts w:ascii="Arial" w:hAnsi="Arial"/>
          <w:color w:val="C00000"/>
          <w:sz w:val="18"/>
          <w:szCs w:val="18"/>
        </w:rPr>
        <w:sym w:font="Wingdings" w:char="F0E0"/>
      </w:r>
      <w:r w:rsidR="002833DC" w:rsidRPr="00372C2F">
        <w:rPr>
          <w:rFonts w:ascii="Arial" w:hAnsi="Arial"/>
          <w:color w:val="C00000"/>
          <w:sz w:val="18"/>
          <w:szCs w:val="18"/>
        </w:rPr>
        <w:t xml:space="preserve">it’s mostly unionized, not soluble in water, it’s going to precipitate. </w:t>
      </w:r>
      <w:r w:rsidR="00B95C32" w:rsidRPr="00372C2F">
        <w:rPr>
          <w:rFonts w:ascii="Arial" w:hAnsi="Arial"/>
          <w:color w:val="C00000"/>
          <w:sz w:val="18"/>
          <w:szCs w:val="18"/>
        </w:rPr>
        <w:t xml:space="preserve">The rate of absorption is going to be extremely slow. It will be absorbed over the period of many hours, probably more than 1 day. So it will do absolutely no good to stop this child’s seizures. </w:t>
      </w:r>
      <w:r w:rsidR="006F2151" w:rsidRPr="00372C2F">
        <w:rPr>
          <w:rFonts w:ascii="Arial" w:hAnsi="Arial"/>
          <w:color w:val="C00000"/>
          <w:sz w:val="18"/>
          <w:szCs w:val="18"/>
        </w:rPr>
        <w:t>So there’s no reason to do it.</w:t>
      </w:r>
    </w:p>
    <w:p w:rsidR="006F2151" w:rsidRPr="00372C2F" w:rsidRDefault="006F2151" w:rsidP="006F2151">
      <w:pPr>
        <w:ind w:right="-47"/>
        <w:jc w:val="both"/>
        <w:rPr>
          <w:rFonts w:ascii="Arial" w:hAnsi="Arial"/>
          <w:color w:val="C00000"/>
          <w:sz w:val="18"/>
          <w:szCs w:val="18"/>
        </w:rPr>
      </w:pPr>
    </w:p>
    <w:p w:rsidR="006F2151" w:rsidRPr="00372C2F" w:rsidRDefault="006F2151" w:rsidP="006F2151">
      <w:pPr>
        <w:ind w:right="-47"/>
        <w:jc w:val="both"/>
        <w:rPr>
          <w:rFonts w:ascii="Arial" w:hAnsi="Arial"/>
          <w:color w:val="C00000"/>
          <w:sz w:val="18"/>
          <w:szCs w:val="18"/>
        </w:rPr>
      </w:pPr>
      <w:r w:rsidRPr="00372C2F">
        <w:rPr>
          <w:rFonts w:ascii="Arial" w:hAnsi="Arial"/>
          <w:color w:val="C00000"/>
          <w:sz w:val="18"/>
          <w:szCs w:val="18"/>
        </w:rPr>
        <w:t xml:space="preserve">ANS: Just get the kid in as quickly as possible. </w:t>
      </w:r>
    </w:p>
    <w:p w:rsidR="003F20AF" w:rsidRPr="00372C2F" w:rsidRDefault="003F20AF" w:rsidP="006F2151">
      <w:pPr>
        <w:ind w:right="-47"/>
        <w:jc w:val="both"/>
        <w:rPr>
          <w:rFonts w:ascii="Arial" w:hAnsi="Arial"/>
          <w:color w:val="C00000"/>
          <w:sz w:val="18"/>
          <w:szCs w:val="18"/>
        </w:rPr>
      </w:pPr>
    </w:p>
    <w:p w:rsidR="003F20AF" w:rsidRPr="00372C2F" w:rsidRDefault="003F20AF" w:rsidP="006F2151">
      <w:pPr>
        <w:ind w:right="-47"/>
        <w:jc w:val="both"/>
        <w:rPr>
          <w:rFonts w:ascii="Arial" w:hAnsi="Arial"/>
          <w:color w:val="C00000"/>
          <w:sz w:val="18"/>
          <w:szCs w:val="18"/>
        </w:rPr>
      </w:pPr>
      <w:r w:rsidRPr="00372C2F">
        <w:rPr>
          <w:rFonts w:ascii="Arial" w:hAnsi="Arial"/>
          <w:color w:val="C00000"/>
          <w:sz w:val="18"/>
          <w:szCs w:val="18"/>
        </w:rPr>
        <w:t xml:space="preserve">Seizures stopped. Given the half-life of 43 hours, can I go to bed? If you don’t do anything more that kid’s going to start seizing in an hour. </w:t>
      </w:r>
      <w:r w:rsidR="006852DB" w:rsidRPr="00372C2F">
        <w:rPr>
          <w:rFonts w:ascii="Arial" w:hAnsi="Arial"/>
          <w:color w:val="C00000"/>
          <w:sz w:val="18"/>
          <w:szCs w:val="18"/>
        </w:rPr>
        <w:t xml:space="preserve">Why would that be if the half-life of the drug is 43 hours? </w:t>
      </w:r>
      <w:r w:rsidR="008D74CB" w:rsidRPr="00372C2F">
        <w:rPr>
          <w:rFonts w:ascii="Arial" w:hAnsi="Arial"/>
          <w:color w:val="C00000"/>
          <w:sz w:val="18"/>
          <w:szCs w:val="18"/>
        </w:rPr>
        <w:t xml:space="preserve">If you plot the concentration vs. time…if you give a drug orally, then you got an empty stomach. </w:t>
      </w:r>
      <w:r w:rsidR="00E7473E" w:rsidRPr="00372C2F">
        <w:rPr>
          <w:rFonts w:ascii="Arial" w:hAnsi="Arial"/>
          <w:color w:val="C00000"/>
          <w:sz w:val="18"/>
          <w:szCs w:val="18"/>
        </w:rPr>
        <w:t>If you had a lot of food in the stomach especially if it’s fatty food, there’s going to be delayed gastric emptying, all the absorption occurs in the gut not the stomach.</w:t>
      </w:r>
      <w:r w:rsidR="00BF321A" w:rsidRPr="00372C2F">
        <w:rPr>
          <w:rFonts w:ascii="Arial" w:hAnsi="Arial"/>
          <w:color w:val="C00000"/>
          <w:sz w:val="18"/>
          <w:szCs w:val="18"/>
        </w:rPr>
        <w:t xml:space="preserve"> If you have an empty stomach, you’ll get a peak around 1 hour then this is going to be pretty flat b/c it’</w:t>
      </w:r>
      <w:r w:rsidR="00F846ED" w:rsidRPr="00372C2F">
        <w:rPr>
          <w:rFonts w:ascii="Arial" w:hAnsi="Arial"/>
          <w:color w:val="C00000"/>
          <w:sz w:val="18"/>
          <w:szCs w:val="18"/>
        </w:rPr>
        <w:t xml:space="preserve">s got a long half-life. </w:t>
      </w:r>
    </w:p>
    <w:p w:rsidR="00F846ED" w:rsidRPr="00372C2F" w:rsidRDefault="00F846ED" w:rsidP="006F2151">
      <w:pPr>
        <w:ind w:right="-47"/>
        <w:jc w:val="both"/>
        <w:rPr>
          <w:rFonts w:ascii="Arial" w:hAnsi="Arial"/>
          <w:color w:val="C00000"/>
          <w:sz w:val="18"/>
          <w:szCs w:val="18"/>
        </w:rPr>
      </w:pPr>
    </w:p>
    <w:p w:rsidR="00F846ED" w:rsidRPr="00372C2F" w:rsidRDefault="00F846ED" w:rsidP="006F2151">
      <w:pPr>
        <w:ind w:right="-47"/>
        <w:jc w:val="both"/>
        <w:rPr>
          <w:rFonts w:ascii="Arial" w:hAnsi="Arial"/>
          <w:color w:val="C00000"/>
          <w:sz w:val="18"/>
          <w:szCs w:val="18"/>
        </w:rPr>
      </w:pPr>
      <w:r w:rsidRPr="00372C2F">
        <w:rPr>
          <w:rFonts w:ascii="Arial" w:hAnsi="Arial"/>
          <w:color w:val="C00000"/>
          <w:sz w:val="18"/>
          <w:szCs w:val="18"/>
        </w:rPr>
        <w:t>What if you give the drug IV?</w:t>
      </w:r>
    </w:p>
    <w:p w:rsidR="00F846ED" w:rsidRPr="00372C2F" w:rsidRDefault="00F846ED" w:rsidP="006F2151">
      <w:pPr>
        <w:ind w:right="-47"/>
        <w:jc w:val="both"/>
        <w:rPr>
          <w:rFonts w:ascii="Arial" w:hAnsi="Arial"/>
          <w:color w:val="C00000"/>
          <w:sz w:val="18"/>
          <w:szCs w:val="18"/>
        </w:rPr>
      </w:pPr>
      <w:r w:rsidRPr="00372C2F">
        <w:rPr>
          <w:rFonts w:ascii="Arial" w:hAnsi="Arial"/>
          <w:color w:val="C00000"/>
          <w:sz w:val="18"/>
          <w:szCs w:val="18"/>
        </w:rPr>
        <w:lastRenderedPageBreak/>
        <w:t xml:space="preserve">Diazepam is lipophilic, oral bioavailability is almost 100%. Ex. </w:t>
      </w:r>
      <w:r w:rsidR="00B10876" w:rsidRPr="00372C2F">
        <w:rPr>
          <w:rFonts w:ascii="Arial" w:hAnsi="Arial"/>
          <w:color w:val="C00000"/>
          <w:sz w:val="18"/>
          <w:szCs w:val="18"/>
        </w:rPr>
        <w:t xml:space="preserve">If </w:t>
      </w:r>
      <w:r w:rsidRPr="00372C2F">
        <w:rPr>
          <w:rFonts w:ascii="Arial" w:hAnsi="Arial"/>
          <w:color w:val="C00000"/>
          <w:sz w:val="18"/>
          <w:szCs w:val="18"/>
        </w:rPr>
        <w:t xml:space="preserve">given 10 mg of oral diazepam, you might get a little drowsy, you might not even feel it. </w:t>
      </w:r>
      <w:r w:rsidR="00B10876" w:rsidRPr="00372C2F">
        <w:rPr>
          <w:rFonts w:ascii="Arial" w:hAnsi="Arial"/>
          <w:color w:val="C00000"/>
          <w:sz w:val="18"/>
          <w:szCs w:val="18"/>
        </w:rPr>
        <w:t xml:space="preserve">If given 10 mg of IV diazepam, you will be very drunk. </w:t>
      </w:r>
      <w:r w:rsidR="00344CE9" w:rsidRPr="00372C2F">
        <w:rPr>
          <w:rFonts w:ascii="Arial" w:hAnsi="Arial"/>
          <w:color w:val="C00000"/>
          <w:sz w:val="18"/>
          <w:szCs w:val="18"/>
        </w:rPr>
        <w:t xml:space="preserve">Was used as “anesthetic” for people who in atrial fibrillation </w:t>
      </w:r>
      <w:r w:rsidR="00D832C4" w:rsidRPr="00372C2F">
        <w:rPr>
          <w:rFonts w:ascii="Arial" w:hAnsi="Arial"/>
          <w:color w:val="C00000"/>
          <w:sz w:val="18"/>
          <w:szCs w:val="18"/>
        </w:rPr>
        <w:t>and awake, when patient starts to slur</w:t>
      </w:r>
      <w:r w:rsidR="00294501" w:rsidRPr="00372C2F">
        <w:rPr>
          <w:rFonts w:ascii="Arial" w:hAnsi="Arial"/>
          <w:color w:val="C00000"/>
          <w:sz w:val="18"/>
          <w:szCs w:val="18"/>
        </w:rPr>
        <w:t xml:space="preserve"> in their speech, you zap them. </w:t>
      </w:r>
    </w:p>
    <w:p w:rsidR="00294501" w:rsidRPr="00372C2F" w:rsidRDefault="00294501" w:rsidP="006F2151">
      <w:pPr>
        <w:ind w:right="-47"/>
        <w:jc w:val="both"/>
        <w:rPr>
          <w:rFonts w:ascii="Arial" w:hAnsi="Arial"/>
          <w:color w:val="C00000"/>
          <w:sz w:val="18"/>
          <w:szCs w:val="18"/>
        </w:rPr>
      </w:pPr>
      <w:r w:rsidRPr="00372C2F">
        <w:rPr>
          <w:rFonts w:ascii="Arial" w:hAnsi="Arial"/>
          <w:color w:val="C00000"/>
          <w:sz w:val="18"/>
          <w:szCs w:val="18"/>
        </w:rPr>
        <w:t xml:space="preserve">If you give it IV, you have a very high concentration immediately. </w:t>
      </w:r>
      <w:r w:rsidR="00C41922" w:rsidRPr="00372C2F">
        <w:rPr>
          <w:rFonts w:ascii="Arial" w:hAnsi="Arial"/>
          <w:color w:val="C00000"/>
          <w:sz w:val="18"/>
          <w:szCs w:val="18"/>
        </w:rPr>
        <w:t xml:space="preserve">Then it drops down, the total AUC should be the same as oral b/c the bioavailability of oral diazepam is quite good. </w:t>
      </w:r>
      <w:r w:rsidR="00B5217C" w:rsidRPr="00372C2F">
        <w:rPr>
          <w:rFonts w:ascii="Arial" w:hAnsi="Arial"/>
          <w:color w:val="C00000"/>
          <w:sz w:val="18"/>
          <w:szCs w:val="18"/>
        </w:rPr>
        <w:t xml:space="preserve">The half-life should be the same, but the initial concentration is very high. </w:t>
      </w:r>
      <w:r w:rsidR="00AE1C3F" w:rsidRPr="00372C2F">
        <w:rPr>
          <w:rFonts w:ascii="Arial" w:hAnsi="Arial"/>
          <w:color w:val="C00000"/>
          <w:sz w:val="18"/>
          <w:szCs w:val="18"/>
        </w:rPr>
        <w:t>What the half-life represents</w:t>
      </w:r>
      <w:r w:rsidR="0067700F" w:rsidRPr="00372C2F">
        <w:rPr>
          <w:rFonts w:ascii="Arial" w:hAnsi="Arial"/>
          <w:color w:val="C00000"/>
          <w:sz w:val="18"/>
          <w:szCs w:val="18"/>
        </w:rPr>
        <w:t xml:space="preserve"> is the half-life of clearance. But this is a very lipophilic drug, the formulation is in propylene glycol, not water soluble. </w:t>
      </w:r>
      <w:r w:rsidR="003B010D" w:rsidRPr="00372C2F">
        <w:rPr>
          <w:rFonts w:ascii="Arial" w:hAnsi="Arial"/>
          <w:color w:val="C00000"/>
          <w:sz w:val="18"/>
          <w:szCs w:val="18"/>
        </w:rPr>
        <w:t xml:space="preserve">This slope is the redistribution slope so after an hour the concentration will be much lower than it was when you first gave it. </w:t>
      </w:r>
      <w:r w:rsidR="00BF2817" w:rsidRPr="00372C2F">
        <w:rPr>
          <w:rFonts w:ascii="Arial" w:hAnsi="Arial"/>
          <w:color w:val="C00000"/>
          <w:sz w:val="18"/>
          <w:szCs w:val="18"/>
        </w:rPr>
        <w:t xml:space="preserve">This is when the kid’s going to start seizing again if you don’t do something. </w:t>
      </w:r>
    </w:p>
    <w:p w:rsidR="00973CC1" w:rsidRPr="00372C2F" w:rsidRDefault="00973CC1" w:rsidP="006F2151">
      <w:pPr>
        <w:ind w:right="-47"/>
        <w:jc w:val="both"/>
        <w:rPr>
          <w:rFonts w:ascii="Arial" w:hAnsi="Arial"/>
          <w:color w:val="C00000"/>
          <w:sz w:val="18"/>
          <w:szCs w:val="18"/>
        </w:rPr>
      </w:pPr>
      <w:r w:rsidRPr="00372C2F">
        <w:rPr>
          <w:rFonts w:ascii="Arial" w:hAnsi="Arial"/>
          <w:color w:val="C00000"/>
          <w:sz w:val="18"/>
          <w:szCs w:val="18"/>
        </w:rPr>
        <w:t xml:space="preserve">NB: when you look up the half-life of a drug, that’s the half-life of clearance, but other things can happen especially if you give the drug IV. You can have a redistribution half-life, and depending on where it redistributes to, the rate of redistribution, etc. it can look different. </w:t>
      </w:r>
      <w:r w:rsidRPr="00372C2F">
        <w:rPr>
          <w:rFonts w:ascii="Arial" w:hAnsi="Arial"/>
          <w:b/>
          <w:color w:val="C00000"/>
          <w:sz w:val="18"/>
          <w:szCs w:val="18"/>
        </w:rPr>
        <w:t>Giving the drug IV and orally are very different. That’s why paramedics aren’t allowed to give drug IV. Bad things can happen with this initial very high concentration</w:t>
      </w:r>
      <w:r w:rsidRPr="00372C2F">
        <w:rPr>
          <w:rFonts w:ascii="Arial" w:hAnsi="Arial"/>
          <w:color w:val="C00000"/>
          <w:sz w:val="18"/>
          <w:szCs w:val="18"/>
        </w:rPr>
        <w:t xml:space="preserve">. </w:t>
      </w:r>
    </w:p>
    <w:p w:rsidR="00716D57" w:rsidRPr="00372C2F" w:rsidRDefault="00716D57" w:rsidP="006F2151">
      <w:pPr>
        <w:ind w:right="-47"/>
        <w:jc w:val="both"/>
        <w:rPr>
          <w:rFonts w:ascii="Arial" w:hAnsi="Arial"/>
          <w:color w:val="C00000"/>
          <w:sz w:val="18"/>
          <w:szCs w:val="18"/>
        </w:rPr>
      </w:pPr>
    </w:p>
    <w:p w:rsidR="00716D57" w:rsidRPr="00372C2F" w:rsidRDefault="00716D57" w:rsidP="006F2151">
      <w:pPr>
        <w:ind w:right="-47"/>
        <w:jc w:val="both"/>
        <w:rPr>
          <w:rFonts w:ascii="Arial" w:hAnsi="Arial"/>
          <w:color w:val="C00000"/>
          <w:sz w:val="18"/>
          <w:szCs w:val="18"/>
        </w:rPr>
      </w:pPr>
      <w:r w:rsidRPr="00372C2F">
        <w:rPr>
          <w:rFonts w:ascii="Arial" w:hAnsi="Arial"/>
          <w:color w:val="C00000"/>
          <w:sz w:val="18"/>
          <w:szCs w:val="18"/>
        </w:rPr>
        <w:t xml:space="preserve">Diazepam is very good in dealing with an acute seizure, but not so good for primary therapy. The effects tend to wear off and it causes sedation so it can’t be used for primary therapy. </w:t>
      </w:r>
    </w:p>
    <w:p w:rsidR="00716D57" w:rsidRPr="00372C2F" w:rsidRDefault="00716D57" w:rsidP="006F2151">
      <w:pPr>
        <w:ind w:right="-47"/>
        <w:jc w:val="both"/>
        <w:rPr>
          <w:rFonts w:ascii="Arial" w:hAnsi="Arial"/>
          <w:color w:val="C00000"/>
          <w:sz w:val="18"/>
          <w:szCs w:val="18"/>
        </w:rPr>
      </w:pPr>
      <w:r w:rsidRPr="00372C2F">
        <w:rPr>
          <w:rFonts w:ascii="Arial" w:hAnsi="Arial"/>
          <w:color w:val="C00000"/>
          <w:sz w:val="18"/>
          <w:szCs w:val="18"/>
        </w:rPr>
        <w:t xml:space="preserve">Instead will give phenytoin. Will give it IV. Why give IV? </w:t>
      </w:r>
      <w:r w:rsidR="00DB6B79" w:rsidRPr="00372C2F">
        <w:rPr>
          <w:rFonts w:ascii="Arial" w:hAnsi="Arial"/>
          <w:color w:val="C00000"/>
          <w:sz w:val="18"/>
          <w:szCs w:val="18"/>
        </w:rPr>
        <w:t xml:space="preserve">This is a life-threatening clinical problem, want to make sure the drug gets in. If someone just had a seizure, their ___ </w:t>
      </w:r>
      <w:r w:rsidR="00557BAE" w:rsidRPr="00372C2F">
        <w:rPr>
          <w:rFonts w:ascii="Arial" w:hAnsi="Arial"/>
          <w:color w:val="C00000"/>
          <w:sz w:val="18"/>
          <w:szCs w:val="18"/>
        </w:rPr>
        <w:t xml:space="preserve">(gastric emptying?) </w:t>
      </w:r>
      <w:r w:rsidR="00DB6B79" w:rsidRPr="00372C2F">
        <w:rPr>
          <w:rFonts w:ascii="Arial" w:hAnsi="Arial"/>
          <w:color w:val="C00000"/>
          <w:sz w:val="18"/>
          <w:szCs w:val="18"/>
        </w:rPr>
        <w:t xml:space="preserve">probably won’t be very good. </w:t>
      </w:r>
    </w:p>
    <w:p w:rsidR="00DB6B79" w:rsidRPr="00372C2F" w:rsidRDefault="00DB6B79" w:rsidP="006F2151">
      <w:pPr>
        <w:ind w:right="-47"/>
        <w:jc w:val="both"/>
        <w:rPr>
          <w:rFonts w:ascii="Arial" w:hAnsi="Arial"/>
          <w:color w:val="C00000"/>
          <w:sz w:val="18"/>
          <w:szCs w:val="18"/>
        </w:rPr>
      </w:pPr>
    </w:p>
    <w:p w:rsidR="00DB6B79" w:rsidRPr="00372C2F" w:rsidRDefault="00DB6B79" w:rsidP="006F2151">
      <w:pPr>
        <w:ind w:right="-47"/>
        <w:jc w:val="both"/>
        <w:rPr>
          <w:rFonts w:ascii="Arial" w:hAnsi="Arial"/>
          <w:color w:val="C00000"/>
          <w:sz w:val="18"/>
          <w:szCs w:val="18"/>
        </w:rPr>
      </w:pPr>
      <w:r w:rsidRPr="00372C2F">
        <w:rPr>
          <w:rFonts w:ascii="Arial" w:hAnsi="Arial"/>
          <w:color w:val="C00000"/>
          <w:sz w:val="18"/>
          <w:szCs w:val="18"/>
        </w:rPr>
        <w:t xml:space="preserve">If you give the drug IM, it’s just going to precipitate in muscle and sit there as crystals of diazepam. </w:t>
      </w:r>
      <w:r w:rsidR="00812636" w:rsidRPr="00372C2F">
        <w:rPr>
          <w:rFonts w:ascii="Arial" w:hAnsi="Arial"/>
          <w:color w:val="C00000"/>
          <w:sz w:val="18"/>
          <w:szCs w:val="18"/>
        </w:rPr>
        <w:t>Why doesn’t it crystalize when you give it IV?</w:t>
      </w:r>
    </w:p>
    <w:p w:rsidR="00802956" w:rsidRPr="00372C2F" w:rsidRDefault="00802956" w:rsidP="006F2151">
      <w:pPr>
        <w:ind w:right="-47"/>
        <w:jc w:val="both"/>
        <w:rPr>
          <w:rFonts w:ascii="Arial" w:hAnsi="Arial"/>
          <w:color w:val="C00000"/>
          <w:sz w:val="18"/>
          <w:szCs w:val="18"/>
        </w:rPr>
      </w:pPr>
      <w:r w:rsidRPr="00372C2F">
        <w:rPr>
          <w:rFonts w:ascii="Arial" w:hAnsi="Arial"/>
          <w:color w:val="C00000"/>
          <w:sz w:val="18"/>
          <w:szCs w:val="18"/>
        </w:rPr>
        <w:t>It does, but when you inject it IM, it just sits there in the muscle there’s no circulation. If you give it IV</w:t>
      </w:r>
      <w:r w:rsidR="000F1426" w:rsidRPr="00372C2F">
        <w:rPr>
          <w:rFonts w:ascii="Arial" w:hAnsi="Arial"/>
          <w:color w:val="C00000"/>
          <w:sz w:val="18"/>
          <w:szCs w:val="18"/>
        </w:rPr>
        <w:t>, it will precipitate, but it will</w:t>
      </w:r>
      <w:r w:rsidR="00702138" w:rsidRPr="00372C2F">
        <w:rPr>
          <w:rFonts w:ascii="Arial" w:hAnsi="Arial"/>
          <w:color w:val="C00000"/>
          <w:sz w:val="18"/>
          <w:szCs w:val="18"/>
        </w:rPr>
        <w:t xml:space="preserve"> be moving throughout the body, it will redissolve fairly quickly.</w:t>
      </w:r>
    </w:p>
    <w:p w:rsidR="007816FC" w:rsidRPr="00372C2F" w:rsidRDefault="007816FC" w:rsidP="007816FC">
      <w:pPr>
        <w:spacing w:before="100"/>
        <w:ind w:right="-47"/>
        <w:jc w:val="both"/>
        <w:rPr>
          <w:rFonts w:ascii="Arial" w:hAnsi="Arial"/>
          <w:color w:val="C00000"/>
          <w:sz w:val="18"/>
          <w:szCs w:val="18"/>
        </w:rPr>
      </w:pPr>
      <w:r w:rsidRPr="00372C2F">
        <w:rPr>
          <w:rFonts w:ascii="Arial" w:hAnsi="Arial"/>
          <w:color w:val="C00000"/>
          <w:sz w:val="18"/>
          <w:szCs w:val="18"/>
        </w:rPr>
        <w:t xml:space="preserve">If someone just had a seizure, their gastric emptying will not be very good. </w:t>
      </w:r>
      <w:r w:rsidR="00AE7138" w:rsidRPr="00372C2F">
        <w:rPr>
          <w:rFonts w:ascii="Arial" w:hAnsi="Arial"/>
          <w:color w:val="C00000"/>
          <w:sz w:val="18"/>
          <w:szCs w:val="18"/>
        </w:rPr>
        <w:t>You want to make sure you give a therapeutic concentration quickly so you give it IV. Almost anytime you’re dealing with a life-threatening situation, you give the drug IV to make sure that it gets to where you want to go.</w:t>
      </w:r>
      <w:r w:rsidR="00A66245" w:rsidRPr="00372C2F">
        <w:rPr>
          <w:rFonts w:ascii="Arial" w:hAnsi="Arial"/>
          <w:color w:val="C00000"/>
          <w:sz w:val="18"/>
          <w:szCs w:val="18"/>
        </w:rPr>
        <w:t xml:space="preserve"> The problem is if you give diazepam fairly rapidly,</w:t>
      </w:r>
      <w:r w:rsidR="002834EB" w:rsidRPr="00372C2F">
        <w:rPr>
          <w:rFonts w:ascii="Arial" w:hAnsi="Arial"/>
          <w:color w:val="C00000"/>
          <w:sz w:val="18"/>
          <w:szCs w:val="18"/>
        </w:rPr>
        <w:t xml:space="preserve"> you can kill the patient</w:t>
      </w:r>
      <w:r w:rsidR="002834EB" w:rsidRPr="00372C2F">
        <w:rPr>
          <w:rFonts w:ascii="Arial" w:hAnsi="Arial"/>
          <w:color w:val="C00000"/>
          <w:sz w:val="18"/>
          <w:szCs w:val="18"/>
        </w:rPr>
        <w:sym w:font="Wingdings" w:char="F0E0"/>
      </w:r>
      <w:r w:rsidR="002834EB" w:rsidRPr="00372C2F">
        <w:rPr>
          <w:rFonts w:ascii="Arial" w:hAnsi="Arial"/>
          <w:color w:val="C00000"/>
          <w:sz w:val="18"/>
          <w:szCs w:val="18"/>
        </w:rPr>
        <w:t xml:space="preserve">causes cardiac stand still. </w:t>
      </w:r>
      <w:r w:rsidR="0016628C" w:rsidRPr="00372C2F">
        <w:rPr>
          <w:rFonts w:ascii="Arial" w:hAnsi="Arial"/>
          <w:color w:val="C00000"/>
          <w:sz w:val="18"/>
          <w:szCs w:val="18"/>
        </w:rPr>
        <w:t xml:space="preserve">Have to do it very slowly. </w:t>
      </w:r>
      <w:r w:rsidR="00B42DB5" w:rsidRPr="00372C2F">
        <w:rPr>
          <w:rFonts w:ascii="Arial" w:hAnsi="Arial"/>
          <w:color w:val="C00000"/>
          <w:sz w:val="18"/>
          <w:szCs w:val="18"/>
        </w:rPr>
        <w:t xml:space="preserve">Suppose to give it over a period of 20 minutes. </w:t>
      </w:r>
      <w:r w:rsidR="006A1BC0" w:rsidRPr="00372C2F">
        <w:rPr>
          <w:rFonts w:ascii="Arial" w:hAnsi="Arial"/>
          <w:color w:val="C00000"/>
          <w:sz w:val="18"/>
          <w:szCs w:val="18"/>
        </w:rPr>
        <w:t xml:space="preserve">Now they have a formulation phosphenytoin which is a phosphate ester of phenytoin, it’s water soluble and gets hydrolyzed to the active agent so water solubility isn’t an issue. </w:t>
      </w:r>
    </w:p>
    <w:p w:rsidR="00711AB4" w:rsidRPr="00372C2F" w:rsidRDefault="00711AB4" w:rsidP="007816FC">
      <w:pPr>
        <w:spacing w:before="100"/>
        <w:ind w:right="-47"/>
        <w:jc w:val="both"/>
        <w:rPr>
          <w:rFonts w:ascii="Arial" w:hAnsi="Arial"/>
          <w:color w:val="C00000"/>
          <w:sz w:val="18"/>
          <w:szCs w:val="18"/>
        </w:rPr>
      </w:pPr>
    </w:p>
    <w:p w:rsidR="00711AB4" w:rsidRPr="00372C2F" w:rsidRDefault="00711AB4" w:rsidP="007816FC">
      <w:pPr>
        <w:spacing w:before="100"/>
        <w:ind w:right="-47"/>
        <w:jc w:val="both"/>
        <w:rPr>
          <w:rFonts w:ascii="Arial" w:hAnsi="Arial"/>
          <w:color w:val="C00000"/>
          <w:sz w:val="18"/>
          <w:szCs w:val="18"/>
        </w:rPr>
      </w:pPr>
      <w:r w:rsidRPr="00372C2F">
        <w:rPr>
          <w:rFonts w:ascii="Arial" w:hAnsi="Arial"/>
          <w:color w:val="C00000"/>
          <w:sz w:val="18"/>
          <w:szCs w:val="18"/>
        </w:rPr>
        <w:t xml:space="preserve">NB: solubility of the drug is important. </w:t>
      </w:r>
      <w:r w:rsidR="0056759D" w:rsidRPr="00372C2F">
        <w:rPr>
          <w:rFonts w:ascii="Arial" w:hAnsi="Arial"/>
          <w:color w:val="C00000"/>
          <w:sz w:val="18"/>
          <w:szCs w:val="18"/>
        </w:rPr>
        <w:t xml:space="preserve">One of the major problems is getting the drug into solution. </w:t>
      </w:r>
      <w:r w:rsidR="00FC6368" w:rsidRPr="00372C2F">
        <w:rPr>
          <w:rFonts w:ascii="Arial" w:hAnsi="Arial"/>
          <w:color w:val="C00000"/>
          <w:sz w:val="18"/>
          <w:szCs w:val="18"/>
        </w:rPr>
        <w:t>If you know pKa and some other things, it will greatly facilitate figuring out how to do that.</w:t>
      </w:r>
    </w:p>
    <w:p w:rsidR="00A66245" w:rsidRPr="00372C2F" w:rsidRDefault="00A66245" w:rsidP="007816FC">
      <w:pPr>
        <w:spacing w:before="100"/>
        <w:ind w:right="-47"/>
        <w:jc w:val="both"/>
        <w:rPr>
          <w:rFonts w:ascii="Arial" w:hAnsi="Arial"/>
          <w:color w:val="C00000"/>
          <w:sz w:val="18"/>
          <w:szCs w:val="18"/>
        </w:rPr>
      </w:pPr>
    </w:p>
    <w:p w:rsidR="00BE19D7" w:rsidRPr="00372C2F" w:rsidRDefault="00BE19D7" w:rsidP="00674C17">
      <w:pPr>
        <w:numPr>
          <w:ilvl w:val="0"/>
          <w:numId w:val="5"/>
        </w:numPr>
        <w:spacing w:before="100"/>
        <w:ind w:right="-47"/>
        <w:jc w:val="both"/>
        <w:rPr>
          <w:rFonts w:ascii="Arial" w:hAnsi="Arial"/>
          <w:sz w:val="18"/>
          <w:szCs w:val="18"/>
        </w:rPr>
      </w:pPr>
      <w:r w:rsidRPr="00372C2F">
        <w:rPr>
          <w:rFonts w:ascii="Arial" w:hAnsi="Arial"/>
          <w:sz w:val="18"/>
          <w:szCs w:val="18"/>
        </w:rPr>
        <w:t>List some drugs for which oral administration is unsatisfactory and state why.  What are the major impediments to absorption from the intestine?</w:t>
      </w:r>
    </w:p>
    <w:p w:rsidR="007F2234" w:rsidRPr="00372C2F" w:rsidRDefault="007F2234" w:rsidP="007F2234">
      <w:pPr>
        <w:spacing w:before="100"/>
        <w:ind w:right="-47"/>
        <w:jc w:val="both"/>
        <w:rPr>
          <w:rFonts w:ascii="Arial" w:hAnsi="Arial"/>
          <w:color w:val="C00000"/>
          <w:sz w:val="18"/>
          <w:szCs w:val="18"/>
        </w:rPr>
      </w:pPr>
    </w:p>
    <w:p w:rsidR="007F2234" w:rsidRPr="00372C2F" w:rsidRDefault="007F2234" w:rsidP="007F2234">
      <w:pPr>
        <w:spacing w:before="100"/>
        <w:ind w:right="-47"/>
        <w:jc w:val="both"/>
        <w:rPr>
          <w:rFonts w:ascii="Arial" w:hAnsi="Arial"/>
          <w:color w:val="C00000"/>
          <w:sz w:val="18"/>
          <w:szCs w:val="18"/>
        </w:rPr>
      </w:pPr>
      <w:r w:rsidRPr="00372C2F">
        <w:rPr>
          <w:rFonts w:ascii="Arial" w:hAnsi="Arial"/>
          <w:color w:val="C00000"/>
          <w:sz w:val="18"/>
          <w:szCs w:val="18"/>
        </w:rPr>
        <w:t>Most drugs, it’s a very convenient to give it orally. But there are exceptions, one exception wou</w:t>
      </w:r>
      <w:r w:rsidR="00592C31" w:rsidRPr="00372C2F">
        <w:rPr>
          <w:rFonts w:ascii="Arial" w:hAnsi="Arial"/>
          <w:color w:val="C00000"/>
          <w:sz w:val="18"/>
          <w:szCs w:val="18"/>
        </w:rPr>
        <w:t>ld be low oral bioavailability</w:t>
      </w:r>
      <w:r w:rsidR="00592C31" w:rsidRPr="00372C2F">
        <w:rPr>
          <w:rFonts w:ascii="Arial" w:hAnsi="Arial"/>
          <w:color w:val="C00000"/>
          <w:sz w:val="18"/>
          <w:szCs w:val="18"/>
        </w:rPr>
        <w:sym w:font="Wingdings" w:char="F0E0"/>
      </w:r>
      <w:r w:rsidR="00592C31" w:rsidRPr="00372C2F">
        <w:rPr>
          <w:rFonts w:ascii="Arial" w:hAnsi="Arial"/>
          <w:color w:val="C00000"/>
          <w:sz w:val="18"/>
          <w:szCs w:val="18"/>
        </w:rPr>
        <w:t>many reasons. One is if it’</w:t>
      </w:r>
      <w:r w:rsidR="007946A4" w:rsidRPr="00372C2F">
        <w:rPr>
          <w:rFonts w:ascii="Arial" w:hAnsi="Arial"/>
          <w:color w:val="C00000"/>
          <w:sz w:val="18"/>
          <w:szCs w:val="18"/>
        </w:rPr>
        <w:t xml:space="preserve">s not absorbed, it’s not that common of a restriction. </w:t>
      </w:r>
      <w:r w:rsidR="00B65581" w:rsidRPr="00372C2F">
        <w:rPr>
          <w:rFonts w:ascii="Arial" w:hAnsi="Arial"/>
          <w:color w:val="C00000"/>
          <w:sz w:val="18"/>
          <w:szCs w:val="18"/>
        </w:rPr>
        <w:t xml:space="preserve">Most things do get absorbed. There are other problems ex. It may not be stable in the gastric acid. Penicillin is given orally but you lose some of it b/c it’s unstable in acid. Different penicillins have better stability than others, but none are 100% stable. The ones that are less stable ex. Penicillin G, if you give enough you will get a therapeutic level of the drug. </w:t>
      </w:r>
    </w:p>
    <w:p w:rsidR="002E48E7" w:rsidRPr="00372C2F" w:rsidRDefault="002E48E7" w:rsidP="007F2234">
      <w:pPr>
        <w:spacing w:before="100"/>
        <w:ind w:right="-47"/>
        <w:jc w:val="both"/>
        <w:rPr>
          <w:rFonts w:ascii="Arial" w:hAnsi="Arial"/>
          <w:color w:val="C00000"/>
          <w:sz w:val="18"/>
          <w:szCs w:val="18"/>
        </w:rPr>
      </w:pPr>
      <w:r w:rsidRPr="00372C2F">
        <w:rPr>
          <w:rFonts w:ascii="Arial" w:hAnsi="Arial"/>
          <w:color w:val="C00000"/>
          <w:sz w:val="18"/>
          <w:szCs w:val="18"/>
        </w:rPr>
        <w:t xml:space="preserve">Some things like proteins are digested like any other protein so that’s another reason why it would break down. </w:t>
      </w:r>
    </w:p>
    <w:p w:rsidR="002E48E7" w:rsidRPr="00372C2F" w:rsidRDefault="002E48E7" w:rsidP="007F2234">
      <w:pPr>
        <w:spacing w:before="100"/>
        <w:ind w:right="-47"/>
        <w:jc w:val="both"/>
        <w:rPr>
          <w:rFonts w:ascii="Arial" w:hAnsi="Arial"/>
          <w:color w:val="C00000"/>
          <w:sz w:val="18"/>
          <w:szCs w:val="18"/>
        </w:rPr>
      </w:pPr>
      <w:r w:rsidRPr="00372C2F">
        <w:rPr>
          <w:rFonts w:ascii="Arial" w:hAnsi="Arial"/>
          <w:color w:val="C00000"/>
          <w:sz w:val="18"/>
          <w:szCs w:val="18"/>
        </w:rPr>
        <w:t xml:space="preserve">To get into the bloodstream, anything that’s absorbed from the gut has to go through the liver. Some things have very high first pass effects, you may need to bypass that in some cases. </w:t>
      </w:r>
    </w:p>
    <w:p w:rsidR="004468B4" w:rsidRPr="00372C2F" w:rsidRDefault="004468B4" w:rsidP="007F2234">
      <w:pPr>
        <w:spacing w:before="100"/>
        <w:ind w:right="-47"/>
        <w:jc w:val="both"/>
        <w:rPr>
          <w:rFonts w:ascii="Arial" w:hAnsi="Arial"/>
          <w:color w:val="C00000"/>
          <w:sz w:val="18"/>
          <w:szCs w:val="18"/>
        </w:rPr>
      </w:pPr>
    </w:p>
    <w:p w:rsidR="004468B4" w:rsidRPr="00372C2F" w:rsidRDefault="004468B4" w:rsidP="007F2234">
      <w:pPr>
        <w:spacing w:before="100"/>
        <w:ind w:right="-47"/>
        <w:jc w:val="both"/>
        <w:rPr>
          <w:rFonts w:ascii="Arial" w:hAnsi="Arial"/>
          <w:color w:val="C00000"/>
          <w:sz w:val="18"/>
          <w:szCs w:val="18"/>
        </w:rPr>
      </w:pPr>
      <w:r w:rsidRPr="00372C2F">
        <w:rPr>
          <w:rFonts w:ascii="Arial" w:hAnsi="Arial"/>
          <w:color w:val="C00000"/>
          <w:sz w:val="18"/>
          <w:szCs w:val="18"/>
        </w:rPr>
        <w:t xml:space="preserve">ANS: </w:t>
      </w:r>
      <w:r w:rsidR="002F1A47" w:rsidRPr="00372C2F">
        <w:rPr>
          <w:rFonts w:ascii="Arial" w:hAnsi="Arial"/>
          <w:color w:val="C00000"/>
          <w:sz w:val="18"/>
          <w:szCs w:val="18"/>
        </w:rPr>
        <w:t xml:space="preserve">1) </w:t>
      </w:r>
      <w:r w:rsidRPr="00372C2F">
        <w:rPr>
          <w:rFonts w:ascii="Arial" w:hAnsi="Arial"/>
          <w:color w:val="C00000"/>
          <w:sz w:val="18"/>
          <w:szCs w:val="18"/>
        </w:rPr>
        <w:t>Poor oral bioavailability would be one reason.</w:t>
      </w:r>
      <w:r w:rsidR="002F1A47" w:rsidRPr="00372C2F">
        <w:rPr>
          <w:rFonts w:ascii="Arial" w:hAnsi="Arial"/>
          <w:color w:val="C00000"/>
          <w:sz w:val="18"/>
          <w:szCs w:val="18"/>
        </w:rPr>
        <w:t xml:space="preserve"> 2)</w:t>
      </w:r>
      <w:r w:rsidRPr="00372C2F">
        <w:rPr>
          <w:rFonts w:ascii="Arial" w:hAnsi="Arial"/>
          <w:color w:val="C00000"/>
          <w:sz w:val="18"/>
          <w:szCs w:val="18"/>
        </w:rPr>
        <w:t xml:space="preserve"> Another would be time to onset if you need get a drug into the bloodstream rapidly</w:t>
      </w:r>
      <w:r w:rsidR="00766C25" w:rsidRPr="00372C2F">
        <w:rPr>
          <w:rFonts w:ascii="Arial" w:hAnsi="Arial"/>
          <w:color w:val="C00000"/>
          <w:sz w:val="18"/>
          <w:szCs w:val="18"/>
        </w:rPr>
        <w:t>.</w:t>
      </w:r>
      <w:r w:rsidR="00C57E7A" w:rsidRPr="00372C2F">
        <w:rPr>
          <w:rFonts w:ascii="Arial" w:hAnsi="Arial"/>
          <w:color w:val="C00000"/>
          <w:sz w:val="18"/>
          <w:szCs w:val="18"/>
        </w:rPr>
        <w:t xml:space="preserve"> If you give it orally even on an empty stomach since none of the absorption is through the stomach, it’s about an hour for  gastric emptying (T_max for absorption). For some things you need an effect faster than that. </w:t>
      </w:r>
      <w:r w:rsidR="002F1A47" w:rsidRPr="00372C2F">
        <w:rPr>
          <w:rFonts w:ascii="Arial" w:hAnsi="Arial"/>
          <w:color w:val="C00000"/>
          <w:sz w:val="18"/>
          <w:szCs w:val="18"/>
        </w:rPr>
        <w:t xml:space="preserve">3) </w:t>
      </w:r>
      <w:r w:rsidR="004E198C" w:rsidRPr="00372C2F">
        <w:rPr>
          <w:rFonts w:ascii="Arial" w:hAnsi="Arial"/>
          <w:color w:val="C00000"/>
          <w:sz w:val="18"/>
          <w:szCs w:val="18"/>
        </w:rPr>
        <w:t xml:space="preserve">In some cases you want to get the drug to the site of action ex. If you have asthma, you might want to inhale the drug so it goes directly to where you want it to work. </w:t>
      </w:r>
      <w:r w:rsidR="0015033E" w:rsidRPr="00372C2F">
        <w:rPr>
          <w:rFonts w:ascii="Arial" w:hAnsi="Arial"/>
          <w:color w:val="C00000"/>
          <w:sz w:val="18"/>
          <w:szCs w:val="18"/>
        </w:rPr>
        <w:t xml:space="preserve">If you have a skin rash you want to apply the drug topically b/c that’s where the target of action is. </w:t>
      </w:r>
    </w:p>
    <w:p w:rsidR="00BE19D7" w:rsidRPr="00372C2F" w:rsidRDefault="00BE19D7" w:rsidP="00674C17">
      <w:pPr>
        <w:numPr>
          <w:ilvl w:val="0"/>
          <w:numId w:val="5"/>
        </w:numPr>
        <w:spacing w:before="100"/>
        <w:ind w:right="-47"/>
        <w:jc w:val="both"/>
        <w:rPr>
          <w:rFonts w:ascii="Arial" w:hAnsi="Arial"/>
          <w:sz w:val="18"/>
          <w:szCs w:val="18"/>
        </w:rPr>
      </w:pPr>
      <w:r w:rsidRPr="00372C2F">
        <w:rPr>
          <w:rFonts w:ascii="Arial" w:hAnsi="Arial"/>
          <w:sz w:val="18"/>
          <w:szCs w:val="18"/>
        </w:rPr>
        <w:t>How does drug solubility affect oral bioavailability?</w:t>
      </w:r>
    </w:p>
    <w:p w:rsidR="00E73ACA" w:rsidRPr="00372C2F" w:rsidRDefault="00E73ACA" w:rsidP="00E73ACA">
      <w:pPr>
        <w:spacing w:before="100"/>
        <w:ind w:right="-47"/>
        <w:jc w:val="both"/>
        <w:rPr>
          <w:rFonts w:ascii="Arial" w:hAnsi="Arial"/>
          <w:sz w:val="18"/>
          <w:szCs w:val="18"/>
        </w:rPr>
      </w:pPr>
    </w:p>
    <w:p w:rsidR="00E73ACA" w:rsidRPr="00372C2F" w:rsidRDefault="00E73ACA" w:rsidP="00E73ACA">
      <w:pPr>
        <w:spacing w:before="100"/>
        <w:ind w:right="-47"/>
        <w:jc w:val="both"/>
        <w:rPr>
          <w:rFonts w:ascii="Arial" w:hAnsi="Arial"/>
          <w:color w:val="C00000"/>
          <w:sz w:val="18"/>
          <w:szCs w:val="18"/>
        </w:rPr>
      </w:pPr>
      <w:r w:rsidRPr="00372C2F">
        <w:rPr>
          <w:rFonts w:ascii="Arial" w:hAnsi="Arial"/>
          <w:color w:val="C00000"/>
          <w:sz w:val="18"/>
          <w:szCs w:val="18"/>
        </w:rPr>
        <w:t>If it’s a liquid, it’s going to come in contact with the intestinal cells and be absorbed even if it’s not very water soluble. NB: Most drugs are solids, if they really don’t dissolve at all, they can’</w:t>
      </w:r>
      <w:r w:rsidR="00C315C5" w:rsidRPr="00372C2F">
        <w:rPr>
          <w:rFonts w:ascii="Arial" w:hAnsi="Arial"/>
          <w:color w:val="C00000"/>
          <w:sz w:val="18"/>
          <w:szCs w:val="18"/>
        </w:rPr>
        <w:t xml:space="preserve">t be absorbed. Newer drugs tend to be much more potent but also much less water soluble (generalization). </w:t>
      </w:r>
      <w:r w:rsidR="00B10988" w:rsidRPr="00372C2F">
        <w:rPr>
          <w:rFonts w:ascii="Arial" w:hAnsi="Arial"/>
          <w:color w:val="C00000"/>
          <w:sz w:val="18"/>
          <w:szCs w:val="18"/>
        </w:rPr>
        <w:t xml:space="preserve">They tend to be larger molecules. </w:t>
      </w:r>
      <w:r w:rsidR="001D4931" w:rsidRPr="00372C2F">
        <w:rPr>
          <w:rFonts w:ascii="Arial" w:hAnsi="Arial"/>
          <w:color w:val="C00000"/>
          <w:sz w:val="18"/>
          <w:szCs w:val="18"/>
        </w:rPr>
        <w:t xml:space="preserve">If the dose is low enough and the solubility doesn’t have to be as great. Newer drugs tend to be more potent, this makes solubility less of an issue b/c less drug needs to get in. </w:t>
      </w:r>
    </w:p>
    <w:p w:rsidR="008329D1" w:rsidRPr="00372C2F" w:rsidRDefault="008329D1" w:rsidP="00E73ACA">
      <w:pPr>
        <w:spacing w:before="100"/>
        <w:ind w:right="-47"/>
        <w:jc w:val="both"/>
        <w:rPr>
          <w:rFonts w:ascii="Arial" w:hAnsi="Arial"/>
          <w:color w:val="C00000"/>
          <w:sz w:val="18"/>
          <w:szCs w:val="18"/>
        </w:rPr>
      </w:pPr>
    </w:p>
    <w:p w:rsidR="008329D1" w:rsidRPr="00372C2F" w:rsidRDefault="008329D1" w:rsidP="00E73ACA">
      <w:pPr>
        <w:spacing w:before="100"/>
        <w:ind w:right="-47"/>
        <w:jc w:val="both"/>
        <w:rPr>
          <w:rFonts w:ascii="Arial" w:hAnsi="Arial"/>
          <w:color w:val="C00000"/>
          <w:sz w:val="18"/>
          <w:szCs w:val="18"/>
        </w:rPr>
      </w:pPr>
      <w:r w:rsidRPr="00372C2F">
        <w:rPr>
          <w:rFonts w:ascii="Arial" w:hAnsi="Arial"/>
          <w:color w:val="C00000"/>
          <w:sz w:val="18"/>
          <w:szCs w:val="18"/>
        </w:rPr>
        <w:t xml:space="preserve">Ex. Were solubility is an issue is ketoconazole. Ketoconazole has an imidazole ring. It’s quite soluble in acid b/c of that imidazole. If you are </w:t>
      </w:r>
      <w:r w:rsidR="00E12AE5" w:rsidRPr="00372C2F">
        <w:rPr>
          <w:rFonts w:ascii="Arial" w:hAnsi="Arial"/>
          <w:color w:val="C00000"/>
          <w:sz w:val="18"/>
          <w:szCs w:val="18"/>
        </w:rPr>
        <w:t xml:space="preserve">on </w:t>
      </w:r>
      <w:r w:rsidRPr="00372C2F">
        <w:rPr>
          <w:rFonts w:ascii="Arial" w:hAnsi="Arial"/>
          <w:color w:val="C00000"/>
          <w:sz w:val="18"/>
          <w:szCs w:val="18"/>
        </w:rPr>
        <w:t xml:space="preserve">a proton pump inhibitor and you don’t have any stomach acid then it’s not going to be absorbed. </w:t>
      </w:r>
      <w:r w:rsidR="00E12AE5" w:rsidRPr="00372C2F">
        <w:rPr>
          <w:rFonts w:ascii="Arial" w:hAnsi="Arial"/>
          <w:color w:val="C00000"/>
          <w:sz w:val="18"/>
          <w:szCs w:val="18"/>
        </w:rPr>
        <w:t>This drug had very poor oral bioavailability in patients that didn’t have gastric acid</w:t>
      </w:r>
      <w:r w:rsidR="00E12AE5" w:rsidRPr="00372C2F">
        <w:rPr>
          <w:rFonts w:ascii="Arial" w:hAnsi="Arial"/>
          <w:color w:val="C00000"/>
          <w:sz w:val="18"/>
          <w:szCs w:val="18"/>
        </w:rPr>
        <w:sym w:font="Wingdings" w:char="F0E0"/>
      </w:r>
      <w:r w:rsidR="00E12AE5" w:rsidRPr="00372C2F">
        <w:rPr>
          <w:rFonts w:ascii="Arial" w:hAnsi="Arial"/>
          <w:color w:val="C00000"/>
          <w:sz w:val="18"/>
          <w:szCs w:val="18"/>
        </w:rPr>
        <w:t xml:space="preserve">solution was to dissolve it in glut hydrochloric acid (?). </w:t>
      </w:r>
      <w:r w:rsidR="00C0752E" w:rsidRPr="00372C2F">
        <w:rPr>
          <w:rFonts w:ascii="Arial" w:hAnsi="Arial"/>
          <w:color w:val="C00000"/>
          <w:sz w:val="18"/>
          <w:szCs w:val="18"/>
        </w:rPr>
        <w:t xml:space="preserve">Coke is almost as acidic, it </w:t>
      </w:r>
      <w:r w:rsidR="00DC2C7B" w:rsidRPr="00372C2F">
        <w:rPr>
          <w:rFonts w:ascii="Arial" w:hAnsi="Arial"/>
          <w:color w:val="C00000"/>
          <w:sz w:val="18"/>
          <w:szCs w:val="18"/>
        </w:rPr>
        <w:t xml:space="preserve">dissolves quite nicely in coke, that’s the formulation that’s used now in cases where the patient doesn’t have any stomach acid. </w:t>
      </w:r>
    </w:p>
    <w:p w:rsidR="001E1975" w:rsidRPr="00372C2F" w:rsidRDefault="001E1975" w:rsidP="00E73ACA">
      <w:pPr>
        <w:spacing w:before="100"/>
        <w:ind w:right="-47"/>
        <w:jc w:val="both"/>
        <w:rPr>
          <w:rFonts w:ascii="Arial" w:hAnsi="Arial"/>
          <w:color w:val="C00000"/>
          <w:sz w:val="18"/>
          <w:szCs w:val="18"/>
        </w:rPr>
      </w:pPr>
    </w:p>
    <w:p w:rsidR="001E1975" w:rsidRPr="00372C2F" w:rsidRDefault="001E1975" w:rsidP="00E73ACA">
      <w:pPr>
        <w:spacing w:before="100"/>
        <w:ind w:right="-47"/>
        <w:jc w:val="both"/>
        <w:rPr>
          <w:rFonts w:ascii="Arial" w:hAnsi="Arial"/>
          <w:sz w:val="18"/>
          <w:szCs w:val="18"/>
        </w:rPr>
      </w:pPr>
      <w:r w:rsidRPr="00372C2F">
        <w:rPr>
          <w:rFonts w:ascii="Arial" w:hAnsi="Arial"/>
          <w:color w:val="C00000"/>
          <w:sz w:val="18"/>
          <w:szCs w:val="18"/>
        </w:rPr>
        <w:t xml:space="preserve">Water solubility can be an issue especially if the drug is given in a large dose and all that drug has to dissolve. </w:t>
      </w:r>
    </w:p>
    <w:p w:rsidR="00BE19D7" w:rsidRPr="00372C2F" w:rsidRDefault="00BE19D7" w:rsidP="00674C17">
      <w:pPr>
        <w:numPr>
          <w:ilvl w:val="0"/>
          <w:numId w:val="5"/>
        </w:numPr>
        <w:spacing w:before="100"/>
        <w:ind w:right="-47"/>
        <w:jc w:val="both"/>
        <w:rPr>
          <w:rFonts w:ascii="Arial" w:hAnsi="Arial"/>
          <w:sz w:val="18"/>
          <w:szCs w:val="18"/>
        </w:rPr>
      </w:pPr>
      <w:r w:rsidRPr="00372C2F">
        <w:rPr>
          <w:rFonts w:ascii="Arial" w:hAnsi="Arial"/>
          <w:sz w:val="18"/>
          <w:szCs w:val="18"/>
        </w:rPr>
        <w:t>How does size (molecular mass) affect oral bioavailability?</w:t>
      </w:r>
    </w:p>
    <w:p w:rsidR="005B195B" w:rsidRPr="00372C2F" w:rsidRDefault="005B195B" w:rsidP="005B195B">
      <w:pPr>
        <w:spacing w:before="100"/>
        <w:ind w:right="-47"/>
        <w:jc w:val="both"/>
        <w:rPr>
          <w:rFonts w:ascii="Arial" w:hAnsi="Arial"/>
          <w:sz w:val="18"/>
          <w:szCs w:val="18"/>
        </w:rPr>
      </w:pPr>
    </w:p>
    <w:p w:rsidR="005B195B" w:rsidRPr="00372C2F" w:rsidRDefault="005B195B" w:rsidP="005B195B">
      <w:pPr>
        <w:spacing w:before="100"/>
        <w:ind w:right="-47"/>
        <w:jc w:val="both"/>
        <w:rPr>
          <w:rFonts w:ascii="Arial" w:hAnsi="Arial"/>
          <w:color w:val="C00000"/>
          <w:sz w:val="18"/>
          <w:szCs w:val="18"/>
        </w:rPr>
      </w:pPr>
      <w:r w:rsidRPr="00372C2F">
        <w:rPr>
          <w:rFonts w:ascii="Arial" w:hAnsi="Arial"/>
          <w:color w:val="C00000"/>
          <w:sz w:val="18"/>
          <w:szCs w:val="18"/>
        </w:rPr>
        <w:t xml:space="preserve">It’s not true that if a drug is big it’s not going to be absorbed. </w:t>
      </w:r>
      <w:r w:rsidR="00794A0D" w:rsidRPr="00372C2F">
        <w:rPr>
          <w:rFonts w:ascii="Arial" w:hAnsi="Arial"/>
          <w:color w:val="C00000"/>
          <w:sz w:val="18"/>
          <w:szCs w:val="18"/>
        </w:rPr>
        <w:t xml:space="preserve">Ex. Cyclosporine used to inhibit the immune system. It’s a cyclic peptide. Molecular weight &gt;&gt;1000, it’s 11 amino acids, huge molecule. </w:t>
      </w:r>
      <w:r w:rsidR="00B062D7" w:rsidRPr="00372C2F">
        <w:rPr>
          <w:rFonts w:ascii="Arial" w:hAnsi="Arial"/>
          <w:color w:val="C00000"/>
          <w:sz w:val="18"/>
          <w:szCs w:val="18"/>
        </w:rPr>
        <w:t>It can readily be given orally.</w:t>
      </w:r>
    </w:p>
    <w:p w:rsidR="00B062D7" w:rsidRPr="00372C2F" w:rsidRDefault="00B062D7" w:rsidP="005B195B">
      <w:pPr>
        <w:spacing w:before="100"/>
        <w:ind w:right="-47"/>
        <w:jc w:val="both"/>
        <w:rPr>
          <w:rFonts w:ascii="Arial" w:hAnsi="Arial"/>
          <w:color w:val="C00000"/>
          <w:sz w:val="18"/>
          <w:szCs w:val="18"/>
        </w:rPr>
      </w:pPr>
      <w:r w:rsidRPr="00372C2F">
        <w:rPr>
          <w:rFonts w:ascii="Arial" w:hAnsi="Arial"/>
          <w:color w:val="C00000"/>
          <w:sz w:val="18"/>
          <w:szCs w:val="18"/>
        </w:rPr>
        <w:t>Major limitation to oral bioavailability is it’s a good substrate for p-glycoprotein which p</w:t>
      </w:r>
      <w:r w:rsidR="007B24B6" w:rsidRPr="00372C2F">
        <w:rPr>
          <w:rFonts w:ascii="Arial" w:hAnsi="Arial"/>
          <w:color w:val="C00000"/>
          <w:sz w:val="18"/>
          <w:szCs w:val="18"/>
        </w:rPr>
        <w:t>ump it back into the gut lumen, but still can be given orally.</w:t>
      </w:r>
    </w:p>
    <w:p w:rsidR="00727EAB" w:rsidRPr="00372C2F" w:rsidRDefault="007B24B6" w:rsidP="005B195B">
      <w:pPr>
        <w:spacing w:before="100"/>
        <w:ind w:right="-47"/>
        <w:jc w:val="both"/>
        <w:rPr>
          <w:rFonts w:ascii="Arial" w:hAnsi="Arial"/>
          <w:color w:val="C00000"/>
          <w:sz w:val="18"/>
          <w:szCs w:val="18"/>
        </w:rPr>
      </w:pPr>
      <w:r w:rsidRPr="00372C2F">
        <w:rPr>
          <w:rFonts w:ascii="Arial" w:hAnsi="Arial"/>
          <w:color w:val="C00000"/>
          <w:sz w:val="18"/>
          <w:szCs w:val="18"/>
        </w:rPr>
        <w:t xml:space="preserve">In theory, the larger the molecule, the slower it will go through a membrane. </w:t>
      </w:r>
      <w:r w:rsidR="00C122CA" w:rsidRPr="00372C2F">
        <w:rPr>
          <w:rFonts w:ascii="Arial" w:hAnsi="Arial"/>
          <w:color w:val="C00000"/>
          <w:sz w:val="18"/>
          <w:szCs w:val="18"/>
        </w:rPr>
        <w:t xml:space="preserve">But the gut surface area is huge so that’s not usually an impediment. </w:t>
      </w:r>
      <w:r w:rsidR="00304B0D" w:rsidRPr="00372C2F">
        <w:rPr>
          <w:rFonts w:ascii="Arial" w:hAnsi="Arial"/>
          <w:color w:val="C00000"/>
          <w:sz w:val="18"/>
          <w:szCs w:val="18"/>
        </w:rPr>
        <w:t xml:space="preserve">Cyclosporine is somewhat unique in that even though it’s a peptide, the peptide linkages are methylated which makes it resistant to hydrolysis. </w:t>
      </w:r>
      <w:r w:rsidR="008D2DF3" w:rsidRPr="00372C2F">
        <w:rPr>
          <w:rFonts w:ascii="Arial" w:hAnsi="Arial"/>
          <w:color w:val="C00000"/>
          <w:sz w:val="18"/>
          <w:szCs w:val="18"/>
        </w:rPr>
        <w:t xml:space="preserve">The other problem with peptides is that they get digested like any other protein, but in this case the methylation prevents that and also makes it interact less with water. </w:t>
      </w:r>
    </w:p>
    <w:p w:rsidR="008D2DF3" w:rsidRPr="00372C2F" w:rsidRDefault="008D2DF3" w:rsidP="005B195B">
      <w:pPr>
        <w:spacing w:before="100"/>
        <w:ind w:right="-47"/>
        <w:jc w:val="both"/>
        <w:rPr>
          <w:rFonts w:ascii="Arial" w:hAnsi="Arial"/>
          <w:color w:val="C00000"/>
          <w:sz w:val="18"/>
          <w:szCs w:val="18"/>
        </w:rPr>
      </w:pPr>
    </w:p>
    <w:p w:rsidR="008D2DF3" w:rsidRPr="00372C2F" w:rsidRDefault="008D2DF3" w:rsidP="005B195B">
      <w:pPr>
        <w:spacing w:before="100"/>
        <w:ind w:right="-47"/>
        <w:jc w:val="both"/>
        <w:rPr>
          <w:rFonts w:ascii="Arial" w:hAnsi="Arial"/>
          <w:color w:val="C00000"/>
          <w:sz w:val="18"/>
          <w:szCs w:val="18"/>
        </w:rPr>
      </w:pPr>
      <w:r w:rsidRPr="00372C2F">
        <w:rPr>
          <w:rFonts w:ascii="Arial" w:hAnsi="Arial"/>
          <w:color w:val="C00000"/>
          <w:sz w:val="18"/>
          <w:szCs w:val="18"/>
        </w:rPr>
        <w:t xml:space="preserve">ANS: Size is not a usual impediment. </w:t>
      </w:r>
    </w:p>
    <w:p w:rsidR="00BE19D7" w:rsidRPr="00372C2F" w:rsidRDefault="00BE19D7" w:rsidP="00674C17">
      <w:pPr>
        <w:numPr>
          <w:ilvl w:val="0"/>
          <w:numId w:val="5"/>
        </w:numPr>
        <w:spacing w:before="100"/>
        <w:ind w:left="357" w:right="-45" w:hanging="357"/>
        <w:jc w:val="both"/>
        <w:rPr>
          <w:rFonts w:ascii="Arial" w:hAnsi="Arial"/>
          <w:sz w:val="18"/>
          <w:szCs w:val="18"/>
        </w:rPr>
      </w:pPr>
      <w:r w:rsidRPr="00372C2F">
        <w:rPr>
          <w:rFonts w:ascii="Arial" w:hAnsi="Arial"/>
          <w:sz w:val="18"/>
          <w:szCs w:val="18"/>
        </w:rPr>
        <w:t>Provide examples of several drugs that are administered sublingually or intranasally and provide the reasons why this is done.</w:t>
      </w:r>
    </w:p>
    <w:p w:rsidR="005A0229" w:rsidRPr="00372C2F" w:rsidRDefault="005A0229" w:rsidP="005A0229">
      <w:pPr>
        <w:spacing w:before="100"/>
        <w:ind w:right="-45"/>
        <w:jc w:val="both"/>
        <w:rPr>
          <w:rFonts w:ascii="Arial" w:hAnsi="Arial"/>
          <w:sz w:val="18"/>
          <w:szCs w:val="18"/>
        </w:rPr>
      </w:pPr>
    </w:p>
    <w:p w:rsidR="005A0229" w:rsidRPr="00372C2F" w:rsidRDefault="005A0229" w:rsidP="005A0229">
      <w:pPr>
        <w:spacing w:before="100"/>
        <w:ind w:right="-45"/>
        <w:jc w:val="both"/>
        <w:rPr>
          <w:rFonts w:ascii="Arial" w:hAnsi="Arial"/>
          <w:color w:val="C00000"/>
          <w:sz w:val="18"/>
          <w:szCs w:val="18"/>
        </w:rPr>
      </w:pPr>
      <w:r w:rsidRPr="00372C2F">
        <w:rPr>
          <w:rFonts w:ascii="Arial" w:hAnsi="Arial"/>
          <w:color w:val="C00000"/>
          <w:sz w:val="18"/>
          <w:szCs w:val="18"/>
        </w:rPr>
        <w:t>C</w:t>
      </w:r>
      <w:r w:rsidR="00D45108" w:rsidRPr="00372C2F">
        <w:rPr>
          <w:rFonts w:ascii="Arial" w:hAnsi="Arial"/>
          <w:color w:val="C00000"/>
          <w:sz w:val="18"/>
          <w:szCs w:val="18"/>
        </w:rPr>
        <w:t>lassic ex.</w:t>
      </w:r>
      <w:r w:rsidRPr="00372C2F">
        <w:rPr>
          <w:rFonts w:ascii="Arial" w:hAnsi="Arial"/>
          <w:color w:val="C00000"/>
          <w:sz w:val="18"/>
          <w:szCs w:val="18"/>
        </w:rPr>
        <w:t xml:space="preserve"> nitroglycerin, used to treat angina. </w:t>
      </w:r>
      <w:r w:rsidR="001B566E" w:rsidRPr="00372C2F">
        <w:rPr>
          <w:rFonts w:ascii="Arial" w:hAnsi="Arial"/>
          <w:color w:val="C00000"/>
          <w:sz w:val="18"/>
          <w:szCs w:val="18"/>
        </w:rPr>
        <w:t>There are two reasons why it’s given sublingually. 1) It’s got huge first pass effect</w:t>
      </w:r>
      <w:r w:rsidR="001B566E" w:rsidRPr="00372C2F">
        <w:rPr>
          <w:rFonts w:ascii="Arial" w:hAnsi="Arial"/>
          <w:color w:val="C00000"/>
          <w:sz w:val="18"/>
          <w:szCs w:val="18"/>
        </w:rPr>
        <w:sym w:font="Wingdings" w:char="F0E0"/>
      </w:r>
      <w:r w:rsidR="001B566E" w:rsidRPr="00372C2F">
        <w:rPr>
          <w:rFonts w:ascii="Arial" w:hAnsi="Arial"/>
          <w:color w:val="C00000"/>
          <w:sz w:val="18"/>
          <w:szCs w:val="18"/>
        </w:rPr>
        <w:t xml:space="preserve">if given orally, almost none will get into bloodstream. </w:t>
      </w:r>
      <w:r w:rsidR="007922BF" w:rsidRPr="00372C2F">
        <w:rPr>
          <w:rFonts w:ascii="Arial" w:hAnsi="Arial"/>
          <w:color w:val="C00000"/>
          <w:sz w:val="18"/>
          <w:szCs w:val="18"/>
        </w:rPr>
        <w:t xml:space="preserve">2) Want immediate effect, if someone has angina, you want to relieve that and decrease the probability of an acute MI as quickly as you can. It’s absorbed fairly well sublingually and goes directly into bloodstream so the effect is almost immediate. </w:t>
      </w:r>
    </w:p>
    <w:p w:rsidR="002B5F4E" w:rsidRPr="00372C2F" w:rsidRDefault="002B5F4E" w:rsidP="005A0229">
      <w:pPr>
        <w:spacing w:before="100"/>
        <w:ind w:right="-45"/>
        <w:jc w:val="both"/>
        <w:rPr>
          <w:rFonts w:ascii="Arial" w:hAnsi="Arial"/>
          <w:color w:val="C00000"/>
          <w:sz w:val="18"/>
          <w:szCs w:val="18"/>
        </w:rPr>
      </w:pPr>
    </w:p>
    <w:p w:rsidR="002B5F4E" w:rsidRPr="00372C2F" w:rsidRDefault="002B5F4E" w:rsidP="005A0229">
      <w:pPr>
        <w:spacing w:before="100"/>
        <w:ind w:right="-45"/>
        <w:jc w:val="both"/>
        <w:rPr>
          <w:rFonts w:ascii="Arial" w:hAnsi="Arial"/>
          <w:color w:val="C00000"/>
          <w:sz w:val="18"/>
          <w:szCs w:val="18"/>
        </w:rPr>
      </w:pPr>
      <w:r w:rsidRPr="00372C2F">
        <w:rPr>
          <w:rFonts w:ascii="Arial" w:hAnsi="Arial"/>
          <w:color w:val="C00000"/>
          <w:sz w:val="18"/>
          <w:szCs w:val="18"/>
        </w:rPr>
        <w:t>Stadol is an opiate analgesic. If you have severe pain, IV administration is not a reasonable alternative so it’s given as an oral spray to get the drug in quickly.</w:t>
      </w:r>
    </w:p>
    <w:p w:rsidR="002B5F4E" w:rsidRPr="00372C2F" w:rsidRDefault="002B5F4E" w:rsidP="005A0229">
      <w:pPr>
        <w:spacing w:before="100"/>
        <w:ind w:right="-45"/>
        <w:jc w:val="both"/>
        <w:rPr>
          <w:rFonts w:ascii="Arial" w:hAnsi="Arial"/>
          <w:color w:val="C00000"/>
          <w:sz w:val="18"/>
          <w:szCs w:val="18"/>
        </w:rPr>
      </w:pPr>
    </w:p>
    <w:p w:rsidR="002B5F4E" w:rsidRPr="00372C2F" w:rsidRDefault="002B5F4E" w:rsidP="005A0229">
      <w:pPr>
        <w:spacing w:before="100"/>
        <w:ind w:right="-45"/>
        <w:jc w:val="both"/>
        <w:rPr>
          <w:rFonts w:ascii="Arial" w:hAnsi="Arial"/>
          <w:color w:val="C00000"/>
          <w:sz w:val="18"/>
          <w:szCs w:val="18"/>
        </w:rPr>
      </w:pPr>
      <w:r w:rsidRPr="00372C2F">
        <w:rPr>
          <w:rFonts w:ascii="Arial" w:hAnsi="Arial"/>
          <w:color w:val="C00000"/>
          <w:sz w:val="18"/>
          <w:szCs w:val="18"/>
        </w:rPr>
        <w:t xml:space="preserve">Desmopressin is a peptide, if given orally it’s digested. </w:t>
      </w:r>
      <w:r w:rsidR="00CA05DA" w:rsidRPr="00372C2F">
        <w:rPr>
          <w:rFonts w:ascii="Arial" w:hAnsi="Arial"/>
          <w:color w:val="C00000"/>
          <w:sz w:val="18"/>
          <w:szCs w:val="18"/>
        </w:rPr>
        <w:t xml:space="preserve">If give it intranasally, you bypass the digestion process. Even though it’s a peptide and the surface area in the nose is limited, it does get in reasonably well. </w:t>
      </w:r>
    </w:p>
    <w:p w:rsidR="007D07AC" w:rsidRPr="00372C2F" w:rsidRDefault="007D07AC" w:rsidP="005A0229">
      <w:pPr>
        <w:spacing w:before="100"/>
        <w:ind w:right="-45"/>
        <w:jc w:val="both"/>
        <w:rPr>
          <w:rFonts w:ascii="Arial" w:hAnsi="Arial"/>
          <w:color w:val="C00000"/>
          <w:sz w:val="18"/>
          <w:szCs w:val="18"/>
        </w:rPr>
      </w:pPr>
    </w:p>
    <w:p w:rsidR="007D07AC" w:rsidRPr="00372C2F" w:rsidRDefault="007D07AC" w:rsidP="005A0229">
      <w:pPr>
        <w:spacing w:before="100"/>
        <w:ind w:right="-45"/>
        <w:jc w:val="both"/>
        <w:rPr>
          <w:rFonts w:ascii="Arial" w:hAnsi="Arial"/>
          <w:color w:val="C00000"/>
          <w:sz w:val="18"/>
          <w:szCs w:val="18"/>
        </w:rPr>
      </w:pPr>
      <w:r w:rsidRPr="00372C2F">
        <w:rPr>
          <w:rFonts w:ascii="Arial" w:hAnsi="Arial"/>
          <w:color w:val="C00000"/>
          <w:sz w:val="18"/>
          <w:szCs w:val="18"/>
        </w:rPr>
        <w:t>Sumatriptan used to treat migraine headaches. 2 reasons not given orally. 1) The sooner you get a pharmacologic effect, the more likely it will be effective in treating the migraine headache. 2) Part of a migraine headache is usually nausea, even if the patient doesn’t vomit up the oral formulation, gast</w:t>
      </w:r>
      <w:r w:rsidR="00AE3B16" w:rsidRPr="00372C2F">
        <w:rPr>
          <w:rFonts w:ascii="Arial" w:hAnsi="Arial"/>
          <w:color w:val="C00000"/>
          <w:sz w:val="18"/>
          <w:szCs w:val="18"/>
        </w:rPr>
        <w:t xml:space="preserve">ric emptying will be very slow so the drug may not get in at all especially if they vomit. </w:t>
      </w:r>
    </w:p>
    <w:p w:rsidR="00D45108" w:rsidRPr="00372C2F" w:rsidRDefault="00D45108" w:rsidP="005A0229">
      <w:pPr>
        <w:spacing w:before="100"/>
        <w:ind w:right="-45"/>
        <w:jc w:val="both"/>
        <w:rPr>
          <w:rFonts w:ascii="Arial" w:hAnsi="Arial"/>
          <w:color w:val="C00000"/>
          <w:sz w:val="18"/>
          <w:szCs w:val="18"/>
        </w:rPr>
      </w:pPr>
    </w:p>
    <w:p w:rsidR="00BE19D7" w:rsidRPr="00372C2F" w:rsidRDefault="00BE19D7" w:rsidP="00674C17">
      <w:pPr>
        <w:numPr>
          <w:ilvl w:val="0"/>
          <w:numId w:val="5"/>
        </w:numPr>
        <w:spacing w:before="100"/>
        <w:ind w:left="357" w:right="-45" w:hanging="357"/>
        <w:jc w:val="both"/>
        <w:rPr>
          <w:rFonts w:ascii="Arial" w:hAnsi="Arial"/>
          <w:sz w:val="18"/>
          <w:szCs w:val="18"/>
        </w:rPr>
      </w:pPr>
      <w:r w:rsidRPr="00372C2F">
        <w:rPr>
          <w:rFonts w:ascii="Arial" w:hAnsi="Arial"/>
          <w:sz w:val="18"/>
          <w:szCs w:val="18"/>
        </w:rPr>
        <w:t>The textbook says “whereas ionizable drugs can enter the CNS only if they have appropriate transporters.”  What CNS-active drugs are not ionizable?  Are transporters known for most of the ionizable CNS-active drugs?  Are high doses of ionizable CNS drugs required as stated in the textbook?</w:t>
      </w:r>
    </w:p>
    <w:p w:rsidR="00D45108" w:rsidRPr="00372C2F" w:rsidRDefault="00D45108" w:rsidP="00D45108">
      <w:pPr>
        <w:spacing w:before="100"/>
        <w:ind w:right="-45"/>
        <w:jc w:val="both"/>
        <w:rPr>
          <w:rFonts w:ascii="Arial" w:hAnsi="Arial"/>
          <w:sz w:val="18"/>
          <w:szCs w:val="18"/>
        </w:rPr>
      </w:pPr>
    </w:p>
    <w:p w:rsidR="00D45108" w:rsidRPr="00372C2F" w:rsidRDefault="0034325E" w:rsidP="00D45108">
      <w:pPr>
        <w:spacing w:before="100"/>
        <w:ind w:right="-45"/>
        <w:jc w:val="both"/>
        <w:rPr>
          <w:rFonts w:ascii="Arial" w:hAnsi="Arial"/>
          <w:color w:val="C00000"/>
          <w:sz w:val="18"/>
          <w:szCs w:val="18"/>
        </w:rPr>
      </w:pPr>
      <w:r w:rsidRPr="00372C2F">
        <w:rPr>
          <w:rFonts w:ascii="Arial" w:hAnsi="Arial"/>
          <w:color w:val="C00000"/>
          <w:sz w:val="18"/>
          <w:szCs w:val="18"/>
        </w:rPr>
        <w:t xml:space="preserve">Virtually all CNS active drugs are basic amines, they’re mostly ionized at physiologic pH. Heroin, morphine, cocaine, etc. the only exception is marijuana, that is not mostly ionized at physiologic pH. </w:t>
      </w:r>
    </w:p>
    <w:p w:rsidR="00CC18BE" w:rsidRPr="00372C2F" w:rsidRDefault="00CC18BE" w:rsidP="00D45108">
      <w:pPr>
        <w:spacing w:before="100"/>
        <w:ind w:right="-45"/>
        <w:jc w:val="both"/>
        <w:rPr>
          <w:rFonts w:ascii="Arial" w:hAnsi="Arial"/>
          <w:color w:val="C00000"/>
          <w:sz w:val="18"/>
          <w:szCs w:val="18"/>
        </w:rPr>
      </w:pPr>
      <w:r w:rsidRPr="00372C2F">
        <w:rPr>
          <w:rFonts w:ascii="Arial" w:hAnsi="Arial"/>
          <w:color w:val="C00000"/>
          <w:sz w:val="18"/>
          <w:szCs w:val="18"/>
        </w:rPr>
        <w:t>Antidepressants, antipsychotics are all basic amines, there may be transporters for some of them, but there is not a transporter for every one of them.</w:t>
      </w:r>
      <w:r w:rsidR="00F56CBD" w:rsidRPr="00372C2F">
        <w:rPr>
          <w:rFonts w:ascii="Arial" w:hAnsi="Arial"/>
          <w:color w:val="C00000"/>
          <w:sz w:val="18"/>
          <w:szCs w:val="18"/>
        </w:rPr>
        <w:t xml:space="preserve"> NB: Even if 99% is not ionized, it’s always that 1% that’s unionized that’s enough to get it into the brain and it would decrease the rate at which it gets through membrane b/c it’s only the unionized fraction that can pass the membrane. Cocaine gets in very quickly so it doesn’t seem to slow things down very much. </w:t>
      </w:r>
    </w:p>
    <w:p w:rsidR="00F56CBD" w:rsidRPr="00372C2F" w:rsidRDefault="00F56CBD" w:rsidP="00D45108">
      <w:pPr>
        <w:spacing w:before="100"/>
        <w:ind w:right="-45"/>
        <w:jc w:val="both"/>
        <w:rPr>
          <w:rFonts w:ascii="Arial" w:hAnsi="Arial"/>
          <w:sz w:val="18"/>
          <w:szCs w:val="18"/>
        </w:rPr>
      </w:pPr>
    </w:p>
    <w:p w:rsidR="00BE19D7" w:rsidRPr="00372C2F" w:rsidRDefault="00BE19D7" w:rsidP="00674C17">
      <w:pPr>
        <w:numPr>
          <w:ilvl w:val="0"/>
          <w:numId w:val="5"/>
        </w:numPr>
        <w:spacing w:before="100"/>
        <w:ind w:right="-47"/>
        <w:jc w:val="both"/>
        <w:rPr>
          <w:rFonts w:ascii="Arial" w:hAnsi="Arial"/>
          <w:sz w:val="18"/>
          <w:szCs w:val="18"/>
        </w:rPr>
      </w:pPr>
      <w:r w:rsidRPr="00372C2F">
        <w:rPr>
          <w:rFonts w:ascii="Arial" w:hAnsi="Arial"/>
          <w:sz w:val="18"/>
          <w:szCs w:val="18"/>
        </w:rPr>
        <w:lastRenderedPageBreak/>
        <w:t xml:space="preserve">The </w:t>
      </w:r>
      <w:r w:rsidR="00BF0D9E" w:rsidRPr="00372C2F">
        <w:rPr>
          <w:rFonts w:ascii="Arial" w:hAnsi="Arial"/>
          <w:sz w:val="18"/>
          <w:szCs w:val="18"/>
        </w:rPr>
        <w:t xml:space="preserve">UofT pharmacology </w:t>
      </w:r>
      <w:r w:rsidRPr="00372C2F">
        <w:rPr>
          <w:rFonts w:ascii="Arial" w:hAnsi="Arial"/>
          <w:sz w:val="18"/>
          <w:szCs w:val="18"/>
        </w:rPr>
        <w:t>textbook says that Penicillins are not very lipid-soluble and, therefore, penetrate poorly from blood into the brain; however, a high concentration of penicillin can be obtained by intrathecal injections into the CSF. What is the major reason that CSF concentrations of penicillin are lower than those in the blood?  How is penicillin usually administered to treat meningitis?  What is the risk of intrathecal penicillin administration?</w:t>
      </w:r>
    </w:p>
    <w:p w:rsidR="00BE19D7" w:rsidRPr="00372C2F" w:rsidRDefault="00FE4920">
      <w:pPr>
        <w:ind w:left="3119" w:right="-47"/>
        <w:rPr>
          <w:rFonts w:ascii="Arial" w:hAnsi="Arial"/>
          <w:sz w:val="18"/>
          <w:szCs w:val="18"/>
        </w:rPr>
      </w:pPr>
      <w:r w:rsidRPr="00372C2F">
        <w:rPr>
          <w:rFonts w:ascii="Arial" w:hAnsi="Arial"/>
          <w:noProof/>
          <w:sz w:val="18"/>
          <w:szCs w:val="18"/>
          <w:lang w:val="en-CA" w:eastAsia="en-CA"/>
        </w:rPr>
        <w:drawing>
          <wp:inline distT="0" distB="0" distL="0" distR="0" wp14:anchorId="5B9B6189" wp14:editId="72F9B289">
            <wp:extent cx="1845945" cy="101600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1845945" cy="1016000"/>
                    </a:xfrm>
                    <a:prstGeom prst="rect">
                      <a:avLst/>
                    </a:prstGeom>
                    <a:noFill/>
                    <a:ln w="9525">
                      <a:noFill/>
                      <a:miter lim="800000"/>
                      <a:headEnd/>
                      <a:tailEnd/>
                    </a:ln>
                  </pic:spPr>
                </pic:pic>
              </a:graphicData>
            </a:graphic>
          </wp:inline>
        </w:drawing>
      </w:r>
    </w:p>
    <w:p w:rsidR="00BE19D7" w:rsidRPr="00372C2F" w:rsidRDefault="00BE19D7">
      <w:pPr>
        <w:ind w:right="-47"/>
        <w:jc w:val="both"/>
        <w:rPr>
          <w:rFonts w:ascii="Arial" w:hAnsi="Arial"/>
          <w:sz w:val="18"/>
          <w:szCs w:val="18"/>
        </w:rPr>
      </w:pPr>
    </w:p>
    <w:p w:rsidR="00427290" w:rsidRPr="00372C2F" w:rsidRDefault="00427290">
      <w:pPr>
        <w:ind w:right="-47"/>
        <w:jc w:val="both"/>
        <w:rPr>
          <w:rFonts w:ascii="Arial" w:hAnsi="Arial"/>
          <w:color w:val="C00000"/>
          <w:sz w:val="18"/>
          <w:szCs w:val="18"/>
        </w:rPr>
      </w:pPr>
      <w:r w:rsidRPr="00372C2F">
        <w:rPr>
          <w:rFonts w:ascii="Arial" w:hAnsi="Arial"/>
          <w:color w:val="C00000"/>
          <w:sz w:val="18"/>
          <w:szCs w:val="18"/>
        </w:rPr>
        <w:t xml:space="preserve">If you give penicillin intrathecally chances are you will precipitate a seizure. You put one drop of penicillin on the brain, you will induce a seizure b/c the brain is very sensitive to penicillin. </w:t>
      </w:r>
      <w:r w:rsidR="00505CAF" w:rsidRPr="00372C2F">
        <w:rPr>
          <w:rFonts w:ascii="Arial" w:hAnsi="Arial"/>
          <w:color w:val="C00000"/>
          <w:sz w:val="18"/>
          <w:szCs w:val="18"/>
        </w:rPr>
        <w:t xml:space="preserve">You don’t treat bacterial meningitis with intrathecal penicillin, you give high doses IV. </w:t>
      </w:r>
    </w:p>
    <w:p w:rsidR="003C7B1B" w:rsidRPr="00372C2F" w:rsidRDefault="003C7B1B">
      <w:pPr>
        <w:ind w:right="-47"/>
        <w:jc w:val="both"/>
        <w:rPr>
          <w:rFonts w:ascii="Arial" w:hAnsi="Arial"/>
          <w:color w:val="C00000"/>
          <w:sz w:val="18"/>
          <w:szCs w:val="18"/>
        </w:rPr>
      </w:pPr>
      <w:r w:rsidRPr="00372C2F">
        <w:rPr>
          <w:rFonts w:ascii="Arial" w:hAnsi="Arial"/>
          <w:color w:val="C00000"/>
          <w:sz w:val="18"/>
          <w:szCs w:val="18"/>
        </w:rPr>
        <w:t xml:space="preserve">It is true that the concentration of penicillin in the blood </w:t>
      </w:r>
      <w:r w:rsidR="003F70DF" w:rsidRPr="00372C2F">
        <w:rPr>
          <w:rFonts w:ascii="Arial" w:hAnsi="Arial"/>
          <w:color w:val="C00000"/>
          <w:sz w:val="18"/>
          <w:szCs w:val="18"/>
        </w:rPr>
        <w:t>is higher than in the brain</w:t>
      </w:r>
      <w:r w:rsidR="003F70DF" w:rsidRPr="00372C2F">
        <w:rPr>
          <w:rFonts w:ascii="Arial" w:hAnsi="Arial"/>
          <w:color w:val="C00000"/>
          <w:sz w:val="18"/>
          <w:szCs w:val="18"/>
        </w:rPr>
        <w:sym w:font="Wingdings" w:char="F0E0"/>
      </w:r>
      <w:r w:rsidR="003F70DF" w:rsidRPr="00372C2F">
        <w:rPr>
          <w:rFonts w:ascii="Arial" w:hAnsi="Arial"/>
          <w:color w:val="C00000"/>
          <w:sz w:val="18"/>
          <w:szCs w:val="18"/>
        </w:rPr>
        <w:t xml:space="preserve">2 reasons, not b/c it doesn’t get in, but it gets pumped out. </w:t>
      </w:r>
      <w:r w:rsidR="00D43724" w:rsidRPr="00372C2F">
        <w:rPr>
          <w:rFonts w:ascii="Arial" w:hAnsi="Arial"/>
          <w:color w:val="C00000"/>
          <w:sz w:val="18"/>
          <w:szCs w:val="18"/>
        </w:rPr>
        <w:t xml:space="preserve">1) </w:t>
      </w:r>
      <w:r w:rsidR="003F70DF" w:rsidRPr="00372C2F">
        <w:rPr>
          <w:rFonts w:ascii="Arial" w:hAnsi="Arial"/>
          <w:color w:val="C00000"/>
          <w:sz w:val="18"/>
          <w:szCs w:val="18"/>
        </w:rPr>
        <w:t xml:space="preserve">The major pump is OAT3, it keeps pumping it out of the CNS. </w:t>
      </w:r>
      <w:r w:rsidR="00D43724" w:rsidRPr="00372C2F">
        <w:rPr>
          <w:rFonts w:ascii="Arial" w:hAnsi="Arial"/>
          <w:color w:val="C00000"/>
          <w:sz w:val="18"/>
          <w:szCs w:val="18"/>
        </w:rPr>
        <w:t xml:space="preserve">2) There’s a lot more protein in the blood than CSF. If you have a highly protein bound drug, it’s the free concentration that is at equilibrium so the total concentration will be higher where there’s more protein ie. Higher in the blood than CSF, but the free concentration won’t be assuming there isn’t a pump. </w:t>
      </w:r>
      <w:r w:rsidR="00605FD1" w:rsidRPr="00372C2F">
        <w:rPr>
          <w:rFonts w:ascii="Arial" w:hAnsi="Arial"/>
          <w:color w:val="C00000"/>
          <w:sz w:val="18"/>
          <w:szCs w:val="18"/>
        </w:rPr>
        <w:t xml:space="preserve">If you give a high enough dose, you can easily get therapeutic concentrations in the brain even though they are lower than in the blood. </w:t>
      </w:r>
    </w:p>
    <w:p w:rsidR="0035592C" w:rsidRPr="00372C2F" w:rsidRDefault="0035592C">
      <w:pPr>
        <w:ind w:right="-47"/>
        <w:jc w:val="both"/>
        <w:rPr>
          <w:rFonts w:ascii="Arial" w:hAnsi="Arial"/>
          <w:color w:val="C00000"/>
          <w:sz w:val="18"/>
          <w:szCs w:val="18"/>
        </w:rPr>
      </w:pPr>
    </w:p>
    <w:p w:rsidR="0035592C" w:rsidRPr="00372C2F" w:rsidRDefault="0035592C">
      <w:pPr>
        <w:ind w:right="-47"/>
        <w:jc w:val="both"/>
        <w:rPr>
          <w:rFonts w:ascii="Arial" w:hAnsi="Arial"/>
          <w:color w:val="C00000"/>
          <w:sz w:val="18"/>
          <w:szCs w:val="18"/>
        </w:rPr>
      </w:pPr>
      <w:r w:rsidRPr="00372C2F">
        <w:rPr>
          <w:rFonts w:ascii="Arial" w:hAnsi="Arial"/>
          <w:color w:val="C00000"/>
          <w:sz w:val="18"/>
          <w:szCs w:val="18"/>
        </w:rPr>
        <w:t xml:space="preserve">Penicillin is mostly ionized with a pKa of 2.8, see it as a carboxylic acid mostly ionized. </w:t>
      </w:r>
    </w:p>
    <w:p w:rsidR="00D43724" w:rsidRPr="00372C2F" w:rsidRDefault="00D43724">
      <w:pPr>
        <w:ind w:right="-47"/>
        <w:jc w:val="both"/>
        <w:rPr>
          <w:rFonts w:ascii="Arial" w:hAnsi="Arial"/>
          <w:sz w:val="18"/>
          <w:szCs w:val="18"/>
        </w:rPr>
      </w:pPr>
    </w:p>
    <w:p w:rsidR="00BE19D7" w:rsidRPr="00372C2F" w:rsidRDefault="00BE19D7" w:rsidP="00674C17">
      <w:pPr>
        <w:numPr>
          <w:ilvl w:val="0"/>
          <w:numId w:val="5"/>
        </w:numPr>
        <w:tabs>
          <w:tab w:val="clear" w:pos="360"/>
        </w:tabs>
        <w:ind w:left="284" w:right="-47" w:hanging="218"/>
        <w:jc w:val="both"/>
        <w:rPr>
          <w:rFonts w:ascii="Arial" w:hAnsi="Arial"/>
          <w:sz w:val="18"/>
          <w:szCs w:val="18"/>
        </w:rPr>
      </w:pPr>
      <w:r w:rsidRPr="00372C2F">
        <w:rPr>
          <w:rFonts w:ascii="Arial" w:hAnsi="Arial"/>
          <w:sz w:val="18"/>
          <w:szCs w:val="18"/>
        </w:rPr>
        <w:t>What is the standard method for increasing the rate of salicylate excretion in cases of aspirin poisoning and what is the basis for this treatment? (Aspirin is rapidly hydrolyzed to salicylic acid, half-life ~20 minutes, and most of the toxicity is due to salicylic acid.)</w:t>
      </w:r>
    </w:p>
    <w:p w:rsidR="00BE19D7" w:rsidRPr="00372C2F" w:rsidRDefault="00FE4920">
      <w:pPr>
        <w:ind w:left="3261" w:right="-47"/>
        <w:rPr>
          <w:rFonts w:ascii="Arial" w:hAnsi="Arial"/>
          <w:sz w:val="18"/>
          <w:szCs w:val="18"/>
        </w:rPr>
      </w:pPr>
      <w:r w:rsidRPr="00372C2F">
        <w:rPr>
          <w:rFonts w:ascii="Arial" w:hAnsi="Arial"/>
          <w:noProof/>
          <w:sz w:val="18"/>
          <w:szCs w:val="18"/>
          <w:lang w:val="en-CA" w:eastAsia="en-CA"/>
        </w:rPr>
        <w:drawing>
          <wp:inline distT="0" distB="0" distL="0" distR="0" wp14:anchorId="704335F1" wp14:editId="5D794846">
            <wp:extent cx="1379855" cy="812800"/>
            <wp:effectExtent l="2540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1379855" cy="812800"/>
                    </a:xfrm>
                    <a:prstGeom prst="rect">
                      <a:avLst/>
                    </a:prstGeom>
                    <a:noFill/>
                    <a:ln w="9525">
                      <a:noFill/>
                      <a:miter lim="800000"/>
                      <a:headEnd/>
                      <a:tailEnd/>
                    </a:ln>
                  </pic:spPr>
                </pic:pic>
              </a:graphicData>
            </a:graphic>
          </wp:inline>
        </w:drawing>
      </w:r>
    </w:p>
    <w:p w:rsidR="00BE19D7" w:rsidRPr="00372C2F" w:rsidRDefault="00836610" w:rsidP="00C14897">
      <w:pPr>
        <w:tabs>
          <w:tab w:val="left" w:pos="348"/>
        </w:tabs>
        <w:ind w:right="-47"/>
        <w:rPr>
          <w:rFonts w:ascii="Arial" w:hAnsi="Arial"/>
          <w:color w:val="4BACC6" w:themeColor="accent5"/>
          <w:sz w:val="18"/>
          <w:szCs w:val="18"/>
        </w:rPr>
      </w:pPr>
      <w:r w:rsidRPr="00372C2F">
        <w:rPr>
          <w:rFonts w:ascii="Arial" w:hAnsi="Arial"/>
          <w:color w:val="4BACC6" w:themeColor="accent5"/>
          <w:sz w:val="18"/>
          <w:szCs w:val="18"/>
        </w:rPr>
        <w:t>(Need his writing on the board)</w:t>
      </w:r>
    </w:p>
    <w:p w:rsidR="00BE2D64" w:rsidRPr="00372C2F" w:rsidRDefault="00C14897" w:rsidP="00C14897">
      <w:pPr>
        <w:tabs>
          <w:tab w:val="left" w:pos="348"/>
        </w:tabs>
        <w:ind w:right="-47"/>
        <w:rPr>
          <w:rFonts w:ascii="Arial" w:hAnsi="Arial"/>
          <w:color w:val="C00000"/>
          <w:sz w:val="18"/>
          <w:szCs w:val="18"/>
        </w:rPr>
      </w:pPr>
      <w:r w:rsidRPr="00372C2F">
        <w:rPr>
          <w:rFonts w:ascii="Arial" w:hAnsi="Arial"/>
          <w:color w:val="C00000"/>
          <w:sz w:val="18"/>
          <w:szCs w:val="18"/>
        </w:rPr>
        <w:t>Aspirin poisoning is a pr</w:t>
      </w:r>
      <w:r w:rsidR="007E227B" w:rsidRPr="00372C2F">
        <w:rPr>
          <w:rFonts w:ascii="Arial" w:hAnsi="Arial"/>
          <w:color w:val="C00000"/>
          <w:sz w:val="18"/>
          <w:szCs w:val="18"/>
        </w:rPr>
        <w:t>oblem especially in little kids, they like to put things in the mouth.</w:t>
      </w:r>
      <w:r w:rsidR="00AC5B90" w:rsidRPr="00372C2F">
        <w:rPr>
          <w:rFonts w:ascii="Arial" w:hAnsi="Arial"/>
          <w:color w:val="C00000"/>
          <w:sz w:val="18"/>
          <w:szCs w:val="18"/>
        </w:rPr>
        <w:t xml:space="preserve"> </w:t>
      </w:r>
      <w:r w:rsidR="00BE2D64" w:rsidRPr="00372C2F">
        <w:rPr>
          <w:rFonts w:ascii="Arial" w:hAnsi="Arial"/>
          <w:color w:val="C00000"/>
          <w:sz w:val="18"/>
          <w:szCs w:val="18"/>
        </w:rPr>
        <w:t xml:space="preserve">Kids are much more sensitive to aspirin poisoning than adults. </w:t>
      </w:r>
      <w:r w:rsidR="00D22987" w:rsidRPr="00372C2F">
        <w:rPr>
          <w:rFonts w:ascii="Arial" w:hAnsi="Arial"/>
          <w:color w:val="C00000"/>
          <w:sz w:val="18"/>
          <w:szCs w:val="18"/>
        </w:rPr>
        <w:t xml:space="preserve">Want to decrease the concentration as rapidly as you can. </w:t>
      </w:r>
      <w:r w:rsidR="00F90B07" w:rsidRPr="00372C2F">
        <w:rPr>
          <w:rFonts w:ascii="Arial" w:hAnsi="Arial"/>
          <w:color w:val="C00000"/>
          <w:sz w:val="18"/>
          <w:szCs w:val="18"/>
        </w:rPr>
        <w:t xml:space="preserve">Real problem is not aspirin, it’s salicylic acid. </w:t>
      </w:r>
    </w:p>
    <w:p w:rsidR="00836610" w:rsidRPr="00372C2F" w:rsidRDefault="000F4E17" w:rsidP="00C14897">
      <w:pPr>
        <w:tabs>
          <w:tab w:val="left" w:pos="348"/>
        </w:tabs>
        <w:ind w:right="-47"/>
        <w:rPr>
          <w:rFonts w:ascii="Arial" w:hAnsi="Arial"/>
          <w:color w:val="C00000"/>
          <w:sz w:val="18"/>
          <w:szCs w:val="18"/>
        </w:rPr>
      </w:pPr>
      <w:r w:rsidRPr="00372C2F">
        <w:rPr>
          <w:rFonts w:ascii="Arial" w:hAnsi="Arial"/>
          <w:color w:val="C00000"/>
          <w:sz w:val="18"/>
          <w:szCs w:val="18"/>
        </w:rPr>
        <w:t xml:space="preserve">You got blood and urine, assuming there’s no transporter…The pH of the blood is 7.4 except in unusual circumstances ex. Seizure, can develop lactic acidosis after seizure and pH of the blood can decrease. </w:t>
      </w:r>
      <w:r w:rsidR="003F003A" w:rsidRPr="00372C2F">
        <w:rPr>
          <w:rFonts w:ascii="Arial" w:hAnsi="Arial"/>
          <w:color w:val="C00000"/>
          <w:sz w:val="18"/>
          <w:szCs w:val="18"/>
        </w:rPr>
        <w:t xml:space="preserve">Once lactic acid is metabolized the pH will rise. </w:t>
      </w:r>
      <w:r w:rsidR="00545E68" w:rsidRPr="00372C2F">
        <w:rPr>
          <w:rFonts w:ascii="Arial" w:hAnsi="Arial"/>
          <w:color w:val="C00000"/>
          <w:sz w:val="18"/>
          <w:szCs w:val="18"/>
        </w:rPr>
        <w:t xml:space="preserve">In general, people don’t survive with a pH of 7.0. The pH is really kept at 7.4. Any change from that is really serious. </w:t>
      </w:r>
      <w:r w:rsidR="00EE1F6B" w:rsidRPr="00372C2F">
        <w:rPr>
          <w:rFonts w:ascii="Arial" w:hAnsi="Arial"/>
          <w:color w:val="C00000"/>
          <w:sz w:val="18"/>
          <w:szCs w:val="18"/>
        </w:rPr>
        <w:t xml:space="preserve">The pH of the urine, in contrast, can vary quite a bit. </w:t>
      </w:r>
      <w:r w:rsidR="00FC26BC" w:rsidRPr="00372C2F">
        <w:rPr>
          <w:rFonts w:ascii="Arial" w:hAnsi="Arial"/>
          <w:color w:val="C00000"/>
          <w:sz w:val="18"/>
          <w:szCs w:val="18"/>
        </w:rPr>
        <w:t xml:space="preserve">In people who eat meat the pH is lower than in vegetarians, the pH is usually around 5 but can vary significantly. Assuming no transporters between blood and urine, what is in equilibrium is the free concentration. Arbitrarily set at 1. If the concentration of unionized salicylate is 1 and the pKa is 3 then it’s a log scale, the concentration of ionized would be 10 000. The concentration of ionized in the urine is 100. </w:t>
      </w:r>
      <w:r w:rsidR="00703FBA" w:rsidRPr="00372C2F">
        <w:rPr>
          <w:rFonts w:ascii="Arial" w:hAnsi="Arial"/>
          <w:color w:val="C00000"/>
          <w:sz w:val="18"/>
          <w:szCs w:val="18"/>
        </w:rPr>
        <w:t xml:space="preserve">The ratio here is 100:1. </w:t>
      </w:r>
      <w:r w:rsidR="00DA5B3F" w:rsidRPr="00372C2F">
        <w:rPr>
          <w:rFonts w:ascii="Arial" w:hAnsi="Arial"/>
          <w:color w:val="C00000"/>
          <w:sz w:val="18"/>
          <w:szCs w:val="18"/>
        </w:rPr>
        <w:t>Most will stay in the blood, not much excreted in urine.</w:t>
      </w:r>
      <w:r w:rsidR="00455B2C" w:rsidRPr="00372C2F">
        <w:rPr>
          <w:rFonts w:ascii="Arial" w:hAnsi="Arial"/>
          <w:color w:val="C00000"/>
          <w:sz w:val="18"/>
          <w:szCs w:val="18"/>
        </w:rPr>
        <w:t xml:space="preserve"> That’s not good, want to get it into the urine. </w:t>
      </w:r>
    </w:p>
    <w:p w:rsidR="000F4E17" w:rsidRPr="00372C2F" w:rsidRDefault="00836610" w:rsidP="00C14897">
      <w:pPr>
        <w:tabs>
          <w:tab w:val="left" w:pos="348"/>
        </w:tabs>
        <w:ind w:right="-47"/>
        <w:rPr>
          <w:rFonts w:ascii="Arial" w:hAnsi="Arial"/>
          <w:color w:val="C00000"/>
          <w:sz w:val="18"/>
          <w:szCs w:val="18"/>
        </w:rPr>
      </w:pPr>
      <w:r w:rsidRPr="00372C2F">
        <w:rPr>
          <w:rFonts w:ascii="Arial" w:hAnsi="Arial"/>
          <w:color w:val="C00000"/>
          <w:sz w:val="18"/>
          <w:szCs w:val="18"/>
        </w:rPr>
        <w:t xml:space="preserve">If you give the child sodium bicarbonate, you can get easily get the pH up to 8, the blood would still be 7. </w:t>
      </w:r>
      <w:r w:rsidR="00AA219E" w:rsidRPr="00372C2F">
        <w:rPr>
          <w:rFonts w:ascii="Arial" w:hAnsi="Arial"/>
          <w:color w:val="C00000"/>
          <w:sz w:val="18"/>
          <w:szCs w:val="18"/>
        </w:rPr>
        <w:t xml:space="preserve">It would be very hard to change the pH of the blood. </w:t>
      </w:r>
      <w:r w:rsidR="00217D73" w:rsidRPr="00372C2F">
        <w:rPr>
          <w:rFonts w:ascii="Arial" w:hAnsi="Arial"/>
          <w:color w:val="C00000"/>
          <w:sz w:val="18"/>
          <w:szCs w:val="18"/>
        </w:rPr>
        <w:t xml:space="preserve">Unionized concentration will be the same in both. Blood ionized will still be 10 000. But urine ionized will be 100 000. </w:t>
      </w:r>
      <w:r w:rsidR="00C17B0A" w:rsidRPr="00372C2F">
        <w:rPr>
          <w:rFonts w:ascii="Arial" w:hAnsi="Arial"/>
          <w:color w:val="C00000"/>
          <w:sz w:val="18"/>
          <w:szCs w:val="18"/>
        </w:rPr>
        <w:t xml:space="preserve">Now ratio is 1:10, there’s more salicylate in the urine than there is in the blood. It’s a good thing b/c now it will be excreted in the urine. </w:t>
      </w:r>
      <w:r w:rsidR="000A6FEF" w:rsidRPr="00372C2F">
        <w:rPr>
          <w:rFonts w:ascii="Arial" w:hAnsi="Arial"/>
          <w:color w:val="C00000"/>
          <w:sz w:val="18"/>
          <w:szCs w:val="18"/>
        </w:rPr>
        <w:t>You markedly chan</w:t>
      </w:r>
      <w:r w:rsidR="008535A7" w:rsidRPr="00372C2F">
        <w:rPr>
          <w:rFonts w:ascii="Arial" w:hAnsi="Arial"/>
          <w:color w:val="C00000"/>
          <w:sz w:val="18"/>
          <w:szCs w:val="18"/>
        </w:rPr>
        <w:t>ge the rate of renal excretion of salicylate just by gi</w:t>
      </w:r>
      <w:r w:rsidR="002E532E" w:rsidRPr="00372C2F">
        <w:rPr>
          <w:rFonts w:ascii="Arial" w:hAnsi="Arial"/>
          <w:color w:val="C00000"/>
          <w:sz w:val="18"/>
          <w:szCs w:val="18"/>
        </w:rPr>
        <w:t xml:space="preserve">ving the kid sodium bicarbonate to alkalize the urine. </w:t>
      </w:r>
    </w:p>
    <w:p w:rsidR="002E532E" w:rsidRPr="00372C2F" w:rsidRDefault="002E532E" w:rsidP="00C14897">
      <w:pPr>
        <w:tabs>
          <w:tab w:val="left" w:pos="348"/>
        </w:tabs>
        <w:ind w:right="-47"/>
        <w:rPr>
          <w:rFonts w:ascii="Arial" w:hAnsi="Arial"/>
          <w:color w:val="C00000"/>
          <w:sz w:val="18"/>
          <w:szCs w:val="18"/>
        </w:rPr>
      </w:pPr>
      <w:r w:rsidRPr="00372C2F">
        <w:rPr>
          <w:rFonts w:ascii="Arial" w:hAnsi="Arial"/>
          <w:color w:val="C00000"/>
          <w:sz w:val="18"/>
          <w:szCs w:val="18"/>
        </w:rPr>
        <w:t>The same is true for a basic drug except it’s the opposite, acidify the urine.</w:t>
      </w:r>
    </w:p>
    <w:p w:rsidR="00CE5416" w:rsidRPr="00372C2F" w:rsidRDefault="00CE5416" w:rsidP="00C14897">
      <w:pPr>
        <w:tabs>
          <w:tab w:val="left" w:pos="348"/>
        </w:tabs>
        <w:ind w:right="-47"/>
        <w:rPr>
          <w:rFonts w:ascii="Arial" w:hAnsi="Arial"/>
          <w:color w:val="C00000"/>
          <w:sz w:val="18"/>
          <w:szCs w:val="18"/>
        </w:rPr>
      </w:pPr>
      <w:r w:rsidRPr="00372C2F">
        <w:rPr>
          <w:rFonts w:ascii="Arial" w:hAnsi="Arial"/>
          <w:color w:val="C00000"/>
          <w:sz w:val="18"/>
          <w:szCs w:val="18"/>
        </w:rPr>
        <w:t>Salicylate is a strong acid, has pKa of 3 then look at structure.</w:t>
      </w:r>
    </w:p>
    <w:p w:rsidR="00C14897" w:rsidRPr="00372C2F" w:rsidRDefault="00C14897" w:rsidP="00C14897">
      <w:pPr>
        <w:tabs>
          <w:tab w:val="left" w:pos="348"/>
        </w:tabs>
        <w:ind w:right="-47"/>
        <w:rPr>
          <w:rFonts w:ascii="Arial" w:hAnsi="Arial"/>
          <w:noProof/>
          <w:sz w:val="18"/>
          <w:szCs w:val="18"/>
          <w:lang w:val="en-CA" w:eastAsia="zh-CN"/>
        </w:rPr>
      </w:pPr>
      <w:r w:rsidRPr="00372C2F">
        <w:rPr>
          <w:rFonts w:ascii="Arial" w:hAnsi="Arial"/>
          <w:noProof/>
          <w:sz w:val="18"/>
          <w:szCs w:val="18"/>
          <w:lang w:val="en-CA" w:eastAsia="zh-CN"/>
        </w:rPr>
        <w:t xml:space="preserve"> </w:t>
      </w:r>
    </w:p>
    <w:p w:rsidR="00BE19D7" w:rsidRPr="00372C2F" w:rsidRDefault="00FE4920" w:rsidP="00674C17">
      <w:pPr>
        <w:numPr>
          <w:ilvl w:val="0"/>
          <w:numId w:val="5"/>
        </w:numPr>
        <w:tabs>
          <w:tab w:val="clear" w:pos="360"/>
        </w:tabs>
        <w:ind w:right="-47"/>
        <w:jc w:val="both"/>
        <w:rPr>
          <w:rFonts w:ascii="Arial" w:hAnsi="Arial"/>
          <w:sz w:val="18"/>
          <w:szCs w:val="18"/>
        </w:rPr>
      </w:pPr>
      <w:r w:rsidRPr="00372C2F">
        <w:rPr>
          <w:rFonts w:ascii="Arial" w:hAnsi="Arial"/>
          <w:noProof/>
          <w:sz w:val="18"/>
          <w:szCs w:val="18"/>
          <w:lang w:val="en-CA" w:eastAsia="en-CA"/>
        </w:rPr>
        <w:drawing>
          <wp:anchor distT="0" distB="0" distL="114300" distR="114300" simplePos="0" relativeHeight="251657216" behindDoc="0" locked="0" layoutInCell="1" allowOverlap="1" wp14:anchorId="10D68AA9" wp14:editId="11923815">
            <wp:simplePos x="0" y="0"/>
            <wp:positionH relativeFrom="column">
              <wp:posOffset>2100580</wp:posOffset>
            </wp:positionH>
            <wp:positionV relativeFrom="paragraph">
              <wp:posOffset>276860</wp:posOffset>
            </wp:positionV>
            <wp:extent cx="1270000" cy="873125"/>
            <wp:effectExtent l="0" t="0" r="0" b="0"/>
            <wp:wrapTopAndBottom/>
            <wp:docPr id="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srcRect/>
                    <a:stretch>
                      <a:fillRect/>
                    </a:stretch>
                  </pic:blipFill>
                  <pic:spPr bwMode="auto">
                    <a:xfrm>
                      <a:off x="0" y="0"/>
                      <a:ext cx="1270000" cy="873125"/>
                    </a:xfrm>
                    <a:prstGeom prst="rect">
                      <a:avLst/>
                    </a:prstGeom>
                    <a:noFill/>
                    <a:ln w="9525">
                      <a:noFill/>
                      <a:miter lim="800000"/>
                      <a:headEnd/>
                      <a:tailEnd/>
                    </a:ln>
                  </pic:spPr>
                </pic:pic>
              </a:graphicData>
            </a:graphic>
          </wp:anchor>
        </w:drawing>
      </w:r>
      <w:r w:rsidR="00BE19D7" w:rsidRPr="00372C2F">
        <w:rPr>
          <w:rFonts w:ascii="Arial" w:hAnsi="Arial"/>
          <w:sz w:val="18"/>
          <w:szCs w:val="18"/>
        </w:rPr>
        <w:t>What is "crack" cocaine and how does it differ from regular cocaine?</w:t>
      </w:r>
    </w:p>
    <w:p w:rsidR="00BE19D7" w:rsidRPr="00372C2F" w:rsidRDefault="00BE19D7">
      <w:pPr>
        <w:ind w:right="-47"/>
        <w:jc w:val="both"/>
        <w:rPr>
          <w:rFonts w:ascii="Arial" w:hAnsi="Arial"/>
          <w:sz w:val="18"/>
          <w:szCs w:val="18"/>
        </w:rPr>
      </w:pPr>
    </w:p>
    <w:p w:rsidR="00CE5416" w:rsidRPr="00372C2F" w:rsidRDefault="004933EE">
      <w:pPr>
        <w:ind w:right="-47"/>
        <w:jc w:val="both"/>
        <w:rPr>
          <w:rFonts w:ascii="Arial" w:hAnsi="Arial"/>
          <w:color w:val="C00000"/>
          <w:sz w:val="18"/>
          <w:szCs w:val="18"/>
        </w:rPr>
      </w:pPr>
      <w:r w:rsidRPr="00372C2F">
        <w:rPr>
          <w:rFonts w:ascii="Arial" w:hAnsi="Arial"/>
          <w:color w:val="C00000"/>
          <w:sz w:val="18"/>
          <w:szCs w:val="18"/>
        </w:rPr>
        <w:lastRenderedPageBreak/>
        <w:t xml:space="preserve">There’s no carboxylic acid, there’s no hydrogen attached to anything where if you removed it the negative charge would be stabilized. It does have a nitrogen, although part of a ring there’s no double bonds anywhere so it’s a basic amine. </w:t>
      </w:r>
      <w:r w:rsidR="004A1BD7" w:rsidRPr="00372C2F">
        <w:rPr>
          <w:rFonts w:ascii="Arial" w:hAnsi="Arial"/>
          <w:color w:val="C00000"/>
          <w:sz w:val="18"/>
          <w:szCs w:val="18"/>
        </w:rPr>
        <w:t xml:space="preserve">It will be mostly ionized at physiologic pH. </w:t>
      </w:r>
    </w:p>
    <w:p w:rsidR="004A1BD7" w:rsidRPr="00372C2F" w:rsidRDefault="004A1BD7">
      <w:pPr>
        <w:ind w:right="-47"/>
        <w:jc w:val="both"/>
        <w:rPr>
          <w:rFonts w:ascii="Arial" w:hAnsi="Arial"/>
          <w:color w:val="C00000"/>
          <w:sz w:val="18"/>
          <w:szCs w:val="18"/>
        </w:rPr>
      </w:pPr>
      <w:r w:rsidRPr="00372C2F">
        <w:rPr>
          <w:rFonts w:ascii="Arial" w:hAnsi="Arial"/>
          <w:color w:val="C00000"/>
          <w:sz w:val="18"/>
          <w:szCs w:val="18"/>
        </w:rPr>
        <w:t>Cocaine comes from a plant.</w:t>
      </w:r>
      <w:r w:rsidR="00516F85" w:rsidRPr="00372C2F">
        <w:rPr>
          <w:rFonts w:ascii="Arial" w:hAnsi="Arial"/>
          <w:color w:val="C00000"/>
          <w:sz w:val="18"/>
          <w:szCs w:val="18"/>
        </w:rPr>
        <w:t xml:space="preserve"> What form will it be in when you get it from the plant? </w:t>
      </w:r>
      <w:r w:rsidR="00F96C7A" w:rsidRPr="00372C2F">
        <w:rPr>
          <w:rFonts w:ascii="Arial" w:hAnsi="Arial"/>
          <w:color w:val="C00000"/>
          <w:sz w:val="18"/>
          <w:szCs w:val="18"/>
        </w:rPr>
        <w:t>It’s g</w:t>
      </w:r>
      <w:r w:rsidR="009D6F65" w:rsidRPr="00372C2F">
        <w:rPr>
          <w:rFonts w:ascii="Arial" w:hAnsi="Arial"/>
          <w:color w:val="C00000"/>
          <w:sz w:val="18"/>
          <w:szCs w:val="18"/>
        </w:rPr>
        <w:t xml:space="preserve">oing to be a salt in coca leaf, there will be a counter ion. </w:t>
      </w:r>
    </w:p>
    <w:p w:rsidR="009D6F65" w:rsidRPr="00372C2F" w:rsidRDefault="009D6F65">
      <w:pPr>
        <w:ind w:right="-47"/>
        <w:jc w:val="both"/>
        <w:rPr>
          <w:rFonts w:ascii="Arial" w:hAnsi="Arial"/>
          <w:color w:val="C00000"/>
          <w:sz w:val="18"/>
          <w:szCs w:val="18"/>
        </w:rPr>
      </w:pPr>
      <w:r w:rsidRPr="00372C2F">
        <w:rPr>
          <w:rFonts w:ascii="Arial" w:hAnsi="Arial"/>
          <w:color w:val="C00000"/>
          <w:sz w:val="18"/>
          <w:szCs w:val="18"/>
        </w:rPr>
        <w:t>What would happen if you ate the cocaine from the plant than inhale the vapours. The salt will just decompose, it doesn’t work. But you convert it to the free base, now it’s no longer ionized, it’s volatile, if you heat it, you can then inhale the vapours and get a very rapid effect.</w:t>
      </w:r>
    </w:p>
    <w:p w:rsidR="007B2740" w:rsidRPr="00372C2F" w:rsidRDefault="007B2740">
      <w:pPr>
        <w:ind w:right="-47"/>
        <w:jc w:val="both"/>
        <w:rPr>
          <w:rFonts w:ascii="Arial" w:hAnsi="Arial"/>
          <w:color w:val="C00000"/>
          <w:sz w:val="18"/>
          <w:szCs w:val="18"/>
        </w:rPr>
      </w:pPr>
      <w:r w:rsidRPr="00372C2F">
        <w:rPr>
          <w:rFonts w:ascii="Arial" w:hAnsi="Arial"/>
          <w:color w:val="C00000"/>
          <w:sz w:val="18"/>
          <w:szCs w:val="18"/>
        </w:rPr>
        <w:t xml:space="preserve">Put it into an aqueous solution, extract it into an organic solvent. Evaporate the solvent to get the free base. The </w:t>
      </w:r>
      <w:r w:rsidR="00103075" w:rsidRPr="00372C2F">
        <w:rPr>
          <w:rFonts w:ascii="Arial" w:hAnsi="Arial"/>
          <w:color w:val="C00000"/>
          <w:sz w:val="18"/>
          <w:szCs w:val="18"/>
        </w:rPr>
        <w:t>solvent used was diethyl ether, it catches fire very readily.</w:t>
      </w:r>
      <w:r w:rsidR="00676189" w:rsidRPr="00372C2F">
        <w:rPr>
          <w:rFonts w:ascii="Arial" w:hAnsi="Arial"/>
          <w:color w:val="C00000"/>
          <w:sz w:val="18"/>
          <w:szCs w:val="18"/>
        </w:rPr>
        <w:t xml:space="preserve"> That makes it possible to heat it and inhale the </w:t>
      </w:r>
      <w:r w:rsidR="003E0F6E" w:rsidRPr="00372C2F">
        <w:rPr>
          <w:rFonts w:ascii="Arial" w:hAnsi="Arial"/>
          <w:color w:val="C00000"/>
          <w:sz w:val="18"/>
          <w:szCs w:val="18"/>
        </w:rPr>
        <w:t xml:space="preserve">vapors. </w:t>
      </w:r>
    </w:p>
    <w:p w:rsidR="003E0F6E" w:rsidRPr="00372C2F" w:rsidRDefault="003E0F6E">
      <w:pPr>
        <w:ind w:right="-47"/>
        <w:jc w:val="both"/>
        <w:rPr>
          <w:rFonts w:ascii="Arial" w:hAnsi="Arial"/>
          <w:color w:val="C00000"/>
          <w:sz w:val="18"/>
          <w:szCs w:val="18"/>
        </w:rPr>
      </w:pPr>
    </w:p>
    <w:p w:rsidR="003E0F6E" w:rsidRPr="00372C2F" w:rsidRDefault="003E0F6E">
      <w:pPr>
        <w:ind w:right="-47"/>
        <w:jc w:val="both"/>
        <w:rPr>
          <w:rFonts w:ascii="Arial" w:hAnsi="Arial"/>
          <w:color w:val="C00000"/>
          <w:sz w:val="18"/>
          <w:szCs w:val="18"/>
        </w:rPr>
      </w:pPr>
      <w:r w:rsidRPr="00372C2F">
        <w:rPr>
          <w:rFonts w:ascii="Arial" w:hAnsi="Arial"/>
          <w:color w:val="C00000"/>
          <w:sz w:val="18"/>
          <w:szCs w:val="18"/>
        </w:rPr>
        <w:t>NB on exam</w:t>
      </w:r>
    </w:p>
    <w:p w:rsidR="003E0F6E" w:rsidRPr="00372C2F" w:rsidRDefault="003E0F6E">
      <w:pPr>
        <w:ind w:right="-47"/>
        <w:jc w:val="both"/>
        <w:rPr>
          <w:rFonts w:ascii="Arial" w:hAnsi="Arial"/>
          <w:color w:val="C00000"/>
          <w:sz w:val="18"/>
          <w:szCs w:val="18"/>
        </w:rPr>
      </w:pPr>
      <w:r w:rsidRPr="00372C2F">
        <w:rPr>
          <w:rFonts w:ascii="Arial" w:hAnsi="Arial"/>
          <w:color w:val="C00000"/>
          <w:sz w:val="18"/>
          <w:szCs w:val="18"/>
        </w:rPr>
        <w:t>What’s the difference between regular cocaine and crack cocaine? Crack cocaine is unionized so it would ge</w:t>
      </w:r>
      <w:r w:rsidR="00174A14" w:rsidRPr="00372C2F">
        <w:rPr>
          <w:rFonts w:ascii="Arial" w:hAnsi="Arial"/>
          <w:color w:val="C00000"/>
          <w:sz w:val="18"/>
          <w:szCs w:val="18"/>
        </w:rPr>
        <w:t>t into the brain faster</w:t>
      </w:r>
      <w:r w:rsidR="00174A14" w:rsidRPr="00372C2F">
        <w:rPr>
          <w:rFonts w:ascii="Arial" w:hAnsi="Arial"/>
          <w:color w:val="C00000"/>
          <w:sz w:val="18"/>
          <w:szCs w:val="18"/>
        </w:rPr>
        <w:sym w:font="Wingdings" w:char="F0E0"/>
      </w:r>
      <w:r w:rsidR="00174A14" w:rsidRPr="00372C2F">
        <w:rPr>
          <w:rFonts w:ascii="Arial" w:hAnsi="Arial"/>
          <w:color w:val="C00000"/>
          <w:sz w:val="18"/>
          <w:szCs w:val="18"/>
        </w:rPr>
        <w:t xml:space="preserve">this is not true. </w:t>
      </w:r>
      <w:r w:rsidR="002C28FA" w:rsidRPr="00372C2F">
        <w:rPr>
          <w:rFonts w:ascii="Arial" w:hAnsi="Arial"/>
          <w:color w:val="C00000"/>
          <w:sz w:val="18"/>
          <w:szCs w:val="18"/>
        </w:rPr>
        <w:t>As soon as it gets into the biological system whether it’s the lungs or whatever, the degree of ionization is dependent on the pH of that solution. The pH of the blood and the lung is 7.4 so</w:t>
      </w:r>
      <w:r w:rsidR="00806756" w:rsidRPr="00372C2F">
        <w:rPr>
          <w:rFonts w:ascii="Arial" w:hAnsi="Arial"/>
          <w:color w:val="C00000"/>
          <w:sz w:val="18"/>
          <w:szCs w:val="18"/>
        </w:rPr>
        <w:t xml:space="preserve"> it will become mostly ionized immediately. It makes it more volatile to use a free base, but once it gets into the body it doesn’t matter </w:t>
      </w:r>
      <w:r w:rsidR="00F81D46" w:rsidRPr="00372C2F">
        <w:rPr>
          <w:rFonts w:ascii="Arial" w:hAnsi="Arial"/>
          <w:color w:val="C00000"/>
          <w:sz w:val="18"/>
          <w:szCs w:val="18"/>
        </w:rPr>
        <w:t>how it got there, the pe</w:t>
      </w:r>
      <w:r w:rsidR="008C6F51" w:rsidRPr="00372C2F">
        <w:rPr>
          <w:rFonts w:ascii="Arial" w:hAnsi="Arial"/>
          <w:color w:val="C00000"/>
          <w:sz w:val="18"/>
          <w:szCs w:val="18"/>
        </w:rPr>
        <w:t xml:space="preserve">rcent ionized will be the same. Degree of ionization is instantaneous. </w:t>
      </w:r>
    </w:p>
    <w:p w:rsidR="00103075" w:rsidRPr="00372C2F" w:rsidRDefault="00103075">
      <w:pPr>
        <w:ind w:right="-47"/>
        <w:jc w:val="both"/>
        <w:rPr>
          <w:rFonts w:ascii="Arial" w:hAnsi="Arial"/>
          <w:sz w:val="18"/>
          <w:szCs w:val="18"/>
        </w:rPr>
      </w:pPr>
    </w:p>
    <w:p w:rsidR="00713689" w:rsidRPr="00372C2F" w:rsidRDefault="00BE19D7" w:rsidP="00674C17">
      <w:pPr>
        <w:numPr>
          <w:ilvl w:val="0"/>
          <w:numId w:val="5"/>
        </w:numPr>
        <w:spacing w:before="100"/>
        <w:ind w:left="357" w:right="-47" w:hanging="357"/>
        <w:jc w:val="both"/>
        <w:rPr>
          <w:rFonts w:ascii="Arial" w:hAnsi="Arial"/>
          <w:sz w:val="18"/>
          <w:szCs w:val="18"/>
        </w:rPr>
      </w:pPr>
      <w:r w:rsidRPr="00372C2F">
        <w:rPr>
          <w:rFonts w:ascii="Arial" w:hAnsi="Arial"/>
          <w:sz w:val="18"/>
          <w:szCs w:val="18"/>
        </w:rPr>
        <w:t>Chondroitin sulfate is a polymer of carbohydrate derivatives with an estimated molecular weight of 50 kD.  It is sold in combination with glucosamine as a "natural" oral treatment for osteoarthritis.  What would you expect to be the bioavailability of this substance?  How might chondroitin sulfate affect joint inflammation if the chondroitin is not absorbed?</w:t>
      </w:r>
      <w:r w:rsidR="00C66BBE" w:rsidRPr="00372C2F">
        <w:rPr>
          <w:rFonts w:ascii="Arial" w:hAnsi="Arial"/>
          <w:sz w:val="18"/>
          <w:szCs w:val="18"/>
        </w:rPr>
        <w:t xml:space="preserve"> What is the evidence that glucosamine and chondroitin sulfate are effective?</w:t>
      </w:r>
    </w:p>
    <w:p w:rsidR="00C21A62" w:rsidRPr="00372C2F" w:rsidRDefault="00C21A62" w:rsidP="00C21A62">
      <w:pPr>
        <w:spacing w:before="100"/>
        <w:ind w:right="-47"/>
        <w:jc w:val="both"/>
        <w:rPr>
          <w:rFonts w:ascii="Arial" w:hAnsi="Arial"/>
          <w:sz w:val="18"/>
          <w:szCs w:val="18"/>
        </w:rPr>
      </w:pPr>
    </w:p>
    <w:p w:rsidR="00C21A62" w:rsidRPr="00372C2F" w:rsidRDefault="00681228" w:rsidP="00C21A62">
      <w:pPr>
        <w:spacing w:before="100"/>
        <w:ind w:right="-47"/>
        <w:jc w:val="both"/>
        <w:rPr>
          <w:rFonts w:ascii="Arial" w:hAnsi="Arial"/>
          <w:color w:val="C00000"/>
          <w:sz w:val="18"/>
          <w:szCs w:val="18"/>
        </w:rPr>
      </w:pPr>
      <w:r w:rsidRPr="00372C2F">
        <w:rPr>
          <w:rFonts w:ascii="Arial" w:hAnsi="Arial"/>
          <w:color w:val="C00000"/>
          <w:sz w:val="18"/>
          <w:szCs w:val="18"/>
        </w:rPr>
        <w:t>There was evidence at one point where chondroitin was useful in treatment of OA. When the Centre for Complementary and Alternative Medicine did a proper study, turned out it’s worthless.</w:t>
      </w:r>
    </w:p>
    <w:p w:rsidR="00ED270C" w:rsidRPr="00372C2F" w:rsidRDefault="00ED270C" w:rsidP="00C21A62">
      <w:pPr>
        <w:spacing w:before="100"/>
        <w:ind w:right="-47"/>
        <w:jc w:val="both"/>
        <w:rPr>
          <w:rFonts w:ascii="Arial" w:hAnsi="Arial"/>
          <w:color w:val="C00000"/>
          <w:sz w:val="18"/>
          <w:szCs w:val="18"/>
        </w:rPr>
      </w:pPr>
    </w:p>
    <w:p w:rsidR="00ED270C" w:rsidRPr="00372C2F" w:rsidRDefault="00ED270C" w:rsidP="00C21A62">
      <w:pPr>
        <w:spacing w:before="100"/>
        <w:ind w:right="-47"/>
        <w:jc w:val="both"/>
        <w:rPr>
          <w:rFonts w:ascii="Arial" w:hAnsi="Arial"/>
          <w:color w:val="C00000"/>
          <w:sz w:val="18"/>
          <w:szCs w:val="18"/>
        </w:rPr>
      </w:pPr>
      <w:r w:rsidRPr="00372C2F">
        <w:rPr>
          <w:rFonts w:ascii="Arial" w:hAnsi="Arial"/>
          <w:color w:val="C00000"/>
          <w:sz w:val="18"/>
          <w:szCs w:val="18"/>
        </w:rPr>
        <w:t>If it did work there was a mechanism proposed for its therapeutic activity which it doesn’t have. The hypothesis was that a lot of people with OA take a lot of acetaminophen. Acetaminophen is cleared as a sulfate conjugate.</w:t>
      </w:r>
      <w:r w:rsidR="00A752DE" w:rsidRPr="00372C2F">
        <w:rPr>
          <w:rFonts w:ascii="Arial" w:hAnsi="Arial"/>
          <w:color w:val="C00000"/>
          <w:sz w:val="18"/>
          <w:szCs w:val="18"/>
        </w:rPr>
        <w:t xml:space="preserve"> Chondroitin is a natural substance in joints, the body synthesize it. If there’s no sulfate to make chondroitin sulfate that might affect the joints. Maybe the chondroitin sulfate was just a source of sulfate. </w:t>
      </w:r>
      <w:r w:rsidR="006306FD" w:rsidRPr="00372C2F">
        <w:rPr>
          <w:rFonts w:ascii="Arial" w:hAnsi="Arial"/>
          <w:color w:val="C00000"/>
          <w:sz w:val="18"/>
          <w:szCs w:val="18"/>
        </w:rPr>
        <w:t xml:space="preserve">It’ll be easier to take sodium sulfate, but it turned out it’s useless so you don’t need to come up with a mechanism. </w:t>
      </w:r>
    </w:p>
    <w:p w:rsidR="00D42220" w:rsidRPr="00372C2F" w:rsidRDefault="00D42220" w:rsidP="00C21A62">
      <w:pPr>
        <w:spacing w:before="100"/>
        <w:ind w:right="-47"/>
        <w:jc w:val="both"/>
        <w:rPr>
          <w:rFonts w:ascii="Arial" w:hAnsi="Arial"/>
          <w:color w:val="C00000"/>
          <w:sz w:val="18"/>
          <w:szCs w:val="18"/>
        </w:rPr>
      </w:pPr>
    </w:p>
    <w:p w:rsidR="00713689" w:rsidRPr="00372C2F" w:rsidRDefault="00713689" w:rsidP="00674C17">
      <w:pPr>
        <w:numPr>
          <w:ilvl w:val="0"/>
          <w:numId w:val="5"/>
        </w:numPr>
        <w:spacing w:before="100"/>
        <w:ind w:left="357" w:right="-47" w:hanging="357"/>
        <w:jc w:val="both"/>
        <w:rPr>
          <w:rFonts w:ascii="Arial" w:hAnsi="Arial"/>
          <w:sz w:val="18"/>
          <w:szCs w:val="18"/>
        </w:rPr>
      </w:pPr>
      <w:r w:rsidRPr="00372C2F">
        <w:rPr>
          <w:rFonts w:ascii="Arial" w:hAnsi="Arial"/>
          <w:sz w:val="18"/>
          <w:szCs w:val="18"/>
        </w:rPr>
        <w:t xml:space="preserve">A physician calls to say that he has a patient with an intestinal Clostridium difficile infection (this organism makes a toxin that can cause pseudomembranous colitis which can be very serious).  The usual treatment for this organism is either vancomycin or metronidazole.  It turns out that this patient is breast-feeding her baby and the physician wants to know if either of these drugs is safe for use in this situation.  Both drugs can cause toxicity under certain circumstances.  Vancomycin is an unusual glycopeptide with a molecular weight of about 1,500 and the structure of metronidazole is shown below.  Based on the structure of these drugs what should you tell the physician? </w:t>
      </w:r>
    </w:p>
    <w:p w:rsidR="00BE19D7" w:rsidRPr="00372C2F" w:rsidRDefault="00713689" w:rsidP="00713689">
      <w:pPr>
        <w:ind w:left="2694" w:right="-47"/>
        <w:rPr>
          <w:rFonts w:ascii="Arial" w:hAnsi="Arial"/>
          <w:sz w:val="18"/>
          <w:szCs w:val="18"/>
        </w:rPr>
      </w:pPr>
      <w:r w:rsidRPr="00372C2F">
        <w:rPr>
          <w:rFonts w:ascii="Arial" w:hAnsi="Arial"/>
          <w:noProof/>
          <w:sz w:val="18"/>
          <w:szCs w:val="18"/>
          <w:lang w:val="en-CA" w:eastAsia="en-CA"/>
        </w:rPr>
        <w:drawing>
          <wp:inline distT="0" distB="0" distL="0" distR="0" wp14:anchorId="317E4A6E" wp14:editId="54FA3EC4">
            <wp:extent cx="939800" cy="779145"/>
            <wp:effectExtent l="25400" t="0" r="0" b="0"/>
            <wp:docPr id="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939800" cy="779145"/>
                    </a:xfrm>
                    <a:prstGeom prst="rect">
                      <a:avLst/>
                    </a:prstGeom>
                    <a:noFill/>
                    <a:ln w="9525">
                      <a:noFill/>
                      <a:miter lim="800000"/>
                      <a:headEnd/>
                      <a:tailEnd/>
                    </a:ln>
                  </pic:spPr>
                </pic:pic>
              </a:graphicData>
            </a:graphic>
          </wp:inline>
        </w:drawing>
      </w:r>
    </w:p>
    <w:p w:rsidR="00BE19D7" w:rsidRPr="00372C2F" w:rsidRDefault="00BE19D7">
      <w:pPr>
        <w:ind w:right="-760"/>
        <w:jc w:val="both"/>
        <w:rPr>
          <w:rFonts w:ascii="Arial" w:hAnsi="Arial"/>
          <w:color w:val="C00000"/>
          <w:sz w:val="18"/>
          <w:szCs w:val="18"/>
        </w:rPr>
      </w:pPr>
    </w:p>
    <w:p w:rsidR="00D42220" w:rsidRPr="00372C2F" w:rsidRDefault="009C0A29">
      <w:pPr>
        <w:ind w:right="-760"/>
        <w:jc w:val="both"/>
        <w:rPr>
          <w:rFonts w:ascii="Arial" w:hAnsi="Arial"/>
          <w:color w:val="C00000"/>
          <w:sz w:val="18"/>
          <w:szCs w:val="18"/>
        </w:rPr>
      </w:pPr>
      <w:r w:rsidRPr="00372C2F">
        <w:rPr>
          <w:rFonts w:ascii="Arial" w:hAnsi="Arial"/>
          <w:color w:val="C00000"/>
          <w:sz w:val="18"/>
          <w:szCs w:val="18"/>
        </w:rPr>
        <w:t xml:space="preserve">C. difficile has been much more common lately than few decades ago, can cause pseudomembranous colitis which can be fatal. The usual treatment is usually vancomycin or metronidazole. It’s usually caused by antibiotic treatment. Antibiotic treatment often is not curative b/c once you mop up the intestinal flora if you don’t kill every last bug it usually comes back and does usually come back. </w:t>
      </w:r>
    </w:p>
    <w:p w:rsidR="001A0B80" w:rsidRPr="00372C2F" w:rsidRDefault="001A0B80">
      <w:pPr>
        <w:ind w:right="-760"/>
        <w:jc w:val="both"/>
        <w:rPr>
          <w:rFonts w:ascii="Arial" w:hAnsi="Arial"/>
          <w:color w:val="C00000"/>
          <w:sz w:val="18"/>
          <w:szCs w:val="18"/>
        </w:rPr>
      </w:pPr>
    </w:p>
    <w:p w:rsidR="009142B4" w:rsidRPr="00372C2F" w:rsidRDefault="009142B4">
      <w:pPr>
        <w:ind w:right="-760"/>
        <w:jc w:val="both"/>
        <w:rPr>
          <w:rFonts w:ascii="Arial" w:hAnsi="Arial"/>
          <w:color w:val="C00000"/>
          <w:sz w:val="18"/>
          <w:szCs w:val="18"/>
        </w:rPr>
      </w:pPr>
      <w:r w:rsidRPr="00372C2F">
        <w:rPr>
          <w:rFonts w:ascii="Arial" w:hAnsi="Arial"/>
          <w:color w:val="C00000"/>
          <w:sz w:val="18"/>
          <w:szCs w:val="18"/>
        </w:rPr>
        <w:t xml:space="preserve">Not just b/c of the molecular weight…molecular weight is not usually an impediment to absorption. But this is a glycopeptide its oral bioavailability is going to be almost 0. If it doesn’t get into the mother’s bloodstream, it’s not going to get into the breast milk of the baby so it should be perfectly safe for the baby. </w:t>
      </w:r>
      <w:r w:rsidR="002F359E" w:rsidRPr="00372C2F">
        <w:rPr>
          <w:rFonts w:ascii="Arial" w:hAnsi="Arial"/>
          <w:color w:val="C00000"/>
          <w:sz w:val="18"/>
          <w:szCs w:val="18"/>
        </w:rPr>
        <w:t xml:space="preserve">But if it doesn’t get into the bloodstream, how can it work? The site of action is in the gut lumen, that’s where these bacteria are. The drug doesn’t have to be absorbed. </w:t>
      </w:r>
      <w:r w:rsidR="007D3002" w:rsidRPr="00372C2F">
        <w:rPr>
          <w:rFonts w:ascii="Arial" w:hAnsi="Arial"/>
          <w:color w:val="C00000"/>
          <w:sz w:val="18"/>
          <w:szCs w:val="18"/>
        </w:rPr>
        <w:t>The choice in this situation would be vancomycin.</w:t>
      </w:r>
    </w:p>
    <w:p w:rsidR="00B75737" w:rsidRPr="00372C2F" w:rsidRDefault="00B75737">
      <w:pPr>
        <w:ind w:right="-760"/>
        <w:jc w:val="both"/>
        <w:rPr>
          <w:rFonts w:ascii="Arial" w:hAnsi="Arial"/>
          <w:color w:val="C00000"/>
          <w:sz w:val="18"/>
          <w:szCs w:val="18"/>
        </w:rPr>
      </w:pPr>
      <w:r w:rsidRPr="00372C2F">
        <w:rPr>
          <w:rFonts w:ascii="Arial" w:hAnsi="Arial"/>
          <w:color w:val="C00000"/>
          <w:sz w:val="18"/>
          <w:szCs w:val="18"/>
        </w:rPr>
        <w:t xml:space="preserve">Although metronidazole can cause toxicity, it’s not contraindicated in nursing mothers. </w:t>
      </w:r>
    </w:p>
    <w:p w:rsidR="00E41B27" w:rsidRPr="00372C2F" w:rsidRDefault="00E41B27">
      <w:pPr>
        <w:ind w:right="-760"/>
        <w:jc w:val="both"/>
        <w:rPr>
          <w:rFonts w:ascii="Arial" w:hAnsi="Arial"/>
          <w:color w:val="C00000"/>
          <w:sz w:val="18"/>
          <w:szCs w:val="18"/>
        </w:rPr>
      </w:pPr>
    </w:p>
    <w:p w:rsidR="00E41B27" w:rsidRPr="00372C2F" w:rsidRDefault="00E41B27">
      <w:pPr>
        <w:ind w:right="-760"/>
        <w:jc w:val="both"/>
        <w:rPr>
          <w:rFonts w:ascii="Arial" w:hAnsi="Arial"/>
          <w:color w:val="C00000"/>
          <w:sz w:val="18"/>
          <w:szCs w:val="18"/>
        </w:rPr>
      </w:pPr>
      <w:r w:rsidRPr="00372C2F">
        <w:rPr>
          <w:rFonts w:ascii="Arial" w:hAnsi="Arial"/>
          <w:color w:val="C00000"/>
          <w:sz w:val="18"/>
          <w:szCs w:val="18"/>
        </w:rPr>
        <w:t>ANS: Vancomycin</w:t>
      </w:r>
    </w:p>
    <w:p w:rsidR="00FC37F4" w:rsidRPr="00372C2F" w:rsidRDefault="00FC37F4">
      <w:pPr>
        <w:ind w:right="-760"/>
        <w:jc w:val="both"/>
        <w:rPr>
          <w:rFonts w:ascii="Arial" w:hAnsi="Arial"/>
          <w:color w:val="C00000"/>
          <w:sz w:val="18"/>
          <w:szCs w:val="18"/>
        </w:rPr>
      </w:pPr>
    </w:p>
    <w:p w:rsidR="00FC37F4" w:rsidRPr="00372C2F" w:rsidRDefault="00FC37F4">
      <w:pPr>
        <w:ind w:right="-760"/>
        <w:jc w:val="both"/>
        <w:rPr>
          <w:rFonts w:ascii="Arial" w:hAnsi="Arial"/>
          <w:color w:val="C00000"/>
          <w:sz w:val="18"/>
          <w:szCs w:val="18"/>
        </w:rPr>
      </w:pPr>
      <w:r w:rsidRPr="00372C2F">
        <w:rPr>
          <w:rFonts w:ascii="Arial" w:hAnsi="Arial"/>
          <w:color w:val="C00000"/>
          <w:sz w:val="18"/>
          <w:szCs w:val="18"/>
        </w:rPr>
        <w:t>END JAN 10</w:t>
      </w:r>
      <w:r w:rsidRPr="00372C2F">
        <w:rPr>
          <w:rFonts w:ascii="Arial" w:hAnsi="Arial"/>
          <w:color w:val="C00000"/>
          <w:sz w:val="18"/>
          <w:szCs w:val="18"/>
          <w:vertAlign w:val="superscript"/>
        </w:rPr>
        <w:t>th</w:t>
      </w:r>
      <w:r w:rsidRPr="00372C2F">
        <w:rPr>
          <w:rFonts w:ascii="Arial" w:hAnsi="Arial"/>
          <w:color w:val="C00000"/>
          <w:sz w:val="18"/>
          <w:szCs w:val="18"/>
        </w:rPr>
        <w:t>, 2013</w:t>
      </w:r>
    </w:p>
    <w:p w:rsidR="007D3002" w:rsidRPr="00372C2F" w:rsidRDefault="007D3002">
      <w:pPr>
        <w:ind w:right="-760"/>
        <w:jc w:val="both"/>
        <w:rPr>
          <w:rFonts w:ascii="Arial" w:hAnsi="Arial"/>
          <w:color w:val="C00000"/>
          <w:sz w:val="18"/>
          <w:szCs w:val="18"/>
        </w:rPr>
      </w:pPr>
    </w:p>
    <w:p w:rsidR="00BE19D7" w:rsidRPr="00372C2F" w:rsidRDefault="00BE19D7">
      <w:pPr>
        <w:ind w:right="-47"/>
        <w:jc w:val="both"/>
        <w:rPr>
          <w:rFonts w:ascii="Arial" w:hAnsi="Arial"/>
          <w:b/>
          <w:sz w:val="18"/>
          <w:szCs w:val="18"/>
        </w:rPr>
      </w:pPr>
      <w:r w:rsidRPr="00372C2F">
        <w:rPr>
          <w:rFonts w:ascii="Arial" w:hAnsi="Arial"/>
          <w:b/>
          <w:sz w:val="18"/>
          <w:szCs w:val="18"/>
        </w:rPr>
        <w:lastRenderedPageBreak/>
        <w:t>Chapter 3 - Distribution</w:t>
      </w:r>
    </w:p>
    <w:p w:rsidR="00BE19D7" w:rsidRPr="00372C2F" w:rsidRDefault="00BE19D7">
      <w:pPr>
        <w:pStyle w:val="BodyText"/>
        <w:tabs>
          <w:tab w:val="clear" w:pos="1160"/>
          <w:tab w:val="clear" w:pos="2220"/>
          <w:tab w:val="left" w:pos="426"/>
        </w:tabs>
        <w:spacing w:before="0"/>
        <w:ind w:right="-47"/>
        <w:rPr>
          <w:rFonts w:ascii="Arial" w:hAnsi="Arial"/>
          <w:sz w:val="18"/>
          <w:szCs w:val="18"/>
        </w:rPr>
      </w:pPr>
      <w:r w:rsidRPr="00372C2F">
        <w:rPr>
          <w:rFonts w:ascii="Arial" w:hAnsi="Arial"/>
          <w:sz w:val="18"/>
          <w:szCs w:val="18"/>
        </w:rPr>
        <w:t>1.</w:t>
      </w:r>
      <w:r w:rsidRPr="00372C2F">
        <w:rPr>
          <w:rFonts w:ascii="Arial" w:hAnsi="Arial"/>
          <w:sz w:val="18"/>
          <w:szCs w:val="18"/>
        </w:rPr>
        <w:tab/>
        <w:t>Overdoses with tricyclic antidepressants are common and very difficult to treat.  An overdose with these drugs often leads to fatal arrhythmias.  There were reports that hemoperfusion was useful for the treatment of tricyclic antidepressant overdoses.  The paper reported that over 90% of the drug was removed from the blood in one pass through a hemoperfusion system.  Does this relatively high clearance ensure that hemoperfusion will be useful for removal of tricyclic antidepressants?</w:t>
      </w:r>
    </w:p>
    <w:p w:rsidR="00BE19D7" w:rsidRPr="00372C2F" w:rsidRDefault="00BE19D7">
      <w:pPr>
        <w:ind w:right="-47"/>
        <w:jc w:val="both"/>
        <w:rPr>
          <w:rFonts w:ascii="Arial" w:hAnsi="Arial"/>
          <w:sz w:val="18"/>
          <w:szCs w:val="18"/>
        </w:rPr>
      </w:pPr>
      <w:r w:rsidRPr="00372C2F">
        <w:rPr>
          <w:rFonts w:ascii="Arial" w:hAnsi="Arial"/>
          <w:sz w:val="18"/>
          <w:szCs w:val="18"/>
          <w:u w:val="single"/>
        </w:rPr>
        <w:t>Background</w:t>
      </w:r>
      <w:r w:rsidRPr="00372C2F">
        <w:rPr>
          <w:rFonts w:ascii="Arial" w:hAnsi="Arial"/>
          <w:sz w:val="18"/>
          <w:szCs w:val="18"/>
        </w:rPr>
        <w:t>: A representative tricyclic antidepressant is desipramine.  It has a half-life of about 48 hours, a volume of distribution of about 40 L/kg and 82% of the drug in the plasma is protein bound.  The structure is shown below.</w:t>
      </w:r>
    </w:p>
    <w:p w:rsidR="00BE19D7" w:rsidRPr="00372C2F" w:rsidRDefault="00FE4920">
      <w:pPr>
        <w:ind w:left="3828" w:right="-47"/>
        <w:rPr>
          <w:rFonts w:ascii="Arial" w:hAnsi="Arial"/>
          <w:sz w:val="18"/>
          <w:szCs w:val="18"/>
        </w:rPr>
      </w:pPr>
      <w:r w:rsidRPr="00372C2F">
        <w:rPr>
          <w:rFonts w:ascii="Arial" w:hAnsi="Arial"/>
          <w:noProof/>
          <w:sz w:val="18"/>
          <w:szCs w:val="18"/>
          <w:lang w:val="en-CA" w:eastAsia="en-CA"/>
        </w:rPr>
        <w:drawing>
          <wp:inline distT="0" distB="0" distL="0" distR="0" wp14:anchorId="1F46D91F" wp14:editId="7C042DA9">
            <wp:extent cx="1422400" cy="863600"/>
            <wp:effectExtent l="2540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1422400" cy="863600"/>
                    </a:xfrm>
                    <a:prstGeom prst="rect">
                      <a:avLst/>
                    </a:prstGeom>
                    <a:noFill/>
                    <a:ln w="9525">
                      <a:noFill/>
                      <a:miter lim="800000"/>
                      <a:headEnd/>
                      <a:tailEnd/>
                    </a:ln>
                  </pic:spPr>
                </pic:pic>
              </a:graphicData>
            </a:graphic>
          </wp:inline>
        </w:drawing>
      </w:r>
    </w:p>
    <w:p w:rsidR="00BE19D7" w:rsidRPr="00372C2F" w:rsidRDefault="00BE19D7" w:rsidP="00BE19D7">
      <w:pPr>
        <w:tabs>
          <w:tab w:val="left" w:pos="426"/>
        </w:tabs>
        <w:spacing w:before="80"/>
        <w:ind w:right="-47"/>
        <w:jc w:val="both"/>
        <w:rPr>
          <w:rFonts w:ascii="Arial" w:hAnsi="Arial"/>
          <w:sz w:val="18"/>
          <w:szCs w:val="18"/>
        </w:rPr>
      </w:pPr>
      <w:r w:rsidRPr="00372C2F">
        <w:rPr>
          <w:rFonts w:ascii="Arial" w:hAnsi="Arial"/>
          <w:sz w:val="18"/>
          <w:szCs w:val="18"/>
        </w:rPr>
        <w:t xml:space="preserve">Dialysis and hemoperfusion are often used to treat drug overdoses.  What two characteristics of a drug would determine which, if either, of these methods would be useful for removal of that drug?  </w:t>
      </w:r>
    </w:p>
    <w:p w:rsidR="00217158" w:rsidRPr="00372C2F" w:rsidRDefault="00217158" w:rsidP="00BE19D7">
      <w:pPr>
        <w:tabs>
          <w:tab w:val="left" w:pos="426"/>
        </w:tabs>
        <w:spacing w:before="80"/>
        <w:ind w:right="-47"/>
        <w:jc w:val="both"/>
        <w:rPr>
          <w:rFonts w:ascii="Arial" w:hAnsi="Arial"/>
          <w:sz w:val="18"/>
          <w:szCs w:val="18"/>
        </w:rPr>
      </w:pPr>
    </w:p>
    <w:p w:rsidR="00217158" w:rsidRPr="00372C2F" w:rsidRDefault="00217158" w:rsidP="00BE19D7">
      <w:pPr>
        <w:tabs>
          <w:tab w:val="left" w:pos="426"/>
        </w:tabs>
        <w:spacing w:before="80"/>
        <w:ind w:right="-47"/>
        <w:jc w:val="both"/>
        <w:rPr>
          <w:rFonts w:ascii="Arial" w:hAnsi="Arial"/>
          <w:color w:val="FF0000"/>
          <w:sz w:val="18"/>
          <w:szCs w:val="18"/>
        </w:rPr>
      </w:pPr>
      <w:r w:rsidRPr="00372C2F">
        <w:rPr>
          <w:rFonts w:ascii="Arial" w:hAnsi="Arial"/>
          <w:color w:val="FF0000"/>
          <w:sz w:val="18"/>
          <w:szCs w:val="18"/>
        </w:rPr>
        <w:t xml:space="preserve">Using antiarrhythmics in these patients don’t work, often makes things worse. </w:t>
      </w:r>
    </w:p>
    <w:p w:rsidR="005E0E92" w:rsidRPr="00372C2F" w:rsidRDefault="005E0E92" w:rsidP="00BE19D7">
      <w:pPr>
        <w:tabs>
          <w:tab w:val="left" w:pos="426"/>
        </w:tabs>
        <w:spacing w:before="80"/>
        <w:ind w:right="-47"/>
        <w:jc w:val="both"/>
        <w:rPr>
          <w:rFonts w:ascii="Arial" w:hAnsi="Arial"/>
          <w:color w:val="FF0000"/>
          <w:sz w:val="18"/>
          <w:szCs w:val="18"/>
        </w:rPr>
      </w:pPr>
      <w:r w:rsidRPr="00372C2F">
        <w:rPr>
          <w:rFonts w:ascii="Arial" w:hAnsi="Arial"/>
          <w:color w:val="FF0000"/>
          <w:sz w:val="18"/>
          <w:szCs w:val="18"/>
        </w:rPr>
        <w:t>Desipramine is a strong base, based on pKa and structure</w:t>
      </w:r>
      <w:r w:rsidRPr="00372C2F">
        <w:rPr>
          <w:rFonts w:ascii="Arial" w:hAnsi="Arial"/>
          <w:color w:val="FF0000"/>
          <w:sz w:val="18"/>
          <w:szCs w:val="18"/>
        </w:rPr>
        <w:sym w:font="Wingdings" w:char="F0E0"/>
      </w:r>
      <w:r w:rsidRPr="00372C2F">
        <w:rPr>
          <w:rFonts w:ascii="Arial" w:hAnsi="Arial"/>
          <w:color w:val="FF0000"/>
          <w:sz w:val="18"/>
          <w:szCs w:val="18"/>
        </w:rPr>
        <w:t xml:space="preserve">reasonably water soluble. </w:t>
      </w:r>
    </w:p>
    <w:p w:rsidR="00F02663" w:rsidRPr="00372C2F" w:rsidRDefault="00F02663" w:rsidP="00BE19D7">
      <w:pPr>
        <w:tabs>
          <w:tab w:val="left" w:pos="426"/>
        </w:tabs>
        <w:spacing w:before="80"/>
        <w:ind w:right="-47"/>
        <w:jc w:val="both"/>
        <w:rPr>
          <w:rFonts w:ascii="Arial" w:hAnsi="Arial"/>
          <w:color w:val="FF0000"/>
          <w:sz w:val="18"/>
          <w:szCs w:val="18"/>
        </w:rPr>
      </w:pPr>
    </w:p>
    <w:p w:rsidR="00F02663" w:rsidRPr="00372C2F" w:rsidRDefault="00F02663" w:rsidP="00BE19D7">
      <w:pPr>
        <w:tabs>
          <w:tab w:val="left" w:pos="426"/>
        </w:tabs>
        <w:spacing w:before="80"/>
        <w:ind w:right="-47"/>
        <w:jc w:val="both"/>
        <w:rPr>
          <w:rFonts w:ascii="Arial" w:hAnsi="Arial"/>
          <w:color w:val="FF0000"/>
          <w:sz w:val="18"/>
          <w:szCs w:val="18"/>
        </w:rPr>
      </w:pPr>
      <w:r w:rsidRPr="00372C2F">
        <w:rPr>
          <w:rFonts w:ascii="Arial" w:hAnsi="Arial"/>
          <w:color w:val="FF0000"/>
          <w:sz w:val="18"/>
          <w:szCs w:val="18"/>
        </w:rPr>
        <w:t>There’s hemodialysis</w:t>
      </w:r>
      <w:r w:rsidRPr="00372C2F">
        <w:rPr>
          <w:rFonts w:ascii="Arial" w:hAnsi="Arial"/>
          <w:color w:val="FF0000"/>
          <w:sz w:val="18"/>
          <w:szCs w:val="18"/>
        </w:rPr>
        <w:sym w:font="Wingdings" w:char="F0E0"/>
      </w:r>
      <w:r w:rsidRPr="00372C2F">
        <w:rPr>
          <w:rFonts w:ascii="Arial" w:hAnsi="Arial"/>
          <w:color w:val="FF0000"/>
          <w:sz w:val="18"/>
          <w:szCs w:val="18"/>
        </w:rPr>
        <w:t xml:space="preserve">pass blood through this canister and it’s in equilibrium with a buffer so it can diffuse across and go into the buffer. The blood is not in direct contact with the fluid. In contrast, in hemoperfusion, you’re actually putting the blood in direct contact with some absorbent, charcoal or ion exchange resin. It is associated with a lot of side effects b/c that causes platelet aggregation and all sorts of nasty things. </w:t>
      </w:r>
      <w:r w:rsidR="00D73DA0" w:rsidRPr="00372C2F">
        <w:rPr>
          <w:rFonts w:ascii="Arial" w:hAnsi="Arial"/>
          <w:color w:val="FF0000"/>
          <w:sz w:val="18"/>
          <w:szCs w:val="18"/>
        </w:rPr>
        <w:t xml:space="preserve">It’s an act of desperation, you wouldn’t want to do it unless you were treating something that would be otherwise lethal and there was no other way to treat it. </w:t>
      </w:r>
    </w:p>
    <w:p w:rsidR="0000638E" w:rsidRPr="00372C2F" w:rsidRDefault="0000638E" w:rsidP="00BE19D7">
      <w:pPr>
        <w:tabs>
          <w:tab w:val="left" w:pos="426"/>
        </w:tabs>
        <w:spacing w:before="80"/>
        <w:ind w:right="-47"/>
        <w:jc w:val="both"/>
        <w:rPr>
          <w:rFonts w:ascii="Arial" w:hAnsi="Arial"/>
          <w:color w:val="FF0000"/>
          <w:sz w:val="18"/>
          <w:szCs w:val="18"/>
        </w:rPr>
      </w:pPr>
      <w:r w:rsidRPr="00372C2F">
        <w:rPr>
          <w:rFonts w:ascii="Arial" w:hAnsi="Arial"/>
          <w:color w:val="FF0000"/>
          <w:sz w:val="18"/>
          <w:szCs w:val="18"/>
        </w:rPr>
        <w:t xml:space="preserve">NB: The volume of distribution is 40 L per kg. For a 70 kg person that’s 2800 L. </w:t>
      </w:r>
      <w:r w:rsidR="003444E2" w:rsidRPr="00372C2F">
        <w:rPr>
          <w:rFonts w:ascii="Arial" w:hAnsi="Arial"/>
          <w:color w:val="FF0000"/>
          <w:sz w:val="18"/>
          <w:szCs w:val="18"/>
        </w:rPr>
        <w:t xml:space="preserve">It means the drug isn’t in the blood. So you can remove it from the blood, but since almost none of it is there…blood volume in most people is about 5 L. You end up with less than 0.2% of the drug being removed. </w:t>
      </w:r>
      <w:r w:rsidR="001D6C15" w:rsidRPr="00372C2F">
        <w:rPr>
          <w:rFonts w:ascii="Arial" w:hAnsi="Arial"/>
          <w:color w:val="FF0000"/>
          <w:sz w:val="18"/>
          <w:szCs w:val="18"/>
        </w:rPr>
        <w:t xml:space="preserve">You may remove all of the drug, 90% of it, from the blood, but since virtually none of it is in the blood that isn’t very effective. </w:t>
      </w:r>
    </w:p>
    <w:p w:rsidR="008C6B8E" w:rsidRPr="00372C2F" w:rsidRDefault="008C6B8E" w:rsidP="00BE19D7">
      <w:pPr>
        <w:tabs>
          <w:tab w:val="left" w:pos="426"/>
        </w:tabs>
        <w:spacing w:before="80"/>
        <w:ind w:right="-47"/>
        <w:jc w:val="both"/>
        <w:rPr>
          <w:rFonts w:ascii="Arial" w:hAnsi="Arial"/>
          <w:color w:val="FF0000"/>
          <w:sz w:val="18"/>
          <w:szCs w:val="18"/>
        </w:rPr>
      </w:pPr>
    </w:p>
    <w:p w:rsidR="008C6B8E" w:rsidRPr="00372C2F" w:rsidRDefault="008C6B8E" w:rsidP="00BE19D7">
      <w:pPr>
        <w:tabs>
          <w:tab w:val="left" w:pos="426"/>
        </w:tabs>
        <w:spacing w:before="80"/>
        <w:ind w:right="-47"/>
        <w:jc w:val="both"/>
        <w:rPr>
          <w:rFonts w:ascii="Arial" w:hAnsi="Arial"/>
          <w:color w:val="FF0000"/>
          <w:sz w:val="18"/>
          <w:szCs w:val="18"/>
        </w:rPr>
      </w:pPr>
      <w:r w:rsidRPr="00372C2F">
        <w:rPr>
          <w:rFonts w:ascii="Arial" w:hAnsi="Arial"/>
          <w:color w:val="FF0000"/>
          <w:sz w:val="18"/>
          <w:szCs w:val="18"/>
        </w:rPr>
        <w:t>Hepatic clearance of desipramine is very good. About 6</w:t>
      </w:r>
      <w:r w:rsidR="004925AA" w:rsidRPr="00372C2F">
        <w:rPr>
          <w:rFonts w:ascii="Arial" w:hAnsi="Arial"/>
          <w:color w:val="FF0000"/>
          <w:sz w:val="18"/>
          <w:szCs w:val="18"/>
        </w:rPr>
        <w:t xml:space="preserve"> volume of blood (</w:t>
      </w:r>
      <w:r w:rsidR="00BE3CD5" w:rsidRPr="00372C2F">
        <w:rPr>
          <w:rFonts w:ascii="Arial" w:hAnsi="Arial"/>
          <w:color w:val="FF0000"/>
          <w:sz w:val="18"/>
          <w:szCs w:val="18"/>
        </w:rPr>
        <w:t xml:space="preserve">?) gets cleared of desipramine </w:t>
      </w:r>
      <w:r w:rsidR="004925AA" w:rsidRPr="00372C2F">
        <w:rPr>
          <w:rFonts w:ascii="Arial" w:hAnsi="Arial"/>
          <w:color w:val="FF0000"/>
          <w:sz w:val="18"/>
          <w:szCs w:val="18"/>
        </w:rPr>
        <w:t xml:space="preserve">every hour. </w:t>
      </w:r>
      <w:r w:rsidR="00BE3CD5" w:rsidRPr="00372C2F">
        <w:rPr>
          <w:rFonts w:ascii="Arial" w:hAnsi="Arial"/>
          <w:color w:val="FF0000"/>
          <w:sz w:val="18"/>
          <w:szCs w:val="18"/>
        </w:rPr>
        <w:t xml:space="preserve">Hepatic clearance is better than the hemoperfusion. Hemoperfusion is ineffective compared to hepatic clearance. </w:t>
      </w:r>
    </w:p>
    <w:p w:rsidR="00AE54ED" w:rsidRPr="00372C2F" w:rsidRDefault="00AE54ED" w:rsidP="00BE19D7">
      <w:pPr>
        <w:tabs>
          <w:tab w:val="left" w:pos="426"/>
        </w:tabs>
        <w:spacing w:before="80"/>
        <w:ind w:right="-47"/>
        <w:jc w:val="both"/>
        <w:rPr>
          <w:rFonts w:ascii="Arial" w:hAnsi="Arial"/>
          <w:color w:val="FF0000"/>
          <w:sz w:val="18"/>
          <w:szCs w:val="18"/>
        </w:rPr>
      </w:pPr>
    </w:p>
    <w:p w:rsidR="00AE54ED" w:rsidRPr="00372C2F" w:rsidRDefault="00AE54ED" w:rsidP="00BE19D7">
      <w:pPr>
        <w:tabs>
          <w:tab w:val="left" w:pos="426"/>
        </w:tabs>
        <w:spacing w:before="80"/>
        <w:ind w:right="-47"/>
        <w:jc w:val="both"/>
        <w:rPr>
          <w:rFonts w:ascii="Arial" w:hAnsi="Arial"/>
          <w:color w:val="FF0000"/>
          <w:sz w:val="18"/>
          <w:szCs w:val="18"/>
        </w:rPr>
      </w:pPr>
      <w:r w:rsidRPr="00372C2F">
        <w:rPr>
          <w:rFonts w:ascii="Arial" w:hAnsi="Arial"/>
          <w:color w:val="FF0000"/>
          <w:sz w:val="18"/>
          <w:szCs w:val="18"/>
        </w:rPr>
        <w:t xml:space="preserve">If a drug has a very large volume of distribution, then neither one of these methods is going to be very useful. </w:t>
      </w:r>
      <w:r w:rsidR="00E348E6" w:rsidRPr="00372C2F">
        <w:rPr>
          <w:rFonts w:ascii="Arial" w:hAnsi="Arial"/>
          <w:color w:val="FF0000"/>
          <w:sz w:val="18"/>
          <w:szCs w:val="18"/>
        </w:rPr>
        <w:t xml:space="preserve">For hemodialysis, the drug also has to be water soluble. It’s not going to go into this buffer if it’s not soluble in water. It also can’t be highly protein bound b/c only the free concentration with hemodialysis would be in equilibrium with the dialysate. </w:t>
      </w:r>
      <w:r w:rsidR="000E332D" w:rsidRPr="00372C2F">
        <w:rPr>
          <w:rFonts w:ascii="Arial" w:hAnsi="Arial"/>
          <w:color w:val="FF0000"/>
          <w:sz w:val="18"/>
          <w:szCs w:val="18"/>
        </w:rPr>
        <w:t xml:space="preserve">In contrast with hemoperfusion, the protein binding and water solubility aren’t an issue, but volume of distribution still is. </w:t>
      </w:r>
      <w:r w:rsidR="00B151BE" w:rsidRPr="00372C2F">
        <w:rPr>
          <w:rFonts w:ascii="Arial" w:hAnsi="Arial"/>
          <w:color w:val="FF0000"/>
          <w:sz w:val="18"/>
          <w:szCs w:val="18"/>
        </w:rPr>
        <w:t xml:space="preserve">There are advantages to hemoperfusion b/c it doesn’t require low protein binding and high water solubility, but there are other disadvantages of hemoperfusion. </w:t>
      </w:r>
    </w:p>
    <w:p w:rsidR="0033422B" w:rsidRPr="00372C2F" w:rsidRDefault="0033422B" w:rsidP="00BE19D7">
      <w:pPr>
        <w:tabs>
          <w:tab w:val="left" w:pos="426"/>
        </w:tabs>
        <w:spacing w:before="80"/>
        <w:ind w:right="-47"/>
        <w:jc w:val="both"/>
        <w:rPr>
          <w:rFonts w:ascii="Arial" w:hAnsi="Arial"/>
          <w:color w:val="FF0000"/>
          <w:sz w:val="18"/>
          <w:szCs w:val="18"/>
        </w:rPr>
      </w:pPr>
    </w:p>
    <w:p w:rsidR="0033422B" w:rsidRPr="00372C2F" w:rsidRDefault="0033422B" w:rsidP="00BE19D7">
      <w:pPr>
        <w:tabs>
          <w:tab w:val="left" w:pos="426"/>
        </w:tabs>
        <w:spacing w:before="80"/>
        <w:ind w:right="-47"/>
        <w:jc w:val="both"/>
        <w:rPr>
          <w:rFonts w:ascii="Arial" w:hAnsi="Arial"/>
          <w:color w:val="FF0000"/>
          <w:sz w:val="18"/>
          <w:szCs w:val="18"/>
        </w:rPr>
      </w:pPr>
      <w:r w:rsidRPr="00372C2F">
        <w:rPr>
          <w:rFonts w:ascii="Arial" w:hAnsi="Arial"/>
          <w:color w:val="FF0000"/>
          <w:sz w:val="18"/>
          <w:szCs w:val="18"/>
        </w:rPr>
        <w:t xml:space="preserve">With exception of tricyclic antidepressants which cause almost untreatable cardiac arrhythmias, most overdoses can be treated just with supportive treatment. </w:t>
      </w:r>
      <w:r w:rsidR="008E2CC3" w:rsidRPr="00372C2F">
        <w:rPr>
          <w:rFonts w:ascii="Arial" w:hAnsi="Arial"/>
          <w:color w:val="FF0000"/>
          <w:sz w:val="18"/>
          <w:szCs w:val="18"/>
        </w:rPr>
        <w:t xml:space="preserve">Ex. With an opiate, they stop breathing, you put them on a respirator until the drug clears. As long as you support them well they’ll be okay. </w:t>
      </w:r>
      <w:r w:rsidR="00A65F27" w:rsidRPr="00372C2F">
        <w:rPr>
          <w:rFonts w:ascii="Arial" w:hAnsi="Arial"/>
          <w:color w:val="FF0000"/>
          <w:sz w:val="18"/>
          <w:szCs w:val="18"/>
        </w:rPr>
        <w:t xml:space="preserve">There are exceptions like antidepressants, methanol, and some other things. </w:t>
      </w:r>
    </w:p>
    <w:p w:rsidR="00C643BD" w:rsidRPr="00372C2F" w:rsidRDefault="00C643BD" w:rsidP="00BE19D7">
      <w:pPr>
        <w:tabs>
          <w:tab w:val="left" w:pos="426"/>
        </w:tabs>
        <w:spacing w:before="80"/>
        <w:ind w:right="-47"/>
        <w:jc w:val="both"/>
        <w:rPr>
          <w:rFonts w:ascii="Arial" w:hAnsi="Arial"/>
          <w:color w:val="FF0000"/>
          <w:sz w:val="18"/>
          <w:szCs w:val="18"/>
        </w:rPr>
      </w:pPr>
    </w:p>
    <w:p w:rsidR="00BE19D7" w:rsidRPr="00372C2F" w:rsidRDefault="00BE19D7" w:rsidP="00674C17">
      <w:pPr>
        <w:numPr>
          <w:ilvl w:val="0"/>
          <w:numId w:val="26"/>
        </w:numPr>
        <w:tabs>
          <w:tab w:val="clear" w:pos="720"/>
          <w:tab w:val="left" w:pos="426"/>
        </w:tabs>
        <w:spacing w:before="100"/>
        <w:ind w:left="0" w:right="-47" w:firstLine="0"/>
        <w:jc w:val="both"/>
        <w:rPr>
          <w:rFonts w:ascii="Arial" w:hAnsi="Arial"/>
          <w:sz w:val="18"/>
          <w:szCs w:val="18"/>
        </w:rPr>
      </w:pPr>
      <w:r w:rsidRPr="00372C2F">
        <w:rPr>
          <w:rFonts w:ascii="Arial" w:hAnsi="Arial"/>
          <w:sz w:val="18"/>
          <w:szCs w:val="18"/>
        </w:rPr>
        <w:t>A child who is being treated with digoxin develops a cardiac arrhythmia.  A digoxin level is drawn and the result that comes back is 6 ng/ml (which is well above the toxic range).  Is this a good indication that the child’s arrhythmia is due to digoxin?  What other piece of information is required before you can evaluate the lab value?</w:t>
      </w:r>
    </w:p>
    <w:p w:rsidR="00C643BD" w:rsidRPr="00372C2F" w:rsidRDefault="00C643BD" w:rsidP="00C643BD">
      <w:pPr>
        <w:tabs>
          <w:tab w:val="left" w:pos="426"/>
        </w:tabs>
        <w:spacing w:before="100"/>
        <w:ind w:right="-47"/>
        <w:jc w:val="both"/>
        <w:rPr>
          <w:rFonts w:ascii="Arial" w:hAnsi="Arial"/>
          <w:sz w:val="18"/>
          <w:szCs w:val="18"/>
        </w:rPr>
      </w:pPr>
    </w:p>
    <w:p w:rsidR="00C643BD" w:rsidRPr="00372C2F" w:rsidRDefault="00C643BD" w:rsidP="00C643BD">
      <w:pPr>
        <w:tabs>
          <w:tab w:val="left" w:pos="426"/>
        </w:tabs>
        <w:spacing w:before="100"/>
        <w:ind w:right="-47"/>
        <w:jc w:val="both"/>
        <w:rPr>
          <w:rFonts w:ascii="Arial" w:hAnsi="Arial"/>
          <w:color w:val="FF0000"/>
          <w:sz w:val="18"/>
          <w:szCs w:val="18"/>
        </w:rPr>
      </w:pPr>
      <w:r w:rsidRPr="00372C2F">
        <w:rPr>
          <w:rFonts w:ascii="Arial" w:hAnsi="Arial"/>
          <w:color w:val="FF0000"/>
          <w:sz w:val="18"/>
          <w:szCs w:val="18"/>
        </w:rPr>
        <w:t xml:space="preserve">Digoxin can cause almost every cardiac arrhythmia known to man, especially in overdose situation. The therapeutic range for children is just a little higher than adults, but 6 is high. </w:t>
      </w:r>
    </w:p>
    <w:p w:rsidR="00DC1EA8" w:rsidRPr="00372C2F" w:rsidRDefault="00DC1EA8" w:rsidP="00C643BD">
      <w:pPr>
        <w:tabs>
          <w:tab w:val="left" w:pos="426"/>
        </w:tabs>
        <w:spacing w:before="100"/>
        <w:ind w:right="-47"/>
        <w:jc w:val="both"/>
        <w:rPr>
          <w:rFonts w:ascii="Arial" w:hAnsi="Arial"/>
          <w:color w:val="FF0000"/>
          <w:sz w:val="18"/>
          <w:szCs w:val="18"/>
        </w:rPr>
      </w:pPr>
      <w:r w:rsidRPr="00372C2F">
        <w:rPr>
          <w:rFonts w:ascii="Arial" w:hAnsi="Arial"/>
          <w:color w:val="FF0000"/>
          <w:sz w:val="18"/>
          <w:szCs w:val="18"/>
        </w:rPr>
        <w:t xml:space="preserve">NB: Digoxin redistributes very very slowly. It’s having its effect in the heart. Although it gets to the heart fairly quickly, the binding to whatever it binds to is very slow. </w:t>
      </w:r>
      <w:r w:rsidR="00C061AE" w:rsidRPr="00372C2F">
        <w:rPr>
          <w:rFonts w:ascii="Arial" w:hAnsi="Arial"/>
          <w:color w:val="FF0000"/>
          <w:sz w:val="18"/>
          <w:szCs w:val="18"/>
        </w:rPr>
        <w:t xml:space="preserve">You always see a very high concentration in the blood shortly after administration of digoxin. You actually won’t see the clinical effects then b/c the clinical effects are due to binding in the heart. </w:t>
      </w:r>
      <w:r w:rsidR="001D4B15" w:rsidRPr="00372C2F">
        <w:rPr>
          <w:rFonts w:ascii="Arial" w:hAnsi="Arial"/>
          <w:color w:val="FF0000"/>
          <w:sz w:val="18"/>
          <w:szCs w:val="18"/>
        </w:rPr>
        <w:t xml:space="preserve">You always wait at least 4 hours between when you give the drug and when you draw a </w:t>
      </w:r>
      <w:r w:rsidR="001D4B15" w:rsidRPr="00372C2F">
        <w:rPr>
          <w:rFonts w:ascii="Arial" w:hAnsi="Arial"/>
          <w:color w:val="FF0000"/>
          <w:sz w:val="18"/>
          <w:szCs w:val="18"/>
        </w:rPr>
        <w:lastRenderedPageBreak/>
        <w:t xml:space="preserve">blood level to determine what it is. </w:t>
      </w:r>
      <w:r w:rsidR="00DE010A" w:rsidRPr="00372C2F">
        <w:rPr>
          <w:rFonts w:ascii="Arial" w:hAnsi="Arial"/>
          <w:color w:val="FF0000"/>
          <w:sz w:val="18"/>
          <w:szCs w:val="18"/>
        </w:rPr>
        <w:t xml:space="preserve">The best thing to do is to do a trough level before the next dose, but you have to wait at least 4 hours. </w:t>
      </w:r>
    </w:p>
    <w:p w:rsidR="008E42A2" w:rsidRPr="00372C2F" w:rsidRDefault="008E42A2" w:rsidP="00C643BD">
      <w:pPr>
        <w:tabs>
          <w:tab w:val="left" w:pos="426"/>
        </w:tabs>
        <w:spacing w:before="100"/>
        <w:ind w:right="-47"/>
        <w:jc w:val="both"/>
        <w:rPr>
          <w:rFonts w:ascii="Arial" w:hAnsi="Arial"/>
          <w:color w:val="FF0000"/>
          <w:sz w:val="18"/>
          <w:szCs w:val="18"/>
        </w:rPr>
      </w:pPr>
      <w:r w:rsidRPr="00372C2F">
        <w:rPr>
          <w:rFonts w:ascii="Arial" w:hAnsi="Arial"/>
          <w:color w:val="FF0000"/>
          <w:sz w:val="18"/>
          <w:szCs w:val="18"/>
        </w:rPr>
        <w:t>At Sunnybrook more than 50% of the blood levels that were measured were absolutely worthless b/c there was no indication of when the blood was drawn relative to when the drug was administered. Without knowing that, you can’t interpret the blood level.</w:t>
      </w:r>
    </w:p>
    <w:p w:rsidR="008E42A2" w:rsidRPr="00372C2F" w:rsidRDefault="008E42A2" w:rsidP="00C643BD">
      <w:pPr>
        <w:tabs>
          <w:tab w:val="left" w:pos="426"/>
        </w:tabs>
        <w:spacing w:before="100"/>
        <w:ind w:right="-47"/>
        <w:jc w:val="both"/>
        <w:rPr>
          <w:rFonts w:ascii="Arial" w:hAnsi="Arial"/>
          <w:color w:val="FF0000"/>
          <w:sz w:val="18"/>
          <w:szCs w:val="18"/>
        </w:rPr>
      </w:pPr>
      <w:r w:rsidRPr="00372C2F">
        <w:rPr>
          <w:rFonts w:ascii="Arial" w:hAnsi="Arial"/>
          <w:color w:val="FF0000"/>
          <w:sz w:val="18"/>
          <w:szCs w:val="18"/>
        </w:rPr>
        <w:t xml:space="preserve">NB: Must know the time between when the drug was administered and when you drew the blood to be able to interpret any blood level. </w:t>
      </w:r>
    </w:p>
    <w:p w:rsidR="008E42A2" w:rsidRPr="00372C2F" w:rsidRDefault="008E42A2" w:rsidP="00C643BD">
      <w:pPr>
        <w:tabs>
          <w:tab w:val="left" w:pos="426"/>
        </w:tabs>
        <w:spacing w:before="100"/>
        <w:ind w:right="-47"/>
        <w:jc w:val="both"/>
        <w:rPr>
          <w:rFonts w:ascii="Arial" w:hAnsi="Arial"/>
          <w:color w:val="FF0000"/>
          <w:sz w:val="18"/>
          <w:szCs w:val="18"/>
        </w:rPr>
      </w:pPr>
    </w:p>
    <w:p w:rsidR="00BE19D7" w:rsidRPr="00372C2F" w:rsidRDefault="00BE19D7" w:rsidP="00674C17">
      <w:pPr>
        <w:numPr>
          <w:ilvl w:val="0"/>
          <w:numId w:val="26"/>
        </w:numPr>
        <w:tabs>
          <w:tab w:val="clear" w:pos="720"/>
          <w:tab w:val="left" w:pos="426"/>
        </w:tabs>
        <w:spacing w:before="100"/>
        <w:ind w:left="0" w:right="-45" w:firstLine="0"/>
        <w:jc w:val="both"/>
        <w:rPr>
          <w:rFonts w:ascii="Arial" w:hAnsi="Arial"/>
          <w:sz w:val="18"/>
          <w:szCs w:val="18"/>
        </w:rPr>
      </w:pPr>
      <w:r w:rsidRPr="00372C2F">
        <w:rPr>
          <w:rFonts w:ascii="Arial" w:hAnsi="Arial"/>
          <w:sz w:val="18"/>
          <w:szCs w:val="18"/>
        </w:rPr>
        <w:t>A patient had a seizure disorder and had been on phenytoin for several years.  Her phenytoin had always been in the therapeutic range and she had never had signs of significant toxicity.  She then developed glomerulonephritis and renal failure.  She developed nystagmus and other symptoms of phenytoin toxicity, but her phenytoin blood level was not significantly different than it had been previous to her renal failure.  Explain how this patient could develop signs of phenytoin toxicity when her phenytoin levels had not changed.</w:t>
      </w:r>
    </w:p>
    <w:p w:rsidR="008E42A2" w:rsidRPr="00372C2F" w:rsidRDefault="008E42A2" w:rsidP="008E42A2">
      <w:pPr>
        <w:tabs>
          <w:tab w:val="left" w:pos="426"/>
        </w:tabs>
        <w:spacing w:before="100"/>
        <w:ind w:right="-45"/>
        <w:jc w:val="both"/>
        <w:rPr>
          <w:rFonts w:ascii="Arial" w:hAnsi="Arial"/>
          <w:sz w:val="18"/>
          <w:szCs w:val="18"/>
        </w:rPr>
      </w:pPr>
    </w:p>
    <w:p w:rsidR="00907D12" w:rsidRPr="00372C2F" w:rsidRDefault="004425CA" w:rsidP="008E42A2">
      <w:pPr>
        <w:tabs>
          <w:tab w:val="left" w:pos="426"/>
        </w:tabs>
        <w:spacing w:before="100"/>
        <w:ind w:right="-45"/>
        <w:jc w:val="both"/>
        <w:rPr>
          <w:rFonts w:ascii="Arial" w:hAnsi="Arial"/>
          <w:color w:val="FF0000"/>
          <w:sz w:val="18"/>
          <w:szCs w:val="18"/>
        </w:rPr>
      </w:pPr>
      <w:r w:rsidRPr="00372C2F">
        <w:rPr>
          <w:rFonts w:ascii="Arial" w:hAnsi="Arial"/>
          <w:color w:val="FF0000"/>
          <w:sz w:val="18"/>
          <w:szCs w:val="18"/>
        </w:rPr>
        <w:t xml:space="preserve">Nystagmus is classic symptom of phenytoin toxicity. </w:t>
      </w:r>
      <w:r w:rsidR="00EB69D4" w:rsidRPr="00372C2F">
        <w:rPr>
          <w:rFonts w:ascii="Arial" w:hAnsi="Arial"/>
          <w:color w:val="FF0000"/>
          <w:sz w:val="18"/>
          <w:szCs w:val="18"/>
        </w:rPr>
        <w:t xml:space="preserve">NB: It’s not a pharmacodynamics difference. When you ask for a blood level, what you get is the total concentration in the blood. What’s pharmacologically active is the free concentration. Phenytoin is mostly protein bound. </w:t>
      </w:r>
      <w:r w:rsidR="00907D12" w:rsidRPr="00372C2F">
        <w:rPr>
          <w:rFonts w:ascii="Arial" w:hAnsi="Arial"/>
          <w:color w:val="FF0000"/>
          <w:sz w:val="18"/>
          <w:szCs w:val="18"/>
        </w:rPr>
        <w:t xml:space="preserve">You can make the assumption that the amount of protein binding in </w:t>
      </w:r>
      <w:r w:rsidR="001E7383" w:rsidRPr="00372C2F">
        <w:rPr>
          <w:rFonts w:ascii="Arial" w:hAnsi="Arial"/>
          <w:color w:val="FF0000"/>
          <w:sz w:val="18"/>
          <w:szCs w:val="18"/>
        </w:rPr>
        <w:t>most patients is about the same so measuring the total blood concentration is fine. But there are situations where ther</w:t>
      </w:r>
      <w:r w:rsidR="00BC5719" w:rsidRPr="00372C2F">
        <w:rPr>
          <w:rFonts w:ascii="Arial" w:hAnsi="Arial"/>
          <w:color w:val="FF0000"/>
          <w:sz w:val="18"/>
          <w:szCs w:val="18"/>
        </w:rPr>
        <w:t xml:space="preserve">e is change in protein binding ex. Renal failure. </w:t>
      </w:r>
      <w:r w:rsidR="00E160AE" w:rsidRPr="00372C2F">
        <w:rPr>
          <w:rFonts w:ascii="Arial" w:hAnsi="Arial"/>
          <w:color w:val="FF0000"/>
          <w:sz w:val="18"/>
          <w:szCs w:val="18"/>
        </w:rPr>
        <w:t xml:space="preserve">When you got renal failure, things build up in the blood that weren’t there previous ie. Would’ve been cleared by the kidney. Some of these are fatty acids and anions that compete with phenytoin for protein binding. </w:t>
      </w:r>
      <w:r w:rsidR="009216E2" w:rsidRPr="00372C2F">
        <w:rPr>
          <w:rFonts w:ascii="Arial" w:hAnsi="Arial"/>
          <w:color w:val="FF0000"/>
          <w:sz w:val="18"/>
          <w:szCs w:val="18"/>
        </w:rPr>
        <w:t xml:space="preserve">The free fraction of drug increases in renal failure. If you know that you can specifically ask for a free concentration. </w:t>
      </w:r>
      <w:r w:rsidR="002A0DD4" w:rsidRPr="00372C2F">
        <w:rPr>
          <w:rFonts w:ascii="Arial" w:hAnsi="Arial"/>
          <w:color w:val="FF0000"/>
          <w:sz w:val="18"/>
          <w:szCs w:val="18"/>
        </w:rPr>
        <w:t xml:space="preserve">If you have a patient like this who has another medical condition which would change the amount of protein binding, you can ask for a free concentration, only then would you have a good indication of whether this patient is in the therapeutic range or not. </w:t>
      </w:r>
    </w:p>
    <w:p w:rsidR="00E00893" w:rsidRPr="00372C2F" w:rsidRDefault="00E00893" w:rsidP="008E42A2">
      <w:pPr>
        <w:tabs>
          <w:tab w:val="left" w:pos="426"/>
        </w:tabs>
        <w:spacing w:before="100"/>
        <w:ind w:right="-45"/>
        <w:jc w:val="both"/>
        <w:rPr>
          <w:rFonts w:ascii="Arial" w:hAnsi="Arial"/>
          <w:color w:val="FF0000"/>
          <w:sz w:val="18"/>
          <w:szCs w:val="18"/>
        </w:rPr>
      </w:pPr>
    </w:p>
    <w:p w:rsidR="00BE19D7" w:rsidRPr="00372C2F" w:rsidRDefault="00BE19D7" w:rsidP="00674C17">
      <w:pPr>
        <w:numPr>
          <w:ilvl w:val="0"/>
          <w:numId w:val="26"/>
        </w:numPr>
        <w:tabs>
          <w:tab w:val="clear" w:pos="720"/>
          <w:tab w:val="left" w:pos="426"/>
        </w:tabs>
        <w:spacing w:before="100"/>
        <w:ind w:left="0" w:right="-45" w:firstLine="0"/>
        <w:jc w:val="both"/>
        <w:rPr>
          <w:rFonts w:ascii="Arial" w:hAnsi="Arial"/>
          <w:sz w:val="18"/>
          <w:szCs w:val="18"/>
        </w:rPr>
      </w:pPr>
      <w:r w:rsidRPr="00372C2F">
        <w:rPr>
          <w:rFonts w:ascii="Arial" w:hAnsi="Arial"/>
          <w:sz w:val="18"/>
          <w:szCs w:val="18"/>
        </w:rPr>
        <w:t>Propranolol is a ß-blocker with a half-life of about 4 hours.  The usual therapeutic dose is about 40 mg.  The effect of a 0.1 mg dose of propranolol given orally is essentially zero, but given IV, the same dose leads to significant ß-blockade in the heart; however, this ß-blockade only lasts a few minutes.  Why?</w:t>
      </w:r>
    </w:p>
    <w:p w:rsidR="00E00893" w:rsidRPr="00372C2F" w:rsidRDefault="00E00893" w:rsidP="00E00893">
      <w:pPr>
        <w:tabs>
          <w:tab w:val="left" w:pos="426"/>
        </w:tabs>
        <w:spacing w:before="100"/>
        <w:ind w:right="-45"/>
        <w:jc w:val="both"/>
        <w:rPr>
          <w:rFonts w:ascii="Arial" w:hAnsi="Arial"/>
          <w:sz w:val="18"/>
          <w:szCs w:val="18"/>
        </w:rPr>
      </w:pPr>
    </w:p>
    <w:p w:rsidR="00BE2DCD" w:rsidRPr="00372C2F" w:rsidRDefault="0031510A" w:rsidP="00E00893">
      <w:pPr>
        <w:tabs>
          <w:tab w:val="left" w:pos="426"/>
        </w:tabs>
        <w:spacing w:before="100"/>
        <w:ind w:right="-45"/>
        <w:jc w:val="both"/>
        <w:rPr>
          <w:rFonts w:ascii="Arial" w:hAnsi="Arial"/>
          <w:color w:val="FF0000"/>
          <w:sz w:val="18"/>
          <w:szCs w:val="18"/>
        </w:rPr>
      </w:pPr>
      <w:r w:rsidRPr="00372C2F">
        <w:rPr>
          <w:rFonts w:ascii="Arial" w:hAnsi="Arial"/>
          <w:color w:val="FF0000"/>
          <w:sz w:val="18"/>
          <w:szCs w:val="18"/>
        </w:rPr>
        <w:t xml:space="preserve">If you give it orally there’s a large first pass effect so the bioavailability is very low. Given IV, first pass effect is bypassed so that’s not an issue. Just like diazepam, it redistributes to fat. The half-life given IV, the initial half-life is the redistribution half-life which is very short. It gets to the heart right away, it’s not digoxin where there’s special binding, it has an effect on the beta receptors right away. </w:t>
      </w:r>
      <w:r w:rsidR="00BD7A15" w:rsidRPr="00372C2F">
        <w:rPr>
          <w:rFonts w:ascii="Arial" w:hAnsi="Arial"/>
          <w:color w:val="FF0000"/>
          <w:sz w:val="18"/>
          <w:szCs w:val="18"/>
        </w:rPr>
        <w:t xml:space="preserve">But then as it redistributes to other tissues, that effect disappears very quickly. Used to think beta blockers would be dangerous in patients with congestive heart failure, you’re blocking a positive ionotropic effect. It turned out that beta blockers are often indicated in patients with congestive heart failure. </w:t>
      </w:r>
      <w:r w:rsidR="00BE2DCD" w:rsidRPr="00372C2F">
        <w:rPr>
          <w:rFonts w:ascii="Arial" w:hAnsi="Arial"/>
          <w:color w:val="FF0000"/>
          <w:sz w:val="18"/>
          <w:szCs w:val="18"/>
        </w:rPr>
        <w:t>This was a way of finding out whether a patient will tolerate this</w:t>
      </w:r>
      <w:r w:rsidR="00BE2DCD" w:rsidRPr="00372C2F">
        <w:rPr>
          <w:rFonts w:ascii="Arial" w:hAnsi="Arial"/>
          <w:color w:val="FF0000"/>
          <w:sz w:val="18"/>
          <w:szCs w:val="18"/>
        </w:rPr>
        <w:sym w:font="Wingdings" w:char="F0E0"/>
      </w:r>
      <w:r w:rsidR="00BE2DCD" w:rsidRPr="00372C2F">
        <w:rPr>
          <w:rFonts w:ascii="Arial" w:hAnsi="Arial"/>
          <w:color w:val="FF0000"/>
          <w:sz w:val="18"/>
          <w:szCs w:val="18"/>
        </w:rPr>
        <w:t xml:space="preserve">give them a small dose IV, they get an effect. If they suddenly have trouble breathing that effect won’t last very long. If they’re okay with that, then you can start them on oral beta blocker and be reasonably confident that there won’t be a problem. </w:t>
      </w:r>
    </w:p>
    <w:p w:rsidR="000356C5" w:rsidRPr="00372C2F" w:rsidRDefault="000356C5" w:rsidP="00E00893">
      <w:pPr>
        <w:tabs>
          <w:tab w:val="left" w:pos="426"/>
        </w:tabs>
        <w:spacing w:before="100"/>
        <w:ind w:right="-45"/>
        <w:jc w:val="both"/>
        <w:rPr>
          <w:rFonts w:ascii="Arial" w:hAnsi="Arial"/>
          <w:color w:val="FF0000"/>
          <w:sz w:val="18"/>
          <w:szCs w:val="18"/>
        </w:rPr>
      </w:pPr>
    </w:p>
    <w:p w:rsidR="00BE19D7" w:rsidRPr="00372C2F" w:rsidRDefault="00BE19D7" w:rsidP="00674C17">
      <w:pPr>
        <w:numPr>
          <w:ilvl w:val="0"/>
          <w:numId w:val="26"/>
        </w:numPr>
        <w:tabs>
          <w:tab w:val="clear" w:pos="720"/>
          <w:tab w:val="left" w:pos="426"/>
        </w:tabs>
        <w:spacing w:before="100"/>
        <w:ind w:left="0" w:right="-47" w:firstLine="0"/>
        <w:jc w:val="both"/>
        <w:rPr>
          <w:rFonts w:ascii="Arial" w:hAnsi="Arial"/>
          <w:sz w:val="18"/>
          <w:szCs w:val="18"/>
        </w:rPr>
      </w:pPr>
      <w:r w:rsidRPr="00372C2F">
        <w:rPr>
          <w:rFonts w:ascii="Arial" w:hAnsi="Arial"/>
          <w:sz w:val="18"/>
          <w:szCs w:val="18"/>
        </w:rPr>
        <w:t>Charcoal is commonly used to treat drug overdoses by binding drug in the intestine and preventing absorption.  However, charcoal can also make a significant contribution to the clearance of a drug that has already been absorbed.  How can this be?</w:t>
      </w:r>
    </w:p>
    <w:p w:rsidR="000356C5" w:rsidRPr="00372C2F" w:rsidRDefault="000356C5" w:rsidP="000356C5">
      <w:pPr>
        <w:tabs>
          <w:tab w:val="left" w:pos="426"/>
        </w:tabs>
        <w:spacing w:before="100"/>
        <w:ind w:right="-47"/>
        <w:jc w:val="both"/>
        <w:rPr>
          <w:rFonts w:ascii="Arial" w:hAnsi="Arial"/>
          <w:sz w:val="18"/>
          <w:szCs w:val="18"/>
        </w:rPr>
      </w:pPr>
    </w:p>
    <w:p w:rsidR="000356C5" w:rsidRPr="00372C2F" w:rsidRDefault="000356C5" w:rsidP="000356C5">
      <w:pPr>
        <w:tabs>
          <w:tab w:val="left" w:pos="426"/>
        </w:tabs>
        <w:spacing w:before="100"/>
        <w:ind w:right="-47"/>
        <w:jc w:val="both"/>
        <w:rPr>
          <w:rFonts w:ascii="Arial" w:hAnsi="Arial"/>
          <w:color w:val="FF0000"/>
          <w:sz w:val="18"/>
          <w:szCs w:val="18"/>
        </w:rPr>
      </w:pPr>
      <w:r w:rsidRPr="00372C2F">
        <w:rPr>
          <w:rFonts w:ascii="Arial" w:hAnsi="Arial"/>
          <w:color w:val="FF0000"/>
          <w:sz w:val="18"/>
          <w:szCs w:val="18"/>
        </w:rPr>
        <w:t xml:space="preserve">The reason that drugs get absorbed at all is b/c there’s a concentration gradient. When you take a drug orally it’s in the gut not in the blood. It diffuses into the blood at some point there’s an equilibrium in which the concentration in the gut and blood are the same unless there’s a transporter. If you give charcoal, it decreases the free concentration in the gut. Now the concentration gradient has been reversed and drug will </w:t>
      </w:r>
      <w:r w:rsidR="00BC4EE0" w:rsidRPr="00372C2F">
        <w:rPr>
          <w:rFonts w:ascii="Arial" w:hAnsi="Arial"/>
          <w:color w:val="FF0000"/>
          <w:sz w:val="18"/>
          <w:szCs w:val="18"/>
        </w:rPr>
        <w:t xml:space="preserve">diffuse in the other direction. </w:t>
      </w:r>
    </w:p>
    <w:p w:rsidR="00BC4EE0" w:rsidRPr="00372C2F" w:rsidRDefault="00BC4EE0" w:rsidP="000356C5">
      <w:pPr>
        <w:tabs>
          <w:tab w:val="left" w:pos="426"/>
        </w:tabs>
        <w:spacing w:before="100"/>
        <w:ind w:right="-47"/>
        <w:jc w:val="both"/>
        <w:rPr>
          <w:rFonts w:ascii="Arial" w:hAnsi="Arial"/>
          <w:color w:val="FF0000"/>
          <w:sz w:val="18"/>
          <w:szCs w:val="18"/>
        </w:rPr>
      </w:pPr>
    </w:p>
    <w:p w:rsidR="00BE19D7" w:rsidRPr="00372C2F" w:rsidRDefault="00BF0D9E" w:rsidP="00674C17">
      <w:pPr>
        <w:numPr>
          <w:ilvl w:val="0"/>
          <w:numId w:val="26"/>
        </w:numPr>
        <w:tabs>
          <w:tab w:val="clear" w:pos="720"/>
          <w:tab w:val="left" w:pos="426"/>
        </w:tabs>
        <w:spacing w:before="100"/>
        <w:ind w:left="0" w:right="-47" w:firstLine="0"/>
        <w:jc w:val="both"/>
        <w:rPr>
          <w:rFonts w:ascii="Arial" w:hAnsi="Arial"/>
          <w:sz w:val="18"/>
          <w:szCs w:val="18"/>
        </w:rPr>
      </w:pPr>
      <w:r w:rsidRPr="00372C2F">
        <w:rPr>
          <w:rFonts w:ascii="Arial" w:hAnsi="Arial"/>
          <w:sz w:val="18"/>
          <w:szCs w:val="18"/>
        </w:rPr>
        <w:t>The Breath</w:t>
      </w:r>
      <w:r w:rsidR="00BE19D7" w:rsidRPr="00372C2F">
        <w:rPr>
          <w:rFonts w:ascii="Arial" w:hAnsi="Arial"/>
          <w:sz w:val="18"/>
          <w:szCs w:val="18"/>
        </w:rPr>
        <w:t>alyzer test measures the amount of alcohol in the breath.  Is this a good indication of the blood alcohol concentration?</w:t>
      </w:r>
    </w:p>
    <w:p w:rsidR="00BE19D7" w:rsidRPr="00372C2F" w:rsidRDefault="00BE19D7">
      <w:pPr>
        <w:ind w:right="-47"/>
        <w:jc w:val="both"/>
        <w:rPr>
          <w:rFonts w:ascii="Arial" w:hAnsi="Arial"/>
          <w:sz w:val="18"/>
          <w:szCs w:val="18"/>
        </w:rPr>
      </w:pPr>
    </w:p>
    <w:p w:rsidR="00BC4EE0" w:rsidRPr="00372C2F" w:rsidRDefault="00BC4EE0">
      <w:pPr>
        <w:ind w:right="-47"/>
        <w:jc w:val="both"/>
        <w:rPr>
          <w:rFonts w:ascii="Arial" w:hAnsi="Arial"/>
          <w:color w:val="FF0000"/>
          <w:sz w:val="18"/>
          <w:szCs w:val="18"/>
        </w:rPr>
      </w:pPr>
      <w:r w:rsidRPr="00372C2F">
        <w:rPr>
          <w:rFonts w:ascii="Arial" w:hAnsi="Arial"/>
          <w:color w:val="FF0000"/>
          <w:sz w:val="18"/>
          <w:szCs w:val="18"/>
        </w:rPr>
        <w:t xml:space="preserve">You’re depending on the concentration of alcohol in the exhaled air being a good indication of the concentration of alcohol in the blood. Is that true? It works quite well. The lung has a huge surface area so there’s a quite rapid equilibrium. </w:t>
      </w:r>
    </w:p>
    <w:p w:rsidR="0001731C" w:rsidRPr="00372C2F" w:rsidRDefault="0001731C">
      <w:pPr>
        <w:ind w:right="-47"/>
        <w:jc w:val="both"/>
        <w:rPr>
          <w:rFonts w:ascii="Arial" w:hAnsi="Arial"/>
          <w:color w:val="FF0000"/>
          <w:sz w:val="18"/>
          <w:szCs w:val="18"/>
        </w:rPr>
      </w:pPr>
    </w:p>
    <w:p w:rsidR="0001731C" w:rsidRPr="00372C2F" w:rsidRDefault="0001731C">
      <w:pPr>
        <w:ind w:right="-47"/>
        <w:jc w:val="both"/>
        <w:rPr>
          <w:rFonts w:ascii="Arial" w:hAnsi="Arial"/>
          <w:color w:val="FF0000"/>
          <w:sz w:val="18"/>
          <w:szCs w:val="18"/>
        </w:rPr>
      </w:pPr>
      <w:r w:rsidRPr="00372C2F">
        <w:rPr>
          <w:rFonts w:ascii="Arial" w:hAnsi="Arial"/>
          <w:color w:val="FF0000"/>
          <w:sz w:val="18"/>
          <w:szCs w:val="18"/>
        </w:rPr>
        <w:t>What would have an effect on the relative concentration?</w:t>
      </w:r>
    </w:p>
    <w:p w:rsidR="0001731C" w:rsidRPr="00372C2F" w:rsidRDefault="0001731C">
      <w:pPr>
        <w:ind w:right="-47"/>
        <w:jc w:val="both"/>
        <w:rPr>
          <w:rFonts w:ascii="Arial" w:hAnsi="Arial"/>
          <w:color w:val="FF0000"/>
          <w:sz w:val="18"/>
          <w:szCs w:val="18"/>
        </w:rPr>
      </w:pPr>
      <w:r w:rsidRPr="00372C2F">
        <w:rPr>
          <w:rFonts w:ascii="Arial" w:hAnsi="Arial"/>
          <w:color w:val="FF0000"/>
          <w:sz w:val="18"/>
          <w:szCs w:val="18"/>
        </w:rPr>
        <w:lastRenderedPageBreak/>
        <w:t xml:space="preserve">Temperature. The vapour pressure of alcohol depends on temperature. Unless a patient is hypothermic, you can assume everyone’s core temperature/temperature in the lung is 37C. </w:t>
      </w:r>
      <w:r w:rsidR="003F5D21" w:rsidRPr="00372C2F">
        <w:rPr>
          <w:rFonts w:ascii="Arial" w:hAnsi="Arial"/>
          <w:color w:val="FF0000"/>
          <w:sz w:val="18"/>
          <w:szCs w:val="18"/>
        </w:rPr>
        <w:t>With a fever you might have a higher concentration and that could give you an artificially high reading in the breathalyzer test.</w:t>
      </w:r>
    </w:p>
    <w:p w:rsidR="003F5D21" w:rsidRPr="00372C2F" w:rsidRDefault="003F5D21">
      <w:pPr>
        <w:ind w:right="-47"/>
        <w:jc w:val="both"/>
        <w:rPr>
          <w:rFonts w:ascii="Arial" w:hAnsi="Arial"/>
          <w:color w:val="FF0000"/>
          <w:sz w:val="18"/>
          <w:szCs w:val="18"/>
        </w:rPr>
      </w:pPr>
      <w:r w:rsidRPr="00372C2F">
        <w:rPr>
          <w:rFonts w:ascii="Arial" w:hAnsi="Arial"/>
          <w:color w:val="FF0000"/>
          <w:sz w:val="18"/>
          <w:szCs w:val="18"/>
        </w:rPr>
        <w:t xml:space="preserve">Other thing would be respiratory rate. </w:t>
      </w:r>
      <w:r w:rsidR="00CB6716" w:rsidRPr="00372C2F">
        <w:rPr>
          <w:rFonts w:ascii="Arial" w:hAnsi="Arial"/>
          <w:color w:val="FF0000"/>
          <w:sz w:val="18"/>
          <w:szCs w:val="18"/>
        </w:rPr>
        <w:t>If you breath really fast, you can fool the machine b/c there won’t be time for that equilibrium. The cop won’t let you do that.</w:t>
      </w:r>
    </w:p>
    <w:p w:rsidR="00CB6716" w:rsidRPr="00372C2F" w:rsidRDefault="00CB6716">
      <w:pPr>
        <w:ind w:right="-47"/>
        <w:jc w:val="both"/>
        <w:rPr>
          <w:rFonts w:ascii="Arial" w:hAnsi="Arial"/>
          <w:color w:val="FF0000"/>
          <w:sz w:val="18"/>
          <w:szCs w:val="18"/>
        </w:rPr>
      </w:pPr>
      <w:r w:rsidRPr="00372C2F">
        <w:rPr>
          <w:rFonts w:ascii="Arial" w:hAnsi="Arial"/>
          <w:color w:val="FF0000"/>
          <w:sz w:val="18"/>
          <w:szCs w:val="18"/>
        </w:rPr>
        <w:t>The test depends on the absorption of alcohol in the infrared. One of the frequencies is the carbon oxygen stretch. There are 2 frequencies. Other alcohols would interfere so using mouthwash which has alcohol in it would not fool the machine, it could give falsely high reading.</w:t>
      </w:r>
    </w:p>
    <w:p w:rsidR="00CB6716" w:rsidRPr="00372C2F" w:rsidRDefault="00CB6716">
      <w:pPr>
        <w:ind w:right="-47"/>
        <w:jc w:val="both"/>
        <w:rPr>
          <w:rFonts w:ascii="Arial" w:hAnsi="Arial"/>
          <w:color w:val="FF0000"/>
          <w:sz w:val="18"/>
          <w:szCs w:val="18"/>
        </w:rPr>
      </w:pPr>
      <w:r w:rsidRPr="00372C2F">
        <w:rPr>
          <w:rFonts w:ascii="Arial" w:hAnsi="Arial"/>
          <w:color w:val="FF0000"/>
          <w:sz w:val="18"/>
          <w:szCs w:val="18"/>
        </w:rPr>
        <w:t>GERD can also give a falsely high reading. If you got alcohol in the stomach, it hasn’t been absorbed into the bloodstream yet, but with GERD it comes up into the mouth, that can give you a falsely high reading.</w:t>
      </w:r>
    </w:p>
    <w:p w:rsidR="002A1C86" w:rsidRPr="00372C2F" w:rsidRDefault="002A1C86">
      <w:pPr>
        <w:ind w:right="-47"/>
        <w:jc w:val="both"/>
        <w:rPr>
          <w:rFonts w:ascii="Arial" w:hAnsi="Arial"/>
          <w:color w:val="FF0000"/>
          <w:sz w:val="18"/>
          <w:szCs w:val="18"/>
        </w:rPr>
      </w:pPr>
    </w:p>
    <w:p w:rsidR="0001731C" w:rsidRPr="00372C2F" w:rsidRDefault="0001731C">
      <w:pPr>
        <w:ind w:right="-47"/>
        <w:jc w:val="both"/>
        <w:rPr>
          <w:rFonts w:ascii="Arial" w:hAnsi="Arial"/>
          <w:color w:val="FF0000"/>
          <w:sz w:val="18"/>
          <w:szCs w:val="18"/>
        </w:rPr>
      </w:pPr>
    </w:p>
    <w:p w:rsidR="00BE19D7" w:rsidRPr="00372C2F" w:rsidRDefault="00BE19D7">
      <w:pPr>
        <w:pStyle w:val="Heading1"/>
        <w:tabs>
          <w:tab w:val="clear" w:pos="1160"/>
          <w:tab w:val="clear" w:pos="2220"/>
        </w:tabs>
        <w:spacing w:before="0"/>
        <w:ind w:right="-47"/>
        <w:rPr>
          <w:rFonts w:ascii="Arial" w:hAnsi="Arial"/>
          <w:sz w:val="18"/>
          <w:szCs w:val="18"/>
        </w:rPr>
      </w:pPr>
      <w:r w:rsidRPr="00372C2F">
        <w:rPr>
          <w:rFonts w:ascii="Arial" w:hAnsi="Arial"/>
          <w:sz w:val="18"/>
          <w:szCs w:val="18"/>
        </w:rPr>
        <w:t>Chapter 4 - Biotransformation</w:t>
      </w:r>
    </w:p>
    <w:p w:rsidR="00BE19D7" w:rsidRPr="00372C2F" w:rsidRDefault="00591008" w:rsidP="00674C17">
      <w:pPr>
        <w:numPr>
          <w:ilvl w:val="0"/>
          <w:numId w:val="4"/>
        </w:numPr>
        <w:tabs>
          <w:tab w:val="clear" w:pos="360"/>
          <w:tab w:val="num" w:pos="426"/>
          <w:tab w:val="left" w:pos="1160"/>
          <w:tab w:val="left" w:pos="2220"/>
        </w:tabs>
        <w:spacing w:before="100"/>
        <w:ind w:left="0" w:right="-47" w:firstLine="0"/>
        <w:jc w:val="both"/>
        <w:rPr>
          <w:rFonts w:ascii="Arial" w:hAnsi="Arial"/>
          <w:sz w:val="18"/>
          <w:szCs w:val="18"/>
        </w:rPr>
      </w:pPr>
      <w:r w:rsidRPr="00372C2F">
        <w:rPr>
          <w:rFonts w:ascii="Arial" w:hAnsi="Arial"/>
          <w:sz w:val="18"/>
          <w:szCs w:val="18"/>
        </w:rPr>
        <w:t>If during the development of a new drug a candidate is found to form a glutathione conjugate, what is the implication of that finding?</w:t>
      </w:r>
    </w:p>
    <w:p w:rsidR="004943DB" w:rsidRPr="00372C2F" w:rsidRDefault="004943DB" w:rsidP="004943DB">
      <w:pPr>
        <w:tabs>
          <w:tab w:val="left" w:pos="1160"/>
          <w:tab w:val="left" w:pos="2220"/>
        </w:tabs>
        <w:spacing w:before="100"/>
        <w:ind w:right="-47"/>
        <w:jc w:val="both"/>
        <w:rPr>
          <w:rFonts w:ascii="Arial" w:hAnsi="Arial"/>
          <w:sz w:val="18"/>
          <w:szCs w:val="18"/>
        </w:rPr>
      </w:pPr>
    </w:p>
    <w:p w:rsidR="004943DB" w:rsidRPr="00372C2F" w:rsidRDefault="004943DB" w:rsidP="004943DB">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 xml:space="preserve">Glutathione conjugation is not like other metabolic pathways, it doesn’t involve a specific functional group. It reacts with electrophiles. In general, glutathione conjugation is a detoxification pathway, it inactivates this chemically reactive metabolite that otherwise would react with protein and could cause problems. Even though it’s a detoxification pathway, it’s a signal that this drug forms a reactive metabolite. </w:t>
      </w:r>
      <w:r w:rsidR="00FA24B5" w:rsidRPr="00372C2F">
        <w:rPr>
          <w:rFonts w:ascii="Arial" w:hAnsi="Arial"/>
          <w:color w:val="FF0000"/>
          <w:sz w:val="18"/>
          <w:szCs w:val="18"/>
        </w:rPr>
        <w:t xml:space="preserve">This may or may not cause problems, but it’s a signal you need to think about how much of this reactive metabolite is formed and whether it is likely to cause some adverse reaction ex. Binding of protein and initiating immune response causing a skin rash etc. </w:t>
      </w:r>
    </w:p>
    <w:p w:rsidR="00B87ED2" w:rsidRPr="00372C2F" w:rsidRDefault="00B87ED2" w:rsidP="004943DB">
      <w:pPr>
        <w:tabs>
          <w:tab w:val="left" w:pos="1160"/>
          <w:tab w:val="left" w:pos="2220"/>
        </w:tabs>
        <w:spacing w:before="100"/>
        <w:ind w:right="-47"/>
        <w:jc w:val="both"/>
        <w:rPr>
          <w:rFonts w:ascii="Arial" w:hAnsi="Arial"/>
          <w:color w:val="FF0000"/>
          <w:sz w:val="18"/>
          <w:szCs w:val="18"/>
        </w:rPr>
      </w:pPr>
    </w:p>
    <w:p w:rsidR="00BE19D7" w:rsidRPr="00372C2F" w:rsidRDefault="00BE19D7" w:rsidP="00674C17">
      <w:pPr>
        <w:numPr>
          <w:ilvl w:val="0"/>
          <w:numId w:val="4"/>
        </w:numPr>
        <w:tabs>
          <w:tab w:val="clear" w:pos="360"/>
          <w:tab w:val="num" w:pos="426"/>
          <w:tab w:val="left" w:pos="1160"/>
          <w:tab w:val="left" w:pos="2220"/>
        </w:tabs>
        <w:spacing w:before="100"/>
        <w:ind w:left="0" w:right="-47" w:firstLine="0"/>
        <w:jc w:val="both"/>
        <w:rPr>
          <w:rFonts w:ascii="Arial" w:hAnsi="Arial"/>
          <w:sz w:val="18"/>
          <w:szCs w:val="18"/>
        </w:rPr>
      </w:pPr>
      <w:r w:rsidRPr="00372C2F">
        <w:rPr>
          <w:rFonts w:ascii="Arial" w:hAnsi="Arial"/>
          <w:sz w:val="18"/>
          <w:szCs w:val="18"/>
        </w:rPr>
        <w:t>What are the common inducers and inhibitors of P-450 and how can they lead to changes in the response to a drug?  Give an example where it is speculated that a specific food could lead to a fatal interaction with a common-over-the-counter drug that has since been removed from the market.</w:t>
      </w:r>
    </w:p>
    <w:p w:rsidR="00B87ED2" w:rsidRPr="00372C2F" w:rsidRDefault="00B87ED2" w:rsidP="00B87ED2">
      <w:pPr>
        <w:tabs>
          <w:tab w:val="left" w:pos="1160"/>
          <w:tab w:val="left" w:pos="2220"/>
        </w:tabs>
        <w:spacing w:before="100"/>
        <w:ind w:right="-47"/>
        <w:jc w:val="both"/>
        <w:rPr>
          <w:rFonts w:ascii="Arial" w:hAnsi="Arial"/>
          <w:sz w:val="18"/>
          <w:szCs w:val="18"/>
        </w:rPr>
      </w:pPr>
    </w:p>
    <w:p w:rsidR="00B87ED2" w:rsidRPr="00372C2F" w:rsidRDefault="00B87ED2" w:rsidP="00B87ED2">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 xml:space="preserve">Need to anticipate ways patients can have drug problems. A major way that can happen is drug interactions or interactions with something else ex. Food that could change your response to a drug. </w:t>
      </w:r>
      <w:r w:rsidR="004A018D" w:rsidRPr="00372C2F">
        <w:rPr>
          <w:rFonts w:ascii="Arial" w:hAnsi="Arial"/>
          <w:color w:val="FF0000"/>
          <w:sz w:val="18"/>
          <w:szCs w:val="18"/>
        </w:rPr>
        <w:t xml:space="preserve">Inducers of P-450 and inhibitors of P-450 are examples of that. </w:t>
      </w:r>
    </w:p>
    <w:p w:rsidR="004A018D" w:rsidRPr="00372C2F" w:rsidRDefault="004A018D" w:rsidP="00B87ED2">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Classic inducers are aromatic anticonvulsants (inhibar?) ex. Phenytoin and carbamazepine. Refampin is an inducer, it’s an antibiotic.</w:t>
      </w:r>
    </w:p>
    <w:p w:rsidR="004A018D" w:rsidRPr="00372C2F" w:rsidRDefault="00D663CD" w:rsidP="00B87ED2">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 xml:space="preserve">Char grilled meat (?) produce tricyclic aromatic hydrocarbons and aromatic amines and these are inducers of P-450. </w:t>
      </w:r>
    </w:p>
    <w:p w:rsidR="00D92E2E" w:rsidRPr="00372C2F" w:rsidRDefault="00D92E2E" w:rsidP="00B87ED2">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Smoking induces P-450.</w:t>
      </w:r>
    </w:p>
    <w:p w:rsidR="00D92E2E" w:rsidRPr="00372C2F" w:rsidRDefault="00D92E2E" w:rsidP="00B87ED2">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Ethanol induces 2A1.</w:t>
      </w:r>
    </w:p>
    <w:p w:rsidR="00D92E2E" w:rsidRPr="00372C2F" w:rsidRDefault="00D92E2E" w:rsidP="00B87ED2">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 xml:space="preserve">St. John’s Wort is a really good inducer of P-450 especially 3A4 and p-glycoprotein. Not just a inducer of P-450, but also an inducer of transporters. </w:t>
      </w:r>
    </w:p>
    <w:p w:rsidR="00D02B63" w:rsidRPr="00372C2F" w:rsidRDefault="00D02B63" w:rsidP="00B87ED2">
      <w:pPr>
        <w:tabs>
          <w:tab w:val="left" w:pos="1160"/>
          <w:tab w:val="left" w:pos="2220"/>
        </w:tabs>
        <w:spacing w:before="100"/>
        <w:ind w:right="-47"/>
        <w:jc w:val="both"/>
        <w:rPr>
          <w:rFonts w:ascii="Arial" w:hAnsi="Arial"/>
          <w:color w:val="FF0000"/>
          <w:sz w:val="18"/>
          <w:szCs w:val="18"/>
        </w:rPr>
      </w:pPr>
    </w:p>
    <w:p w:rsidR="00D02B63" w:rsidRPr="00372C2F" w:rsidRDefault="00D02B63" w:rsidP="00B87ED2">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 xml:space="preserve">Classic inhibitors are cynatomine (? Not </w:t>
      </w:r>
      <w:r w:rsidR="00B60E67" w:rsidRPr="00372C2F">
        <w:rPr>
          <w:rFonts w:ascii="Arial" w:hAnsi="Arial"/>
          <w:color w:val="FF0000"/>
          <w:sz w:val="18"/>
          <w:szCs w:val="18"/>
        </w:rPr>
        <w:t>used much anymore,</w:t>
      </w:r>
      <w:r w:rsidRPr="00372C2F">
        <w:rPr>
          <w:rFonts w:ascii="Arial" w:hAnsi="Arial"/>
          <w:color w:val="FF0000"/>
          <w:sz w:val="18"/>
          <w:szCs w:val="18"/>
        </w:rPr>
        <w:t xml:space="preserve"> H2 blocker</w:t>
      </w:r>
      <w:r w:rsidR="00B60E67" w:rsidRPr="00372C2F">
        <w:rPr>
          <w:rFonts w:ascii="Arial" w:hAnsi="Arial"/>
          <w:color w:val="FF0000"/>
          <w:sz w:val="18"/>
          <w:szCs w:val="18"/>
        </w:rPr>
        <w:t>). K</w:t>
      </w:r>
      <w:r w:rsidRPr="00372C2F">
        <w:rPr>
          <w:rFonts w:ascii="Arial" w:hAnsi="Arial"/>
          <w:color w:val="FF0000"/>
          <w:sz w:val="18"/>
          <w:szCs w:val="18"/>
        </w:rPr>
        <w:t>etoconazole</w:t>
      </w:r>
      <w:r w:rsidR="00B60E67" w:rsidRPr="00372C2F">
        <w:rPr>
          <w:rFonts w:ascii="Arial" w:hAnsi="Arial"/>
          <w:color w:val="FF0000"/>
          <w:sz w:val="18"/>
          <w:szCs w:val="18"/>
        </w:rPr>
        <w:t>, inhibitors of 2D6. These are things that have a positive charge on them ex. Quinidine, fluoxetine, foroxetine. Virtonavir, HIV drug, is a really potent inhibitor of P-450 and it’s often used in subtherapeutic doses to increase the concent</w:t>
      </w:r>
      <w:r w:rsidR="003917DF" w:rsidRPr="00372C2F">
        <w:rPr>
          <w:rFonts w:ascii="Arial" w:hAnsi="Arial"/>
          <w:color w:val="FF0000"/>
          <w:sz w:val="18"/>
          <w:szCs w:val="18"/>
        </w:rPr>
        <w:t xml:space="preserve">ration of other anti-HIV drugs b/c it’s such a good inhibitor of P-450. </w:t>
      </w:r>
    </w:p>
    <w:p w:rsidR="003917DF" w:rsidRPr="00372C2F" w:rsidRDefault="003917DF" w:rsidP="00B87ED2">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 xml:space="preserve">Erythromycin inhibits 3A4. Brenamontin (?) which is a constituent of grapefruit juice </w:t>
      </w:r>
      <w:r w:rsidR="00355A8D" w:rsidRPr="00372C2F">
        <w:rPr>
          <w:rFonts w:ascii="Arial" w:hAnsi="Arial"/>
          <w:color w:val="FF0000"/>
          <w:sz w:val="18"/>
          <w:szCs w:val="18"/>
        </w:rPr>
        <w:t xml:space="preserve">is a good inhibitors of CYP3A4, but only in the gut. </w:t>
      </w:r>
      <w:r w:rsidR="00505178" w:rsidRPr="00372C2F">
        <w:rPr>
          <w:rFonts w:ascii="Arial" w:hAnsi="Arial"/>
          <w:color w:val="FF0000"/>
          <w:sz w:val="18"/>
          <w:szCs w:val="18"/>
        </w:rPr>
        <w:t xml:space="preserve">Only in the gut b/c it doesn’t get to significant concentrations in the liver. The only P450 that’s in the intestine in significant concentrations is CYP3A4 and brenamontin inhibitors that. </w:t>
      </w:r>
      <w:r w:rsidR="000B060A" w:rsidRPr="00372C2F">
        <w:rPr>
          <w:rFonts w:ascii="Arial" w:hAnsi="Arial"/>
          <w:color w:val="FF0000"/>
          <w:sz w:val="18"/>
          <w:szCs w:val="18"/>
        </w:rPr>
        <w:t xml:space="preserve">There simply isn’t enough in a usual amount of grapefruit juice to inhibit most of the CYP3A4s in the liver. So don’t see so much effect on liver CYP3A4, only on gut CYP3A4. </w:t>
      </w:r>
      <w:r w:rsidR="00D53A5C" w:rsidRPr="00372C2F">
        <w:rPr>
          <w:rFonts w:ascii="Arial" w:hAnsi="Arial"/>
          <w:color w:val="FF0000"/>
          <w:sz w:val="18"/>
          <w:szCs w:val="18"/>
        </w:rPr>
        <w:t>If you drink enough grapefruit juice eventually you would.</w:t>
      </w:r>
    </w:p>
    <w:p w:rsidR="00D53A5C" w:rsidRPr="00372C2F" w:rsidRDefault="00D53A5C" w:rsidP="00B87ED2">
      <w:pPr>
        <w:tabs>
          <w:tab w:val="left" w:pos="1160"/>
          <w:tab w:val="left" w:pos="2220"/>
        </w:tabs>
        <w:spacing w:before="100"/>
        <w:ind w:right="-47"/>
        <w:jc w:val="both"/>
        <w:rPr>
          <w:rFonts w:ascii="Arial" w:hAnsi="Arial"/>
          <w:color w:val="FF0000"/>
          <w:sz w:val="18"/>
          <w:szCs w:val="18"/>
        </w:rPr>
      </w:pPr>
    </w:p>
    <w:p w:rsidR="00D53A5C" w:rsidRPr="00372C2F" w:rsidRDefault="00D53A5C" w:rsidP="00B87ED2">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 xml:space="preserve">NB: Same drug can both be an inhibitor and inducer. An agent that inhibits acutely the response to that is to make more P450 to deal with this inhibitor so it acutely inhibits and chronically induce. </w:t>
      </w:r>
      <w:r w:rsidR="0072182A" w:rsidRPr="00372C2F">
        <w:rPr>
          <w:rFonts w:ascii="Arial" w:hAnsi="Arial"/>
          <w:color w:val="FF0000"/>
          <w:sz w:val="18"/>
          <w:szCs w:val="18"/>
        </w:rPr>
        <w:t>Things lik</w:t>
      </w:r>
      <w:r w:rsidR="00751BD3" w:rsidRPr="00372C2F">
        <w:rPr>
          <w:rFonts w:ascii="Arial" w:hAnsi="Arial"/>
          <w:color w:val="FF0000"/>
          <w:sz w:val="18"/>
          <w:szCs w:val="18"/>
        </w:rPr>
        <w:t>e alcohol, alcohol induces CYP2E</w:t>
      </w:r>
      <w:r w:rsidR="0072182A" w:rsidRPr="00372C2F">
        <w:rPr>
          <w:rFonts w:ascii="Arial" w:hAnsi="Arial"/>
          <w:color w:val="FF0000"/>
          <w:sz w:val="18"/>
          <w:szCs w:val="18"/>
        </w:rPr>
        <w:t xml:space="preserve">1. Acetaminophen, the most common cause for liver failure in the developed world, is oxidized to a reactive and toxic metabolite </w:t>
      </w:r>
      <w:r w:rsidR="00ED4DBF" w:rsidRPr="00372C2F">
        <w:rPr>
          <w:rFonts w:ascii="Arial" w:hAnsi="Arial"/>
          <w:color w:val="FF0000"/>
          <w:sz w:val="18"/>
          <w:szCs w:val="18"/>
        </w:rPr>
        <w:t>by 2E</w:t>
      </w:r>
      <w:r w:rsidR="0072182A" w:rsidRPr="00372C2F">
        <w:rPr>
          <w:rFonts w:ascii="Arial" w:hAnsi="Arial"/>
          <w:color w:val="FF0000"/>
          <w:sz w:val="18"/>
          <w:szCs w:val="18"/>
        </w:rPr>
        <w:t xml:space="preserve">1. If you drink alcohol at the same time as you take the acetaminophen, it inhibits the 2E1 and should decrease toxicity. </w:t>
      </w:r>
      <w:r w:rsidR="00751BD3" w:rsidRPr="00372C2F">
        <w:rPr>
          <w:rFonts w:ascii="Arial" w:hAnsi="Arial"/>
          <w:color w:val="FF0000"/>
          <w:sz w:val="18"/>
          <w:szCs w:val="18"/>
        </w:rPr>
        <w:t>If you’re an alcoholic and you have induced 2E1</w:t>
      </w:r>
      <w:r w:rsidR="00475626" w:rsidRPr="00372C2F">
        <w:rPr>
          <w:rFonts w:ascii="Arial" w:hAnsi="Arial"/>
          <w:color w:val="FF0000"/>
          <w:sz w:val="18"/>
          <w:szCs w:val="18"/>
        </w:rPr>
        <w:t xml:space="preserve"> by alcohol abuse, you don’t have a significant blood alcohol level when you take the acetaminophen, you’re at increased risk. </w:t>
      </w:r>
      <w:r w:rsidR="00130C0E" w:rsidRPr="00372C2F">
        <w:rPr>
          <w:rFonts w:ascii="Arial" w:hAnsi="Arial"/>
          <w:color w:val="FF0000"/>
          <w:sz w:val="18"/>
          <w:szCs w:val="18"/>
        </w:rPr>
        <w:t xml:space="preserve">So timing is important here. The same agent can be acutely an inhibitor and chronically an inducer. </w:t>
      </w:r>
    </w:p>
    <w:p w:rsidR="008C4783" w:rsidRPr="00372C2F" w:rsidRDefault="008C4783" w:rsidP="00B87ED2">
      <w:pPr>
        <w:tabs>
          <w:tab w:val="left" w:pos="1160"/>
          <w:tab w:val="left" w:pos="2220"/>
        </w:tabs>
        <w:spacing w:before="100"/>
        <w:ind w:right="-47"/>
        <w:jc w:val="both"/>
        <w:rPr>
          <w:rFonts w:ascii="Arial" w:hAnsi="Arial"/>
          <w:color w:val="FF0000"/>
          <w:sz w:val="18"/>
          <w:szCs w:val="18"/>
        </w:rPr>
      </w:pPr>
    </w:p>
    <w:p w:rsidR="008C4783" w:rsidRPr="00372C2F" w:rsidRDefault="008C4783" w:rsidP="00B87ED2">
      <w:pPr>
        <w:tabs>
          <w:tab w:val="left" w:pos="1160"/>
          <w:tab w:val="left" w:pos="2220"/>
        </w:tabs>
        <w:spacing w:before="100"/>
        <w:ind w:right="-47"/>
        <w:jc w:val="both"/>
        <w:rPr>
          <w:rFonts w:ascii="Arial" w:hAnsi="Arial"/>
          <w:color w:val="FF0000"/>
          <w:sz w:val="18"/>
          <w:szCs w:val="18"/>
        </w:rPr>
      </w:pPr>
    </w:p>
    <w:p w:rsidR="008C4783" w:rsidRPr="00372C2F" w:rsidRDefault="008C4783" w:rsidP="00B87ED2">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Ex. Of food:</w:t>
      </w:r>
    </w:p>
    <w:p w:rsidR="00785A25" w:rsidRPr="00372C2F" w:rsidRDefault="008C4783" w:rsidP="00B87ED2">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 xml:space="preserve">Terfenadine, an antihistamine. The oral bioavailability of 0.1%, only 1 part in 1000 actually gets into the body. </w:t>
      </w:r>
      <w:r w:rsidR="00A414B8" w:rsidRPr="00372C2F">
        <w:rPr>
          <w:rFonts w:ascii="Arial" w:hAnsi="Arial"/>
          <w:color w:val="FF0000"/>
          <w:sz w:val="18"/>
          <w:szCs w:val="18"/>
        </w:rPr>
        <w:t xml:space="preserve">The rest of it gets metabolized. The metabolite is what exerts the antihistamine effect. If you inhibit its first pass metabolism just by a little, you can increase the concentration/oral bioavailability from 0.1% to 10%--&gt;100fold increase in the concentration. Terfenadine binds to the calcium channel in the heart and precipitates fatal cardiac arrhythmias. </w:t>
      </w:r>
      <w:r w:rsidR="00C60B5F" w:rsidRPr="00372C2F">
        <w:rPr>
          <w:rFonts w:ascii="Arial" w:hAnsi="Arial"/>
          <w:color w:val="FF0000"/>
          <w:sz w:val="18"/>
          <w:szCs w:val="18"/>
        </w:rPr>
        <w:t xml:space="preserve">Anything that inhibits CYP3A4 ex. Grapefruit juice, could increase the risk of terfenadine induced cardiac arrhythmias and death. </w:t>
      </w:r>
      <w:r w:rsidR="00785A25" w:rsidRPr="00372C2F">
        <w:rPr>
          <w:rFonts w:ascii="Arial" w:hAnsi="Arial"/>
          <w:color w:val="FF0000"/>
          <w:sz w:val="18"/>
          <w:szCs w:val="18"/>
        </w:rPr>
        <w:t xml:space="preserve">Simple solution was to give the active metabolite. </w:t>
      </w:r>
      <w:r w:rsidR="00E71F94" w:rsidRPr="00372C2F">
        <w:rPr>
          <w:rFonts w:ascii="Arial" w:hAnsi="Arial"/>
          <w:color w:val="FF0000"/>
          <w:sz w:val="18"/>
          <w:szCs w:val="18"/>
        </w:rPr>
        <w:t>They took terfenadine off the market and now the drug that is used is fexofenadine. There’s no risk b/c it doesn’</w:t>
      </w:r>
      <w:r w:rsidR="00690A44" w:rsidRPr="00372C2F">
        <w:rPr>
          <w:rFonts w:ascii="Arial" w:hAnsi="Arial"/>
          <w:color w:val="FF0000"/>
          <w:sz w:val="18"/>
          <w:szCs w:val="18"/>
        </w:rPr>
        <w:t xml:space="preserve">t bind to the heart channel and it was what was exerting the antihistamine effect anyway. </w:t>
      </w:r>
    </w:p>
    <w:p w:rsidR="00F872A1" w:rsidRPr="00372C2F" w:rsidRDefault="00F872A1" w:rsidP="00B87ED2">
      <w:pPr>
        <w:tabs>
          <w:tab w:val="left" w:pos="1160"/>
          <w:tab w:val="left" w:pos="2220"/>
        </w:tabs>
        <w:spacing w:before="100"/>
        <w:ind w:right="-47"/>
        <w:jc w:val="both"/>
        <w:rPr>
          <w:rFonts w:ascii="Arial" w:hAnsi="Arial"/>
          <w:color w:val="FF0000"/>
          <w:sz w:val="18"/>
          <w:szCs w:val="18"/>
        </w:rPr>
      </w:pPr>
    </w:p>
    <w:p w:rsidR="006D3647" w:rsidRPr="00372C2F" w:rsidRDefault="00713689" w:rsidP="00674C17">
      <w:pPr>
        <w:numPr>
          <w:ilvl w:val="0"/>
          <w:numId w:val="4"/>
        </w:numPr>
        <w:tabs>
          <w:tab w:val="clear" w:pos="360"/>
          <w:tab w:val="num" w:pos="426"/>
          <w:tab w:val="left" w:pos="1160"/>
          <w:tab w:val="left" w:pos="2220"/>
        </w:tabs>
        <w:spacing w:before="100"/>
        <w:ind w:left="0" w:right="-47" w:firstLine="0"/>
        <w:jc w:val="both"/>
        <w:rPr>
          <w:rFonts w:ascii="Arial" w:hAnsi="Arial"/>
          <w:sz w:val="18"/>
          <w:szCs w:val="18"/>
        </w:rPr>
      </w:pPr>
      <w:r w:rsidRPr="00372C2F">
        <w:rPr>
          <w:rFonts w:ascii="Arial" w:hAnsi="Arial"/>
          <w:sz w:val="18"/>
          <w:szCs w:val="18"/>
        </w:rPr>
        <w:t xml:space="preserve">Describe </w:t>
      </w:r>
      <w:r w:rsidR="00525975" w:rsidRPr="00372C2F">
        <w:rPr>
          <w:rFonts w:ascii="Arial" w:hAnsi="Arial"/>
          <w:sz w:val="18"/>
          <w:szCs w:val="18"/>
        </w:rPr>
        <w:t xml:space="preserve">the </w:t>
      </w:r>
      <w:r w:rsidRPr="00372C2F">
        <w:rPr>
          <w:rFonts w:ascii="Arial" w:hAnsi="Arial"/>
          <w:sz w:val="18"/>
          <w:szCs w:val="18"/>
        </w:rPr>
        <w:t>2</w:t>
      </w:r>
      <w:r w:rsidR="00BE19D7" w:rsidRPr="00372C2F">
        <w:rPr>
          <w:rFonts w:ascii="Arial" w:hAnsi="Arial"/>
          <w:sz w:val="18"/>
          <w:szCs w:val="18"/>
        </w:rPr>
        <w:t xml:space="preserve"> </w:t>
      </w:r>
      <w:r w:rsidRPr="00372C2F">
        <w:rPr>
          <w:rFonts w:ascii="Arial" w:hAnsi="Arial"/>
          <w:sz w:val="18"/>
          <w:szCs w:val="18"/>
        </w:rPr>
        <w:t>major</w:t>
      </w:r>
      <w:r w:rsidR="00BE19D7" w:rsidRPr="00372C2F">
        <w:rPr>
          <w:rFonts w:ascii="Arial" w:hAnsi="Arial"/>
          <w:sz w:val="18"/>
          <w:szCs w:val="18"/>
        </w:rPr>
        <w:t xml:space="preserve"> mechanisms of inhibition of metabolism</w:t>
      </w:r>
      <w:r w:rsidR="00525975" w:rsidRPr="00372C2F">
        <w:rPr>
          <w:rFonts w:ascii="Arial" w:hAnsi="Arial"/>
          <w:sz w:val="18"/>
          <w:szCs w:val="18"/>
        </w:rPr>
        <w:t xml:space="preserve"> by P450</w:t>
      </w:r>
      <w:r w:rsidR="00BE19D7" w:rsidRPr="00372C2F">
        <w:rPr>
          <w:rFonts w:ascii="Arial" w:hAnsi="Arial"/>
          <w:sz w:val="18"/>
          <w:szCs w:val="18"/>
        </w:rPr>
        <w:t>.  What is the time course for each?</w:t>
      </w:r>
      <w:r w:rsidR="00525975" w:rsidRPr="00372C2F">
        <w:rPr>
          <w:rFonts w:ascii="Arial" w:hAnsi="Arial"/>
          <w:sz w:val="18"/>
          <w:szCs w:val="18"/>
        </w:rPr>
        <w:t xml:space="preserve">  How would you differentiate them in vitro?</w:t>
      </w:r>
    </w:p>
    <w:p w:rsidR="00F872A1" w:rsidRPr="00372C2F" w:rsidRDefault="00F872A1" w:rsidP="00F872A1">
      <w:pPr>
        <w:tabs>
          <w:tab w:val="left" w:pos="1160"/>
          <w:tab w:val="left" w:pos="2220"/>
        </w:tabs>
        <w:spacing w:before="100"/>
        <w:ind w:right="-47"/>
        <w:jc w:val="both"/>
        <w:rPr>
          <w:rFonts w:ascii="Arial" w:hAnsi="Arial"/>
          <w:sz w:val="18"/>
          <w:szCs w:val="18"/>
        </w:rPr>
      </w:pPr>
    </w:p>
    <w:p w:rsidR="00ED6C90" w:rsidRPr="00372C2F" w:rsidRDefault="00ED6C90" w:rsidP="00F872A1">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It’s either a competitive inhibitor or it forms a chemically reactive metabolite that irreversibly binds to and de</w:t>
      </w:r>
      <w:r w:rsidR="00E92A96" w:rsidRPr="00372C2F">
        <w:rPr>
          <w:rFonts w:ascii="Arial" w:hAnsi="Arial"/>
          <w:color w:val="FF0000"/>
          <w:sz w:val="18"/>
          <w:szCs w:val="18"/>
        </w:rPr>
        <w:t xml:space="preserve">stroys the enzyme, that’s called a mechanism based inhibitor or suicide substrate. It can either bind to the active site or it can bind somewhere else. There are other less common mechanisms </w:t>
      </w:r>
      <w:r w:rsidR="00116548" w:rsidRPr="00372C2F">
        <w:rPr>
          <w:rFonts w:ascii="Arial" w:hAnsi="Arial"/>
          <w:color w:val="FF0000"/>
          <w:sz w:val="18"/>
          <w:szCs w:val="18"/>
        </w:rPr>
        <w:t xml:space="preserve">where it changes the conformation of the protein rather than binding to the active site. </w:t>
      </w:r>
    </w:p>
    <w:p w:rsidR="00F10962" w:rsidRPr="00372C2F" w:rsidRDefault="00F10962" w:rsidP="00F872A1">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The competitive inhib</w:t>
      </w:r>
      <w:r w:rsidR="00C661AE" w:rsidRPr="00372C2F">
        <w:rPr>
          <w:rFonts w:ascii="Arial" w:hAnsi="Arial"/>
          <w:color w:val="FF0000"/>
          <w:sz w:val="18"/>
          <w:szCs w:val="18"/>
        </w:rPr>
        <w:t>ition there should be</w:t>
      </w:r>
      <w:r w:rsidRPr="00372C2F">
        <w:rPr>
          <w:rFonts w:ascii="Arial" w:hAnsi="Arial"/>
          <w:color w:val="FF0000"/>
          <w:sz w:val="18"/>
          <w:szCs w:val="18"/>
        </w:rPr>
        <w:t xml:space="preserve"> direct correlation with concentration of the inhibitor and degree of inhibition. </w:t>
      </w:r>
    </w:p>
    <w:p w:rsidR="00805B6A" w:rsidRPr="00372C2F" w:rsidRDefault="00805B6A" w:rsidP="00F872A1">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The suicide substrate</w:t>
      </w:r>
      <w:r w:rsidRPr="00372C2F">
        <w:rPr>
          <w:rFonts w:ascii="Arial" w:hAnsi="Arial"/>
          <w:color w:val="FF0000"/>
          <w:sz w:val="18"/>
          <w:szCs w:val="18"/>
        </w:rPr>
        <w:sym w:font="Wingdings" w:char="F0E0"/>
      </w:r>
      <w:r w:rsidRPr="00372C2F">
        <w:rPr>
          <w:rFonts w:ascii="Arial" w:hAnsi="Arial"/>
          <w:color w:val="FF0000"/>
          <w:sz w:val="18"/>
          <w:szCs w:val="18"/>
        </w:rPr>
        <w:t xml:space="preserve">initially is there in reasonable concentrations, but until it’s metabolized and inactivates the enzyme you won’t see any in addition. Even after the drug is gone, the fact that it’s destroyed the enzyme that inhibitory effect will persist even after the drug is gone. </w:t>
      </w:r>
    </w:p>
    <w:p w:rsidR="00805B6A" w:rsidRPr="00372C2F" w:rsidRDefault="00805B6A" w:rsidP="00F872A1">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 xml:space="preserve">The time course of the 2 types of inhibition is quite different. One is immediate and directly correlates with concentration. The other is delayed in onset and it does not correlate well with the concentration of the inhibitor. </w:t>
      </w:r>
    </w:p>
    <w:p w:rsidR="007A0564" w:rsidRPr="00372C2F" w:rsidRDefault="007A0564" w:rsidP="00F872A1">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 xml:space="preserve">Fluoxetine is a good example of suicide inhibitor. It can lead to drug interactions. </w:t>
      </w:r>
    </w:p>
    <w:p w:rsidR="00ED6C90" w:rsidRPr="00372C2F" w:rsidRDefault="00ED6C90" w:rsidP="00F872A1">
      <w:pPr>
        <w:tabs>
          <w:tab w:val="left" w:pos="1160"/>
          <w:tab w:val="left" w:pos="2220"/>
        </w:tabs>
        <w:spacing w:before="100"/>
        <w:ind w:right="-47"/>
        <w:jc w:val="both"/>
        <w:rPr>
          <w:rFonts w:ascii="Arial" w:hAnsi="Arial"/>
          <w:sz w:val="18"/>
          <w:szCs w:val="18"/>
        </w:rPr>
      </w:pPr>
    </w:p>
    <w:p w:rsidR="00A06FFF" w:rsidRPr="00372C2F" w:rsidRDefault="006D3647" w:rsidP="00674C17">
      <w:pPr>
        <w:numPr>
          <w:ilvl w:val="0"/>
          <w:numId w:val="4"/>
        </w:numPr>
        <w:tabs>
          <w:tab w:val="clear" w:pos="360"/>
          <w:tab w:val="num" w:pos="426"/>
          <w:tab w:val="left" w:pos="1160"/>
          <w:tab w:val="left" w:pos="2220"/>
        </w:tabs>
        <w:spacing w:before="100"/>
        <w:ind w:left="0" w:right="-47" w:firstLine="0"/>
        <w:jc w:val="both"/>
        <w:rPr>
          <w:rFonts w:ascii="Arial" w:hAnsi="Arial"/>
          <w:sz w:val="18"/>
          <w:szCs w:val="18"/>
        </w:rPr>
      </w:pPr>
      <w:r w:rsidRPr="00372C2F">
        <w:rPr>
          <w:rFonts w:ascii="Arial" w:hAnsi="Arial"/>
          <w:sz w:val="18"/>
          <w:szCs w:val="18"/>
        </w:rPr>
        <w:t>In addition possibly leading to drug interactions, what is another possible implication of one</w:t>
      </w:r>
      <w:r w:rsidR="00525975" w:rsidRPr="00372C2F">
        <w:rPr>
          <w:rFonts w:ascii="Arial" w:hAnsi="Arial"/>
          <w:sz w:val="18"/>
          <w:szCs w:val="18"/>
        </w:rPr>
        <w:t xml:space="preserve"> of the two</w:t>
      </w:r>
      <w:r w:rsidRPr="00372C2F">
        <w:rPr>
          <w:rFonts w:ascii="Arial" w:hAnsi="Arial"/>
          <w:sz w:val="18"/>
          <w:szCs w:val="18"/>
        </w:rPr>
        <w:t xml:space="preserve"> type</w:t>
      </w:r>
      <w:r w:rsidR="00525975" w:rsidRPr="00372C2F">
        <w:rPr>
          <w:rFonts w:ascii="Arial" w:hAnsi="Arial"/>
          <w:sz w:val="18"/>
          <w:szCs w:val="18"/>
        </w:rPr>
        <w:t>s</w:t>
      </w:r>
      <w:r w:rsidRPr="00372C2F">
        <w:rPr>
          <w:rFonts w:ascii="Arial" w:hAnsi="Arial"/>
          <w:sz w:val="18"/>
          <w:szCs w:val="18"/>
        </w:rPr>
        <w:t xml:space="preserve"> of inhibition of P450.</w:t>
      </w:r>
    </w:p>
    <w:p w:rsidR="007A0564" w:rsidRPr="00372C2F" w:rsidRDefault="007A0564" w:rsidP="007A0564">
      <w:pPr>
        <w:tabs>
          <w:tab w:val="left" w:pos="1160"/>
          <w:tab w:val="left" w:pos="2220"/>
        </w:tabs>
        <w:spacing w:before="100"/>
        <w:ind w:right="-47"/>
        <w:jc w:val="both"/>
        <w:rPr>
          <w:rFonts w:ascii="Arial" w:hAnsi="Arial"/>
          <w:sz w:val="18"/>
          <w:szCs w:val="18"/>
        </w:rPr>
      </w:pPr>
    </w:p>
    <w:p w:rsidR="009447B9" w:rsidRPr="00372C2F" w:rsidRDefault="00B940C8" w:rsidP="007A0564">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 xml:space="preserve">If it’s a suicide substrate, if it binds to the P450, it probably binds other proteins. This is a warning that this drug forms a reactive metabolite and could lead to adverse drug reactions. </w:t>
      </w:r>
      <w:r w:rsidR="009447B9" w:rsidRPr="00372C2F">
        <w:rPr>
          <w:rFonts w:ascii="Arial" w:hAnsi="Arial"/>
          <w:color w:val="FF0000"/>
          <w:sz w:val="18"/>
          <w:szCs w:val="18"/>
        </w:rPr>
        <w:t xml:space="preserve">This is a way pharmaceutical companies screen their drug candidates. They look for suicide inhibition. </w:t>
      </w:r>
    </w:p>
    <w:p w:rsidR="00AB7ECD" w:rsidRPr="00372C2F" w:rsidRDefault="00AB7ECD" w:rsidP="007A0564">
      <w:pPr>
        <w:tabs>
          <w:tab w:val="left" w:pos="1160"/>
          <w:tab w:val="left" w:pos="2220"/>
        </w:tabs>
        <w:spacing w:before="100"/>
        <w:ind w:right="-47"/>
        <w:jc w:val="both"/>
        <w:rPr>
          <w:rFonts w:ascii="Arial" w:hAnsi="Arial"/>
          <w:color w:val="FF0000"/>
          <w:sz w:val="18"/>
          <w:szCs w:val="18"/>
        </w:rPr>
      </w:pPr>
    </w:p>
    <w:p w:rsidR="00BE19D7" w:rsidRPr="00372C2F" w:rsidRDefault="00A06FFF" w:rsidP="00674C17">
      <w:pPr>
        <w:numPr>
          <w:ilvl w:val="0"/>
          <w:numId w:val="4"/>
        </w:numPr>
        <w:tabs>
          <w:tab w:val="clear" w:pos="360"/>
          <w:tab w:val="num" w:pos="426"/>
          <w:tab w:val="left" w:pos="1160"/>
          <w:tab w:val="left" w:pos="2220"/>
        </w:tabs>
        <w:spacing w:before="100"/>
        <w:ind w:left="0" w:right="-47" w:firstLine="0"/>
        <w:jc w:val="both"/>
        <w:rPr>
          <w:rFonts w:ascii="Arial" w:hAnsi="Arial"/>
          <w:sz w:val="18"/>
          <w:szCs w:val="18"/>
        </w:rPr>
      </w:pPr>
      <w:r w:rsidRPr="00372C2F">
        <w:rPr>
          <w:rFonts w:ascii="Arial" w:hAnsi="Arial"/>
          <w:sz w:val="18"/>
          <w:szCs w:val="18"/>
        </w:rPr>
        <w:t>A 10-year-old asthmatic girl had been taking theophylline for several years without difficulty.  She developed a viral infection with fever and worsening of her asthma.  Her physician was concerned that she might develop a secondary bacterial infection and he started her on erythromycin.  Two days later she had a seizure and was found to have toxic levels of theophylline even though she had not changed her dose.  What caused the increase in her theophylline levels?</w:t>
      </w:r>
    </w:p>
    <w:p w:rsidR="00AB7ECD" w:rsidRPr="00372C2F" w:rsidRDefault="00AB7ECD" w:rsidP="00AB7ECD">
      <w:pPr>
        <w:tabs>
          <w:tab w:val="left" w:pos="1160"/>
          <w:tab w:val="left" w:pos="2220"/>
        </w:tabs>
        <w:spacing w:before="100"/>
        <w:ind w:right="-47"/>
        <w:jc w:val="both"/>
        <w:rPr>
          <w:rFonts w:ascii="Arial" w:hAnsi="Arial"/>
          <w:sz w:val="18"/>
          <w:szCs w:val="18"/>
        </w:rPr>
      </w:pPr>
    </w:p>
    <w:p w:rsidR="00620EA3" w:rsidRPr="00372C2F" w:rsidRDefault="00AB7ECD" w:rsidP="00AB7ECD">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 xml:space="preserve">There are 2 possible contributors. 1) The erythromycin inhibits CYP3A4. Although the major P450 involved in theophylline metabolism isn’t 3A4, there is an interaction between erythromycin and theophylline. 2) She had an infection. </w:t>
      </w:r>
      <w:r w:rsidR="007B2856" w:rsidRPr="00372C2F">
        <w:rPr>
          <w:rFonts w:ascii="Arial" w:hAnsi="Arial"/>
          <w:color w:val="FF0000"/>
          <w:sz w:val="18"/>
          <w:szCs w:val="18"/>
        </w:rPr>
        <w:t xml:space="preserve">Cytokines that are released during infections, especially viral infections, inhibits not P450 directly, but they inhibit the synthesis of P450. </w:t>
      </w:r>
      <w:r w:rsidR="00620EA3" w:rsidRPr="00372C2F">
        <w:rPr>
          <w:rFonts w:ascii="Arial" w:hAnsi="Arial"/>
          <w:color w:val="FF0000"/>
          <w:sz w:val="18"/>
          <w:szCs w:val="18"/>
        </w:rPr>
        <w:t xml:space="preserve">This isn’t a direct inhibition of P450, it’s inhibition of the synthesis. If you have a rhinovirus and a runny nose, that’s not a problem. The fever is the signal that the infection has induced the release of cytokines and those cytokines especially IL6, IL1, and gamma interferon can inhibit not just P450, they also inhibit some transporters. They may inhibit the synthesis of many </w:t>
      </w:r>
      <w:r w:rsidR="007E5E32" w:rsidRPr="00372C2F">
        <w:rPr>
          <w:rFonts w:ascii="Arial" w:hAnsi="Arial"/>
          <w:color w:val="FF0000"/>
          <w:sz w:val="18"/>
          <w:szCs w:val="18"/>
        </w:rPr>
        <w:t xml:space="preserve">proteins. </w:t>
      </w:r>
      <w:r w:rsidR="00BC07E8" w:rsidRPr="00372C2F">
        <w:rPr>
          <w:rFonts w:ascii="Arial" w:hAnsi="Arial"/>
          <w:color w:val="FF0000"/>
          <w:sz w:val="18"/>
          <w:szCs w:val="18"/>
        </w:rPr>
        <w:t xml:space="preserve">This is probably a protective mechanism, decrease the production of viral particles. </w:t>
      </w:r>
      <w:r w:rsidR="00DF412E" w:rsidRPr="00372C2F">
        <w:rPr>
          <w:rFonts w:ascii="Arial" w:hAnsi="Arial"/>
          <w:color w:val="FF0000"/>
          <w:sz w:val="18"/>
          <w:szCs w:val="18"/>
        </w:rPr>
        <w:t xml:space="preserve">This process decreases the synthesis of a lot of proteins including P450. Any time a patient has a fever, you have to be concerned that they may have somewhat impaired metabolism and transporter function as well. </w:t>
      </w:r>
      <w:r w:rsidR="00C7060B" w:rsidRPr="00372C2F">
        <w:rPr>
          <w:rFonts w:ascii="Arial" w:hAnsi="Arial"/>
          <w:color w:val="FF0000"/>
          <w:sz w:val="18"/>
          <w:szCs w:val="18"/>
        </w:rPr>
        <w:t xml:space="preserve">This led to deaths in some cases. </w:t>
      </w:r>
      <w:r w:rsidR="00E80D73" w:rsidRPr="00372C2F">
        <w:rPr>
          <w:rFonts w:ascii="Arial" w:hAnsi="Arial"/>
          <w:color w:val="FF0000"/>
          <w:sz w:val="18"/>
          <w:szCs w:val="18"/>
        </w:rPr>
        <w:t xml:space="preserve">Inflammation decreases transporters. </w:t>
      </w:r>
    </w:p>
    <w:p w:rsidR="00620EA3" w:rsidRPr="00372C2F" w:rsidRDefault="00620EA3" w:rsidP="00AB7ECD">
      <w:pPr>
        <w:tabs>
          <w:tab w:val="left" w:pos="1160"/>
          <w:tab w:val="left" w:pos="2220"/>
        </w:tabs>
        <w:spacing w:before="100"/>
        <w:ind w:right="-47"/>
        <w:jc w:val="both"/>
        <w:rPr>
          <w:rFonts w:ascii="Arial" w:hAnsi="Arial"/>
          <w:color w:val="FF0000"/>
          <w:sz w:val="18"/>
          <w:szCs w:val="18"/>
        </w:rPr>
      </w:pPr>
    </w:p>
    <w:p w:rsidR="006D3647" w:rsidRPr="00372C2F" w:rsidRDefault="00BE19D7" w:rsidP="00674C17">
      <w:pPr>
        <w:numPr>
          <w:ilvl w:val="0"/>
          <w:numId w:val="4"/>
        </w:numPr>
        <w:tabs>
          <w:tab w:val="clear" w:pos="360"/>
          <w:tab w:val="num" w:pos="426"/>
          <w:tab w:val="left" w:pos="1160"/>
          <w:tab w:val="left" w:pos="2220"/>
        </w:tabs>
        <w:spacing w:before="100"/>
        <w:ind w:left="0" w:right="-47" w:firstLine="0"/>
        <w:jc w:val="both"/>
        <w:rPr>
          <w:rFonts w:ascii="Arial" w:hAnsi="Arial"/>
          <w:sz w:val="18"/>
          <w:szCs w:val="18"/>
        </w:rPr>
      </w:pPr>
      <w:r w:rsidRPr="00372C2F">
        <w:rPr>
          <w:rFonts w:ascii="Arial" w:hAnsi="Arial"/>
          <w:sz w:val="18"/>
          <w:szCs w:val="18"/>
        </w:rPr>
        <w:t>Briefly describe the mechanism of P450 induction.  What is the time course of P450 induction?</w:t>
      </w:r>
    </w:p>
    <w:p w:rsidR="00B87E55" w:rsidRPr="00372C2F" w:rsidRDefault="00B87E55" w:rsidP="00B87E55">
      <w:pPr>
        <w:tabs>
          <w:tab w:val="left" w:pos="1160"/>
          <w:tab w:val="left" w:pos="2220"/>
        </w:tabs>
        <w:spacing w:before="100"/>
        <w:ind w:right="-47"/>
        <w:jc w:val="both"/>
        <w:rPr>
          <w:rFonts w:ascii="Arial" w:hAnsi="Arial"/>
          <w:sz w:val="18"/>
          <w:szCs w:val="18"/>
        </w:rPr>
      </w:pPr>
    </w:p>
    <w:p w:rsidR="00B87E55" w:rsidRPr="00372C2F" w:rsidRDefault="00B87E55" w:rsidP="00B87E55">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lastRenderedPageBreak/>
        <w:t xml:space="preserve">CAR and PXR are transcription factors that are involved in </w:t>
      </w:r>
      <w:r w:rsidR="009F0B64" w:rsidRPr="00372C2F">
        <w:rPr>
          <w:rFonts w:ascii="Arial" w:hAnsi="Arial"/>
          <w:color w:val="FF0000"/>
          <w:sz w:val="18"/>
          <w:szCs w:val="18"/>
        </w:rPr>
        <w:t xml:space="preserve">increasing the synthesis of P450. B/c it involves the synthesis of protein, it takes time. Usually you don’t see a maximal induction for almost 1 week. Rifampin is a bit faster. B/c you’re inducing synthesis of proteins it’s not an immediate effect. </w:t>
      </w:r>
    </w:p>
    <w:p w:rsidR="00F2745A" w:rsidRPr="00372C2F" w:rsidRDefault="00F2745A" w:rsidP="00B87E55">
      <w:pPr>
        <w:tabs>
          <w:tab w:val="left" w:pos="1160"/>
          <w:tab w:val="left" w:pos="2220"/>
        </w:tabs>
        <w:spacing w:before="100"/>
        <w:ind w:right="-47"/>
        <w:jc w:val="both"/>
        <w:rPr>
          <w:rFonts w:ascii="Arial" w:hAnsi="Arial"/>
          <w:color w:val="FF0000"/>
          <w:sz w:val="18"/>
          <w:szCs w:val="18"/>
        </w:rPr>
      </w:pPr>
    </w:p>
    <w:p w:rsidR="00204A4B" w:rsidRPr="00372C2F" w:rsidRDefault="006D3647" w:rsidP="00674C17">
      <w:pPr>
        <w:numPr>
          <w:ilvl w:val="0"/>
          <w:numId w:val="4"/>
        </w:numPr>
        <w:tabs>
          <w:tab w:val="clear" w:pos="360"/>
          <w:tab w:val="num" w:pos="426"/>
          <w:tab w:val="left" w:pos="1160"/>
          <w:tab w:val="left" w:pos="2220"/>
        </w:tabs>
        <w:spacing w:before="100"/>
        <w:ind w:left="0" w:right="-47" w:firstLine="0"/>
        <w:jc w:val="both"/>
        <w:rPr>
          <w:rFonts w:ascii="Arial" w:hAnsi="Arial"/>
          <w:sz w:val="18"/>
          <w:szCs w:val="18"/>
        </w:rPr>
      </w:pPr>
      <w:r w:rsidRPr="00372C2F">
        <w:rPr>
          <w:rFonts w:ascii="Arial" w:hAnsi="Arial"/>
          <w:sz w:val="18"/>
          <w:szCs w:val="18"/>
        </w:rPr>
        <w:t xml:space="preserve">Propranolol is a competitive inhibitor of the ß-adrenergic receptor.  It is metabolized by the polymorphic debrisoquine P-450 (CYP-2D6), yet slow metabolizers of debrisoquine have the same pharmacological response to propranolol as rapid metabolizers.  Give </w:t>
      </w:r>
      <w:r w:rsidRPr="00372C2F">
        <w:rPr>
          <w:rFonts w:ascii="Arial" w:hAnsi="Arial"/>
          <w:sz w:val="18"/>
          <w:szCs w:val="18"/>
          <w:u w:val="single"/>
        </w:rPr>
        <w:t>two</w:t>
      </w:r>
      <w:r w:rsidR="00525975" w:rsidRPr="00372C2F">
        <w:rPr>
          <w:rFonts w:ascii="Arial" w:hAnsi="Arial"/>
          <w:sz w:val="18"/>
          <w:szCs w:val="18"/>
        </w:rPr>
        <w:t xml:space="preserve"> reasons for this observation and a possible 3</w:t>
      </w:r>
      <w:r w:rsidR="00525975" w:rsidRPr="00372C2F">
        <w:rPr>
          <w:rFonts w:ascii="Arial" w:hAnsi="Arial"/>
          <w:sz w:val="18"/>
          <w:szCs w:val="18"/>
          <w:vertAlign w:val="superscript"/>
        </w:rPr>
        <w:t>rd</w:t>
      </w:r>
      <w:r w:rsidR="00525975" w:rsidRPr="00372C2F">
        <w:rPr>
          <w:rFonts w:ascii="Arial" w:hAnsi="Arial"/>
          <w:sz w:val="18"/>
          <w:szCs w:val="18"/>
        </w:rPr>
        <w:t xml:space="preserve"> reason.</w:t>
      </w:r>
    </w:p>
    <w:p w:rsidR="00BE19D7" w:rsidRPr="00372C2F" w:rsidRDefault="00204A4B" w:rsidP="00204A4B">
      <w:pPr>
        <w:tabs>
          <w:tab w:val="left" w:pos="1160"/>
          <w:tab w:val="left" w:pos="2220"/>
        </w:tabs>
        <w:spacing w:before="100"/>
        <w:ind w:right="-47"/>
        <w:jc w:val="center"/>
        <w:rPr>
          <w:rFonts w:ascii="Arial" w:hAnsi="Arial"/>
          <w:sz w:val="18"/>
          <w:szCs w:val="18"/>
        </w:rPr>
      </w:pPr>
      <w:r w:rsidRPr="00372C2F">
        <w:rPr>
          <w:rFonts w:ascii="Arial" w:hAnsi="Arial"/>
          <w:noProof/>
          <w:sz w:val="18"/>
          <w:szCs w:val="18"/>
          <w:lang w:val="en-CA" w:eastAsia="en-CA"/>
        </w:rPr>
        <w:drawing>
          <wp:inline distT="0" distB="0" distL="0" distR="0" wp14:anchorId="47589D76" wp14:editId="2D9D9574">
            <wp:extent cx="2209800" cy="863600"/>
            <wp:effectExtent l="0" t="0" r="0" b="0"/>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2209800" cy="863600"/>
                    </a:xfrm>
                    <a:prstGeom prst="rect">
                      <a:avLst/>
                    </a:prstGeom>
                    <a:noFill/>
                    <a:ln w="9525">
                      <a:noFill/>
                      <a:miter lim="800000"/>
                      <a:headEnd/>
                      <a:tailEnd/>
                    </a:ln>
                  </pic:spPr>
                </pic:pic>
              </a:graphicData>
            </a:graphic>
          </wp:inline>
        </w:drawing>
      </w:r>
    </w:p>
    <w:p w:rsidR="00BE19D7" w:rsidRPr="00372C2F" w:rsidRDefault="00BE19D7">
      <w:pPr>
        <w:tabs>
          <w:tab w:val="left" w:pos="1160"/>
          <w:tab w:val="left" w:pos="2220"/>
        </w:tabs>
        <w:spacing w:before="80"/>
        <w:ind w:right="-47"/>
        <w:jc w:val="both"/>
        <w:rPr>
          <w:rFonts w:ascii="Arial" w:hAnsi="Arial"/>
          <w:sz w:val="18"/>
          <w:szCs w:val="18"/>
        </w:rPr>
      </w:pPr>
    </w:p>
    <w:p w:rsidR="00EA7DB6" w:rsidRPr="00372C2F" w:rsidRDefault="00F2745A" w:rsidP="00EA7DB6">
      <w:pPr>
        <w:pStyle w:val="Heading1"/>
        <w:spacing w:before="0"/>
        <w:ind w:right="-47"/>
        <w:rPr>
          <w:rFonts w:ascii="Arial" w:hAnsi="Arial"/>
          <w:b w:val="0"/>
          <w:color w:val="FF0000"/>
          <w:sz w:val="18"/>
          <w:szCs w:val="18"/>
        </w:rPr>
      </w:pPr>
      <w:r w:rsidRPr="00372C2F">
        <w:rPr>
          <w:rFonts w:ascii="Arial" w:hAnsi="Arial"/>
          <w:b w:val="0"/>
          <w:color w:val="FF0000"/>
          <w:sz w:val="18"/>
          <w:szCs w:val="18"/>
        </w:rPr>
        <w:t>CYP-2D6 hydroxylates propranolol in this position. You can get N-deamination, sulfation, glucuronidation</w:t>
      </w:r>
      <w:r w:rsidR="00EA7DB6" w:rsidRPr="00372C2F">
        <w:rPr>
          <w:rFonts w:ascii="Arial" w:hAnsi="Arial"/>
          <w:b w:val="0"/>
          <w:color w:val="FF0000"/>
          <w:sz w:val="18"/>
          <w:szCs w:val="18"/>
        </w:rPr>
        <w:t>, O-dealkylation. There are many different metabolic pathways. 1) Even if you inhibit one of them, it’s not likely to have a significant effect on the concentration of the parent drug.</w:t>
      </w:r>
    </w:p>
    <w:p w:rsidR="00EA7DB6" w:rsidRPr="00372C2F" w:rsidRDefault="00EA7DB6" w:rsidP="00495D7E">
      <w:pPr>
        <w:rPr>
          <w:rFonts w:asciiTheme="majorHAnsi" w:hAnsiTheme="majorHAnsi"/>
          <w:color w:val="FF0000"/>
          <w:sz w:val="18"/>
          <w:szCs w:val="18"/>
        </w:rPr>
      </w:pPr>
      <w:r w:rsidRPr="00372C2F">
        <w:rPr>
          <w:rFonts w:asciiTheme="majorHAnsi" w:hAnsiTheme="majorHAnsi"/>
          <w:color w:val="FF0000"/>
          <w:sz w:val="18"/>
          <w:szCs w:val="18"/>
        </w:rPr>
        <w:t xml:space="preserve">2) Although not all dose response curves are shaped like this. Things that are competitive inhibitors usually do have a dose response curve like this. If you give the usual therapeutic dose of propranolol you’re around there, you’re basically maxed out on the biological effect. Even if you did increase the concentration which you won’t b/c there are other metabolic pathways, you wouldn’t probably have a significant effect, there wouldn’t be a significant change </w:t>
      </w:r>
      <w:r w:rsidR="00BB3537" w:rsidRPr="00372C2F">
        <w:rPr>
          <w:rFonts w:asciiTheme="majorHAnsi" w:hAnsiTheme="majorHAnsi"/>
          <w:color w:val="FF0000"/>
          <w:sz w:val="18"/>
          <w:szCs w:val="18"/>
        </w:rPr>
        <w:t xml:space="preserve">in the pharmacologics. </w:t>
      </w:r>
    </w:p>
    <w:p w:rsidR="00BB3537" w:rsidRPr="00372C2F" w:rsidRDefault="00BB3537" w:rsidP="00495D7E">
      <w:pPr>
        <w:rPr>
          <w:rFonts w:asciiTheme="majorHAnsi" w:hAnsiTheme="majorHAnsi"/>
          <w:color w:val="FF0000"/>
          <w:sz w:val="18"/>
          <w:szCs w:val="18"/>
        </w:rPr>
      </w:pPr>
      <w:r w:rsidRPr="00372C2F">
        <w:rPr>
          <w:rFonts w:asciiTheme="majorHAnsi" w:hAnsiTheme="majorHAnsi"/>
          <w:color w:val="FF0000"/>
          <w:sz w:val="18"/>
          <w:szCs w:val="18"/>
        </w:rPr>
        <w:t xml:space="preserve">3) If you mess around with this, you’re going to destroy the beta blocking effect. You need that positive charge in order to be a beta blocker. All beta blockers have that positive charge. </w:t>
      </w:r>
      <w:r w:rsidR="00D018F8" w:rsidRPr="00372C2F">
        <w:rPr>
          <w:rFonts w:asciiTheme="majorHAnsi" w:hAnsiTheme="majorHAnsi"/>
          <w:color w:val="FF0000"/>
          <w:sz w:val="18"/>
          <w:szCs w:val="18"/>
        </w:rPr>
        <w:t xml:space="preserve">This metabolite is suspected to be pharmacologically active as well. </w:t>
      </w:r>
      <w:r w:rsidR="001E4909" w:rsidRPr="00372C2F">
        <w:rPr>
          <w:rFonts w:asciiTheme="majorHAnsi" w:hAnsiTheme="majorHAnsi"/>
          <w:color w:val="FF0000"/>
          <w:sz w:val="18"/>
          <w:szCs w:val="18"/>
        </w:rPr>
        <w:t xml:space="preserve">If the metabolite has the same pharmacologic effect as the parent drug then changing its production is not going to change the overall biological/pharmacological effect of the drug. </w:t>
      </w:r>
      <w:r w:rsidR="007F1CE9" w:rsidRPr="00372C2F">
        <w:rPr>
          <w:rFonts w:asciiTheme="majorHAnsi" w:hAnsiTheme="majorHAnsi"/>
          <w:color w:val="FF0000"/>
          <w:sz w:val="18"/>
          <w:szCs w:val="18"/>
        </w:rPr>
        <w:t xml:space="preserve">Metabolites often have pharmacologic activity either desired or undesired. </w:t>
      </w:r>
    </w:p>
    <w:p w:rsidR="00EA7DB6" w:rsidRPr="00372C2F" w:rsidRDefault="00EA7DB6" w:rsidP="00EA7DB6">
      <w:pPr>
        <w:rPr>
          <w:sz w:val="18"/>
          <w:szCs w:val="18"/>
        </w:rPr>
      </w:pPr>
    </w:p>
    <w:p w:rsidR="00BE19D7" w:rsidRPr="00372C2F" w:rsidRDefault="00BE19D7">
      <w:pPr>
        <w:pStyle w:val="Heading1"/>
        <w:spacing w:before="0"/>
        <w:ind w:right="-47"/>
        <w:rPr>
          <w:rFonts w:ascii="Arial" w:hAnsi="Arial"/>
          <w:sz w:val="18"/>
          <w:szCs w:val="18"/>
        </w:rPr>
      </w:pPr>
      <w:r w:rsidRPr="00372C2F">
        <w:rPr>
          <w:rFonts w:ascii="Arial" w:hAnsi="Arial"/>
          <w:sz w:val="18"/>
          <w:szCs w:val="18"/>
        </w:rPr>
        <w:t>Chapter 5 - Kinetics</w:t>
      </w:r>
    </w:p>
    <w:p w:rsidR="00BE19D7" w:rsidRPr="00372C2F" w:rsidRDefault="00BE19D7" w:rsidP="00674C17">
      <w:pPr>
        <w:numPr>
          <w:ilvl w:val="0"/>
          <w:numId w:val="3"/>
        </w:numPr>
        <w:tabs>
          <w:tab w:val="clear" w:pos="360"/>
          <w:tab w:val="num" w:pos="426"/>
          <w:tab w:val="left" w:pos="1160"/>
          <w:tab w:val="left" w:pos="2220"/>
        </w:tabs>
        <w:spacing w:before="80"/>
        <w:ind w:left="0" w:right="-47" w:firstLine="0"/>
        <w:jc w:val="both"/>
        <w:rPr>
          <w:rFonts w:ascii="Arial" w:hAnsi="Arial"/>
          <w:sz w:val="18"/>
          <w:szCs w:val="18"/>
        </w:rPr>
      </w:pPr>
      <w:r w:rsidRPr="00372C2F">
        <w:rPr>
          <w:rFonts w:ascii="Arial" w:hAnsi="Arial"/>
          <w:sz w:val="18"/>
          <w:szCs w:val="18"/>
        </w:rPr>
        <w:t>A patient had an idiopathic seizure and was started on phenytoin at a dose of 300 mg/day.  After 6 days he had another seizure and a blood level at that time was 10 µg/ml.  The dose was increased to 400 mg/day and 3 days later the patient developed symptoms of toxicity.  A blood level at that time was 30 µg/ml</w:t>
      </w:r>
      <w:r w:rsidR="00E9460D" w:rsidRPr="00372C2F">
        <w:rPr>
          <w:rFonts w:ascii="Arial" w:hAnsi="Arial"/>
          <w:sz w:val="18"/>
          <w:szCs w:val="18"/>
        </w:rPr>
        <w:t xml:space="preserve"> (above the therapeutic range)</w:t>
      </w:r>
      <w:r w:rsidRPr="00372C2F">
        <w:rPr>
          <w:rFonts w:ascii="Arial" w:hAnsi="Arial"/>
          <w:sz w:val="18"/>
          <w:szCs w:val="18"/>
        </w:rPr>
        <w:t>.  How could a 33% increase in the dose lead to a 200% increase in the blood level?</w:t>
      </w:r>
    </w:p>
    <w:p w:rsidR="00E9460D" w:rsidRPr="00372C2F" w:rsidRDefault="00E9460D" w:rsidP="00E9460D">
      <w:pPr>
        <w:tabs>
          <w:tab w:val="left" w:pos="1160"/>
          <w:tab w:val="left" w:pos="2220"/>
        </w:tabs>
        <w:spacing w:before="80"/>
        <w:ind w:right="-47"/>
        <w:jc w:val="both"/>
        <w:rPr>
          <w:rFonts w:ascii="Arial" w:hAnsi="Arial"/>
          <w:sz w:val="18"/>
          <w:szCs w:val="18"/>
        </w:rPr>
      </w:pPr>
    </w:p>
    <w:p w:rsidR="00EF6829" w:rsidRPr="00372C2F" w:rsidRDefault="00495D7E" w:rsidP="00495D7E">
      <w:pPr>
        <w:tabs>
          <w:tab w:val="left" w:pos="1160"/>
          <w:tab w:val="left" w:pos="2220"/>
        </w:tabs>
        <w:spacing w:before="80"/>
        <w:ind w:right="-47"/>
        <w:jc w:val="both"/>
        <w:rPr>
          <w:rFonts w:ascii="Arial" w:hAnsi="Arial"/>
          <w:color w:val="FF0000"/>
          <w:sz w:val="18"/>
          <w:szCs w:val="18"/>
        </w:rPr>
      </w:pPr>
      <w:r w:rsidRPr="00372C2F">
        <w:rPr>
          <w:rFonts w:ascii="Arial" w:hAnsi="Arial"/>
          <w:color w:val="FF0000"/>
          <w:sz w:val="18"/>
          <w:szCs w:val="18"/>
        </w:rPr>
        <w:t>Therapeutic range is 10 to 20 ug/mL</w:t>
      </w:r>
      <w:r w:rsidR="00E9460D" w:rsidRPr="00372C2F">
        <w:rPr>
          <w:rFonts w:ascii="Arial" w:hAnsi="Arial"/>
          <w:color w:val="FF0000"/>
          <w:sz w:val="18"/>
          <w:szCs w:val="18"/>
        </w:rPr>
        <w:t xml:space="preserve"> so the patient is at the bottom of the therapeutic range.</w:t>
      </w:r>
    </w:p>
    <w:p w:rsidR="00EF6829" w:rsidRPr="00372C2F" w:rsidRDefault="00EF6829" w:rsidP="00495D7E">
      <w:pPr>
        <w:tabs>
          <w:tab w:val="left" w:pos="1160"/>
          <w:tab w:val="left" w:pos="2220"/>
        </w:tabs>
        <w:spacing w:before="80"/>
        <w:ind w:right="-47"/>
        <w:jc w:val="both"/>
        <w:rPr>
          <w:rFonts w:ascii="Arial" w:hAnsi="Arial"/>
          <w:color w:val="FF0000"/>
          <w:sz w:val="18"/>
          <w:szCs w:val="18"/>
        </w:rPr>
      </w:pPr>
      <w:r w:rsidRPr="00372C2F">
        <w:rPr>
          <w:rFonts w:ascii="Arial" w:hAnsi="Arial"/>
          <w:color w:val="FF0000"/>
          <w:sz w:val="18"/>
          <w:szCs w:val="18"/>
        </w:rPr>
        <w:t>ANS: Non first order kinetics. There are drugs that don’t exhibit nice straight forward 1</w:t>
      </w:r>
      <w:r w:rsidRPr="00372C2F">
        <w:rPr>
          <w:rFonts w:ascii="Arial" w:hAnsi="Arial"/>
          <w:color w:val="FF0000"/>
          <w:sz w:val="18"/>
          <w:szCs w:val="18"/>
          <w:vertAlign w:val="superscript"/>
        </w:rPr>
        <w:t>st</w:t>
      </w:r>
      <w:r w:rsidRPr="00372C2F">
        <w:rPr>
          <w:rFonts w:ascii="Arial" w:hAnsi="Arial"/>
          <w:color w:val="FF0000"/>
          <w:sz w:val="18"/>
          <w:szCs w:val="18"/>
        </w:rPr>
        <w:t xml:space="preserve"> order kinetics, have to be wary of these drugs b/c you can get into trouble fairly quickly. </w:t>
      </w:r>
    </w:p>
    <w:p w:rsidR="00EF6829" w:rsidRPr="00372C2F" w:rsidRDefault="00EF6829" w:rsidP="00495D7E">
      <w:pPr>
        <w:tabs>
          <w:tab w:val="left" w:pos="1160"/>
          <w:tab w:val="left" w:pos="2220"/>
        </w:tabs>
        <w:spacing w:before="80"/>
        <w:ind w:right="-47"/>
        <w:jc w:val="both"/>
        <w:rPr>
          <w:rFonts w:ascii="Arial" w:hAnsi="Arial"/>
          <w:color w:val="FF0000"/>
          <w:sz w:val="18"/>
          <w:szCs w:val="18"/>
        </w:rPr>
      </w:pPr>
    </w:p>
    <w:p w:rsidR="008B6A1D" w:rsidRPr="00372C2F" w:rsidRDefault="00EF6829" w:rsidP="00495D7E">
      <w:pPr>
        <w:tabs>
          <w:tab w:val="left" w:pos="1160"/>
          <w:tab w:val="left" w:pos="2220"/>
        </w:tabs>
        <w:spacing w:before="80"/>
        <w:ind w:right="-47"/>
        <w:jc w:val="both"/>
        <w:rPr>
          <w:rFonts w:ascii="Arial" w:hAnsi="Arial"/>
          <w:color w:val="FF0000"/>
          <w:sz w:val="18"/>
          <w:szCs w:val="18"/>
        </w:rPr>
      </w:pPr>
      <w:r w:rsidRPr="00372C2F">
        <w:rPr>
          <w:rFonts w:ascii="Arial" w:hAnsi="Arial"/>
          <w:color w:val="FF0000"/>
          <w:sz w:val="18"/>
          <w:szCs w:val="18"/>
        </w:rPr>
        <w:t xml:space="preserve">Another good example is alcohol, if you drink faster than ___ you quickly get into intoxicating levels of alcohol. </w:t>
      </w:r>
    </w:p>
    <w:p w:rsidR="00C30976" w:rsidRPr="00372C2F" w:rsidRDefault="008B6A1D" w:rsidP="00495D7E">
      <w:pPr>
        <w:tabs>
          <w:tab w:val="left" w:pos="1160"/>
          <w:tab w:val="left" w:pos="2220"/>
        </w:tabs>
        <w:spacing w:before="80"/>
        <w:ind w:right="-47"/>
        <w:jc w:val="both"/>
        <w:rPr>
          <w:rFonts w:ascii="Arial" w:hAnsi="Arial"/>
          <w:color w:val="FF0000"/>
          <w:sz w:val="18"/>
          <w:szCs w:val="18"/>
        </w:rPr>
      </w:pPr>
      <w:r w:rsidRPr="00372C2F">
        <w:rPr>
          <w:rFonts w:ascii="Arial" w:hAnsi="Arial"/>
          <w:color w:val="FF0000"/>
          <w:sz w:val="18"/>
          <w:szCs w:val="18"/>
        </w:rPr>
        <w:t xml:space="preserve">In some cases the drug may not have first order kinetics, but the therapeutic range is wide enough that you won’t notice the fact that the concentration has gone way up. </w:t>
      </w:r>
      <w:r w:rsidR="00B37EE2" w:rsidRPr="00372C2F">
        <w:rPr>
          <w:rFonts w:ascii="Arial" w:hAnsi="Arial"/>
          <w:color w:val="FF0000"/>
          <w:sz w:val="18"/>
          <w:szCs w:val="18"/>
        </w:rPr>
        <w:t xml:space="preserve">In other cases, where the therapeutic range is narrow you get toxicity towards the upper range of the therapeutic range. Aspirin is another example. </w:t>
      </w:r>
    </w:p>
    <w:p w:rsidR="00495D7E" w:rsidRPr="00372C2F" w:rsidRDefault="00E9460D" w:rsidP="00495D7E">
      <w:pPr>
        <w:tabs>
          <w:tab w:val="left" w:pos="1160"/>
          <w:tab w:val="left" w:pos="2220"/>
        </w:tabs>
        <w:spacing w:before="80"/>
        <w:ind w:right="-47"/>
        <w:jc w:val="both"/>
        <w:rPr>
          <w:rFonts w:ascii="Arial" w:hAnsi="Arial"/>
          <w:color w:val="FF0000"/>
          <w:sz w:val="18"/>
          <w:szCs w:val="18"/>
        </w:rPr>
      </w:pPr>
      <w:r w:rsidRPr="00372C2F">
        <w:rPr>
          <w:rFonts w:ascii="Arial" w:hAnsi="Arial"/>
          <w:color w:val="FF0000"/>
          <w:sz w:val="18"/>
          <w:szCs w:val="18"/>
        </w:rPr>
        <w:t xml:space="preserve"> </w:t>
      </w:r>
    </w:p>
    <w:p w:rsidR="00BE19D7" w:rsidRPr="00372C2F" w:rsidRDefault="00BE19D7" w:rsidP="00674C17">
      <w:pPr>
        <w:numPr>
          <w:ilvl w:val="0"/>
          <w:numId w:val="3"/>
        </w:numPr>
        <w:tabs>
          <w:tab w:val="clear" w:pos="360"/>
          <w:tab w:val="num" w:pos="426"/>
        </w:tabs>
        <w:spacing w:before="100"/>
        <w:ind w:left="0" w:right="-47" w:firstLine="0"/>
        <w:jc w:val="both"/>
        <w:rPr>
          <w:rFonts w:ascii="Arial" w:hAnsi="Arial"/>
          <w:sz w:val="18"/>
          <w:szCs w:val="18"/>
        </w:rPr>
      </w:pPr>
      <w:r w:rsidRPr="00372C2F">
        <w:rPr>
          <w:rFonts w:ascii="Arial" w:hAnsi="Arial"/>
          <w:sz w:val="18"/>
          <w:szCs w:val="18"/>
        </w:rPr>
        <w:t xml:space="preserve">What dosage change should be made in the treatment of an obese patient with a lipophilic drug that distributes to fat (i.e. would you change the maintenance dose, the dosing interval, the loading dose, etc.)?  </w:t>
      </w:r>
    </w:p>
    <w:p w:rsidR="00C30976" w:rsidRPr="00372C2F" w:rsidRDefault="00C30976" w:rsidP="00C30976">
      <w:pPr>
        <w:spacing w:before="100"/>
        <w:ind w:right="-47"/>
        <w:jc w:val="both"/>
        <w:rPr>
          <w:rFonts w:ascii="Arial" w:hAnsi="Arial"/>
          <w:sz w:val="18"/>
          <w:szCs w:val="18"/>
        </w:rPr>
      </w:pPr>
    </w:p>
    <w:p w:rsidR="00C30976" w:rsidRPr="00372C2F" w:rsidRDefault="00C30976" w:rsidP="00C30976">
      <w:pPr>
        <w:spacing w:before="100"/>
        <w:ind w:right="-47"/>
        <w:jc w:val="both"/>
        <w:rPr>
          <w:rFonts w:ascii="Arial" w:hAnsi="Arial"/>
          <w:color w:val="FF0000"/>
          <w:sz w:val="18"/>
          <w:szCs w:val="18"/>
        </w:rPr>
      </w:pPr>
      <w:r w:rsidRPr="00372C2F">
        <w:rPr>
          <w:rFonts w:ascii="Arial" w:hAnsi="Arial"/>
          <w:color w:val="FF0000"/>
          <w:sz w:val="18"/>
          <w:szCs w:val="18"/>
        </w:rPr>
        <w:t xml:space="preserve">NB: What you change is the volume of distribution. </w:t>
      </w:r>
      <w:r w:rsidR="00BC571A" w:rsidRPr="00372C2F">
        <w:rPr>
          <w:rFonts w:ascii="Arial" w:hAnsi="Arial"/>
          <w:color w:val="FF0000"/>
          <w:sz w:val="18"/>
          <w:szCs w:val="18"/>
        </w:rPr>
        <w:t xml:space="preserve">You haven’t changed this person’s liver so you haven’t changed clearance. If you haven’t changed clearance, you don’t change the maintenance dose. To get a therapeutic level, if it’s important to get there quickly, you might want to use a loading dose. If you don’t need to get there quickly, you wouldn’t bother. </w:t>
      </w:r>
      <w:r w:rsidR="00A34FCB" w:rsidRPr="00372C2F">
        <w:rPr>
          <w:rFonts w:ascii="Arial" w:hAnsi="Arial"/>
          <w:color w:val="FF0000"/>
          <w:sz w:val="18"/>
          <w:szCs w:val="18"/>
        </w:rPr>
        <w:t xml:space="preserve">NB: if you don’t change clearance, you don’t change the loading dose. </w:t>
      </w:r>
    </w:p>
    <w:p w:rsidR="00A34FCB" w:rsidRPr="00372C2F" w:rsidRDefault="00A34FCB" w:rsidP="00C30976">
      <w:pPr>
        <w:spacing w:before="100"/>
        <w:ind w:right="-47"/>
        <w:jc w:val="both"/>
        <w:rPr>
          <w:rFonts w:ascii="Arial" w:hAnsi="Arial"/>
          <w:color w:val="FF0000"/>
          <w:sz w:val="18"/>
          <w:szCs w:val="18"/>
        </w:rPr>
      </w:pPr>
    </w:p>
    <w:p w:rsidR="00BE19D7" w:rsidRPr="00372C2F" w:rsidRDefault="00BE19D7" w:rsidP="00674C17">
      <w:pPr>
        <w:numPr>
          <w:ilvl w:val="0"/>
          <w:numId w:val="3"/>
        </w:numPr>
        <w:tabs>
          <w:tab w:val="clear" w:pos="360"/>
          <w:tab w:val="num" w:pos="426"/>
        </w:tabs>
        <w:spacing w:before="100"/>
        <w:ind w:left="0" w:right="-47" w:firstLine="0"/>
        <w:jc w:val="both"/>
        <w:rPr>
          <w:rFonts w:ascii="Arial" w:hAnsi="Arial"/>
          <w:sz w:val="18"/>
          <w:szCs w:val="18"/>
        </w:rPr>
      </w:pPr>
      <w:r w:rsidRPr="00372C2F">
        <w:rPr>
          <w:rFonts w:ascii="Arial" w:hAnsi="Arial"/>
          <w:sz w:val="18"/>
          <w:szCs w:val="18"/>
        </w:rPr>
        <w:t>If you add a drug that decreases the serum protein binding of another drug, how will this affect the clearance of the drug whose protein binding was decreased?</w:t>
      </w:r>
    </w:p>
    <w:p w:rsidR="00BE19D7" w:rsidRPr="00372C2F" w:rsidRDefault="00BE19D7">
      <w:pPr>
        <w:ind w:right="-47"/>
        <w:jc w:val="both"/>
        <w:rPr>
          <w:rFonts w:ascii="Arial" w:hAnsi="Arial"/>
          <w:sz w:val="18"/>
          <w:szCs w:val="18"/>
        </w:rPr>
      </w:pPr>
    </w:p>
    <w:p w:rsidR="00444431" w:rsidRPr="00372C2F" w:rsidRDefault="00444431">
      <w:pPr>
        <w:ind w:right="-47"/>
        <w:jc w:val="both"/>
        <w:rPr>
          <w:rFonts w:ascii="Arial" w:hAnsi="Arial"/>
          <w:color w:val="FF0000"/>
          <w:sz w:val="18"/>
          <w:szCs w:val="18"/>
        </w:rPr>
      </w:pPr>
      <w:r w:rsidRPr="00372C2F">
        <w:rPr>
          <w:rFonts w:ascii="Arial" w:hAnsi="Arial"/>
          <w:color w:val="FF0000"/>
          <w:sz w:val="18"/>
          <w:szCs w:val="18"/>
        </w:rPr>
        <w:t xml:space="preserve">If you have a drug that’s highly protein bound and you got a drug interaction that decreases protein binding you’re likely to get all sorts of toxicity. </w:t>
      </w:r>
      <w:r w:rsidR="0095547F" w:rsidRPr="00372C2F">
        <w:rPr>
          <w:rFonts w:ascii="Arial" w:hAnsi="Arial"/>
          <w:color w:val="FF0000"/>
          <w:sz w:val="18"/>
          <w:szCs w:val="18"/>
        </w:rPr>
        <w:t>This was not usually the case. Changes in protein binding didn’t u</w:t>
      </w:r>
      <w:r w:rsidR="00C44ABF" w:rsidRPr="00372C2F">
        <w:rPr>
          <w:rFonts w:ascii="Arial" w:hAnsi="Arial"/>
          <w:color w:val="FF0000"/>
          <w:sz w:val="18"/>
          <w:szCs w:val="18"/>
        </w:rPr>
        <w:t xml:space="preserve">sually cause a lot of problems, it can cause problems, but it wasn’t as big of an issue as originally thought it would be. One of the reasons for that is that most drugs have relatively low clearance. </w:t>
      </w:r>
      <w:r w:rsidR="009B0A25" w:rsidRPr="00372C2F">
        <w:rPr>
          <w:rFonts w:ascii="Arial" w:hAnsi="Arial"/>
          <w:color w:val="FF0000"/>
          <w:sz w:val="18"/>
          <w:szCs w:val="18"/>
        </w:rPr>
        <w:t xml:space="preserve">If you give a drug on a daily basis you may see </w:t>
      </w:r>
      <w:r w:rsidR="009B0A25" w:rsidRPr="00372C2F">
        <w:rPr>
          <w:rFonts w:ascii="Arial" w:hAnsi="Arial"/>
          <w:color w:val="FF0000"/>
          <w:sz w:val="18"/>
          <w:szCs w:val="18"/>
        </w:rPr>
        <w:lastRenderedPageBreak/>
        <w:t>something that looks like this so you start off at 0 you get a C_max then</w:t>
      </w:r>
      <w:r w:rsidR="00A82077" w:rsidRPr="00372C2F">
        <w:rPr>
          <w:rFonts w:ascii="Arial" w:hAnsi="Arial"/>
          <w:color w:val="FF0000"/>
          <w:sz w:val="18"/>
          <w:szCs w:val="18"/>
        </w:rPr>
        <w:t xml:space="preserve"> the drug starts to decrease,</w:t>
      </w:r>
      <w:r w:rsidR="009B0A25" w:rsidRPr="00372C2F">
        <w:rPr>
          <w:rFonts w:ascii="Arial" w:hAnsi="Arial"/>
          <w:color w:val="FF0000"/>
          <w:sz w:val="18"/>
          <w:szCs w:val="18"/>
        </w:rPr>
        <w:t xml:space="preserve"> you give another dose</w:t>
      </w:r>
      <w:r w:rsidR="00A82077" w:rsidRPr="00372C2F">
        <w:rPr>
          <w:rFonts w:ascii="Arial" w:hAnsi="Arial"/>
          <w:color w:val="FF0000"/>
          <w:sz w:val="18"/>
          <w:szCs w:val="18"/>
        </w:rPr>
        <w:t xml:space="preserve"> and it goes up; eventually you reach steady state. </w:t>
      </w:r>
      <w:r w:rsidR="0012674B" w:rsidRPr="00372C2F">
        <w:rPr>
          <w:rFonts w:ascii="Arial" w:hAnsi="Arial"/>
          <w:color w:val="FF0000"/>
          <w:sz w:val="18"/>
          <w:szCs w:val="18"/>
        </w:rPr>
        <w:t xml:space="preserve">Assuming this is the free concentration not the total concentration. If now you give it to a person who’s already on a drug that will interfere with protein binding, the free concentration at C_max will be higher, but that means it will be metabolized faster so the trough will be lower so you get bigger oscillations. Average concentration will be almost the same. </w:t>
      </w:r>
      <w:r w:rsidR="00882593" w:rsidRPr="00372C2F">
        <w:rPr>
          <w:rFonts w:ascii="Arial" w:hAnsi="Arial"/>
          <w:color w:val="FF0000"/>
          <w:sz w:val="18"/>
          <w:szCs w:val="18"/>
        </w:rPr>
        <w:t>If high peaks cause CNS toxicity that’s a proble</w:t>
      </w:r>
      <w:r w:rsidR="005875F8" w:rsidRPr="00372C2F">
        <w:rPr>
          <w:rFonts w:ascii="Arial" w:hAnsi="Arial"/>
          <w:color w:val="FF0000"/>
          <w:sz w:val="18"/>
          <w:szCs w:val="18"/>
        </w:rPr>
        <w:t xml:space="preserve">m. Protein binding can be good </w:t>
      </w:r>
      <w:r w:rsidR="00882593" w:rsidRPr="00372C2F">
        <w:rPr>
          <w:rFonts w:ascii="Arial" w:hAnsi="Arial"/>
          <w:color w:val="FF0000"/>
          <w:sz w:val="18"/>
          <w:szCs w:val="18"/>
        </w:rPr>
        <w:t xml:space="preserve">b/c it dampens the oscillation in the free concentration. </w:t>
      </w:r>
      <w:r w:rsidR="005875F8" w:rsidRPr="00372C2F">
        <w:rPr>
          <w:rFonts w:ascii="Arial" w:hAnsi="Arial"/>
          <w:color w:val="FF0000"/>
          <w:sz w:val="18"/>
          <w:szCs w:val="18"/>
        </w:rPr>
        <w:t>This is if it’s a fairly low clearance drug.</w:t>
      </w:r>
    </w:p>
    <w:p w:rsidR="00534073" w:rsidRPr="00372C2F" w:rsidRDefault="005875F8">
      <w:pPr>
        <w:ind w:right="-47"/>
        <w:jc w:val="both"/>
        <w:rPr>
          <w:rFonts w:ascii="Arial" w:hAnsi="Arial"/>
          <w:color w:val="FF0000"/>
          <w:sz w:val="18"/>
          <w:szCs w:val="18"/>
        </w:rPr>
      </w:pPr>
      <w:r w:rsidRPr="00372C2F">
        <w:rPr>
          <w:rFonts w:ascii="Arial" w:hAnsi="Arial"/>
          <w:color w:val="FF0000"/>
          <w:sz w:val="18"/>
          <w:szCs w:val="18"/>
        </w:rPr>
        <w:t>If you have a high clearance drug</w:t>
      </w:r>
      <w:r w:rsidR="00467508" w:rsidRPr="00372C2F">
        <w:rPr>
          <w:rFonts w:ascii="Arial" w:hAnsi="Arial"/>
          <w:color w:val="FF0000"/>
          <w:sz w:val="18"/>
          <w:szCs w:val="18"/>
        </w:rPr>
        <w:t>, then the clearance is not a concentration of the free concentration, but blood level. B/c as</w:t>
      </w:r>
      <w:r w:rsidR="00534073" w:rsidRPr="00372C2F">
        <w:rPr>
          <w:rFonts w:ascii="Arial" w:hAnsi="Arial"/>
          <w:color w:val="FF0000"/>
          <w:sz w:val="18"/>
          <w:szCs w:val="18"/>
        </w:rPr>
        <w:t xml:space="preserve"> the drug goes through the liver</w:t>
      </w:r>
      <w:r w:rsidR="00467508" w:rsidRPr="00372C2F">
        <w:rPr>
          <w:rFonts w:ascii="Arial" w:hAnsi="Arial"/>
          <w:color w:val="FF0000"/>
          <w:sz w:val="18"/>
          <w:szCs w:val="18"/>
        </w:rPr>
        <w:t xml:space="preserve">, it gets pulled off of the protein. </w:t>
      </w:r>
      <w:r w:rsidR="00534073" w:rsidRPr="00372C2F">
        <w:rPr>
          <w:rFonts w:ascii="Arial" w:hAnsi="Arial"/>
          <w:color w:val="FF0000"/>
          <w:sz w:val="18"/>
          <w:szCs w:val="18"/>
        </w:rPr>
        <w:t xml:space="preserve">The drug is coming in this end and going out that end, say it’s 90% protein bound and that means 10% is free. If the first cells that the drug comes in contact with metabolize all this 10% then when it gets down here, you got...say this is an absolute 90…now you got 80 and 10% of that is still free. So as it goes through the liver </w:t>
      </w:r>
      <w:r w:rsidR="001C79AA" w:rsidRPr="00372C2F">
        <w:rPr>
          <w:rFonts w:ascii="Arial" w:hAnsi="Arial"/>
          <w:color w:val="FF0000"/>
          <w:sz w:val="18"/>
          <w:szCs w:val="18"/>
        </w:rPr>
        <w:t xml:space="preserve">all of the free keeps getting metabolized, you strip the drug off of protein binding and you end up with almost all of it being cleared as it goes through the liver. This is a high clearance drug. </w:t>
      </w:r>
      <w:r w:rsidR="00697A24" w:rsidRPr="00372C2F">
        <w:rPr>
          <w:rFonts w:ascii="Arial" w:hAnsi="Arial"/>
          <w:color w:val="FF0000"/>
          <w:sz w:val="18"/>
          <w:szCs w:val="18"/>
        </w:rPr>
        <w:t>Now you won’t have any effect on the clearance of the drug, you will only have higher free concentration</w:t>
      </w:r>
      <w:r w:rsidR="00D032EF" w:rsidRPr="00372C2F">
        <w:rPr>
          <w:rFonts w:ascii="Arial" w:hAnsi="Arial"/>
          <w:color w:val="FF0000"/>
          <w:sz w:val="18"/>
          <w:szCs w:val="18"/>
        </w:rPr>
        <w:t xml:space="preserve">s b/c you haven’t changed clearance, you’ve only increased the free fraction. </w:t>
      </w:r>
    </w:p>
    <w:p w:rsidR="00F44A16" w:rsidRPr="00372C2F" w:rsidRDefault="00F44A16">
      <w:pPr>
        <w:ind w:right="-47"/>
        <w:jc w:val="both"/>
        <w:rPr>
          <w:rFonts w:ascii="Arial" w:hAnsi="Arial"/>
          <w:color w:val="FF0000"/>
          <w:sz w:val="18"/>
          <w:szCs w:val="18"/>
        </w:rPr>
      </w:pPr>
      <w:r w:rsidRPr="00372C2F">
        <w:rPr>
          <w:rFonts w:ascii="Arial" w:hAnsi="Arial"/>
          <w:color w:val="FF0000"/>
          <w:sz w:val="18"/>
          <w:szCs w:val="18"/>
        </w:rPr>
        <w:t>Without knowing if it’s a high clearance drug or if it’s a low clearance drug, without knowing what effects there may be from a high peak of free drug e</w:t>
      </w:r>
      <w:r w:rsidR="00B547D7" w:rsidRPr="00372C2F">
        <w:rPr>
          <w:rFonts w:ascii="Arial" w:hAnsi="Arial"/>
          <w:color w:val="FF0000"/>
          <w:sz w:val="18"/>
          <w:szCs w:val="18"/>
        </w:rPr>
        <w:t>tc., you can’</w:t>
      </w:r>
      <w:r w:rsidR="00425774" w:rsidRPr="00372C2F">
        <w:rPr>
          <w:rFonts w:ascii="Arial" w:hAnsi="Arial"/>
          <w:color w:val="FF0000"/>
          <w:sz w:val="18"/>
          <w:szCs w:val="18"/>
        </w:rPr>
        <w:t xml:space="preserve">t make any generalizations of what the effect of displacement of protein binding might be. It’s complicated. </w:t>
      </w:r>
    </w:p>
    <w:p w:rsidR="002728CD" w:rsidRPr="00372C2F" w:rsidRDefault="002728CD">
      <w:pPr>
        <w:ind w:right="-47"/>
        <w:jc w:val="both"/>
        <w:rPr>
          <w:rFonts w:ascii="Arial" w:hAnsi="Arial"/>
          <w:color w:val="FF0000"/>
          <w:sz w:val="18"/>
          <w:szCs w:val="18"/>
        </w:rPr>
      </w:pPr>
    </w:p>
    <w:p w:rsidR="002728CD" w:rsidRPr="00372C2F" w:rsidRDefault="002728CD">
      <w:pPr>
        <w:ind w:right="-47"/>
        <w:jc w:val="both"/>
        <w:rPr>
          <w:rFonts w:ascii="Arial" w:hAnsi="Arial"/>
          <w:color w:val="FF0000"/>
          <w:sz w:val="18"/>
          <w:szCs w:val="18"/>
        </w:rPr>
      </w:pPr>
      <w:r w:rsidRPr="00372C2F">
        <w:rPr>
          <w:rFonts w:ascii="Arial" w:hAnsi="Arial"/>
          <w:color w:val="FF0000"/>
          <w:sz w:val="18"/>
          <w:szCs w:val="18"/>
        </w:rPr>
        <w:t>END JAN 15, 2013</w:t>
      </w:r>
    </w:p>
    <w:p w:rsidR="0095547F" w:rsidRPr="00372C2F" w:rsidRDefault="0095547F">
      <w:pPr>
        <w:ind w:right="-47"/>
        <w:jc w:val="both"/>
        <w:rPr>
          <w:rFonts w:ascii="Arial" w:hAnsi="Arial"/>
          <w:color w:val="FF0000"/>
          <w:sz w:val="18"/>
          <w:szCs w:val="18"/>
        </w:rPr>
      </w:pPr>
    </w:p>
    <w:p w:rsidR="00BE19D7" w:rsidRPr="00372C2F" w:rsidRDefault="00BE19D7">
      <w:pPr>
        <w:pStyle w:val="Heading1"/>
        <w:tabs>
          <w:tab w:val="clear" w:pos="1160"/>
          <w:tab w:val="clear" w:pos="2220"/>
        </w:tabs>
        <w:spacing w:before="0"/>
        <w:ind w:right="-47"/>
        <w:rPr>
          <w:rFonts w:ascii="Arial" w:hAnsi="Arial"/>
          <w:sz w:val="18"/>
          <w:szCs w:val="18"/>
        </w:rPr>
      </w:pPr>
      <w:r w:rsidRPr="00372C2F">
        <w:rPr>
          <w:rFonts w:ascii="Arial" w:hAnsi="Arial"/>
          <w:sz w:val="18"/>
          <w:szCs w:val="18"/>
        </w:rPr>
        <w:t xml:space="preserve">Chapter 6 - Drug Clearance </w:t>
      </w:r>
    </w:p>
    <w:p w:rsidR="0001729E" w:rsidRPr="00372C2F" w:rsidRDefault="00BE19D7" w:rsidP="00674C17">
      <w:pPr>
        <w:numPr>
          <w:ilvl w:val="0"/>
          <w:numId w:val="2"/>
        </w:numPr>
        <w:tabs>
          <w:tab w:val="clear" w:pos="360"/>
          <w:tab w:val="num" w:pos="426"/>
          <w:tab w:val="left" w:pos="1160"/>
          <w:tab w:val="left" w:pos="2220"/>
        </w:tabs>
        <w:spacing w:before="100"/>
        <w:ind w:left="284" w:right="-47" w:hanging="284"/>
        <w:jc w:val="both"/>
        <w:rPr>
          <w:rFonts w:ascii="Arial" w:hAnsi="Arial"/>
          <w:sz w:val="18"/>
          <w:szCs w:val="18"/>
        </w:rPr>
      </w:pPr>
      <w:r w:rsidRPr="00372C2F">
        <w:rPr>
          <w:rFonts w:ascii="Arial" w:hAnsi="Arial"/>
          <w:sz w:val="18"/>
          <w:szCs w:val="18"/>
        </w:rPr>
        <w:t>Dr. Bob Smith discovered the genetic polymorphism in the metabolism of debrisoquine, a drug used to lower blood pressure in hypertensive patients.  They were doing a study with the drug, and after he took one dose himself, he developed postural hypotension and passed out.  He found that the half-life of the drug was much longer in him than in most individuals and eventually it was determined to be a genetically polymorphic trait.  The half-life in normal individuals is about 12 hours.  The fact that the drug was metabolized more slowly in Dr. Smith leading to a long half-life should not, in itself, lead to a significantly higher peak level of the drug.  Why did Dr. Smith pass out?</w:t>
      </w:r>
    </w:p>
    <w:p w:rsidR="007A66C8" w:rsidRPr="00372C2F" w:rsidRDefault="007A66C8" w:rsidP="007A66C8">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 xml:space="preserve">This is a drug that affects blood pressure and it should correlate with C_max. </w:t>
      </w:r>
      <w:r w:rsidR="00315BFC" w:rsidRPr="00372C2F">
        <w:rPr>
          <w:rFonts w:ascii="Arial" w:hAnsi="Arial"/>
          <w:color w:val="FF0000"/>
          <w:sz w:val="18"/>
          <w:szCs w:val="18"/>
        </w:rPr>
        <w:t xml:space="preserve">You would expect C_max to be similar in a normal or an impaired metabolizer. </w:t>
      </w:r>
      <w:r w:rsidR="00951F25" w:rsidRPr="00372C2F">
        <w:rPr>
          <w:rFonts w:ascii="Arial" w:hAnsi="Arial"/>
          <w:color w:val="FF0000"/>
          <w:sz w:val="18"/>
          <w:szCs w:val="18"/>
        </w:rPr>
        <w:t xml:space="preserve">If this is 1 hour, you would expect the C_max to be at 1 hour. During that 1 hour the drug has a half-life of 12 hours. In 1 hour, not much will be metabolized so C_max won’t be very different. The AUC will be very different. The half-life will be very different. </w:t>
      </w:r>
      <w:r w:rsidR="00A47A9C" w:rsidRPr="00372C2F">
        <w:rPr>
          <w:rFonts w:ascii="Arial" w:hAnsi="Arial"/>
          <w:color w:val="FF0000"/>
          <w:sz w:val="18"/>
          <w:szCs w:val="18"/>
        </w:rPr>
        <w:t xml:space="preserve">But the C_max shouldn’t be different unless there’s a big first pass effect. </w:t>
      </w:r>
      <w:r w:rsidR="002517A6" w:rsidRPr="00372C2F">
        <w:rPr>
          <w:rFonts w:ascii="Arial" w:hAnsi="Arial"/>
          <w:color w:val="FF0000"/>
          <w:sz w:val="18"/>
          <w:szCs w:val="18"/>
        </w:rPr>
        <w:t xml:space="preserve">With a half-life of 12 hours you would not expect first pass effect. What does 12 hours tell you? Half-life of 12 hours is fairly long, if it’s fairly long it suggests that the metabolism is slow. If the metabolism is slow, wouldn’t expect a big first pass effect. </w:t>
      </w:r>
      <w:r w:rsidR="00E1324B" w:rsidRPr="00372C2F">
        <w:rPr>
          <w:rFonts w:ascii="Arial" w:hAnsi="Arial"/>
          <w:color w:val="FF0000"/>
          <w:sz w:val="18"/>
          <w:szCs w:val="18"/>
        </w:rPr>
        <w:t xml:space="preserve">What else effects half-life? </w:t>
      </w:r>
      <w:r w:rsidR="003632F2" w:rsidRPr="00372C2F">
        <w:rPr>
          <w:rFonts w:ascii="Arial" w:hAnsi="Arial"/>
          <w:color w:val="FF0000"/>
          <w:sz w:val="18"/>
          <w:szCs w:val="18"/>
        </w:rPr>
        <w:t>The volume of distribution. What must be true of the volume of distribution of debrisoquine? It’s big.</w:t>
      </w:r>
    </w:p>
    <w:p w:rsidR="003632F2" w:rsidRPr="00372C2F" w:rsidRDefault="003632F2" w:rsidP="007A66C8">
      <w:pPr>
        <w:tabs>
          <w:tab w:val="left" w:pos="1160"/>
          <w:tab w:val="left" w:pos="2220"/>
        </w:tabs>
        <w:spacing w:before="100"/>
        <w:ind w:right="-47"/>
        <w:jc w:val="both"/>
        <w:rPr>
          <w:rFonts w:ascii="Arial" w:hAnsi="Arial"/>
          <w:color w:val="FF0000"/>
          <w:sz w:val="18"/>
          <w:szCs w:val="18"/>
        </w:rPr>
      </w:pPr>
    </w:p>
    <w:p w:rsidR="00BE19D7" w:rsidRPr="00372C2F" w:rsidRDefault="0001729E" w:rsidP="00674C17">
      <w:pPr>
        <w:numPr>
          <w:ilvl w:val="0"/>
          <w:numId w:val="2"/>
        </w:numPr>
        <w:tabs>
          <w:tab w:val="clear" w:pos="360"/>
          <w:tab w:val="num" w:pos="426"/>
          <w:tab w:val="left" w:pos="1160"/>
          <w:tab w:val="left" w:pos="2220"/>
        </w:tabs>
        <w:spacing w:before="100"/>
        <w:ind w:left="284" w:right="-47" w:hanging="284"/>
        <w:jc w:val="both"/>
        <w:rPr>
          <w:rFonts w:ascii="Arial" w:hAnsi="Arial"/>
          <w:sz w:val="18"/>
          <w:szCs w:val="18"/>
        </w:rPr>
      </w:pPr>
      <w:r w:rsidRPr="00372C2F">
        <w:rPr>
          <w:rFonts w:ascii="Arial" w:hAnsi="Arial"/>
          <w:sz w:val="18"/>
          <w:szCs w:val="18"/>
        </w:rPr>
        <w:t xml:space="preserve">There are many drugs whose blood concentration decreases after about a week of treatment.  What is the most </w:t>
      </w:r>
      <w:r w:rsidR="006D3647" w:rsidRPr="00372C2F">
        <w:rPr>
          <w:rFonts w:ascii="Arial" w:hAnsi="Arial"/>
          <w:sz w:val="18"/>
          <w:szCs w:val="18"/>
        </w:rPr>
        <w:t>common mechanism for</w:t>
      </w:r>
      <w:r w:rsidR="00C87390" w:rsidRPr="00372C2F">
        <w:rPr>
          <w:rFonts w:ascii="Arial" w:hAnsi="Arial"/>
          <w:sz w:val="18"/>
          <w:szCs w:val="18"/>
        </w:rPr>
        <w:t xml:space="preserve"> this effect?</w:t>
      </w:r>
    </w:p>
    <w:p w:rsidR="00C02D22" w:rsidRPr="00372C2F" w:rsidRDefault="00C02D22" w:rsidP="00C02D22">
      <w:pPr>
        <w:tabs>
          <w:tab w:val="left" w:pos="1160"/>
          <w:tab w:val="left" w:pos="2220"/>
        </w:tabs>
        <w:spacing w:before="100"/>
        <w:ind w:left="284" w:right="-47"/>
        <w:jc w:val="both"/>
        <w:rPr>
          <w:rFonts w:ascii="Arial" w:hAnsi="Arial"/>
          <w:sz w:val="18"/>
          <w:szCs w:val="18"/>
        </w:rPr>
      </w:pPr>
    </w:p>
    <w:p w:rsidR="003632F2" w:rsidRPr="00372C2F" w:rsidRDefault="007364B1" w:rsidP="003632F2">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 xml:space="preserve">Autoinduction is the most common mechanism for this effect. Carbamazepine induces metabolism. It also induces its own metabolism. </w:t>
      </w:r>
      <w:r w:rsidR="0051108B" w:rsidRPr="00372C2F">
        <w:rPr>
          <w:rFonts w:ascii="Arial" w:hAnsi="Arial"/>
          <w:color w:val="FF0000"/>
          <w:sz w:val="18"/>
          <w:szCs w:val="18"/>
        </w:rPr>
        <w:t xml:space="preserve">That’s not uncommon. The body responds to something, in this case, to try and get rid of it. </w:t>
      </w:r>
      <w:r w:rsidR="00C02D22" w:rsidRPr="00372C2F">
        <w:rPr>
          <w:rFonts w:ascii="Arial" w:hAnsi="Arial"/>
          <w:color w:val="FF0000"/>
          <w:sz w:val="18"/>
          <w:szCs w:val="18"/>
        </w:rPr>
        <w:t xml:space="preserve">It induces its own metabolism, that’s not uncommon. The time course is about what you would expect for the induction of drug metabolism. You have to synthesize more protein and that’s what’s going on. </w:t>
      </w:r>
    </w:p>
    <w:p w:rsidR="00C02D22" w:rsidRPr="00372C2F" w:rsidRDefault="00C02D22" w:rsidP="003632F2">
      <w:pPr>
        <w:tabs>
          <w:tab w:val="left" w:pos="1160"/>
          <w:tab w:val="left" w:pos="2220"/>
        </w:tabs>
        <w:spacing w:before="100"/>
        <w:ind w:right="-47"/>
        <w:jc w:val="both"/>
        <w:rPr>
          <w:rFonts w:ascii="Arial" w:hAnsi="Arial"/>
          <w:color w:val="FF0000"/>
          <w:sz w:val="18"/>
          <w:szCs w:val="18"/>
        </w:rPr>
      </w:pPr>
    </w:p>
    <w:p w:rsidR="002D1164" w:rsidRPr="00372C2F" w:rsidRDefault="00BE19D7" w:rsidP="00674C17">
      <w:pPr>
        <w:numPr>
          <w:ilvl w:val="0"/>
          <w:numId w:val="2"/>
        </w:numPr>
        <w:tabs>
          <w:tab w:val="clear" w:pos="360"/>
          <w:tab w:val="num" w:pos="426"/>
          <w:tab w:val="left" w:pos="1160"/>
          <w:tab w:val="left" w:pos="2220"/>
        </w:tabs>
        <w:spacing w:before="100"/>
        <w:ind w:left="284" w:right="-47" w:hanging="284"/>
        <w:jc w:val="both"/>
        <w:rPr>
          <w:rFonts w:ascii="Arial" w:hAnsi="Arial"/>
          <w:sz w:val="18"/>
          <w:szCs w:val="18"/>
        </w:rPr>
      </w:pPr>
      <w:r w:rsidRPr="00372C2F">
        <w:rPr>
          <w:rFonts w:ascii="Arial" w:hAnsi="Arial"/>
          <w:sz w:val="18"/>
          <w:szCs w:val="18"/>
        </w:rPr>
        <w:t>How would you go about changing the dose of a drug in a patient with liver disease?</w:t>
      </w:r>
      <w:r w:rsidR="002D1164" w:rsidRPr="00372C2F">
        <w:rPr>
          <w:rFonts w:ascii="Arial" w:hAnsi="Arial"/>
          <w:sz w:val="18"/>
          <w:szCs w:val="18"/>
        </w:rPr>
        <w:t xml:space="preserve">  What metabolic pathway is essentially unchanged in patients with liver disease?</w:t>
      </w:r>
    </w:p>
    <w:p w:rsidR="00C02D22" w:rsidRPr="00372C2F" w:rsidRDefault="00C02D22" w:rsidP="00C02D22">
      <w:pPr>
        <w:tabs>
          <w:tab w:val="left" w:pos="1160"/>
          <w:tab w:val="left" w:pos="2220"/>
        </w:tabs>
        <w:spacing w:before="100"/>
        <w:ind w:left="284" w:right="-47"/>
        <w:jc w:val="both"/>
        <w:rPr>
          <w:rFonts w:ascii="Arial" w:hAnsi="Arial"/>
          <w:sz w:val="18"/>
          <w:szCs w:val="18"/>
        </w:rPr>
      </w:pPr>
    </w:p>
    <w:p w:rsidR="00AD3E6C" w:rsidRPr="00372C2F" w:rsidRDefault="00C02D22" w:rsidP="00C02D22">
      <w:pPr>
        <w:tabs>
          <w:tab w:val="left" w:pos="1160"/>
          <w:tab w:val="left" w:pos="2220"/>
        </w:tabs>
        <w:spacing w:before="100"/>
        <w:ind w:right="-47"/>
        <w:jc w:val="both"/>
        <w:rPr>
          <w:rFonts w:ascii="Arial" w:hAnsi="Arial"/>
          <w:color w:val="002060"/>
          <w:sz w:val="18"/>
          <w:szCs w:val="18"/>
        </w:rPr>
      </w:pPr>
      <w:r w:rsidRPr="00372C2F">
        <w:rPr>
          <w:rFonts w:ascii="Arial" w:hAnsi="Arial"/>
          <w:color w:val="002060"/>
          <w:sz w:val="18"/>
          <w:szCs w:val="18"/>
        </w:rPr>
        <w:t xml:space="preserve">Can either decrease the dose or increase the dose based on the pathway the drug takes. Ex. If the drug is a prodrug, need to increase the dose b/c you don’t have enough enzymes in liver so the prodrug would not be metabolized to its active form. So increase the dose of the prodrug so you get enough prodrug metabolized into </w:t>
      </w:r>
      <w:r w:rsidR="00792B15" w:rsidRPr="00372C2F">
        <w:rPr>
          <w:rFonts w:ascii="Arial" w:hAnsi="Arial"/>
          <w:color w:val="002060"/>
          <w:sz w:val="18"/>
          <w:szCs w:val="18"/>
        </w:rPr>
        <w:t xml:space="preserve">its active form. Another way is when you don’t have enough enzyme to metabolize it out of the body so you have a buildup of drugs. So in this case, you need to decrease the dose of the drug. It’s important to monitor when you have a liver disease patient to make sure the patient is not experiencing side effects. </w:t>
      </w:r>
      <w:r w:rsidR="00AD3E6C" w:rsidRPr="00372C2F">
        <w:rPr>
          <w:rFonts w:ascii="Arial" w:hAnsi="Arial"/>
          <w:color w:val="002060"/>
          <w:sz w:val="18"/>
          <w:szCs w:val="18"/>
        </w:rPr>
        <w:t xml:space="preserve">There are liver biomarkers that we can tell based on these the patient’s extend of liver disease. </w:t>
      </w:r>
    </w:p>
    <w:p w:rsidR="001F0994" w:rsidRPr="00372C2F" w:rsidRDefault="001F0994" w:rsidP="00C02D22">
      <w:pPr>
        <w:tabs>
          <w:tab w:val="left" w:pos="1160"/>
          <w:tab w:val="left" w:pos="2220"/>
        </w:tabs>
        <w:spacing w:before="100"/>
        <w:ind w:right="-47"/>
        <w:jc w:val="both"/>
        <w:rPr>
          <w:rFonts w:ascii="Arial" w:hAnsi="Arial"/>
          <w:sz w:val="18"/>
          <w:szCs w:val="18"/>
        </w:rPr>
      </w:pPr>
    </w:p>
    <w:p w:rsidR="00737103" w:rsidRPr="00372C2F" w:rsidRDefault="001F0994" w:rsidP="00C02D22">
      <w:pPr>
        <w:tabs>
          <w:tab w:val="left" w:pos="1160"/>
          <w:tab w:val="left" w:pos="2220"/>
        </w:tabs>
        <w:spacing w:before="100"/>
        <w:ind w:right="-47"/>
        <w:jc w:val="both"/>
        <w:rPr>
          <w:rFonts w:ascii="Arial" w:hAnsi="Arial"/>
          <w:color w:val="C00000"/>
          <w:sz w:val="18"/>
          <w:szCs w:val="18"/>
        </w:rPr>
      </w:pPr>
      <w:r w:rsidRPr="00372C2F">
        <w:rPr>
          <w:rFonts w:ascii="Arial" w:hAnsi="Arial"/>
          <w:color w:val="C00000"/>
          <w:sz w:val="18"/>
          <w:szCs w:val="18"/>
        </w:rPr>
        <w:t xml:space="preserve">What are the </w:t>
      </w:r>
      <w:r w:rsidR="00737103" w:rsidRPr="00372C2F">
        <w:rPr>
          <w:rFonts w:ascii="Arial" w:hAnsi="Arial"/>
          <w:color w:val="C00000"/>
          <w:sz w:val="18"/>
          <w:szCs w:val="18"/>
        </w:rPr>
        <w:t xml:space="preserve">liver function tests? </w:t>
      </w:r>
    </w:p>
    <w:p w:rsidR="00865689" w:rsidRPr="00372C2F" w:rsidRDefault="00C33FAD" w:rsidP="00C02D22">
      <w:pPr>
        <w:tabs>
          <w:tab w:val="left" w:pos="1160"/>
          <w:tab w:val="left" w:pos="2220"/>
        </w:tabs>
        <w:spacing w:before="100"/>
        <w:ind w:right="-47"/>
        <w:jc w:val="both"/>
        <w:rPr>
          <w:rFonts w:ascii="Arial" w:hAnsi="Arial"/>
          <w:color w:val="C00000"/>
          <w:sz w:val="18"/>
          <w:szCs w:val="18"/>
        </w:rPr>
      </w:pPr>
      <w:r w:rsidRPr="00372C2F">
        <w:rPr>
          <w:rFonts w:ascii="Arial" w:hAnsi="Arial"/>
          <w:color w:val="C00000"/>
          <w:sz w:val="18"/>
          <w:szCs w:val="18"/>
        </w:rPr>
        <w:lastRenderedPageBreak/>
        <w:t xml:space="preserve">NB: </w:t>
      </w:r>
      <w:r w:rsidR="00737103" w:rsidRPr="00372C2F">
        <w:rPr>
          <w:rFonts w:ascii="Arial" w:hAnsi="Arial"/>
          <w:color w:val="C00000"/>
          <w:sz w:val="18"/>
          <w:szCs w:val="18"/>
        </w:rPr>
        <w:t>AST and ALT are not liver function tests</w:t>
      </w:r>
      <w:r w:rsidR="00865689" w:rsidRPr="00372C2F">
        <w:rPr>
          <w:rFonts w:ascii="Arial" w:hAnsi="Arial"/>
          <w:color w:val="C00000"/>
          <w:sz w:val="18"/>
          <w:szCs w:val="18"/>
        </w:rPr>
        <w:sym w:font="Wingdings" w:char="F0E0"/>
      </w:r>
      <w:r w:rsidR="00865689" w:rsidRPr="00372C2F">
        <w:rPr>
          <w:rFonts w:ascii="Arial" w:hAnsi="Arial"/>
          <w:color w:val="C00000"/>
          <w:sz w:val="18"/>
          <w:szCs w:val="18"/>
        </w:rPr>
        <w:t>it measures acute cell damage; these are enzymes that leak out hepatocytes when the cell is injured, they don’t measure function at all</w:t>
      </w:r>
      <w:r w:rsidR="00737103" w:rsidRPr="00372C2F">
        <w:rPr>
          <w:rFonts w:ascii="Arial" w:hAnsi="Arial"/>
          <w:color w:val="C00000"/>
          <w:sz w:val="18"/>
          <w:szCs w:val="18"/>
        </w:rPr>
        <w:t>.</w:t>
      </w:r>
      <w:r w:rsidR="00865689" w:rsidRPr="00372C2F">
        <w:rPr>
          <w:rFonts w:ascii="Arial" w:hAnsi="Arial"/>
          <w:color w:val="C00000"/>
          <w:sz w:val="18"/>
          <w:szCs w:val="18"/>
        </w:rPr>
        <w:t xml:space="preserve"> ALT is almost exclusive to the liver so it’s a pretty good measure of liver injury. AST not so much, it’s all over the place.</w:t>
      </w:r>
      <w:r w:rsidR="00737103" w:rsidRPr="00372C2F">
        <w:rPr>
          <w:rFonts w:ascii="Arial" w:hAnsi="Arial"/>
          <w:color w:val="C00000"/>
          <w:sz w:val="18"/>
          <w:szCs w:val="18"/>
        </w:rPr>
        <w:t xml:space="preserve"> </w:t>
      </w:r>
      <w:r w:rsidR="00561C33" w:rsidRPr="00372C2F">
        <w:rPr>
          <w:rFonts w:ascii="Arial" w:hAnsi="Arial"/>
          <w:color w:val="C00000"/>
          <w:sz w:val="18"/>
          <w:szCs w:val="18"/>
        </w:rPr>
        <w:t xml:space="preserve">The injury can not affect function very much. So you have decreased liver perfusion, acute MI, the ALT will go way up, AST will go up b/c it’s in the heart, but ALT will also go up. </w:t>
      </w:r>
      <w:r w:rsidR="001C0828" w:rsidRPr="00372C2F">
        <w:rPr>
          <w:rFonts w:ascii="Arial" w:hAnsi="Arial"/>
          <w:color w:val="C00000"/>
          <w:sz w:val="18"/>
          <w:szCs w:val="18"/>
        </w:rPr>
        <w:t>Patient with severe bacterial pneumonia, ALT went way up</w:t>
      </w:r>
      <w:r w:rsidR="001C0828" w:rsidRPr="00372C2F">
        <w:rPr>
          <w:rFonts w:ascii="Arial" w:hAnsi="Arial"/>
          <w:color w:val="C00000"/>
          <w:sz w:val="18"/>
          <w:szCs w:val="18"/>
        </w:rPr>
        <w:sym w:font="Wingdings" w:char="F0E0"/>
      </w:r>
      <w:r w:rsidR="001C0828" w:rsidRPr="00372C2F">
        <w:rPr>
          <w:rFonts w:ascii="Arial" w:hAnsi="Arial"/>
          <w:color w:val="C00000"/>
          <w:sz w:val="18"/>
          <w:szCs w:val="18"/>
        </w:rPr>
        <w:t>it wasn’t due to the drug, it was due to the pneumonia.</w:t>
      </w:r>
      <w:r w:rsidR="00A55036" w:rsidRPr="00372C2F">
        <w:rPr>
          <w:rFonts w:ascii="Arial" w:hAnsi="Arial"/>
          <w:color w:val="C00000"/>
          <w:sz w:val="18"/>
          <w:szCs w:val="18"/>
        </w:rPr>
        <w:t xml:space="preserve"> Acetaminophen, ALT can go way up and come down very quickly. </w:t>
      </w:r>
      <w:r w:rsidR="008113D1" w:rsidRPr="00372C2F">
        <w:rPr>
          <w:rFonts w:ascii="Arial" w:hAnsi="Arial"/>
          <w:color w:val="C00000"/>
          <w:sz w:val="18"/>
          <w:szCs w:val="18"/>
        </w:rPr>
        <w:t xml:space="preserve">The degree of elevation of </w:t>
      </w:r>
      <w:r w:rsidR="00B057CB" w:rsidRPr="00372C2F">
        <w:rPr>
          <w:rFonts w:ascii="Arial" w:hAnsi="Arial"/>
          <w:color w:val="C00000"/>
          <w:sz w:val="18"/>
          <w:szCs w:val="18"/>
        </w:rPr>
        <w:t xml:space="preserve">ALT is more of a measure of acuteness of liver injury. </w:t>
      </w:r>
      <w:r w:rsidR="00EE3D30" w:rsidRPr="00372C2F">
        <w:rPr>
          <w:rFonts w:ascii="Arial" w:hAnsi="Arial"/>
          <w:color w:val="C00000"/>
          <w:sz w:val="18"/>
          <w:szCs w:val="18"/>
        </w:rPr>
        <w:t xml:space="preserve">Someone can have </w:t>
      </w:r>
      <w:r w:rsidR="005C3F4A" w:rsidRPr="00372C2F">
        <w:rPr>
          <w:rFonts w:ascii="Arial" w:hAnsi="Arial"/>
          <w:color w:val="C00000"/>
          <w:sz w:val="18"/>
          <w:szCs w:val="18"/>
        </w:rPr>
        <w:t xml:space="preserve">cirrhosis and their ALT will be low b/c there’s no hepatocytes left to release the ALT. </w:t>
      </w:r>
      <w:r w:rsidR="00EC63D1" w:rsidRPr="00372C2F">
        <w:rPr>
          <w:rFonts w:ascii="Arial" w:hAnsi="Arial"/>
          <w:color w:val="C00000"/>
          <w:sz w:val="18"/>
          <w:szCs w:val="18"/>
        </w:rPr>
        <w:t xml:space="preserve">Not a good measure. If you were on methotrexate, you can get hepatic fibrosis and liver failure. ALT is not a good way to follow patients on methotrexate to know whether they are developing hepatic fibrosis b/c it’s such a chronic process. </w:t>
      </w:r>
    </w:p>
    <w:p w:rsidR="00737103" w:rsidRPr="00372C2F" w:rsidRDefault="00F267EB" w:rsidP="00C02D22">
      <w:pPr>
        <w:tabs>
          <w:tab w:val="left" w:pos="1160"/>
          <w:tab w:val="left" w:pos="2220"/>
        </w:tabs>
        <w:spacing w:before="100"/>
        <w:ind w:right="-47"/>
        <w:jc w:val="both"/>
        <w:rPr>
          <w:rFonts w:ascii="Arial" w:hAnsi="Arial"/>
          <w:color w:val="C00000"/>
          <w:sz w:val="18"/>
          <w:szCs w:val="18"/>
        </w:rPr>
      </w:pPr>
      <w:r w:rsidRPr="00372C2F">
        <w:rPr>
          <w:rFonts w:ascii="Arial" w:hAnsi="Arial"/>
          <w:color w:val="C00000"/>
          <w:sz w:val="18"/>
          <w:szCs w:val="18"/>
        </w:rPr>
        <w:t>Bili</w:t>
      </w:r>
      <w:r w:rsidR="00865689" w:rsidRPr="00372C2F">
        <w:rPr>
          <w:rFonts w:ascii="Arial" w:hAnsi="Arial"/>
          <w:color w:val="C00000"/>
          <w:sz w:val="18"/>
          <w:szCs w:val="18"/>
        </w:rPr>
        <w:t xml:space="preserve">rubin is a liver function test. Bilirubin is something that’s cleared by the liver so if it increases, that’s a measure of liver function. </w:t>
      </w:r>
      <w:r w:rsidR="008408DF" w:rsidRPr="00372C2F">
        <w:rPr>
          <w:rFonts w:ascii="Arial" w:hAnsi="Arial"/>
          <w:color w:val="C00000"/>
          <w:sz w:val="18"/>
          <w:szCs w:val="18"/>
        </w:rPr>
        <w:t>What else can increase bilirubin without affecting other liver functions?</w:t>
      </w:r>
      <w:r w:rsidR="001C08F8" w:rsidRPr="00372C2F">
        <w:rPr>
          <w:rFonts w:ascii="Arial" w:hAnsi="Arial"/>
          <w:color w:val="C00000"/>
          <w:sz w:val="18"/>
          <w:szCs w:val="18"/>
        </w:rPr>
        <w:t xml:space="preserve"> If you obstruct the efflux of bile that will make bilirubin go up.</w:t>
      </w:r>
    </w:p>
    <w:p w:rsidR="00C46926" w:rsidRPr="00372C2F" w:rsidRDefault="00C46926" w:rsidP="00C02D22">
      <w:pPr>
        <w:tabs>
          <w:tab w:val="left" w:pos="1160"/>
          <w:tab w:val="left" w:pos="2220"/>
        </w:tabs>
        <w:spacing w:before="100"/>
        <w:ind w:right="-47"/>
        <w:jc w:val="both"/>
        <w:rPr>
          <w:rFonts w:ascii="Arial" w:hAnsi="Arial"/>
          <w:color w:val="C00000"/>
          <w:sz w:val="18"/>
          <w:szCs w:val="18"/>
        </w:rPr>
      </w:pPr>
      <w:r w:rsidRPr="00372C2F">
        <w:rPr>
          <w:rFonts w:ascii="Arial" w:hAnsi="Arial"/>
          <w:color w:val="C00000"/>
          <w:sz w:val="18"/>
          <w:szCs w:val="18"/>
        </w:rPr>
        <w:t>Someone with chronic liver failure will have decreased albumin</w:t>
      </w:r>
      <w:r w:rsidR="00954840" w:rsidRPr="00372C2F">
        <w:rPr>
          <w:rFonts w:ascii="Arial" w:hAnsi="Arial"/>
          <w:color w:val="C00000"/>
          <w:sz w:val="18"/>
          <w:szCs w:val="18"/>
        </w:rPr>
        <w:sym w:font="Wingdings" w:char="F0E0"/>
      </w:r>
      <w:r w:rsidR="00954840" w:rsidRPr="00372C2F">
        <w:rPr>
          <w:rFonts w:ascii="Arial" w:hAnsi="Arial"/>
          <w:color w:val="C00000"/>
          <w:sz w:val="18"/>
          <w:szCs w:val="18"/>
        </w:rPr>
        <w:t>takes a while</w:t>
      </w:r>
      <w:r w:rsidRPr="00372C2F">
        <w:rPr>
          <w:rFonts w:ascii="Arial" w:hAnsi="Arial"/>
          <w:color w:val="C00000"/>
          <w:sz w:val="18"/>
          <w:szCs w:val="18"/>
        </w:rPr>
        <w:t xml:space="preserve">. </w:t>
      </w:r>
    </w:p>
    <w:p w:rsidR="00954840" w:rsidRPr="00372C2F" w:rsidRDefault="00954840" w:rsidP="00C02D22">
      <w:pPr>
        <w:tabs>
          <w:tab w:val="left" w:pos="1160"/>
          <w:tab w:val="left" w:pos="2220"/>
        </w:tabs>
        <w:spacing w:before="100"/>
        <w:ind w:right="-47"/>
        <w:jc w:val="both"/>
        <w:rPr>
          <w:rFonts w:ascii="Arial" w:hAnsi="Arial"/>
          <w:color w:val="C00000"/>
          <w:sz w:val="18"/>
          <w:szCs w:val="18"/>
        </w:rPr>
      </w:pPr>
      <w:r w:rsidRPr="00372C2F">
        <w:rPr>
          <w:rFonts w:ascii="Arial" w:hAnsi="Arial"/>
          <w:color w:val="C00000"/>
          <w:sz w:val="18"/>
          <w:szCs w:val="18"/>
        </w:rPr>
        <w:t xml:space="preserve">Clotting factors are faster. Prothrombin time or INR (international normalized ratio) will increase. </w:t>
      </w:r>
      <w:r w:rsidR="00BB31F1" w:rsidRPr="00372C2F">
        <w:rPr>
          <w:rFonts w:ascii="Arial" w:hAnsi="Arial"/>
          <w:color w:val="C00000"/>
          <w:sz w:val="18"/>
          <w:szCs w:val="18"/>
        </w:rPr>
        <w:t xml:space="preserve">Ammonia will increase, patients will develop hepatic encephalopathy. </w:t>
      </w:r>
      <w:r w:rsidR="0080018E" w:rsidRPr="00372C2F">
        <w:rPr>
          <w:rFonts w:ascii="Arial" w:hAnsi="Arial"/>
          <w:color w:val="C00000"/>
          <w:sz w:val="18"/>
          <w:szCs w:val="18"/>
        </w:rPr>
        <w:t>You don’t diagnose liver failure without an increase in INR, increase in bilirubin, increase ammonia, and hepatic encephalopathy.</w:t>
      </w:r>
      <w:r w:rsidR="00EB3273" w:rsidRPr="00372C2F">
        <w:rPr>
          <w:rFonts w:ascii="Arial" w:hAnsi="Arial"/>
          <w:color w:val="C00000"/>
          <w:sz w:val="18"/>
          <w:szCs w:val="18"/>
        </w:rPr>
        <w:t xml:space="preserve"> </w:t>
      </w:r>
    </w:p>
    <w:p w:rsidR="0080018E" w:rsidRPr="00372C2F" w:rsidRDefault="004A33BF" w:rsidP="00C02D22">
      <w:pPr>
        <w:tabs>
          <w:tab w:val="left" w:pos="1160"/>
          <w:tab w:val="left" w:pos="2220"/>
        </w:tabs>
        <w:spacing w:before="100"/>
        <w:ind w:right="-47"/>
        <w:jc w:val="both"/>
        <w:rPr>
          <w:rFonts w:ascii="Arial" w:hAnsi="Arial"/>
          <w:color w:val="C00000"/>
          <w:sz w:val="18"/>
          <w:szCs w:val="18"/>
        </w:rPr>
      </w:pPr>
      <w:r w:rsidRPr="00372C2F">
        <w:rPr>
          <w:rFonts w:ascii="Arial" w:hAnsi="Arial"/>
          <w:color w:val="C00000"/>
          <w:sz w:val="18"/>
          <w:szCs w:val="18"/>
        </w:rPr>
        <w:t>Even if you measure liver function, different enzymes are affected differently. What pathway is not affected very much? Glucuronidation. One of the reasons is b/c there’s a lot of glucuron</w:t>
      </w:r>
      <w:r w:rsidR="004928CE" w:rsidRPr="00372C2F">
        <w:rPr>
          <w:rFonts w:ascii="Arial" w:hAnsi="Arial"/>
          <w:color w:val="C00000"/>
          <w:sz w:val="18"/>
          <w:szCs w:val="18"/>
        </w:rPr>
        <w:t xml:space="preserve">osyl transferases in the gut so that wouldn’t be affected. </w:t>
      </w:r>
    </w:p>
    <w:p w:rsidR="00BE19D7" w:rsidRPr="00372C2F" w:rsidRDefault="002D1164" w:rsidP="00674C17">
      <w:pPr>
        <w:numPr>
          <w:ilvl w:val="0"/>
          <w:numId w:val="2"/>
        </w:numPr>
        <w:tabs>
          <w:tab w:val="clear" w:pos="360"/>
          <w:tab w:val="num" w:pos="426"/>
          <w:tab w:val="left" w:pos="1160"/>
          <w:tab w:val="left" w:pos="2220"/>
        </w:tabs>
        <w:spacing w:before="100"/>
        <w:ind w:left="284" w:right="-47" w:hanging="284"/>
        <w:jc w:val="both"/>
        <w:rPr>
          <w:rFonts w:ascii="Arial" w:hAnsi="Arial"/>
          <w:sz w:val="18"/>
          <w:szCs w:val="18"/>
        </w:rPr>
      </w:pPr>
      <w:r w:rsidRPr="00372C2F">
        <w:rPr>
          <w:rFonts w:ascii="Arial" w:hAnsi="Arial"/>
          <w:sz w:val="18"/>
          <w:szCs w:val="18"/>
        </w:rPr>
        <w:t>How can heart failure affect drug clearance and what kind of drug is affected the most?</w:t>
      </w:r>
    </w:p>
    <w:p w:rsidR="00561C33" w:rsidRPr="00372C2F" w:rsidRDefault="00561C33" w:rsidP="00561C33">
      <w:pPr>
        <w:tabs>
          <w:tab w:val="left" w:pos="1160"/>
          <w:tab w:val="left" w:pos="2220"/>
        </w:tabs>
        <w:spacing w:before="100"/>
        <w:ind w:right="-47"/>
        <w:jc w:val="both"/>
        <w:rPr>
          <w:rFonts w:ascii="Arial" w:hAnsi="Arial"/>
          <w:color w:val="FF0000"/>
          <w:sz w:val="18"/>
          <w:szCs w:val="18"/>
        </w:rPr>
      </w:pPr>
    </w:p>
    <w:p w:rsidR="00EE7FC5" w:rsidRPr="00372C2F" w:rsidRDefault="00EE7FC5" w:rsidP="00EE7FC5">
      <w:pPr>
        <w:ind w:firstLine="90"/>
        <w:rPr>
          <w:rFonts w:ascii="Times New Roman" w:hAnsi="Times New Roman"/>
          <w:sz w:val="18"/>
          <w:szCs w:val="18"/>
          <w:lang w:val="en-CA" w:eastAsia="zh-CN"/>
        </w:rPr>
      </w:pPr>
      <w:r w:rsidRPr="00372C2F">
        <w:rPr>
          <w:rFonts w:ascii="Times New Roman" w:hAnsi="Times New Roman"/>
          <w:color w:val="4A86E8"/>
          <w:sz w:val="18"/>
          <w:szCs w:val="18"/>
          <w:lang w:val="en-CA" w:eastAsia="zh-CN"/>
        </w:rPr>
        <w:t>-          </w:t>
      </w:r>
      <w:r w:rsidRPr="00372C2F">
        <w:rPr>
          <w:rFonts w:ascii="Arial" w:hAnsi="Arial" w:cs="Arial"/>
          <w:color w:val="4A86E8"/>
          <w:sz w:val="18"/>
          <w:szCs w:val="18"/>
          <w:lang w:val="en-CA" w:eastAsia="zh-CN"/>
        </w:rPr>
        <w:t>Clearance of drugs is determined by 3 factors:</w:t>
      </w:r>
    </w:p>
    <w:p w:rsidR="00EE7FC5" w:rsidRPr="00372C2F" w:rsidRDefault="00EE7FC5" w:rsidP="00EE7FC5">
      <w:pPr>
        <w:ind w:left="1440" w:hanging="360"/>
        <w:rPr>
          <w:rFonts w:ascii="Times New Roman" w:hAnsi="Times New Roman"/>
          <w:sz w:val="18"/>
          <w:szCs w:val="18"/>
          <w:lang w:val="en-CA" w:eastAsia="zh-CN"/>
        </w:rPr>
      </w:pPr>
      <w:r w:rsidRPr="00372C2F">
        <w:rPr>
          <w:rFonts w:ascii="Arial" w:hAnsi="Arial" w:cs="Arial"/>
          <w:color w:val="4A86E8"/>
          <w:sz w:val="18"/>
          <w:szCs w:val="18"/>
          <w:lang w:val="en-CA" w:eastAsia="zh-CN"/>
        </w:rPr>
        <w:t>-          Blood flow to eliminating organs such as liver and kidney</w:t>
      </w:r>
    </w:p>
    <w:p w:rsidR="00EE7FC5" w:rsidRPr="00372C2F" w:rsidRDefault="00EE7FC5" w:rsidP="00EE7FC5">
      <w:pPr>
        <w:ind w:left="1440" w:hanging="360"/>
        <w:rPr>
          <w:rFonts w:ascii="Times New Roman" w:hAnsi="Times New Roman"/>
          <w:sz w:val="18"/>
          <w:szCs w:val="18"/>
          <w:lang w:val="en-CA" w:eastAsia="zh-CN"/>
        </w:rPr>
      </w:pPr>
      <w:r w:rsidRPr="00372C2F">
        <w:rPr>
          <w:rFonts w:ascii="Arial" w:hAnsi="Arial" w:cs="Arial"/>
          <w:color w:val="4A86E8"/>
          <w:sz w:val="18"/>
          <w:szCs w:val="18"/>
          <w:lang w:val="en-CA" w:eastAsia="zh-CN"/>
        </w:rPr>
        <w:t>-          Degree of binding of the drug to blood protein</w:t>
      </w:r>
    </w:p>
    <w:p w:rsidR="00EE7FC5" w:rsidRPr="00372C2F" w:rsidRDefault="00EE7FC5" w:rsidP="00EE7FC5">
      <w:pPr>
        <w:ind w:left="1440" w:hanging="360"/>
        <w:rPr>
          <w:rFonts w:ascii="Times New Roman" w:hAnsi="Times New Roman"/>
          <w:sz w:val="18"/>
          <w:szCs w:val="18"/>
          <w:lang w:val="en-CA" w:eastAsia="zh-CN"/>
        </w:rPr>
      </w:pPr>
      <w:r w:rsidRPr="00372C2F">
        <w:rPr>
          <w:rFonts w:ascii="Arial" w:hAnsi="Arial" w:cs="Arial"/>
          <w:color w:val="4A86E8"/>
          <w:sz w:val="18"/>
          <w:szCs w:val="18"/>
          <w:lang w:val="en-CA" w:eastAsia="zh-CN"/>
        </w:rPr>
        <w:t>-          Intrinsic capability of the organ to eliminate the drug</w:t>
      </w:r>
    </w:p>
    <w:p w:rsidR="00EE7FC5" w:rsidRPr="00372C2F" w:rsidRDefault="00EE7FC5" w:rsidP="00EE7FC5">
      <w:pPr>
        <w:rPr>
          <w:rFonts w:ascii="Times New Roman" w:hAnsi="Times New Roman"/>
          <w:sz w:val="18"/>
          <w:szCs w:val="18"/>
          <w:lang w:val="en-CA" w:eastAsia="zh-CN"/>
        </w:rPr>
      </w:pPr>
    </w:p>
    <w:p w:rsidR="00EE7FC5" w:rsidRPr="00372C2F" w:rsidRDefault="00EE7FC5" w:rsidP="00EE7FC5">
      <w:pPr>
        <w:ind w:left="280" w:right="-40" w:hanging="360"/>
        <w:rPr>
          <w:rFonts w:ascii="Times New Roman" w:hAnsi="Times New Roman"/>
          <w:sz w:val="18"/>
          <w:szCs w:val="18"/>
          <w:lang w:val="en-CA" w:eastAsia="zh-CN"/>
        </w:rPr>
      </w:pPr>
      <w:r w:rsidRPr="00372C2F">
        <w:rPr>
          <w:rFonts w:ascii="Times New Roman" w:hAnsi="Times New Roman"/>
          <w:color w:val="4A86E8"/>
          <w:sz w:val="18"/>
          <w:szCs w:val="18"/>
          <w:lang w:val="en-CA" w:eastAsia="zh-CN"/>
        </w:rPr>
        <w:t>-          </w:t>
      </w:r>
      <w:r w:rsidRPr="00372C2F">
        <w:rPr>
          <w:rFonts w:ascii="Arial" w:hAnsi="Arial" w:cs="Arial"/>
          <w:color w:val="4A86E8"/>
          <w:sz w:val="18"/>
          <w:szCs w:val="18"/>
          <w:lang w:val="en-CA" w:eastAsia="zh-CN"/>
        </w:rPr>
        <w:t>heart failure can reduce the clearance of drugs by causing a reduction in cardiac output, which causes less blood flow/hypoperfusion to the sites of drug clearance (Ex. liver, kidneys) and also by causing organ congestion (ex. in liver and gut)</w:t>
      </w:r>
    </w:p>
    <w:p w:rsidR="00EE7FC5" w:rsidRPr="00372C2F" w:rsidRDefault="00EE7FC5" w:rsidP="00EE7FC5">
      <w:pPr>
        <w:ind w:left="280" w:right="-40" w:hanging="360"/>
        <w:rPr>
          <w:rFonts w:ascii="Times New Roman" w:hAnsi="Times New Roman"/>
          <w:sz w:val="18"/>
          <w:szCs w:val="18"/>
          <w:lang w:val="en-CA" w:eastAsia="zh-CN"/>
        </w:rPr>
      </w:pPr>
      <w:r w:rsidRPr="00372C2F">
        <w:rPr>
          <w:rFonts w:ascii="Times New Roman" w:hAnsi="Times New Roman"/>
          <w:color w:val="4A86E8"/>
          <w:sz w:val="18"/>
          <w:szCs w:val="18"/>
          <w:lang w:val="en-CA" w:eastAsia="zh-CN"/>
        </w:rPr>
        <w:t>-          </w:t>
      </w:r>
      <w:r w:rsidRPr="00372C2F">
        <w:rPr>
          <w:rFonts w:ascii="Arial" w:hAnsi="Arial" w:cs="Arial"/>
          <w:color w:val="4A86E8"/>
          <w:sz w:val="18"/>
          <w:szCs w:val="18"/>
          <w:lang w:val="en-CA" w:eastAsia="zh-CN"/>
        </w:rPr>
        <w:t xml:space="preserve">as a result of poor perfusion to these organs, plasma drug concentrations increase </w:t>
      </w:r>
    </w:p>
    <w:p w:rsidR="00EE7FC5" w:rsidRPr="00372C2F" w:rsidRDefault="00EE7FC5" w:rsidP="00EE7FC5">
      <w:pPr>
        <w:rPr>
          <w:rFonts w:ascii="Times New Roman" w:hAnsi="Times New Roman"/>
          <w:sz w:val="18"/>
          <w:szCs w:val="18"/>
          <w:lang w:val="en-CA" w:eastAsia="zh-CN"/>
        </w:rPr>
      </w:pPr>
    </w:p>
    <w:p w:rsidR="00EE7FC5" w:rsidRPr="00372C2F" w:rsidRDefault="00EE7FC5" w:rsidP="00EE7FC5">
      <w:pPr>
        <w:ind w:left="280" w:right="-40" w:hanging="360"/>
        <w:rPr>
          <w:rFonts w:ascii="Times New Roman" w:hAnsi="Times New Roman"/>
          <w:sz w:val="18"/>
          <w:szCs w:val="18"/>
          <w:lang w:val="en-CA" w:eastAsia="zh-CN"/>
        </w:rPr>
      </w:pPr>
      <w:r w:rsidRPr="00372C2F">
        <w:rPr>
          <w:rFonts w:ascii="Times New Roman" w:hAnsi="Times New Roman"/>
          <w:color w:val="4A86E8"/>
          <w:sz w:val="18"/>
          <w:szCs w:val="18"/>
          <w:lang w:val="en-CA" w:eastAsia="zh-CN"/>
        </w:rPr>
        <w:t>-          </w:t>
      </w:r>
      <w:r w:rsidRPr="00372C2F">
        <w:rPr>
          <w:rFonts w:ascii="Arial" w:hAnsi="Arial" w:cs="Arial"/>
          <w:color w:val="4A86E8"/>
          <w:sz w:val="18"/>
          <w:szCs w:val="18"/>
          <w:u w:val="single"/>
          <w:lang w:val="en-CA" w:eastAsia="zh-CN"/>
        </w:rPr>
        <w:t>Low clearance drugs</w:t>
      </w:r>
      <w:r w:rsidRPr="00372C2F">
        <w:rPr>
          <w:rFonts w:ascii="Arial" w:hAnsi="Arial" w:cs="Arial"/>
          <w:color w:val="4A86E8"/>
          <w:sz w:val="18"/>
          <w:szCs w:val="18"/>
          <w:lang w:val="en-CA" w:eastAsia="zh-CN"/>
        </w:rPr>
        <w:t>: hepatic clearance is influenced mainly by changes in hepatic fx, relatively independent of changes in blood flow. Changes in free intrinsic CL and/or protein binding are important in determination of the overall hepatic clearance.</w:t>
      </w:r>
    </w:p>
    <w:p w:rsidR="00EE7FC5" w:rsidRPr="00372C2F" w:rsidRDefault="00EE7FC5" w:rsidP="00EE7FC5">
      <w:pPr>
        <w:ind w:left="280" w:right="-40" w:hanging="360"/>
        <w:rPr>
          <w:rFonts w:ascii="Times New Roman" w:hAnsi="Times New Roman"/>
          <w:sz w:val="18"/>
          <w:szCs w:val="18"/>
          <w:lang w:val="en-CA" w:eastAsia="zh-CN"/>
        </w:rPr>
      </w:pPr>
      <w:r w:rsidRPr="00372C2F">
        <w:rPr>
          <w:rFonts w:ascii="Times New Roman" w:hAnsi="Times New Roman"/>
          <w:color w:val="4A86E8"/>
          <w:sz w:val="18"/>
          <w:szCs w:val="18"/>
          <w:lang w:val="en-CA" w:eastAsia="zh-CN"/>
        </w:rPr>
        <w:t>-          </w:t>
      </w:r>
      <w:r w:rsidRPr="00372C2F">
        <w:rPr>
          <w:rFonts w:ascii="Arial" w:hAnsi="Arial" w:cs="Arial"/>
          <w:color w:val="4A86E8"/>
          <w:sz w:val="18"/>
          <w:szCs w:val="18"/>
          <w:u w:val="single"/>
          <w:lang w:val="en-CA" w:eastAsia="zh-CN"/>
        </w:rPr>
        <w:t>High clearance drug</w:t>
      </w:r>
      <w:r w:rsidRPr="00372C2F">
        <w:rPr>
          <w:rFonts w:ascii="Arial" w:hAnsi="Arial" w:cs="Arial"/>
          <w:color w:val="4A86E8"/>
          <w:sz w:val="18"/>
          <w:szCs w:val="18"/>
          <w:lang w:val="en-CA" w:eastAsia="zh-CN"/>
        </w:rPr>
        <w:t>:  opposite as above (clearance is dependent on changes in blood flow, not dependent on protein binding)</w:t>
      </w:r>
    </w:p>
    <w:p w:rsidR="00EE7FC5" w:rsidRPr="00372C2F" w:rsidRDefault="00EE7FC5" w:rsidP="00EE7FC5">
      <w:pPr>
        <w:rPr>
          <w:rFonts w:ascii="Times New Roman" w:hAnsi="Times New Roman"/>
          <w:sz w:val="18"/>
          <w:szCs w:val="18"/>
          <w:lang w:val="en-CA" w:eastAsia="zh-CN"/>
        </w:rPr>
      </w:pPr>
    </w:p>
    <w:p w:rsidR="00EE7FC5" w:rsidRPr="00372C2F" w:rsidRDefault="00EE7FC5" w:rsidP="00EE7FC5">
      <w:pPr>
        <w:ind w:left="280" w:right="-40" w:hanging="360"/>
        <w:rPr>
          <w:rFonts w:ascii="Times New Roman" w:hAnsi="Times New Roman"/>
          <w:sz w:val="18"/>
          <w:szCs w:val="18"/>
          <w:lang w:val="en-CA" w:eastAsia="zh-CN"/>
        </w:rPr>
      </w:pPr>
      <w:r w:rsidRPr="00372C2F">
        <w:rPr>
          <w:rFonts w:ascii="Arial" w:hAnsi="Arial" w:cs="Arial"/>
          <w:b/>
          <w:bCs/>
          <w:color w:val="4A86E8"/>
          <w:sz w:val="18"/>
          <w:szCs w:val="18"/>
          <w:lang w:val="en-CA" w:eastAsia="zh-CN"/>
        </w:rPr>
        <w:t xml:space="preserve">- So in heart failure, drugs that have high clearance (ex. aspirin, morphine, propranolol) are most affected. </w:t>
      </w:r>
    </w:p>
    <w:p w:rsidR="00EE7FC5" w:rsidRPr="00372C2F" w:rsidRDefault="00EE7FC5" w:rsidP="00EE7FC5">
      <w:pPr>
        <w:tabs>
          <w:tab w:val="left" w:pos="1160"/>
          <w:tab w:val="left" w:pos="2220"/>
        </w:tabs>
        <w:spacing w:before="100"/>
        <w:ind w:right="-47"/>
        <w:jc w:val="both"/>
        <w:rPr>
          <w:rFonts w:ascii="Arial" w:hAnsi="Arial" w:cs="Arial"/>
          <w:color w:val="4A86E8"/>
          <w:sz w:val="18"/>
          <w:szCs w:val="18"/>
          <w:lang w:val="en-CA" w:eastAsia="zh-CN"/>
        </w:rPr>
      </w:pPr>
      <w:r w:rsidRPr="00372C2F">
        <w:rPr>
          <w:rFonts w:ascii="Times New Roman" w:hAnsi="Times New Roman"/>
          <w:sz w:val="18"/>
          <w:szCs w:val="18"/>
          <w:lang w:val="en-CA" w:eastAsia="zh-CN"/>
        </w:rPr>
        <w:br/>
      </w:r>
      <w:r w:rsidRPr="00372C2F">
        <w:rPr>
          <w:rFonts w:ascii="Arial" w:hAnsi="Arial" w:cs="Arial"/>
          <w:color w:val="4A86E8"/>
          <w:sz w:val="18"/>
          <w:szCs w:val="18"/>
          <w:lang w:val="en-CA" w:eastAsia="zh-CN"/>
        </w:rPr>
        <w:t>-Also, drugs with a narrow therapeutic ratio (e.g. digoxin) and some of the antiarrhythmics such as lidocaine, procainamide and disopyramide (highly eliminated by the liver)</w:t>
      </w:r>
    </w:p>
    <w:p w:rsidR="00EE7FC5" w:rsidRPr="00372C2F" w:rsidRDefault="00EE7FC5" w:rsidP="00EE7FC5">
      <w:pPr>
        <w:tabs>
          <w:tab w:val="left" w:pos="1160"/>
          <w:tab w:val="left" w:pos="2220"/>
        </w:tabs>
        <w:spacing w:before="100"/>
        <w:ind w:right="-47"/>
        <w:jc w:val="both"/>
        <w:rPr>
          <w:rFonts w:ascii="Arial" w:hAnsi="Arial"/>
          <w:color w:val="FF0000"/>
          <w:sz w:val="18"/>
          <w:szCs w:val="18"/>
        </w:rPr>
      </w:pPr>
    </w:p>
    <w:p w:rsidR="001E3799" w:rsidRPr="00372C2F" w:rsidRDefault="001E3799" w:rsidP="00EE7FC5">
      <w:pPr>
        <w:tabs>
          <w:tab w:val="left" w:pos="1160"/>
          <w:tab w:val="left" w:pos="2220"/>
        </w:tabs>
        <w:spacing w:before="100"/>
        <w:ind w:right="-47"/>
        <w:jc w:val="both"/>
        <w:rPr>
          <w:rFonts w:ascii="Arial" w:hAnsi="Arial"/>
          <w:color w:val="FF0000"/>
          <w:sz w:val="18"/>
          <w:szCs w:val="18"/>
        </w:rPr>
      </w:pPr>
      <w:r w:rsidRPr="00372C2F">
        <w:rPr>
          <w:rFonts w:ascii="Arial" w:hAnsi="Arial"/>
          <w:color w:val="FF0000"/>
          <w:sz w:val="18"/>
          <w:szCs w:val="18"/>
        </w:rPr>
        <w:t xml:space="preserve">What the prof was looking for was high clearance vs. low clearance. The low clearance drug, the concentration in the liver will remain the same no matter what the blood flow is. The rate of metabolism will not be affected very much. In contrast, really high clearance drug, the amount coming out of the liver is much less than going in so a lot of the drug is cleared. The greater the blood flow, the faster it gets metabolized. </w:t>
      </w:r>
      <w:r w:rsidR="009766A4" w:rsidRPr="00372C2F">
        <w:rPr>
          <w:rFonts w:ascii="Arial" w:hAnsi="Arial"/>
          <w:color w:val="FF0000"/>
          <w:sz w:val="18"/>
          <w:szCs w:val="18"/>
        </w:rPr>
        <w:t>It affects high clearance drugs much more than low clearance drug.</w:t>
      </w:r>
    </w:p>
    <w:p w:rsidR="00BE19D7" w:rsidRPr="00372C2F" w:rsidRDefault="00BE19D7" w:rsidP="00674C17">
      <w:pPr>
        <w:numPr>
          <w:ilvl w:val="0"/>
          <w:numId w:val="2"/>
        </w:numPr>
        <w:tabs>
          <w:tab w:val="clear" w:pos="360"/>
          <w:tab w:val="num" w:pos="426"/>
          <w:tab w:val="left" w:pos="1160"/>
          <w:tab w:val="left" w:pos="2220"/>
        </w:tabs>
        <w:spacing w:before="100"/>
        <w:ind w:left="284" w:right="-47" w:hanging="284"/>
        <w:jc w:val="both"/>
        <w:rPr>
          <w:rFonts w:ascii="Arial" w:hAnsi="Arial"/>
          <w:sz w:val="18"/>
          <w:szCs w:val="18"/>
        </w:rPr>
      </w:pPr>
      <w:r w:rsidRPr="00372C2F">
        <w:rPr>
          <w:rFonts w:ascii="Arial" w:hAnsi="Arial"/>
          <w:sz w:val="18"/>
          <w:szCs w:val="18"/>
        </w:rPr>
        <w:t>Most drug clearance is either renal or hepatic.  What other organs can contribute to clearance and give examples.</w:t>
      </w:r>
    </w:p>
    <w:p w:rsidR="000C1DE6" w:rsidRPr="00372C2F" w:rsidRDefault="000C1DE6" w:rsidP="000C1DE6">
      <w:pPr>
        <w:tabs>
          <w:tab w:val="left" w:pos="1160"/>
          <w:tab w:val="left" w:pos="2220"/>
        </w:tabs>
        <w:spacing w:before="100"/>
        <w:ind w:left="284" w:right="-47"/>
        <w:jc w:val="both"/>
        <w:rPr>
          <w:rFonts w:ascii="Arial" w:hAnsi="Arial"/>
          <w:sz w:val="18"/>
          <w:szCs w:val="18"/>
        </w:rPr>
      </w:pPr>
    </w:p>
    <w:p w:rsidR="000C1DE6" w:rsidRPr="00372C2F" w:rsidRDefault="000C1DE6" w:rsidP="000C1DE6">
      <w:pPr>
        <w:jc w:val="both"/>
        <w:rPr>
          <w:rFonts w:ascii="Times New Roman" w:hAnsi="Times New Roman"/>
          <w:sz w:val="18"/>
          <w:szCs w:val="18"/>
          <w:lang w:val="en-CA" w:eastAsia="zh-CN"/>
        </w:rPr>
      </w:pPr>
      <w:r w:rsidRPr="00372C2F">
        <w:rPr>
          <w:rFonts w:ascii="Arial" w:hAnsi="Arial" w:cs="Arial"/>
          <w:color w:val="4A86E8"/>
          <w:sz w:val="18"/>
          <w:szCs w:val="18"/>
          <w:lang w:val="en-CA" w:eastAsia="zh-CN"/>
        </w:rPr>
        <w:t xml:space="preserve">-In addition to renal and hepatic clearance, the lungs can clear volatile compounds due to the presence of  the CYP450 family of enzymes in the lungs. </w:t>
      </w:r>
    </w:p>
    <w:p w:rsidR="000C1DE6" w:rsidRPr="00372C2F" w:rsidRDefault="000C1DE6" w:rsidP="000C1DE6">
      <w:pPr>
        <w:jc w:val="both"/>
        <w:rPr>
          <w:rFonts w:ascii="Times New Roman" w:hAnsi="Times New Roman"/>
          <w:sz w:val="18"/>
          <w:szCs w:val="18"/>
          <w:lang w:val="en-CA" w:eastAsia="zh-CN"/>
        </w:rPr>
      </w:pPr>
      <w:r w:rsidRPr="00372C2F">
        <w:rPr>
          <w:rFonts w:ascii="Arial" w:hAnsi="Arial" w:cs="Arial"/>
          <w:color w:val="4A86E8"/>
          <w:sz w:val="18"/>
          <w:szCs w:val="18"/>
          <w:lang w:val="en-CA" w:eastAsia="zh-CN"/>
        </w:rPr>
        <w:t>-Examples: nitrous oxide, chloroform, budesonide, ciclesonide, salmeterol, fluticasone</w:t>
      </w:r>
    </w:p>
    <w:p w:rsidR="000C1DE6" w:rsidRPr="00372C2F" w:rsidRDefault="000C1DE6" w:rsidP="000C1DE6">
      <w:pPr>
        <w:jc w:val="both"/>
        <w:rPr>
          <w:rFonts w:ascii="Times New Roman" w:hAnsi="Times New Roman"/>
          <w:sz w:val="18"/>
          <w:szCs w:val="18"/>
          <w:lang w:val="en-CA" w:eastAsia="zh-CN"/>
        </w:rPr>
      </w:pPr>
      <w:r w:rsidRPr="00372C2F">
        <w:rPr>
          <w:rFonts w:ascii="Arial" w:hAnsi="Arial" w:cs="Arial"/>
          <w:color w:val="4A86E8"/>
          <w:sz w:val="18"/>
          <w:szCs w:val="18"/>
          <w:lang w:val="en-CA" w:eastAsia="zh-CN"/>
        </w:rPr>
        <w:t>-The gallbladder and small intestine are other organs that contribute to clearance through the process of biliary clearance (excreted in feces)</w:t>
      </w:r>
    </w:p>
    <w:p w:rsidR="000C1DE6" w:rsidRPr="00372C2F" w:rsidRDefault="000C1DE6" w:rsidP="000C1DE6">
      <w:pPr>
        <w:jc w:val="both"/>
        <w:rPr>
          <w:rFonts w:ascii="Times New Roman" w:hAnsi="Times New Roman"/>
          <w:sz w:val="18"/>
          <w:szCs w:val="18"/>
          <w:lang w:val="en-CA" w:eastAsia="zh-CN"/>
        </w:rPr>
      </w:pPr>
      <w:r w:rsidRPr="00372C2F">
        <w:rPr>
          <w:rFonts w:ascii="Arial" w:hAnsi="Arial" w:cs="Arial"/>
          <w:color w:val="4A86E8"/>
          <w:sz w:val="18"/>
          <w:szCs w:val="18"/>
          <w:lang w:val="en-CA" w:eastAsia="zh-CN"/>
        </w:rPr>
        <w:t xml:space="preserve">-Non-ionized, lipid soluble compounds can diffuse through the epithelial cells of glands and appear in sweat, saliva and tears, but they are not clinically useful in measuring drug clearance </w:t>
      </w:r>
    </w:p>
    <w:p w:rsidR="00BE19D7" w:rsidRPr="00372C2F" w:rsidRDefault="000C1DE6" w:rsidP="000C1DE6">
      <w:pPr>
        <w:tabs>
          <w:tab w:val="left" w:pos="1160"/>
          <w:tab w:val="left" w:pos="2220"/>
        </w:tabs>
        <w:spacing w:before="80"/>
        <w:ind w:right="-760"/>
        <w:jc w:val="both"/>
        <w:rPr>
          <w:rFonts w:ascii="Arial" w:hAnsi="Arial"/>
          <w:sz w:val="18"/>
          <w:szCs w:val="18"/>
        </w:rPr>
      </w:pPr>
      <w:r w:rsidRPr="00372C2F">
        <w:rPr>
          <w:rFonts w:ascii="Arial" w:hAnsi="Arial" w:cs="Arial"/>
          <w:color w:val="4A86E8"/>
          <w:sz w:val="18"/>
          <w:szCs w:val="18"/>
          <w:lang w:val="en-CA" w:eastAsia="zh-CN"/>
        </w:rPr>
        <w:t>-Drugs can also be cleared via breast milk (e.g. rifampin and metronidazole are not recommended in women who are nursing)</w:t>
      </w:r>
    </w:p>
    <w:p w:rsidR="000C1DE6" w:rsidRPr="00372C2F" w:rsidRDefault="000C1DE6" w:rsidP="000C1DE6">
      <w:pPr>
        <w:tabs>
          <w:tab w:val="left" w:pos="1160"/>
          <w:tab w:val="left" w:pos="2220"/>
        </w:tabs>
        <w:spacing w:before="80"/>
        <w:ind w:right="-760"/>
        <w:jc w:val="both"/>
        <w:rPr>
          <w:rFonts w:ascii="Arial" w:hAnsi="Arial"/>
          <w:sz w:val="18"/>
          <w:szCs w:val="18"/>
        </w:rPr>
      </w:pPr>
    </w:p>
    <w:p w:rsidR="000C1DE6" w:rsidRPr="00372C2F" w:rsidRDefault="000C1DE6" w:rsidP="000C1DE6">
      <w:pPr>
        <w:tabs>
          <w:tab w:val="left" w:pos="1160"/>
          <w:tab w:val="left" w:pos="2220"/>
        </w:tabs>
        <w:spacing w:before="80"/>
        <w:ind w:right="-760"/>
        <w:jc w:val="both"/>
        <w:rPr>
          <w:rFonts w:ascii="Arial" w:hAnsi="Arial"/>
          <w:color w:val="FF0000"/>
          <w:sz w:val="18"/>
          <w:szCs w:val="18"/>
        </w:rPr>
      </w:pPr>
      <w:r w:rsidRPr="00372C2F">
        <w:rPr>
          <w:rFonts w:ascii="Arial" w:hAnsi="Arial"/>
          <w:color w:val="FF0000"/>
          <w:sz w:val="18"/>
          <w:szCs w:val="18"/>
        </w:rPr>
        <w:t>Saliva wouldn’t be clearance mechanism b/c you swallow it, but there’s drug in sweat, it’s exhaled (anesthetics gets cleared and ethanol with breathalyzer test).</w:t>
      </w:r>
      <w:r w:rsidR="00F97F4E" w:rsidRPr="00372C2F">
        <w:rPr>
          <w:rFonts w:ascii="Arial" w:hAnsi="Arial"/>
          <w:color w:val="FF0000"/>
          <w:sz w:val="18"/>
          <w:szCs w:val="18"/>
        </w:rPr>
        <w:t xml:space="preserve"> There’s a fair amount of </w:t>
      </w:r>
      <w:r w:rsidR="00206F8C" w:rsidRPr="00372C2F">
        <w:rPr>
          <w:rFonts w:ascii="Arial" w:hAnsi="Arial"/>
          <w:color w:val="FF0000"/>
          <w:sz w:val="18"/>
          <w:szCs w:val="18"/>
        </w:rPr>
        <w:t xml:space="preserve">sulfation in the skin, not oxidation. </w:t>
      </w:r>
      <w:r w:rsidR="0019430C" w:rsidRPr="00372C2F">
        <w:rPr>
          <w:rFonts w:ascii="Arial" w:hAnsi="Arial"/>
          <w:color w:val="FF0000"/>
          <w:sz w:val="18"/>
          <w:szCs w:val="18"/>
        </w:rPr>
        <w:t>Even though there’s a high concentration, it’s not very big relative to the liver. These things can be important not so much for clearance of drugs from the body, but effects on those organs. Neutrophils can oxidize drugs. That may be</w:t>
      </w:r>
      <w:r w:rsidR="00EB76AD" w:rsidRPr="00372C2F">
        <w:rPr>
          <w:rFonts w:ascii="Arial" w:hAnsi="Arial"/>
          <w:color w:val="FF0000"/>
          <w:sz w:val="18"/>
          <w:szCs w:val="18"/>
        </w:rPr>
        <w:t xml:space="preserve"> related to drugs that cause agranulocytosis, those neutrophils get destroyed b/c they </w:t>
      </w:r>
      <w:r w:rsidR="00452144" w:rsidRPr="00372C2F">
        <w:rPr>
          <w:rFonts w:ascii="Arial" w:hAnsi="Arial"/>
          <w:color w:val="FF0000"/>
          <w:sz w:val="18"/>
          <w:szCs w:val="18"/>
        </w:rPr>
        <w:t xml:space="preserve">can form reactive metabolites of drugs. Not important for the clearance of drugs, but is important for the toxicity of drug. </w:t>
      </w:r>
    </w:p>
    <w:p w:rsidR="009D728C" w:rsidRPr="00372C2F" w:rsidRDefault="009D728C" w:rsidP="000C1DE6">
      <w:pPr>
        <w:tabs>
          <w:tab w:val="left" w:pos="1160"/>
          <w:tab w:val="left" w:pos="2220"/>
        </w:tabs>
        <w:spacing w:before="80"/>
        <w:ind w:right="-760"/>
        <w:jc w:val="both"/>
        <w:rPr>
          <w:rFonts w:ascii="Arial" w:hAnsi="Arial"/>
          <w:color w:val="FF0000"/>
          <w:sz w:val="18"/>
          <w:szCs w:val="18"/>
        </w:rPr>
      </w:pPr>
    </w:p>
    <w:p w:rsidR="00BE19D7" w:rsidRPr="00372C2F" w:rsidRDefault="00BE19D7">
      <w:pPr>
        <w:pStyle w:val="Heading1"/>
        <w:spacing w:before="0"/>
        <w:ind w:right="-47"/>
        <w:rPr>
          <w:rFonts w:ascii="Arial" w:hAnsi="Arial"/>
          <w:sz w:val="18"/>
          <w:szCs w:val="18"/>
        </w:rPr>
      </w:pPr>
      <w:r w:rsidRPr="00372C2F">
        <w:rPr>
          <w:rFonts w:ascii="Arial" w:hAnsi="Arial"/>
          <w:sz w:val="18"/>
          <w:szCs w:val="18"/>
        </w:rPr>
        <w:t>Chapter 7 - Dose-Response Relationships</w:t>
      </w:r>
    </w:p>
    <w:p w:rsidR="00BE19D7" w:rsidRPr="00372C2F" w:rsidRDefault="00BE19D7" w:rsidP="00674C17">
      <w:pPr>
        <w:pStyle w:val="BodyText"/>
        <w:numPr>
          <w:ilvl w:val="0"/>
          <w:numId w:val="6"/>
        </w:numPr>
        <w:tabs>
          <w:tab w:val="clear" w:pos="360"/>
          <w:tab w:val="clear" w:pos="1160"/>
          <w:tab w:val="clear" w:pos="2220"/>
        </w:tabs>
        <w:ind w:left="284" w:right="-47" w:hanging="284"/>
        <w:rPr>
          <w:rFonts w:ascii="Arial" w:hAnsi="Arial"/>
          <w:sz w:val="18"/>
          <w:szCs w:val="18"/>
        </w:rPr>
      </w:pPr>
      <w:r w:rsidRPr="00372C2F">
        <w:rPr>
          <w:rFonts w:ascii="Arial" w:hAnsi="Arial"/>
          <w:sz w:val="18"/>
          <w:szCs w:val="18"/>
        </w:rPr>
        <w:t>What are some possible reasons why there may be a very poor correlation between blood levels of a drug and a patient's response?</w:t>
      </w:r>
    </w:p>
    <w:p w:rsidR="009D728C" w:rsidRPr="00372C2F" w:rsidRDefault="009D728C" w:rsidP="009D728C">
      <w:pPr>
        <w:pStyle w:val="BodyText"/>
        <w:tabs>
          <w:tab w:val="clear" w:pos="1160"/>
          <w:tab w:val="clear" w:pos="2220"/>
        </w:tabs>
        <w:ind w:right="-47"/>
        <w:rPr>
          <w:rFonts w:ascii="Arial" w:hAnsi="Arial"/>
          <w:sz w:val="18"/>
          <w:szCs w:val="18"/>
        </w:rPr>
      </w:pPr>
    </w:p>
    <w:p w:rsidR="009D728C" w:rsidRPr="00372C2F" w:rsidRDefault="009D728C" w:rsidP="009D728C">
      <w:pPr>
        <w:ind w:left="280" w:right="-40" w:hanging="280"/>
        <w:rPr>
          <w:rFonts w:ascii="Times New Roman" w:hAnsi="Times New Roman"/>
          <w:sz w:val="18"/>
          <w:szCs w:val="18"/>
          <w:lang w:val="en-CA" w:eastAsia="zh-CN"/>
        </w:rPr>
      </w:pPr>
      <w:r w:rsidRPr="00372C2F">
        <w:rPr>
          <w:rFonts w:ascii="Arial" w:hAnsi="Arial" w:cs="Arial"/>
          <w:color w:val="4A86E8"/>
          <w:sz w:val="18"/>
          <w:szCs w:val="18"/>
          <w:lang w:val="en-CA" w:eastAsia="zh-CN"/>
        </w:rPr>
        <w:t>1) Any drugs that is an  irreversible inhibitor, or has an irreversible effect:</w:t>
      </w:r>
    </w:p>
    <w:p w:rsidR="009D728C" w:rsidRPr="00372C2F" w:rsidRDefault="009D728C" w:rsidP="009D728C">
      <w:pPr>
        <w:ind w:left="280" w:right="-40" w:hanging="280"/>
        <w:rPr>
          <w:rFonts w:ascii="Times New Roman" w:hAnsi="Times New Roman"/>
          <w:sz w:val="18"/>
          <w:szCs w:val="18"/>
          <w:lang w:val="en-CA" w:eastAsia="zh-CN"/>
        </w:rPr>
      </w:pPr>
      <w:r w:rsidRPr="00372C2F">
        <w:rPr>
          <w:rFonts w:ascii="Arial" w:hAnsi="Arial" w:cs="Arial"/>
          <w:color w:val="4A86E8"/>
          <w:sz w:val="18"/>
          <w:szCs w:val="18"/>
          <w:lang w:val="en-CA" w:eastAsia="zh-CN"/>
        </w:rPr>
        <w:t>-E.g. PPIs bind irreversibly to proton pumps in the stomach and destroy them so even when there are low levels in the blood, you still observe an effect. The effect depends on the rate of synthesis of more proton pumps (the half-life of the drug is short, so the duration of the effect depends on how fast the body can synthesize new proton pumps)</w:t>
      </w:r>
    </w:p>
    <w:p w:rsidR="009D728C" w:rsidRPr="00372C2F" w:rsidRDefault="009D728C" w:rsidP="009D728C">
      <w:pPr>
        <w:rPr>
          <w:rFonts w:ascii="Times New Roman" w:hAnsi="Times New Roman"/>
          <w:sz w:val="18"/>
          <w:szCs w:val="18"/>
          <w:lang w:val="en-CA" w:eastAsia="zh-CN"/>
        </w:rPr>
      </w:pPr>
    </w:p>
    <w:p w:rsidR="009D728C" w:rsidRPr="00372C2F" w:rsidRDefault="009D728C" w:rsidP="009D728C">
      <w:pPr>
        <w:ind w:left="280" w:right="-40" w:hanging="280"/>
        <w:rPr>
          <w:rFonts w:ascii="Times New Roman" w:hAnsi="Times New Roman"/>
          <w:sz w:val="18"/>
          <w:szCs w:val="18"/>
          <w:lang w:val="en-CA" w:eastAsia="zh-CN"/>
        </w:rPr>
      </w:pPr>
      <w:r w:rsidRPr="00372C2F">
        <w:rPr>
          <w:rFonts w:ascii="Arial" w:hAnsi="Arial" w:cs="Arial"/>
          <w:color w:val="4A86E8"/>
          <w:sz w:val="18"/>
          <w:szCs w:val="18"/>
          <w:lang w:val="en-CA" w:eastAsia="zh-CN"/>
        </w:rPr>
        <w:t>2) Number of receptors available for binding:</w:t>
      </w:r>
    </w:p>
    <w:p w:rsidR="009D728C" w:rsidRPr="00372C2F" w:rsidRDefault="009D728C" w:rsidP="009D728C">
      <w:pPr>
        <w:ind w:right="-40"/>
        <w:rPr>
          <w:rFonts w:ascii="Times New Roman" w:hAnsi="Times New Roman"/>
          <w:sz w:val="18"/>
          <w:szCs w:val="18"/>
          <w:lang w:val="en-CA" w:eastAsia="zh-CN"/>
        </w:rPr>
      </w:pPr>
      <w:r w:rsidRPr="00372C2F">
        <w:rPr>
          <w:rFonts w:ascii="Arial" w:hAnsi="Arial" w:cs="Arial"/>
          <w:color w:val="4A86E8"/>
          <w:sz w:val="18"/>
          <w:szCs w:val="18"/>
          <w:lang w:val="en-CA" w:eastAsia="zh-CN"/>
        </w:rPr>
        <w:t>-If fewer receptors are present due to desensitization or disease, then less response is expected despite high blood concentrations of the drug.</w:t>
      </w:r>
    </w:p>
    <w:p w:rsidR="009D728C" w:rsidRPr="00372C2F" w:rsidRDefault="009D728C" w:rsidP="009D728C">
      <w:pPr>
        <w:ind w:right="-40"/>
        <w:rPr>
          <w:rFonts w:ascii="Times New Roman" w:hAnsi="Times New Roman"/>
          <w:sz w:val="18"/>
          <w:szCs w:val="18"/>
          <w:lang w:val="en-CA" w:eastAsia="zh-CN"/>
        </w:rPr>
      </w:pPr>
      <w:r w:rsidRPr="00372C2F">
        <w:rPr>
          <w:rFonts w:ascii="Arial" w:hAnsi="Arial" w:cs="Arial"/>
          <w:color w:val="4A86E8"/>
          <w:sz w:val="18"/>
          <w:szCs w:val="18"/>
          <w:lang w:val="en-CA" w:eastAsia="zh-CN"/>
        </w:rPr>
        <w:t>-For example in Parkinson’s disease, L-Dopa loses its effect as dopaminergic neurons begin to die.</w:t>
      </w:r>
    </w:p>
    <w:p w:rsidR="009D728C" w:rsidRPr="00372C2F" w:rsidRDefault="009D728C" w:rsidP="009D728C">
      <w:pPr>
        <w:rPr>
          <w:rFonts w:ascii="Times New Roman" w:hAnsi="Times New Roman"/>
          <w:sz w:val="18"/>
          <w:szCs w:val="18"/>
          <w:lang w:val="en-CA" w:eastAsia="zh-CN"/>
        </w:rPr>
      </w:pPr>
    </w:p>
    <w:p w:rsidR="009D728C" w:rsidRPr="00372C2F" w:rsidRDefault="009D728C" w:rsidP="009D728C">
      <w:pPr>
        <w:ind w:left="280" w:right="-40" w:hanging="280"/>
        <w:rPr>
          <w:rFonts w:ascii="Times New Roman" w:hAnsi="Times New Roman"/>
          <w:sz w:val="18"/>
          <w:szCs w:val="18"/>
          <w:lang w:val="en-CA" w:eastAsia="zh-CN"/>
        </w:rPr>
      </w:pPr>
      <w:r w:rsidRPr="00372C2F">
        <w:rPr>
          <w:rFonts w:ascii="Arial" w:hAnsi="Arial" w:cs="Arial"/>
          <w:color w:val="4A86E8"/>
          <w:sz w:val="18"/>
          <w:szCs w:val="18"/>
          <w:lang w:val="en-CA" w:eastAsia="zh-CN"/>
        </w:rPr>
        <w:t>3) Receptor saturation and transporter availability:</w:t>
      </w:r>
    </w:p>
    <w:p w:rsidR="009D728C" w:rsidRPr="00372C2F" w:rsidRDefault="009D728C" w:rsidP="009D728C">
      <w:pPr>
        <w:ind w:right="-40"/>
        <w:rPr>
          <w:rFonts w:ascii="Times New Roman" w:hAnsi="Times New Roman"/>
          <w:sz w:val="18"/>
          <w:szCs w:val="18"/>
          <w:lang w:val="en-CA" w:eastAsia="zh-CN"/>
        </w:rPr>
      </w:pPr>
      <w:r w:rsidRPr="00372C2F">
        <w:rPr>
          <w:rFonts w:ascii="Arial" w:hAnsi="Arial" w:cs="Arial"/>
          <w:color w:val="4A86E8"/>
          <w:sz w:val="18"/>
          <w:szCs w:val="18"/>
          <w:lang w:val="en-CA" w:eastAsia="zh-CN"/>
        </w:rPr>
        <w:t>-If all the receptors for a drug are saturated or there are no transporters available to deliver the drug to its site of action, this will result in high plasma drug concentrations without an increase in response.</w:t>
      </w:r>
    </w:p>
    <w:p w:rsidR="009D728C" w:rsidRPr="00372C2F" w:rsidRDefault="009D728C" w:rsidP="009D728C">
      <w:pPr>
        <w:ind w:right="-40"/>
        <w:rPr>
          <w:rFonts w:ascii="Times New Roman" w:hAnsi="Times New Roman"/>
          <w:sz w:val="18"/>
          <w:szCs w:val="18"/>
          <w:lang w:val="en-CA" w:eastAsia="zh-CN"/>
        </w:rPr>
      </w:pPr>
      <w:r w:rsidRPr="00372C2F">
        <w:rPr>
          <w:rFonts w:ascii="Arial" w:hAnsi="Arial" w:cs="Arial"/>
          <w:color w:val="4A86E8"/>
          <w:sz w:val="18"/>
          <w:szCs w:val="18"/>
          <w:lang w:val="en-CA" w:eastAsia="zh-CN"/>
        </w:rPr>
        <w:t>-Ex: competitive binding of another drug to the target receptor or competitive inhibition by another drug.</w:t>
      </w:r>
    </w:p>
    <w:p w:rsidR="009D728C" w:rsidRPr="00372C2F" w:rsidRDefault="009D728C" w:rsidP="009D728C">
      <w:pPr>
        <w:rPr>
          <w:rFonts w:ascii="Times New Roman" w:hAnsi="Times New Roman"/>
          <w:sz w:val="18"/>
          <w:szCs w:val="18"/>
          <w:lang w:val="en-CA" w:eastAsia="zh-CN"/>
        </w:rPr>
      </w:pPr>
    </w:p>
    <w:p w:rsidR="009D728C" w:rsidRPr="00372C2F" w:rsidRDefault="009D728C" w:rsidP="009D728C">
      <w:pPr>
        <w:ind w:left="280" w:right="-40" w:hanging="280"/>
        <w:rPr>
          <w:rFonts w:ascii="Times New Roman" w:hAnsi="Times New Roman"/>
          <w:sz w:val="18"/>
          <w:szCs w:val="18"/>
          <w:lang w:val="en-CA" w:eastAsia="zh-CN"/>
        </w:rPr>
      </w:pPr>
      <w:r w:rsidRPr="00372C2F">
        <w:rPr>
          <w:rFonts w:ascii="Arial" w:hAnsi="Arial" w:cs="Arial"/>
          <w:color w:val="4A86E8"/>
          <w:sz w:val="18"/>
          <w:szCs w:val="18"/>
          <w:lang w:val="en-CA" w:eastAsia="zh-CN"/>
        </w:rPr>
        <w:t>4) Free vs. bound drug:</w:t>
      </w:r>
    </w:p>
    <w:p w:rsidR="009D728C" w:rsidRPr="00372C2F" w:rsidRDefault="009D728C" w:rsidP="009D728C">
      <w:pPr>
        <w:ind w:right="-40"/>
        <w:rPr>
          <w:rFonts w:ascii="Times New Roman" w:hAnsi="Times New Roman"/>
          <w:sz w:val="18"/>
          <w:szCs w:val="18"/>
          <w:lang w:val="en-CA" w:eastAsia="zh-CN"/>
        </w:rPr>
      </w:pPr>
      <w:r w:rsidRPr="00372C2F">
        <w:rPr>
          <w:rFonts w:ascii="Arial" w:hAnsi="Arial" w:cs="Arial"/>
          <w:color w:val="4A86E8"/>
          <w:sz w:val="18"/>
          <w:szCs w:val="18"/>
          <w:lang w:val="en-CA" w:eastAsia="zh-CN"/>
        </w:rPr>
        <w:t>-When we measure drug concentrations in the blood, we are measuring both free and protein-bound drug.</w:t>
      </w:r>
    </w:p>
    <w:p w:rsidR="009D728C" w:rsidRPr="00372C2F" w:rsidRDefault="009D728C" w:rsidP="009D728C">
      <w:pPr>
        <w:ind w:right="-40"/>
        <w:rPr>
          <w:rFonts w:ascii="Times New Roman" w:hAnsi="Times New Roman"/>
          <w:sz w:val="18"/>
          <w:szCs w:val="18"/>
          <w:lang w:val="en-CA" w:eastAsia="zh-CN"/>
        </w:rPr>
      </w:pPr>
      <w:r w:rsidRPr="00372C2F">
        <w:rPr>
          <w:rFonts w:ascii="Arial" w:hAnsi="Arial" w:cs="Arial"/>
          <w:color w:val="4A86E8"/>
          <w:sz w:val="18"/>
          <w:szCs w:val="18"/>
          <w:lang w:val="en-CA" w:eastAsia="zh-CN"/>
        </w:rPr>
        <w:t>-Since the free drug fraction is what exerts the pharmacologic effect, highly protein bound medications show poor concentration-response relationship.</w:t>
      </w:r>
    </w:p>
    <w:p w:rsidR="009D728C" w:rsidRPr="00372C2F" w:rsidRDefault="009D728C" w:rsidP="009D728C">
      <w:pPr>
        <w:rPr>
          <w:rFonts w:ascii="Times New Roman" w:hAnsi="Times New Roman"/>
          <w:sz w:val="18"/>
          <w:szCs w:val="18"/>
          <w:lang w:val="en-CA" w:eastAsia="zh-CN"/>
        </w:rPr>
      </w:pPr>
    </w:p>
    <w:p w:rsidR="009D728C" w:rsidRPr="00372C2F" w:rsidRDefault="009D728C" w:rsidP="009D728C">
      <w:pPr>
        <w:ind w:left="280" w:right="-40" w:hanging="280"/>
        <w:rPr>
          <w:rFonts w:ascii="Times New Roman" w:hAnsi="Times New Roman"/>
          <w:sz w:val="18"/>
          <w:szCs w:val="18"/>
          <w:lang w:val="en-CA" w:eastAsia="zh-CN"/>
        </w:rPr>
      </w:pPr>
      <w:r w:rsidRPr="00372C2F">
        <w:rPr>
          <w:rFonts w:ascii="Arial" w:hAnsi="Arial" w:cs="Arial"/>
          <w:color w:val="4A86E8"/>
          <w:sz w:val="18"/>
          <w:szCs w:val="18"/>
          <w:lang w:val="en-CA" w:eastAsia="zh-CN"/>
        </w:rPr>
        <w:t>5) Volume of distribution:</w:t>
      </w:r>
    </w:p>
    <w:p w:rsidR="009D728C" w:rsidRPr="00372C2F" w:rsidRDefault="009D728C" w:rsidP="009D728C">
      <w:pPr>
        <w:ind w:right="-40"/>
        <w:rPr>
          <w:rFonts w:ascii="Times New Roman" w:hAnsi="Times New Roman"/>
          <w:sz w:val="18"/>
          <w:szCs w:val="18"/>
          <w:lang w:val="en-CA" w:eastAsia="zh-CN"/>
        </w:rPr>
      </w:pPr>
      <w:r w:rsidRPr="00372C2F">
        <w:rPr>
          <w:rFonts w:ascii="Arial" w:hAnsi="Arial" w:cs="Arial"/>
          <w:color w:val="4A86E8"/>
          <w:sz w:val="18"/>
          <w:szCs w:val="18"/>
          <w:lang w:val="en-CA" w:eastAsia="zh-CN"/>
        </w:rPr>
        <w:t>-If a drug has a large volume of distribution, it means that the majority of it is found in the tissues, not the blood, so blood levels may not be indicative of the patient’s response.</w:t>
      </w:r>
    </w:p>
    <w:p w:rsidR="009D728C" w:rsidRPr="00372C2F" w:rsidRDefault="009D728C" w:rsidP="009D728C">
      <w:pPr>
        <w:ind w:right="-40"/>
        <w:rPr>
          <w:rFonts w:ascii="Times New Roman" w:hAnsi="Times New Roman"/>
          <w:sz w:val="18"/>
          <w:szCs w:val="18"/>
          <w:lang w:val="en-CA" w:eastAsia="zh-CN"/>
        </w:rPr>
      </w:pPr>
      <w:r w:rsidRPr="00372C2F">
        <w:rPr>
          <w:rFonts w:ascii="Arial" w:hAnsi="Arial" w:cs="Arial"/>
          <w:color w:val="4A86E8"/>
          <w:sz w:val="18"/>
          <w:szCs w:val="18"/>
          <w:lang w:val="en-CA" w:eastAsia="zh-CN"/>
        </w:rPr>
        <w:t>-Ex: desipramine has a large volume of distribution of about 40 L/kg, majority of drug is distributed in tissues so blood levels do not always correspond to the observed  effect</w:t>
      </w:r>
    </w:p>
    <w:p w:rsidR="009D728C" w:rsidRPr="00372C2F" w:rsidRDefault="009D728C" w:rsidP="009D728C">
      <w:pPr>
        <w:rPr>
          <w:rFonts w:ascii="Times New Roman" w:hAnsi="Times New Roman"/>
          <w:sz w:val="18"/>
          <w:szCs w:val="18"/>
          <w:lang w:val="en-CA" w:eastAsia="zh-CN"/>
        </w:rPr>
      </w:pPr>
    </w:p>
    <w:p w:rsidR="009D728C" w:rsidRPr="00372C2F" w:rsidRDefault="009D728C" w:rsidP="009D728C">
      <w:pPr>
        <w:ind w:left="280" w:right="-40" w:hanging="280"/>
        <w:rPr>
          <w:rFonts w:ascii="Times New Roman" w:hAnsi="Times New Roman"/>
          <w:sz w:val="18"/>
          <w:szCs w:val="18"/>
          <w:lang w:val="en-CA" w:eastAsia="zh-CN"/>
        </w:rPr>
      </w:pPr>
      <w:r w:rsidRPr="00372C2F">
        <w:rPr>
          <w:rFonts w:ascii="Arial" w:hAnsi="Arial" w:cs="Arial"/>
          <w:color w:val="4A86E8"/>
          <w:sz w:val="18"/>
          <w:szCs w:val="18"/>
          <w:lang w:val="en-CA" w:eastAsia="zh-CN"/>
        </w:rPr>
        <w:t>6) Pro-drugs:</w:t>
      </w:r>
    </w:p>
    <w:p w:rsidR="009D728C" w:rsidRPr="00372C2F" w:rsidRDefault="009D728C" w:rsidP="009D728C">
      <w:pPr>
        <w:ind w:right="-40"/>
        <w:rPr>
          <w:rFonts w:ascii="Times New Roman" w:hAnsi="Times New Roman"/>
          <w:sz w:val="18"/>
          <w:szCs w:val="18"/>
          <w:lang w:val="en-CA" w:eastAsia="zh-CN"/>
        </w:rPr>
      </w:pPr>
      <w:r w:rsidRPr="00372C2F">
        <w:rPr>
          <w:rFonts w:ascii="Arial" w:hAnsi="Arial" w:cs="Arial"/>
          <w:color w:val="4A86E8"/>
          <w:sz w:val="18"/>
          <w:szCs w:val="18"/>
          <w:lang w:val="en-CA" w:eastAsia="zh-CN"/>
        </w:rPr>
        <w:t>-With pro-drugs, the metabolized form produces the pharmacologic effects</w:t>
      </w:r>
    </w:p>
    <w:p w:rsidR="009D728C" w:rsidRPr="00372C2F" w:rsidRDefault="009D728C" w:rsidP="009D728C">
      <w:pPr>
        <w:ind w:right="-40"/>
        <w:rPr>
          <w:rFonts w:ascii="Times New Roman" w:hAnsi="Times New Roman"/>
          <w:sz w:val="18"/>
          <w:szCs w:val="18"/>
          <w:lang w:val="en-CA" w:eastAsia="zh-CN"/>
        </w:rPr>
      </w:pPr>
      <w:r w:rsidRPr="00372C2F">
        <w:rPr>
          <w:rFonts w:ascii="Arial" w:hAnsi="Arial" w:cs="Arial"/>
          <w:color w:val="4A86E8"/>
          <w:sz w:val="18"/>
          <w:szCs w:val="18"/>
          <w:lang w:val="en-CA" w:eastAsia="zh-CN"/>
        </w:rPr>
        <w:t xml:space="preserve">-Thus, if the pro-drug levels in the blood are high, there would be no response at all becuase they are precursors with no activity </w:t>
      </w:r>
    </w:p>
    <w:p w:rsidR="009D728C" w:rsidRPr="00372C2F" w:rsidRDefault="009D728C" w:rsidP="009D728C">
      <w:pPr>
        <w:ind w:right="-40"/>
        <w:rPr>
          <w:rFonts w:ascii="Times New Roman" w:hAnsi="Times New Roman"/>
          <w:sz w:val="18"/>
          <w:szCs w:val="18"/>
          <w:lang w:val="en-CA" w:eastAsia="zh-CN"/>
        </w:rPr>
      </w:pPr>
      <w:r w:rsidRPr="00372C2F">
        <w:rPr>
          <w:rFonts w:ascii="Arial" w:hAnsi="Arial" w:cs="Arial"/>
          <w:color w:val="4A86E8"/>
          <w:sz w:val="18"/>
          <w:szCs w:val="18"/>
          <w:lang w:val="en-CA" w:eastAsia="zh-CN"/>
        </w:rPr>
        <w:t>-E.g. Tamoxifen → hydroxytamoxifen (active metabolite) via CYP2D6</w:t>
      </w:r>
    </w:p>
    <w:p w:rsidR="009D728C" w:rsidRPr="00372C2F" w:rsidRDefault="009D728C" w:rsidP="009D728C">
      <w:pPr>
        <w:rPr>
          <w:rFonts w:ascii="Times New Roman" w:hAnsi="Times New Roman"/>
          <w:sz w:val="18"/>
          <w:szCs w:val="18"/>
          <w:lang w:val="en-CA" w:eastAsia="zh-CN"/>
        </w:rPr>
      </w:pPr>
    </w:p>
    <w:p w:rsidR="009D728C" w:rsidRPr="00372C2F" w:rsidRDefault="009D728C" w:rsidP="009D728C">
      <w:pPr>
        <w:ind w:left="280" w:right="-40" w:hanging="280"/>
        <w:rPr>
          <w:rFonts w:ascii="Times New Roman" w:hAnsi="Times New Roman"/>
          <w:sz w:val="18"/>
          <w:szCs w:val="18"/>
          <w:lang w:val="en-CA" w:eastAsia="zh-CN"/>
        </w:rPr>
      </w:pPr>
      <w:r w:rsidRPr="00372C2F">
        <w:rPr>
          <w:rFonts w:ascii="Arial" w:hAnsi="Arial" w:cs="Arial"/>
          <w:color w:val="4A86E8"/>
          <w:sz w:val="18"/>
          <w:szCs w:val="18"/>
          <w:lang w:val="en-CA" w:eastAsia="zh-CN"/>
        </w:rPr>
        <w:t>7) Drugs that have slow redistribution to target tissues:</w:t>
      </w:r>
    </w:p>
    <w:p w:rsidR="009D728C" w:rsidRPr="00372C2F" w:rsidRDefault="009D728C" w:rsidP="009D728C">
      <w:pPr>
        <w:ind w:right="-40"/>
        <w:rPr>
          <w:rFonts w:ascii="Times New Roman" w:hAnsi="Times New Roman"/>
          <w:sz w:val="18"/>
          <w:szCs w:val="18"/>
          <w:lang w:val="en-CA" w:eastAsia="zh-CN"/>
        </w:rPr>
      </w:pPr>
      <w:r w:rsidRPr="00372C2F">
        <w:rPr>
          <w:rFonts w:ascii="Arial" w:hAnsi="Arial" w:cs="Arial"/>
          <w:color w:val="4A86E8"/>
          <w:sz w:val="18"/>
          <w:szCs w:val="18"/>
          <w:lang w:val="en-CA" w:eastAsia="zh-CN"/>
        </w:rPr>
        <w:t>-Ex: shortly after administration of digoxin, you can measure high plasma concentrations of the drug, but won’t see the clinical manifestation for a few hours because it takes 4 hrs before the blood and heart concentrations reach equilibrium.</w:t>
      </w:r>
    </w:p>
    <w:p w:rsidR="009D728C" w:rsidRPr="00372C2F" w:rsidRDefault="009D728C" w:rsidP="009D728C">
      <w:pPr>
        <w:pStyle w:val="BodyText"/>
        <w:tabs>
          <w:tab w:val="clear" w:pos="1160"/>
          <w:tab w:val="clear" w:pos="2220"/>
        </w:tabs>
        <w:ind w:right="-47"/>
        <w:rPr>
          <w:rFonts w:ascii="Arial" w:hAnsi="Arial" w:cs="Arial"/>
          <w:color w:val="4A86E8"/>
          <w:sz w:val="18"/>
          <w:szCs w:val="18"/>
          <w:lang w:val="en-CA" w:eastAsia="zh-CN"/>
        </w:rPr>
      </w:pPr>
      <w:r w:rsidRPr="00372C2F">
        <w:rPr>
          <w:rFonts w:ascii="Times New Roman" w:hAnsi="Times New Roman"/>
          <w:sz w:val="18"/>
          <w:szCs w:val="18"/>
          <w:lang w:val="en-CA" w:eastAsia="zh-CN"/>
        </w:rPr>
        <w:br/>
      </w:r>
      <w:r w:rsidRPr="00372C2F">
        <w:rPr>
          <w:rFonts w:ascii="Arial" w:hAnsi="Arial" w:cs="Arial"/>
          <w:color w:val="4A86E8"/>
          <w:sz w:val="18"/>
          <w:szCs w:val="18"/>
          <w:lang w:val="en-CA" w:eastAsia="zh-CN"/>
        </w:rPr>
        <w:t>8) Receptor polymorphisms can also result in a lower or higher affinity for the drug</w:t>
      </w:r>
    </w:p>
    <w:p w:rsidR="009D728C" w:rsidRPr="00372C2F" w:rsidRDefault="009D728C" w:rsidP="009D728C">
      <w:pPr>
        <w:pStyle w:val="BodyText"/>
        <w:tabs>
          <w:tab w:val="clear" w:pos="1160"/>
          <w:tab w:val="clear" w:pos="2220"/>
        </w:tabs>
        <w:ind w:right="-47"/>
        <w:rPr>
          <w:rFonts w:ascii="Arial" w:hAnsi="Arial" w:cs="Arial"/>
          <w:color w:val="4A86E8"/>
          <w:sz w:val="18"/>
          <w:szCs w:val="18"/>
          <w:lang w:val="en-CA" w:eastAsia="zh-CN"/>
        </w:rPr>
      </w:pPr>
    </w:p>
    <w:p w:rsidR="009D728C" w:rsidRPr="00372C2F" w:rsidRDefault="009A774E" w:rsidP="009D728C">
      <w:pPr>
        <w:pStyle w:val="BodyText"/>
        <w:tabs>
          <w:tab w:val="clear" w:pos="1160"/>
          <w:tab w:val="clear" w:pos="2220"/>
        </w:tabs>
        <w:ind w:right="-47"/>
        <w:rPr>
          <w:rFonts w:ascii="Arial" w:hAnsi="Arial"/>
          <w:color w:val="FF0000"/>
          <w:sz w:val="18"/>
          <w:szCs w:val="18"/>
        </w:rPr>
      </w:pPr>
      <w:r w:rsidRPr="00372C2F">
        <w:rPr>
          <w:rFonts w:ascii="Arial" w:hAnsi="Arial"/>
          <w:color w:val="FF0000"/>
          <w:sz w:val="18"/>
          <w:szCs w:val="18"/>
        </w:rPr>
        <w:t xml:space="preserve">Competitive </w:t>
      </w:r>
      <w:r w:rsidR="00D24336" w:rsidRPr="00372C2F">
        <w:rPr>
          <w:rFonts w:ascii="Arial" w:hAnsi="Arial"/>
          <w:color w:val="FF0000"/>
          <w:sz w:val="18"/>
          <w:szCs w:val="18"/>
        </w:rPr>
        <w:t>binding/</w:t>
      </w:r>
      <w:r w:rsidRPr="00372C2F">
        <w:rPr>
          <w:rFonts w:ascii="Arial" w:hAnsi="Arial"/>
          <w:color w:val="FF0000"/>
          <w:sz w:val="18"/>
          <w:szCs w:val="18"/>
        </w:rPr>
        <w:t>inhibition</w:t>
      </w:r>
      <w:r w:rsidRPr="00372C2F">
        <w:rPr>
          <w:rFonts w:ascii="Arial" w:hAnsi="Arial"/>
          <w:color w:val="FF0000"/>
          <w:sz w:val="18"/>
          <w:szCs w:val="18"/>
        </w:rPr>
        <w:sym w:font="Wingdings" w:char="F0E0"/>
      </w:r>
      <w:r w:rsidRPr="00372C2F">
        <w:rPr>
          <w:rFonts w:ascii="Arial" w:hAnsi="Arial"/>
          <w:color w:val="FF0000"/>
          <w:sz w:val="18"/>
          <w:szCs w:val="18"/>
        </w:rPr>
        <w:t xml:space="preserve">that’s a basis for drug interaction. </w:t>
      </w:r>
    </w:p>
    <w:p w:rsidR="00052118" w:rsidRPr="00372C2F" w:rsidRDefault="00052118" w:rsidP="009D728C">
      <w:pPr>
        <w:pStyle w:val="BodyText"/>
        <w:tabs>
          <w:tab w:val="clear" w:pos="1160"/>
          <w:tab w:val="clear" w:pos="2220"/>
        </w:tabs>
        <w:ind w:right="-47"/>
        <w:rPr>
          <w:rFonts w:ascii="Arial" w:hAnsi="Arial"/>
          <w:color w:val="FF0000"/>
          <w:sz w:val="18"/>
          <w:szCs w:val="18"/>
        </w:rPr>
      </w:pPr>
      <w:r w:rsidRPr="00372C2F">
        <w:rPr>
          <w:rFonts w:ascii="Arial" w:hAnsi="Arial"/>
          <w:color w:val="FF0000"/>
          <w:sz w:val="18"/>
          <w:szCs w:val="18"/>
        </w:rPr>
        <w:t xml:space="preserve">If you don’t have any receptors at all, you won’t have an effect. But if the drug is a prodrug, there’s not going to be a good correlation at all. And there are a lot of examples where if you don’t form the active agent/active metabolite, you don’t have an effect. </w:t>
      </w:r>
    </w:p>
    <w:p w:rsidR="00827C09" w:rsidRPr="00372C2F" w:rsidRDefault="00827C09" w:rsidP="009D728C">
      <w:pPr>
        <w:pStyle w:val="BodyText"/>
        <w:tabs>
          <w:tab w:val="clear" w:pos="1160"/>
          <w:tab w:val="clear" w:pos="2220"/>
        </w:tabs>
        <w:ind w:right="-47"/>
        <w:rPr>
          <w:rFonts w:ascii="Arial" w:hAnsi="Arial"/>
          <w:color w:val="FF0000"/>
          <w:sz w:val="18"/>
          <w:szCs w:val="18"/>
        </w:rPr>
      </w:pPr>
      <w:r w:rsidRPr="00372C2F">
        <w:rPr>
          <w:rFonts w:ascii="Arial" w:hAnsi="Arial"/>
          <w:color w:val="FF0000"/>
          <w:sz w:val="18"/>
          <w:szCs w:val="18"/>
        </w:rPr>
        <w:t xml:space="preserve">Genetics can affect both receptors and it </w:t>
      </w:r>
      <w:r w:rsidR="00AB3A26" w:rsidRPr="00372C2F">
        <w:rPr>
          <w:rFonts w:ascii="Arial" w:hAnsi="Arial"/>
          <w:color w:val="FF0000"/>
          <w:sz w:val="18"/>
          <w:szCs w:val="18"/>
        </w:rPr>
        <w:t>can affect all sorts of things.</w:t>
      </w:r>
    </w:p>
    <w:p w:rsidR="00AB3A26" w:rsidRPr="00372C2F" w:rsidRDefault="00AB3A26" w:rsidP="009D728C">
      <w:pPr>
        <w:pStyle w:val="BodyText"/>
        <w:tabs>
          <w:tab w:val="clear" w:pos="1160"/>
          <w:tab w:val="clear" w:pos="2220"/>
        </w:tabs>
        <w:ind w:right="-47"/>
        <w:rPr>
          <w:rFonts w:ascii="Arial" w:hAnsi="Arial"/>
          <w:color w:val="FF0000"/>
          <w:sz w:val="18"/>
          <w:szCs w:val="18"/>
        </w:rPr>
      </w:pPr>
      <w:r w:rsidRPr="00372C2F">
        <w:rPr>
          <w:rFonts w:ascii="Arial" w:hAnsi="Arial"/>
          <w:color w:val="FF0000"/>
          <w:sz w:val="18"/>
          <w:szCs w:val="18"/>
        </w:rPr>
        <w:t xml:space="preserve">Tolerance is important. </w:t>
      </w:r>
    </w:p>
    <w:p w:rsidR="00AB3A26" w:rsidRPr="00372C2F" w:rsidRDefault="00AB3A26" w:rsidP="009D728C">
      <w:pPr>
        <w:pStyle w:val="BodyText"/>
        <w:tabs>
          <w:tab w:val="clear" w:pos="1160"/>
          <w:tab w:val="clear" w:pos="2220"/>
        </w:tabs>
        <w:ind w:right="-47"/>
        <w:rPr>
          <w:rFonts w:ascii="Arial" w:hAnsi="Arial"/>
          <w:color w:val="FF0000"/>
          <w:sz w:val="18"/>
          <w:szCs w:val="18"/>
        </w:rPr>
      </w:pPr>
      <w:r w:rsidRPr="00372C2F">
        <w:rPr>
          <w:rFonts w:ascii="Arial" w:hAnsi="Arial"/>
          <w:color w:val="FF0000"/>
          <w:sz w:val="18"/>
          <w:szCs w:val="18"/>
        </w:rPr>
        <w:t xml:space="preserve">How about something like a proton pump inhibitor? </w:t>
      </w:r>
      <w:r w:rsidR="00237948" w:rsidRPr="00372C2F">
        <w:rPr>
          <w:rFonts w:ascii="Arial" w:hAnsi="Arial"/>
          <w:color w:val="FF0000"/>
          <w:sz w:val="18"/>
          <w:szCs w:val="18"/>
        </w:rPr>
        <w:t xml:space="preserve">Why wouldn’t there be a good correlation between the concentration of </w:t>
      </w:r>
      <w:r w:rsidR="00C2048D" w:rsidRPr="00372C2F">
        <w:rPr>
          <w:rFonts w:ascii="Arial" w:hAnsi="Arial"/>
          <w:color w:val="FF0000"/>
          <w:sz w:val="18"/>
          <w:szCs w:val="18"/>
        </w:rPr>
        <w:t xml:space="preserve">the proton pump inhibitor and the pharmacologic effect? </w:t>
      </w:r>
      <w:r w:rsidR="00811774" w:rsidRPr="00372C2F">
        <w:rPr>
          <w:rFonts w:ascii="Arial" w:hAnsi="Arial"/>
          <w:color w:val="FF0000"/>
          <w:sz w:val="18"/>
          <w:szCs w:val="18"/>
        </w:rPr>
        <w:t xml:space="preserve">How does it work? It’s an irreversible inhibitor so it potently binds and destroys the enzyme so the drug can be gone, but the effect on the enzyme </w:t>
      </w:r>
      <w:r w:rsidR="00425791" w:rsidRPr="00372C2F">
        <w:rPr>
          <w:rFonts w:ascii="Arial" w:hAnsi="Arial"/>
          <w:color w:val="FF0000"/>
          <w:sz w:val="18"/>
          <w:szCs w:val="18"/>
        </w:rPr>
        <w:lastRenderedPageBreak/>
        <w:t xml:space="preserve">continues. You have to synthesize more enzyme. If it’s irreversible inhibitor, there won’t be good correlation between the concentration of the drug and the effect. The half-life of the </w:t>
      </w:r>
      <w:r w:rsidR="00CB5F9C" w:rsidRPr="00372C2F">
        <w:rPr>
          <w:rFonts w:ascii="Arial" w:hAnsi="Arial"/>
          <w:color w:val="FF0000"/>
          <w:sz w:val="18"/>
          <w:szCs w:val="18"/>
        </w:rPr>
        <w:t>protein…</w:t>
      </w:r>
    </w:p>
    <w:p w:rsidR="00AB0CDA" w:rsidRPr="00372C2F" w:rsidRDefault="00AB0CDA" w:rsidP="009D728C">
      <w:pPr>
        <w:pStyle w:val="BodyText"/>
        <w:tabs>
          <w:tab w:val="clear" w:pos="1160"/>
          <w:tab w:val="clear" w:pos="2220"/>
        </w:tabs>
        <w:ind w:right="-47"/>
        <w:rPr>
          <w:rFonts w:ascii="Arial" w:hAnsi="Arial"/>
          <w:color w:val="FF0000"/>
          <w:sz w:val="18"/>
          <w:szCs w:val="18"/>
        </w:rPr>
      </w:pPr>
    </w:p>
    <w:p w:rsidR="00AB0CDA" w:rsidRPr="00372C2F" w:rsidRDefault="00AB0CDA" w:rsidP="009D728C">
      <w:pPr>
        <w:pStyle w:val="BodyText"/>
        <w:tabs>
          <w:tab w:val="clear" w:pos="1160"/>
          <w:tab w:val="clear" w:pos="2220"/>
        </w:tabs>
        <w:ind w:right="-47"/>
        <w:rPr>
          <w:rFonts w:ascii="Arial" w:hAnsi="Arial"/>
          <w:color w:val="FF0000"/>
          <w:sz w:val="18"/>
          <w:szCs w:val="18"/>
        </w:rPr>
      </w:pPr>
      <w:r w:rsidRPr="00372C2F">
        <w:rPr>
          <w:rFonts w:ascii="Arial" w:hAnsi="Arial"/>
          <w:color w:val="FF0000"/>
          <w:sz w:val="18"/>
          <w:szCs w:val="18"/>
        </w:rPr>
        <w:t xml:space="preserve">Location, ex. Digoxin, there are other examples ex. Inhaled steroids or inhaled beta agonists. You won’t have much in the blood, but the effect is in the lung so usually the effect isn’t in the blood and if there’s not a good relationship between </w:t>
      </w:r>
      <w:r w:rsidR="009833F6" w:rsidRPr="00372C2F">
        <w:rPr>
          <w:rFonts w:ascii="Arial" w:hAnsi="Arial"/>
          <w:color w:val="FF0000"/>
          <w:sz w:val="18"/>
          <w:szCs w:val="18"/>
        </w:rPr>
        <w:t>concentration in target organ and blood for whatever reason, that would be an issue.</w:t>
      </w:r>
    </w:p>
    <w:p w:rsidR="00966D45" w:rsidRPr="00372C2F" w:rsidRDefault="00966D45" w:rsidP="009D728C">
      <w:pPr>
        <w:pStyle w:val="BodyText"/>
        <w:tabs>
          <w:tab w:val="clear" w:pos="1160"/>
          <w:tab w:val="clear" w:pos="2220"/>
        </w:tabs>
        <w:ind w:right="-47"/>
        <w:rPr>
          <w:rFonts w:ascii="Arial" w:hAnsi="Arial"/>
          <w:color w:val="FF0000"/>
          <w:sz w:val="18"/>
          <w:szCs w:val="18"/>
        </w:rPr>
      </w:pPr>
    </w:p>
    <w:p w:rsidR="00BE19D7" w:rsidRPr="00372C2F" w:rsidRDefault="00BE19D7" w:rsidP="00674C17">
      <w:pPr>
        <w:pStyle w:val="BodyText"/>
        <w:numPr>
          <w:ilvl w:val="0"/>
          <w:numId w:val="6"/>
        </w:numPr>
        <w:tabs>
          <w:tab w:val="clear" w:pos="360"/>
          <w:tab w:val="clear" w:pos="1160"/>
          <w:tab w:val="clear" w:pos="2220"/>
        </w:tabs>
        <w:ind w:left="284" w:right="-47" w:hanging="284"/>
        <w:rPr>
          <w:rFonts w:ascii="Arial" w:hAnsi="Arial"/>
          <w:sz w:val="18"/>
          <w:szCs w:val="18"/>
        </w:rPr>
      </w:pPr>
      <w:r w:rsidRPr="00372C2F">
        <w:rPr>
          <w:rFonts w:ascii="Arial" w:hAnsi="Arial"/>
          <w:sz w:val="18"/>
          <w:szCs w:val="18"/>
        </w:rPr>
        <w:t>What is the dose-response relationship for idiosyncratic drug reactions?</w:t>
      </w:r>
    </w:p>
    <w:p w:rsidR="00966D45" w:rsidRPr="00372C2F" w:rsidRDefault="00966D45" w:rsidP="00966D45">
      <w:pPr>
        <w:pStyle w:val="BodyText"/>
        <w:tabs>
          <w:tab w:val="clear" w:pos="1160"/>
          <w:tab w:val="clear" w:pos="2220"/>
        </w:tabs>
        <w:ind w:right="-47"/>
        <w:rPr>
          <w:rFonts w:ascii="Arial" w:hAnsi="Arial"/>
          <w:sz w:val="18"/>
          <w:szCs w:val="18"/>
        </w:rPr>
      </w:pPr>
    </w:p>
    <w:p w:rsidR="00966D45" w:rsidRPr="00372C2F" w:rsidRDefault="00966D45" w:rsidP="00966D45">
      <w:pPr>
        <w:ind w:right="-40"/>
        <w:rPr>
          <w:rFonts w:ascii="Times New Roman" w:hAnsi="Times New Roman"/>
          <w:sz w:val="18"/>
          <w:szCs w:val="18"/>
          <w:lang w:val="en-CA" w:eastAsia="zh-CN"/>
        </w:rPr>
      </w:pPr>
      <w:r w:rsidRPr="00372C2F">
        <w:rPr>
          <w:rFonts w:ascii="Arial" w:hAnsi="Arial" w:cs="Arial"/>
          <w:color w:val="4A86E8"/>
          <w:sz w:val="18"/>
          <w:szCs w:val="18"/>
          <w:lang w:val="en-CA" w:eastAsia="zh-CN"/>
        </w:rPr>
        <w:t>-Idiosyncratic reactions are unpredictable and less common (5%), and are due to increased susceptibility of the patient</w:t>
      </w:r>
    </w:p>
    <w:p w:rsidR="00966D45" w:rsidRPr="00372C2F" w:rsidRDefault="00966D45" w:rsidP="00966D45">
      <w:pPr>
        <w:rPr>
          <w:rFonts w:ascii="Times New Roman" w:hAnsi="Times New Roman"/>
          <w:sz w:val="18"/>
          <w:szCs w:val="18"/>
          <w:lang w:val="en-CA" w:eastAsia="zh-CN"/>
        </w:rPr>
      </w:pPr>
      <w:r w:rsidRPr="00372C2F">
        <w:rPr>
          <w:rFonts w:ascii="Arial" w:hAnsi="Arial" w:cs="Arial"/>
          <w:color w:val="4A86E8"/>
          <w:sz w:val="18"/>
          <w:szCs w:val="18"/>
          <w:lang w:val="en-CA" w:eastAsia="zh-CN"/>
        </w:rPr>
        <w:t xml:space="preserve">-On first exposure </w:t>
      </w:r>
      <w:r w:rsidR="00107DC9" w:rsidRPr="00372C2F">
        <w:rPr>
          <w:rFonts w:ascii="Arial" w:hAnsi="Arial" w:cs="Arial"/>
          <w:color w:val="4A86E8"/>
          <w:sz w:val="18"/>
          <w:szCs w:val="18"/>
          <w:lang w:val="en-CA" w:eastAsia="zh-CN"/>
        </w:rPr>
        <w:t>the IDR has a delayed onset but</w:t>
      </w:r>
      <w:r w:rsidRPr="00372C2F">
        <w:rPr>
          <w:rFonts w:ascii="Arial" w:hAnsi="Arial" w:cs="Arial"/>
          <w:color w:val="4A86E8"/>
          <w:sz w:val="18"/>
          <w:szCs w:val="18"/>
          <w:lang w:val="en-CA" w:eastAsia="zh-CN"/>
        </w:rPr>
        <w:t xml:space="preserve"> on re-exposure, it typically occurs faster </w:t>
      </w:r>
      <w:r w:rsidRPr="00372C2F">
        <w:rPr>
          <w:rFonts w:ascii="Times New Roman" w:hAnsi="Times New Roman"/>
          <w:sz w:val="18"/>
          <w:szCs w:val="18"/>
          <w:lang w:val="en-CA" w:eastAsia="zh-CN"/>
        </w:rPr>
        <w:br/>
      </w:r>
      <w:r w:rsidRPr="00372C2F">
        <w:rPr>
          <w:rFonts w:ascii="Times New Roman" w:hAnsi="Times New Roman"/>
          <w:sz w:val="18"/>
          <w:szCs w:val="18"/>
          <w:lang w:val="en-CA" w:eastAsia="zh-CN"/>
        </w:rPr>
        <w:br/>
      </w:r>
      <w:r w:rsidRPr="00372C2F">
        <w:rPr>
          <w:rFonts w:ascii="Arial" w:hAnsi="Arial" w:cs="Arial"/>
          <w:b/>
          <w:bCs/>
          <w:color w:val="4A86E8"/>
          <w:sz w:val="18"/>
          <w:szCs w:val="18"/>
          <w:lang w:val="en-CA" w:eastAsia="zh-CN"/>
        </w:rPr>
        <w:t>Many sources refer to IDRs as dose-independent however...</w:t>
      </w:r>
      <w:r w:rsidRPr="00372C2F">
        <w:rPr>
          <w:rFonts w:ascii="Arial" w:hAnsi="Arial" w:cs="Arial"/>
          <w:color w:val="4A86E8"/>
          <w:sz w:val="18"/>
          <w:szCs w:val="18"/>
          <w:lang w:val="en-CA" w:eastAsia="zh-CN"/>
        </w:rPr>
        <w:t xml:space="preserve"> </w:t>
      </w:r>
      <w:r w:rsidRPr="00372C2F">
        <w:rPr>
          <w:rFonts w:ascii="Times New Roman" w:hAnsi="Times New Roman"/>
          <w:sz w:val="18"/>
          <w:szCs w:val="18"/>
          <w:lang w:val="en-CA" w:eastAsia="zh-CN"/>
        </w:rPr>
        <w:br/>
      </w:r>
      <w:r w:rsidRPr="00372C2F">
        <w:rPr>
          <w:rFonts w:ascii="Arial" w:hAnsi="Arial" w:cs="Arial"/>
          <w:color w:val="4A86E8"/>
          <w:sz w:val="18"/>
          <w:szCs w:val="18"/>
          <w:lang w:val="en-CA" w:eastAsia="zh-CN"/>
        </w:rPr>
        <w:t xml:space="preserve">-Every reaction in the body has dose-dependent relationship (dose-response curve) </w:t>
      </w:r>
      <w:r w:rsidRPr="00372C2F">
        <w:rPr>
          <w:rFonts w:ascii="Times New Roman" w:hAnsi="Times New Roman"/>
          <w:sz w:val="18"/>
          <w:szCs w:val="18"/>
          <w:lang w:val="en-CA" w:eastAsia="zh-CN"/>
        </w:rPr>
        <w:br/>
      </w:r>
      <w:r w:rsidRPr="00372C2F">
        <w:rPr>
          <w:rFonts w:ascii="Arial" w:hAnsi="Arial" w:cs="Arial"/>
          <w:b/>
          <w:bCs/>
          <w:color w:val="4A86E8"/>
          <w:sz w:val="18"/>
          <w:szCs w:val="18"/>
          <w:lang w:val="en-CA" w:eastAsia="zh-CN"/>
        </w:rPr>
        <w:t>-The only thing unusual about IDRs is that some people may be susceptible to adverse reactions within the therapeutic range of the drug. However, since the mechanism of IDR is different from the mechanism of the known therapeutic effect, the dose-response curve of IDR would differ from the dose-response curve of the therapeutic effect (see image below)</w:t>
      </w:r>
      <w:r w:rsidRPr="00372C2F">
        <w:rPr>
          <w:rFonts w:ascii="Arial" w:hAnsi="Arial" w:cs="Arial"/>
          <w:color w:val="4A86E8"/>
          <w:sz w:val="18"/>
          <w:szCs w:val="18"/>
          <w:lang w:val="en-CA" w:eastAsia="zh-CN"/>
        </w:rPr>
        <w:t>. The fact that they overlap may simply be a coincidence.</w:t>
      </w:r>
      <w:r w:rsidRPr="00372C2F">
        <w:rPr>
          <w:rFonts w:ascii="Times New Roman" w:hAnsi="Times New Roman"/>
          <w:sz w:val="18"/>
          <w:szCs w:val="18"/>
          <w:lang w:val="en-CA" w:eastAsia="zh-CN"/>
        </w:rPr>
        <w:br/>
      </w:r>
      <w:r w:rsidRPr="00372C2F">
        <w:rPr>
          <w:rFonts w:ascii="Arial" w:hAnsi="Arial" w:cs="Arial"/>
          <w:color w:val="4A86E8"/>
          <w:sz w:val="18"/>
          <w:szCs w:val="18"/>
          <w:lang w:val="en-CA" w:eastAsia="zh-CN"/>
        </w:rPr>
        <w:t>-The dose-response curve for IDRs is unique for each individual and may be shifted to the left or right depending on individual characteristics.</w:t>
      </w:r>
    </w:p>
    <w:p w:rsidR="00966D45" w:rsidRPr="00372C2F" w:rsidRDefault="00966D45" w:rsidP="00966D45">
      <w:pPr>
        <w:ind w:left="280" w:right="-40" w:hanging="280"/>
        <w:rPr>
          <w:rFonts w:ascii="Times New Roman" w:hAnsi="Times New Roman"/>
          <w:sz w:val="18"/>
          <w:szCs w:val="18"/>
          <w:lang w:val="en-CA" w:eastAsia="zh-CN"/>
        </w:rPr>
      </w:pPr>
      <w:r w:rsidRPr="00372C2F">
        <w:rPr>
          <w:rFonts w:ascii="Arial" w:hAnsi="Arial" w:cs="Arial"/>
          <w:color w:val="4A86E8"/>
          <w:sz w:val="18"/>
          <w:szCs w:val="18"/>
          <w:lang w:val="en-CA" w:eastAsia="zh-CN"/>
        </w:rPr>
        <w:t>-With the usual dose of a drug, you are giving approximately 10^ 20 molecules (based on Avagadro’s</w:t>
      </w:r>
    </w:p>
    <w:p w:rsidR="00966D45" w:rsidRPr="00372C2F" w:rsidRDefault="00966D45" w:rsidP="00966D45">
      <w:pPr>
        <w:ind w:left="280" w:right="-40" w:hanging="280"/>
        <w:rPr>
          <w:rFonts w:ascii="Times New Roman" w:hAnsi="Times New Roman"/>
          <w:sz w:val="18"/>
          <w:szCs w:val="18"/>
          <w:lang w:val="en-CA" w:eastAsia="zh-CN"/>
        </w:rPr>
      </w:pPr>
      <w:r w:rsidRPr="00372C2F">
        <w:rPr>
          <w:rFonts w:ascii="Arial" w:hAnsi="Arial" w:cs="Arial"/>
          <w:color w:val="4A86E8"/>
          <w:sz w:val="18"/>
          <w:szCs w:val="18"/>
          <w:lang w:val="en-CA" w:eastAsia="zh-CN"/>
        </w:rPr>
        <w:t>number), this is a LARGE number!</w:t>
      </w:r>
    </w:p>
    <w:p w:rsidR="00966D45" w:rsidRPr="00372C2F" w:rsidRDefault="00966D45" w:rsidP="00966D45">
      <w:pPr>
        <w:ind w:left="280" w:right="-40" w:hanging="280"/>
        <w:rPr>
          <w:rFonts w:ascii="Times New Roman" w:hAnsi="Times New Roman"/>
          <w:sz w:val="18"/>
          <w:szCs w:val="18"/>
          <w:lang w:val="en-CA" w:eastAsia="zh-CN"/>
        </w:rPr>
      </w:pPr>
      <w:r w:rsidRPr="00372C2F">
        <w:rPr>
          <w:rFonts w:ascii="Arial" w:hAnsi="Arial" w:cs="Arial"/>
          <w:color w:val="4A86E8"/>
          <w:sz w:val="18"/>
          <w:szCs w:val="18"/>
          <w:lang w:val="en-CA" w:eastAsia="zh-CN"/>
        </w:rPr>
        <w:t>-Even if someone has a true IDR, if you give them 1/10,000 of the normal dose they will still</w:t>
      </w:r>
    </w:p>
    <w:p w:rsidR="00966D45" w:rsidRPr="00372C2F" w:rsidRDefault="00966D45" w:rsidP="00966D45">
      <w:pPr>
        <w:ind w:left="280" w:right="-40" w:hanging="280"/>
        <w:rPr>
          <w:rFonts w:ascii="Times New Roman" w:hAnsi="Times New Roman"/>
          <w:sz w:val="18"/>
          <w:szCs w:val="18"/>
          <w:lang w:val="en-CA" w:eastAsia="zh-CN"/>
        </w:rPr>
      </w:pPr>
      <w:r w:rsidRPr="00372C2F">
        <w:rPr>
          <w:rFonts w:ascii="Arial" w:hAnsi="Arial" w:cs="Arial"/>
          <w:color w:val="4A86E8"/>
          <w:sz w:val="18"/>
          <w:szCs w:val="18"/>
          <w:lang w:val="en-CA" w:eastAsia="zh-CN"/>
        </w:rPr>
        <w:t>be able to tolerate it</w:t>
      </w:r>
    </w:p>
    <w:p w:rsidR="00966D45" w:rsidRPr="00372C2F" w:rsidRDefault="00966D45" w:rsidP="00966D45">
      <w:pPr>
        <w:rPr>
          <w:rFonts w:ascii="Times New Roman" w:hAnsi="Times New Roman"/>
          <w:sz w:val="18"/>
          <w:szCs w:val="18"/>
          <w:lang w:val="en-CA" w:eastAsia="zh-CN"/>
        </w:rPr>
      </w:pPr>
      <w:r w:rsidRPr="00372C2F">
        <w:rPr>
          <w:rFonts w:ascii="Arial" w:hAnsi="Arial" w:cs="Arial"/>
          <w:color w:val="4A86E8"/>
          <w:sz w:val="18"/>
          <w:szCs w:val="18"/>
          <w:lang w:val="en-CA" w:eastAsia="zh-CN"/>
        </w:rPr>
        <w:t>-</w:t>
      </w:r>
      <w:r w:rsidRPr="00372C2F">
        <w:rPr>
          <w:rFonts w:ascii="Arial" w:hAnsi="Arial" w:cs="Arial"/>
          <w:b/>
          <w:bCs/>
          <w:color w:val="4A86E8"/>
          <w:sz w:val="18"/>
          <w:szCs w:val="18"/>
          <w:lang w:val="en-CA" w:eastAsia="zh-CN"/>
        </w:rPr>
        <w:t xml:space="preserve">The point: there is always a dose below which no IDR will occur even in individuals with a susceptibility, so even IDR’s have a dose-response relationship </w:t>
      </w:r>
    </w:p>
    <w:p w:rsidR="00966D45" w:rsidRPr="00372C2F" w:rsidRDefault="00966D45" w:rsidP="00966D45">
      <w:pPr>
        <w:ind w:left="360" w:hanging="360"/>
        <w:rPr>
          <w:rFonts w:ascii="Times New Roman" w:hAnsi="Times New Roman"/>
          <w:sz w:val="18"/>
          <w:szCs w:val="18"/>
          <w:lang w:val="en-CA" w:eastAsia="zh-CN"/>
        </w:rPr>
      </w:pPr>
      <w:r w:rsidRPr="00372C2F">
        <w:rPr>
          <w:rFonts w:ascii="Arial" w:hAnsi="Arial" w:cs="Arial"/>
          <w:color w:val="4A86E8"/>
          <w:sz w:val="18"/>
          <w:szCs w:val="18"/>
          <w:lang w:val="en-CA" w:eastAsia="zh-CN"/>
        </w:rPr>
        <w:t xml:space="preserve">               </w:t>
      </w:r>
    </w:p>
    <w:p w:rsidR="00966D45" w:rsidRPr="00372C2F" w:rsidRDefault="00966D45" w:rsidP="00966D45">
      <w:pPr>
        <w:pStyle w:val="BodyText"/>
        <w:tabs>
          <w:tab w:val="clear" w:pos="1160"/>
          <w:tab w:val="clear" w:pos="2220"/>
        </w:tabs>
        <w:ind w:right="-47"/>
        <w:rPr>
          <w:rFonts w:ascii="Arial" w:hAnsi="Arial" w:cs="Arial"/>
          <w:color w:val="4A86E8"/>
          <w:sz w:val="18"/>
          <w:szCs w:val="18"/>
          <w:lang w:val="en-CA" w:eastAsia="zh-CN"/>
        </w:rPr>
      </w:pPr>
      <w:r w:rsidRPr="00372C2F">
        <w:rPr>
          <w:rFonts w:ascii="Arial" w:hAnsi="Arial" w:cs="Arial"/>
          <w:color w:val="4A86E8"/>
          <w:sz w:val="18"/>
          <w:szCs w:val="18"/>
          <w:lang w:val="en-CA" w:eastAsia="zh-CN"/>
        </w:rPr>
        <w:t xml:space="preserve">-For example, penicillin allergies are IDRs. Based on the hapten-hyopothesis, the drug (or reactive metabolites) may bind to endogenous proteins, eliciting an immune response from the patient. </w:t>
      </w:r>
      <w:r w:rsidRPr="00372C2F">
        <w:rPr>
          <w:rFonts w:ascii="Times New Roman" w:hAnsi="Times New Roman"/>
          <w:sz w:val="18"/>
          <w:szCs w:val="18"/>
          <w:lang w:val="en-CA" w:eastAsia="zh-CN"/>
        </w:rPr>
        <w:br/>
      </w:r>
      <w:r w:rsidRPr="00372C2F">
        <w:rPr>
          <w:rFonts w:ascii="Arial" w:hAnsi="Arial" w:cs="Arial"/>
          <w:color w:val="4A86E8"/>
          <w:sz w:val="18"/>
          <w:szCs w:val="18"/>
          <w:lang w:val="en-CA" w:eastAsia="zh-CN"/>
        </w:rPr>
        <w:t xml:space="preserve">-Like all allergies, the body will be able to mount an immune response faster upon secondary exposure, shifting the IDR dose-response curve to the left (smaller dose required to cause an IDR). -In order to prevent this IDR, some clinicians will start a patient on a very low dose of penicillin and titrate upwards to build </w:t>
      </w:r>
      <w:r w:rsidRPr="00372C2F">
        <w:rPr>
          <w:rFonts w:ascii="Arial" w:hAnsi="Arial" w:cs="Arial"/>
          <w:b/>
          <w:bCs/>
          <w:color w:val="4A86E8"/>
          <w:sz w:val="18"/>
          <w:szCs w:val="18"/>
          <w:lang w:val="en-CA" w:eastAsia="zh-CN"/>
        </w:rPr>
        <w:t>an immune tolerance</w:t>
      </w:r>
      <w:r w:rsidRPr="00372C2F">
        <w:rPr>
          <w:rFonts w:ascii="Arial" w:hAnsi="Arial" w:cs="Arial"/>
          <w:color w:val="4A86E8"/>
          <w:sz w:val="18"/>
          <w:szCs w:val="18"/>
          <w:lang w:val="en-CA" w:eastAsia="zh-CN"/>
        </w:rPr>
        <w:t xml:space="preserve"> to it</w:t>
      </w:r>
      <w:r w:rsidRPr="00372C2F">
        <w:rPr>
          <w:rFonts w:ascii="Times New Roman" w:hAnsi="Times New Roman"/>
          <w:sz w:val="18"/>
          <w:szCs w:val="18"/>
          <w:lang w:val="en-CA" w:eastAsia="zh-CN"/>
        </w:rPr>
        <w:br/>
      </w:r>
      <w:r w:rsidRPr="00372C2F">
        <w:rPr>
          <w:rFonts w:ascii="Arial" w:hAnsi="Arial" w:cs="Arial"/>
          <w:color w:val="4A86E8"/>
          <w:sz w:val="18"/>
          <w:szCs w:val="18"/>
          <w:lang w:val="en-CA" w:eastAsia="zh-CN"/>
        </w:rPr>
        <w:t>-`</w:t>
      </w:r>
      <w:r w:rsidRPr="00372C2F">
        <w:rPr>
          <w:rFonts w:ascii="Times New Roman" w:hAnsi="Times New Roman"/>
          <w:noProof/>
          <w:sz w:val="18"/>
          <w:szCs w:val="18"/>
          <w:lang w:val="en-CA" w:eastAsia="en-CA"/>
        </w:rPr>
        <w:drawing>
          <wp:inline distT="0" distB="0" distL="0" distR="0" wp14:anchorId="117B57F6" wp14:editId="43EA4385">
            <wp:extent cx="4495800" cy="2286000"/>
            <wp:effectExtent l="0" t="0" r="0" b="0"/>
            <wp:docPr id="30" name="Picture 30" descr="https://lh6.googleusercontent.com/7LWW4JLeDteVuijF-vb0LjwC1smnS7u99mKMgrpvny7dh1xypd3Sswu2ftGUo5m84om9Sp5cA-h0R7nnD1cilR0RGNpEYVCW5krDG8o0v6Q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7LWW4JLeDteVuijF-vb0LjwC1smnS7u99mKMgrpvny7dh1xypd3Sswu2ftGUo5m84om9Sp5cA-h0R7nnD1cilR0RGNpEYVCW5krDG8o0v6Q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95800" cy="2286000"/>
                    </a:xfrm>
                    <a:prstGeom prst="rect">
                      <a:avLst/>
                    </a:prstGeom>
                    <a:noFill/>
                    <a:ln>
                      <a:noFill/>
                    </a:ln>
                  </pic:spPr>
                </pic:pic>
              </a:graphicData>
            </a:graphic>
          </wp:inline>
        </w:drawing>
      </w:r>
    </w:p>
    <w:p w:rsidR="00966D45" w:rsidRPr="00372C2F" w:rsidRDefault="00966D45" w:rsidP="00966D45">
      <w:pPr>
        <w:pStyle w:val="BodyText"/>
        <w:tabs>
          <w:tab w:val="clear" w:pos="1160"/>
          <w:tab w:val="clear" w:pos="2220"/>
        </w:tabs>
        <w:ind w:right="-47"/>
        <w:rPr>
          <w:rFonts w:ascii="Arial" w:hAnsi="Arial"/>
          <w:color w:val="FF0000"/>
          <w:sz w:val="18"/>
          <w:szCs w:val="18"/>
        </w:rPr>
      </w:pPr>
      <w:r w:rsidRPr="00372C2F">
        <w:rPr>
          <w:rFonts w:ascii="Arial" w:hAnsi="Arial"/>
          <w:color w:val="1F497D" w:themeColor="text2"/>
          <w:sz w:val="18"/>
          <w:szCs w:val="18"/>
        </w:rPr>
        <w:t xml:space="preserve">Mice treated with halothane and they develop IDR, liver injury within 24 hours that was dose dependent. </w:t>
      </w:r>
      <w:r w:rsidRPr="00372C2F">
        <w:rPr>
          <w:rFonts w:ascii="Arial" w:hAnsi="Arial"/>
          <w:color w:val="FF0000"/>
          <w:sz w:val="18"/>
          <w:szCs w:val="18"/>
        </w:rPr>
        <w:t xml:space="preserve">Is it idiosyncratic? </w:t>
      </w:r>
      <w:r w:rsidRPr="00372C2F">
        <w:rPr>
          <w:rFonts w:ascii="Arial" w:hAnsi="Arial"/>
          <w:color w:val="1F497D" w:themeColor="text2"/>
          <w:sz w:val="18"/>
          <w:szCs w:val="18"/>
        </w:rPr>
        <w:t xml:space="preserve">They called it as liver injury so I guess. </w:t>
      </w:r>
      <w:r w:rsidRPr="00372C2F">
        <w:rPr>
          <w:rFonts w:ascii="Arial" w:hAnsi="Arial"/>
          <w:color w:val="FF0000"/>
          <w:sz w:val="18"/>
          <w:szCs w:val="18"/>
        </w:rPr>
        <w:t xml:space="preserve">No, it’s idiosyncratic in humans, but that model isn’t idiosyncratic, all the mice had injury and the characteristics of that model was different from what happens in humans. </w:t>
      </w:r>
    </w:p>
    <w:p w:rsidR="00107DC9" w:rsidRPr="00372C2F" w:rsidRDefault="00107DC9" w:rsidP="00966D45">
      <w:pPr>
        <w:pStyle w:val="BodyText"/>
        <w:tabs>
          <w:tab w:val="clear" w:pos="1160"/>
          <w:tab w:val="clear" w:pos="2220"/>
        </w:tabs>
        <w:ind w:right="-47"/>
        <w:rPr>
          <w:rFonts w:ascii="Arial" w:hAnsi="Arial"/>
          <w:color w:val="FF0000"/>
          <w:sz w:val="18"/>
          <w:szCs w:val="18"/>
        </w:rPr>
      </w:pPr>
      <w:r w:rsidRPr="00372C2F">
        <w:rPr>
          <w:rFonts w:ascii="Arial" w:hAnsi="Arial"/>
          <w:color w:val="FF0000"/>
          <w:sz w:val="18"/>
          <w:szCs w:val="18"/>
        </w:rPr>
        <w:t xml:space="preserve">NB: If you define a idiosyncratic reaction (different people defines it differently) as not involving the therapeutic effect, there’s no reason why the dose response curve should be similar. If you have a dose response curve like this for the therapeutic effect and the dose response curve for the idiosyncratic effect is like that; within the therapeutic range, you don’t see a dose response curve. </w:t>
      </w:r>
      <w:r w:rsidR="00571234" w:rsidRPr="00372C2F">
        <w:rPr>
          <w:rFonts w:ascii="Arial" w:hAnsi="Arial"/>
          <w:color w:val="FF0000"/>
          <w:sz w:val="18"/>
          <w:szCs w:val="18"/>
        </w:rPr>
        <w:t xml:space="preserve">Notice that the prof put this way down here b/c no matter what the dose, most people won’t have an idiosyncratic reaction. </w:t>
      </w:r>
      <w:r w:rsidR="001341AD" w:rsidRPr="00372C2F">
        <w:rPr>
          <w:rFonts w:ascii="Arial" w:hAnsi="Arial"/>
          <w:color w:val="FF0000"/>
          <w:sz w:val="18"/>
          <w:szCs w:val="18"/>
        </w:rPr>
        <w:t xml:space="preserve">With usual dose of a drug, how many molecules are you giving? You’re giving on the order of 10^20 molecules, that’s a big number. If you have someone who is allergic to a drug ex. Penicillin, aspirin, or etc. Even if you give 1/10000 the normal dose, that is at the bottom of desensitization protocols that would still be 10^16 molecules, still a large number. </w:t>
      </w:r>
    </w:p>
    <w:p w:rsidR="004A6335" w:rsidRPr="00372C2F" w:rsidRDefault="004A6335" w:rsidP="00966D45">
      <w:pPr>
        <w:pStyle w:val="BodyText"/>
        <w:tabs>
          <w:tab w:val="clear" w:pos="1160"/>
          <w:tab w:val="clear" w:pos="2220"/>
        </w:tabs>
        <w:ind w:right="-47"/>
        <w:rPr>
          <w:rFonts w:ascii="Arial" w:hAnsi="Arial"/>
          <w:color w:val="FF0000"/>
          <w:sz w:val="18"/>
          <w:szCs w:val="18"/>
        </w:rPr>
      </w:pPr>
      <w:r w:rsidRPr="00372C2F">
        <w:rPr>
          <w:rFonts w:ascii="Arial" w:hAnsi="Arial"/>
          <w:color w:val="FF0000"/>
          <w:sz w:val="18"/>
          <w:szCs w:val="18"/>
        </w:rPr>
        <w:lastRenderedPageBreak/>
        <w:t xml:space="preserve">Idiosyncratic reactions are usually referred to as dose independent. </w:t>
      </w:r>
      <w:r w:rsidR="00874BB7" w:rsidRPr="00372C2F">
        <w:rPr>
          <w:rFonts w:ascii="Arial" w:hAnsi="Arial"/>
          <w:color w:val="FF0000"/>
          <w:sz w:val="18"/>
          <w:szCs w:val="18"/>
        </w:rPr>
        <w:t xml:space="preserve">What’s true is in a lot of cases, but not all, within the therapeutic range there is no change in the incidence, but there will always be a dose below which no one will </w:t>
      </w:r>
      <w:r w:rsidR="004A6E40" w:rsidRPr="00372C2F">
        <w:rPr>
          <w:rFonts w:ascii="Arial" w:hAnsi="Arial"/>
          <w:color w:val="FF0000"/>
          <w:sz w:val="18"/>
          <w:szCs w:val="18"/>
        </w:rPr>
        <w:t xml:space="preserve">have an idiosyncratic reaction; otherwise, the patient walking into a pharmacy would have an idiosyncratic reaction b/c it only took 1 molecule, most drugs have some vapour pressure, but giving 10^20 or 10^16 is a very different issue. </w:t>
      </w:r>
      <w:r w:rsidR="00154B64" w:rsidRPr="00372C2F">
        <w:rPr>
          <w:rFonts w:ascii="Arial" w:hAnsi="Arial"/>
          <w:color w:val="FF0000"/>
          <w:sz w:val="18"/>
          <w:szCs w:val="18"/>
        </w:rPr>
        <w:t xml:space="preserve">NB: </w:t>
      </w:r>
      <w:r w:rsidR="00154B64" w:rsidRPr="00372C2F">
        <w:rPr>
          <w:rFonts w:ascii="Arial" w:hAnsi="Arial"/>
          <w:b/>
          <w:color w:val="FF0000"/>
          <w:sz w:val="18"/>
          <w:szCs w:val="18"/>
        </w:rPr>
        <w:t xml:space="preserve">Everything have a dose response curve. </w:t>
      </w:r>
      <w:r w:rsidR="00154B64" w:rsidRPr="00372C2F">
        <w:rPr>
          <w:rFonts w:ascii="Arial" w:hAnsi="Arial"/>
          <w:color w:val="FF0000"/>
          <w:sz w:val="18"/>
          <w:szCs w:val="18"/>
        </w:rPr>
        <w:t xml:space="preserve">It’s just where is it. Drugs that are given at a dose of 10 mg a day or less are much less likely to cause idiosyncratic reactions than drugs that are given at high dose. </w:t>
      </w:r>
      <w:r w:rsidR="00876382" w:rsidRPr="00372C2F">
        <w:rPr>
          <w:rFonts w:ascii="Arial" w:hAnsi="Arial"/>
          <w:color w:val="FF0000"/>
          <w:sz w:val="18"/>
          <w:szCs w:val="18"/>
        </w:rPr>
        <w:t>Now drug companies to avoid idiosyncratic reactions try to make drugs more potent. It really does have an effect</w:t>
      </w:r>
      <w:r w:rsidR="00070F41" w:rsidRPr="00372C2F">
        <w:rPr>
          <w:rFonts w:ascii="Arial" w:hAnsi="Arial"/>
          <w:color w:val="FF0000"/>
          <w:sz w:val="18"/>
          <w:szCs w:val="18"/>
        </w:rPr>
        <w:t xml:space="preserve"> on the risk that drug will have. </w:t>
      </w:r>
    </w:p>
    <w:p w:rsidR="00C46E6B" w:rsidRPr="00372C2F" w:rsidRDefault="00D647A1" w:rsidP="00966D45">
      <w:pPr>
        <w:pStyle w:val="BodyText"/>
        <w:tabs>
          <w:tab w:val="clear" w:pos="1160"/>
          <w:tab w:val="clear" w:pos="2220"/>
        </w:tabs>
        <w:ind w:right="-47"/>
        <w:rPr>
          <w:rFonts w:ascii="Arial" w:hAnsi="Arial"/>
          <w:color w:val="FF0000"/>
          <w:sz w:val="18"/>
          <w:szCs w:val="18"/>
        </w:rPr>
      </w:pPr>
      <w:r w:rsidRPr="00372C2F">
        <w:rPr>
          <w:rFonts w:ascii="Arial" w:hAnsi="Arial"/>
          <w:color w:val="FF0000"/>
          <w:sz w:val="18"/>
          <w:szCs w:val="18"/>
        </w:rPr>
        <w:t xml:space="preserve">No matter what dose you give, most people won’t have a reaction. You can’t predict who will and who won’t in most cases. There are certain genetic polymorphisms especially in HLA genes which we can predict who will have an idiosyncratic reaction. </w:t>
      </w:r>
      <w:r w:rsidR="00DC1DBE" w:rsidRPr="00372C2F">
        <w:rPr>
          <w:rFonts w:ascii="Arial" w:hAnsi="Arial"/>
          <w:color w:val="FF0000"/>
          <w:sz w:val="18"/>
          <w:szCs w:val="18"/>
        </w:rPr>
        <w:t xml:space="preserve">Maybe you can say it’s not idiosyncratic anymore if we can predict. </w:t>
      </w:r>
      <w:r w:rsidR="00112A4D" w:rsidRPr="00372C2F">
        <w:rPr>
          <w:rFonts w:ascii="Arial" w:hAnsi="Arial"/>
          <w:color w:val="FF0000"/>
          <w:sz w:val="18"/>
          <w:szCs w:val="18"/>
        </w:rPr>
        <w:t xml:space="preserve">Most people will not have a reaction at any dose. </w:t>
      </w:r>
      <w:r w:rsidR="00D95336" w:rsidRPr="00372C2F">
        <w:rPr>
          <w:rFonts w:ascii="Arial" w:hAnsi="Arial"/>
          <w:color w:val="FF0000"/>
          <w:sz w:val="18"/>
          <w:szCs w:val="18"/>
        </w:rPr>
        <w:t>We can’t predict who will have a reaction.</w:t>
      </w:r>
      <w:r w:rsidR="00791BD9" w:rsidRPr="00372C2F">
        <w:rPr>
          <w:rFonts w:ascii="Arial" w:hAnsi="Arial"/>
          <w:color w:val="FF0000"/>
          <w:sz w:val="18"/>
          <w:szCs w:val="18"/>
        </w:rPr>
        <w:t xml:space="preserve"> The dose response curve is different from the therapeutic effect. For some idiosyncratic reactions, you would have the dose response curve shifted even further</w:t>
      </w:r>
      <w:r w:rsidR="00E0454B" w:rsidRPr="00372C2F">
        <w:rPr>
          <w:rFonts w:ascii="Arial" w:hAnsi="Arial"/>
          <w:color w:val="FF0000"/>
          <w:sz w:val="18"/>
          <w:szCs w:val="18"/>
        </w:rPr>
        <w:t xml:space="preserve">, we never see that b/c we don’t give supratherapeutic doses. </w:t>
      </w:r>
    </w:p>
    <w:p w:rsidR="00252F9D" w:rsidRPr="00372C2F" w:rsidRDefault="00252F9D" w:rsidP="00966D45">
      <w:pPr>
        <w:pStyle w:val="BodyText"/>
        <w:tabs>
          <w:tab w:val="clear" w:pos="1160"/>
          <w:tab w:val="clear" w:pos="2220"/>
        </w:tabs>
        <w:ind w:right="-47"/>
        <w:rPr>
          <w:rFonts w:ascii="Arial" w:hAnsi="Arial"/>
          <w:color w:val="FF0000"/>
          <w:sz w:val="18"/>
          <w:szCs w:val="18"/>
        </w:rPr>
      </w:pPr>
      <w:r w:rsidRPr="00372C2F">
        <w:rPr>
          <w:rFonts w:ascii="Arial" w:hAnsi="Arial"/>
          <w:color w:val="FF0000"/>
          <w:sz w:val="18"/>
          <w:szCs w:val="18"/>
        </w:rPr>
        <w:t>IDR</w:t>
      </w:r>
      <w:r w:rsidRPr="00372C2F">
        <w:rPr>
          <w:rFonts w:ascii="Arial" w:hAnsi="Arial"/>
          <w:color w:val="FF0000"/>
          <w:sz w:val="18"/>
          <w:szCs w:val="18"/>
        </w:rPr>
        <w:sym w:font="Wingdings" w:char="F0E0"/>
      </w:r>
      <w:r w:rsidRPr="00372C2F">
        <w:rPr>
          <w:rFonts w:ascii="Arial" w:hAnsi="Arial"/>
          <w:color w:val="FF0000"/>
          <w:sz w:val="18"/>
          <w:szCs w:val="18"/>
        </w:rPr>
        <w:t xml:space="preserve">defined as reaction that doesn’t occur in most patients, doesn’t </w:t>
      </w:r>
      <w:r w:rsidR="009706F4" w:rsidRPr="00372C2F">
        <w:rPr>
          <w:rFonts w:ascii="Arial" w:hAnsi="Arial"/>
          <w:color w:val="FF0000"/>
          <w:sz w:val="18"/>
          <w:szCs w:val="18"/>
        </w:rPr>
        <w:t>involve the therapeutic effect. Think it’s an immune mediated reaction, in most cases can’t prove</w:t>
      </w:r>
      <w:r w:rsidR="004F4506" w:rsidRPr="00372C2F">
        <w:rPr>
          <w:rFonts w:ascii="Arial" w:hAnsi="Arial"/>
          <w:color w:val="FF0000"/>
          <w:sz w:val="18"/>
          <w:szCs w:val="18"/>
        </w:rPr>
        <w:t xml:space="preserve"> that and other terms are also used. Ex. Hypersensitivity reaction implies in an immune mediated reaction. Type B reaction for bizarre. There are other terms that are used somewhat interchangeably. When clinical immunologist uses the term idiosyncratic, they exclude anything that’s immune mediated. For the prof, he thinks it’s things that are immune mediated. </w:t>
      </w:r>
      <w:r w:rsidR="003E7A6C" w:rsidRPr="00372C2F">
        <w:rPr>
          <w:rFonts w:ascii="Arial" w:hAnsi="Arial"/>
          <w:color w:val="FF0000"/>
          <w:sz w:val="18"/>
          <w:szCs w:val="18"/>
        </w:rPr>
        <w:t xml:space="preserve">Different people use different definitions. NB: </w:t>
      </w:r>
      <w:r w:rsidR="005D5148" w:rsidRPr="00372C2F">
        <w:rPr>
          <w:rFonts w:ascii="Arial" w:hAnsi="Arial"/>
          <w:color w:val="FF0000"/>
          <w:sz w:val="18"/>
          <w:szCs w:val="18"/>
        </w:rPr>
        <w:t xml:space="preserve">In majority of cases you will not see an increase in risk at different doses within the therapeutic range. </w:t>
      </w:r>
      <w:r w:rsidR="00FA3767" w:rsidRPr="00372C2F">
        <w:rPr>
          <w:rFonts w:ascii="Arial" w:hAnsi="Arial"/>
          <w:color w:val="FF0000"/>
          <w:sz w:val="18"/>
          <w:szCs w:val="18"/>
        </w:rPr>
        <w:t xml:space="preserve">Prof is willing to bet that almost all these things are immune mediated. Arrhythmias caused by things that bind to the heart channel is a whole other thing. It is idiosyncratic </w:t>
      </w:r>
      <w:r w:rsidR="007D51B9" w:rsidRPr="00372C2F">
        <w:rPr>
          <w:rFonts w:ascii="Arial" w:hAnsi="Arial"/>
          <w:color w:val="FF0000"/>
          <w:sz w:val="18"/>
          <w:szCs w:val="18"/>
        </w:rPr>
        <w:t xml:space="preserve">in that most people won’t have it. It’s not immune mediated. </w:t>
      </w:r>
    </w:p>
    <w:p w:rsidR="00107036" w:rsidRPr="00372C2F" w:rsidRDefault="00107036" w:rsidP="00966D45">
      <w:pPr>
        <w:pStyle w:val="BodyText"/>
        <w:tabs>
          <w:tab w:val="clear" w:pos="1160"/>
          <w:tab w:val="clear" w:pos="2220"/>
        </w:tabs>
        <w:ind w:right="-47"/>
        <w:rPr>
          <w:rFonts w:ascii="Arial" w:hAnsi="Arial"/>
          <w:color w:val="FF0000"/>
          <w:sz w:val="18"/>
          <w:szCs w:val="18"/>
        </w:rPr>
      </w:pPr>
    </w:p>
    <w:p w:rsidR="00107036" w:rsidRPr="00372C2F" w:rsidRDefault="00107036" w:rsidP="00966D45">
      <w:pPr>
        <w:pStyle w:val="BodyText"/>
        <w:tabs>
          <w:tab w:val="clear" w:pos="1160"/>
          <w:tab w:val="clear" w:pos="2220"/>
        </w:tabs>
        <w:ind w:right="-47"/>
        <w:rPr>
          <w:rFonts w:ascii="Arial" w:hAnsi="Arial"/>
          <w:color w:val="FF0000"/>
          <w:sz w:val="18"/>
          <w:szCs w:val="18"/>
        </w:rPr>
      </w:pPr>
      <w:r w:rsidRPr="00372C2F">
        <w:rPr>
          <w:rFonts w:ascii="Arial" w:hAnsi="Arial"/>
          <w:color w:val="FF0000"/>
          <w:sz w:val="18"/>
          <w:szCs w:val="18"/>
        </w:rPr>
        <w:t xml:space="preserve">NB: These things are dose independent, it’s not true, nothing is dose independent. </w:t>
      </w:r>
      <w:r w:rsidR="004451C5" w:rsidRPr="00372C2F">
        <w:rPr>
          <w:rFonts w:ascii="Arial" w:hAnsi="Arial"/>
          <w:color w:val="FF0000"/>
          <w:sz w:val="18"/>
          <w:szCs w:val="18"/>
        </w:rPr>
        <w:t xml:space="preserve">The number of molecules that we give to patients when we give a drug (it’s a big number), and if you give really small doses, no one will have a problem. </w:t>
      </w:r>
      <w:r w:rsidR="00A6041D" w:rsidRPr="00372C2F">
        <w:rPr>
          <w:rFonts w:ascii="Arial" w:hAnsi="Arial"/>
          <w:color w:val="FF0000"/>
          <w:sz w:val="18"/>
          <w:szCs w:val="18"/>
        </w:rPr>
        <w:t xml:space="preserve">That includes peanuts and all other things as well. People may be very sensitive, there is nothing that one molecule will do. </w:t>
      </w:r>
    </w:p>
    <w:p w:rsidR="00112A4D" w:rsidRPr="00372C2F" w:rsidRDefault="00112A4D" w:rsidP="00966D45">
      <w:pPr>
        <w:pStyle w:val="BodyText"/>
        <w:tabs>
          <w:tab w:val="clear" w:pos="1160"/>
          <w:tab w:val="clear" w:pos="2220"/>
        </w:tabs>
        <w:ind w:right="-47"/>
        <w:rPr>
          <w:rFonts w:ascii="Arial" w:hAnsi="Arial"/>
          <w:color w:val="FF0000"/>
          <w:sz w:val="18"/>
          <w:szCs w:val="18"/>
        </w:rPr>
      </w:pPr>
    </w:p>
    <w:p w:rsidR="00BE19D7" w:rsidRPr="00372C2F" w:rsidRDefault="00BE19D7" w:rsidP="00674C17">
      <w:pPr>
        <w:numPr>
          <w:ilvl w:val="0"/>
          <w:numId w:val="6"/>
        </w:numPr>
        <w:tabs>
          <w:tab w:val="clear" w:pos="360"/>
        </w:tabs>
        <w:spacing w:before="80"/>
        <w:ind w:left="284" w:right="-47" w:hanging="284"/>
        <w:jc w:val="both"/>
        <w:rPr>
          <w:rFonts w:ascii="Arial" w:hAnsi="Arial"/>
          <w:sz w:val="18"/>
          <w:szCs w:val="18"/>
        </w:rPr>
      </w:pPr>
      <w:r w:rsidRPr="00372C2F">
        <w:rPr>
          <w:rFonts w:ascii="Arial" w:hAnsi="Arial"/>
          <w:sz w:val="18"/>
          <w:szCs w:val="18"/>
        </w:rPr>
        <w:t>Is there any way to rationalize the principles of homeopathy with the observed characteristics of dose-response relationships?</w:t>
      </w:r>
      <w:r w:rsidR="007F6E23" w:rsidRPr="00372C2F">
        <w:rPr>
          <w:rFonts w:ascii="Arial" w:hAnsi="Arial"/>
          <w:sz w:val="18"/>
          <w:szCs w:val="18"/>
        </w:rPr>
        <w:t xml:space="preserve"> A dose response curve can have many shapes but what is the one characteristic of all dose response relationships?</w:t>
      </w:r>
      <w:r w:rsidRPr="00372C2F">
        <w:rPr>
          <w:rFonts w:ascii="Arial" w:hAnsi="Arial"/>
          <w:sz w:val="18"/>
          <w:szCs w:val="18"/>
        </w:rPr>
        <w:t xml:space="preserve">  What sort of evidence would give you a reasonable degree of confidence that a drug is efficacious?  What level of evidence should be required to demonstrate the efficacy of homeopathy?</w:t>
      </w:r>
    </w:p>
    <w:p w:rsidR="00C46E6B" w:rsidRPr="00372C2F" w:rsidRDefault="00C46E6B" w:rsidP="00C46E6B">
      <w:pPr>
        <w:spacing w:before="80"/>
        <w:ind w:right="-47"/>
        <w:jc w:val="both"/>
        <w:rPr>
          <w:rFonts w:ascii="Arial" w:hAnsi="Arial"/>
          <w:sz w:val="18"/>
          <w:szCs w:val="18"/>
        </w:rPr>
      </w:pPr>
    </w:p>
    <w:p w:rsidR="00C205E7" w:rsidRPr="00372C2F" w:rsidRDefault="00C205E7" w:rsidP="00C205E7">
      <w:pPr>
        <w:ind w:right="-40"/>
        <w:rPr>
          <w:rFonts w:ascii="Times New Roman" w:hAnsi="Times New Roman"/>
          <w:sz w:val="18"/>
          <w:szCs w:val="18"/>
          <w:lang w:val="en-CA" w:eastAsia="zh-CN"/>
        </w:rPr>
      </w:pPr>
      <w:r w:rsidRPr="00372C2F">
        <w:rPr>
          <w:rFonts w:ascii="Arial" w:hAnsi="Arial" w:cs="Arial"/>
          <w:color w:val="4A86E8"/>
          <w:sz w:val="18"/>
          <w:szCs w:val="18"/>
          <w:lang w:val="en-CA" w:eastAsia="zh-CN"/>
        </w:rPr>
        <w:t xml:space="preserve">-There is no way to rationalize the principles of homeopathy when using a dose-response curve. </w:t>
      </w:r>
    </w:p>
    <w:p w:rsidR="00C205E7" w:rsidRPr="00372C2F" w:rsidRDefault="00C205E7" w:rsidP="00C205E7">
      <w:pPr>
        <w:ind w:right="-40"/>
        <w:jc w:val="both"/>
        <w:rPr>
          <w:rFonts w:ascii="Times New Roman" w:hAnsi="Times New Roman"/>
          <w:sz w:val="18"/>
          <w:szCs w:val="18"/>
          <w:lang w:val="en-CA" w:eastAsia="zh-CN"/>
        </w:rPr>
      </w:pPr>
      <w:r w:rsidRPr="00372C2F">
        <w:rPr>
          <w:rFonts w:ascii="Arial" w:hAnsi="Arial" w:cs="Arial"/>
          <w:color w:val="4A86E8"/>
          <w:sz w:val="18"/>
          <w:szCs w:val="18"/>
          <w:lang w:val="en-CA" w:eastAsia="zh-CN"/>
        </w:rPr>
        <w:t>-</w:t>
      </w:r>
      <w:r w:rsidRPr="00372C2F">
        <w:rPr>
          <w:rFonts w:ascii="Arial" w:hAnsi="Arial" w:cs="Arial"/>
          <w:b/>
          <w:bCs/>
          <w:color w:val="4A86E8"/>
          <w:sz w:val="18"/>
          <w:szCs w:val="18"/>
          <w:lang w:val="en-CA" w:eastAsia="zh-CN"/>
        </w:rPr>
        <w:t>The one characteristic of all dose-response relationships is that as the concentration of the drug approaches zero, the response approaches zero</w:t>
      </w:r>
    </w:p>
    <w:p w:rsidR="00C205E7" w:rsidRPr="00372C2F" w:rsidRDefault="00C205E7" w:rsidP="00C205E7">
      <w:pPr>
        <w:ind w:right="-40"/>
        <w:rPr>
          <w:rFonts w:ascii="Times New Roman" w:hAnsi="Times New Roman"/>
          <w:sz w:val="18"/>
          <w:szCs w:val="18"/>
          <w:lang w:val="en-CA" w:eastAsia="zh-CN"/>
        </w:rPr>
      </w:pPr>
      <w:r w:rsidRPr="00372C2F">
        <w:rPr>
          <w:rFonts w:ascii="Arial" w:hAnsi="Arial" w:cs="Arial"/>
          <w:color w:val="4A86E8"/>
          <w:sz w:val="18"/>
          <w:szCs w:val="18"/>
          <w:lang w:val="en-CA" w:eastAsia="zh-CN"/>
        </w:rPr>
        <w:t>-The principles of homeopathy state that the more dilute the drug, the more potent it is and the greater the therapeutic response (exact opposite of D-R relationship of all other rigorously studied drugs)</w:t>
      </w:r>
    </w:p>
    <w:p w:rsidR="00C205E7" w:rsidRPr="00372C2F" w:rsidRDefault="00C205E7" w:rsidP="00C205E7">
      <w:pPr>
        <w:ind w:right="-40"/>
        <w:rPr>
          <w:rFonts w:ascii="Times New Roman" w:hAnsi="Times New Roman"/>
          <w:sz w:val="18"/>
          <w:szCs w:val="18"/>
          <w:lang w:val="en-CA" w:eastAsia="zh-CN"/>
        </w:rPr>
      </w:pPr>
      <w:r w:rsidRPr="00372C2F">
        <w:rPr>
          <w:rFonts w:ascii="Arial" w:hAnsi="Arial" w:cs="Arial"/>
          <w:color w:val="4A86E8"/>
          <w:sz w:val="18"/>
          <w:szCs w:val="18"/>
          <w:lang w:val="en-CA" w:eastAsia="zh-CN"/>
        </w:rPr>
        <w:t xml:space="preserve">-Homeopathy’s competing theory violates the D-R relationship that has been demonstrated countless times, so in order to challenge such as well-established principle, you need scientifically sound reproducible evidence </w:t>
      </w:r>
    </w:p>
    <w:p w:rsidR="00C205E7" w:rsidRPr="00372C2F" w:rsidRDefault="00C205E7" w:rsidP="00C205E7">
      <w:pPr>
        <w:ind w:right="-40"/>
        <w:rPr>
          <w:rFonts w:ascii="Times New Roman" w:hAnsi="Times New Roman"/>
          <w:sz w:val="18"/>
          <w:szCs w:val="18"/>
          <w:lang w:val="en-CA" w:eastAsia="zh-CN"/>
        </w:rPr>
      </w:pPr>
      <w:r w:rsidRPr="00372C2F">
        <w:rPr>
          <w:rFonts w:ascii="Arial" w:hAnsi="Arial" w:cs="Arial"/>
          <w:color w:val="4A86E8"/>
          <w:sz w:val="18"/>
          <w:szCs w:val="18"/>
          <w:lang w:val="en-CA" w:eastAsia="zh-CN"/>
        </w:rPr>
        <w:t xml:space="preserve">-There is no substantial evidence to prove that homeopathy is correct but the type of evidence we would like to see would be double-blind randomized controlled trials conducted using a large sample size that would compare the homeopathic drug to both placebo and a drug of known efficacy. </w:t>
      </w:r>
    </w:p>
    <w:p w:rsidR="00C46E6B" w:rsidRPr="00372C2F" w:rsidRDefault="00C205E7" w:rsidP="00C205E7">
      <w:pPr>
        <w:spacing w:before="80"/>
        <w:ind w:right="-47"/>
        <w:jc w:val="both"/>
        <w:rPr>
          <w:rFonts w:ascii="Arial" w:hAnsi="Arial" w:cs="Arial"/>
          <w:color w:val="4A86E8"/>
          <w:sz w:val="18"/>
          <w:szCs w:val="18"/>
          <w:lang w:val="en-CA" w:eastAsia="zh-CN"/>
        </w:rPr>
      </w:pPr>
      <w:r w:rsidRPr="00372C2F">
        <w:rPr>
          <w:rFonts w:ascii="Arial" w:hAnsi="Arial" w:cs="Arial"/>
          <w:color w:val="4A86E8"/>
          <w:sz w:val="18"/>
          <w:szCs w:val="18"/>
          <w:lang w:val="en-CA" w:eastAsia="zh-CN"/>
        </w:rPr>
        <w:t>-A dose-response profile showing the correlation between strength and response observed, an elucidated mechanism of action, and a significant difference between control and treatment groups would also support the efficacy of homeopathic treatment, but no such relationship has ever been established to date</w:t>
      </w:r>
    </w:p>
    <w:p w:rsidR="00C205E7" w:rsidRPr="00372C2F" w:rsidRDefault="00C205E7" w:rsidP="00C205E7">
      <w:pPr>
        <w:spacing w:before="80"/>
        <w:ind w:right="-47"/>
        <w:jc w:val="both"/>
        <w:rPr>
          <w:rFonts w:ascii="Arial" w:hAnsi="Arial" w:cs="Arial"/>
          <w:color w:val="4A86E8"/>
          <w:sz w:val="18"/>
          <w:szCs w:val="18"/>
          <w:lang w:val="en-CA" w:eastAsia="zh-CN"/>
        </w:rPr>
      </w:pPr>
    </w:p>
    <w:p w:rsidR="00EB35D0" w:rsidRPr="00372C2F" w:rsidRDefault="00EB35D0" w:rsidP="00C205E7">
      <w:pPr>
        <w:spacing w:before="8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The effect of a drug does not always increase with increasing dose. Drugs often have more than 1 effect.</w:t>
      </w:r>
      <w:r w:rsidR="00A461EA" w:rsidRPr="00372C2F">
        <w:rPr>
          <w:rFonts w:ascii="Arial" w:hAnsi="Arial" w:cs="Arial"/>
          <w:color w:val="FF0000"/>
          <w:sz w:val="18"/>
          <w:szCs w:val="18"/>
          <w:lang w:val="en-CA" w:eastAsia="zh-CN"/>
        </w:rPr>
        <w:t xml:space="preserve"> You can have something that go like this or go like this. All sorts of weird things can happen. NB: The only thing that always happens is as the concentration approaches 0, the effect approaches 0. </w:t>
      </w:r>
      <w:r w:rsidR="009A10A5" w:rsidRPr="00372C2F">
        <w:rPr>
          <w:rFonts w:ascii="Arial" w:hAnsi="Arial" w:cs="Arial"/>
          <w:color w:val="FF0000"/>
          <w:sz w:val="18"/>
          <w:szCs w:val="18"/>
          <w:lang w:val="en-CA" w:eastAsia="zh-CN"/>
        </w:rPr>
        <w:t xml:space="preserve">You got the standard sigmoidal shape that’s almost always true for a competitive inhibitor, but for other sorts of effects which are often complex and involve several different effects of the drug, weird things can happen. </w:t>
      </w:r>
      <w:r w:rsidR="00155AFB" w:rsidRPr="00372C2F">
        <w:rPr>
          <w:rFonts w:ascii="Arial" w:hAnsi="Arial" w:cs="Arial"/>
          <w:color w:val="FF0000"/>
          <w:sz w:val="18"/>
          <w:szCs w:val="18"/>
          <w:lang w:val="en-CA" w:eastAsia="zh-CN"/>
        </w:rPr>
        <w:t xml:space="preserve">The number of times the dose response curve has been looked at is almost infinite. Any time anyone does an experiment, it’s always true. As the concentration approaches 0, the effect approaches 0. The only study where that’s not true is the Van Wijk study which was shown to be false and no one has been able to duplicate it. </w:t>
      </w:r>
      <w:r w:rsidR="007C6314" w:rsidRPr="00372C2F">
        <w:rPr>
          <w:rFonts w:ascii="Arial" w:hAnsi="Arial" w:cs="Arial"/>
          <w:color w:val="FF0000"/>
          <w:sz w:val="18"/>
          <w:szCs w:val="18"/>
          <w:lang w:val="en-CA" w:eastAsia="zh-CN"/>
        </w:rPr>
        <w:t>You can be quite certain something is not going to work</w:t>
      </w:r>
      <w:r w:rsidR="007C6314" w:rsidRPr="00372C2F">
        <w:rPr>
          <w:rFonts w:ascii="Arial" w:hAnsi="Arial" w:cs="Arial"/>
          <w:color w:val="FF0000"/>
          <w:sz w:val="18"/>
          <w:szCs w:val="18"/>
          <w:lang w:val="en-CA" w:eastAsia="zh-CN"/>
        </w:rPr>
        <w:sym w:font="Wingdings" w:char="F0E0"/>
      </w:r>
      <w:r w:rsidR="007C6314" w:rsidRPr="00372C2F">
        <w:rPr>
          <w:rFonts w:ascii="Arial" w:hAnsi="Arial" w:cs="Arial"/>
          <w:color w:val="FF0000"/>
          <w:sz w:val="18"/>
          <w:szCs w:val="18"/>
          <w:lang w:val="en-CA" w:eastAsia="zh-CN"/>
        </w:rPr>
        <w:t xml:space="preserve">you have to observe it consistently time and time again, and that’s not true. </w:t>
      </w:r>
    </w:p>
    <w:p w:rsidR="007C6314" w:rsidRPr="00372C2F" w:rsidRDefault="007C6314" w:rsidP="00C205E7">
      <w:pPr>
        <w:spacing w:before="80"/>
        <w:ind w:right="-47"/>
        <w:jc w:val="both"/>
        <w:rPr>
          <w:rFonts w:ascii="Arial" w:hAnsi="Arial"/>
          <w:color w:val="FF0000"/>
          <w:sz w:val="18"/>
          <w:szCs w:val="18"/>
        </w:rPr>
      </w:pPr>
    </w:p>
    <w:p w:rsidR="00BE19D7" w:rsidRPr="00372C2F" w:rsidRDefault="00BE19D7" w:rsidP="00674C17">
      <w:pPr>
        <w:numPr>
          <w:ilvl w:val="0"/>
          <w:numId w:val="6"/>
        </w:numPr>
        <w:tabs>
          <w:tab w:val="clear" w:pos="360"/>
        </w:tabs>
        <w:spacing w:before="80"/>
        <w:ind w:left="284" w:right="-47" w:hanging="284"/>
        <w:jc w:val="both"/>
        <w:rPr>
          <w:rFonts w:ascii="Arial" w:hAnsi="Arial"/>
          <w:sz w:val="18"/>
          <w:szCs w:val="18"/>
        </w:rPr>
      </w:pPr>
      <w:r w:rsidRPr="00372C2F">
        <w:rPr>
          <w:rFonts w:ascii="Arial" w:hAnsi="Arial"/>
          <w:sz w:val="18"/>
          <w:szCs w:val="18"/>
        </w:rPr>
        <w:t>What sort of dose-response relationship is</w:t>
      </w:r>
      <w:r w:rsidR="000D3D98" w:rsidRPr="00372C2F">
        <w:rPr>
          <w:rFonts w:ascii="Arial" w:hAnsi="Arial"/>
          <w:sz w:val="18"/>
          <w:szCs w:val="18"/>
        </w:rPr>
        <w:t xml:space="preserve"> usually</w:t>
      </w:r>
      <w:r w:rsidRPr="00372C2F">
        <w:rPr>
          <w:rFonts w:ascii="Arial" w:hAnsi="Arial"/>
          <w:sz w:val="18"/>
          <w:szCs w:val="18"/>
        </w:rPr>
        <w:t xml:space="preserve"> assumed when setting limits of exposure to </w:t>
      </w:r>
      <w:r w:rsidR="00455510" w:rsidRPr="00372C2F">
        <w:rPr>
          <w:rFonts w:ascii="Arial" w:hAnsi="Arial"/>
          <w:sz w:val="18"/>
          <w:szCs w:val="18"/>
        </w:rPr>
        <w:t>environmental toxins such as carcinogens</w:t>
      </w:r>
      <w:r w:rsidRPr="00372C2F">
        <w:rPr>
          <w:rFonts w:ascii="Arial" w:hAnsi="Arial"/>
          <w:sz w:val="18"/>
          <w:szCs w:val="18"/>
        </w:rPr>
        <w:t>?</w:t>
      </w:r>
      <w:r w:rsidR="000D3D98" w:rsidRPr="00372C2F">
        <w:rPr>
          <w:rFonts w:ascii="Arial" w:hAnsi="Arial"/>
          <w:sz w:val="18"/>
          <w:szCs w:val="18"/>
        </w:rPr>
        <w:t xml:space="preserve"> Is that a reasonable assumption?</w:t>
      </w:r>
    </w:p>
    <w:p w:rsidR="006949C8" w:rsidRPr="00372C2F" w:rsidRDefault="006949C8" w:rsidP="006949C8">
      <w:pPr>
        <w:spacing w:before="80"/>
        <w:ind w:right="-47"/>
        <w:jc w:val="both"/>
        <w:rPr>
          <w:rFonts w:ascii="Arial" w:hAnsi="Arial"/>
          <w:sz w:val="18"/>
          <w:szCs w:val="18"/>
        </w:rPr>
      </w:pPr>
    </w:p>
    <w:p w:rsidR="006949C8" w:rsidRPr="00372C2F" w:rsidRDefault="006949C8" w:rsidP="006949C8">
      <w:pPr>
        <w:ind w:right="-40"/>
        <w:rPr>
          <w:rFonts w:ascii="Times New Roman" w:hAnsi="Times New Roman"/>
          <w:sz w:val="18"/>
          <w:szCs w:val="18"/>
          <w:lang w:val="en-CA" w:eastAsia="zh-CN"/>
        </w:rPr>
      </w:pPr>
      <w:r w:rsidRPr="00372C2F">
        <w:rPr>
          <w:rFonts w:ascii="Times New Roman" w:hAnsi="Times New Roman"/>
          <w:color w:val="4A86E8"/>
          <w:sz w:val="18"/>
          <w:szCs w:val="18"/>
          <w:lang w:val="en-CA" w:eastAsia="zh-CN"/>
        </w:rPr>
        <w:t>-</w:t>
      </w:r>
      <w:r w:rsidRPr="00372C2F">
        <w:rPr>
          <w:rFonts w:ascii="Arial" w:hAnsi="Arial" w:cs="Arial"/>
          <w:b/>
          <w:bCs/>
          <w:color w:val="4A86E8"/>
          <w:sz w:val="18"/>
          <w:szCs w:val="18"/>
          <w:lang w:val="en-CA" w:eastAsia="zh-CN"/>
        </w:rPr>
        <w:t>Linear relationship =&gt; as dose of toxin/carcinogen increases the toxic effect increases</w:t>
      </w:r>
    </w:p>
    <w:p w:rsidR="006949C8" w:rsidRPr="00372C2F" w:rsidRDefault="006949C8" w:rsidP="006949C8">
      <w:pPr>
        <w:ind w:right="-40"/>
        <w:rPr>
          <w:rFonts w:ascii="Times New Roman" w:hAnsi="Times New Roman"/>
          <w:sz w:val="18"/>
          <w:szCs w:val="18"/>
          <w:lang w:val="en-CA" w:eastAsia="zh-CN"/>
        </w:rPr>
      </w:pPr>
      <w:r w:rsidRPr="00372C2F">
        <w:rPr>
          <w:rFonts w:ascii="Times New Roman" w:hAnsi="Times New Roman"/>
          <w:color w:val="4A86E8"/>
          <w:sz w:val="18"/>
          <w:szCs w:val="18"/>
          <w:lang w:val="en-CA" w:eastAsia="zh-CN"/>
        </w:rPr>
        <w:t>-</w:t>
      </w:r>
      <w:r w:rsidRPr="00372C2F">
        <w:rPr>
          <w:rFonts w:ascii="Arial" w:hAnsi="Arial" w:cs="Arial"/>
          <w:color w:val="4A86E8"/>
          <w:sz w:val="18"/>
          <w:szCs w:val="18"/>
          <w:lang w:val="en-CA" w:eastAsia="zh-CN"/>
        </w:rPr>
        <w:t>animal studies done where a high dose of toxin is given, then the dose is decreased gradually until no toxic effect is seen, these results are then back-extrapolate to humans</w:t>
      </w:r>
    </w:p>
    <w:p w:rsidR="006949C8" w:rsidRPr="00372C2F" w:rsidRDefault="006949C8" w:rsidP="006949C8">
      <w:pPr>
        <w:ind w:right="-40"/>
        <w:rPr>
          <w:rFonts w:ascii="Times New Roman" w:hAnsi="Times New Roman"/>
          <w:sz w:val="18"/>
          <w:szCs w:val="18"/>
          <w:lang w:val="en-CA" w:eastAsia="zh-CN"/>
        </w:rPr>
      </w:pPr>
      <w:r w:rsidRPr="00372C2F">
        <w:rPr>
          <w:rFonts w:ascii="Arial" w:hAnsi="Arial" w:cs="Arial"/>
          <w:color w:val="4A86E8"/>
          <w:sz w:val="18"/>
          <w:szCs w:val="18"/>
          <w:lang w:val="en-CA" w:eastAsia="zh-CN"/>
        </w:rPr>
        <w:t>-</w:t>
      </w:r>
      <w:r w:rsidRPr="00372C2F">
        <w:rPr>
          <w:rFonts w:ascii="Arial" w:hAnsi="Arial" w:cs="Arial"/>
          <w:b/>
          <w:bCs/>
          <w:color w:val="4A86E8"/>
          <w:sz w:val="18"/>
          <w:szCs w:val="18"/>
          <w:lang w:val="en-CA" w:eastAsia="zh-CN"/>
        </w:rPr>
        <w:t>Assume that humans will have the same effect as animals, that the relationship is linear, and that the short term effect is the same as chronic exposures</w:t>
      </w:r>
    </w:p>
    <w:p w:rsidR="006949C8" w:rsidRPr="00372C2F" w:rsidRDefault="006949C8" w:rsidP="006949C8">
      <w:pPr>
        <w:rPr>
          <w:rFonts w:ascii="Times New Roman" w:hAnsi="Times New Roman"/>
          <w:sz w:val="18"/>
          <w:szCs w:val="18"/>
          <w:lang w:val="en-CA" w:eastAsia="zh-CN"/>
        </w:rPr>
      </w:pPr>
    </w:p>
    <w:p w:rsidR="006949C8" w:rsidRPr="00372C2F" w:rsidRDefault="006949C8" w:rsidP="006949C8">
      <w:pPr>
        <w:ind w:right="-40"/>
        <w:rPr>
          <w:rFonts w:ascii="Times New Roman" w:hAnsi="Times New Roman"/>
          <w:sz w:val="18"/>
          <w:szCs w:val="18"/>
          <w:lang w:val="en-CA" w:eastAsia="zh-CN"/>
        </w:rPr>
      </w:pPr>
      <w:r w:rsidRPr="00372C2F">
        <w:rPr>
          <w:rFonts w:ascii="Arial" w:hAnsi="Arial" w:cs="Arial"/>
          <w:b/>
          <w:bCs/>
          <w:color w:val="4A86E8"/>
          <w:sz w:val="18"/>
          <w:szCs w:val="18"/>
          <w:lang w:val="en-CA" w:eastAsia="zh-CN"/>
        </w:rPr>
        <w:t>These are not reasonable assumptions because:</w:t>
      </w:r>
    </w:p>
    <w:p w:rsidR="006949C8" w:rsidRPr="00372C2F" w:rsidRDefault="006949C8" w:rsidP="006949C8">
      <w:pPr>
        <w:ind w:right="-40"/>
        <w:rPr>
          <w:rFonts w:ascii="Times New Roman" w:hAnsi="Times New Roman"/>
          <w:sz w:val="18"/>
          <w:szCs w:val="18"/>
          <w:lang w:val="en-CA" w:eastAsia="zh-CN"/>
        </w:rPr>
      </w:pPr>
      <w:r w:rsidRPr="00372C2F">
        <w:rPr>
          <w:rFonts w:ascii="Arial" w:hAnsi="Arial" w:cs="Arial"/>
          <w:b/>
          <w:bCs/>
          <w:color w:val="4A86E8"/>
          <w:sz w:val="18"/>
          <w:szCs w:val="18"/>
          <w:lang w:val="en-CA" w:eastAsia="zh-CN"/>
        </w:rPr>
        <w:t>1) The effect of a toxin is not always the same in animals and humans since their physiology differs</w:t>
      </w:r>
    </w:p>
    <w:p w:rsidR="006949C8" w:rsidRPr="00372C2F" w:rsidRDefault="006949C8" w:rsidP="006949C8">
      <w:pPr>
        <w:ind w:right="-40"/>
        <w:rPr>
          <w:rFonts w:ascii="Times New Roman" w:hAnsi="Times New Roman"/>
          <w:sz w:val="18"/>
          <w:szCs w:val="18"/>
          <w:lang w:val="en-CA" w:eastAsia="zh-CN"/>
        </w:rPr>
      </w:pPr>
      <w:r w:rsidRPr="00372C2F">
        <w:rPr>
          <w:rFonts w:ascii="Arial" w:hAnsi="Arial" w:cs="Arial"/>
          <w:b/>
          <w:bCs/>
          <w:color w:val="4A86E8"/>
          <w:sz w:val="18"/>
          <w:szCs w:val="18"/>
          <w:lang w:val="en-CA" w:eastAsia="zh-CN"/>
        </w:rPr>
        <w:t>2) Toxic effects may not be strictly concentration dependent:</w:t>
      </w:r>
    </w:p>
    <w:p w:rsidR="006949C8" w:rsidRPr="00372C2F" w:rsidRDefault="006949C8" w:rsidP="006949C8">
      <w:pPr>
        <w:ind w:right="-40"/>
        <w:rPr>
          <w:rFonts w:ascii="Times New Roman" w:hAnsi="Times New Roman"/>
          <w:sz w:val="18"/>
          <w:szCs w:val="18"/>
          <w:lang w:val="en-CA" w:eastAsia="zh-CN"/>
        </w:rPr>
      </w:pPr>
      <w:r w:rsidRPr="00372C2F">
        <w:rPr>
          <w:rFonts w:ascii="Arial" w:hAnsi="Arial" w:cs="Arial"/>
          <w:b/>
          <w:bCs/>
          <w:color w:val="4A86E8"/>
          <w:sz w:val="18"/>
          <w:szCs w:val="18"/>
          <w:lang w:val="en-CA" w:eastAsia="zh-CN"/>
        </w:rPr>
        <w:t>o Non-threshold response=&gt; where even one molecule can cause a response</w:t>
      </w:r>
    </w:p>
    <w:p w:rsidR="006949C8" w:rsidRPr="00372C2F" w:rsidRDefault="006949C8" w:rsidP="006949C8">
      <w:pPr>
        <w:ind w:right="-40"/>
        <w:rPr>
          <w:rFonts w:ascii="Times New Roman" w:hAnsi="Times New Roman"/>
          <w:sz w:val="18"/>
          <w:szCs w:val="18"/>
          <w:lang w:val="en-CA" w:eastAsia="zh-CN"/>
        </w:rPr>
      </w:pPr>
      <w:r w:rsidRPr="00372C2F">
        <w:rPr>
          <w:rFonts w:ascii="Arial" w:hAnsi="Arial" w:cs="Arial"/>
          <w:b/>
          <w:bCs/>
          <w:color w:val="4A86E8"/>
          <w:sz w:val="18"/>
          <w:szCs w:val="18"/>
          <w:lang w:val="en-CA" w:eastAsia="zh-CN"/>
        </w:rPr>
        <w:t>o Threshold effect=&gt;dose below which there is no observed adverse effect (basically have no effect and then suddenly see an effect at a specific dose)</w:t>
      </w:r>
    </w:p>
    <w:p w:rsidR="006949C8" w:rsidRPr="00372C2F" w:rsidRDefault="006949C8" w:rsidP="006949C8">
      <w:pPr>
        <w:ind w:right="-40"/>
        <w:rPr>
          <w:rFonts w:ascii="Times New Roman" w:hAnsi="Times New Roman"/>
          <w:sz w:val="18"/>
          <w:szCs w:val="18"/>
          <w:lang w:val="en-CA" w:eastAsia="zh-CN"/>
        </w:rPr>
      </w:pPr>
      <w:r w:rsidRPr="00372C2F">
        <w:rPr>
          <w:rFonts w:ascii="Arial" w:hAnsi="Arial" w:cs="Arial"/>
          <w:b/>
          <w:bCs/>
          <w:color w:val="4A86E8"/>
          <w:sz w:val="18"/>
          <w:szCs w:val="18"/>
          <w:lang w:val="en-CA" w:eastAsia="zh-CN"/>
        </w:rPr>
        <w:t>3)The toxic effect may be quite different after acute vs chronic exposure (can have delayed effects such as reproductive toxicity and carcinogenesis)</w:t>
      </w:r>
    </w:p>
    <w:p w:rsidR="006949C8" w:rsidRPr="00372C2F" w:rsidRDefault="006949C8" w:rsidP="006949C8">
      <w:pPr>
        <w:ind w:right="-40"/>
        <w:rPr>
          <w:rFonts w:ascii="Times New Roman" w:hAnsi="Times New Roman"/>
          <w:sz w:val="18"/>
          <w:szCs w:val="18"/>
          <w:lang w:val="en-CA" w:eastAsia="zh-CN"/>
        </w:rPr>
      </w:pPr>
      <w:r w:rsidRPr="00372C2F">
        <w:rPr>
          <w:rFonts w:ascii="Arial" w:hAnsi="Arial" w:cs="Arial"/>
          <w:b/>
          <w:bCs/>
          <w:color w:val="4A86E8"/>
          <w:sz w:val="18"/>
          <w:szCs w:val="18"/>
          <w:lang w:val="en-CA" w:eastAsia="zh-CN"/>
        </w:rPr>
        <w:t>4) Response can also vary based on different susceptibilities to the toxin</w:t>
      </w:r>
    </w:p>
    <w:p w:rsidR="006949C8" w:rsidRPr="00372C2F" w:rsidRDefault="006949C8" w:rsidP="006949C8">
      <w:pPr>
        <w:rPr>
          <w:rFonts w:ascii="Times New Roman" w:hAnsi="Times New Roman"/>
          <w:sz w:val="18"/>
          <w:szCs w:val="18"/>
          <w:lang w:val="en-CA" w:eastAsia="zh-CN"/>
        </w:rPr>
      </w:pPr>
    </w:p>
    <w:p w:rsidR="006949C8" w:rsidRPr="00372C2F" w:rsidRDefault="006949C8" w:rsidP="006949C8">
      <w:pPr>
        <w:ind w:right="-40"/>
        <w:rPr>
          <w:rFonts w:ascii="Times New Roman" w:hAnsi="Times New Roman"/>
          <w:sz w:val="18"/>
          <w:szCs w:val="18"/>
          <w:lang w:val="en-CA" w:eastAsia="zh-CN"/>
        </w:rPr>
      </w:pPr>
      <w:r w:rsidRPr="00372C2F">
        <w:rPr>
          <w:rFonts w:ascii="Times New Roman" w:hAnsi="Times New Roman"/>
          <w:color w:val="4A86E8"/>
          <w:sz w:val="18"/>
          <w:szCs w:val="18"/>
          <w:lang w:val="en-CA" w:eastAsia="zh-CN"/>
        </w:rPr>
        <w:t>-</w:t>
      </w:r>
      <w:r w:rsidRPr="00372C2F">
        <w:rPr>
          <w:rFonts w:ascii="Arial" w:hAnsi="Arial" w:cs="Arial"/>
          <w:color w:val="4A86E8"/>
          <w:sz w:val="18"/>
          <w:szCs w:val="18"/>
          <w:lang w:val="en-CA" w:eastAsia="zh-CN"/>
        </w:rPr>
        <w:t xml:space="preserve">Regulatory agencies add safety factors: the safety factor of 100 has been judged to be appropriate for many chemicals but this has not been validated as this is not an easy thing to measure </w:t>
      </w:r>
    </w:p>
    <w:p w:rsidR="006949C8" w:rsidRPr="00372C2F" w:rsidRDefault="006949C8" w:rsidP="006949C8">
      <w:pPr>
        <w:ind w:right="-40"/>
        <w:rPr>
          <w:rFonts w:ascii="Times New Roman" w:hAnsi="Times New Roman"/>
          <w:sz w:val="18"/>
          <w:szCs w:val="18"/>
          <w:lang w:val="en-CA" w:eastAsia="zh-CN"/>
        </w:rPr>
      </w:pPr>
      <w:r w:rsidRPr="00372C2F">
        <w:rPr>
          <w:rFonts w:ascii="Times New Roman" w:hAnsi="Times New Roman"/>
          <w:color w:val="4A86E8"/>
          <w:sz w:val="18"/>
          <w:szCs w:val="18"/>
          <w:lang w:val="en-CA" w:eastAsia="zh-CN"/>
        </w:rPr>
        <w:t>-</w:t>
      </w:r>
      <w:r w:rsidRPr="00372C2F">
        <w:rPr>
          <w:rFonts w:ascii="Arial" w:hAnsi="Arial" w:cs="Arial"/>
          <w:color w:val="4A86E8"/>
          <w:sz w:val="18"/>
          <w:szCs w:val="18"/>
          <w:lang w:val="en-CA" w:eastAsia="zh-CN"/>
        </w:rPr>
        <w:t>Can use epidemiology studies but not good control since there may be other confounding factors</w:t>
      </w:r>
    </w:p>
    <w:p w:rsidR="006949C8" w:rsidRPr="00372C2F" w:rsidRDefault="006949C8" w:rsidP="006949C8">
      <w:pPr>
        <w:ind w:right="-40"/>
        <w:rPr>
          <w:rFonts w:ascii="Times New Roman" w:hAnsi="Times New Roman"/>
          <w:sz w:val="18"/>
          <w:szCs w:val="18"/>
          <w:lang w:val="en-CA" w:eastAsia="zh-CN"/>
        </w:rPr>
      </w:pPr>
      <w:r w:rsidRPr="00372C2F">
        <w:rPr>
          <w:rFonts w:ascii="Times New Roman" w:hAnsi="Times New Roman"/>
          <w:color w:val="4A86E8"/>
          <w:sz w:val="18"/>
          <w:szCs w:val="18"/>
          <w:lang w:val="en-CA" w:eastAsia="zh-CN"/>
        </w:rPr>
        <w:t xml:space="preserve">- </w:t>
      </w:r>
      <w:r w:rsidRPr="00372C2F">
        <w:rPr>
          <w:rFonts w:ascii="Arial" w:hAnsi="Arial" w:cs="Arial"/>
          <w:color w:val="4A86E8"/>
          <w:sz w:val="18"/>
          <w:szCs w:val="18"/>
          <w:lang w:val="en-CA" w:eastAsia="zh-CN"/>
        </w:rPr>
        <w:t>Characterizing a DR relationship involves understanding the importance of the intensity of exposure, conc. vs. time relationship, thresholds of toxins, shape of the curve, metabolism of a chemical at different doses, its persistence over time, and estimate of the similarities in disposition of a chemical between humans and animals</w:t>
      </w:r>
    </w:p>
    <w:p w:rsidR="006949C8" w:rsidRPr="00372C2F" w:rsidRDefault="006949C8" w:rsidP="006949C8">
      <w:pPr>
        <w:ind w:right="-40"/>
        <w:rPr>
          <w:rFonts w:ascii="Times New Roman" w:hAnsi="Times New Roman"/>
          <w:sz w:val="18"/>
          <w:szCs w:val="18"/>
          <w:lang w:val="en-CA" w:eastAsia="zh-CN"/>
        </w:rPr>
      </w:pPr>
      <w:r w:rsidRPr="00372C2F">
        <w:rPr>
          <w:rFonts w:ascii="Arial" w:hAnsi="Arial" w:cs="Arial"/>
          <w:color w:val="4A86E8"/>
          <w:sz w:val="18"/>
          <w:szCs w:val="18"/>
          <w:lang w:val="en-CA" w:eastAsia="zh-CN"/>
        </w:rPr>
        <w:t>-Bottom line: it is very hard to determine the actual D-R relationship for toxins, and we do not know the D-R curve in humans as testing this would be unethical</w:t>
      </w:r>
    </w:p>
    <w:p w:rsidR="006949C8" w:rsidRPr="00372C2F" w:rsidRDefault="006949C8" w:rsidP="006949C8">
      <w:pPr>
        <w:ind w:right="-40"/>
        <w:rPr>
          <w:rFonts w:ascii="Times New Roman" w:hAnsi="Times New Roman"/>
          <w:sz w:val="18"/>
          <w:szCs w:val="18"/>
          <w:lang w:val="en-CA" w:eastAsia="zh-CN"/>
        </w:rPr>
      </w:pPr>
      <w:r w:rsidRPr="00372C2F">
        <w:rPr>
          <w:rFonts w:ascii="Arial" w:hAnsi="Arial" w:cs="Arial"/>
          <w:color w:val="4A86E8"/>
          <w:sz w:val="18"/>
          <w:szCs w:val="18"/>
          <w:lang w:val="en-CA" w:eastAsia="zh-CN"/>
        </w:rPr>
        <w:t xml:space="preserve">-In practice the linear D-R relationship is assumed and supplemented with animal data </w:t>
      </w:r>
    </w:p>
    <w:p w:rsidR="006949C8" w:rsidRPr="00372C2F" w:rsidRDefault="006949C8" w:rsidP="006949C8">
      <w:pPr>
        <w:spacing w:before="80"/>
        <w:ind w:right="-47"/>
        <w:jc w:val="both"/>
        <w:rPr>
          <w:rFonts w:ascii="Arial" w:hAnsi="Arial" w:cs="Arial"/>
          <w:color w:val="4A86E8"/>
          <w:sz w:val="18"/>
          <w:szCs w:val="18"/>
          <w:lang w:val="en-CA" w:eastAsia="zh-CN"/>
        </w:rPr>
      </w:pPr>
      <w:r w:rsidRPr="00372C2F">
        <w:rPr>
          <w:rFonts w:ascii="Arial" w:hAnsi="Arial" w:cs="Arial"/>
          <w:color w:val="4A86E8"/>
          <w:sz w:val="18"/>
          <w:szCs w:val="18"/>
          <w:lang w:val="en-CA" w:eastAsia="zh-CN"/>
        </w:rPr>
        <w:t>-This is still a highly debated topic and we only have to be wrong once about setting a toxic limit to cause irreversible damage</w:t>
      </w:r>
    </w:p>
    <w:p w:rsidR="006949C8" w:rsidRPr="00372C2F" w:rsidRDefault="006949C8" w:rsidP="006949C8">
      <w:pPr>
        <w:spacing w:before="80"/>
        <w:ind w:right="-47"/>
        <w:jc w:val="both"/>
        <w:rPr>
          <w:rFonts w:ascii="Arial" w:hAnsi="Arial" w:cs="Arial"/>
          <w:color w:val="4A86E8"/>
          <w:sz w:val="18"/>
          <w:szCs w:val="18"/>
          <w:lang w:val="en-CA" w:eastAsia="zh-CN"/>
        </w:rPr>
      </w:pPr>
    </w:p>
    <w:p w:rsidR="006949C8" w:rsidRPr="00372C2F" w:rsidRDefault="006949C8" w:rsidP="006949C8">
      <w:pPr>
        <w:spacing w:before="8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Linear relationship</w:t>
      </w:r>
      <w:r w:rsidR="00B45741" w:rsidRPr="00372C2F">
        <w:rPr>
          <w:rFonts w:ascii="Arial" w:hAnsi="Arial" w:cs="Arial"/>
          <w:color w:val="FF0000"/>
          <w:sz w:val="18"/>
          <w:szCs w:val="18"/>
          <w:lang w:val="en-CA" w:eastAsia="zh-CN"/>
        </w:rPr>
        <w:t xml:space="preserve"> is true. </w:t>
      </w:r>
      <w:r w:rsidR="001159BE" w:rsidRPr="00372C2F">
        <w:rPr>
          <w:rFonts w:ascii="Arial" w:hAnsi="Arial" w:cs="Arial"/>
          <w:color w:val="FF0000"/>
          <w:sz w:val="18"/>
          <w:szCs w:val="18"/>
          <w:lang w:val="en-CA" w:eastAsia="zh-CN"/>
        </w:rPr>
        <w:t xml:space="preserve">In most cases we don’t know what the dose response curve would look like with a chronic effect in humans. </w:t>
      </w:r>
      <w:r w:rsidR="00723949" w:rsidRPr="00372C2F">
        <w:rPr>
          <w:rFonts w:ascii="Arial" w:hAnsi="Arial" w:cs="Arial"/>
          <w:color w:val="FF0000"/>
          <w:sz w:val="18"/>
          <w:szCs w:val="18"/>
          <w:lang w:val="en-CA" w:eastAsia="zh-CN"/>
        </w:rPr>
        <w:t xml:space="preserve">The reason a linear relationship is assumed is b/c we don’t know what it is and linear is simple. </w:t>
      </w:r>
      <w:r w:rsidR="00503BD4" w:rsidRPr="00372C2F">
        <w:rPr>
          <w:rFonts w:ascii="Arial" w:hAnsi="Arial" w:cs="Arial"/>
          <w:color w:val="FF0000"/>
          <w:sz w:val="18"/>
          <w:szCs w:val="18"/>
          <w:lang w:val="en-CA" w:eastAsia="zh-CN"/>
        </w:rPr>
        <w:t xml:space="preserve">With radiation, it’s definitely assumed to be linear. That’s quite controversial. </w:t>
      </w:r>
      <w:r w:rsidR="001B7B57" w:rsidRPr="00372C2F">
        <w:rPr>
          <w:rFonts w:ascii="Arial" w:hAnsi="Arial" w:cs="Arial"/>
          <w:color w:val="FF0000"/>
          <w:sz w:val="18"/>
          <w:szCs w:val="18"/>
          <w:lang w:val="en-CA" w:eastAsia="zh-CN"/>
        </w:rPr>
        <w:t>Will read in the media about toxicants, and there’s always a dispute b/c we don’t know what the answer is. What’s done is take acute studies in animals and extrapolate to chronic toxicity at lower concentrations in humans</w:t>
      </w:r>
      <w:r w:rsidR="001B7B57" w:rsidRPr="00372C2F">
        <w:rPr>
          <w:rFonts w:ascii="Arial" w:hAnsi="Arial" w:cs="Arial"/>
          <w:color w:val="FF0000"/>
          <w:sz w:val="18"/>
          <w:szCs w:val="18"/>
          <w:lang w:val="en-CA" w:eastAsia="zh-CN"/>
        </w:rPr>
        <w:sym w:font="Wingdings" w:char="F0E0"/>
      </w:r>
      <w:r w:rsidR="001B7B57" w:rsidRPr="00372C2F">
        <w:rPr>
          <w:rFonts w:ascii="Arial" w:hAnsi="Arial" w:cs="Arial"/>
          <w:color w:val="FF0000"/>
          <w:sz w:val="18"/>
          <w:szCs w:val="18"/>
          <w:lang w:val="en-CA" w:eastAsia="zh-CN"/>
        </w:rPr>
        <w:t xml:space="preserve">this is not valid, you can’t accurately do that. </w:t>
      </w:r>
      <w:r w:rsidR="007F22B7" w:rsidRPr="00372C2F">
        <w:rPr>
          <w:rFonts w:ascii="Arial" w:hAnsi="Arial" w:cs="Arial"/>
          <w:color w:val="FF0000"/>
          <w:sz w:val="18"/>
          <w:szCs w:val="18"/>
          <w:lang w:val="en-CA" w:eastAsia="zh-CN"/>
        </w:rPr>
        <w:t xml:space="preserve">We don’t have a better way of doing it. </w:t>
      </w:r>
      <w:r w:rsidR="009E3F87" w:rsidRPr="00372C2F">
        <w:rPr>
          <w:rFonts w:ascii="Arial" w:hAnsi="Arial" w:cs="Arial"/>
          <w:color w:val="FF0000"/>
          <w:sz w:val="18"/>
          <w:szCs w:val="18"/>
          <w:lang w:val="en-CA" w:eastAsia="zh-CN"/>
        </w:rPr>
        <w:t xml:space="preserve">In most cases, biological systems are very good at adapting, there’s probably no problem. </w:t>
      </w:r>
      <w:r w:rsidR="0016781C" w:rsidRPr="00372C2F">
        <w:rPr>
          <w:rFonts w:ascii="Arial" w:hAnsi="Arial" w:cs="Arial"/>
          <w:color w:val="FF0000"/>
          <w:sz w:val="18"/>
          <w:szCs w:val="18"/>
          <w:lang w:val="en-CA" w:eastAsia="zh-CN"/>
        </w:rPr>
        <w:t xml:space="preserve">But we only have to make one mistake. If there’s something at low concentrations that’s really causes problems in humans, we might not know for a generation and you can affect a whole generation then it’s too late. </w:t>
      </w:r>
    </w:p>
    <w:p w:rsidR="003E771B" w:rsidRPr="00372C2F" w:rsidRDefault="003E771B" w:rsidP="006949C8">
      <w:pPr>
        <w:spacing w:before="80"/>
        <w:ind w:right="-47"/>
        <w:jc w:val="both"/>
        <w:rPr>
          <w:rFonts w:ascii="Arial" w:hAnsi="Arial"/>
          <w:color w:val="FF0000"/>
          <w:sz w:val="18"/>
          <w:szCs w:val="18"/>
        </w:rPr>
      </w:pPr>
      <w:r w:rsidRPr="00372C2F">
        <w:rPr>
          <w:rFonts w:ascii="Arial" w:hAnsi="Arial" w:cs="Arial"/>
          <w:color w:val="FF0000"/>
          <w:sz w:val="18"/>
          <w:szCs w:val="18"/>
          <w:lang w:val="en-CA" w:eastAsia="zh-CN"/>
        </w:rPr>
        <w:t>In almost all cases, these things aren’t a problem. But almost isn’t good enough. We don’t have a good way of determining what the chronic effects of low concentrations is.</w:t>
      </w:r>
    </w:p>
    <w:p w:rsidR="00BE19D7" w:rsidRPr="00372C2F" w:rsidRDefault="00BE19D7" w:rsidP="00674C17">
      <w:pPr>
        <w:numPr>
          <w:ilvl w:val="0"/>
          <w:numId w:val="6"/>
        </w:numPr>
        <w:tabs>
          <w:tab w:val="clear" w:pos="360"/>
        </w:tabs>
        <w:spacing w:before="80"/>
        <w:ind w:left="284" w:right="-47" w:hanging="284"/>
        <w:jc w:val="both"/>
        <w:rPr>
          <w:rFonts w:ascii="Arial" w:hAnsi="Arial"/>
          <w:sz w:val="18"/>
          <w:szCs w:val="18"/>
        </w:rPr>
      </w:pPr>
      <w:r w:rsidRPr="00372C2F">
        <w:rPr>
          <w:rFonts w:ascii="Arial" w:hAnsi="Arial"/>
          <w:sz w:val="18"/>
          <w:szCs w:val="18"/>
        </w:rPr>
        <w:t xml:space="preserve">What is </w:t>
      </w:r>
      <w:bookmarkStart w:id="0" w:name="OLE_LINK1"/>
      <w:bookmarkStart w:id="1" w:name="OLE_LINK2"/>
      <w:r w:rsidRPr="00372C2F">
        <w:rPr>
          <w:rFonts w:ascii="Arial" w:hAnsi="Arial"/>
          <w:sz w:val="18"/>
          <w:szCs w:val="18"/>
        </w:rPr>
        <w:t>hormesis</w:t>
      </w:r>
      <w:bookmarkEnd w:id="0"/>
      <w:bookmarkEnd w:id="1"/>
      <w:r w:rsidRPr="00372C2F">
        <w:rPr>
          <w:rFonts w:ascii="Arial" w:hAnsi="Arial"/>
          <w:sz w:val="18"/>
          <w:szCs w:val="18"/>
        </w:rPr>
        <w:t>?</w:t>
      </w:r>
    </w:p>
    <w:p w:rsidR="007619DF" w:rsidRPr="00372C2F" w:rsidRDefault="007619DF" w:rsidP="00674C17">
      <w:pPr>
        <w:pStyle w:val="ListParagraph"/>
        <w:numPr>
          <w:ilvl w:val="0"/>
          <w:numId w:val="6"/>
        </w:num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Arial" w:hAnsi="Arial" w:cs="Arial"/>
          <w:color w:val="4A86E8"/>
          <w:sz w:val="18"/>
          <w:szCs w:val="18"/>
          <w:lang w:val="en-CA" w:eastAsia="zh-CN"/>
        </w:rPr>
        <w:t>The concept of using a low dose of a potentially toxic substance to stimulate the body or provide some protective mechanism/benefit without hurting the body</w:t>
      </w:r>
    </w:p>
    <w:p w:rsidR="007619DF" w:rsidRPr="00372C2F" w:rsidRDefault="007619DF" w:rsidP="00674C17">
      <w:pPr>
        <w:pStyle w:val="ListParagraph"/>
        <w:numPr>
          <w:ilvl w:val="0"/>
          <w:numId w:val="6"/>
        </w:numPr>
        <w:ind w:right="-40"/>
        <w:jc w:val="both"/>
        <w:rPr>
          <w:rFonts w:ascii="Times New Roman" w:hAnsi="Times New Roman"/>
          <w:sz w:val="18"/>
          <w:szCs w:val="18"/>
          <w:lang w:val="en-CA" w:eastAsia="zh-CN"/>
        </w:rPr>
      </w:pPr>
      <w:r w:rsidRPr="00372C2F">
        <w:rPr>
          <w:rFonts w:ascii="Arial" w:hAnsi="Arial" w:cs="Arial"/>
          <w:color w:val="4A86E8"/>
          <w:sz w:val="18"/>
          <w:szCs w:val="18"/>
          <w:lang w:val="en-CA" w:eastAsia="zh-CN"/>
        </w:rPr>
        <w:t>-Examples:</w:t>
      </w:r>
    </w:p>
    <w:p w:rsidR="007619DF" w:rsidRPr="00372C2F" w:rsidRDefault="007619DF" w:rsidP="00674C17">
      <w:pPr>
        <w:pStyle w:val="ListParagraph"/>
        <w:numPr>
          <w:ilvl w:val="0"/>
          <w:numId w:val="6"/>
        </w:numPr>
        <w:ind w:right="-40"/>
        <w:jc w:val="both"/>
        <w:rPr>
          <w:rFonts w:ascii="Times New Roman" w:hAnsi="Times New Roman"/>
          <w:sz w:val="18"/>
          <w:szCs w:val="18"/>
          <w:lang w:val="en-CA" w:eastAsia="zh-CN"/>
        </w:rPr>
      </w:pPr>
      <w:r w:rsidRPr="00372C2F">
        <w:rPr>
          <w:rFonts w:ascii="Arial" w:hAnsi="Arial" w:cs="Arial"/>
          <w:color w:val="4A86E8"/>
          <w:sz w:val="18"/>
          <w:szCs w:val="18"/>
          <w:lang w:val="en-CA" w:eastAsia="zh-CN"/>
        </w:rPr>
        <w:t>1) low dose UV light radiation can kill cancerous cells, but high doses can cause cancer/death</w:t>
      </w:r>
    </w:p>
    <w:p w:rsidR="007619DF" w:rsidRPr="00372C2F" w:rsidRDefault="007619DF" w:rsidP="00674C17">
      <w:pPr>
        <w:pStyle w:val="ListParagraph"/>
        <w:numPr>
          <w:ilvl w:val="0"/>
          <w:numId w:val="6"/>
        </w:numPr>
        <w:ind w:right="-40"/>
        <w:jc w:val="both"/>
        <w:rPr>
          <w:rFonts w:ascii="Times New Roman" w:hAnsi="Times New Roman"/>
          <w:sz w:val="18"/>
          <w:szCs w:val="18"/>
          <w:lang w:val="en-CA" w:eastAsia="zh-CN"/>
        </w:rPr>
      </w:pPr>
      <w:r w:rsidRPr="00372C2F">
        <w:rPr>
          <w:rFonts w:ascii="Arial" w:hAnsi="Arial" w:cs="Arial"/>
          <w:color w:val="4A86E8"/>
          <w:sz w:val="18"/>
          <w:szCs w:val="18"/>
          <w:lang w:val="en-CA" w:eastAsia="zh-CN"/>
        </w:rPr>
        <w:t>2) Alcohol: routine consumption of small doses appears to reduce the incidence of certain CVD’s (CAD, stroke, etc.) whereas routine consumption of large doses is associated with a variety of toxicities including liver disease and cancer</w:t>
      </w:r>
    </w:p>
    <w:p w:rsidR="007619DF" w:rsidRPr="00372C2F" w:rsidRDefault="007619DF" w:rsidP="00674C17">
      <w:pPr>
        <w:pStyle w:val="ListParagraph"/>
        <w:numPr>
          <w:ilvl w:val="0"/>
          <w:numId w:val="6"/>
        </w:numPr>
        <w:ind w:right="-40"/>
        <w:jc w:val="both"/>
        <w:rPr>
          <w:rFonts w:ascii="Times New Roman" w:hAnsi="Times New Roman"/>
          <w:sz w:val="18"/>
          <w:szCs w:val="18"/>
          <w:lang w:val="en-CA" w:eastAsia="zh-CN"/>
        </w:rPr>
      </w:pPr>
      <w:r w:rsidRPr="00372C2F">
        <w:rPr>
          <w:rFonts w:ascii="Arial" w:hAnsi="Arial" w:cs="Arial"/>
          <w:color w:val="4A86E8"/>
          <w:sz w:val="18"/>
          <w:szCs w:val="18"/>
          <w:lang w:val="en-CA" w:eastAsia="zh-CN"/>
        </w:rPr>
        <w:t>-</w:t>
      </w:r>
      <w:r w:rsidRPr="00372C2F">
        <w:rPr>
          <w:rFonts w:ascii="Arial" w:hAnsi="Arial" w:cs="Arial"/>
          <w:b/>
          <w:bCs/>
          <w:color w:val="4A86E8"/>
          <w:sz w:val="18"/>
          <w:szCs w:val="18"/>
          <w:lang w:val="en-CA" w:eastAsia="zh-CN"/>
        </w:rPr>
        <w:t>However this theory is controversial...</w:t>
      </w:r>
    </w:p>
    <w:p w:rsidR="007619DF" w:rsidRPr="00372C2F" w:rsidRDefault="007619DF" w:rsidP="00674C17">
      <w:pPr>
        <w:pStyle w:val="ListParagraph"/>
        <w:numPr>
          <w:ilvl w:val="0"/>
          <w:numId w:val="6"/>
        </w:numPr>
        <w:ind w:right="-40"/>
        <w:jc w:val="both"/>
        <w:rPr>
          <w:rFonts w:ascii="Times New Roman" w:hAnsi="Times New Roman"/>
          <w:sz w:val="18"/>
          <w:szCs w:val="18"/>
          <w:lang w:val="en-CA" w:eastAsia="zh-CN"/>
        </w:rPr>
      </w:pPr>
      <w:r w:rsidRPr="00372C2F">
        <w:rPr>
          <w:rFonts w:ascii="Arial" w:hAnsi="Arial" w:cs="Arial"/>
          <w:color w:val="4A86E8"/>
          <w:sz w:val="18"/>
          <w:szCs w:val="18"/>
          <w:lang w:val="en-CA" w:eastAsia="zh-CN"/>
        </w:rPr>
        <w:t xml:space="preserve">-In the alcohol example, the opposing effects are mediated by 2 different mechanisms=&gt; decreasing CVD and mortality is due to the HDL increasing effects of ethanol at low doses, whereas the cancer causing effect at high doses is due to destruction of hepatocytes </w:t>
      </w:r>
    </w:p>
    <w:p w:rsidR="007619DF" w:rsidRPr="00372C2F" w:rsidRDefault="007619DF" w:rsidP="00674C17">
      <w:pPr>
        <w:pStyle w:val="ListParagraph"/>
        <w:numPr>
          <w:ilvl w:val="0"/>
          <w:numId w:val="6"/>
        </w:numPr>
        <w:ind w:right="-40"/>
        <w:jc w:val="both"/>
        <w:rPr>
          <w:rFonts w:ascii="Times New Roman" w:hAnsi="Times New Roman"/>
          <w:sz w:val="18"/>
          <w:szCs w:val="18"/>
          <w:lang w:val="en-CA" w:eastAsia="zh-CN"/>
        </w:rPr>
      </w:pPr>
      <w:r w:rsidRPr="00372C2F">
        <w:rPr>
          <w:rFonts w:ascii="Arial" w:hAnsi="Arial" w:cs="Arial"/>
          <w:color w:val="4A86E8"/>
          <w:sz w:val="18"/>
          <w:szCs w:val="18"/>
          <w:lang w:val="en-CA" w:eastAsia="zh-CN"/>
        </w:rPr>
        <w:t>-Every substance at high enough concentrations can be toxic – even water</w:t>
      </w:r>
    </w:p>
    <w:p w:rsidR="007619DF" w:rsidRPr="00372C2F" w:rsidRDefault="007619DF" w:rsidP="00674C17">
      <w:pPr>
        <w:pStyle w:val="ListParagraph"/>
        <w:numPr>
          <w:ilvl w:val="0"/>
          <w:numId w:val="6"/>
        </w:numPr>
        <w:ind w:right="-40"/>
        <w:jc w:val="both"/>
        <w:rPr>
          <w:rFonts w:ascii="Times New Roman" w:hAnsi="Times New Roman"/>
          <w:sz w:val="18"/>
          <w:szCs w:val="18"/>
          <w:lang w:val="en-CA" w:eastAsia="zh-CN"/>
        </w:rPr>
      </w:pPr>
      <w:r w:rsidRPr="00372C2F">
        <w:rPr>
          <w:rFonts w:ascii="Arial" w:hAnsi="Arial" w:cs="Arial"/>
          <w:color w:val="4A86E8"/>
          <w:sz w:val="18"/>
          <w:szCs w:val="18"/>
          <w:lang w:val="en-CA" w:eastAsia="zh-CN"/>
        </w:rPr>
        <w:t>-The theory holds that you’re inducing protective mechanisms during acute exposures of toxic substances, but whether or not this occurs in the case of chronic exposure is questionable</w:t>
      </w:r>
    </w:p>
    <w:p w:rsidR="007619DF" w:rsidRPr="00372C2F" w:rsidRDefault="007619DF" w:rsidP="00674C17">
      <w:pPr>
        <w:pStyle w:val="ListParagraph"/>
        <w:numPr>
          <w:ilvl w:val="0"/>
          <w:numId w:val="6"/>
        </w:numPr>
        <w:ind w:right="-40"/>
        <w:jc w:val="both"/>
        <w:rPr>
          <w:rFonts w:ascii="Times New Roman" w:hAnsi="Times New Roman"/>
          <w:sz w:val="18"/>
          <w:szCs w:val="18"/>
          <w:lang w:val="en-CA" w:eastAsia="zh-CN"/>
        </w:rPr>
      </w:pPr>
      <w:r w:rsidRPr="00372C2F">
        <w:rPr>
          <w:rFonts w:ascii="Arial" w:hAnsi="Arial" w:cs="Arial"/>
          <w:color w:val="4A86E8"/>
          <w:sz w:val="18"/>
          <w:szCs w:val="18"/>
          <w:lang w:val="en-CA" w:eastAsia="zh-CN"/>
        </w:rPr>
        <w:lastRenderedPageBreak/>
        <w:t>-Example of D-R curves based on hormesis theory       </w:t>
      </w:r>
      <w:r w:rsidRPr="00372C2F">
        <w:rPr>
          <w:rFonts w:ascii="Arial" w:hAnsi="Arial" w:cs="Arial"/>
          <w:color w:val="000000"/>
          <w:sz w:val="18"/>
          <w:szCs w:val="18"/>
          <w:lang w:val="en-CA" w:eastAsia="zh-CN"/>
        </w:rPr>
        <w:t>                                </w:t>
      </w:r>
      <w:r w:rsidRPr="00372C2F">
        <w:rPr>
          <w:rFonts w:ascii="Times New Roman" w:hAnsi="Times New Roman"/>
          <w:noProof/>
          <w:sz w:val="18"/>
          <w:szCs w:val="18"/>
          <w:lang w:val="en-CA" w:eastAsia="en-CA"/>
        </w:rPr>
        <w:drawing>
          <wp:inline distT="0" distB="0" distL="0" distR="0" wp14:anchorId="0D2D2647" wp14:editId="182226EB">
            <wp:extent cx="2324100" cy="3048000"/>
            <wp:effectExtent l="0" t="0" r="0" b="0"/>
            <wp:docPr id="38" name="Picture 38" descr="https://lh6.googleusercontent.com/Abhgu_XhdEy5fda38s33PC-efn9iQp_txVg9DguHP50pQQl3YnOBC_sxsMbHacvRMS-pBui8UfWgtHsR2lXq1S8zL_7kaVSMOEh0kRf5TVN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Abhgu_XhdEy5fda38s33PC-efn9iQp_txVg9DguHP50pQQl3YnOBC_sxsMbHacvRMS-pBui8UfWgtHsR2lXq1S8zL_7kaVSMOEh0kRf5TVN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24100" cy="3048000"/>
                    </a:xfrm>
                    <a:prstGeom prst="rect">
                      <a:avLst/>
                    </a:prstGeom>
                    <a:noFill/>
                    <a:ln>
                      <a:noFill/>
                    </a:ln>
                  </pic:spPr>
                </pic:pic>
              </a:graphicData>
            </a:graphic>
          </wp:inline>
        </w:drawing>
      </w:r>
      <w:r w:rsidRPr="00372C2F">
        <w:rPr>
          <w:rFonts w:ascii="Arial" w:hAnsi="Arial" w:cs="Arial"/>
          <w:color w:val="000000"/>
          <w:sz w:val="18"/>
          <w:szCs w:val="18"/>
          <w:lang w:val="en-CA" w:eastAsia="zh-CN"/>
        </w:rPr>
        <w:t xml:space="preserve"> </w:t>
      </w:r>
    </w:p>
    <w:p w:rsidR="00BE19D7" w:rsidRPr="00372C2F" w:rsidRDefault="00BE19D7">
      <w:pPr>
        <w:tabs>
          <w:tab w:val="left" w:pos="1160"/>
          <w:tab w:val="left" w:pos="2220"/>
        </w:tabs>
        <w:spacing w:before="80"/>
        <w:ind w:right="-47"/>
        <w:jc w:val="both"/>
        <w:rPr>
          <w:rFonts w:ascii="Arial" w:hAnsi="Arial"/>
          <w:sz w:val="18"/>
          <w:szCs w:val="18"/>
          <w:lang w:val="en-CA"/>
        </w:rPr>
      </w:pPr>
    </w:p>
    <w:p w:rsidR="007619DF" w:rsidRPr="00372C2F" w:rsidRDefault="008118F2">
      <w:pPr>
        <w:tabs>
          <w:tab w:val="left" w:pos="1160"/>
          <w:tab w:val="left" w:pos="2220"/>
        </w:tabs>
        <w:spacing w:before="80"/>
        <w:ind w:right="-47"/>
        <w:jc w:val="both"/>
        <w:rPr>
          <w:rFonts w:ascii="Arial" w:hAnsi="Arial"/>
          <w:color w:val="FF0000"/>
          <w:sz w:val="18"/>
          <w:szCs w:val="18"/>
          <w:lang w:val="en-CA"/>
        </w:rPr>
      </w:pPr>
      <w:r w:rsidRPr="00372C2F">
        <w:rPr>
          <w:rFonts w:ascii="Arial" w:hAnsi="Arial"/>
          <w:color w:val="FF0000"/>
          <w:sz w:val="18"/>
          <w:szCs w:val="18"/>
          <w:lang w:val="en-CA"/>
        </w:rPr>
        <w:t xml:space="preserve">There’s a lot of dispute about this, it’s very messy. The example you gave you really have 2 different effects that are totally separate. </w:t>
      </w:r>
      <w:r w:rsidR="005F0EA2" w:rsidRPr="00372C2F">
        <w:rPr>
          <w:rFonts w:ascii="Arial" w:hAnsi="Arial"/>
          <w:color w:val="FF0000"/>
          <w:sz w:val="18"/>
          <w:szCs w:val="18"/>
          <w:lang w:val="en-CA"/>
        </w:rPr>
        <w:t xml:space="preserve">One is probably not HDL, the other is toxic effects on the liver. </w:t>
      </w:r>
      <w:r w:rsidR="00B6109A" w:rsidRPr="00372C2F">
        <w:rPr>
          <w:rFonts w:ascii="Arial" w:hAnsi="Arial"/>
          <w:color w:val="FF0000"/>
          <w:sz w:val="18"/>
          <w:szCs w:val="18"/>
          <w:lang w:val="en-CA"/>
        </w:rPr>
        <w:t xml:space="preserve">Two totally different mechanisms. Same is true of light. </w:t>
      </w:r>
    </w:p>
    <w:p w:rsidR="00B6109A" w:rsidRPr="00372C2F" w:rsidRDefault="00B6109A">
      <w:pPr>
        <w:tabs>
          <w:tab w:val="left" w:pos="1160"/>
          <w:tab w:val="left" w:pos="2220"/>
        </w:tabs>
        <w:spacing w:before="80"/>
        <w:ind w:right="-47"/>
        <w:jc w:val="both"/>
        <w:rPr>
          <w:rFonts w:ascii="Arial" w:hAnsi="Arial"/>
          <w:color w:val="FF0000"/>
          <w:sz w:val="18"/>
          <w:szCs w:val="18"/>
          <w:lang w:val="en-CA"/>
        </w:rPr>
      </w:pPr>
    </w:p>
    <w:p w:rsidR="00B6109A" w:rsidRPr="00372C2F" w:rsidRDefault="00B6109A">
      <w:pPr>
        <w:tabs>
          <w:tab w:val="left" w:pos="1160"/>
          <w:tab w:val="left" w:pos="2220"/>
        </w:tabs>
        <w:spacing w:before="80"/>
        <w:ind w:right="-47"/>
        <w:jc w:val="both"/>
        <w:rPr>
          <w:rFonts w:ascii="Arial" w:hAnsi="Arial"/>
          <w:color w:val="FF0000"/>
          <w:sz w:val="18"/>
          <w:szCs w:val="18"/>
          <w:lang w:val="en-CA"/>
        </w:rPr>
      </w:pPr>
      <w:r w:rsidRPr="00372C2F">
        <w:rPr>
          <w:rFonts w:ascii="Arial" w:hAnsi="Arial"/>
          <w:color w:val="FF0000"/>
          <w:sz w:val="18"/>
          <w:szCs w:val="18"/>
          <w:lang w:val="en-CA"/>
        </w:rPr>
        <w:t xml:space="preserve">The idea of hormesis is that it’s almost always true that low doses of something are beneficial. Low doses of something can induce protective enzymes and protect you from high doses, but it’s not clear that low doses chronically when you’re not trying to protect from a high dose is always beneficial. It’s quite controversial/messy. </w:t>
      </w:r>
      <w:r w:rsidR="006F6B7C" w:rsidRPr="00372C2F">
        <w:rPr>
          <w:rFonts w:ascii="Arial" w:hAnsi="Arial"/>
          <w:color w:val="FF0000"/>
          <w:sz w:val="18"/>
          <w:szCs w:val="18"/>
          <w:lang w:val="en-CA"/>
        </w:rPr>
        <w:t xml:space="preserve">Not linear dose response curve for carcinogens and estrogenic effects. Don’t think it’s always true as an educated guess. </w:t>
      </w:r>
    </w:p>
    <w:p w:rsidR="00756B68" w:rsidRPr="00372C2F" w:rsidRDefault="00756B68">
      <w:pPr>
        <w:tabs>
          <w:tab w:val="left" w:pos="1160"/>
          <w:tab w:val="left" w:pos="2220"/>
        </w:tabs>
        <w:spacing w:before="80"/>
        <w:ind w:right="-47"/>
        <w:jc w:val="both"/>
        <w:rPr>
          <w:rFonts w:ascii="Arial" w:hAnsi="Arial"/>
          <w:color w:val="FF0000"/>
          <w:sz w:val="18"/>
          <w:szCs w:val="18"/>
          <w:lang w:val="en-CA"/>
        </w:rPr>
      </w:pPr>
    </w:p>
    <w:p w:rsidR="00756B68" w:rsidRPr="00372C2F" w:rsidRDefault="00756B68">
      <w:pPr>
        <w:tabs>
          <w:tab w:val="left" w:pos="1160"/>
          <w:tab w:val="left" w:pos="2220"/>
        </w:tabs>
        <w:spacing w:before="80"/>
        <w:ind w:right="-47"/>
        <w:jc w:val="both"/>
        <w:rPr>
          <w:rFonts w:ascii="Arial" w:hAnsi="Arial"/>
          <w:color w:val="FF0000"/>
          <w:sz w:val="18"/>
          <w:szCs w:val="18"/>
          <w:lang w:val="en-CA"/>
        </w:rPr>
      </w:pPr>
      <w:r w:rsidRPr="00372C2F">
        <w:rPr>
          <w:rFonts w:ascii="Arial" w:hAnsi="Arial"/>
          <w:color w:val="FF0000"/>
          <w:sz w:val="18"/>
          <w:szCs w:val="18"/>
          <w:lang w:val="en-CA"/>
        </w:rPr>
        <w:t>Is this almost a universal effect? Probably not.</w:t>
      </w:r>
    </w:p>
    <w:p w:rsidR="00756B68" w:rsidRPr="00372C2F" w:rsidRDefault="00756B68">
      <w:pPr>
        <w:tabs>
          <w:tab w:val="left" w:pos="1160"/>
          <w:tab w:val="left" w:pos="2220"/>
        </w:tabs>
        <w:spacing w:before="80"/>
        <w:ind w:right="-47"/>
        <w:jc w:val="both"/>
        <w:rPr>
          <w:rFonts w:ascii="Arial" w:hAnsi="Arial"/>
          <w:color w:val="FF0000"/>
          <w:sz w:val="18"/>
          <w:szCs w:val="18"/>
          <w:lang w:val="en-CA"/>
        </w:rPr>
      </w:pPr>
    </w:p>
    <w:p w:rsidR="003B43D2" w:rsidRPr="00372C2F" w:rsidRDefault="00756B68">
      <w:pPr>
        <w:tabs>
          <w:tab w:val="left" w:pos="1160"/>
          <w:tab w:val="left" w:pos="2220"/>
        </w:tabs>
        <w:spacing w:before="80"/>
        <w:ind w:right="-47"/>
        <w:jc w:val="both"/>
        <w:rPr>
          <w:rFonts w:ascii="Arial" w:hAnsi="Arial"/>
          <w:color w:val="FF0000"/>
          <w:sz w:val="18"/>
          <w:szCs w:val="18"/>
          <w:lang w:val="en-CA"/>
        </w:rPr>
      </w:pPr>
      <w:r w:rsidRPr="00372C2F">
        <w:rPr>
          <w:rFonts w:ascii="Arial" w:hAnsi="Arial"/>
          <w:color w:val="FF0000"/>
          <w:sz w:val="18"/>
          <w:szCs w:val="18"/>
          <w:lang w:val="en-CA"/>
        </w:rPr>
        <w:t>Everything</w:t>
      </w:r>
      <w:r w:rsidR="00EA0AF8" w:rsidRPr="00372C2F">
        <w:rPr>
          <w:rFonts w:ascii="Arial" w:hAnsi="Arial"/>
          <w:color w:val="FF0000"/>
          <w:sz w:val="18"/>
          <w:szCs w:val="18"/>
          <w:lang w:val="en-CA"/>
        </w:rPr>
        <w:t xml:space="preserve"> can be</w:t>
      </w:r>
      <w:r w:rsidRPr="00372C2F">
        <w:rPr>
          <w:rFonts w:ascii="Arial" w:hAnsi="Arial"/>
          <w:color w:val="FF0000"/>
          <w:sz w:val="18"/>
          <w:szCs w:val="18"/>
          <w:lang w:val="en-CA"/>
        </w:rPr>
        <w:t xml:space="preserve"> toxic, it’s the dose that’s important. </w:t>
      </w:r>
      <w:r w:rsidR="00E71752" w:rsidRPr="00372C2F">
        <w:rPr>
          <w:rFonts w:ascii="Arial" w:hAnsi="Arial"/>
          <w:color w:val="FF0000"/>
          <w:sz w:val="18"/>
          <w:szCs w:val="18"/>
          <w:lang w:val="en-CA"/>
        </w:rPr>
        <w:t>Things that are beneficial like vitamins, if given at high enough doses will cause toxicity</w:t>
      </w:r>
      <w:r w:rsidR="00BD15A7" w:rsidRPr="00372C2F">
        <w:rPr>
          <w:rFonts w:ascii="Arial" w:hAnsi="Arial"/>
          <w:color w:val="FF0000"/>
          <w:sz w:val="18"/>
          <w:szCs w:val="18"/>
          <w:lang w:val="en-CA"/>
        </w:rPr>
        <w:t>,</w:t>
      </w:r>
      <w:r w:rsidR="00E71752" w:rsidRPr="00372C2F">
        <w:rPr>
          <w:rFonts w:ascii="Arial" w:hAnsi="Arial"/>
          <w:color w:val="FF0000"/>
          <w:sz w:val="18"/>
          <w:szCs w:val="18"/>
          <w:lang w:val="en-CA"/>
        </w:rPr>
        <w:t xml:space="preserve"> even water. </w:t>
      </w:r>
    </w:p>
    <w:p w:rsidR="003B43D2" w:rsidRPr="00372C2F" w:rsidRDefault="003B43D2">
      <w:pPr>
        <w:tabs>
          <w:tab w:val="left" w:pos="1160"/>
          <w:tab w:val="left" w:pos="2220"/>
        </w:tabs>
        <w:spacing w:before="80"/>
        <w:ind w:right="-47"/>
        <w:jc w:val="both"/>
        <w:rPr>
          <w:rFonts w:ascii="Arial" w:hAnsi="Arial"/>
          <w:color w:val="FF0000"/>
          <w:sz w:val="18"/>
          <w:szCs w:val="18"/>
          <w:lang w:val="en-CA"/>
        </w:rPr>
      </w:pPr>
    </w:p>
    <w:p w:rsidR="003B43D2" w:rsidRPr="00372C2F" w:rsidRDefault="003B43D2">
      <w:pPr>
        <w:tabs>
          <w:tab w:val="left" w:pos="1160"/>
          <w:tab w:val="left" w:pos="2220"/>
        </w:tabs>
        <w:spacing w:before="80"/>
        <w:ind w:right="-47"/>
        <w:jc w:val="both"/>
        <w:rPr>
          <w:rFonts w:ascii="Arial" w:hAnsi="Arial"/>
          <w:color w:val="FF0000"/>
          <w:sz w:val="18"/>
          <w:szCs w:val="18"/>
          <w:lang w:val="en-CA"/>
        </w:rPr>
      </w:pPr>
      <w:r w:rsidRPr="00372C2F">
        <w:rPr>
          <w:rFonts w:ascii="Arial" w:hAnsi="Arial"/>
          <w:color w:val="FF0000"/>
          <w:sz w:val="18"/>
          <w:szCs w:val="18"/>
          <w:lang w:val="en-CA"/>
        </w:rPr>
        <w:t xml:space="preserve">Iron deficiency is just a deficiency, it’s not considered a toxic effect at a low dose. </w:t>
      </w:r>
    </w:p>
    <w:p w:rsidR="009329F0" w:rsidRPr="00372C2F" w:rsidRDefault="009329F0">
      <w:pPr>
        <w:tabs>
          <w:tab w:val="left" w:pos="1160"/>
          <w:tab w:val="left" w:pos="2220"/>
        </w:tabs>
        <w:spacing w:before="80"/>
        <w:ind w:right="-47"/>
        <w:jc w:val="both"/>
        <w:rPr>
          <w:rFonts w:ascii="Arial" w:hAnsi="Arial"/>
          <w:color w:val="FF0000"/>
          <w:sz w:val="18"/>
          <w:szCs w:val="18"/>
          <w:lang w:val="en-CA"/>
        </w:rPr>
      </w:pPr>
    </w:p>
    <w:p w:rsidR="009329F0" w:rsidRPr="00372C2F" w:rsidRDefault="009329F0">
      <w:pPr>
        <w:tabs>
          <w:tab w:val="left" w:pos="1160"/>
          <w:tab w:val="left" w:pos="2220"/>
        </w:tabs>
        <w:spacing w:before="80"/>
        <w:ind w:right="-47"/>
        <w:jc w:val="both"/>
        <w:rPr>
          <w:rFonts w:ascii="Arial" w:hAnsi="Arial"/>
          <w:color w:val="FF0000"/>
          <w:sz w:val="18"/>
          <w:szCs w:val="18"/>
          <w:lang w:val="en-CA"/>
        </w:rPr>
      </w:pPr>
      <w:r w:rsidRPr="00372C2F">
        <w:rPr>
          <w:rFonts w:ascii="Arial" w:hAnsi="Arial"/>
          <w:color w:val="FF0000"/>
          <w:sz w:val="18"/>
          <w:szCs w:val="18"/>
          <w:lang w:val="en-CA"/>
        </w:rPr>
        <w:t>Biological systems are more complicated. There’s no question that some things are beneficial at low concentrations and toxic at high concentrations. But whether it’s a universal principle is a whole other question.</w:t>
      </w:r>
    </w:p>
    <w:p w:rsidR="00EA0AF8" w:rsidRPr="00372C2F" w:rsidRDefault="00EA0AF8">
      <w:pPr>
        <w:tabs>
          <w:tab w:val="left" w:pos="1160"/>
          <w:tab w:val="left" w:pos="2220"/>
        </w:tabs>
        <w:spacing w:before="80"/>
        <w:ind w:right="-47"/>
        <w:jc w:val="both"/>
        <w:rPr>
          <w:rFonts w:ascii="Arial" w:hAnsi="Arial"/>
          <w:color w:val="FF0000"/>
          <w:sz w:val="18"/>
          <w:szCs w:val="18"/>
          <w:lang w:val="en-CA"/>
        </w:rPr>
      </w:pPr>
    </w:p>
    <w:p w:rsidR="00B816E3" w:rsidRPr="00372C2F" w:rsidRDefault="00B816E3">
      <w:pPr>
        <w:tabs>
          <w:tab w:val="left" w:pos="1160"/>
          <w:tab w:val="left" w:pos="2220"/>
        </w:tabs>
        <w:spacing w:before="80"/>
        <w:ind w:right="-47"/>
        <w:jc w:val="both"/>
        <w:rPr>
          <w:rFonts w:ascii="Arial" w:hAnsi="Arial"/>
          <w:b/>
          <w:color w:val="FF0000"/>
          <w:sz w:val="18"/>
          <w:szCs w:val="18"/>
          <w:lang w:val="en-CA"/>
        </w:rPr>
      </w:pPr>
      <w:r w:rsidRPr="00372C2F">
        <w:rPr>
          <w:rFonts w:ascii="Arial" w:hAnsi="Arial"/>
          <w:b/>
          <w:color w:val="FF0000"/>
          <w:sz w:val="18"/>
          <w:szCs w:val="18"/>
          <w:lang w:val="en-CA"/>
        </w:rPr>
        <w:t>END JAN 17, 2013</w:t>
      </w:r>
    </w:p>
    <w:p w:rsidR="00BE19D7" w:rsidRPr="00372C2F" w:rsidRDefault="00BE19D7">
      <w:pPr>
        <w:pStyle w:val="Heading1"/>
        <w:spacing w:before="0"/>
        <w:ind w:right="-47"/>
        <w:rPr>
          <w:rFonts w:ascii="Arial" w:hAnsi="Arial"/>
          <w:b w:val="0"/>
          <w:color w:val="FF0000"/>
          <w:sz w:val="18"/>
          <w:szCs w:val="18"/>
        </w:rPr>
      </w:pPr>
      <w:r w:rsidRPr="00372C2F">
        <w:rPr>
          <w:rFonts w:ascii="Arial" w:hAnsi="Arial"/>
          <w:sz w:val="18"/>
          <w:szCs w:val="18"/>
        </w:rPr>
        <w:t xml:space="preserve">Chapters 8-9 </w:t>
      </w:r>
      <w:r w:rsidR="000866DA" w:rsidRPr="00372C2F">
        <w:rPr>
          <w:rFonts w:ascii="Arial" w:hAnsi="Arial"/>
          <w:sz w:val="18"/>
          <w:szCs w:val="18"/>
        </w:rPr>
        <w:t>–</w:t>
      </w:r>
      <w:r w:rsidRPr="00372C2F">
        <w:rPr>
          <w:rFonts w:ascii="Arial" w:hAnsi="Arial"/>
          <w:sz w:val="18"/>
          <w:szCs w:val="18"/>
        </w:rPr>
        <w:t xml:space="preserve"> Receptors</w:t>
      </w:r>
      <w:r w:rsidR="000866DA" w:rsidRPr="00372C2F">
        <w:rPr>
          <w:rFonts w:ascii="Arial" w:hAnsi="Arial"/>
          <w:color w:val="FF0000"/>
          <w:sz w:val="18"/>
          <w:szCs w:val="18"/>
        </w:rPr>
        <w:sym w:font="Wingdings" w:char="F0E0"/>
      </w:r>
      <w:r w:rsidR="000866DA" w:rsidRPr="00372C2F">
        <w:rPr>
          <w:rFonts w:ascii="Arial" w:hAnsi="Arial"/>
          <w:color w:val="FF0000"/>
          <w:sz w:val="18"/>
          <w:szCs w:val="18"/>
        </w:rPr>
        <w:t>NOT RESPONSIBLE FOR</w:t>
      </w:r>
      <w:r w:rsidR="00F36D19" w:rsidRPr="00372C2F">
        <w:rPr>
          <w:rFonts w:ascii="Arial" w:hAnsi="Arial"/>
          <w:color w:val="FF0000"/>
          <w:sz w:val="18"/>
          <w:szCs w:val="18"/>
        </w:rPr>
        <w:t xml:space="preserve"> RECEPTORS</w:t>
      </w:r>
    </w:p>
    <w:p w:rsidR="00BE19D7" w:rsidRPr="00372C2F" w:rsidRDefault="00BE19D7" w:rsidP="00674C17">
      <w:pPr>
        <w:pStyle w:val="Header"/>
        <w:numPr>
          <w:ilvl w:val="0"/>
          <w:numId w:val="1"/>
        </w:numPr>
        <w:tabs>
          <w:tab w:val="clear" w:pos="360"/>
          <w:tab w:val="clear" w:pos="4320"/>
          <w:tab w:val="clear" w:pos="8640"/>
          <w:tab w:val="num" w:pos="709"/>
        </w:tabs>
        <w:spacing w:before="80"/>
        <w:ind w:left="284" w:right="-47" w:hanging="284"/>
        <w:rPr>
          <w:rFonts w:ascii="Arial" w:hAnsi="Arial"/>
          <w:sz w:val="18"/>
          <w:szCs w:val="18"/>
        </w:rPr>
      </w:pPr>
      <w:r w:rsidRPr="00372C2F">
        <w:rPr>
          <w:rFonts w:ascii="Arial" w:hAnsi="Arial"/>
          <w:sz w:val="18"/>
          <w:szCs w:val="18"/>
        </w:rPr>
        <w:t>Give examples of how drug interactions can be due to interactions at the receptor level?</w:t>
      </w:r>
    </w:p>
    <w:p w:rsidR="00BE19D7" w:rsidRPr="00372C2F" w:rsidRDefault="00BE19D7" w:rsidP="00674C17">
      <w:pPr>
        <w:pStyle w:val="BodyText"/>
        <w:numPr>
          <w:ilvl w:val="0"/>
          <w:numId w:val="1"/>
        </w:numPr>
        <w:tabs>
          <w:tab w:val="clear" w:pos="360"/>
          <w:tab w:val="num" w:pos="709"/>
        </w:tabs>
        <w:ind w:left="284" w:right="-47" w:hanging="284"/>
        <w:rPr>
          <w:rFonts w:ascii="Arial" w:hAnsi="Arial"/>
          <w:sz w:val="18"/>
          <w:szCs w:val="18"/>
        </w:rPr>
      </w:pPr>
      <w:r w:rsidRPr="00372C2F">
        <w:rPr>
          <w:rFonts w:ascii="Arial" w:hAnsi="Arial"/>
          <w:sz w:val="18"/>
          <w:szCs w:val="18"/>
        </w:rPr>
        <w:t>Give several examples of tolerance.  What are some of the possible mechanisms involved in tolerance?</w:t>
      </w:r>
    </w:p>
    <w:p w:rsidR="00BE19D7" w:rsidRPr="00372C2F" w:rsidRDefault="00BE19D7" w:rsidP="00674C17">
      <w:pPr>
        <w:pStyle w:val="BodyText"/>
        <w:numPr>
          <w:ilvl w:val="0"/>
          <w:numId w:val="1"/>
        </w:numPr>
        <w:tabs>
          <w:tab w:val="clear" w:pos="360"/>
          <w:tab w:val="num" w:pos="709"/>
        </w:tabs>
        <w:ind w:left="284" w:right="-47" w:hanging="284"/>
        <w:rPr>
          <w:rFonts w:ascii="Arial" w:hAnsi="Arial"/>
          <w:sz w:val="18"/>
          <w:szCs w:val="18"/>
        </w:rPr>
      </w:pPr>
      <w:r w:rsidRPr="00372C2F">
        <w:rPr>
          <w:rFonts w:ascii="Arial" w:hAnsi="Arial"/>
          <w:sz w:val="18"/>
          <w:szCs w:val="18"/>
        </w:rPr>
        <w:t>There are ethnic differences in enzymes involved in drug metabolism that result in pharmacokinetic differences between ethnic groups.  Are there analogous differences in receptors that lead to ethnic differences in the “usual” pharmacodynamic response?</w:t>
      </w:r>
    </w:p>
    <w:p w:rsidR="008A142F" w:rsidRPr="00372C2F" w:rsidRDefault="008A142F">
      <w:pPr>
        <w:ind w:right="-47"/>
        <w:jc w:val="both"/>
        <w:rPr>
          <w:rFonts w:ascii="Arial" w:hAnsi="Arial"/>
          <w:b/>
          <w:sz w:val="18"/>
          <w:szCs w:val="18"/>
        </w:rPr>
      </w:pPr>
    </w:p>
    <w:p w:rsidR="008A142F" w:rsidRPr="00372C2F" w:rsidRDefault="008A142F" w:rsidP="008A142F">
      <w:pPr>
        <w:spacing w:before="120"/>
        <w:ind w:left="284" w:right="-45" w:hanging="284"/>
        <w:jc w:val="both"/>
        <w:rPr>
          <w:rFonts w:ascii="Arial" w:hAnsi="Arial"/>
          <w:b/>
          <w:sz w:val="18"/>
          <w:szCs w:val="18"/>
        </w:rPr>
      </w:pPr>
      <w:r w:rsidRPr="00372C2F">
        <w:rPr>
          <w:rFonts w:ascii="Arial" w:hAnsi="Arial"/>
          <w:b/>
          <w:sz w:val="18"/>
          <w:szCs w:val="18"/>
        </w:rPr>
        <w:t>Chapter 10 - Human Pharmacogenetics</w:t>
      </w:r>
    </w:p>
    <w:p w:rsidR="008A142F" w:rsidRPr="00372C2F" w:rsidRDefault="008A142F" w:rsidP="00674C17">
      <w:pPr>
        <w:pStyle w:val="BodyText3"/>
        <w:numPr>
          <w:ilvl w:val="0"/>
          <w:numId w:val="36"/>
        </w:numPr>
        <w:tabs>
          <w:tab w:val="clear" w:pos="720"/>
        </w:tabs>
        <w:spacing w:before="100" w:after="0"/>
        <w:ind w:left="284" w:right="-43" w:hanging="283"/>
        <w:jc w:val="both"/>
        <w:rPr>
          <w:rFonts w:ascii="Arial" w:hAnsi="Arial"/>
          <w:sz w:val="18"/>
          <w:szCs w:val="18"/>
        </w:rPr>
      </w:pPr>
      <w:r w:rsidRPr="00372C2F">
        <w:rPr>
          <w:rFonts w:ascii="Arial" w:hAnsi="Arial"/>
          <w:sz w:val="18"/>
          <w:szCs w:val="18"/>
        </w:rPr>
        <w:t>What are the important genetic polymorphisms in drug metabolizing enzymes and provide an example of an important clinical consequence of each.</w:t>
      </w:r>
    </w:p>
    <w:p w:rsidR="00FA749B" w:rsidRPr="00372C2F" w:rsidRDefault="00FA749B" w:rsidP="00FA749B">
      <w:pPr>
        <w:pStyle w:val="BodyText3"/>
        <w:spacing w:before="100" w:after="0"/>
        <w:ind w:left="1" w:right="-43"/>
        <w:jc w:val="both"/>
        <w:rPr>
          <w:rFonts w:ascii="Arial" w:hAnsi="Arial"/>
          <w:sz w:val="18"/>
          <w:szCs w:val="18"/>
        </w:rPr>
      </w:pPr>
    </w:p>
    <w:p w:rsidR="00FA749B" w:rsidRPr="00372C2F" w:rsidRDefault="00FA749B" w:rsidP="00FA749B">
      <w:pPr>
        <w:spacing w:after="240"/>
        <w:rPr>
          <w:rFonts w:ascii="Times New Roman" w:hAnsi="Times New Roman"/>
          <w:sz w:val="18"/>
          <w:szCs w:val="18"/>
          <w:lang w:val="en-CA" w:eastAsia="zh-CN"/>
        </w:rPr>
      </w:pPr>
    </w:p>
    <w:p w:rsidR="00FA749B" w:rsidRPr="00372C2F" w:rsidRDefault="00FA749B" w:rsidP="00674C17">
      <w:pPr>
        <w:numPr>
          <w:ilvl w:val="0"/>
          <w:numId w:val="45"/>
        </w:numPr>
        <w:spacing w:before="100" w:beforeAutospacing="1" w:after="100" w:afterAutospacing="1"/>
        <w:textAlignment w:val="baseline"/>
        <w:rPr>
          <w:rFonts w:ascii="Arial" w:hAnsi="Arial" w:cs="Arial"/>
          <w:b/>
          <w:bCs/>
          <w:color w:val="000000"/>
          <w:sz w:val="18"/>
          <w:szCs w:val="18"/>
          <w:lang w:val="en-CA" w:eastAsia="zh-CN"/>
        </w:rPr>
      </w:pPr>
      <w:r w:rsidRPr="00372C2F">
        <w:rPr>
          <w:rFonts w:ascii="Arial" w:hAnsi="Arial" w:cs="Arial"/>
          <w:b/>
          <w:bCs/>
          <w:color w:val="000000"/>
          <w:sz w:val="18"/>
          <w:szCs w:val="18"/>
          <w:lang w:val="en-CA" w:eastAsia="zh-CN"/>
        </w:rPr>
        <w:t xml:space="preserve">CYP2C9 poor metabolizers of CYP2C9 drugs: </w:t>
      </w:r>
      <w:r w:rsidRPr="00372C2F">
        <w:rPr>
          <w:rFonts w:ascii="Arial" w:hAnsi="Arial" w:cs="Arial"/>
          <w:color w:val="000000"/>
          <w:sz w:val="18"/>
          <w:szCs w:val="18"/>
          <w:lang w:val="en-CA" w:eastAsia="zh-CN"/>
        </w:rPr>
        <w:t xml:space="preserve">Increased warfarin amount in the body resulting in heavy bleeding </w:t>
      </w:r>
      <w:r w:rsidRPr="00372C2F">
        <w:rPr>
          <w:rFonts w:ascii="Arial" w:hAnsi="Arial" w:cs="Arial"/>
          <w:color w:val="38761D"/>
          <w:sz w:val="18"/>
          <w:szCs w:val="18"/>
          <w:lang w:val="en-CA" w:eastAsia="zh-CN"/>
        </w:rPr>
        <w:t xml:space="preserve">and anticoagulation. Phenytoin clearance level is also impaired leading to more CNS toxicity. </w:t>
      </w:r>
      <w:r w:rsidRPr="00372C2F">
        <w:rPr>
          <w:rFonts w:ascii="Arial" w:hAnsi="Arial" w:cs="Arial"/>
          <w:color w:val="000000"/>
          <w:sz w:val="18"/>
          <w:szCs w:val="18"/>
          <w:lang w:val="en-CA" w:eastAsia="zh-CN"/>
        </w:rPr>
        <w:t> </w:t>
      </w:r>
    </w:p>
    <w:p w:rsidR="00FA749B" w:rsidRPr="00372C2F" w:rsidRDefault="00FA749B" w:rsidP="00674C17">
      <w:pPr>
        <w:numPr>
          <w:ilvl w:val="0"/>
          <w:numId w:val="45"/>
        </w:numPr>
        <w:spacing w:before="100" w:beforeAutospacing="1" w:after="100" w:afterAutospacing="1"/>
        <w:textAlignment w:val="baseline"/>
        <w:rPr>
          <w:rFonts w:ascii="Arial" w:hAnsi="Arial" w:cs="Arial"/>
          <w:b/>
          <w:bCs/>
          <w:color w:val="000000"/>
          <w:sz w:val="18"/>
          <w:szCs w:val="18"/>
          <w:lang w:val="en-CA" w:eastAsia="zh-CN"/>
        </w:rPr>
      </w:pPr>
      <w:r w:rsidRPr="00372C2F">
        <w:rPr>
          <w:rFonts w:ascii="Arial" w:hAnsi="Arial" w:cs="Arial"/>
          <w:b/>
          <w:bCs/>
          <w:color w:val="000000"/>
          <w:sz w:val="18"/>
          <w:szCs w:val="18"/>
          <w:lang w:val="en-CA" w:eastAsia="zh-CN"/>
        </w:rPr>
        <w:t xml:space="preserve">CYP2D6 poor metabolizers: </w:t>
      </w:r>
      <w:r w:rsidRPr="00372C2F">
        <w:rPr>
          <w:rFonts w:ascii="Arial" w:hAnsi="Arial" w:cs="Arial"/>
          <w:color w:val="000000"/>
          <w:sz w:val="18"/>
          <w:szCs w:val="18"/>
          <w:lang w:val="en-CA" w:eastAsia="zh-CN"/>
        </w:rPr>
        <w:t>Interaction with SSRIs; patients may have adverse effects to ‘regular’ doses; TCAs, codeine will not metabolize to morphine</w:t>
      </w:r>
    </w:p>
    <w:p w:rsidR="00FA749B" w:rsidRPr="00372C2F" w:rsidRDefault="00FA749B" w:rsidP="00674C17">
      <w:pPr>
        <w:numPr>
          <w:ilvl w:val="0"/>
          <w:numId w:val="45"/>
        </w:numPr>
        <w:spacing w:before="100" w:beforeAutospacing="1" w:after="100" w:afterAutospacing="1"/>
        <w:textAlignment w:val="baseline"/>
        <w:rPr>
          <w:rFonts w:ascii="Arial" w:hAnsi="Arial" w:cs="Arial"/>
          <w:b/>
          <w:bCs/>
          <w:color w:val="000000"/>
          <w:sz w:val="18"/>
          <w:szCs w:val="18"/>
          <w:lang w:val="en-CA" w:eastAsia="zh-CN"/>
        </w:rPr>
      </w:pPr>
      <w:r w:rsidRPr="00372C2F">
        <w:rPr>
          <w:rFonts w:ascii="Arial" w:hAnsi="Arial" w:cs="Arial"/>
          <w:color w:val="38761D"/>
          <w:sz w:val="18"/>
          <w:szCs w:val="18"/>
          <w:lang w:val="en-CA" w:eastAsia="zh-CN"/>
        </w:rPr>
        <w:t>CYP2D6: Poor metabolizers of CYP2D6 occur in 5-10% of Caucasians of Europe and North America.  Defective CYP2D6 function has the following adverse effects in the following drug: fainting due to excessive lowering of blood pressure (debrisoquine - no longer widely used), toxic levels (antiarrhythmic agents, beta-adrenergic receptor antagonists, neuroleptics, SSRI, and TCAs).</w:t>
      </w:r>
    </w:p>
    <w:p w:rsidR="00FA749B" w:rsidRPr="00372C2F" w:rsidRDefault="00FA749B" w:rsidP="00FA749B">
      <w:pPr>
        <w:spacing w:after="240"/>
        <w:rPr>
          <w:rFonts w:ascii="Times New Roman" w:hAnsi="Times New Roman"/>
          <w:sz w:val="18"/>
          <w:szCs w:val="18"/>
          <w:lang w:val="en-CA" w:eastAsia="zh-CN"/>
        </w:rPr>
      </w:pPr>
      <w:r w:rsidRPr="00372C2F">
        <w:rPr>
          <w:rFonts w:ascii="Arial" w:hAnsi="Arial" w:cs="Arial"/>
          <w:color w:val="38761D"/>
          <w:sz w:val="18"/>
          <w:szCs w:val="18"/>
          <w:lang w:val="en-CA" w:eastAsia="zh-CN"/>
        </w:rPr>
        <w:t>http://www.uniprot.org/uniprot/P10635#section_comments</w:t>
      </w:r>
    </w:p>
    <w:p w:rsidR="00FA749B" w:rsidRPr="00372C2F" w:rsidRDefault="00FA749B" w:rsidP="00674C17">
      <w:pPr>
        <w:numPr>
          <w:ilvl w:val="0"/>
          <w:numId w:val="46"/>
        </w:numPr>
        <w:spacing w:before="100" w:beforeAutospacing="1" w:after="100" w:afterAutospacing="1"/>
        <w:textAlignment w:val="baseline"/>
        <w:rPr>
          <w:rFonts w:ascii="Arial" w:hAnsi="Arial" w:cs="Arial"/>
          <w:b/>
          <w:bCs/>
          <w:color w:val="000000"/>
          <w:sz w:val="18"/>
          <w:szCs w:val="18"/>
          <w:lang w:val="en-CA" w:eastAsia="zh-CN"/>
        </w:rPr>
      </w:pPr>
      <w:r w:rsidRPr="00372C2F">
        <w:rPr>
          <w:rFonts w:ascii="Arial" w:hAnsi="Arial" w:cs="Arial"/>
          <w:b/>
          <w:bCs/>
          <w:color w:val="000000"/>
          <w:sz w:val="18"/>
          <w:szCs w:val="18"/>
          <w:lang w:val="en-CA" w:eastAsia="zh-CN"/>
        </w:rPr>
        <w:t>CYP2C19 poor metabolizers:</w:t>
      </w:r>
      <w:r w:rsidRPr="00372C2F">
        <w:rPr>
          <w:rFonts w:ascii="Arial" w:hAnsi="Arial" w:cs="Arial"/>
          <w:color w:val="000000"/>
          <w:sz w:val="18"/>
          <w:szCs w:val="18"/>
          <w:lang w:val="en-CA" w:eastAsia="zh-CN"/>
        </w:rPr>
        <w:t xml:space="preserve"> Patients get better response to omeprazole as there is an increased concentration of drug in the stomach. Poor metabolizers also achieve high H.pylori eradication rates compared to extensive metabolizers. Common in Asians.</w:t>
      </w:r>
    </w:p>
    <w:p w:rsidR="00FA749B" w:rsidRPr="00372C2F" w:rsidRDefault="00FA749B" w:rsidP="00674C17">
      <w:pPr>
        <w:numPr>
          <w:ilvl w:val="0"/>
          <w:numId w:val="46"/>
        </w:numPr>
        <w:spacing w:before="100" w:beforeAutospacing="1" w:after="100" w:afterAutospacing="1"/>
        <w:textAlignment w:val="baseline"/>
        <w:rPr>
          <w:rFonts w:ascii="Arial" w:hAnsi="Arial" w:cs="Arial"/>
          <w:b/>
          <w:bCs/>
          <w:color w:val="000000"/>
          <w:sz w:val="18"/>
          <w:szCs w:val="18"/>
          <w:lang w:val="en-CA" w:eastAsia="zh-CN"/>
        </w:rPr>
      </w:pPr>
      <w:r w:rsidRPr="00372C2F">
        <w:rPr>
          <w:rFonts w:ascii="Arial" w:hAnsi="Arial" w:cs="Arial"/>
          <w:b/>
          <w:bCs/>
          <w:color w:val="000000"/>
          <w:sz w:val="18"/>
          <w:szCs w:val="18"/>
          <w:lang w:val="en-CA" w:eastAsia="zh-CN"/>
        </w:rPr>
        <w:t>G6PD</w:t>
      </w:r>
      <w:r w:rsidRPr="00372C2F">
        <w:rPr>
          <w:rFonts w:ascii="Arial" w:hAnsi="Arial" w:cs="Arial"/>
          <w:color w:val="000000"/>
          <w:sz w:val="18"/>
          <w:szCs w:val="18"/>
          <w:lang w:val="en-CA" w:eastAsia="zh-CN"/>
        </w:rPr>
        <w:t xml:space="preserve"> </w:t>
      </w:r>
      <w:r w:rsidRPr="00372C2F">
        <w:rPr>
          <w:rFonts w:ascii="Arial" w:hAnsi="Arial" w:cs="Arial"/>
          <w:b/>
          <w:bCs/>
          <w:color w:val="000000"/>
          <w:sz w:val="18"/>
          <w:szCs w:val="18"/>
          <w:lang w:val="en-CA" w:eastAsia="zh-CN"/>
        </w:rPr>
        <w:t>deficiency</w:t>
      </w:r>
      <w:r w:rsidRPr="00372C2F">
        <w:rPr>
          <w:rFonts w:ascii="Arial" w:hAnsi="Arial" w:cs="Arial"/>
          <w:color w:val="000000"/>
          <w:sz w:val="18"/>
          <w:szCs w:val="18"/>
          <w:lang w:val="en-CA" w:eastAsia="zh-CN"/>
        </w:rPr>
        <w:t>: G6PD is responsible in the production of reduced glutathione that functions to mop up free radicals that cause oxidative damage. Individuals with G6PD deficiency are at risk of hemolytic anemia due to oxidative damage from ROS. Antimalarials are not effective &amp; patients will get hemolytic anemia</w:t>
      </w:r>
    </w:p>
    <w:p w:rsidR="00FA749B" w:rsidRPr="00372C2F" w:rsidRDefault="00FA749B" w:rsidP="00674C17">
      <w:pPr>
        <w:numPr>
          <w:ilvl w:val="0"/>
          <w:numId w:val="46"/>
        </w:numPr>
        <w:spacing w:before="100" w:beforeAutospacing="1" w:after="100" w:afterAutospacing="1"/>
        <w:textAlignment w:val="baseline"/>
        <w:rPr>
          <w:rFonts w:ascii="Arial" w:hAnsi="Arial" w:cs="Arial"/>
          <w:b/>
          <w:bCs/>
          <w:color w:val="000000"/>
          <w:sz w:val="18"/>
          <w:szCs w:val="18"/>
          <w:lang w:val="en-CA" w:eastAsia="zh-CN"/>
        </w:rPr>
      </w:pPr>
      <w:r w:rsidRPr="00372C2F">
        <w:rPr>
          <w:rFonts w:ascii="Arial" w:hAnsi="Arial" w:cs="Arial"/>
          <w:b/>
          <w:bCs/>
          <w:color w:val="000000"/>
          <w:sz w:val="18"/>
          <w:szCs w:val="18"/>
          <w:lang w:val="en-CA" w:eastAsia="zh-CN"/>
        </w:rPr>
        <w:t>N-acetyl transferase deficiency:</w:t>
      </w:r>
      <w:r w:rsidRPr="00372C2F">
        <w:rPr>
          <w:rFonts w:ascii="Arial" w:hAnsi="Arial" w:cs="Arial"/>
          <w:color w:val="000000"/>
          <w:sz w:val="18"/>
          <w:szCs w:val="18"/>
          <w:lang w:val="en-CA" w:eastAsia="zh-CN"/>
        </w:rPr>
        <w:t xml:space="preserve"> Occurs in 50-60% of blacks &amp; 10-20% of Asians. Slow acetylators metabolize isoniazid a slower resulting in greater efficacy but also </w:t>
      </w:r>
      <w:r w:rsidRPr="00372C2F">
        <w:rPr>
          <w:rFonts w:ascii="Arial" w:hAnsi="Arial" w:cs="Arial"/>
          <w:color w:val="000000"/>
          <w:sz w:val="18"/>
          <w:szCs w:val="18"/>
          <w:lang w:val="en-CA" w:eastAsia="zh-CN"/>
        </w:rPr>
        <w:softHyphen/>
        <w:t>’d risk of SEs eg peripheral neuropathy.</w:t>
      </w:r>
    </w:p>
    <w:p w:rsidR="00FA749B" w:rsidRPr="00372C2F" w:rsidRDefault="00FA749B" w:rsidP="00674C17">
      <w:pPr>
        <w:numPr>
          <w:ilvl w:val="0"/>
          <w:numId w:val="46"/>
        </w:numPr>
        <w:spacing w:before="100" w:beforeAutospacing="1" w:after="100" w:afterAutospacing="1"/>
        <w:textAlignment w:val="baseline"/>
        <w:rPr>
          <w:rFonts w:ascii="Arial" w:hAnsi="Arial" w:cs="Arial"/>
          <w:b/>
          <w:bCs/>
          <w:color w:val="000000"/>
          <w:sz w:val="18"/>
          <w:szCs w:val="18"/>
          <w:lang w:val="en-CA" w:eastAsia="zh-CN"/>
        </w:rPr>
      </w:pPr>
      <w:r w:rsidRPr="00372C2F">
        <w:rPr>
          <w:rFonts w:ascii="Arial" w:hAnsi="Arial" w:cs="Arial"/>
          <w:color w:val="274E13"/>
          <w:sz w:val="18"/>
          <w:szCs w:val="18"/>
          <w:lang w:val="en-CA" w:eastAsia="zh-CN"/>
        </w:rPr>
        <w:t>N-acetyl transferase (NATs) : More than 50% of Caucasian populations are slow acetylators while more than 90% of Asians and North American Aboriginals are rapid acetylators.  Slow acetylator phenotypes have the following adverse effects when taking specific drugs: peripheral neuropathy (isoniazid), drug-induce lupoid reactions (hydralazine and procainamide therapy), hemolytic reactions (sulfapyridine or dapsone), bladder cancers (factory workers exposed to benzidine).  Rapid acetylator phenotypes are at a higher risk for colorectal cancer due to increased bioactivation of diet-derived heterocyclic amine procarcinogens.</w:t>
      </w:r>
    </w:p>
    <w:p w:rsidR="00FA749B" w:rsidRPr="00372C2F" w:rsidRDefault="00FA749B" w:rsidP="00674C17">
      <w:pPr>
        <w:numPr>
          <w:ilvl w:val="0"/>
          <w:numId w:val="46"/>
        </w:numPr>
        <w:spacing w:before="100" w:beforeAutospacing="1" w:after="100" w:afterAutospacing="1"/>
        <w:textAlignment w:val="baseline"/>
        <w:rPr>
          <w:rFonts w:ascii="Arial" w:hAnsi="Arial" w:cs="Arial"/>
          <w:b/>
          <w:bCs/>
          <w:color w:val="000000"/>
          <w:sz w:val="18"/>
          <w:szCs w:val="18"/>
          <w:lang w:val="en-CA" w:eastAsia="zh-CN"/>
        </w:rPr>
      </w:pPr>
      <w:r w:rsidRPr="00372C2F">
        <w:rPr>
          <w:rFonts w:ascii="Arial" w:hAnsi="Arial" w:cs="Arial"/>
          <w:b/>
          <w:bCs/>
          <w:color w:val="000000"/>
          <w:sz w:val="18"/>
          <w:szCs w:val="18"/>
          <w:lang w:val="en-CA" w:eastAsia="zh-CN"/>
        </w:rPr>
        <w:t>Thiopurine methyltransferase (TMPT):</w:t>
      </w:r>
      <w:r w:rsidRPr="00372C2F">
        <w:rPr>
          <w:rFonts w:ascii="Arial" w:hAnsi="Arial" w:cs="Arial"/>
          <w:color w:val="000000"/>
          <w:sz w:val="18"/>
          <w:szCs w:val="18"/>
          <w:lang w:val="en-CA" w:eastAsia="zh-CN"/>
        </w:rPr>
        <w:t xml:space="preserve"> Affects 6-MP used for childhood leukemia. Slow metabolizers can die from SEs &amp; rapid metabolizers can die from leukemia.</w:t>
      </w:r>
    </w:p>
    <w:p w:rsidR="00FA749B" w:rsidRPr="00372C2F" w:rsidRDefault="00FA749B" w:rsidP="00674C17">
      <w:pPr>
        <w:numPr>
          <w:ilvl w:val="0"/>
          <w:numId w:val="46"/>
        </w:numPr>
        <w:spacing w:before="100" w:beforeAutospacing="1" w:after="100" w:afterAutospacing="1"/>
        <w:textAlignment w:val="baseline"/>
        <w:rPr>
          <w:rFonts w:ascii="Arial" w:hAnsi="Arial" w:cs="Arial"/>
          <w:b/>
          <w:bCs/>
          <w:color w:val="000000"/>
          <w:sz w:val="18"/>
          <w:szCs w:val="18"/>
          <w:lang w:val="en-CA" w:eastAsia="zh-CN"/>
        </w:rPr>
      </w:pPr>
      <w:r w:rsidRPr="00372C2F">
        <w:rPr>
          <w:rFonts w:ascii="Arial" w:hAnsi="Arial" w:cs="Arial"/>
          <w:b/>
          <w:bCs/>
          <w:color w:val="000000"/>
          <w:sz w:val="18"/>
          <w:szCs w:val="18"/>
          <w:lang w:val="en-CA" w:eastAsia="zh-CN"/>
        </w:rPr>
        <w:t xml:space="preserve">Aldehyde dehydrogenase deficiency: </w:t>
      </w:r>
      <w:r w:rsidRPr="00372C2F">
        <w:rPr>
          <w:rFonts w:ascii="Arial" w:hAnsi="Arial" w:cs="Arial"/>
          <w:color w:val="000000"/>
          <w:sz w:val="18"/>
          <w:szCs w:val="18"/>
          <w:lang w:val="en-CA" w:eastAsia="zh-CN"/>
        </w:rPr>
        <w:t>Can lead to accumulation of acetaldehyde after alcohol ingestion causing flushing &amp; intoxication.</w:t>
      </w:r>
    </w:p>
    <w:p w:rsidR="00FA749B" w:rsidRPr="00372C2F" w:rsidRDefault="00FA749B" w:rsidP="00674C17">
      <w:pPr>
        <w:numPr>
          <w:ilvl w:val="0"/>
          <w:numId w:val="46"/>
        </w:numPr>
        <w:spacing w:before="100" w:beforeAutospacing="1" w:after="100" w:afterAutospacing="1"/>
        <w:textAlignment w:val="baseline"/>
        <w:rPr>
          <w:rFonts w:ascii="Arial" w:hAnsi="Arial" w:cs="Arial"/>
          <w:b/>
          <w:bCs/>
          <w:color w:val="000000"/>
          <w:sz w:val="18"/>
          <w:szCs w:val="18"/>
          <w:lang w:val="en-CA" w:eastAsia="zh-CN"/>
        </w:rPr>
      </w:pPr>
      <w:r w:rsidRPr="00372C2F">
        <w:rPr>
          <w:rFonts w:ascii="Arial" w:hAnsi="Arial" w:cs="Arial"/>
          <w:b/>
          <w:bCs/>
          <w:color w:val="000000"/>
          <w:sz w:val="18"/>
          <w:szCs w:val="18"/>
          <w:lang w:val="en-CA" w:eastAsia="zh-CN"/>
        </w:rPr>
        <w:t>Lactase deficiency:</w:t>
      </w:r>
      <w:r w:rsidRPr="00372C2F">
        <w:rPr>
          <w:rFonts w:ascii="Arial" w:hAnsi="Arial" w:cs="Arial"/>
          <w:color w:val="000000"/>
          <w:sz w:val="18"/>
          <w:szCs w:val="18"/>
          <w:lang w:val="en-CA" w:eastAsia="zh-CN"/>
        </w:rPr>
        <w:t xml:space="preserve"> might just be in ppl’s head...not as severe as ppl make it seem.  Takes A LOT of lactose to get symptoms. Cheese has almost no lactose in it.</w:t>
      </w:r>
    </w:p>
    <w:p w:rsidR="00FA749B" w:rsidRPr="00372C2F" w:rsidRDefault="00FA749B" w:rsidP="00674C17">
      <w:pPr>
        <w:numPr>
          <w:ilvl w:val="0"/>
          <w:numId w:val="46"/>
        </w:numPr>
        <w:spacing w:before="100" w:beforeAutospacing="1" w:after="100" w:afterAutospacing="1"/>
        <w:textAlignment w:val="baseline"/>
        <w:rPr>
          <w:rFonts w:ascii="Arial" w:hAnsi="Arial" w:cs="Arial"/>
          <w:b/>
          <w:bCs/>
          <w:color w:val="000000"/>
          <w:sz w:val="18"/>
          <w:szCs w:val="18"/>
          <w:lang w:val="en-CA" w:eastAsia="zh-CN"/>
        </w:rPr>
      </w:pPr>
      <w:r w:rsidRPr="00372C2F">
        <w:rPr>
          <w:rFonts w:ascii="Arial" w:hAnsi="Arial" w:cs="Arial"/>
          <w:b/>
          <w:bCs/>
          <w:color w:val="38761D"/>
          <w:sz w:val="18"/>
          <w:szCs w:val="18"/>
          <w:lang w:val="en-CA" w:eastAsia="zh-CN"/>
        </w:rPr>
        <w:t>Atypical plasma cholinesterase</w:t>
      </w:r>
      <w:r w:rsidRPr="00372C2F">
        <w:rPr>
          <w:rFonts w:ascii="Arial" w:hAnsi="Arial" w:cs="Arial"/>
          <w:color w:val="38761D"/>
          <w:sz w:val="18"/>
          <w:szCs w:val="18"/>
          <w:lang w:val="en-CA" w:eastAsia="zh-CN"/>
        </w:rPr>
        <w:t>: Typical plasma cholinesterase enzyme inactivates muscle relaxant drug succinylcholine through hydrolysis.  Atypical form of this enzyme prolongs drug effect in body (skeletal muscle relaxation).  Usually drug is metabolized in 2-6 minutes, but with the atypical form, muscle relaxation may last for hours.  Patient will require artificial respiration until drug wears off.</w:t>
      </w:r>
    </w:p>
    <w:p w:rsidR="00FA749B" w:rsidRPr="00372C2F" w:rsidRDefault="00FA749B" w:rsidP="00674C17">
      <w:pPr>
        <w:numPr>
          <w:ilvl w:val="0"/>
          <w:numId w:val="46"/>
        </w:numPr>
        <w:spacing w:before="100" w:beforeAutospacing="1" w:after="100" w:afterAutospacing="1"/>
        <w:textAlignment w:val="baseline"/>
        <w:rPr>
          <w:rFonts w:ascii="Arial" w:hAnsi="Arial" w:cs="Arial"/>
          <w:b/>
          <w:bCs/>
          <w:color w:val="000000"/>
          <w:sz w:val="18"/>
          <w:szCs w:val="18"/>
          <w:lang w:val="en-CA" w:eastAsia="zh-CN"/>
        </w:rPr>
      </w:pPr>
      <w:r w:rsidRPr="00372C2F">
        <w:rPr>
          <w:rFonts w:ascii="Arial" w:hAnsi="Arial" w:cs="Arial"/>
          <w:color w:val="38761D"/>
          <w:sz w:val="18"/>
          <w:szCs w:val="18"/>
          <w:lang w:val="en-CA" w:eastAsia="zh-CN"/>
        </w:rPr>
        <w:t xml:space="preserve">CYP2A6: People with defective CYP2A6 function may smoke fewer cigarettes and have a lower risk for smoking-related diseases due to poor metabolism of nicotine (increased duration of nicotine). </w:t>
      </w:r>
      <w:r w:rsidRPr="00372C2F">
        <w:rPr>
          <w:rFonts w:ascii="Arial" w:hAnsi="Arial" w:cs="Arial"/>
          <w:color w:val="000000"/>
          <w:sz w:val="18"/>
          <w:szCs w:val="18"/>
          <w:lang w:val="en-CA" w:eastAsia="zh-CN"/>
        </w:rPr>
        <w:t> </w:t>
      </w:r>
    </w:p>
    <w:p w:rsidR="00FA749B" w:rsidRPr="00372C2F" w:rsidRDefault="00FA749B" w:rsidP="00FA749B">
      <w:pPr>
        <w:ind w:left="360"/>
        <w:rPr>
          <w:rFonts w:ascii="Arial" w:hAnsi="Arial" w:cs="Arial"/>
          <w:color w:val="000000"/>
          <w:sz w:val="18"/>
          <w:szCs w:val="18"/>
          <w:lang w:val="en-CA" w:eastAsia="zh-CN"/>
        </w:rPr>
      </w:pPr>
      <w:r w:rsidRPr="00372C2F">
        <w:rPr>
          <w:rFonts w:ascii="Arial" w:hAnsi="Arial" w:cs="Arial"/>
          <w:b/>
          <w:bCs/>
          <w:color w:val="000000"/>
          <w:sz w:val="18"/>
          <w:szCs w:val="18"/>
          <w:lang w:val="en-CA" w:eastAsia="zh-CN"/>
        </w:rPr>
        <w:t>CYP that is not genetically polymorphic: CYP3A4</w:t>
      </w:r>
      <w:r w:rsidRPr="00372C2F">
        <w:rPr>
          <w:rFonts w:ascii="Arial" w:hAnsi="Arial" w:cs="Arial"/>
          <w:color w:val="000000"/>
          <w:sz w:val="18"/>
          <w:szCs w:val="18"/>
          <w:lang w:val="en-CA" w:eastAsia="zh-CN"/>
        </w:rPr>
        <w:t xml:space="preserve"> (activity varies throughout population but not genetically determined)</w:t>
      </w:r>
    </w:p>
    <w:p w:rsidR="00FA749B" w:rsidRPr="00372C2F" w:rsidRDefault="00FA749B" w:rsidP="00FA749B">
      <w:pPr>
        <w:ind w:left="360"/>
        <w:rPr>
          <w:rFonts w:ascii="Times New Roman" w:hAnsi="Times New Roman"/>
          <w:sz w:val="18"/>
          <w:szCs w:val="18"/>
          <w:lang w:val="en-CA" w:eastAsia="zh-CN"/>
        </w:rPr>
      </w:pPr>
    </w:p>
    <w:p w:rsidR="00FA749B" w:rsidRPr="00372C2F" w:rsidRDefault="00FA749B" w:rsidP="00FA749B">
      <w:pPr>
        <w:pStyle w:val="BodyText3"/>
        <w:spacing w:before="100" w:after="0"/>
        <w:ind w:left="1" w:right="-43"/>
        <w:jc w:val="both"/>
        <w:rPr>
          <w:rFonts w:ascii="Arial" w:hAnsi="Arial"/>
          <w:color w:val="FF0000"/>
          <w:sz w:val="18"/>
          <w:szCs w:val="18"/>
          <w:lang w:val="en-CA"/>
        </w:rPr>
      </w:pPr>
      <w:r w:rsidRPr="00372C2F">
        <w:rPr>
          <w:rFonts w:ascii="Arial" w:hAnsi="Arial"/>
          <w:color w:val="FF0000"/>
          <w:sz w:val="18"/>
          <w:szCs w:val="18"/>
          <w:lang w:val="en-CA"/>
        </w:rPr>
        <w:t xml:space="preserve">What’s common to almost all the substrates to 2D6? </w:t>
      </w:r>
      <w:r w:rsidR="00FA75D3" w:rsidRPr="00372C2F">
        <w:rPr>
          <w:rFonts w:ascii="Arial" w:hAnsi="Arial"/>
          <w:color w:val="FF0000"/>
          <w:sz w:val="18"/>
          <w:szCs w:val="18"/>
          <w:lang w:val="en-CA"/>
        </w:rPr>
        <w:t>A</w:t>
      </w:r>
      <w:r w:rsidR="00081E4A" w:rsidRPr="00372C2F">
        <w:rPr>
          <w:rFonts w:ascii="Arial" w:hAnsi="Arial"/>
          <w:color w:val="FF0000"/>
          <w:sz w:val="18"/>
          <w:szCs w:val="18"/>
          <w:lang w:val="en-CA"/>
        </w:rPr>
        <w:t xml:space="preserve"> </w:t>
      </w:r>
      <w:r w:rsidR="00FA75D3" w:rsidRPr="00372C2F">
        <w:rPr>
          <w:rFonts w:ascii="Arial" w:hAnsi="Arial"/>
          <w:color w:val="FF0000"/>
          <w:sz w:val="18"/>
          <w:szCs w:val="18"/>
          <w:lang w:val="en-CA"/>
        </w:rPr>
        <w:t>basi</w:t>
      </w:r>
      <w:r w:rsidR="00081E4A" w:rsidRPr="00372C2F">
        <w:rPr>
          <w:rFonts w:ascii="Arial" w:hAnsi="Arial"/>
          <w:color w:val="FF0000"/>
          <w:sz w:val="18"/>
          <w:szCs w:val="18"/>
          <w:lang w:val="en-CA"/>
        </w:rPr>
        <w:t xml:space="preserve">c nitrogen that interacts with </w:t>
      </w:r>
      <w:r w:rsidR="00FA75D3" w:rsidRPr="00372C2F">
        <w:rPr>
          <w:rFonts w:ascii="Arial" w:hAnsi="Arial"/>
          <w:color w:val="FF0000"/>
          <w:sz w:val="18"/>
          <w:szCs w:val="18"/>
          <w:lang w:val="en-CA"/>
        </w:rPr>
        <w:t>carboxylate and it’s either 5 or 7A away from that carboxylate b/c the oxygens are equivalent</w:t>
      </w:r>
      <w:r w:rsidR="00081E4A" w:rsidRPr="00372C2F">
        <w:rPr>
          <w:rFonts w:ascii="Arial" w:hAnsi="Arial"/>
          <w:color w:val="FF0000"/>
          <w:sz w:val="18"/>
          <w:szCs w:val="18"/>
          <w:lang w:val="en-CA"/>
        </w:rPr>
        <w:t>…</w:t>
      </w:r>
    </w:p>
    <w:p w:rsidR="00081E4A" w:rsidRPr="00372C2F" w:rsidRDefault="00081E4A" w:rsidP="00FA749B">
      <w:pPr>
        <w:pStyle w:val="BodyText3"/>
        <w:spacing w:before="100" w:after="0"/>
        <w:ind w:left="1" w:right="-43"/>
        <w:jc w:val="both"/>
        <w:rPr>
          <w:rFonts w:ascii="Arial" w:hAnsi="Arial"/>
          <w:color w:val="C00000"/>
          <w:sz w:val="18"/>
          <w:szCs w:val="18"/>
          <w:lang w:val="en-CA"/>
        </w:rPr>
      </w:pPr>
      <w:r w:rsidRPr="00372C2F">
        <w:rPr>
          <w:rFonts w:ascii="Arial" w:hAnsi="Arial"/>
          <w:color w:val="FF0000"/>
          <w:sz w:val="18"/>
          <w:szCs w:val="18"/>
          <w:lang w:val="en-CA"/>
        </w:rPr>
        <w:t>What’s usually different about the enzyme if you have impaired metabolism…what’s different in those patients?</w:t>
      </w:r>
      <w:r w:rsidR="00174FA0" w:rsidRPr="00372C2F">
        <w:rPr>
          <w:rFonts w:ascii="Arial" w:hAnsi="Arial"/>
          <w:color w:val="FF0000"/>
          <w:sz w:val="18"/>
          <w:szCs w:val="18"/>
          <w:lang w:val="en-CA"/>
        </w:rPr>
        <w:t xml:space="preserve"> Do they not make the enzyme? </w:t>
      </w:r>
      <w:r w:rsidR="00174FA0" w:rsidRPr="00372C2F">
        <w:rPr>
          <w:rFonts w:ascii="Arial" w:hAnsi="Arial"/>
          <w:color w:val="31849B" w:themeColor="accent5" w:themeShade="BF"/>
          <w:sz w:val="18"/>
          <w:szCs w:val="18"/>
          <w:lang w:val="en-CA"/>
        </w:rPr>
        <w:t xml:space="preserve">Can be a problem of not making enough enzymes. Can be the enzyme is defective in its shape, doesn’t bind to the right thing at the right time. </w:t>
      </w:r>
      <w:r w:rsidR="00174FA0" w:rsidRPr="00372C2F">
        <w:rPr>
          <w:rFonts w:ascii="Arial" w:hAnsi="Arial"/>
          <w:color w:val="C00000"/>
          <w:sz w:val="18"/>
          <w:szCs w:val="18"/>
          <w:lang w:val="en-CA"/>
        </w:rPr>
        <w:t xml:space="preserve">In all the cases the prof know of, the enzyme that’s produced is just unstable and breaks down rapidly. </w:t>
      </w:r>
    </w:p>
    <w:p w:rsidR="00174FA0" w:rsidRPr="00372C2F" w:rsidRDefault="00174FA0" w:rsidP="00FA749B">
      <w:pPr>
        <w:pStyle w:val="BodyText3"/>
        <w:spacing w:before="100" w:after="0"/>
        <w:ind w:left="1" w:right="-43"/>
        <w:jc w:val="both"/>
        <w:rPr>
          <w:rFonts w:ascii="Arial" w:hAnsi="Arial"/>
          <w:color w:val="FF0000"/>
          <w:sz w:val="18"/>
          <w:szCs w:val="18"/>
          <w:lang w:val="en-CA"/>
        </w:rPr>
      </w:pPr>
    </w:p>
    <w:p w:rsidR="008A142F" w:rsidRPr="00372C2F" w:rsidRDefault="008A142F" w:rsidP="00674C17">
      <w:pPr>
        <w:pStyle w:val="BodyText3"/>
        <w:numPr>
          <w:ilvl w:val="0"/>
          <w:numId w:val="36"/>
        </w:numPr>
        <w:tabs>
          <w:tab w:val="clear" w:pos="720"/>
        </w:tabs>
        <w:spacing w:before="100" w:after="0"/>
        <w:ind w:left="284" w:right="-43" w:hanging="283"/>
        <w:jc w:val="both"/>
        <w:rPr>
          <w:rFonts w:ascii="Arial" w:hAnsi="Arial"/>
          <w:sz w:val="18"/>
          <w:szCs w:val="18"/>
        </w:rPr>
      </w:pPr>
      <w:r w:rsidRPr="00372C2F">
        <w:rPr>
          <w:rFonts w:ascii="Arial" w:hAnsi="Arial"/>
          <w:sz w:val="18"/>
          <w:szCs w:val="18"/>
        </w:rPr>
        <w:t>What polymorphism is associated with an increased risk of cigarette addiction and tobacco-induced lung cancer?</w:t>
      </w:r>
    </w:p>
    <w:p w:rsidR="00CF23A6" w:rsidRPr="00372C2F" w:rsidRDefault="00CF23A6" w:rsidP="00CF23A6">
      <w:pPr>
        <w:pStyle w:val="BodyText3"/>
        <w:spacing w:before="100" w:after="0"/>
        <w:ind w:left="1" w:right="-43"/>
        <w:jc w:val="both"/>
        <w:rPr>
          <w:rFonts w:ascii="Arial" w:hAnsi="Arial"/>
          <w:sz w:val="18"/>
          <w:szCs w:val="18"/>
        </w:rPr>
      </w:pPr>
    </w:p>
    <w:p w:rsidR="00CF23A6" w:rsidRPr="00372C2F" w:rsidRDefault="00CF23A6" w:rsidP="00CF23A6">
      <w:pPr>
        <w:ind w:right="-40" w:hanging="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w:t>
      </w:r>
      <w:r w:rsidRPr="00372C2F">
        <w:rPr>
          <w:rFonts w:ascii="Calibri" w:hAnsi="Calibri"/>
          <w:color w:val="000000"/>
          <w:sz w:val="18"/>
          <w:szCs w:val="18"/>
          <w:lang w:val="en-CA" w:eastAsia="zh-CN"/>
        </w:rPr>
        <w:t>Polymorphisms in CYP2A6</w:t>
      </w:r>
    </w:p>
    <w:p w:rsidR="00CF23A6" w:rsidRPr="00372C2F" w:rsidRDefault="00CF23A6" w:rsidP="00CF23A6">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60-80% of nicotine is metabolized by CYP2A6</w:t>
      </w:r>
    </w:p>
    <w:p w:rsidR="00CF23A6" w:rsidRPr="00372C2F" w:rsidRDefault="00CF23A6" w:rsidP="00CF23A6">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Ultra-rapid metabolizers: have increased risk of cigarette addiction – these individuals tend to smoke a lot more and have a harder time quitting.</w:t>
      </w:r>
    </w:p>
    <w:p w:rsidR="00CF23A6" w:rsidRPr="00372C2F" w:rsidRDefault="00CF23A6" w:rsidP="00CF23A6">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lastRenderedPageBreak/>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 xml:space="preserve">Tobacco smoke contains nitrosamines (pro-carcinogens) – </w:t>
      </w:r>
      <w:r w:rsidRPr="00372C2F">
        <w:rPr>
          <w:rFonts w:ascii="Arial" w:hAnsi="Arial" w:cs="Arial"/>
          <w:color w:val="000000"/>
          <w:sz w:val="18"/>
          <w:szCs w:val="18"/>
          <w:lang w:val="en-CA" w:eastAsia="zh-CN"/>
        </w:rPr>
        <w:softHyphen/>
      </w:r>
      <w:r w:rsidRPr="00372C2F">
        <w:rPr>
          <w:rFonts w:ascii="Calibri" w:hAnsi="Calibri"/>
          <w:color w:val="000000"/>
          <w:sz w:val="18"/>
          <w:szCs w:val="18"/>
          <w:lang w:val="en-CA" w:eastAsia="zh-CN"/>
        </w:rPr>
        <w:t xml:space="preserve"> activation and </w:t>
      </w:r>
      <w:r w:rsidRPr="00372C2F">
        <w:rPr>
          <w:rFonts w:ascii="Arial" w:hAnsi="Arial" w:cs="Arial"/>
          <w:color w:val="000000"/>
          <w:sz w:val="18"/>
          <w:szCs w:val="18"/>
          <w:lang w:val="en-CA" w:eastAsia="zh-CN"/>
        </w:rPr>
        <w:softHyphen/>
      </w:r>
      <w:r w:rsidRPr="00372C2F">
        <w:rPr>
          <w:rFonts w:ascii="Calibri" w:hAnsi="Calibri"/>
          <w:color w:val="000000"/>
          <w:sz w:val="18"/>
          <w:szCs w:val="18"/>
          <w:lang w:val="en-CA" w:eastAsia="zh-CN"/>
        </w:rPr>
        <w:t xml:space="preserve"> risk lung cancer </w:t>
      </w:r>
    </w:p>
    <w:p w:rsidR="00CF23A6" w:rsidRPr="00372C2F" w:rsidRDefault="00CF23A6" w:rsidP="00CF23A6">
      <w:pPr>
        <w:pStyle w:val="BodyText3"/>
        <w:spacing w:before="100" w:after="0"/>
        <w:ind w:left="1" w:right="-43"/>
        <w:jc w:val="both"/>
        <w:rPr>
          <w:rFonts w:ascii="Arial" w:hAnsi="Arial"/>
          <w:color w:val="C00000"/>
          <w:sz w:val="18"/>
          <w:szCs w:val="18"/>
          <w:lang w:val="en-CA"/>
        </w:rPr>
      </w:pPr>
      <w:r w:rsidRPr="00372C2F">
        <w:rPr>
          <w:rFonts w:ascii="Arial" w:hAnsi="Arial"/>
          <w:color w:val="C00000"/>
          <w:sz w:val="18"/>
          <w:szCs w:val="18"/>
          <w:lang w:val="en-CA"/>
        </w:rPr>
        <w:t xml:space="preserve">The way of determining how much someone smokes is the level of </w:t>
      </w:r>
      <w:r w:rsidR="0084076C" w:rsidRPr="00372C2F">
        <w:rPr>
          <w:rFonts w:ascii="Arial" w:hAnsi="Arial"/>
          <w:color w:val="C00000"/>
          <w:sz w:val="18"/>
          <w:szCs w:val="18"/>
          <w:lang w:val="en-CA"/>
        </w:rPr>
        <w:t xml:space="preserve">cotinine in their blood. </w:t>
      </w:r>
      <w:r w:rsidRPr="00372C2F">
        <w:rPr>
          <w:rFonts w:ascii="Arial" w:hAnsi="Arial"/>
          <w:color w:val="C00000"/>
          <w:sz w:val="18"/>
          <w:szCs w:val="18"/>
          <w:lang w:val="en-CA"/>
        </w:rPr>
        <w:t xml:space="preserve"> </w:t>
      </w:r>
      <w:r w:rsidR="0084076C" w:rsidRPr="00372C2F">
        <w:rPr>
          <w:rFonts w:ascii="Arial" w:hAnsi="Arial"/>
          <w:color w:val="C00000"/>
          <w:sz w:val="18"/>
          <w:szCs w:val="18"/>
          <w:lang w:val="en-CA"/>
        </w:rPr>
        <w:t>Cotinine is the metabolite of nicotine and it was assumed that CYP2A6 converts nicotine to cotinine, but then it further metabolizes it.</w:t>
      </w:r>
      <w:r w:rsidR="00DF5D75" w:rsidRPr="00372C2F">
        <w:rPr>
          <w:rFonts w:ascii="Arial" w:hAnsi="Arial"/>
          <w:color w:val="C00000"/>
          <w:sz w:val="18"/>
          <w:szCs w:val="18"/>
          <w:lang w:val="en-CA"/>
        </w:rPr>
        <w:t xml:space="preserve"> We stopped, and it didn’t have a significant effect on cotinine levels. Slow metabolizers, it looks like they smoke more than they do b/c the effect on further metabolism of cotinine is effected more than production of cotinine so it looks like they </w:t>
      </w:r>
      <w:r w:rsidR="00D0367E" w:rsidRPr="00372C2F">
        <w:rPr>
          <w:rFonts w:ascii="Arial" w:hAnsi="Arial"/>
          <w:color w:val="C00000"/>
          <w:sz w:val="18"/>
          <w:szCs w:val="18"/>
          <w:lang w:val="en-CA"/>
        </w:rPr>
        <w:t xml:space="preserve">smoke more than they really do (fyi). </w:t>
      </w:r>
      <w:r w:rsidR="00513FD5" w:rsidRPr="00372C2F">
        <w:rPr>
          <w:rFonts w:ascii="Arial" w:hAnsi="Arial"/>
          <w:color w:val="C00000"/>
          <w:sz w:val="18"/>
          <w:szCs w:val="18"/>
          <w:lang w:val="en-CA"/>
        </w:rPr>
        <w:t xml:space="preserve">This is one of the important genetic influences on how much people smoke and the effect of that smoking. The ultra-rapid metabolizers often get up in the middle of the night to smoke. </w:t>
      </w:r>
    </w:p>
    <w:p w:rsidR="00C2596D" w:rsidRPr="00372C2F" w:rsidRDefault="00C2596D" w:rsidP="00CF23A6">
      <w:pPr>
        <w:pStyle w:val="BodyText3"/>
        <w:spacing w:before="100" w:after="0"/>
        <w:ind w:left="1" w:right="-43"/>
        <w:jc w:val="both"/>
        <w:rPr>
          <w:rFonts w:ascii="Arial" w:hAnsi="Arial"/>
          <w:color w:val="C00000"/>
          <w:sz w:val="18"/>
          <w:szCs w:val="18"/>
          <w:lang w:val="en-CA"/>
        </w:rPr>
      </w:pPr>
    </w:p>
    <w:p w:rsidR="008A142F" w:rsidRPr="00372C2F" w:rsidRDefault="008A142F" w:rsidP="00674C17">
      <w:pPr>
        <w:pStyle w:val="BodyText3"/>
        <w:numPr>
          <w:ilvl w:val="0"/>
          <w:numId w:val="36"/>
        </w:numPr>
        <w:tabs>
          <w:tab w:val="clear" w:pos="720"/>
        </w:tabs>
        <w:spacing w:before="100" w:after="0"/>
        <w:ind w:left="284" w:right="-43" w:hanging="283"/>
        <w:jc w:val="both"/>
        <w:rPr>
          <w:rFonts w:ascii="Arial" w:hAnsi="Arial"/>
          <w:sz w:val="18"/>
          <w:szCs w:val="18"/>
        </w:rPr>
      </w:pPr>
      <w:r w:rsidRPr="00372C2F">
        <w:rPr>
          <w:rFonts w:ascii="Arial" w:hAnsi="Arial"/>
          <w:sz w:val="18"/>
          <w:szCs w:val="18"/>
        </w:rPr>
        <w:t>What tests for genetic polymorphisms of drug metabolism are available on a routine basis?</w:t>
      </w:r>
    </w:p>
    <w:p w:rsidR="00C2596D" w:rsidRPr="00372C2F" w:rsidRDefault="00C2596D" w:rsidP="00C2596D">
      <w:pPr>
        <w:pStyle w:val="BodyText3"/>
        <w:spacing w:before="100" w:after="0"/>
        <w:ind w:left="1" w:right="-43"/>
        <w:jc w:val="both"/>
        <w:rPr>
          <w:rFonts w:ascii="Arial" w:hAnsi="Arial"/>
          <w:sz w:val="18"/>
          <w:szCs w:val="18"/>
        </w:rPr>
      </w:pPr>
    </w:p>
    <w:p w:rsidR="00C2596D" w:rsidRPr="00372C2F" w:rsidRDefault="00C2596D" w:rsidP="00C2596D">
      <w:pPr>
        <w:ind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 xml:space="preserve">TPMT deficiency (thiopurine methyltransferase): Azathioprine is a purine analogue, its metabolite 6-mercaptopurine is used in the treatment of autoimmune diseases and more commonly for lymphoblastic leukemia. During its metabolism, 6-MP is converted to a toxic compound and TMPT inactivates 6-MP through methylation. A significant portion (11%) of the population has </w:t>
      </w:r>
      <w:r w:rsidRPr="00372C2F">
        <w:rPr>
          <w:rFonts w:ascii="Arial" w:hAnsi="Arial" w:cs="Arial"/>
          <w:color w:val="000000"/>
          <w:sz w:val="18"/>
          <w:szCs w:val="18"/>
          <w:lang w:val="en-CA" w:eastAsia="zh-CN"/>
        </w:rPr>
        <w:t>¯</w:t>
      </w:r>
      <w:r w:rsidRPr="00372C2F">
        <w:rPr>
          <w:rFonts w:ascii="Calibri" w:hAnsi="Calibri"/>
          <w:color w:val="000000"/>
          <w:sz w:val="18"/>
          <w:szCs w:val="18"/>
          <w:lang w:val="en-CA" w:eastAsia="zh-CN"/>
        </w:rPr>
        <w:t xml:space="preserve"> TPMT activity, in these patients 6-MP accumulates </w:t>
      </w:r>
      <w:r w:rsidRPr="00372C2F">
        <w:rPr>
          <w:rFonts w:ascii="Arial" w:hAnsi="Arial" w:cs="Arial"/>
          <w:color w:val="000000"/>
          <w:sz w:val="18"/>
          <w:szCs w:val="18"/>
          <w:lang w:val="en-CA" w:eastAsia="zh-CN"/>
        </w:rPr>
        <w:t>à</w:t>
      </w:r>
      <w:r w:rsidRPr="00372C2F">
        <w:rPr>
          <w:rFonts w:ascii="Calibri" w:hAnsi="Calibri"/>
          <w:color w:val="000000"/>
          <w:sz w:val="18"/>
          <w:szCs w:val="18"/>
          <w:lang w:val="en-CA" w:eastAsia="zh-CN"/>
        </w:rPr>
        <w:t xml:space="preserve"> bone marrow toxicity and myelosuppression.</w:t>
      </w:r>
    </w:p>
    <w:p w:rsidR="00C2596D" w:rsidRPr="00372C2F" w:rsidRDefault="00C2596D" w:rsidP="00C2596D">
      <w:pPr>
        <w:ind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UGT1A1 test: Irinotecan is a drug used for treatment of metastatic and recurrent colon cancer. The most common AE is neutropenia. Variations in the gene encoding for the UGT1A1 enzyme help predict which patients are most likely to develop AEs such as neutropenia.</w:t>
      </w:r>
    </w:p>
    <w:p w:rsidR="00C2596D" w:rsidRPr="00372C2F" w:rsidRDefault="00C2596D" w:rsidP="00C2596D">
      <w:pPr>
        <w:pStyle w:val="BodyText3"/>
        <w:spacing w:before="100" w:after="0"/>
        <w:ind w:left="1" w:right="-43"/>
        <w:jc w:val="both"/>
        <w:rPr>
          <w:rFonts w:ascii="Calibri" w:hAnsi="Calibri"/>
          <w:color w:val="000000"/>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CYP2D6: Dosage adjustments for anti-depressants, opioids, beta blockers can be based on CYP2D6 phenotype</w:t>
      </w:r>
    </w:p>
    <w:p w:rsidR="00C2596D" w:rsidRPr="00372C2F" w:rsidRDefault="00C2596D" w:rsidP="00C2596D">
      <w:pPr>
        <w:pStyle w:val="BodyText3"/>
        <w:spacing w:before="100" w:after="0"/>
        <w:ind w:right="-43"/>
        <w:jc w:val="both"/>
        <w:rPr>
          <w:rFonts w:ascii="Calibri" w:hAnsi="Calibri"/>
          <w:color w:val="000000"/>
          <w:sz w:val="18"/>
          <w:szCs w:val="18"/>
          <w:lang w:val="en-CA" w:eastAsia="zh-CN"/>
        </w:rPr>
      </w:pPr>
    </w:p>
    <w:p w:rsidR="00C2596D" w:rsidRPr="00372C2F" w:rsidRDefault="00C2596D" w:rsidP="00C2596D">
      <w:pPr>
        <w:pStyle w:val="BodyText3"/>
        <w:spacing w:before="100" w:after="0"/>
        <w:ind w:right="-43"/>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 xml:space="preserve">Glucose-6-phosphate dehydrogenase and acetylcholine esterase were what the prof was looking for. </w:t>
      </w:r>
      <w:r w:rsidR="003E5E08" w:rsidRPr="00372C2F">
        <w:rPr>
          <w:rFonts w:ascii="Arial" w:hAnsi="Arial" w:cs="Arial"/>
          <w:color w:val="C00000"/>
          <w:sz w:val="18"/>
          <w:szCs w:val="18"/>
          <w:lang w:val="en-CA" w:eastAsia="zh-CN"/>
        </w:rPr>
        <w:t xml:space="preserve">Thiopurine methyltransferase is available now at Sunnybrook. </w:t>
      </w:r>
      <w:r w:rsidR="0094540B" w:rsidRPr="00372C2F">
        <w:rPr>
          <w:rFonts w:ascii="Arial" w:hAnsi="Arial" w:cs="Arial"/>
          <w:color w:val="C00000"/>
          <w:sz w:val="18"/>
          <w:szCs w:val="18"/>
          <w:lang w:val="en-CA" w:eastAsia="zh-CN"/>
        </w:rPr>
        <w:t xml:space="preserve">One of the other problems was that previously, the only way to do the testing was a phenotype; ie. You had to take something and look at its rate of metabolism. </w:t>
      </w:r>
      <w:r w:rsidR="00265D61" w:rsidRPr="00372C2F">
        <w:rPr>
          <w:rFonts w:ascii="Arial" w:hAnsi="Arial" w:cs="Arial"/>
          <w:color w:val="C00000"/>
          <w:sz w:val="18"/>
          <w:szCs w:val="18"/>
          <w:lang w:val="en-CA" w:eastAsia="zh-CN"/>
        </w:rPr>
        <w:t>Now they do genotyping</w:t>
      </w:r>
      <w:r w:rsidR="00265D61" w:rsidRPr="00372C2F">
        <w:rPr>
          <w:rFonts w:ascii="Arial" w:hAnsi="Arial" w:cs="Arial"/>
          <w:color w:val="C00000"/>
          <w:sz w:val="18"/>
          <w:szCs w:val="18"/>
          <w:lang w:val="en-CA" w:eastAsia="zh-CN"/>
        </w:rPr>
        <w:sym w:font="Wingdings" w:char="F0E0"/>
      </w:r>
      <w:r w:rsidR="00265D61" w:rsidRPr="00372C2F">
        <w:rPr>
          <w:rFonts w:ascii="Arial" w:hAnsi="Arial" w:cs="Arial"/>
          <w:color w:val="C00000"/>
          <w:sz w:val="18"/>
          <w:szCs w:val="18"/>
          <w:lang w:val="en-CA" w:eastAsia="zh-CN"/>
        </w:rPr>
        <w:t>this is much easi</w:t>
      </w:r>
      <w:r w:rsidR="00841598" w:rsidRPr="00372C2F">
        <w:rPr>
          <w:rFonts w:ascii="Arial" w:hAnsi="Arial" w:cs="Arial"/>
          <w:color w:val="C00000"/>
          <w:sz w:val="18"/>
          <w:szCs w:val="18"/>
          <w:lang w:val="en-CA" w:eastAsia="zh-CN"/>
        </w:rPr>
        <w:t xml:space="preserve">er to standardize and automate, but still expensive. </w:t>
      </w:r>
      <w:r w:rsidR="00EB612A" w:rsidRPr="00372C2F">
        <w:rPr>
          <w:rFonts w:ascii="Arial" w:hAnsi="Arial" w:cs="Arial"/>
          <w:color w:val="C00000"/>
          <w:sz w:val="18"/>
          <w:szCs w:val="18"/>
          <w:lang w:val="en-CA" w:eastAsia="zh-CN"/>
        </w:rPr>
        <w:t xml:space="preserve">Not all toxicities like mercaptopurine is predicted by thiopurine methyltransferase, many of the serious ones are. </w:t>
      </w:r>
      <w:r w:rsidR="0021765D" w:rsidRPr="00372C2F">
        <w:rPr>
          <w:rFonts w:ascii="Arial" w:hAnsi="Arial" w:cs="Arial"/>
          <w:color w:val="C00000"/>
          <w:sz w:val="18"/>
          <w:szCs w:val="18"/>
          <w:lang w:val="en-CA" w:eastAsia="zh-CN"/>
        </w:rPr>
        <w:t>So it’s a really important thing to do, somewhat controversial.</w:t>
      </w:r>
    </w:p>
    <w:p w:rsidR="005A2CAC" w:rsidRPr="00372C2F" w:rsidRDefault="005A2CAC" w:rsidP="00C2596D">
      <w:pPr>
        <w:pStyle w:val="BodyText3"/>
        <w:spacing w:before="100" w:after="0"/>
        <w:ind w:right="-43"/>
        <w:jc w:val="both"/>
        <w:rPr>
          <w:rFonts w:ascii="Arial" w:hAnsi="Arial" w:cs="Arial"/>
          <w:color w:val="C00000"/>
          <w:sz w:val="18"/>
          <w:szCs w:val="18"/>
        </w:rPr>
      </w:pPr>
    </w:p>
    <w:p w:rsidR="008A142F" w:rsidRPr="00372C2F" w:rsidRDefault="008A142F" w:rsidP="00674C17">
      <w:pPr>
        <w:pStyle w:val="BodyText3"/>
        <w:numPr>
          <w:ilvl w:val="0"/>
          <w:numId w:val="36"/>
        </w:numPr>
        <w:tabs>
          <w:tab w:val="clear" w:pos="720"/>
        </w:tabs>
        <w:spacing w:before="100" w:after="0"/>
        <w:ind w:left="284" w:right="-43" w:hanging="283"/>
        <w:jc w:val="both"/>
        <w:rPr>
          <w:rFonts w:ascii="Arial" w:hAnsi="Arial"/>
          <w:sz w:val="18"/>
          <w:szCs w:val="18"/>
        </w:rPr>
      </w:pPr>
      <w:r w:rsidRPr="00372C2F">
        <w:rPr>
          <w:rFonts w:ascii="Arial" w:hAnsi="Arial"/>
          <w:sz w:val="18"/>
          <w:szCs w:val="18"/>
        </w:rPr>
        <w:t>What test should be performed before any patient is treated with dapsone?  Is the same test required for patients before they are started on other arylamines such as sulfonamide antibiotics or procainamide?</w:t>
      </w:r>
    </w:p>
    <w:p w:rsidR="005A2CAC" w:rsidRPr="00372C2F" w:rsidRDefault="005A2CAC" w:rsidP="005A2CAC">
      <w:pPr>
        <w:pStyle w:val="BodyText3"/>
        <w:spacing w:before="100" w:after="0"/>
        <w:ind w:left="1" w:right="-43"/>
        <w:jc w:val="both"/>
        <w:rPr>
          <w:rFonts w:ascii="Arial" w:hAnsi="Arial"/>
          <w:sz w:val="18"/>
          <w:szCs w:val="18"/>
        </w:rPr>
      </w:pPr>
    </w:p>
    <w:p w:rsidR="00E45932" w:rsidRPr="00372C2F" w:rsidRDefault="00E45932" w:rsidP="00674C17">
      <w:pPr>
        <w:numPr>
          <w:ilvl w:val="0"/>
          <w:numId w:val="47"/>
        </w:numPr>
        <w:ind w:left="0" w:right="-40"/>
        <w:textAlignment w:val="baseline"/>
        <w:rPr>
          <w:rFonts w:ascii="Arial" w:hAnsi="Arial" w:cs="Arial"/>
          <w:color w:val="000000"/>
          <w:sz w:val="18"/>
          <w:szCs w:val="18"/>
          <w:lang w:val="en-CA" w:eastAsia="zh-CN"/>
        </w:rPr>
      </w:pPr>
      <w:r w:rsidRPr="00372C2F">
        <w:rPr>
          <w:rFonts w:ascii="Calibri" w:hAnsi="Calibri" w:cs="Arial"/>
          <w:color w:val="000000"/>
          <w:sz w:val="18"/>
          <w:szCs w:val="18"/>
          <w:lang w:val="en-CA" w:eastAsia="zh-CN"/>
        </w:rPr>
        <w:t>Before treating patients with dapsone, they are tested for G6PD deficiencies. Dapsone is metabolized in the liver by CYP2C9 into dapsone hydroxylamine, which is a toxic metabolite. The hydroxylamine induces oxidative stress, and ultimately results in the production of methemolgobin and ROS, causing damage to cell membranes and hemolysis.</w:t>
      </w:r>
    </w:p>
    <w:p w:rsidR="00E45932" w:rsidRPr="00372C2F" w:rsidRDefault="00E45932" w:rsidP="00674C17">
      <w:pPr>
        <w:numPr>
          <w:ilvl w:val="0"/>
          <w:numId w:val="47"/>
        </w:numPr>
        <w:ind w:left="0" w:right="-40"/>
        <w:textAlignment w:val="baseline"/>
        <w:rPr>
          <w:rFonts w:ascii="Arial" w:hAnsi="Arial" w:cs="Arial"/>
          <w:color w:val="000000"/>
          <w:sz w:val="18"/>
          <w:szCs w:val="18"/>
          <w:lang w:val="en-CA" w:eastAsia="zh-CN"/>
        </w:rPr>
      </w:pPr>
      <w:r w:rsidRPr="00372C2F">
        <w:rPr>
          <w:rFonts w:ascii="Calibri" w:hAnsi="Calibri" w:cs="Arial"/>
          <w:color w:val="000000"/>
          <w:sz w:val="18"/>
          <w:szCs w:val="18"/>
          <w:lang w:val="en-CA" w:eastAsia="zh-CN"/>
        </w:rPr>
        <w:t>G6PD is protective in that it maintains the NADPH levels required to maintain glutathione (GSH) which protects against the ROS</w:t>
      </w:r>
    </w:p>
    <w:p w:rsidR="00E45932" w:rsidRPr="00372C2F" w:rsidRDefault="00E45932" w:rsidP="00674C17">
      <w:pPr>
        <w:numPr>
          <w:ilvl w:val="0"/>
          <w:numId w:val="47"/>
        </w:numPr>
        <w:ind w:left="0" w:right="-40"/>
        <w:textAlignment w:val="baseline"/>
        <w:rPr>
          <w:rFonts w:ascii="Arial" w:hAnsi="Arial" w:cs="Arial"/>
          <w:color w:val="000000"/>
          <w:sz w:val="18"/>
          <w:szCs w:val="18"/>
          <w:lang w:val="en-CA" w:eastAsia="zh-CN"/>
        </w:rPr>
      </w:pPr>
      <w:r w:rsidRPr="00372C2F">
        <w:rPr>
          <w:rFonts w:ascii="Calibri" w:hAnsi="Calibri" w:cs="Arial"/>
          <w:color w:val="000000"/>
          <w:sz w:val="18"/>
          <w:szCs w:val="18"/>
          <w:lang w:val="en-CA" w:eastAsia="zh-CN"/>
        </w:rPr>
        <w:t xml:space="preserve">In people with G6PD deficiencies, treatment with dapsone </w:t>
      </w:r>
      <w:r w:rsidRPr="00372C2F">
        <w:rPr>
          <w:rFonts w:ascii="Arial" w:hAnsi="Arial" w:cs="Arial"/>
          <w:color w:val="000000"/>
          <w:sz w:val="18"/>
          <w:szCs w:val="18"/>
          <w:lang w:val="en-CA" w:eastAsia="zh-CN"/>
        </w:rPr>
        <w:t>à</w:t>
      </w:r>
      <w:r w:rsidRPr="00372C2F">
        <w:rPr>
          <w:rFonts w:ascii="Calibri" w:hAnsi="Calibri" w:cs="Arial"/>
          <w:color w:val="000000"/>
          <w:sz w:val="18"/>
          <w:szCs w:val="18"/>
          <w:lang w:val="en-CA" w:eastAsia="zh-CN"/>
        </w:rPr>
        <w:t xml:space="preserve"> hemolysis and methemoglobinemia</w:t>
      </w:r>
    </w:p>
    <w:p w:rsidR="00E45932" w:rsidRPr="00372C2F" w:rsidRDefault="00E45932" w:rsidP="00674C17">
      <w:pPr>
        <w:numPr>
          <w:ilvl w:val="0"/>
          <w:numId w:val="47"/>
        </w:numPr>
        <w:spacing w:before="100" w:beforeAutospacing="1" w:after="100" w:afterAutospacing="1"/>
        <w:ind w:left="0"/>
        <w:textAlignment w:val="baseline"/>
        <w:rPr>
          <w:rFonts w:ascii="Arial" w:hAnsi="Arial" w:cs="Arial"/>
          <w:color w:val="000000"/>
          <w:sz w:val="18"/>
          <w:szCs w:val="18"/>
          <w:lang w:val="en-CA" w:eastAsia="zh-CN"/>
        </w:rPr>
      </w:pPr>
      <w:r w:rsidRPr="00372C2F">
        <w:rPr>
          <w:rFonts w:ascii="Calibri" w:hAnsi="Calibri" w:cs="Arial"/>
          <w:color w:val="000000"/>
          <w:sz w:val="18"/>
          <w:szCs w:val="18"/>
          <w:lang w:val="en-CA" w:eastAsia="zh-CN"/>
        </w:rPr>
        <w:t xml:space="preserve">Other arylamines such as sulfonamide antibiotics or procainamide do not require similar testing because they don’t produce a clinically significant amount of free radicals and do not cause similar amounts of toxicity. </w:t>
      </w:r>
    </w:p>
    <w:p w:rsidR="00EA4B04" w:rsidRPr="00372C2F" w:rsidRDefault="00EA4B04" w:rsidP="00674C17">
      <w:pPr>
        <w:pStyle w:val="BodyText3"/>
        <w:numPr>
          <w:ilvl w:val="0"/>
          <w:numId w:val="47"/>
        </w:numPr>
        <w:spacing w:before="100" w:after="0"/>
        <w:ind w:right="-43"/>
        <w:jc w:val="both"/>
        <w:rPr>
          <w:rFonts w:ascii="Arial" w:hAnsi="Arial"/>
          <w:color w:val="C00000"/>
          <w:sz w:val="18"/>
          <w:szCs w:val="18"/>
          <w:lang w:val="en-CA"/>
        </w:rPr>
      </w:pPr>
      <w:r w:rsidRPr="00372C2F">
        <w:rPr>
          <w:rFonts w:ascii="Arial" w:hAnsi="Arial"/>
          <w:color w:val="C00000"/>
          <w:sz w:val="18"/>
          <w:szCs w:val="18"/>
          <w:lang w:val="en-CA"/>
        </w:rPr>
        <w:t>NB: which enzyme needs NADH vs. NADPH won’t be asked on exam.</w:t>
      </w:r>
    </w:p>
    <w:p w:rsidR="00EA4B04" w:rsidRPr="00372C2F" w:rsidRDefault="00EA4B04" w:rsidP="00290D1A">
      <w:pPr>
        <w:pStyle w:val="BodyText3"/>
        <w:spacing w:before="100" w:after="0"/>
        <w:ind w:left="1" w:right="-43"/>
        <w:jc w:val="both"/>
        <w:rPr>
          <w:rFonts w:ascii="Arial" w:hAnsi="Arial"/>
          <w:color w:val="C00000"/>
          <w:sz w:val="18"/>
          <w:szCs w:val="18"/>
          <w:lang w:val="en-CA"/>
        </w:rPr>
      </w:pPr>
    </w:p>
    <w:p w:rsidR="00290D1A" w:rsidRPr="00372C2F" w:rsidRDefault="003930D4" w:rsidP="00290D1A">
      <w:pPr>
        <w:pStyle w:val="BodyText3"/>
        <w:spacing w:before="100" w:after="0"/>
        <w:ind w:left="1" w:right="-43"/>
        <w:jc w:val="both"/>
        <w:rPr>
          <w:rFonts w:ascii="Arial" w:hAnsi="Arial"/>
          <w:color w:val="C00000"/>
          <w:sz w:val="18"/>
          <w:szCs w:val="18"/>
          <w:lang w:val="en-CA"/>
        </w:rPr>
      </w:pPr>
      <w:r w:rsidRPr="00372C2F">
        <w:rPr>
          <w:rFonts w:ascii="Arial" w:hAnsi="Arial"/>
          <w:color w:val="C00000"/>
          <w:sz w:val="18"/>
          <w:szCs w:val="18"/>
          <w:lang w:val="en-CA"/>
        </w:rPr>
        <w:t xml:space="preserve">Also more distribution of dapsone to red cells. Pretty sure one of the things the student said is wrong. Dapsone does cause both haemolytic anemia and methemoglobin anemia. Need NADPH to keep glutathione in the reduced state and that correlates with haemolytic anemia. </w:t>
      </w:r>
      <w:r w:rsidR="002E4DBD" w:rsidRPr="00372C2F">
        <w:rPr>
          <w:rFonts w:ascii="Arial" w:hAnsi="Arial"/>
          <w:color w:val="C00000"/>
          <w:sz w:val="18"/>
          <w:szCs w:val="18"/>
          <w:lang w:val="en-CA"/>
        </w:rPr>
        <w:t xml:space="preserve">Methemoglobin anemia, that uses NADH not NADPH, there’s a risk factor for methemoglobin reductase uses a different reductant than the glutathione reduction. </w:t>
      </w:r>
      <w:r w:rsidR="002C7DE0" w:rsidRPr="00372C2F">
        <w:rPr>
          <w:rFonts w:ascii="Arial" w:hAnsi="Arial"/>
          <w:color w:val="C00000"/>
          <w:sz w:val="18"/>
          <w:szCs w:val="18"/>
          <w:lang w:val="en-CA"/>
        </w:rPr>
        <w:t xml:space="preserve">Pretty sure it doesn’t produce methemoglobin anemia. </w:t>
      </w:r>
      <w:r w:rsidR="00290D1A" w:rsidRPr="00372C2F">
        <w:rPr>
          <w:rFonts w:ascii="Arial" w:hAnsi="Arial"/>
          <w:color w:val="C00000"/>
          <w:sz w:val="18"/>
          <w:szCs w:val="18"/>
          <w:lang w:val="en-CA"/>
        </w:rPr>
        <w:t xml:space="preserve">The deficiency of glucose-6-phosphate dehydrogenase is a major risk factor for haemolytic anemia b/c NADPH is required to reduce, oxidize, reduce glutathione. In contrast, reduction of methemoglobin utilizes NADH not NADPH so the risk factor </w:t>
      </w:r>
      <w:r w:rsidR="00721575" w:rsidRPr="00372C2F">
        <w:rPr>
          <w:rFonts w:ascii="Arial" w:hAnsi="Arial"/>
          <w:color w:val="C00000"/>
          <w:sz w:val="18"/>
          <w:szCs w:val="18"/>
          <w:lang w:val="en-CA"/>
        </w:rPr>
        <w:t xml:space="preserve">there is methemoglobin reductase. </w:t>
      </w:r>
      <w:r w:rsidR="00133C17" w:rsidRPr="00372C2F">
        <w:rPr>
          <w:rFonts w:ascii="Arial" w:hAnsi="Arial"/>
          <w:color w:val="C00000"/>
          <w:sz w:val="18"/>
          <w:szCs w:val="18"/>
          <w:lang w:val="en-CA"/>
        </w:rPr>
        <w:t>But dapsone can definitively cause both.</w:t>
      </w:r>
    </w:p>
    <w:p w:rsidR="009D3EE5" w:rsidRPr="00372C2F" w:rsidRDefault="009D3EE5" w:rsidP="005A2CAC">
      <w:pPr>
        <w:pStyle w:val="BodyText3"/>
        <w:spacing w:before="100" w:after="0"/>
        <w:ind w:left="1" w:right="-43"/>
        <w:jc w:val="both"/>
        <w:rPr>
          <w:rFonts w:ascii="Arial" w:hAnsi="Arial"/>
          <w:color w:val="C00000"/>
          <w:sz w:val="18"/>
          <w:szCs w:val="18"/>
          <w:lang w:val="en-CA"/>
        </w:rPr>
      </w:pPr>
      <w:r w:rsidRPr="00372C2F">
        <w:rPr>
          <w:rFonts w:ascii="Arial" w:hAnsi="Arial"/>
          <w:color w:val="C00000"/>
          <w:sz w:val="18"/>
          <w:szCs w:val="18"/>
          <w:lang w:val="en-CA"/>
        </w:rPr>
        <w:t>You can’t take sulphonamides for…dapsone is an alternative drug. It’s used for dermatitis herpetiformus, malaria but b/c toxicity it’s not used so much for malaria.</w:t>
      </w:r>
      <w:r w:rsidR="00F24050" w:rsidRPr="00372C2F">
        <w:rPr>
          <w:rFonts w:ascii="Arial" w:hAnsi="Arial"/>
          <w:color w:val="C00000"/>
          <w:sz w:val="18"/>
          <w:szCs w:val="18"/>
          <w:lang w:val="en-CA"/>
        </w:rPr>
        <w:t xml:space="preserve"> It’s used for leprosy. </w:t>
      </w:r>
    </w:p>
    <w:p w:rsidR="0019003F" w:rsidRPr="00372C2F" w:rsidRDefault="0019003F" w:rsidP="00EA4B04">
      <w:pPr>
        <w:pStyle w:val="BodyText3"/>
        <w:spacing w:before="100" w:after="0"/>
        <w:ind w:right="-43"/>
        <w:jc w:val="both"/>
        <w:rPr>
          <w:rFonts w:ascii="Arial" w:hAnsi="Arial"/>
          <w:color w:val="C00000"/>
          <w:sz w:val="18"/>
          <w:szCs w:val="18"/>
          <w:lang w:val="en-CA"/>
        </w:rPr>
      </w:pPr>
    </w:p>
    <w:p w:rsidR="008A142F" w:rsidRPr="00372C2F" w:rsidRDefault="008A142F" w:rsidP="00674C17">
      <w:pPr>
        <w:pStyle w:val="BodyText3"/>
        <w:numPr>
          <w:ilvl w:val="0"/>
          <w:numId w:val="36"/>
        </w:numPr>
        <w:tabs>
          <w:tab w:val="clear" w:pos="720"/>
        </w:tabs>
        <w:spacing w:before="100" w:after="0"/>
        <w:ind w:left="284" w:right="-43" w:hanging="283"/>
        <w:jc w:val="both"/>
        <w:rPr>
          <w:rFonts w:ascii="Arial" w:hAnsi="Arial"/>
          <w:sz w:val="18"/>
          <w:szCs w:val="18"/>
        </w:rPr>
      </w:pPr>
      <w:r w:rsidRPr="00372C2F">
        <w:rPr>
          <w:rFonts w:ascii="Arial" w:hAnsi="Arial"/>
          <w:sz w:val="18"/>
          <w:szCs w:val="18"/>
        </w:rPr>
        <w:t>What test should be performed before starting a patient on abacavir?</w:t>
      </w:r>
    </w:p>
    <w:p w:rsidR="00EA4B04" w:rsidRPr="00372C2F" w:rsidRDefault="00EA4B04" w:rsidP="00EA4B04">
      <w:pPr>
        <w:pStyle w:val="BodyText3"/>
        <w:spacing w:before="100" w:after="0"/>
        <w:ind w:left="1" w:right="-43"/>
        <w:jc w:val="both"/>
        <w:rPr>
          <w:rFonts w:ascii="Arial" w:hAnsi="Arial"/>
          <w:sz w:val="18"/>
          <w:szCs w:val="18"/>
        </w:rPr>
      </w:pPr>
    </w:p>
    <w:p w:rsidR="00EA4B04" w:rsidRPr="00372C2F" w:rsidRDefault="00EA4B04" w:rsidP="00EA4B04">
      <w:pPr>
        <w:ind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Abacavir is an antiretroviral drug used in the treatment of HIV. Its use has been associated with a hypersensitivity syndrome that can be fatal. People with a HLA-B*5701 allele are at increased risk of hypersensitivity.</w:t>
      </w:r>
    </w:p>
    <w:p w:rsidR="00EA4B04" w:rsidRPr="00372C2F" w:rsidRDefault="00EA4B04" w:rsidP="00EA4B04">
      <w:pPr>
        <w:ind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lastRenderedPageBreak/>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Before starting patients on abacavir, patients undergo genetic screening to ensure that they do not carry the HLA-B*5701 allele</w:t>
      </w:r>
    </w:p>
    <w:p w:rsidR="00EA4B04" w:rsidRPr="00372C2F" w:rsidRDefault="00EA4B04" w:rsidP="00EA4B04">
      <w:pPr>
        <w:rPr>
          <w:rFonts w:ascii="Times New Roman" w:hAnsi="Times New Roman"/>
          <w:sz w:val="18"/>
          <w:szCs w:val="18"/>
          <w:lang w:val="en-CA" w:eastAsia="zh-CN"/>
        </w:rPr>
      </w:pPr>
    </w:p>
    <w:p w:rsidR="00EA4B04" w:rsidRPr="00372C2F" w:rsidRDefault="00EA4B04" w:rsidP="00EA4B04">
      <w:pPr>
        <w:ind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i/>
          <w:iCs/>
          <w:color w:val="000000"/>
          <w:sz w:val="18"/>
          <w:szCs w:val="18"/>
          <w:lang w:val="en-CA" w:eastAsia="zh-CN"/>
        </w:rPr>
        <w:t>It is an immunologically mediated hypersensitivity rxn that affects 5-8% of pts during the first 6 weeks of treatment. Symptoms include fever, rash, GI symptoms, respiratory symptoms that become more severe with continued dosing. Subsequent rechallenge is contraindicated.</w:t>
      </w:r>
    </w:p>
    <w:p w:rsidR="00EA4B04" w:rsidRPr="00372C2F" w:rsidRDefault="00EA4B04" w:rsidP="00EA4B04">
      <w:pPr>
        <w:pStyle w:val="BodyText3"/>
        <w:spacing w:before="100" w:after="0"/>
        <w:ind w:left="1" w:right="-43"/>
        <w:jc w:val="both"/>
        <w:rPr>
          <w:rFonts w:ascii="Calibri" w:hAnsi="Calibri"/>
          <w:i/>
          <w:iCs/>
          <w:color w:val="000000"/>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i/>
          <w:iCs/>
          <w:color w:val="000000"/>
          <w:sz w:val="18"/>
          <w:szCs w:val="18"/>
          <w:lang w:val="en-CA" w:eastAsia="zh-CN"/>
        </w:rPr>
        <w:t>It is still possible for a patient without the allele to experience this hypersensitivity.</w:t>
      </w:r>
    </w:p>
    <w:p w:rsidR="004A1B2F" w:rsidRPr="00372C2F" w:rsidRDefault="00EA4B04" w:rsidP="00EA4B04">
      <w:pPr>
        <w:pStyle w:val="BodyText3"/>
        <w:spacing w:before="100" w:after="0"/>
        <w:ind w:left="1" w:right="-43"/>
        <w:jc w:val="both"/>
        <w:rPr>
          <w:rFonts w:ascii="Arial" w:hAnsi="Arial" w:cs="Arial"/>
          <w:iCs/>
          <w:color w:val="C00000"/>
          <w:sz w:val="18"/>
          <w:szCs w:val="18"/>
          <w:lang w:val="en-CA" w:eastAsia="zh-CN"/>
        </w:rPr>
      </w:pPr>
      <w:r w:rsidRPr="00372C2F">
        <w:rPr>
          <w:rFonts w:ascii="Arial" w:hAnsi="Arial" w:cs="Arial"/>
          <w:iCs/>
          <w:color w:val="C00000"/>
          <w:sz w:val="18"/>
          <w:szCs w:val="18"/>
          <w:lang w:val="en-CA" w:eastAsia="zh-CN"/>
        </w:rPr>
        <w:t xml:space="preserve">For idiosyncratic reactions associations with specific HLA genotypes are being found. With flucloxacillin, it’s actually the same genotype, but a different mechanism. For carbamazepine induced toxic epidermal necrolysis, it’s a different HLA association. With most </w:t>
      </w:r>
      <w:r w:rsidR="00D35F84" w:rsidRPr="00372C2F">
        <w:rPr>
          <w:rFonts w:ascii="Arial" w:hAnsi="Arial" w:cs="Arial"/>
          <w:iCs/>
          <w:color w:val="C00000"/>
          <w:sz w:val="18"/>
          <w:szCs w:val="18"/>
          <w:lang w:val="en-CA" w:eastAsia="zh-CN"/>
        </w:rPr>
        <w:t>of them, even if you have the requisite HLA, you take the drug, you probably won’t have an adverse reaction</w:t>
      </w:r>
      <w:r w:rsidR="00D35F84" w:rsidRPr="00372C2F">
        <w:rPr>
          <w:rFonts w:ascii="Arial" w:hAnsi="Arial" w:cs="Arial"/>
          <w:iCs/>
          <w:color w:val="C00000"/>
          <w:sz w:val="18"/>
          <w:szCs w:val="18"/>
          <w:lang w:val="en-CA" w:eastAsia="zh-CN"/>
        </w:rPr>
        <w:sym w:font="Wingdings" w:char="F0E0"/>
      </w:r>
      <w:r w:rsidR="00D35F84" w:rsidRPr="00372C2F">
        <w:rPr>
          <w:rFonts w:ascii="Arial" w:hAnsi="Arial" w:cs="Arial"/>
          <w:iCs/>
          <w:color w:val="C00000"/>
          <w:sz w:val="18"/>
          <w:szCs w:val="18"/>
          <w:lang w:val="en-CA" w:eastAsia="zh-CN"/>
        </w:rPr>
        <w:t xml:space="preserve">abacavir is an exception. </w:t>
      </w:r>
      <w:r w:rsidR="004A1B2F" w:rsidRPr="00372C2F">
        <w:rPr>
          <w:rFonts w:ascii="Arial" w:hAnsi="Arial" w:cs="Arial"/>
          <w:iCs/>
          <w:color w:val="C00000"/>
          <w:sz w:val="18"/>
          <w:szCs w:val="18"/>
          <w:lang w:val="en-CA" w:eastAsia="zh-CN"/>
        </w:rPr>
        <w:t xml:space="preserve">If you’re HLA-B5701 positive and you take abacavir, there’s a 50-50 chance that you will an reaction. These are severe reactions, it saves money to genotype patients before you put them on abacavir. It’s the only example right now of an idiosyncratic reaction that can be 100% prevented by this test. The association is so strong that it saves money to do it. </w:t>
      </w:r>
    </w:p>
    <w:p w:rsidR="00EA4B04" w:rsidRPr="00372C2F" w:rsidRDefault="004A1B2F" w:rsidP="00EA4B04">
      <w:pPr>
        <w:pStyle w:val="BodyText3"/>
        <w:spacing w:before="100" w:after="0"/>
        <w:ind w:left="1" w:right="-43"/>
        <w:jc w:val="both"/>
        <w:rPr>
          <w:rFonts w:ascii="Arial" w:hAnsi="Arial" w:cs="Arial"/>
          <w:color w:val="C00000"/>
          <w:sz w:val="18"/>
          <w:szCs w:val="18"/>
        </w:rPr>
      </w:pPr>
      <w:r w:rsidRPr="00372C2F">
        <w:rPr>
          <w:rFonts w:ascii="Arial" w:hAnsi="Arial" w:cs="Arial"/>
          <w:iCs/>
          <w:color w:val="C00000"/>
          <w:sz w:val="18"/>
          <w:szCs w:val="18"/>
          <w:lang w:val="en-CA" w:eastAsia="zh-CN"/>
        </w:rPr>
        <w:t>The drug binds to that MHC and changes the endogenous peptides, it gets presented to the immune system.</w:t>
      </w:r>
      <w:r w:rsidR="00E32ED0" w:rsidRPr="00372C2F">
        <w:rPr>
          <w:rFonts w:ascii="Arial" w:hAnsi="Arial" w:cs="Arial"/>
          <w:iCs/>
          <w:color w:val="C00000"/>
          <w:sz w:val="18"/>
          <w:szCs w:val="18"/>
          <w:lang w:val="en-CA" w:eastAsia="zh-CN"/>
        </w:rPr>
        <w:t xml:space="preserve"> Involves metabolite binding to the parent drug reversibly to this MHC. </w:t>
      </w:r>
      <w:r w:rsidR="00F56CB8" w:rsidRPr="00372C2F">
        <w:rPr>
          <w:rFonts w:ascii="Arial" w:hAnsi="Arial" w:cs="Arial"/>
          <w:iCs/>
          <w:color w:val="C00000"/>
          <w:sz w:val="18"/>
          <w:szCs w:val="18"/>
          <w:lang w:val="en-CA" w:eastAsia="zh-CN"/>
        </w:rPr>
        <w:t xml:space="preserve">MHC is the general term, in humans it’s called HLA (human leukocyte associated antigen). </w:t>
      </w:r>
      <w:r w:rsidRPr="00372C2F">
        <w:rPr>
          <w:rFonts w:ascii="Arial" w:hAnsi="Arial" w:cs="Arial"/>
          <w:iCs/>
          <w:color w:val="C00000"/>
          <w:sz w:val="18"/>
          <w:szCs w:val="18"/>
          <w:lang w:val="en-CA" w:eastAsia="zh-CN"/>
        </w:rPr>
        <w:t xml:space="preserve"> </w:t>
      </w:r>
      <w:r w:rsidR="00EA4B04" w:rsidRPr="00372C2F">
        <w:rPr>
          <w:rFonts w:ascii="Arial" w:hAnsi="Arial" w:cs="Arial"/>
          <w:iCs/>
          <w:color w:val="C00000"/>
          <w:sz w:val="18"/>
          <w:szCs w:val="18"/>
          <w:lang w:val="en-CA" w:eastAsia="zh-CN"/>
        </w:rPr>
        <w:t xml:space="preserve"> </w:t>
      </w:r>
      <w:r w:rsidRPr="00372C2F">
        <w:rPr>
          <w:rFonts w:ascii="Arial" w:hAnsi="Arial" w:cs="Arial"/>
          <w:iCs/>
          <w:color w:val="C00000"/>
          <w:sz w:val="18"/>
          <w:szCs w:val="18"/>
          <w:lang w:val="en-CA" w:eastAsia="zh-CN"/>
        </w:rPr>
        <w:t xml:space="preserve"> </w:t>
      </w:r>
    </w:p>
    <w:p w:rsidR="006D3647" w:rsidRPr="00372C2F" w:rsidRDefault="008A142F" w:rsidP="00674C17">
      <w:pPr>
        <w:pStyle w:val="BodyText3"/>
        <w:numPr>
          <w:ilvl w:val="0"/>
          <w:numId w:val="36"/>
        </w:numPr>
        <w:tabs>
          <w:tab w:val="clear" w:pos="720"/>
        </w:tabs>
        <w:spacing w:before="100" w:after="0"/>
        <w:ind w:left="284" w:right="-43" w:hanging="283"/>
        <w:jc w:val="both"/>
        <w:rPr>
          <w:rFonts w:ascii="Arial" w:hAnsi="Arial"/>
          <w:sz w:val="18"/>
          <w:szCs w:val="18"/>
        </w:rPr>
      </w:pPr>
      <w:r w:rsidRPr="00372C2F">
        <w:rPr>
          <w:rFonts w:ascii="Arial" w:hAnsi="Arial"/>
          <w:sz w:val="18"/>
          <w:szCs w:val="18"/>
        </w:rPr>
        <w:t>Speculate on how the adverse reaction to primaquine in patients with glucose-6-phosphate deficiency might be related to its therapeutic activity and indirectly how that may be related to the mechanism of activity of chloroquine against malaria in the blood?</w:t>
      </w:r>
    </w:p>
    <w:p w:rsidR="005A49F4" w:rsidRPr="00372C2F" w:rsidRDefault="005A49F4" w:rsidP="005A49F4">
      <w:pPr>
        <w:pStyle w:val="BodyText3"/>
        <w:spacing w:before="100" w:after="0"/>
        <w:ind w:left="1" w:right="-43"/>
        <w:jc w:val="both"/>
        <w:rPr>
          <w:rFonts w:ascii="Arial" w:hAnsi="Arial"/>
          <w:sz w:val="18"/>
          <w:szCs w:val="18"/>
        </w:rPr>
      </w:pPr>
    </w:p>
    <w:p w:rsidR="005A49F4" w:rsidRPr="00372C2F" w:rsidRDefault="005A49F4" w:rsidP="00674C17">
      <w:pPr>
        <w:numPr>
          <w:ilvl w:val="0"/>
          <w:numId w:val="48"/>
        </w:numPr>
        <w:ind w:left="0" w:right="-40"/>
        <w:textAlignment w:val="baseline"/>
        <w:rPr>
          <w:rFonts w:ascii="Arial" w:hAnsi="Arial" w:cs="Arial"/>
          <w:b/>
          <w:bCs/>
          <w:color w:val="000000"/>
          <w:sz w:val="18"/>
          <w:szCs w:val="18"/>
          <w:lang w:val="en-CA" w:eastAsia="zh-CN"/>
        </w:rPr>
      </w:pPr>
      <w:r w:rsidRPr="00372C2F">
        <w:rPr>
          <w:rFonts w:ascii="Calibri" w:hAnsi="Calibri" w:cs="Arial"/>
          <w:b/>
          <w:bCs/>
          <w:color w:val="000000"/>
          <w:sz w:val="18"/>
          <w:szCs w:val="18"/>
          <w:lang w:val="en-CA" w:eastAsia="zh-CN"/>
        </w:rPr>
        <w:t>Primaquine is an antimalarial drug that works through production of ROS that damage the malarial parasite in the RBCs</w:t>
      </w:r>
    </w:p>
    <w:p w:rsidR="005A49F4" w:rsidRPr="00372C2F" w:rsidRDefault="005A49F4" w:rsidP="00674C17">
      <w:pPr>
        <w:numPr>
          <w:ilvl w:val="0"/>
          <w:numId w:val="48"/>
        </w:numPr>
        <w:ind w:left="0" w:right="-40"/>
        <w:textAlignment w:val="baseline"/>
        <w:rPr>
          <w:rFonts w:ascii="Arial" w:hAnsi="Arial" w:cs="Arial"/>
          <w:b/>
          <w:bCs/>
          <w:color w:val="000000"/>
          <w:sz w:val="18"/>
          <w:szCs w:val="18"/>
          <w:lang w:val="en-CA" w:eastAsia="zh-CN"/>
        </w:rPr>
      </w:pPr>
      <w:r w:rsidRPr="00372C2F">
        <w:rPr>
          <w:rFonts w:ascii="Arial" w:hAnsi="Arial" w:cs="Arial"/>
          <w:b/>
          <w:bCs/>
          <w:color w:val="000000"/>
          <w:sz w:val="18"/>
          <w:szCs w:val="18"/>
          <w:lang w:val="en-CA" w:eastAsia="zh-CN"/>
        </w:rPr>
        <w:t>T</w:t>
      </w:r>
      <w:r w:rsidRPr="00372C2F">
        <w:rPr>
          <w:rFonts w:ascii="Calibri" w:hAnsi="Calibri" w:cs="Arial"/>
          <w:b/>
          <w:bCs/>
          <w:color w:val="000000"/>
          <w:sz w:val="18"/>
          <w:szCs w:val="18"/>
          <w:lang w:val="en-CA" w:eastAsia="zh-CN"/>
        </w:rPr>
        <w:t>he ROS are potentially harmful to our RBCs, and glutathione (GSH) is necessary to detoxify the ROS through antioxidant activity</w:t>
      </w:r>
    </w:p>
    <w:p w:rsidR="005A49F4" w:rsidRPr="00372C2F" w:rsidRDefault="005A49F4" w:rsidP="00674C17">
      <w:pPr>
        <w:numPr>
          <w:ilvl w:val="0"/>
          <w:numId w:val="48"/>
        </w:numPr>
        <w:ind w:left="0" w:right="-40"/>
        <w:textAlignment w:val="baseline"/>
        <w:rPr>
          <w:rFonts w:ascii="Arial" w:hAnsi="Arial" w:cs="Arial"/>
          <w:b/>
          <w:bCs/>
          <w:color w:val="000000"/>
          <w:sz w:val="18"/>
          <w:szCs w:val="18"/>
          <w:lang w:val="en-CA" w:eastAsia="zh-CN"/>
        </w:rPr>
      </w:pPr>
      <w:r w:rsidRPr="00372C2F">
        <w:rPr>
          <w:rFonts w:ascii="Calibri" w:hAnsi="Calibri" w:cs="Arial"/>
          <w:b/>
          <w:bCs/>
          <w:color w:val="000000"/>
          <w:sz w:val="18"/>
          <w:szCs w:val="18"/>
          <w:lang w:val="en-CA" w:eastAsia="zh-CN"/>
        </w:rPr>
        <w:t>Individuals deficient in G6PD are not able to produce GSH and this results in RBC damage and hemolytic anemia</w:t>
      </w:r>
    </w:p>
    <w:p w:rsidR="005A49F4" w:rsidRPr="00372C2F" w:rsidRDefault="005A49F4" w:rsidP="005A49F4">
      <w:pPr>
        <w:spacing w:after="240"/>
        <w:rPr>
          <w:rFonts w:ascii="Times New Roman" w:hAnsi="Times New Roman"/>
          <w:sz w:val="18"/>
          <w:szCs w:val="18"/>
          <w:lang w:val="en-CA" w:eastAsia="zh-CN"/>
        </w:rPr>
      </w:pPr>
    </w:p>
    <w:p w:rsidR="005A49F4" w:rsidRPr="00372C2F" w:rsidRDefault="005A49F4" w:rsidP="00674C17">
      <w:pPr>
        <w:numPr>
          <w:ilvl w:val="0"/>
          <w:numId w:val="49"/>
        </w:numPr>
        <w:ind w:left="0" w:right="-40"/>
        <w:textAlignment w:val="baseline"/>
        <w:rPr>
          <w:rFonts w:ascii="Arial" w:hAnsi="Arial" w:cs="Arial"/>
          <w:b/>
          <w:bCs/>
          <w:color w:val="000000"/>
          <w:sz w:val="18"/>
          <w:szCs w:val="18"/>
          <w:lang w:val="en-CA" w:eastAsia="zh-CN"/>
        </w:rPr>
      </w:pPr>
      <w:r w:rsidRPr="00372C2F">
        <w:rPr>
          <w:rFonts w:ascii="Calibri" w:hAnsi="Calibri" w:cs="Arial"/>
          <w:b/>
          <w:bCs/>
          <w:color w:val="000000"/>
          <w:sz w:val="18"/>
          <w:szCs w:val="18"/>
          <w:lang w:val="en-CA" w:eastAsia="zh-CN"/>
        </w:rPr>
        <w:t>Chloroquine: inside the RBC, the malarial parasite has to degrade hemoglobin to acquire essential amino acids. During this process the parasite releases heme, which is toxic. The parasite is able to detoxify heme to form hemozoin, a non-toxic molecule. Chloroquine enters the RBC and inhibits this detoxification of heme, leading to a toxic build-up and membrane damage.</w:t>
      </w:r>
    </w:p>
    <w:p w:rsidR="005A49F4" w:rsidRPr="00372C2F" w:rsidRDefault="005A49F4" w:rsidP="00674C17">
      <w:pPr>
        <w:numPr>
          <w:ilvl w:val="0"/>
          <w:numId w:val="49"/>
        </w:numPr>
        <w:ind w:left="0" w:right="-40"/>
        <w:textAlignment w:val="baseline"/>
        <w:rPr>
          <w:rFonts w:ascii="Arial" w:hAnsi="Arial" w:cs="Arial"/>
          <w:b/>
          <w:bCs/>
          <w:color w:val="000000"/>
          <w:sz w:val="18"/>
          <w:szCs w:val="18"/>
          <w:lang w:val="en-CA" w:eastAsia="zh-CN"/>
        </w:rPr>
      </w:pPr>
      <w:r w:rsidRPr="00372C2F">
        <w:rPr>
          <w:rFonts w:ascii="Calibri" w:hAnsi="Calibri" w:cs="Arial"/>
          <w:b/>
          <w:bCs/>
          <w:i/>
          <w:iCs/>
          <w:color w:val="000000"/>
          <w:sz w:val="18"/>
          <w:szCs w:val="18"/>
          <w:lang w:val="en-CA" w:eastAsia="zh-CN"/>
        </w:rPr>
        <w:t>G6PD regenerates NADPH as a cofactor for glutathione reductase, which itself regenerates GSH from GSSG (glutathione disulfide)</w:t>
      </w:r>
    </w:p>
    <w:p w:rsidR="005A49F4" w:rsidRPr="00372C2F" w:rsidRDefault="005A49F4" w:rsidP="005A49F4">
      <w:pPr>
        <w:pStyle w:val="BodyText3"/>
        <w:spacing w:before="100" w:after="0"/>
        <w:ind w:left="1" w:right="-43"/>
        <w:jc w:val="both"/>
        <w:rPr>
          <w:rFonts w:ascii="Arial" w:hAnsi="Arial"/>
          <w:sz w:val="18"/>
          <w:szCs w:val="18"/>
          <w:lang w:val="en-CA"/>
        </w:rPr>
      </w:pPr>
    </w:p>
    <w:p w:rsidR="005A49F4" w:rsidRPr="00372C2F" w:rsidRDefault="00972C79" w:rsidP="005A49F4">
      <w:pPr>
        <w:pStyle w:val="BodyText3"/>
        <w:spacing w:before="100" w:after="0"/>
        <w:ind w:left="1" w:right="-43"/>
        <w:jc w:val="both"/>
        <w:rPr>
          <w:rFonts w:ascii="Arial" w:hAnsi="Arial"/>
          <w:color w:val="C00000"/>
          <w:sz w:val="18"/>
          <w:szCs w:val="18"/>
          <w:lang w:val="en-CA"/>
        </w:rPr>
      </w:pPr>
      <w:r w:rsidRPr="00372C2F">
        <w:rPr>
          <w:rFonts w:ascii="Arial" w:hAnsi="Arial"/>
          <w:color w:val="C00000"/>
          <w:sz w:val="18"/>
          <w:szCs w:val="18"/>
          <w:lang w:val="en-CA"/>
        </w:rPr>
        <w:t xml:space="preserve">Whenever we try to utilize selective toxicity to kill a pathogen, we try to deal with the differences between them and us. </w:t>
      </w:r>
      <w:r w:rsidR="002E5D24" w:rsidRPr="00372C2F">
        <w:rPr>
          <w:rFonts w:ascii="Arial" w:hAnsi="Arial"/>
          <w:color w:val="C00000"/>
          <w:sz w:val="18"/>
          <w:szCs w:val="18"/>
          <w:lang w:val="en-CA"/>
        </w:rPr>
        <w:t>With malaria, their food supply is heme</w:t>
      </w:r>
      <w:r w:rsidR="002E5D24" w:rsidRPr="00372C2F">
        <w:rPr>
          <w:rFonts w:ascii="Arial" w:hAnsi="Arial"/>
          <w:color w:val="C00000"/>
          <w:sz w:val="18"/>
          <w:szCs w:val="18"/>
          <w:lang w:val="en-CA"/>
        </w:rPr>
        <w:sym w:font="Wingdings" w:char="F0E0"/>
      </w:r>
      <w:r w:rsidR="002E5D24" w:rsidRPr="00372C2F">
        <w:rPr>
          <w:rFonts w:ascii="Arial" w:hAnsi="Arial"/>
          <w:color w:val="C00000"/>
          <w:sz w:val="18"/>
          <w:szCs w:val="18"/>
          <w:lang w:val="en-CA"/>
        </w:rPr>
        <w:t xml:space="preserve">important about heme is the heme iron which is quite toxic and they have to get rid of. </w:t>
      </w:r>
      <w:r w:rsidR="00347004" w:rsidRPr="00372C2F">
        <w:rPr>
          <w:rFonts w:ascii="Arial" w:hAnsi="Arial"/>
          <w:color w:val="C00000"/>
          <w:sz w:val="18"/>
          <w:szCs w:val="18"/>
          <w:lang w:val="en-CA"/>
        </w:rPr>
        <w:t>They polymerize it to form this hemozoin. Chloroquine inhibits the formation of hemozoin. Some parts of the world have a higher prevalence of glucose-6-phosphate dehydrogenase deficiency b/c they’re p</w:t>
      </w:r>
      <w:r w:rsidR="00996A7F" w:rsidRPr="00372C2F">
        <w:rPr>
          <w:rFonts w:ascii="Arial" w:hAnsi="Arial"/>
          <w:color w:val="C00000"/>
          <w:sz w:val="18"/>
          <w:szCs w:val="18"/>
          <w:lang w:val="en-CA"/>
        </w:rPr>
        <w:t xml:space="preserve">artially protected from malaria b/c their cells are more sensitive. </w:t>
      </w:r>
    </w:p>
    <w:p w:rsidR="00996A7F" w:rsidRPr="00372C2F" w:rsidRDefault="00996A7F" w:rsidP="005A49F4">
      <w:pPr>
        <w:pStyle w:val="BodyText3"/>
        <w:spacing w:before="100" w:after="0"/>
        <w:ind w:left="1" w:right="-43"/>
        <w:jc w:val="both"/>
        <w:rPr>
          <w:rFonts w:ascii="Arial" w:hAnsi="Arial"/>
          <w:color w:val="C00000"/>
          <w:sz w:val="18"/>
          <w:szCs w:val="18"/>
          <w:lang w:val="en-CA"/>
        </w:rPr>
      </w:pPr>
    </w:p>
    <w:p w:rsidR="006D3647" w:rsidRPr="00372C2F" w:rsidRDefault="006D3647" w:rsidP="00674C17">
      <w:pPr>
        <w:numPr>
          <w:ilvl w:val="0"/>
          <w:numId w:val="36"/>
        </w:numPr>
        <w:tabs>
          <w:tab w:val="clear" w:pos="720"/>
        </w:tabs>
        <w:spacing w:before="100"/>
        <w:ind w:left="284" w:right="-47" w:hanging="284"/>
        <w:jc w:val="both"/>
        <w:rPr>
          <w:rFonts w:ascii="Arial" w:hAnsi="Arial"/>
          <w:sz w:val="18"/>
          <w:szCs w:val="18"/>
        </w:rPr>
      </w:pPr>
      <w:r w:rsidRPr="00372C2F">
        <w:rPr>
          <w:rFonts w:ascii="Arial" w:hAnsi="Arial"/>
          <w:sz w:val="18"/>
          <w:szCs w:val="18"/>
        </w:rPr>
        <w:t>Why do patients with breast cancer who are treated with tamoxifen and are slow metabolizers of debrisoquine have a higher incidence of tumor recurrence than those who have normal Cyp 2D6 levels?  What implications does this have for drug interactions wit</w:t>
      </w:r>
      <w:r w:rsidR="00204A4B" w:rsidRPr="00372C2F">
        <w:rPr>
          <w:rFonts w:ascii="Arial" w:hAnsi="Arial"/>
          <w:sz w:val="18"/>
          <w:szCs w:val="18"/>
        </w:rPr>
        <w:t>h tamoxifen?</w:t>
      </w:r>
    </w:p>
    <w:p w:rsidR="00204A4B" w:rsidRPr="00372C2F" w:rsidRDefault="006D3647" w:rsidP="00C4781E">
      <w:pPr>
        <w:tabs>
          <w:tab w:val="left" w:pos="1160"/>
          <w:tab w:val="left" w:pos="2220"/>
        </w:tabs>
        <w:spacing w:before="100"/>
        <w:ind w:right="-47"/>
        <w:jc w:val="center"/>
        <w:rPr>
          <w:rFonts w:ascii="Arial" w:hAnsi="Arial"/>
          <w:sz w:val="18"/>
          <w:szCs w:val="18"/>
        </w:rPr>
      </w:pPr>
      <w:r w:rsidRPr="00372C2F">
        <w:rPr>
          <w:rFonts w:ascii="Arial" w:hAnsi="Arial"/>
          <w:noProof/>
          <w:sz w:val="18"/>
          <w:szCs w:val="18"/>
          <w:lang w:val="en-CA" w:eastAsia="en-CA"/>
        </w:rPr>
        <w:drawing>
          <wp:inline distT="0" distB="0" distL="0" distR="0" wp14:anchorId="713BD6E4" wp14:editId="1FAFDAA6">
            <wp:extent cx="1193800" cy="1467538"/>
            <wp:effectExtent l="2540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srcRect/>
                    <a:stretch>
                      <a:fillRect/>
                    </a:stretch>
                  </pic:blipFill>
                  <pic:spPr bwMode="auto">
                    <a:xfrm>
                      <a:off x="0" y="0"/>
                      <a:ext cx="1198441" cy="1473244"/>
                    </a:xfrm>
                    <a:prstGeom prst="rect">
                      <a:avLst/>
                    </a:prstGeom>
                    <a:noFill/>
                    <a:ln w="9525">
                      <a:noFill/>
                      <a:miter lim="800000"/>
                      <a:headEnd/>
                      <a:tailEnd/>
                    </a:ln>
                  </pic:spPr>
                </pic:pic>
              </a:graphicData>
            </a:graphic>
          </wp:inline>
        </w:drawing>
      </w:r>
    </w:p>
    <w:p w:rsidR="00080182" w:rsidRPr="00372C2F" w:rsidRDefault="00080182" w:rsidP="00080182">
      <w:pPr>
        <w:pStyle w:val="BodyText"/>
        <w:ind w:left="284" w:right="-47"/>
        <w:rPr>
          <w:rFonts w:ascii="Arial" w:hAnsi="Arial"/>
          <w:sz w:val="18"/>
          <w:szCs w:val="18"/>
        </w:rPr>
      </w:pPr>
    </w:p>
    <w:p w:rsidR="0010587E" w:rsidRPr="00372C2F" w:rsidRDefault="0010587E" w:rsidP="0010587E">
      <w:pPr>
        <w:ind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Tamoxifen is a SERM used in the treatment of estrogen dependent breast cancer. It is a prodrug that is metabolized via CYP2D6 (</w:t>
      </w:r>
      <w:r w:rsidRPr="00372C2F">
        <w:rPr>
          <w:rFonts w:ascii="Calibri" w:hAnsi="Calibri"/>
          <w:i/>
          <w:iCs/>
          <w:color w:val="000000"/>
          <w:sz w:val="18"/>
          <w:szCs w:val="18"/>
          <w:lang w:val="en-CA" w:eastAsia="zh-CN"/>
        </w:rPr>
        <w:t>N-dealkylation and oxidation</w:t>
      </w:r>
      <w:r w:rsidRPr="00372C2F">
        <w:rPr>
          <w:rFonts w:ascii="Calibri" w:hAnsi="Calibri"/>
          <w:color w:val="000000"/>
          <w:sz w:val="18"/>
          <w:szCs w:val="18"/>
          <w:lang w:val="en-CA" w:eastAsia="zh-CN"/>
        </w:rPr>
        <w:t>).</w:t>
      </w:r>
    </w:p>
    <w:p w:rsidR="0010587E" w:rsidRPr="00372C2F" w:rsidRDefault="0010587E" w:rsidP="0010587E">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lastRenderedPageBreak/>
        <w:t>o</w:t>
      </w:r>
      <w:r w:rsidRPr="00372C2F">
        <w:rPr>
          <w:rFonts w:ascii="Times New Roman" w:hAnsi="Times New Roman"/>
          <w:color w:val="000000"/>
          <w:sz w:val="18"/>
          <w:szCs w:val="18"/>
          <w:lang w:val="en-CA" w:eastAsia="zh-CN"/>
        </w:rPr>
        <w:t xml:space="preserve">   </w:t>
      </w:r>
      <w:r w:rsidRPr="00372C2F">
        <w:rPr>
          <w:rFonts w:ascii="Calibri" w:hAnsi="Calibri"/>
          <w:i/>
          <w:iCs/>
          <w:color w:val="000000"/>
          <w:sz w:val="18"/>
          <w:szCs w:val="18"/>
          <w:lang w:val="en-CA" w:eastAsia="zh-CN"/>
        </w:rPr>
        <w:t>SERMs are synthetic molecules that can act on estrogen receptors as either agonists or antagonists</w:t>
      </w:r>
      <w:r w:rsidRPr="00372C2F">
        <w:rPr>
          <w:rFonts w:ascii="Calibri" w:hAnsi="Calibri"/>
          <w:color w:val="000000"/>
          <w:sz w:val="18"/>
          <w:szCs w:val="18"/>
          <w:lang w:val="en-CA" w:eastAsia="zh-CN"/>
        </w:rPr>
        <w:t xml:space="preserve"> (tissue specific action)</w:t>
      </w:r>
    </w:p>
    <w:p w:rsidR="0010587E" w:rsidRPr="00372C2F" w:rsidRDefault="0010587E" w:rsidP="0010587E">
      <w:pPr>
        <w:ind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Individuals deficient in CYP2D6 do not get pharmacologic effects of tamoxifen and as a result these women are at an increased risk for recurrence of breast cancer</w:t>
      </w:r>
    </w:p>
    <w:p w:rsidR="0010587E" w:rsidRPr="00372C2F" w:rsidRDefault="0010587E" w:rsidP="0010587E">
      <w:pPr>
        <w:ind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The implications for drug interactions is that if a patient with breast cancer who is CYP2D6 deficient is taking a CYP2D6 inhibitor while also being treated with tamoxifen, their levels of tamoxifen will be even lower.</w:t>
      </w:r>
    </w:p>
    <w:p w:rsidR="0010587E" w:rsidRPr="00372C2F" w:rsidRDefault="0010587E" w:rsidP="0010587E">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Inhibitors include: fluoxetine, paroxetine, duloxetine</w:t>
      </w:r>
    </w:p>
    <w:p w:rsidR="00080182" w:rsidRPr="00372C2F" w:rsidRDefault="00080182" w:rsidP="0010587E">
      <w:pPr>
        <w:pStyle w:val="BodyText"/>
        <w:ind w:right="-47"/>
        <w:rPr>
          <w:rFonts w:ascii="Arial" w:hAnsi="Arial"/>
          <w:sz w:val="18"/>
          <w:szCs w:val="18"/>
          <w:lang w:val="en-CA"/>
        </w:rPr>
      </w:pPr>
    </w:p>
    <w:p w:rsidR="0010587E" w:rsidRPr="00372C2F" w:rsidRDefault="0010587E" w:rsidP="0010587E">
      <w:pPr>
        <w:pStyle w:val="BodyText"/>
        <w:ind w:right="-47"/>
        <w:rPr>
          <w:rFonts w:ascii="Arial" w:hAnsi="Arial"/>
          <w:color w:val="C00000"/>
          <w:sz w:val="18"/>
          <w:szCs w:val="18"/>
          <w:lang w:val="en-CA"/>
        </w:rPr>
      </w:pPr>
      <w:r w:rsidRPr="00372C2F">
        <w:rPr>
          <w:rFonts w:ascii="Arial" w:hAnsi="Arial"/>
          <w:color w:val="C00000"/>
          <w:sz w:val="18"/>
          <w:szCs w:val="18"/>
          <w:lang w:val="en-CA"/>
        </w:rPr>
        <w:t>Estrogens are all phenols</w:t>
      </w:r>
      <w:r w:rsidR="00A126CE" w:rsidRPr="00372C2F">
        <w:rPr>
          <w:rFonts w:ascii="Arial" w:hAnsi="Arial"/>
          <w:color w:val="C00000"/>
          <w:sz w:val="18"/>
          <w:szCs w:val="18"/>
          <w:lang w:val="en-CA"/>
        </w:rPr>
        <w:t xml:space="preserve">. Aromatase which is a target for some drugs for breast cancer etc., converts </w:t>
      </w:r>
      <w:r w:rsidR="00CE4489" w:rsidRPr="00372C2F">
        <w:rPr>
          <w:rFonts w:ascii="Arial" w:hAnsi="Arial"/>
          <w:color w:val="C00000"/>
          <w:sz w:val="18"/>
          <w:szCs w:val="18"/>
          <w:lang w:val="en-CA"/>
        </w:rPr>
        <w:t>testosterone</w:t>
      </w:r>
      <w:r w:rsidR="00A126CE" w:rsidRPr="00372C2F">
        <w:rPr>
          <w:rFonts w:ascii="Arial" w:hAnsi="Arial"/>
          <w:color w:val="C00000"/>
          <w:sz w:val="18"/>
          <w:szCs w:val="18"/>
          <w:lang w:val="en-CA"/>
        </w:rPr>
        <w:t xml:space="preserve"> to estrogen. Estrogen is a phenol and testosterone isn’t. </w:t>
      </w:r>
    </w:p>
    <w:p w:rsidR="00CE4489" w:rsidRPr="00372C2F" w:rsidRDefault="00CE4489" w:rsidP="0010587E">
      <w:pPr>
        <w:pStyle w:val="BodyText"/>
        <w:ind w:right="-47"/>
        <w:rPr>
          <w:rFonts w:ascii="Arial" w:hAnsi="Arial"/>
          <w:color w:val="C00000"/>
          <w:sz w:val="18"/>
          <w:szCs w:val="18"/>
          <w:lang w:val="en-CA"/>
        </w:rPr>
      </w:pPr>
      <w:r w:rsidRPr="00372C2F">
        <w:rPr>
          <w:rFonts w:ascii="Arial" w:hAnsi="Arial"/>
          <w:color w:val="C00000"/>
          <w:sz w:val="18"/>
          <w:szCs w:val="18"/>
          <w:lang w:val="en-CA"/>
        </w:rPr>
        <w:t xml:space="preserve">Tamoxifen’s structure isn’t a phenol, it can’t be estrogenic. </w:t>
      </w:r>
      <w:r w:rsidR="007D0809" w:rsidRPr="00372C2F">
        <w:rPr>
          <w:rFonts w:ascii="Arial" w:hAnsi="Arial"/>
          <w:color w:val="C00000"/>
          <w:sz w:val="18"/>
          <w:szCs w:val="18"/>
          <w:lang w:val="en-CA"/>
        </w:rPr>
        <w:t xml:space="preserve">Looking at the drug, should think it’s not an estrogen. It has to be metabolized. </w:t>
      </w:r>
    </w:p>
    <w:p w:rsidR="007D0809" w:rsidRPr="00372C2F" w:rsidRDefault="007D0809" w:rsidP="0010587E">
      <w:pPr>
        <w:pStyle w:val="BodyText"/>
        <w:ind w:right="-47"/>
        <w:rPr>
          <w:rFonts w:ascii="Arial" w:hAnsi="Arial"/>
          <w:color w:val="C00000"/>
          <w:sz w:val="18"/>
          <w:szCs w:val="18"/>
          <w:lang w:val="en-CA"/>
        </w:rPr>
      </w:pPr>
      <w:r w:rsidRPr="00372C2F">
        <w:rPr>
          <w:rFonts w:ascii="Arial" w:hAnsi="Arial"/>
          <w:color w:val="C00000"/>
          <w:sz w:val="18"/>
          <w:szCs w:val="18"/>
          <w:lang w:val="en-CA"/>
        </w:rPr>
        <w:t>There’s a link between having a deficiency in that enzyme and no response to tamoxifen is not as strong as one would assume it would be, but there is still a link.</w:t>
      </w:r>
    </w:p>
    <w:p w:rsidR="00394F27" w:rsidRPr="00372C2F" w:rsidRDefault="00394F27" w:rsidP="0010587E">
      <w:pPr>
        <w:pStyle w:val="BodyText"/>
        <w:ind w:right="-47"/>
        <w:rPr>
          <w:rFonts w:ascii="Arial" w:hAnsi="Arial"/>
          <w:color w:val="C00000"/>
          <w:sz w:val="18"/>
          <w:szCs w:val="18"/>
          <w:lang w:val="en-CA"/>
        </w:rPr>
      </w:pPr>
      <w:r w:rsidRPr="00372C2F">
        <w:rPr>
          <w:rFonts w:ascii="Arial" w:hAnsi="Arial"/>
          <w:color w:val="C00000"/>
          <w:sz w:val="18"/>
          <w:szCs w:val="18"/>
          <w:lang w:val="en-CA"/>
        </w:rPr>
        <w:t>Good inhibitors of CYP2D6 would convert a normal metabolizer to a slow metabolizer.</w:t>
      </w:r>
    </w:p>
    <w:p w:rsidR="0074307D" w:rsidRPr="00372C2F" w:rsidRDefault="0074307D" w:rsidP="0010587E">
      <w:pPr>
        <w:pStyle w:val="BodyText"/>
        <w:ind w:right="-47"/>
        <w:rPr>
          <w:rFonts w:ascii="Arial" w:hAnsi="Arial"/>
          <w:color w:val="C00000"/>
          <w:sz w:val="18"/>
          <w:szCs w:val="18"/>
          <w:lang w:val="en-CA"/>
        </w:rPr>
      </w:pPr>
    </w:p>
    <w:p w:rsidR="00204A4B" w:rsidRPr="00372C2F" w:rsidRDefault="00204A4B" w:rsidP="00674C17">
      <w:pPr>
        <w:pStyle w:val="BodyText"/>
        <w:numPr>
          <w:ilvl w:val="0"/>
          <w:numId w:val="36"/>
        </w:numPr>
        <w:tabs>
          <w:tab w:val="clear" w:pos="720"/>
        </w:tabs>
        <w:ind w:left="284" w:right="-47" w:hanging="284"/>
        <w:rPr>
          <w:rFonts w:ascii="Arial" w:hAnsi="Arial"/>
          <w:sz w:val="18"/>
          <w:szCs w:val="18"/>
        </w:rPr>
      </w:pPr>
      <w:r w:rsidRPr="00372C2F">
        <w:rPr>
          <w:rFonts w:ascii="Arial" w:hAnsi="Arial"/>
          <w:sz w:val="18"/>
          <w:szCs w:val="18"/>
        </w:rPr>
        <w:t>It has been suggested that interindividual differences in drug response will lead to a different way of developing drugs and treating patients.  How might this be accomplished?</w:t>
      </w:r>
    </w:p>
    <w:p w:rsidR="00611223" w:rsidRPr="00372C2F" w:rsidRDefault="00611223" w:rsidP="0074307D">
      <w:pPr>
        <w:tabs>
          <w:tab w:val="left" w:pos="1160"/>
          <w:tab w:val="left" w:pos="2220"/>
        </w:tabs>
        <w:spacing w:before="100"/>
        <w:ind w:right="-47"/>
        <w:rPr>
          <w:rFonts w:ascii="Arial" w:hAnsi="Arial"/>
          <w:sz w:val="18"/>
          <w:szCs w:val="18"/>
        </w:rPr>
      </w:pPr>
    </w:p>
    <w:p w:rsidR="0074307D" w:rsidRPr="00372C2F" w:rsidRDefault="0074307D" w:rsidP="0074307D">
      <w:pPr>
        <w:ind w:right="-40" w:hanging="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w:t>
      </w:r>
      <w:r w:rsidRPr="00372C2F">
        <w:rPr>
          <w:rFonts w:ascii="Calibri" w:hAnsi="Calibri"/>
          <w:color w:val="000000"/>
          <w:sz w:val="18"/>
          <w:szCs w:val="18"/>
          <w:lang w:val="en-CA" w:eastAsia="zh-CN"/>
        </w:rPr>
        <w:t>Genetic screening can be used to detect polymorphisms to see if a particular drug will be effective for a particular patient</w:t>
      </w:r>
    </w:p>
    <w:p w:rsidR="0074307D" w:rsidRPr="00372C2F" w:rsidRDefault="0074307D" w:rsidP="0074307D">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Herceptin is used for the treatment of breast cancers that overexpress the HER-2 receptor), otherwise it is not effective in other breast cancers</w:t>
      </w:r>
    </w:p>
    <w:p w:rsidR="0074307D" w:rsidRPr="00372C2F" w:rsidRDefault="0074307D" w:rsidP="0074307D">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For example and individuals genotype for the SLCO1B1 gene that codes for an organic anion transporter has been associated with the ability to metabolize statins</w:t>
      </w:r>
    </w:p>
    <w:p w:rsidR="0074307D" w:rsidRPr="00372C2F" w:rsidRDefault="0074307D" w:rsidP="0074307D">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Poor metabolizers have a significantly decreased ability to metabolize statins (this occurs in up to 5% of the population).</w:t>
      </w:r>
    </w:p>
    <w:p w:rsidR="0074307D" w:rsidRPr="00372C2F" w:rsidRDefault="0074307D" w:rsidP="0074307D">
      <w:pPr>
        <w:ind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Genetic screening can also be used to detect polymorphisms in metabolizing enzymes that might be associated with adverse reactions to drugs.</w:t>
      </w:r>
    </w:p>
    <w:p w:rsidR="0074307D" w:rsidRPr="00372C2F" w:rsidRDefault="0074307D" w:rsidP="0074307D">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For example, a SNP CYP2C19 are associated with inability to metabolize plavix (a drug used to prevent clotting in patients after receiving a stent in the coronary artery)</w:t>
      </w:r>
    </w:p>
    <w:p w:rsidR="0074307D" w:rsidRPr="00372C2F" w:rsidRDefault="0074307D" w:rsidP="0074307D">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Stent clots almost always result in heart attack or sudden death</w:t>
      </w:r>
    </w:p>
    <w:p w:rsidR="0074307D" w:rsidRPr="00372C2F" w:rsidRDefault="0074307D" w:rsidP="0074307D">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But if we are aware that a patient carries the SNP, we would not administer plavix</w:t>
      </w:r>
    </w:p>
    <w:p w:rsidR="0074307D" w:rsidRPr="00372C2F" w:rsidRDefault="0074307D" w:rsidP="0074307D">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Another example is the HLA-B allele for abacavir use – associated with increased risk of hypersensitivity</w:t>
      </w:r>
    </w:p>
    <w:p w:rsidR="0074307D" w:rsidRPr="00372C2F" w:rsidRDefault="0074307D" w:rsidP="0074307D">
      <w:pPr>
        <w:rPr>
          <w:rFonts w:ascii="Times New Roman" w:hAnsi="Times New Roman"/>
          <w:sz w:val="18"/>
          <w:szCs w:val="18"/>
          <w:lang w:val="en-CA" w:eastAsia="zh-CN"/>
        </w:rPr>
      </w:pPr>
    </w:p>
    <w:p w:rsidR="0074307D" w:rsidRPr="00372C2F" w:rsidRDefault="0074307D" w:rsidP="0074307D">
      <w:pPr>
        <w:ind w:left="280" w:right="-40" w:hanging="280"/>
        <w:rPr>
          <w:rFonts w:ascii="Times New Roman" w:hAnsi="Times New Roman"/>
          <w:sz w:val="18"/>
          <w:szCs w:val="18"/>
          <w:lang w:val="en-CA" w:eastAsia="zh-CN"/>
        </w:rPr>
      </w:pPr>
      <w:r w:rsidRPr="00372C2F">
        <w:rPr>
          <w:rFonts w:ascii="Arial" w:hAnsi="Arial" w:cs="Arial"/>
          <w:color w:val="0000FF"/>
          <w:sz w:val="18"/>
          <w:szCs w:val="18"/>
          <w:lang w:val="en-CA" w:eastAsia="zh-CN"/>
        </w:rPr>
        <w:t>-  New drug target discovery: Identify disease related to gene, isolate gene and find protein product and then develop novel drug therapy.</w:t>
      </w:r>
    </w:p>
    <w:p w:rsidR="0074307D" w:rsidRPr="00372C2F" w:rsidRDefault="0074307D" w:rsidP="0074307D">
      <w:pPr>
        <w:tabs>
          <w:tab w:val="left" w:pos="1160"/>
          <w:tab w:val="left" w:pos="2220"/>
        </w:tabs>
        <w:spacing w:before="100"/>
        <w:ind w:right="-47"/>
        <w:rPr>
          <w:rFonts w:ascii="Arial" w:hAnsi="Arial"/>
          <w:sz w:val="18"/>
          <w:szCs w:val="18"/>
          <w:lang w:val="en-CA"/>
        </w:rPr>
      </w:pPr>
    </w:p>
    <w:p w:rsidR="0074307D" w:rsidRPr="00372C2F" w:rsidRDefault="00785A0F" w:rsidP="0074307D">
      <w:pPr>
        <w:tabs>
          <w:tab w:val="left" w:pos="1160"/>
          <w:tab w:val="left" w:pos="2220"/>
        </w:tabs>
        <w:spacing w:before="100"/>
        <w:ind w:right="-47"/>
        <w:rPr>
          <w:rFonts w:ascii="Arial" w:hAnsi="Arial"/>
          <w:color w:val="C00000"/>
          <w:sz w:val="18"/>
          <w:szCs w:val="18"/>
          <w:lang w:val="en-CA"/>
        </w:rPr>
      </w:pPr>
      <w:r w:rsidRPr="00372C2F">
        <w:rPr>
          <w:rFonts w:ascii="Arial" w:hAnsi="Arial"/>
          <w:color w:val="C00000"/>
          <w:sz w:val="18"/>
          <w:szCs w:val="18"/>
          <w:lang w:val="en-CA"/>
        </w:rPr>
        <w:t>Individualization of drug therapy</w:t>
      </w:r>
      <w:r w:rsidRPr="00372C2F">
        <w:rPr>
          <w:rFonts w:ascii="Arial" w:hAnsi="Arial"/>
          <w:color w:val="C00000"/>
          <w:sz w:val="18"/>
          <w:szCs w:val="18"/>
          <w:lang w:val="en-CA"/>
        </w:rPr>
        <w:sym w:font="Wingdings" w:char="F0E0"/>
      </w:r>
      <w:r w:rsidRPr="00372C2F">
        <w:rPr>
          <w:rFonts w:ascii="Arial" w:hAnsi="Arial"/>
          <w:color w:val="C00000"/>
          <w:sz w:val="18"/>
          <w:szCs w:val="18"/>
          <w:lang w:val="en-CA"/>
        </w:rPr>
        <w:t>choose the right drug for the right patient both in terms of efficacy and adverse reactions.</w:t>
      </w:r>
      <w:r w:rsidR="00937BD7" w:rsidRPr="00372C2F">
        <w:rPr>
          <w:rFonts w:ascii="Arial" w:hAnsi="Arial"/>
          <w:color w:val="C00000"/>
          <w:sz w:val="18"/>
          <w:szCs w:val="18"/>
          <w:lang w:val="en-CA"/>
        </w:rPr>
        <w:t xml:space="preserve"> Before using tamoxifan, they would test the breast tumours to see if it’s estrogen receptor positive, if it isn’t there’s no point in using an antiestrogen.</w:t>
      </w:r>
      <w:r w:rsidR="00D536CB" w:rsidRPr="00372C2F">
        <w:rPr>
          <w:rFonts w:ascii="Arial" w:hAnsi="Arial"/>
          <w:color w:val="C00000"/>
          <w:sz w:val="18"/>
          <w:szCs w:val="18"/>
          <w:lang w:val="en-CA"/>
        </w:rPr>
        <w:t xml:space="preserve"> We are still far away from being able to predict who might </w:t>
      </w:r>
      <w:r w:rsidR="00882E09" w:rsidRPr="00372C2F">
        <w:rPr>
          <w:rFonts w:ascii="Arial" w:hAnsi="Arial"/>
          <w:color w:val="C00000"/>
          <w:sz w:val="18"/>
          <w:szCs w:val="18"/>
          <w:lang w:val="en-CA"/>
        </w:rPr>
        <w:t xml:space="preserve">have an idiosyncratic reaction, avacavir and some others are exceptions, this will increase. </w:t>
      </w:r>
    </w:p>
    <w:p w:rsidR="001269A9" w:rsidRPr="00372C2F" w:rsidRDefault="001269A9" w:rsidP="0074307D">
      <w:pPr>
        <w:tabs>
          <w:tab w:val="left" w:pos="1160"/>
          <w:tab w:val="left" w:pos="2220"/>
        </w:tabs>
        <w:spacing w:before="100"/>
        <w:ind w:right="-47"/>
        <w:rPr>
          <w:rFonts w:ascii="Arial" w:hAnsi="Arial"/>
          <w:color w:val="C00000"/>
          <w:sz w:val="18"/>
          <w:szCs w:val="18"/>
          <w:lang w:val="en-CA"/>
        </w:rPr>
      </w:pPr>
    </w:p>
    <w:p w:rsidR="00611223" w:rsidRPr="00372C2F" w:rsidRDefault="00611223" w:rsidP="00792D8D">
      <w:pPr>
        <w:pStyle w:val="BodyText3"/>
        <w:spacing w:before="100" w:after="0"/>
        <w:ind w:right="-43"/>
        <w:jc w:val="both"/>
        <w:rPr>
          <w:rFonts w:ascii="Arial" w:hAnsi="Arial"/>
          <w:b/>
          <w:sz w:val="18"/>
          <w:szCs w:val="18"/>
        </w:rPr>
      </w:pPr>
      <w:r w:rsidRPr="00372C2F">
        <w:rPr>
          <w:rFonts w:ascii="Arial" w:hAnsi="Arial"/>
          <w:b/>
          <w:sz w:val="18"/>
          <w:szCs w:val="18"/>
        </w:rPr>
        <w:t>Chapter 60 – Drug Interactions</w:t>
      </w:r>
    </w:p>
    <w:p w:rsidR="0042498B" w:rsidRPr="00372C2F" w:rsidRDefault="0042498B" w:rsidP="00674C17">
      <w:pPr>
        <w:pStyle w:val="BodyText3"/>
        <w:numPr>
          <w:ilvl w:val="0"/>
          <w:numId w:val="44"/>
        </w:numPr>
        <w:spacing w:before="100" w:after="0"/>
        <w:ind w:left="284" w:right="-43" w:hanging="284"/>
        <w:jc w:val="both"/>
        <w:rPr>
          <w:rFonts w:ascii="Arial" w:hAnsi="Arial"/>
          <w:sz w:val="18"/>
          <w:szCs w:val="18"/>
        </w:rPr>
      </w:pPr>
      <w:r w:rsidRPr="00372C2F">
        <w:rPr>
          <w:rFonts w:ascii="Arial" w:hAnsi="Arial"/>
          <w:sz w:val="18"/>
          <w:szCs w:val="18"/>
        </w:rPr>
        <w:t>Patients taking a comb</w:t>
      </w:r>
      <w:r w:rsidR="006A591E" w:rsidRPr="00372C2F">
        <w:rPr>
          <w:rFonts w:ascii="Arial" w:hAnsi="Arial"/>
          <w:sz w:val="18"/>
          <w:szCs w:val="18"/>
        </w:rPr>
        <w:t>ination of interferon-</w:t>
      </w:r>
      <w:r w:rsidR="006A591E" w:rsidRPr="00372C2F">
        <w:rPr>
          <w:rFonts w:ascii="Symbol" w:hAnsi="Symbol"/>
          <w:sz w:val="18"/>
          <w:szCs w:val="18"/>
        </w:rPr>
        <w:t></w:t>
      </w:r>
      <w:r w:rsidR="006A591E" w:rsidRPr="00372C2F">
        <w:rPr>
          <w:rFonts w:ascii="Arial" w:hAnsi="Arial"/>
          <w:sz w:val="18"/>
          <w:szCs w:val="18"/>
        </w:rPr>
        <w:t xml:space="preserve"> and</w:t>
      </w:r>
      <w:r w:rsidRPr="00372C2F">
        <w:rPr>
          <w:rFonts w:ascii="Arial" w:hAnsi="Arial"/>
          <w:sz w:val="18"/>
          <w:szCs w:val="18"/>
        </w:rPr>
        <w:t xml:space="preserve"> telaprevir</w:t>
      </w:r>
      <w:r w:rsidR="006A591E" w:rsidRPr="00372C2F">
        <w:rPr>
          <w:rFonts w:ascii="Arial" w:hAnsi="Arial"/>
          <w:sz w:val="18"/>
          <w:szCs w:val="18"/>
        </w:rPr>
        <w:t xml:space="preserve"> for the treatment of viral hepatitis</w:t>
      </w:r>
      <w:r w:rsidRPr="00372C2F">
        <w:rPr>
          <w:rFonts w:ascii="Arial" w:hAnsi="Arial"/>
          <w:sz w:val="18"/>
          <w:szCs w:val="18"/>
        </w:rPr>
        <w:t xml:space="preserve"> have a significant risk of a life-threatening rash.  What are some possible mech</w:t>
      </w:r>
      <w:r w:rsidR="006A591E" w:rsidRPr="00372C2F">
        <w:rPr>
          <w:rFonts w:ascii="Arial" w:hAnsi="Arial"/>
          <w:sz w:val="18"/>
          <w:szCs w:val="18"/>
        </w:rPr>
        <w:t>anisms by which interferon-</w:t>
      </w:r>
      <w:r w:rsidR="006A591E" w:rsidRPr="00372C2F">
        <w:rPr>
          <w:rFonts w:ascii="Symbol" w:hAnsi="Symbol"/>
          <w:sz w:val="18"/>
          <w:szCs w:val="18"/>
        </w:rPr>
        <w:t></w:t>
      </w:r>
      <w:r w:rsidRPr="00372C2F">
        <w:rPr>
          <w:rFonts w:ascii="Arial" w:hAnsi="Arial"/>
          <w:sz w:val="18"/>
          <w:szCs w:val="18"/>
        </w:rPr>
        <w:t xml:space="preserve"> could increase the risk of a</w:t>
      </w:r>
      <w:r w:rsidR="006A591E" w:rsidRPr="00372C2F">
        <w:rPr>
          <w:rFonts w:ascii="Arial" w:hAnsi="Arial"/>
          <w:sz w:val="18"/>
          <w:szCs w:val="18"/>
        </w:rPr>
        <w:t xml:space="preserve"> telaprevir-induced</w:t>
      </w:r>
      <w:r w:rsidRPr="00372C2F">
        <w:rPr>
          <w:rFonts w:ascii="Arial" w:hAnsi="Arial"/>
          <w:sz w:val="18"/>
          <w:szCs w:val="18"/>
        </w:rPr>
        <w:t xml:space="preserve"> rash?</w:t>
      </w:r>
    </w:p>
    <w:p w:rsidR="001269A9" w:rsidRPr="00372C2F" w:rsidRDefault="001269A9" w:rsidP="001269A9">
      <w:pPr>
        <w:pStyle w:val="BodyText3"/>
        <w:spacing w:before="100" w:after="0"/>
        <w:ind w:right="-43"/>
        <w:jc w:val="both"/>
        <w:rPr>
          <w:rFonts w:ascii="Arial" w:hAnsi="Arial"/>
          <w:sz w:val="18"/>
          <w:szCs w:val="18"/>
        </w:rPr>
      </w:pPr>
    </w:p>
    <w:p w:rsidR="001269A9" w:rsidRPr="00372C2F" w:rsidRDefault="001269A9" w:rsidP="001269A9">
      <w:pPr>
        <w:ind w:right="-40" w:hanging="360"/>
        <w:rPr>
          <w:rFonts w:ascii="Times New Roman" w:hAnsi="Times New Roman"/>
          <w:sz w:val="18"/>
          <w:szCs w:val="18"/>
          <w:lang w:val="en-CA" w:eastAsia="zh-CN"/>
        </w:rPr>
      </w:pPr>
      <w:r w:rsidRPr="00372C2F">
        <w:rPr>
          <w:rFonts w:ascii="Arial" w:hAnsi="Arial" w:cs="Arial"/>
          <w:b/>
          <w:bCs/>
          <w:color w:val="000000"/>
          <w:sz w:val="18"/>
          <w:szCs w:val="18"/>
          <w:lang w:val="en-CA" w:eastAsia="zh-CN"/>
        </w:rPr>
        <w:t>·</w:t>
      </w:r>
      <w:r w:rsidRPr="00372C2F">
        <w:rPr>
          <w:rFonts w:ascii="Times New Roman" w:hAnsi="Times New Roman"/>
          <w:b/>
          <w:bCs/>
          <w:color w:val="000000"/>
          <w:sz w:val="18"/>
          <w:szCs w:val="18"/>
          <w:lang w:val="en-CA" w:eastAsia="zh-CN"/>
        </w:rPr>
        <w:t xml:space="preserve">       </w:t>
      </w:r>
      <w:r w:rsidRPr="00372C2F">
        <w:rPr>
          <w:rFonts w:ascii="Calibri" w:hAnsi="Calibri"/>
          <w:b/>
          <w:bCs/>
          <w:color w:val="000000"/>
          <w:sz w:val="18"/>
          <w:szCs w:val="18"/>
          <w:lang w:val="en-CA" w:eastAsia="zh-CN"/>
        </w:rPr>
        <w:t>Telaprevir is a protease inhibitor used in the treatment of viral hepatitis</w:t>
      </w:r>
    </w:p>
    <w:p w:rsidR="001269A9" w:rsidRPr="00372C2F" w:rsidRDefault="001269A9" w:rsidP="001269A9">
      <w:pPr>
        <w:ind w:right="-40" w:hanging="360"/>
        <w:rPr>
          <w:rFonts w:ascii="Times New Roman" w:hAnsi="Times New Roman"/>
          <w:sz w:val="18"/>
          <w:szCs w:val="18"/>
          <w:lang w:val="en-CA" w:eastAsia="zh-CN"/>
        </w:rPr>
      </w:pPr>
      <w:r w:rsidRPr="00372C2F">
        <w:rPr>
          <w:rFonts w:ascii="Arial" w:hAnsi="Arial" w:cs="Arial"/>
          <w:b/>
          <w:bCs/>
          <w:color w:val="000000"/>
          <w:sz w:val="18"/>
          <w:szCs w:val="18"/>
          <w:lang w:val="en-CA" w:eastAsia="zh-CN"/>
        </w:rPr>
        <w:t>·</w:t>
      </w:r>
      <w:r w:rsidRPr="00372C2F">
        <w:rPr>
          <w:rFonts w:ascii="Times New Roman" w:hAnsi="Times New Roman"/>
          <w:b/>
          <w:bCs/>
          <w:color w:val="000000"/>
          <w:sz w:val="18"/>
          <w:szCs w:val="18"/>
          <w:lang w:val="en-CA" w:eastAsia="zh-CN"/>
        </w:rPr>
        <w:t xml:space="preserve">       </w:t>
      </w:r>
      <w:r w:rsidRPr="00372C2F">
        <w:rPr>
          <w:rFonts w:ascii="Calibri" w:hAnsi="Calibri"/>
          <w:b/>
          <w:bCs/>
          <w:color w:val="000000"/>
          <w:sz w:val="18"/>
          <w:szCs w:val="18"/>
          <w:lang w:val="en-CA" w:eastAsia="zh-CN"/>
        </w:rPr>
        <w:t>It is usually used in conjunction with IFN and Ribavirin in combination therapy</w:t>
      </w:r>
    </w:p>
    <w:p w:rsidR="001269A9" w:rsidRPr="00372C2F" w:rsidRDefault="001269A9" w:rsidP="001269A9">
      <w:pPr>
        <w:ind w:right="-40" w:hanging="360"/>
        <w:rPr>
          <w:rFonts w:ascii="Times New Roman" w:hAnsi="Times New Roman"/>
          <w:sz w:val="18"/>
          <w:szCs w:val="18"/>
          <w:lang w:val="en-CA" w:eastAsia="zh-CN"/>
        </w:rPr>
      </w:pPr>
      <w:r w:rsidRPr="00372C2F">
        <w:rPr>
          <w:rFonts w:ascii="Arial" w:hAnsi="Arial" w:cs="Arial"/>
          <w:b/>
          <w:bCs/>
          <w:color w:val="000000"/>
          <w:sz w:val="18"/>
          <w:szCs w:val="18"/>
          <w:lang w:val="en-CA" w:eastAsia="zh-CN"/>
        </w:rPr>
        <w:t>·</w:t>
      </w:r>
      <w:r w:rsidRPr="00372C2F">
        <w:rPr>
          <w:rFonts w:ascii="Times New Roman" w:hAnsi="Times New Roman"/>
          <w:b/>
          <w:bCs/>
          <w:color w:val="000000"/>
          <w:sz w:val="18"/>
          <w:szCs w:val="18"/>
          <w:lang w:val="en-CA" w:eastAsia="zh-CN"/>
        </w:rPr>
        <w:t xml:space="preserve">       </w:t>
      </w:r>
      <w:r w:rsidRPr="00372C2F">
        <w:rPr>
          <w:rFonts w:ascii="Calibri" w:hAnsi="Calibri"/>
          <w:b/>
          <w:bCs/>
          <w:color w:val="000000"/>
          <w:sz w:val="18"/>
          <w:szCs w:val="18"/>
          <w:lang w:val="en-CA" w:eastAsia="zh-CN"/>
        </w:rPr>
        <w:t>Rashes occur much more frequently in patients on combination therapy (56%) vs those on IFN and ribavirin alone (34%)</w:t>
      </w:r>
    </w:p>
    <w:p w:rsidR="001269A9" w:rsidRPr="00372C2F" w:rsidRDefault="001269A9" w:rsidP="001269A9">
      <w:pPr>
        <w:ind w:right="-40" w:hanging="360"/>
        <w:rPr>
          <w:rFonts w:ascii="Times New Roman" w:hAnsi="Times New Roman"/>
          <w:sz w:val="18"/>
          <w:szCs w:val="18"/>
          <w:lang w:val="en-CA" w:eastAsia="zh-CN"/>
        </w:rPr>
      </w:pPr>
      <w:r w:rsidRPr="00372C2F">
        <w:rPr>
          <w:rFonts w:ascii="Arial" w:hAnsi="Arial" w:cs="Arial"/>
          <w:b/>
          <w:bCs/>
          <w:color w:val="000000"/>
          <w:sz w:val="18"/>
          <w:szCs w:val="18"/>
          <w:lang w:val="en-CA" w:eastAsia="zh-CN"/>
        </w:rPr>
        <w:t>·</w:t>
      </w:r>
      <w:r w:rsidRPr="00372C2F">
        <w:rPr>
          <w:rFonts w:ascii="Times New Roman" w:hAnsi="Times New Roman"/>
          <w:b/>
          <w:bCs/>
          <w:color w:val="000000"/>
          <w:sz w:val="18"/>
          <w:szCs w:val="18"/>
          <w:lang w:val="en-CA" w:eastAsia="zh-CN"/>
        </w:rPr>
        <w:t xml:space="preserve">       </w:t>
      </w:r>
      <w:r w:rsidRPr="00372C2F">
        <w:rPr>
          <w:rFonts w:ascii="Calibri" w:hAnsi="Calibri"/>
          <w:b/>
          <w:bCs/>
          <w:color w:val="000000"/>
          <w:sz w:val="18"/>
          <w:szCs w:val="18"/>
          <w:lang w:val="en-CA" w:eastAsia="zh-CN"/>
        </w:rPr>
        <w:t>The mechanism behind the induction of rash is not well known, we speculated three possible mechanisms:</w:t>
      </w:r>
    </w:p>
    <w:p w:rsidR="001269A9" w:rsidRPr="00372C2F" w:rsidRDefault="001269A9" w:rsidP="001269A9">
      <w:pPr>
        <w:ind w:left="1080" w:right="-40" w:hanging="360"/>
        <w:rPr>
          <w:rFonts w:ascii="Times New Roman" w:hAnsi="Times New Roman"/>
          <w:sz w:val="18"/>
          <w:szCs w:val="18"/>
          <w:lang w:val="en-CA" w:eastAsia="zh-CN"/>
        </w:rPr>
      </w:pPr>
      <w:r w:rsidRPr="00372C2F">
        <w:rPr>
          <w:rFonts w:ascii="Courier New" w:hAnsi="Courier New" w:cs="Courier New"/>
          <w:b/>
          <w:bCs/>
          <w:color w:val="000000"/>
          <w:sz w:val="18"/>
          <w:szCs w:val="18"/>
          <w:lang w:val="en-CA" w:eastAsia="zh-CN"/>
        </w:rPr>
        <w:t>o</w:t>
      </w:r>
      <w:r w:rsidRPr="00372C2F">
        <w:rPr>
          <w:rFonts w:ascii="Times New Roman" w:hAnsi="Times New Roman"/>
          <w:b/>
          <w:bCs/>
          <w:color w:val="000000"/>
          <w:sz w:val="18"/>
          <w:szCs w:val="18"/>
          <w:lang w:val="en-CA" w:eastAsia="zh-CN"/>
        </w:rPr>
        <w:t xml:space="preserve">   </w:t>
      </w:r>
      <w:r w:rsidRPr="00372C2F">
        <w:rPr>
          <w:rFonts w:ascii="Calibri" w:hAnsi="Calibri"/>
          <w:b/>
          <w:bCs/>
          <w:color w:val="000000"/>
          <w:sz w:val="18"/>
          <w:szCs w:val="18"/>
          <w:lang w:val="en-CA" w:eastAsia="zh-CN"/>
        </w:rPr>
        <w:t xml:space="preserve">Telaprevir is a CYP3A4 and PGP inhibitor. Co-administration of drugs that inhibit CYP3A4 and PGP can lead to </w:t>
      </w:r>
      <w:r w:rsidRPr="00372C2F">
        <w:rPr>
          <w:rFonts w:ascii="Arial" w:hAnsi="Arial" w:cs="Arial"/>
          <w:b/>
          <w:bCs/>
          <w:color w:val="000000"/>
          <w:sz w:val="18"/>
          <w:szCs w:val="18"/>
          <w:lang w:val="en-CA" w:eastAsia="zh-CN"/>
        </w:rPr>
        <w:softHyphen/>
      </w:r>
      <w:r w:rsidRPr="00372C2F">
        <w:rPr>
          <w:rFonts w:ascii="Calibri" w:hAnsi="Calibri"/>
          <w:b/>
          <w:bCs/>
          <w:color w:val="000000"/>
          <w:sz w:val="18"/>
          <w:szCs w:val="18"/>
          <w:lang w:val="en-CA" w:eastAsia="zh-CN"/>
        </w:rPr>
        <w:t xml:space="preserve"> plasma [telaprevir] increasing causing </w:t>
      </w:r>
      <w:r w:rsidRPr="00372C2F">
        <w:rPr>
          <w:rFonts w:ascii="Arial" w:hAnsi="Arial" w:cs="Arial"/>
          <w:b/>
          <w:bCs/>
          <w:color w:val="000000"/>
          <w:sz w:val="18"/>
          <w:szCs w:val="18"/>
          <w:lang w:val="en-CA" w:eastAsia="zh-CN"/>
        </w:rPr>
        <w:softHyphen/>
      </w:r>
      <w:r w:rsidRPr="00372C2F">
        <w:rPr>
          <w:rFonts w:ascii="Calibri" w:hAnsi="Calibri"/>
          <w:b/>
          <w:bCs/>
          <w:color w:val="000000"/>
          <w:sz w:val="18"/>
          <w:szCs w:val="18"/>
          <w:lang w:val="en-CA" w:eastAsia="zh-CN"/>
        </w:rPr>
        <w:t xml:space="preserve"> adverse effects</w:t>
      </w:r>
    </w:p>
    <w:p w:rsidR="001269A9" w:rsidRPr="00372C2F" w:rsidRDefault="001269A9" w:rsidP="001269A9">
      <w:pPr>
        <w:ind w:left="1080" w:right="-40" w:hanging="360"/>
        <w:rPr>
          <w:rFonts w:ascii="Times New Roman" w:hAnsi="Times New Roman"/>
          <w:sz w:val="18"/>
          <w:szCs w:val="18"/>
          <w:lang w:val="en-CA" w:eastAsia="zh-CN"/>
        </w:rPr>
      </w:pPr>
      <w:r w:rsidRPr="00372C2F">
        <w:rPr>
          <w:rFonts w:ascii="Courier New" w:hAnsi="Courier New" w:cs="Courier New"/>
          <w:b/>
          <w:bCs/>
          <w:color w:val="000000"/>
          <w:sz w:val="18"/>
          <w:szCs w:val="18"/>
          <w:lang w:val="en-CA" w:eastAsia="zh-CN"/>
        </w:rPr>
        <w:t>o</w:t>
      </w:r>
      <w:r w:rsidRPr="00372C2F">
        <w:rPr>
          <w:rFonts w:ascii="Times New Roman" w:hAnsi="Times New Roman"/>
          <w:b/>
          <w:bCs/>
          <w:color w:val="000000"/>
          <w:sz w:val="18"/>
          <w:szCs w:val="18"/>
          <w:lang w:val="en-CA" w:eastAsia="zh-CN"/>
        </w:rPr>
        <w:t xml:space="preserve">   </w:t>
      </w:r>
      <w:r w:rsidRPr="00372C2F">
        <w:rPr>
          <w:rFonts w:ascii="Calibri" w:hAnsi="Calibri"/>
          <w:b/>
          <w:bCs/>
          <w:color w:val="000000"/>
          <w:sz w:val="18"/>
          <w:szCs w:val="18"/>
          <w:lang w:val="en-CA" w:eastAsia="zh-CN"/>
        </w:rPr>
        <w:t>One of the side effects of IFN is production of fever (i.e. flu-like symptoms), which is associated with an increase in cytokine levels such as IL-6 and IFN-gamma. These cytokines inhibit P450 enzymes that may lead to increases in plasma [telaprevir]</w:t>
      </w:r>
    </w:p>
    <w:p w:rsidR="001269A9" w:rsidRPr="00372C2F" w:rsidRDefault="001269A9" w:rsidP="001269A9">
      <w:pPr>
        <w:ind w:left="1080" w:right="-40" w:hanging="360"/>
        <w:rPr>
          <w:rFonts w:ascii="Times New Roman" w:hAnsi="Times New Roman"/>
          <w:sz w:val="18"/>
          <w:szCs w:val="18"/>
          <w:lang w:val="en-CA" w:eastAsia="zh-CN"/>
        </w:rPr>
      </w:pPr>
      <w:r w:rsidRPr="00372C2F">
        <w:rPr>
          <w:rFonts w:ascii="Courier New" w:hAnsi="Courier New" w:cs="Courier New"/>
          <w:b/>
          <w:bCs/>
          <w:color w:val="000000"/>
          <w:sz w:val="18"/>
          <w:szCs w:val="18"/>
          <w:lang w:val="en-CA" w:eastAsia="zh-CN"/>
        </w:rPr>
        <w:lastRenderedPageBreak/>
        <w:t>o</w:t>
      </w:r>
      <w:r w:rsidRPr="00372C2F">
        <w:rPr>
          <w:rFonts w:ascii="Times New Roman" w:hAnsi="Times New Roman"/>
          <w:b/>
          <w:bCs/>
          <w:color w:val="000000"/>
          <w:sz w:val="18"/>
          <w:szCs w:val="18"/>
          <w:lang w:val="en-CA" w:eastAsia="zh-CN"/>
        </w:rPr>
        <w:t xml:space="preserve">   </w:t>
      </w:r>
      <w:r w:rsidRPr="00372C2F">
        <w:rPr>
          <w:rFonts w:ascii="Calibri" w:hAnsi="Calibri"/>
          <w:b/>
          <w:bCs/>
          <w:color w:val="000000"/>
          <w:sz w:val="18"/>
          <w:szCs w:val="18"/>
          <w:lang w:val="en-CA" w:eastAsia="zh-CN"/>
        </w:rPr>
        <w:t xml:space="preserve">Rash in response to telaprevir may be due to an immune response to the drug itself. Through addition of IFN to the treatment regimen, we may be potentiating the immune system’s activity, contributing to the severity of the rash. </w:t>
      </w:r>
    </w:p>
    <w:p w:rsidR="00147253" w:rsidRPr="00372C2F" w:rsidRDefault="001269A9" w:rsidP="001269A9">
      <w:pPr>
        <w:pStyle w:val="BodyText3"/>
        <w:spacing w:before="100" w:after="0"/>
        <w:ind w:right="-43"/>
        <w:jc w:val="both"/>
        <w:rPr>
          <w:rFonts w:ascii="Arial" w:hAnsi="Arial"/>
          <w:color w:val="C00000"/>
          <w:sz w:val="18"/>
          <w:szCs w:val="18"/>
          <w:lang w:val="en-CA"/>
        </w:rPr>
      </w:pPr>
      <w:r w:rsidRPr="00372C2F">
        <w:rPr>
          <w:rFonts w:ascii="Arial" w:hAnsi="Arial"/>
          <w:color w:val="C00000"/>
          <w:sz w:val="18"/>
          <w:szCs w:val="18"/>
          <w:lang w:val="en-CA"/>
        </w:rPr>
        <w:t xml:space="preserve">It’s true that there has been deaths due to severe skin rashes. </w:t>
      </w:r>
      <w:r w:rsidR="00D9150C" w:rsidRPr="00372C2F">
        <w:rPr>
          <w:rFonts w:ascii="Arial" w:hAnsi="Arial"/>
          <w:color w:val="C00000"/>
          <w:sz w:val="18"/>
          <w:szCs w:val="18"/>
          <w:lang w:val="en-CA"/>
        </w:rPr>
        <w:t xml:space="preserve">NB: Fever decreases P450 synthesis. Older people are often on a dozen different drugs and no one knows how they might be interacting, you need to be thinking about this. </w:t>
      </w:r>
      <w:r w:rsidR="00147253" w:rsidRPr="00372C2F">
        <w:rPr>
          <w:rFonts w:ascii="Arial" w:hAnsi="Arial"/>
          <w:color w:val="C00000"/>
          <w:sz w:val="18"/>
          <w:szCs w:val="18"/>
          <w:lang w:val="en-CA"/>
        </w:rPr>
        <w:t>NB: whether alpha interferons inhibits drug metabolism (</w:t>
      </w:r>
      <w:r w:rsidR="00547B1E" w:rsidRPr="00372C2F">
        <w:rPr>
          <w:rFonts w:ascii="Arial" w:hAnsi="Arial"/>
          <w:color w:val="C00000"/>
          <w:sz w:val="18"/>
          <w:szCs w:val="18"/>
          <w:lang w:val="en-CA"/>
        </w:rPr>
        <w:t>*</w:t>
      </w:r>
      <w:r w:rsidR="00147253" w:rsidRPr="00372C2F">
        <w:rPr>
          <w:rFonts w:ascii="Arial" w:hAnsi="Arial"/>
          <w:color w:val="C00000"/>
          <w:sz w:val="18"/>
          <w:szCs w:val="18"/>
          <w:lang w:val="en-CA"/>
        </w:rPr>
        <w:t>need to check).</w:t>
      </w:r>
    </w:p>
    <w:p w:rsidR="00547B1E" w:rsidRPr="00372C2F" w:rsidRDefault="00547B1E" w:rsidP="001269A9">
      <w:pPr>
        <w:pStyle w:val="BodyText3"/>
        <w:spacing w:before="100" w:after="0"/>
        <w:ind w:right="-43"/>
        <w:jc w:val="both"/>
        <w:rPr>
          <w:rFonts w:ascii="Arial" w:hAnsi="Arial"/>
          <w:color w:val="C00000"/>
          <w:sz w:val="18"/>
          <w:szCs w:val="18"/>
          <w:lang w:val="en-CA"/>
        </w:rPr>
      </w:pPr>
    </w:p>
    <w:p w:rsidR="00792D8D" w:rsidRPr="00372C2F" w:rsidRDefault="0042498B" w:rsidP="00674C17">
      <w:pPr>
        <w:pStyle w:val="BodyText3"/>
        <w:numPr>
          <w:ilvl w:val="0"/>
          <w:numId w:val="44"/>
        </w:numPr>
        <w:spacing w:before="100" w:after="0"/>
        <w:ind w:left="284" w:right="-43" w:hanging="284"/>
        <w:jc w:val="both"/>
        <w:rPr>
          <w:rFonts w:ascii="Arial" w:hAnsi="Arial"/>
          <w:sz w:val="18"/>
          <w:szCs w:val="18"/>
        </w:rPr>
      </w:pPr>
      <w:r w:rsidRPr="00372C2F">
        <w:rPr>
          <w:rFonts w:ascii="Arial" w:hAnsi="Arial"/>
          <w:sz w:val="18"/>
          <w:szCs w:val="18"/>
        </w:rPr>
        <w:t>Man</w:t>
      </w:r>
      <w:r w:rsidR="008E14B5" w:rsidRPr="00372C2F">
        <w:rPr>
          <w:rFonts w:ascii="Arial" w:hAnsi="Arial"/>
          <w:sz w:val="18"/>
          <w:szCs w:val="18"/>
        </w:rPr>
        <w:t>y drugs are metabolized by the same P450 isozyme and this can lead to drug interactions because of competitive inhibition of the enzyme.  What factors determine when such interactions will be important?</w:t>
      </w:r>
    </w:p>
    <w:p w:rsidR="00912093" w:rsidRPr="00372C2F" w:rsidRDefault="00912093" w:rsidP="00912093">
      <w:pPr>
        <w:pStyle w:val="BodyText3"/>
        <w:spacing w:before="100" w:after="0"/>
        <w:ind w:right="-43"/>
        <w:jc w:val="both"/>
        <w:rPr>
          <w:rFonts w:ascii="Arial" w:hAnsi="Arial"/>
          <w:sz w:val="18"/>
          <w:szCs w:val="18"/>
        </w:rPr>
      </w:pPr>
    </w:p>
    <w:p w:rsidR="00912093" w:rsidRPr="00372C2F" w:rsidRDefault="00912093" w:rsidP="00912093">
      <w:pPr>
        <w:ind w:right="-40" w:hanging="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w:t>
      </w:r>
      <w:r w:rsidRPr="00372C2F">
        <w:rPr>
          <w:rFonts w:ascii="Calibri" w:hAnsi="Calibri"/>
          <w:color w:val="000000"/>
          <w:sz w:val="18"/>
          <w:szCs w:val="18"/>
          <w:lang w:val="en-CA" w:eastAsia="zh-CN"/>
        </w:rPr>
        <w:t>Factors that determine when drug interactions will be important include:</w:t>
      </w:r>
    </w:p>
    <w:p w:rsidR="00912093" w:rsidRPr="00372C2F" w:rsidRDefault="00912093" w:rsidP="00912093">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Concentration-effect relationship of the drug:</w:t>
      </w:r>
    </w:p>
    <w:p w:rsidR="00912093" w:rsidRPr="00372C2F" w:rsidRDefault="00912093" w:rsidP="00912093">
      <w:pPr>
        <w:ind w:left="180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 </w:t>
      </w:r>
      <w:r w:rsidRPr="00372C2F">
        <w:rPr>
          <w:rFonts w:ascii="Calibri" w:hAnsi="Calibri"/>
          <w:color w:val="000000"/>
          <w:sz w:val="18"/>
          <w:szCs w:val="18"/>
          <w:lang w:val="en-CA" w:eastAsia="zh-CN"/>
        </w:rPr>
        <w:t>Adding a drug that inhibits the metabolism of another drug will increase its efficacy as well as its SEs</w:t>
      </w:r>
    </w:p>
    <w:p w:rsidR="00912093" w:rsidRPr="00372C2F" w:rsidRDefault="00912093" w:rsidP="00912093">
      <w:pPr>
        <w:ind w:left="180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 </w:t>
      </w:r>
      <w:r w:rsidRPr="00372C2F">
        <w:rPr>
          <w:rFonts w:ascii="Calibri" w:hAnsi="Calibri"/>
          <w:color w:val="000000"/>
          <w:sz w:val="18"/>
          <w:szCs w:val="18"/>
          <w:lang w:val="en-CA" w:eastAsia="zh-CN"/>
        </w:rPr>
        <w:t xml:space="preserve">It is better to administer a competing drug when the other drug is at its trough concentration, in this way you </w:t>
      </w:r>
      <w:r w:rsidRPr="00372C2F">
        <w:rPr>
          <w:rFonts w:ascii="Arial" w:hAnsi="Arial" w:cs="Arial"/>
          <w:color w:val="000000"/>
          <w:sz w:val="18"/>
          <w:szCs w:val="18"/>
          <w:lang w:val="en-CA" w:eastAsia="zh-CN"/>
        </w:rPr>
        <w:t xml:space="preserve"> decrease </w:t>
      </w:r>
      <w:r w:rsidRPr="00372C2F">
        <w:rPr>
          <w:rFonts w:ascii="Calibri" w:hAnsi="Calibri"/>
          <w:color w:val="000000"/>
          <w:sz w:val="18"/>
          <w:szCs w:val="18"/>
          <w:lang w:val="en-CA" w:eastAsia="zh-CN"/>
        </w:rPr>
        <w:t>the potential SEs</w:t>
      </w:r>
    </w:p>
    <w:p w:rsidR="00912093" w:rsidRPr="00372C2F" w:rsidRDefault="00912093" w:rsidP="00912093">
      <w:pPr>
        <w:ind w:left="180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 </w:t>
      </w:r>
      <w:r w:rsidRPr="00372C2F">
        <w:rPr>
          <w:rFonts w:ascii="Calibri" w:hAnsi="Calibri"/>
          <w:color w:val="000000"/>
          <w:sz w:val="18"/>
          <w:szCs w:val="18"/>
          <w:lang w:val="en-CA" w:eastAsia="zh-CN"/>
        </w:rPr>
        <w:t>We also need to consider the therapeutic index of the drug – for drugs with a narrow therapeutic index, a small increase in drug concentration due to enzyme inhibition can lead to toxicity</w:t>
      </w:r>
    </w:p>
    <w:p w:rsidR="00912093" w:rsidRPr="00372C2F" w:rsidRDefault="00912093" w:rsidP="00912093">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Patient factors such as gender, age, pre-existing medical conditions</w:t>
      </w:r>
    </w:p>
    <w:p w:rsidR="00912093" w:rsidRPr="00372C2F" w:rsidRDefault="00912093" w:rsidP="00912093">
      <w:pPr>
        <w:ind w:left="180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 </w:t>
      </w:r>
      <w:r w:rsidRPr="00372C2F">
        <w:rPr>
          <w:rFonts w:ascii="Calibri" w:hAnsi="Calibri"/>
          <w:i/>
          <w:iCs/>
          <w:color w:val="000000"/>
          <w:sz w:val="18"/>
          <w:szCs w:val="18"/>
          <w:lang w:val="en-CA" w:eastAsia="zh-CN"/>
        </w:rPr>
        <w:t>E.g. cisapride (used for gastroparesis) has the potential to cause arrhythmias in susceptible patients and at higher doses. Giving high doses is more likely to be significant in a person with a prolonged QT interval than in a person with a normal heart. Therefore, increasing its concentration via enzyme inhibition can further increase the risk of fatal arrhythmias</w:t>
      </w:r>
    </w:p>
    <w:p w:rsidR="00912093" w:rsidRPr="00372C2F" w:rsidRDefault="00912093" w:rsidP="00912093">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Route of administration</w:t>
      </w:r>
    </w:p>
    <w:p w:rsidR="00912093" w:rsidRPr="00372C2F" w:rsidRDefault="00912093" w:rsidP="00912093">
      <w:pPr>
        <w:ind w:left="180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 </w:t>
      </w:r>
      <w:r w:rsidRPr="00372C2F">
        <w:rPr>
          <w:rFonts w:ascii="Calibri" w:hAnsi="Calibri"/>
          <w:color w:val="000000"/>
          <w:sz w:val="18"/>
          <w:szCs w:val="18"/>
          <w:lang w:val="en-CA" w:eastAsia="zh-CN"/>
        </w:rPr>
        <w:t>Oral administration is more likely to be affected by CYP450 interactions as CYP450 enzymes are present in the intestinal wall and liver.</w:t>
      </w:r>
    </w:p>
    <w:p w:rsidR="00912093" w:rsidRPr="00372C2F" w:rsidRDefault="00912093" w:rsidP="00912093">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Extent of first pass effect</w:t>
      </w:r>
    </w:p>
    <w:p w:rsidR="00912093" w:rsidRPr="00372C2F" w:rsidRDefault="00912093" w:rsidP="00912093">
      <w:pPr>
        <w:ind w:left="180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 </w:t>
      </w:r>
      <w:r w:rsidRPr="00372C2F">
        <w:rPr>
          <w:rFonts w:ascii="Calibri" w:hAnsi="Calibri"/>
          <w:color w:val="000000"/>
          <w:sz w:val="18"/>
          <w:szCs w:val="18"/>
          <w:lang w:val="en-CA" w:eastAsia="zh-CN"/>
        </w:rPr>
        <w:t xml:space="preserve">A drug with high first pass effect may benefit from the inhibition of its metabolizing enzymes as it will result in an increase in the concentration of the drug and increased therapeutic effects. A drug with low first pass effect and high bioavailability, given with an enzyme inhibitor can lead to toxicity. </w:t>
      </w:r>
    </w:p>
    <w:p w:rsidR="00912093" w:rsidRPr="00372C2F" w:rsidRDefault="00912093" w:rsidP="00912093">
      <w:pPr>
        <w:pStyle w:val="BodyText3"/>
        <w:spacing w:before="100" w:after="0"/>
        <w:ind w:right="-43"/>
        <w:jc w:val="both"/>
        <w:rPr>
          <w:rFonts w:ascii="Arial" w:hAnsi="Arial"/>
          <w:color w:val="C00000"/>
          <w:sz w:val="18"/>
          <w:szCs w:val="18"/>
          <w:lang w:val="en-CA"/>
        </w:rPr>
      </w:pPr>
      <w:r w:rsidRPr="00372C2F">
        <w:rPr>
          <w:rFonts w:ascii="Arial" w:hAnsi="Arial"/>
          <w:color w:val="C00000"/>
          <w:sz w:val="18"/>
          <w:szCs w:val="18"/>
          <w:lang w:val="en-CA"/>
        </w:rPr>
        <w:t xml:space="preserve">Age, sex, etc. can have an impact on metabolism. Changes in metabolism can affect anything, ex. </w:t>
      </w:r>
      <w:r w:rsidR="00AC207B" w:rsidRPr="00372C2F">
        <w:rPr>
          <w:rFonts w:ascii="Arial" w:hAnsi="Arial"/>
          <w:color w:val="C00000"/>
          <w:sz w:val="18"/>
          <w:szCs w:val="18"/>
          <w:lang w:val="en-CA"/>
        </w:rPr>
        <w:t>T</w:t>
      </w:r>
      <w:r w:rsidRPr="00372C2F">
        <w:rPr>
          <w:rFonts w:ascii="Arial" w:hAnsi="Arial"/>
          <w:color w:val="C00000"/>
          <w:sz w:val="18"/>
          <w:szCs w:val="18"/>
          <w:lang w:val="en-CA"/>
        </w:rPr>
        <w:t>oxicity</w:t>
      </w:r>
      <w:r w:rsidR="00AC207B" w:rsidRPr="00372C2F">
        <w:rPr>
          <w:rFonts w:ascii="Arial" w:hAnsi="Arial"/>
          <w:color w:val="C00000"/>
          <w:sz w:val="18"/>
          <w:szCs w:val="18"/>
          <w:lang w:val="en-CA"/>
        </w:rPr>
        <w:t xml:space="preserve">, efficacy in either direction. Almost anything can happen. The therapeutic range is important, if it doesn’t matter what the concentration is then meh. </w:t>
      </w:r>
    </w:p>
    <w:p w:rsidR="00A640C0" w:rsidRPr="00372C2F" w:rsidRDefault="00A640C0" w:rsidP="00912093">
      <w:pPr>
        <w:pStyle w:val="BodyText3"/>
        <w:spacing w:before="100" w:after="0"/>
        <w:ind w:right="-43"/>
        <w:jc w:val="both"/>
        <w:rPr>
          <w:rFonts w:ascii="Arial" w:hAnsi="Arial"/>
          <w:color w:val="C00000"/>
          <w:sz w:val="18"/>
          <w:szCs w:val="18"/>
          <w:lang w:val="en-CA"/>
        </w:rPr>
      </w:pPr>
      <w:r w:rsidRPr="00372C2F">
        <w:rPr>
          <w:rFonts w:ascii="Arial" w:hAnsi="Arial"/>
          <w:color w:val="C00000"/>
          <w:sz w:val="18"/>
          <w:szCs w:val="18"/>
          <w:lang w:val="en-CA"/>
        </w:rPr>
        <w:t>Competitive inhibitor</w:t>
      </w:r>
      <w:r w:rsidRPr="00372C2F">
        <w:rPr>
          <w:rFonts w:ascii="Arial" w:hAnsi="Arial"/>
          <w:color w:val="C00000"/>
          <w:sz w:val="18"/>
          <w:szCs w:val="18"/>
          <w:lang w:val="en-CA"/>
        </w:rPr>
        <w:sym w:font="Wingdings" w:char="F0E0"/>
      </w:r>
      <w:r w:rsidRPr="00372C2F">
        <w:rPr>
          <w:rFonts w:ascii="Arial" w:hAnsi="Arial"/>
          <w:color w:val="C00000"/>
          <w:sz w:val="18"/>
          <w:szCs w:val="18"/>
          <w:lang w:val="en-CA"/>
        </w:rPr>
        <w:t>it’s the relative affinities of the 2 drugs in question that are important. Ex. Propranolol is metabolized by 2D6, it’s affinity for 2D6 is very low so it’s not going to prevent tomoxifan ___</w:t>
      </w:r>
      <w:r w:rsidR="00543295" w:rsidRPr="00372C2F">
        <w:rPr>
          <w:rFonts w:ascii="Arial" w:hAnsi="Arial"/>
          <w:color w:val="C00000"/>
          <w:sz w:val="18"/>
          <w:szCs w:val="18"/>
          <w:lang w:val="en-CA"/>
        </w:rPr>
        <w:t xml:space="preserve"> oxidation. Paroxetine has very high affinity, it will wipe out the activity of 2D6. For competitive inhibitors, it’s the relative affinity, concentration as well, but the affinity is the bigger factor that determines whether it will change the</w:t>
      </w:r>
      <w:r w:rsidR="00D5299B" w:rsidRPr="00372C2F">
        <w:rPr>
          <w:rFonts w:ascii="Arial" w:hAnsi="Arial"/>
          <w:color w:val="C00000"/>
          <w:sz w:val="18"/>
          <w:szCs w:val="18"/>
          <w:lang w:val="en-CA"/>
        </w:rPr>
        <w:t xml:space="preserve"> concentration effects metabolism. Whether or not it affects metabolism, its effect on metabolism may or may not be important. If both the parent drug and the metabolite are both active…</w:t>
      </w:r>
    </w:p>
    <w:p w:rsidR="00D5299B" w:rsidRPr="00372C2F" w:rsidRDefault="00D5299B" w:rsidP="00912093">
      <w:pPr>
        <w:pStyle w:val="BodyText3"/>
        <w:spacing w:before="100" w:after="0"/>
        <w:ind w:right="-43"/>
        <w:jc w:val="both"/>
        <w:rPr>
          <w:rFonts w:ascii="Arial" w:hAnsi="Arial"/>
          <w:color w:val="C00000"/>
          <w:sz w:val="18"/>
          <w:szCs w:val="18"/>
          <w:lang w:val="en-CA"/>
        </w:rPr>
      </w:pPr>
    </w:p>
    <w:p w:rsidR="00792D8D" w:rsidRPr="00372C2F" w:rsidRDefault="00792D8D" w:rsidP="00674C17">
      <w:pPr>
        <w:pStyle w:val="BodyText3"/>
        <w:numPr>
          <w:ilvl w:val="0"/>
          <w:numId w:val="44"/>
        </w:numPr>
        <w:spacing w:before="100" w:after="0"/>
        <w:ind w:left="284" w:right="-43" w:hanging="284"/>
        <w:jc w:val="both"/>
        <w:rPr>
          <w:rFonts w:ascii="Arial" w:hAnsi="Arial"/>
          <w:sz w:val="18"/>
          <w:szCs w:val="18"/>
        </w:rPr>
      </w:pPr>
      <w:r w:rsidRPr="00372C2F">
        <w:rPr>
          <w:rFonts w:ascii="Arial" w:hAnsi="Arial"/>
          <w:sz w:val="18"/>
          <w:szCs w:val="18"/>
        </w:rPr>
        <w:t>How could drinking alcohol both increase and decrease the risk of acetaminophen hepatotoxicity?</w:t>
      </w:r>
    </w:p>
    <w:p w:rsidR="00401B2A" w:rsidRPr="00372C2F" w:rsidRDefault="00401B2A" w:rsidP="00401B2A">
      <w:pPr>
        <w:pStyle w:val="BodyText3"/>
        <w:spacing w:before="100" w:after="0"/>
        <w:ind w:right="-43"/>
        <w:jc w:val="both"/>
        <w:rPr>
          <w:rFonts w:ascii="Arial" w:hAnsi="Arial"/>
          <w:sz w:val="18"/>
          <w:szCs w:val="18"/>
        </w:rPr>
      </w:pPr>
    </w:p>
    <w:p w:rsidR="00401B2A" w:rsidRPr="00372C2F" w:rsidRDefault="00401B2A" w:rsidP="00401B2A">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Alcohol both induces and inhibits CYP 2E1 and acetaminophen is oxidized by 2E1.</w:t>
      </w:r>
    </w:p>
    <w:p w:rsidR="00401B2A" w:rsidRPr="00372C2F" w:rsidRDefault="00401B2A" w:rsidP="00401B2A">
      <w:pPr>
        <w:rPr>
          <w:rFonts w:ascii="Times New Roman" w:hAnsi="Times New Roman"/>
          <w:sz w:val="18"/>
          <w:szCs w:val="18"/>
          <w:lang w:val="en-CA" w:eastAsia="zh-CN"/>
        </w:rPr>
      </w:pPr>
    </w:p>
    <w:p w:rsidR="00401B2A" w:rsidRPr="00372C2F" w:rsidRDefault="00401B2A" w:rsidP="00401B2A">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In the acute case, alcohol inhibits the CYP 2E1 enzyme and if you drink at the same</w:t>
      </w:r>
    </w:p>
    <w:p w:rsidR="00401B2A" w:rsidRPr="00372C2F" w:rsidRDefault="00401B2A" w:rsidP="00401B2A">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time as you ingest acetaminophen, less acetaminophen can be oxidized due to alcohol </w:t>
      </w:r>
    </w:p>
    <w:p w:rsidR="00401B2A" w:rsidRPr="00372C2F" w:rsidRDefault="00401B2A" w:rsidP="00401B2A">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inhibiting the CYP 2E1 enzyme. Less acetaminophen oxidation translates into less risk </w:t>
      </w:r>
    </w:p>
    <w:p w:rsidR="00401B2A" w:rsidRPr="00372C2F" w:rsidRDefault="00401B2A" w:rsidP="00401B2A">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of hepatotoxicity.</w:t>
      </w:r>
    </w:p>
    <w:p w:rsidR="00401B2A" w:rsidRPr="00372C2F" w:rsidRDefault="00401B2A" w:rsidP="00401B2A">
      <w:pPr>
        <w:rPr>
          <w:rFonts w:ascii="Times New Roman" w:hAnsi="Times New Roman"/>
          <w:sz w:val="18"/>
          <w:szCs w:val="18"/>
          <w:lang w:val="en-CA" w:eastAsia="zh-CN"/>
        </w:rPr>
      </w:pPr>
    </w:p>
    <w:p w:rsidR="00401B2A" w:rsidRPr="00372C2F" w:rsidRDefault="00401B2A" w:rsidP="00401B2A">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However, if the individual is an alcoholic (chronically), they will have more 2E1 enzyme in their liver due to alcohol inducing major increases in CYP 2E1. Therefore, when the individual ingests acetaminophen at the same time, more enzyme is available to oxidize the acetaminophen. More oxidized acetaminophen translates into more risk of hepatotoxicity.</w:t>
      </w:r>
    </w:p>
    <w:p w:rsidR="00401B2A" w:rsidRPr="00372C2F" w:rsidRDefault="00401B2A" w:rsidP="00401B2A">
      <w:pPr>
        <w:rPr>
          <w:rFonts w:ascii="Times New Roman" w:hAnsi="Times New Roman"/>
          <w:sz w:val="18"/>
          <w:szCs w:val="18"/>
          <w:lang w:val="en-CA" w:eastAsia="zh-CN"/>
        </w:rPr>
      </w:pPr>
    </w:p>
    <w:p w:rsidR="00401B2A" w:rsidRPr="00372C2F" w:rsidRDefault="00401B2A" w:rsidP="00401B2A">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Timing is important in terms of induction and inhibition </w:t>
      </w:r>
    </w:p>
    <w:p w:rsidR="00401B2A" w:rsidRPr="00372C2F" w:rsidRDefault="00401B2A" w:rsidP="00401B2A">
      <w:pPr>
        <w:pStyle w:val="BodyText3"/>
        <w:spacing w:before="100" w:after="0"/>
        <w:ind w:right="-43"/>
        <w:jc w:val="both"/>
        <w:rPr>
          <w:rFonts w:ascii="Arial" w:hAnsi="Arial"/>
          <w:sz w:val="18"/>
          <w:szCs w:val="18"/>
          <w:lang w:val="en-CA"/>
        </w:rPr>
      </w:pPr>
    </w:p>
    <w:p w:rsidR="00401B2A" w:rsidRPr="00372C2F" w:rsidRDefault="00401B2A" w:rsidP="00401B2A">
      <w:pPr>
        <w:pStyle w:val="BodyText3"/>
        <w:spacing w:before="100" w:after="0"/>
        <w:ind w:right="-43"/>
        <w:jc w:val="both"/>
        <w:rPr>
          <w:rFonts w:ascii="Arial" w:hAnsi="Arial"/>
          <w:color w:val="FF0000"/>
          <w:sz w:val="18"/>
          <w:szCs w:val="18"/>
          <w:lang w:val="en-CA"/>
        </w:rPr>
      </w:pPr>
      <w:r w:rsidRPr="00372C2F">
        <w:rPr>
          <w:rFonts w:ascii="Arial" w:hAnsi="Arial"/>
          <w:color w:val="FF0000"/>
          <w:sz w:val="18"/>
          <w:szCs w:val="18"/>
          <w:lang w:val="en-CA"/>
        </w:rPr>
        <w:t xml:space="preserve">Timing is important. 2 studies, 1 showed drinking alcohol after decrease the </w:t>
      </w:r>
      <w:r w:rsidR="00D555C2" w:rsidRPr="00372C2F">
        <w:rPr>
          <w:rFonts w:ascii="Arial" w:hAnsi="Arial"/>
          <w:color w:val="FF0000"/>
          <w:sz w:val="18"/>
          <w:szCs w:val="18"/>
          <w:lang w:val="en-CA"/>
        </w:rPr>
        <w:t>f</w:t>
      </w:r>
      <w:r w:rsidRPr="00372C2F">
        <w:rPr>
          <w:rFonts w:ascii="Arial" w:hAnsi="Arial"/>
          <w:color w:val="FF0000"/>
          <w:sz w:val="18"/>
          <w:szCs w:val="18"/>
          <w:lang w:val="en-CA"/>
        </w:rPr>
        <w:t xml:space="preserve">ormation of metabolite of acetaminophen. </w:t>
      </w:r>
      <w:r w:rsidR="00D555C2" w:rsidRPr="00372C2F">
        <w:rPr>
          <w:rFonts w:ascii="Arial" w:hAnsi="Arial"/>
          <w:color w:val="FF0000"/>
          <w:sz w:val="18"/>
          <w:szCs w:val="18"/>
          <w:lang w:val="en-CA"/>
        </w:rPr>
        <w:t xml:space="preserve">Don’t take a lot acetaminophen for hangover b/c that </w:t>
      </w:r>
      <w:r w:rsidR="00EB2AF9" w:rsidRPr="00372C2F">
        <w:rPr>
          <w:rFonts w:ascii="Arial" w:hAnsi="Arial"/>
          <w:color w:val="FF0000"/>
          <w:sz w:val="18"/>
          <w:szCs w:val="18"/>
          <w:lang w:val="en-CA"/>
        </w:rPr>
        <w:t>would be getting alcohol before</w:t>
      </w:r>
      <w:r w:rsidR="00EB2AF9" w:rsidRPr="00372C2F">
        <w:rPr>
          <w:rFonts w:ascii="Arial" w:hAnsi="Arial"/>
          <w:color w:val="FF0000"/>
          <w:sz w:val="18"/>
          <w:szCs w:val="18"/>
          <w:lang w:val="en-CA"/>
        </w:rPr>
        <w:sym w:font="Wingdings" w:char="F0E0"/>
      </w:r>
      <w:r w:rsidR="00EB2AF9" w:rsidRPr="00372C2F">
        <w:rPr>
          <w:rFonts w:ascii="Arial" w:hAnsi="Arial"/>
          <w:color w:val="FF0000"/>
          <w:sz w:val="18"/>
          <w:szCs w:val="18"/>
          <w:lang w:val="en-CA"/>
        </w:rPr>
        <w:t xml:space="preserve">that would be an inducer. </w:t>
      </w:r>
      <w:r w:rsidR="00E00315" w:rsidRPr="00372C2F">
        <w:rPr>
          <w:rFonts w:ascii="Arial" w:hAnsi="Arial"/>
          <w:color w:val="FF0000"/>
          <w:sz w:val="18"/>
          <w:szCs w:val="18"/>
          <w:lang w:val="en-CA"/>
        </w:rPr>
        <w:t xml:space="preserve">Alcohol can cause liver injury as well. </w:t>
      </w:r>
      <w:r w:rsidR="006C2FA5" w:rsidRPr="00372C2F">
        <w:rPr>
          <w:rFonts w:ascii="Arial" w:hAnsi="Arial"/>
          <w:color w:val="FF0000"/>
          <w:sz w:val="18"/>
          <w:szCs w:val="18"/>
          <w:lang w:val="en-CA"/>
        </w:rPr>
        <w:t xml:space="preserve">Other study gave alcohol before rather than after, right before acetaminophen, showed an increase in the pathway leading to the toxic metabolite. </w:t>
      </w:r>
      <w:r w:rsidR="00BF7EAA" w:rsidRPr="00372C2F">
        <w:rPr>
          <w:rFonts w:ascii="Arial" w:hAnsi="Arial"/>
          <w:color w:val="FF0000"/>
          <w:sz w:val="18"/>
          <w:szCs w:val="18"/>
          <w:lang w:val="en-CA"/>
        </w:rPr>
        <w:t xml:space="preserve">But the time course for the </w:t>
      </w:r>
      <w:r w:rsidR="00BF7EAA" w:rsidRPr="00372C2F">
        <w:rPr>
          <w:rFonts w:ascii="Arial" w:hAnsi="Arial"/>
          <w:color w:val="FF0000"/>
          <w:sz w:val="18"/>
          <w:szCs w:val="18"/>
          <w:lang w:val="en-CA"/>
        </w:rPr>
        <w:lastRenderedPageBreak/>
        <w:t>induction of P450 is days to weeks not hours so you wouldn’t get the full effect.</w:t>
      </w:r>
      <w:r w:rsidR="00E26275" w:rsidRPr="00372C2F">
        <w:rPr>
          <w:rFonts w:ascii="Arial" w:hAnsi="Arial"/>
          <w:color w:val="FF0000"/>
          <w:sz w:val="18"/>
          <w:szCs w:val="18"/>
          <w:lang w:val="en-CA"/>
        </w:rPr>
        <w:t xml:space="preserve"> Timing is important in terms of induction and inhibition.</w:t>
      </w:r>
    </w:p>
    <w:p w:rsidR="00E00315" w:rsidRPr="00372C2F" w:rsidRDefault="00E00315" w:rsidP="00401B2A">
      <w:pPr>
        <w:pStyle w:val="BodyText3"/>
        <w:spacing w:before="100" w:after="0"/>
        <w:ind w:right="-43"/>
        <w:jc w:val="both"/>
        <w:rPr>
          <w:rFonts w:ascii="Arial" w:hAnsi="Arial"/>
          <w:color w:val="FF0000"/>
          <w:sz w:val="18"/>
          <w:szCs w:val="18"/>
          <w:lang w:val="en-CA"/>
        </w:rPr>
      </w:pPr>
    </w:p>
    <w:p w:rsidR="00FD032E" w:rsidRPr="00372C2F" w:rsidRDefault="00792D8D" w:rsidP="00674C17">
      <w:pPr>
        <w:pStyle w:val="BodyText3"/>
        <w:numPr>
          <w:ilvl w:val="0"/>
          <w:numId w:val="44"/>
        </w:numPr>
        <w:spacing w:before="100" w:after="0"/>
        <w:ind w:left="284" w:right="-43" w:hanging="284"/>
        <w:jc w:val="both"/>
        <w:rPr>
          <w:rFonts w:ascii="Arial" w:hAnsi="Arial"/>
          <w:sz w:val="18"/>
          <w:szCs w:val="18"/>
        </w:rPr>
      </w:pPr>
      <w:r w:rsidRPr="00372C2F">
        <w:rPr>
          <w:rFonts w:ascii="Arial" w:hAnsi="Arial"/>
          <w:sz w:val="18"/>
          <w:szCs w:val="18"/>
        </w:rPr>
        <w:t>What is the rationale for using ritonavir at subtherapeutic doses in the treatment of HIV infections?</w:t>
      </w:r>
    </w:p>
    <w:p w:rsidR="000D5404" w:rsidRPr="00372C2F" w:rsidRDefault="000D5404" w:rsidP="000D5404">
      <w:pPr>
        <w:pStyle w:val="BodyText3"/>
        <w:spacing w:before="100" w:after="0"/>
        <w:ind w:right="-43"/>
        <w:jc w:val="both"/>
        <w:rPr>
          <w:rFonts w:ascii="Arial" w:hAnsi="Arial"/>
          <w:sz w:val="18"/>
          <w:szCs w:val="18"/>
        </w:rPr>
      </w:pPr>
    </w:p>
    <w:p w:rsidR="000D5404" w:rsidRPr="00372C2F" w:rsidRDefault="000D5404" w:rsidP="000D5404">
      <w:pPr>
        <w:ind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 xml:space="preserve">Ritonavir is a potent protease inhibitor used in the treatment of HIV. Its use in therapeutic doses is limited by neurological and GI toxicity (severe side effects). So not recommended to be used alone </w:t>
      </w:r>
    </w:p>
    <w:p w:rsidR="000D5404" w:rsidRPr="00372C2F" w:rsidRDefault="000D5404" w:rsidP="000D5404">
      <w:pPr>
        <w:ind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Ritonavir is a potent CYP3A4 inhibitor. In addition, it also inhibits CYP2D6, CYP2C9, CYP2C19 and CYP1A2.</w:t>
      </w:r>
    </w:p>
    <w:p w:rsidR="000D5404" w:rsidRPr="00372C2F" w:rsidRDefault="000D5404" w:rsidP="000D5404">
      <w:pPr>
        <w:ind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 xml:space="preserve">It is used co-administered at subtherapeutic doses with other protease inhibitors to increase their concentrations </w:t>
      </w:r>
      <w:r w:rsidRPr="00372C2F">
        <w:rPr>
          <w:rFonts w:ascii="Arial" w:hAnsi="Arial" w:cs="Arial"/>
          <w:color w:val="000000"/>
          <w:sz w:val="18"/>
          <w:szCs w:val="18"/>
          <w:lang w:val="en-CA" w:eastAsia="zh-CN"/>
        </w:rPr>
        <w:t xml:space="preserve">→ </w:t>
      </w:r>
      <w:r w:rsidRPr="00372C2F">
        <w:rPr>
          <w:rFonts w:ascii="Calibri" w:hAnsi="Calibri"/>
          <w:color w:val="000000"/>
          <w:sz w:val="18"/>
          <w:szCs w:val="18"/>
          <w:lang w:val="en-CA" w:eastAsia="zh-CN"/>
        </w:rPr>
        <w:t xml:space="preserve">less frequent dosing of those protease inhibitors and increased plasma concentrations without adverse effects </w:t>
      </w:r>
    </w:p>
    <w:p w:rsidR="000D5404" w:rsidRPr="00372C2F" w:rsidRDefault="000D5404" w:rsidP="000D5404">
      <w:pPr>
        <w:pStyle w:val="BodyText3"/>
        <w:spacing w:before="100" w:after="0"/>
        <w:ind w:right="-43"/>
        <w:jc w:val="both"/>
        <w:rPr>
          <w:rFonts w:ascii="Arial" w:hAnsi="Arial"/>
          <w:sz w:val="18"/>
          <w:szCs w:val="18"/>
          <w:lang w:val="en-CA"/>
        </w:rPr>
      </w:pPr>
    </w:p>
    <w:p w:rsidR="000D5404" w:rsidRPr="00372C2F" w:rsidRDefault="000D5404" w:rsidP="000D5404">
      <w:pPr>
        <w:pStyle w:val="BodyText3"/>
        <w:spacing w:before="100" w:after="0"/>
        <w:ind w:right="-43"/>
        <w:jc w:val="both"/>
        <w:rPr>
          <w:rFonts w:ascii="Arial" w:hAnsi="Arial"/>
          <w:color w:val="FF0000"/>
          <w:sz w:val="18"/>
          <w:szCs w:val="18"/>
          <w:lang w:val="en-CA"/>
        </w:rPr>
      </w:pPr>
      <w:r w:rsidRPr="00372C2F">
        <w:rPr>
          <w:rFonts w:ascii="Arial" w:hAnsi="Arial"/>
          <w:color w:val="FF0000"/>
          <w:sz w:val="18"/>
          <w:szCs w:val="18"/>
          <w:lang w:val="en-CA"/>
        </w:rPr>
        <w:t>This is the only example prof know of for this sort of mechanism. All these drugs have complex both</w:t>
      </w:r>
      <w:r w:rsidR="00CD3590" w:rsidRPr="00372C2F">
        <w:rPr>
          <w:rFonts w:ascii="Arial" w:hAnsi="Arial"/>
          <w:color w:val="FF0000"/>
          <w:sz w:val="18"/>
          <w:szCs w:val="18"/>
          <w:lang w:val="en-CA"/>
        </w:rPr>
        <w:t xml:space="preserve"> </w:t>
      </w:r>
      <w:r w:rsidRPr="00372C2F">
        <w:rPr>
          <w:rFonts w:ascii="Arial" w:hAnsi="Arial"/>
          <w:color w:val="FF0000"/>
          <w:sz w:val="18"/>
          <w:szCs w:val="18"/>
          <w:lang w:val="en-CA"/>
        </w:rPr>
        <w:t>induction, inhibition, and they interact in complex ways and you’re always on multiple drugs.</w:t>
      </w:r>
    </w:p>
    <w:p w:rsidR="00CD3590" w:rsidRPr="00372C2F" w:rsidRDefault="00CD3590" w:rsidP="000D5404">
      <w:pPr>
        <w:pStyle w:val="BodyText3"/>
        <w:spacing w:before="100" w:after="0"/>
        <w:ind w:right="-43"/>
        <w:jc w:val="both"/>
        <w:rPr>
          <w:rFonts w:ascii="Arial" w:hAnsi="Arial"/>
          <w:color w:val="FF0000"/>
          <w:sz w:val="18"/>
          <w:szCs w:val="18"/>
          <w:lang w:val="en-CA"/>
        </w:rPr>
      </w:pPr>
    </w:p>
    <w:p w:rsidR="00792D8D" w:rsidRPr="00372C2F" w:rsidRDefault="00FD032E" w:rsidP="00674C17">
      <w:pPr>
        <w:pStyle w:val="BodyText3"/>
        <w:numPr>
          <w:ilvl w:val="0"/>
          <w:numId w:val="44"/>
        </w:numPr>
        <w:spacing w:before="100" w:after="0"/>
        <w:ind w:left="284" w:right="-43" w:hanging="284"/>
        <w:jc w:val="both"/>
        <w:rPr>
          <w:rFonts w:ascii="Arial" w:hAnsi="Arial"/>
          <w:sz w:val="18"/>
          <w:szCs w:val="18"/>
        </w:rPr>
      </w:pPr>
      <w:r w:rsidRPr="00372C2F">
        <w:rPr>
          <w:rFonts w:ascii="Arial" w:hAnsi="Arial"/>
          <w:sz w:val="18"/>
          <w:szCs w:val="18"/>
        </w:rPr>
        <w:t>Name some interactions that can lead to pregnancy in someone on birth control pills.</w:t>
      </w:r>
    </w:p>
    <w:p w:rsidR="00CD3590" w:rsidRPr="00372C2F" w:rsidRDefault="00CD3590" w:rsidP="00CD3590">
      <w:pPr>
        <w:ind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b/>
          <w:bCs/>
          <w:color w:val="000000"/>
          <w:sz w:val="18"/>
          <w:szCs w:val="18"/>
          <w:lang w:val="en-CA" w:eastAsia="zh-CN"/>
        </w:rPr>
        <w:t>Antibiotics (especially rifampin)</w:t>
      </w:r>
    </w:p>
    <w:p w:rsidR="00CD3590" w:rsidRPr="00372C2F" w:rsidRDefault="00CD3590" w:rsidP="00CD3590">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The proposed mechanism for this interaction is based on the antibiotics ability to reduce gut bacteria important for the hydrolysis of conjugated estrogen, which then permits the reabsorption of estrogen. (this is known as enterohepatic circulation). As a result, lower serum concentrations of estrogen occur.</w:t>
      </w:r>
    </w:p>
    <w:p w:rsidR="00CD3590" w:rsidRPr="00372C2F" w:rsidRDefault="00CD3590" w:rsidP="00CD3590">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Two penicillin antibiotics (nafcillin and dicloxacillin) induce CYP3A4 and may also reduce serum estrogen concentrations</w:t>
      </w:r>
    </w:p>
    <w:p w:rsidR="00CD3590" w:rsidRPr="00372C2F" w:rsidRDefault="00CD3590" w:rsidP="00CD3590">
      <w:pPr>
        <w:ind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b/>
          <w:bCs/>
          <w:color w:val="000000"/>
          <w:sz w:val="18"/>
          <w:szCs w:val="18"/>
          <w:lang w:val="en-CA" w:eastAsia="zh-CN"/>
        </w:rPr>
        <w:t>Protease inhibitors:</w:t>
      </w:r>
    </w:p>
    <w:p w:rsidR="00CD3590" w:rsidRPr="00372C2F" w:rsidRDefault="00CD3590" w:rsidP="00CD3590">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 xml:space="preserve">Some protease inhibitors may induce CYP3A4 or 2C9 </w:t>
      </w:r>
      <w:r w:rsidRPr="00372C2F">
        <w:rPr>
          <w:rFonts w:ascii="Arial" w:hAnsi="Arial" w:cs="Arial"/>
          <w:color w:val="000000"/>
          <w:sz w:val="18"/>
          <w:szCs w:val="18"/>
          <w:lang w:val="en-CA" w:eastAsia="zh-CN"/>
        </w:rPr>
        <w:t>à</w:t>
      </w:r>
      <w:r w:rsidRPr="00372C2F">
        <w:rPr>
          <w:rFonts w:ascii="Calibri" w:hAnsi="Calibri"/>
          <w:color w:val="000000"/>
          <w:sz w:val="18"/>
          <w:szCs w:val="18"/>
          <w:lang w:val="en-CA" w:eastAsia="zh-CN"/>
        </w:rPr>
        <w:t xml:space="preserve"> enhanced ethinyl estradiol (conjugated estrogens) metabolism and reduced serum concentrations</w:t>
      </w:r>
    </w:p>
    <w:p w:rsidR="00CD3590" w:rsidRPr="00372C2F" w:rsidRDefault="00CD3590" w:rsidP="00CD3590">
      <w:pPr>
        <w:ind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b/>
          <w:bCs/>
          <w:color w:val="000000"/>
          <w:sz w:val="18"/>
          <w:szCs w:val="18"/>
          <w:lang w:val="en-CA" w:eastAsia="zh-CN"/>
        </w:rPr>
        <w:t>Anticonvulsants:</w:t>
      </w:r>
    </w:p>
    <w:p w:rsidR="00CD3590" w:rsidRPr="00372C2F" w:rsidRDefault="00CD3590" w:rsidP="00CD3590">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Mechanism is not well elucidated, but it may be due to enhanced metabolism of estrogen. OC failure has been reported with carbamazepine, phenytoin and Phenobarbital.</w:t>
      </w:r>
    </w:p>
    <w:p w:rsidR="00CD3590" w:rsidRPr="00372C2F" w:rsidRDefault="00CD3590" w:rsidP="00CD3590">
      <w:pPr>
        <w:ind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b/>
          <w:bCs/>
          <w:color w:val="000000"/>
          <w:sz w:val="18"/>
          <w:szCs w:val="18"/>
          <w:lang w:val="en-CA" w:eastAsia="zh-CN"/>
        </w:rPr>
        <w:t>Aprepitant:</w:t>
      </w:r>
    </w:p>
    <w:p w:rsidR="00CD3590" w:rsidRPr="00372C2F" w:rsidRDefault="00CD3590" w:rsidP="00CD3590">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 xml:space="preserve">an antiemetic that may increase the metabolism of estrogens. It is unknown if the reduction in serum estrogen concentrations result in OC failure, but caution is advised. </w:t>
      </w:r>
    </w:p>
    <w:p w:rsidR="00CD3590" w:rsidRPr="00372C2F" w:rsidRDefault="00CD3590" w:rsidP="00CD3590">
      <w:pPr>
        <w:pStyle w:val="BodyText3"/>
        <w:spacing w:before="100" w:after="0"/>
        <w:ind w:right="-43"/>
        <w:jc w:val="both"/>
        <w:rPr>
          <w:rFonts w:ascii="Arial" w:hAnsi="Arial"/>
          <w:color w:val="FF0000"/>
          <w:sz w:val="18"/>
          <w:szCs w:val="18"/>
          <w:lang w:val="en-CA"/>
        </w:rPr>
      </w:pPr>
    </w:p>
    <w:p w:rsidR="00CD3590" w:rsidRPr="00372C2F" w:rsidRDefault="00CD3590" w:rsidP="00CD3590">
      <w:pPr>
        <w:pStyle w:val="BodyText3"/>
        <w:spacing w:before="100" w:after="0"/>
        <w:ind w:right="-43"/>
        <w:jc w:val="both"/>
        <w:rPr>
          <w:rFonts w:ascii="Arial" w:hAnsi="Arial"/>
          <w:color w:val="FF0000"/>
          <w:sz w:val="18"/>
          <w:szCs w:val="18"/>
          <w:lang w:val="en-CA"/>
        </w:rPr>
      </w:pPr>
      <w:r w:rsidRPr="00372C2F">
        <w:rPr>
          <w:rFonts w:ascii="Arial" w:hAnsi="Arial"/>
          <w:color w:val="FF0000"/>
          <w:sz w:val="18"/>
          <w:szCs w:val="18"/>
          <w:lang w:val="en-CA"/>
        </w:rPr>
        <w:t xml:space="preserve">It’s reasonably well established that it decreases serum concentrations of ethinyl estradiol and it means you need to give higher dose birth control pills if you’re on an aromatic anticonvulsant. </w:t>
      </w:r>
      <w:r w:rsidR="00004594" w:rsidRPr="00372C2F">
        <w:rPr>
          <w:rFonts w:ascii="Arial" w:hAnsi="Arial"/>
          <w:color w:val="FF0000"/>
          <w:sz w:val="18"/>
          <w:szCs w:val="18"/>
          <w:lang w:val="en-CA"/>
        </w:rPr>
        <w:t xml:space="preserve">Smoking induces drug metabolism but don’t think it’s enough to increase the risk of pregnancy. </w:t>
      </w:r>
    </w:p>
    <w:p w:rsidR="00004594" w:rsidRPr="00372C2F" w:rsidRDefault="00004594" w:rsidP="00CD3590">
      <w:pPr>
        <w:pStyle w:val="BodyText3"/>
        <w:spacing w:before="100" w:after="0"/>
        <w:ind w:right="-43"/>
        <w:jc w:val="both"/>
        <w:rPr>
          <w:rFonts w:ascii="Arial" w:hAnsi="Arial"/>
          <w:color w:val="FF0000"/>
          <w:sz w:val="18"/>
          <w:szCs w:val="18"/>
          <w:lang w:val="en-CA"/>
        </w:rPr>
      </w:pPr>
    </w:p>
    <w:p w:rsidR="008A142F" w:rsidRPr="00372C2F" w:rsidRDefault="00792D8D" w:rsidP="00674C17">
      <w:pPr>
        <w:pStyle w:val="ListParagraph"/>
        <w:numPr>
          <w:ilvl w:val="0"/>
          <w:numId w:val="44"/>
        </w:numPr>
        <w:tabs>
          <w:tab w:val="left" w:pos="1160"/>
          <w:tab w:val="left" w:pos="2220"/>
        </w:tabs>
        <w:spacing w:before="100"/>
        <w:ind w:left="284" w:right="-47" w:hanging="284"/>
        <w:jc w:val="both"/>
        <w:rPr>
          <w:rFonts w:ascii="Arial" w:hAnsi="Arial"/>
          <w:sz w:val="18"/>
          <w:szCs w:val="18"/>
        </w:rPr>
      </w:pPr>
      <w:r w:rsidRPr="00372C2F">
        <w:rPr>
          <w:rFonts w:ascii="Arial" w:hAnsi="Arial"/>
          <w:sz w:val="18"/>
          <w:szCs w:val="18"/>
        </w:rPr>
        <w:t>The combination of digoxin and quinidine was used for decades in patients with cardiovascular disease before it was discovered that quinidine caused a marked increase in digoxin levels, often to toxic levels. Digoxin was known to be cleared both by metabolism and renal clearance of the parent drug and yet quinidine had little effect on either. How does quinidine affect digoxin blood levels?</w:t>
      </w:r>
    </w:p>
    <w:p w:rsidR="00BE19D7" w:rsidRPr="00372C2F" w:rsidRDefault="00BE19D7">
      <w:pPr>
        <w:ind w:right="-47"/>
        <w:jc w:val="both"/>
        <w:rPr>
          <w:rFonts w:ascii="Arial" w:hAnsi="Arial"/>
          <w:b/>
          <w:sz w:val="18"/>
          <w:szCs w:val="18"/>
        </w:rPr>
      </w:pPr>
    </w:p>
    <w:p w:rsidR="00D947B2" w:rsidRPr="00372C2F" w:rsidRDefault="00D947B2" w:rsidP="00D947B2">
      <w:pPr>
        <w:ind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Quinidine causes a large increase in the steady-state plasma concentrations of digoxin when the two drugs are given at the same time</w:t>
      </w:r>
    </w:p>
    <w:p w:rsidR="00D947B2" w:rsidRPr="00372C2F" w:rsidRDefault="00D947B2" w:rsidP="00D947B2">
      <w:pPr>
        <w:ind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This effect is also present when digoxin therapy was discontinued 2 days before quinidine treatment begins, suggesting that the mechanism of the interaction involves redistribution of digoxin from tissue into plasma</w:t>
      </w:r>
    </w:p>
    <w:p w:rsidR="00D947B2" w:rsidRPr="00372C2F" w:rsidRDefault="00D947B2" w:rsidP="00D947B2">
      <w:pPr>
        <w:ind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When given together, the apparent volume of distribution of digoxin decreases by ~40%</w:t>
      </w:r>
    </w:p>
    <w:p w:rsidR="00D947B2" w:rsidRPr="00372C2F" w:rsidRDefault="00D947B2" w:rsidP="00D947B2">
      <w:pPr>
        <w:ind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The volume of dist’n of the central compartment and the volume of distribution at steady state also decreased</w:t>
      </w:r>
    </w:p>
    <w:p w:rsidR="00D947B2" w:rsidRPr="00372C2F" w:rsidRDefault="00D947B2" w:rsidP="00D947B2">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Because Vc and Vss are not influenced by elimination rate, the reduced Vd is consistent with a true reduced Vd</w:t>
      </w:r>
    </w:p>
    <w:p w:rsidR="00D947B2" w:rsidRPr="00372C2F" w:rsidRDefault="00D947B2" w:rsidP="00D947B2">
      <w:pPr>
        <w:ind w:left="108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Steady state concentrations unaffected</w:t>
      </w:r>
    </w:p>
    <w:p w:rsidR="00D947B2" w:rsidRPr="00372C2F" w:rsidRDefault="00D947B2" w:rsidP="00D947B2">
      <w:pPr>
        <w:ind w:left="36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 xml:space="preserve">So, when given together, quinidine displaces digoxin in the central and peripheral compartments → increased </w:t>
      </w:r>
      <w:r w:rsidRPr="00372C2F">
        <w:rPr>
          <w:rFonts w:ascii="Arial" w:hAnsi="Arial" w:cs="Arial"/>
          <w:color w:val="000000"/>
          <w:sz w:val="18"/>
          <w:szCs w:val="18"/>
          <w:lang w:val="en-CA" w:eastAsia="zh-CN"/>
        </w:rPr>
        <w:softHyphen/>
      </w:r>
      <w:r w:rsidRPr="00372C2F">
        <w:rPr>
          <w:rFonts w:ascii="Calibri" w:hAnsi="Calibri"/>
          <w:color w:val="000000"/>
          <w:sz w:val="18"/>
          <w:szCs w:val="18"/>
          <w:lang w:val="en-CA" w:eastAsia="zh-CN"/>
        </w:rPr>
        <w:t xml:space="preserve"> plasma concentrations</w:t>
      </w:r>
    </w:p>
    <w:p w:rsidR="00D947B2" w:rsidRPr="00372C2F" w:rsidRDefault="00D947B2" w:rsidP="00D947B2">
      <w:pPr>
        <w:ind w:left="36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 xml:space="preserve">Another mechanism of interaction: </w:t>
      </w:r>
    </w:p>
    <w:p w:rsidR="00D947B2" w:rsidRPr="00372C2F" w:rsidRDefault="00D947B2" w:rsidP="00D947B2">
      <w:pPr>
        <w:ind w:left="36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**Digoxin is a PGP substrate but quinidine is a PGP-inhibitor, you get accumulation that way</w:t>
      </w:r>
    </w:p>
    <w:p w:rsidR="00D947B2" w:rsidRPr="00372C2F" w:rsidRDefault="00D947B2">
      <w:pPr>
        <w:ind w:right="-47"/>
        <w:jc w:val="both"/>
        <w:rPr>
          <w:rFonts w:ascii="Arial" w:hAnsi="Arial"/>
          <w:b/>
          <w:sz w:val="18"/>
          <w:szCs w:val="18"/>
          <w:lang w:val="en-CA"/>
        </w:rPr>
      </w:pPr>
    </w:p>
    <w:p w:rsidR="00D947B2" w:rsidRPr="00372C2F" w:rsidRDefault="00D947B2">
      <w:pPr>
        <w:ind w:right="-47"/>
        <w:jc w:val="both"/>
        <w:rPr>
          <w:rFonts w:ascii="Arial" w:hAnsi="Arial"/>
          <w:color w:val="FF0000"/>
          <w:sz w:val="18"/>
          <w:szCs w:val="18"/>
          <w:lang w:val="en-CA"/>
        </w:rPr>
      </w:pPr>
      <w:r w:rsidRPr="00372C2F">
        <w:rPr>
          <w:rFonts w:ascii="Arial" w:hAnsi="Arial"/>
          <w:color w:val="FF0000"/>
          <w:sz w:val="18"/>
          <w:szCs w:val="18"/>
          <w:lang w:val="en-CA"/>
        </w:rPr>
        <w:t>So if you effect volume of distribution would that affect blood levels at steady state?</w:t>
      </w:r>
      <w:r w:rsidR="0031306C" w:rsidRPr="00372C2F">
        <w:rPr>
          <w:rFonts w:ascii="Arial" w:hAnsi="Arial"/>
          <w:color w:val="FF0000"/>
          <w:sz w:val="18"/>
          <w:szCs w:val="18"/>
          <w:lang w:val="en-CA"/>
        </w:rPr>
        <w:t xml:space="preserve"> No. The important effects </w:t>
      </w:r>
      <w:r w:rsidR="005D1AD7" w:rsidRPr="00372C2F">
        <w:rPr>
          <w:rFonts w:ascii="Arial" w:hAnsi="Arial"/>
          <w:color w:val="FF0000"/>
          <w:sz w:val="18"/>
          <w:szCs w:val="18"/>
          <w:lang w:val="en-CA"/>
        </w:rPr>
        <w:t>are</w:t>
      </w:r>
      <w:r w:rsidR="0031306C" w:rsidRPr="00372C2F">
        <w:rPr>
          <w:rFonts w:ascii="Arial" w:hAnsi="Arial"/>
          <w:color w:val="FF0000"/>
          <w:sz w:val="18"/>
          <w:szCs w:val="18"/>
          <w:lang w:val="en-CA"/>
        </w:rPr>
        <w:t xml:space="preserve"> its inhibition on p-glycoprotein. </w:t>
      </w:r>
      <w:r w:rsidR="005D1AD7" w:rsidRPr="00372C2F">
        <w:rPr>
          <w:rFonts w:ascii="Arial" w:hAnsi="Arial"/>
          <w:color w:val="FF0000"/>
          <w:sz w:val="18"/>
          <w:szCs w:val="18"/>
          <w:lang w:val="en-CA"/>
        </w:rPr>
        <w:t xml:space="preserve">People didn’t think of the gut as a means for clearance. </w:t>
      </w:r>
      <w:r w:rsidR="00526951" w:rsidRPr="00372C2F">
        <w:rPr>
          <w:rFonts w:ascii="Arial" w:hAnsi="Arial"/>
          <w:color w:val="FF0000"/>
          <w:sz w:val="18"/>
          <w:szCs w:val="18"/>
          <w:lang w:val="en-CA"/>
        </w:rPr>
        <w:t>Some drugs get cleared mostly…Now with bigger structures, a lot of drugs get transported in the bile and feces is the major route of excretion.</w:t>
      </w:r>
      <w:r w:rsidR="002E3BE3" w:rsidRPr="00372C2F">
        <w:rPr>
          <w:rFonts w:ascii="Arial" w:hAnsi="Arial"/>
          <w:color w:val="FF0000"/>
          <w:sz w:val="18"/>
          <w:szCs w:val="18"/>
          <w:lang w:val="en-CA"/>
        </w:rPr>
        <w:t xml:space="preserve"> If you inhibit p-glycoprotein that affects that mode of excretion. </w:t>
      </w:r>
      <w:r w:rsidR="00B17306" w:rsidRPr="00372C2F">
        <w:rPr>
          <w:rFonts w:ascii="Arial" w:hAnsi="Arial"/>
          <w:color w:val="FF0000"/>
          <w:sz w:val="18"/>
          <w:szCs w:val="18"/>
          <w:lang w:val="en-CA"/>
        </w:rPr>
        <w:t>It didn’t seem to affect the clearance of pathways that were known at the time.</w:t>
      </w:r>
    </w:p>
    <w:p w:rsidR="00B17306" w:rsidRPr="00372C2F" w:rsidRDefault="00B17306">
      <w:pPr>
        <w:ind w:right="-47"/>
        <w:jc w:val="both"/>
        <w:rPr>
          <w:rFonts w:ascii="Arial" w:hAnsi="Arial"/>
          <w:color w:val="FF0000"/>
          <w:sz w:val="18"/>
          <w:szCs w:val="18"/>
          <w:lang w:val="en-CA"/>
        </w:rPr>
      </w:pPr>
    </w:p>
    <w:p w:rsidR="00B17306" w:rsidRPr="00372C2F" w:rsidRDefault="00B17306">
      <w:pPr>
        <w:ind w:right="-47"/>
        <w:jc w:val="both"/>
        <w:rPr>
          <w:rFonts w:ascii="Arial" w:hAnsi="Arial"/>
          <w:color w:val="FF0000"/>
          <w:sz w:val="18"/>
          <w:szCs w:val="18"/>
          <w:lang w:val="en-CA"/>
        </w:rPr>
      </w:pPr>
      <w:r w:rsidRPr="00372C2F">
        <w:rPr>
          <w:rFonts w:ascii="Arial" w:hAnsi="Arial"/>
          <w:color w:val="FF0000"/>
          <w:sz w:val="18"/>
          <w:szCs w:val="18"/>
          <w:lang w:val="en-CA"/>
        </w:rPr>
        <w:t>END JAN 22, 2013</w:t>
      </w:r>
    </w:p>
    <w:p w:rsidR="00BE19D7" w:rsidRPr="00372C2F" w:rsidRDefault="00BE19D7">
      <w:pPr>
        <w:spacing w:before="80"/>
        <w:ind w:left="284" w:right="-47" w:hanging="284"/>
        <w:jc w:val="both"/>
        <w:rPr>
          <w:rFonts w:ascii="Arial" w:hAnsi="Arial"/>
          <w:b/>
          <w:sz w:val="18"/>
          <w:szCs w:val="18"/>
        </w:rPr>
      </w:pPr>
      <w:r w:rsidRPr="00372C2F">
        <w:rPr>
          <w:rFonts w:ascii="Arial" w:hAnsi="Arial"/>
          <w:b/>
          <w:sz w:val="18"/>
          <w:szCs w:val="18"/>
        </w:rPr>
        <w:t>Chapter 63 - Vitamins</w:t>
      </w:r>
    </w:p>
    <w:p w:rsidR="00BE19D7" w:rsidRPr="00372C2F" w:rsidRDefault="00BE19D7" w:rsidP="00674C17">
      <w:pPr>
        <w:numPr>
          <w:ilvl w:val="0"/>
          <w:numId w:val="24"/>
        </w:numPr>
        <w:tabs>
          <w:tab w:val="clear" w:pos="780"/>
        </w:tabs>
        <w:spacing w:before="80"/>
        <w:ind w:left="284" w:right="-47" w:hanging="284"/>
        <w:jc w:val="both"/>
        <w:rPr>
          <w:rFonts w:ascii="Arial" w:hAnsi="Arial"/>
          <w:sz w:val="18"/>
          <w:szCs w:val="18"/>
        </w:rPr>
      </w:pPr>
      <w:r w:rsidRPr="00372C2F">
        <w:rPr>
          <w:rFonts w:ascii="Arial" w:hAnsi="Arial"/>
          <w:sz w:val="18"/>
          <w:szCs w:val="18"/>
        </w:rPr>
        <w:t>How might tanning salons lead to birth defects?</w:t>
      </w:r>
    </w:p>
    <w:p w:rsidR="00E101DF" w:rsidRPr="00372C2F" w:rsidRDefault="00E101DF" w:rsidP="00E101DF">
      <w:pPr>
        <w:spacing w:before="80"/>
        <w:ind w:right="-47"/>
        <w:jc w:val="both"/>
        <w:rPr>
          <w:rFonts w:ascii="Arial" w:hAnsi="Arial"/>
          <w:sz w:val="18"/>
          <w:szCs w:val="18"/>
        </w:rPr>
      </w:pPr>
    </w:p>
    <w:p w:rsidR="00E101DF" w:rsidRPr="00372C2F" w:rsidRDefault="00E101DF" w:rsidP="00E101DF">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Folate is a water-soluble B vitamin that plays an important role in human health. Specifically, folate plays an important role during pregnancy since it has been shown that folate deficiency in expectant mothers is associated with an increased risk of neural tube birth defects (such as spina bifida). The importance of folate and folic acid during pregnancy has been demonstrated by the Medical Research Vitamin Study which showed that folic acid supplementation reduced neural tube defect risk by 72% in pregnant women when taken before and following conception.</w:t>
      </w:r>
    </w:p>
    <w:p w:rsidR="00E101DF" w:rsidRPr="00372C2F" w:rsidRDefault="00E101DF" w:rsidP="00E101DF">
      <w:pPr>
        <w:rPr>
          <w:rFonts w:ascii="Times New Roman" w:hAnsi="Times New Roman"/>
          <w:sz w:val="18"/>
          <w:szCs w:val="18"/>
          <w:lang w:val="en-CA" w:eastAsia="zh-CN"/>
        </w:rPr>
      </w:pPr>
    </w:p>
    <w:p w:rsidR="00E101DF" w:rsidRPr="00372C2F" w:rsidRDefault="00E101DF" w:rsidP="00E101DF">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Tanning beds expose individuals to ultraviolet radiation, specifically UVA and UVB light. In vitro studies have shown that folic acid is photosensitive to UVA radiation. These studies have shown that when folic acid is exposed to UVA (320-400nm), it undergoes photolysis and is cleaved into several photoproducts thus leading to decreased levels of folic acid in both the blood and skin. Additional laboratory studies have shown that biological metabolites of folate found in the human body, such as 5-MTHF, are sensitive to UVB radiation (280-320nm) through the formation of reactive oxygen species.  Combined, both UVA and UVB lead to folic acid and folate deficiency in the body, putting a fetus at increased risk of birth defects.</w:t>
      </w:r>
    </w:p>
    <w:p w:rsidR="00E101DF" w:rsidRPr="00372C2F" w:rsidRDefault="00E101DF" w:rsidP="00E101DF">
      <w:pPr>
        <w:spacing w:before="80"/>
        <w:ind w:right="-47"/>
        <w:jc w:val="both"/>
        <w:rPr>
          <w:rFonts w:ascii="Times New Roman" w:hAnsi="Times New Roman"/>
          <w:color w:val="38761D"/>
          <w:sz w:val="18"/>
          <w:szCs w:val="18"/>
          <w:lang w:val="en-CA" w:eastAsia="zh-CN"/>
        </w:rPr>
      </w:pPr>
      <w:r w:rsidRPr="00372C2F">
        <w:rPr>
          <w:rFonts w:ascii="Times New Roman" w:hAnsi="Times New Roman"/>
          <w:color w:val="38761D"/>
          <w:sz w:val="18"/>
          <w:szCs w:val="18"/>
          <w:lang w:val="en-CA" w:eastAsia="zh-CN"/>
        </w:rPr>
        <w:t>Prof: UVA has a longer wavelength, so it penetrates deeper. UVB affects mainly the surface (which is why you burn); a burn is sort of a protective mechanism because when your skin gets darker it protects the nucleus inside the cells ???? (someone correct me if i understood wrong)</w:t>
      </w:r>
    </w:p>
    <w:p w:rsidR="00E101DF" w:rsidRPr="00372C2F" w:rsidRDefault="00E101DF" w:rsidP="00E101DF">
      <w:pPr>
        <w:spacing w:before="80"/>
        <w:ind w:right="-47"/>
        <w:jc w:val="both"/>
        <w:rPr>
          <w:rFonts w:ascii="Times New Roman" w:hAnsi="Times New Roman"/>
          <w:color w:val="38761D"/>
          <w:sz w:val="18"/>
          <w:szCs w:val="18"/>
          <w:lang w:val="en-CA" w:eastAsia="zh-CN"/>
        </w:rPr>
      </w:pPr>
    </w:p>
    <w:p w:rsidR="00E101DF" w:rsidRPr="00372C2F" w:rsidRDefault="00EE02F7" w:rsidP="00E101DF">
      <w:pPr>
        <w:spacing w:before="80"/>
        <w:ind w:right="-47"/>
        <w:jc w:val="both"/>
        <w:rPr>
          <w:rFonts w:ascii="Arial" w:hAnsi="Arial" w:cs="Arial"/>
          <w:color w:val="0070C0"/>
          <w:sz w:val="18"/>
          <w:szCs w:val="18"/>
        </w:rPr>
      </w:pPr>
      <w:r w:rsidRPr="00372C2F">
        <w:rPr>
          <w:rFonts w:ascii="Arial" w:hAnsi="Arial" w:cs="Arial"/>
          <w:color w:val="FF0000"/>
          <w:sz w:val="18"/>
          <w:szCs w:val="18"/>
        </w:rPr>
        <w:t xml:space="preserve">What’s the difference between sunlight and tanning salon light? </w:t>
      </w:r>
      <w:r w:rsidRPr="00372C2F">
        <w:rPr>
          <w:rFonts w:ascii="Arial" w:hAnsi="Arial" w:cs="Arial"/>
          <w:color w:val="0070C0"/>
          <w:sz w:val="18"/>
          <w:szCs w:val="18"/>
        </w:rPr>
        <w:t>Different bends of UV light.</w:t>
      </w:r>
    </w:p>
    <w:p w:rsidR="00EE02F7" w:rsidRPr="00372C2F" w:rsidRDefault="00EE02F7" w:rsidP="00E101DF">
      <w:pPr>
        <w:spacing w:before="80"/>
        <w:ind w:right="-47"/>
        <w:jc w:val="both"/>
        <w:rPr>
          <w:rFonts w:ascii="Arial" w:hAnsi="Arial" w:cs="Arial"/>
          <w:color w:val="C00000"/>
          <w:sz w:val="18"/>
          <w:szCs w:val="18"/>
        </w:rPr>
      </w:pPr>
      <w:r w:rsidRPr="00372C2F">
        <w:rPr>
          <w:rFonts w:ascii="Arial" w:hAnsi="Arial" w:cs="Arial"/>
          <w:color w:val="C00000"/>
          <w:sz w:val="18"/>
          <w:szCs w:val="18"/>
        </w:rPr>
        <w:t xml:space="preserve">How might that affect the risk? </w:t>
      </w:r>
      <w:r w:rsidRPr="00372C2F">
        <w:rPr>
          <w:rFonts w:ascii="Arial" w:hAnsi="Arial" w:cs="Arial"/>
          <w:color w:val="0070C0"/>
          <w:sz w:val="18"/>
          <w:szCs w:val="18"/>
        </w:rPr>
        <w:t>It’s only certain bends that degrades folate, those that degrade are more prevalent in tanning salons</w:t>
      </w:r>
      <w:r w:rsidRPr="00372C2F">
        <w:rPr>
          <w:rFonts w:ascii="Arial" w:hAnsi="Arial" w:cs="Arial"/>
          <w:color w:val="C00000"/>
          <w:sz w:val="18"/>
          <w:szCs w:val="18"/>
        </w:rPr>
        <w:t xml:space="preserve">. </w:t>
      </w:r>
    </w:p>
    <w:p w:rsidR="008C68F8" w:rsidRPr="00372C2F" w:rsidRDefault="008C68F8" w:rsidP="00E101DF">
      <w:pPr>
        <w:spacing w:before="80"/>
        <w:ind w:right="-47"/>
        <w:jc w:val="both"/>
        <w:rPr>
          <w:rFonts w:ascii="Arial" w:hAnsi="Arial" w:cs="Arial"/>
          <w:color w:val="C00000"/>
          <w:sz w:val="18"/>
          <w:szCs w:val="18"/>
        </w:rPr>
      </w:pPr>
      <w:r w:rsidRPr="00372C2F">
        <w:rPr>
          <w:rFonts w:ascii="Arial" w:hAnsi="Arial" w:cs="Arial"/>
          <w:color w:val="C00000"/>
          <w:sz w:val="18"/>
          <w:szCs w:val="18"/>
        </w:rPr>
        <w:t xml:space="preserve">There are 2 classifications UVA and UVB. What is UVB? B for burn, it’s a shorter wavelength. Tanning salon doesn’t tend to burn as much b/c they have longer wavelength. How might longer wavelength be bad? </w:t>
      </w:r>
      <w:r w:rsidR="003E7560" w:rsidRPr="00372C2F">
        <w:rPr>
          <w:rFonts w:ascii="Arial" w:hAnsi="Arial" w:cs="Arial"/>
          <w:color w:val="C00000"/>
          <w:sz w:val="18"/>
          <w:szCs w:val="18"/>
        </w:rPr>
        <w:t xml:space="preserve">It penetrates the skin much more deeply. </w:t>
      </w:r>
      <w:r w:rsidR="00FC5581" w:rsidRPr="00372C2F">
        <w:rPr>
          <w:rFonts w:ascii="Arial" w:hAnsi="Arial" w:cs="Arial"/>
          <w:color w:val="C00000"/>
          <w:sz w:val="18"/>
          <w:szCs w:val="18"/>
        </w:rPr>
        <w:t>The higher energy are absorbed on the</w:t>
      </w:r>
      <w:r w:rsidR="00842BDC" w:rsidRPr="00372C2F">
        <w:rPr>
          <w:rFonts w:ascii="Arial" w:hAnsi="Arial" w:cs="Arial"/>
          <w:color w:val="C00000"/>
          <w:sz w:val="18"/>
          <w:szCs w:val="18"/>
        </w:rPr>
        <w:t xml:space="preserve"> surface and the surface burns, it doesn’t penetrate as deep. </w:t>
      </w:r>
      <w:r w:rsidR="000F2716" w:rsidRPr="00372C2F">
        <w:rPr>
          <w:rFonts w:ascii="Arial" w:hAnsi="Arial" w:cs="Arial"/>
          <w:color w:val="C00000"/>
          <w:sz w:val="18"/>
          <w:szCs w:val="18"/>
        </w:rPr>
        <w:t xml:space="preserve">Folate won’t degrade very fast. It’s a combination, there’s energy transfer from other molecules in the blood. </w:t>
      </w:r>
    </w:p>
    <w:p w:rsidR="000F2716" w:rsidRPr="00372C2F" w:rsidRDefault="000F2716" w:rsidP="00E101DF">
      <w:pPr>
        <w:spacing w:before="80"/>
        <w:ind w:right="-47"/>
        <w:jc w:val="both"/>
        <w:rPr>
          <w:rFonts w:ascii="Arial" w:hAnsi="Arial" w:cs="Arial"/>
          <w:color w:val="C00000"/>
          <w:sz w:val="18"/>
          <w:szCs w:val="18"/>
        </w:rPr>
      </w:pPr>
      <w:r w:rsidRPr="00372C2F">
        <w:rPr>
          <w:rFonts w:ascii="Arial" w:hAnsi="Arial" w:cs="Arial"/>
          <w:color w:val="C00000"/>
          <w:sz w:val="18"/>
          <w:szCs w:val="18"/>
        </w:rPr>
        <w:t>UVA is worse. Even though UVA doesn’t cause the same sort of burning, there’s good evidence that it’s a risk factor for malignant melanoma.</w:t>
      </w:r>
    </w:p>
    <w:p w:rsidR="002A1C47" w:rsidRPr="00372C2F" w:rsidRDefault="002A1C47" w:rsidP="00E101DF">
      <w:pPr>
        <w:spacing w:before="80"/>
        <w:ind w:right="-47"/>
        <w:jc w:val="both"/>
        <w:rPr>
          <w:rFonts w:ascii="Arial" w:hAnsi="Arial" w:cs="Arial"/>
          <w:color w:val="C00000"/>
          <w:sz w:val="18"/>
          <w:szCs w:val="18"/>
        </w:rPr>
      </w:pPr>
    </w:p>
    <w:p w:rsidR="00BE19D7" w:rsidRPr="00372C2F" w:rsidRDefault="00BE19D7" w:rsidP="00674C17">
      <w:pPr>
        <w:numPr>
          <w:ilvl w:val="0"/>
          <w:numId w:val="24"/>
        </w:numPr>
        <w:tabs>
          <w:tab w:val="clear" w:pos="780"/>
        </w:tabs>
        <w:spacing w:before="80"/>
        <w:ind w:left="284" w:right="-47" w:hanging="284"/>
        <w:jc w:val="both"/>
        <w:rPr>
          <w:rFonts w:ascii="Arial" w:hAnsi="Arial"/>
          <w:sz w:val="18"/>
          <w:szCs w:val="18"/>
        </w:rPr>
      </w:pPr>
      <w:r w:rsidRPr="00372C2F">
        <w:rPr>
          <w:rFonts w:ascii="Arial" w:hAnsi="Arial"/>
          <w:sz w:val="18"/>
          <w:szCs w:val="18"/>
        </w:rPr>
        <w:t>What is the evidence that vitamins are effective in the prevention of cancer?  What are the advantages of eating carrots, etc. rather than taking ß-carotene supplements or vitamin A?</w:t>
      </w:r>
    </w:p>
    <w:p w:rsidR="00AC4E8A" w:rsidRPr="00372C2F" w:rsidRDefault="00AC4E8A" w:rsidP="00AC4E8A">
      <w:pPr>
        <w:spacing w:before="80"/>
        <w:ind w:right="-47"/>
        <w:jc w:val="both"/>
        <w:rPr>
          <w:rFonts w:ascii="Arial" w:hAnsi="Arial"/>
          <w:sz w:val="18"/>
          <w:szCs w:val="18"/>
        </w:rPr>
      </w:pPr>
    </w:p>
    <w:p w:rsidR="00AC4E8A" w:rsidRPr="00372C2F" w:rsidRDefault="00AC4E8A" w:rsidP="00AC4E8A">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    Minimal evidence exists that demonstrates vitamins preventing cancer, most of which is unclear and conflicting. It is believed that vitamins have antioxidant properties where they scavenge free radicals and toxic metabolites to protect the body. The vitamins that are believed to have antioxidant properties are A, D, E, C, and the carotenoids. Further investigation is necessary.    </w:t>
      </w:r>
    </w:p>
    <w:p w:rsidR="00AC4E8A" w:rsidRPr="00372C2F" w:rsidRDefault="00AC4E8A" w:rsidP="00AC4E8A">
      <w:pPr>
        <w:rPr>
          <w:rFonts w:ascii="Times New Roman" w:hAnsi="Times New Roman"/>
          <w:sz w:val="18"/>
          <w:szCs w:val="18"/>
          <w:lang w:val="en-CA" w:eastAsia="zh-CN"/>
        </w:rPr>
      </w:pPr>
    </w:p>
    <w:p w:rsidR="00AC4E8A" w:rsidRPr="00372C2F" w:rsidRDefault="00AC4E8A" w:rsidP="00AC4E8A">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Some examples of primary resources that demonstrate the conflicting information:</w:t>
      </w:r>
    </w:p>
    <w:p w:rsidR="00AC4E8A" w:rsidRPr="00372C2F" w:rsidRDefault="00AC4E8A" w:rsidP="00AC4E8A">
      <w:pPr>
        <w:rPr>
          <w:rFonts w:ascii="Times New Roman" w:hAnsi="Times New Roman"/>
          <w:sz w:val="18"/>
          <w:szCs w:val="18"/>
          <w:lang w:val="en-CA" w:eastAsia="zh-CN"/>
        </w:rPr>
      </w:pPr>
    </w:p>
    <w:p w:rsidR="00AC4E8A" w:rsidRPr="00372C2F" w:rsidRDefault="00AC4E8A" w:rsidP="00AC4E8A">
      <w:pPr>
        <w:numPr>
          <w:ilvl w:val="0"/>
          <w:numId w:val="50"/>
        </w:numPr>
        <w:spacing w:before="100" w:beforeAutospacing="1" w:after="100" w:afterAutospacing="1"/>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Example for Possibility of vitamins being used:</w:t>
      </w:r>
    </w:p>
    <w:p w:rsidR="00AC4E8A" w:rsidRPr="00372C2F" w:rsidRDefault="00AC4E8A" w:rsidP="00AC4E8A">
      <w:pPr>
        <w:numPr>
          <w:ilvl w:val="1"/>
          <w:numId w:val="50"/>
        </w:numPr>
        <w:spacing w:before="100" w:beforeAutospacing="1" w:after="100" w:afterAutospacing="1"/>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“Antioxidants and prevention of gastrointestinal cancers” by Williams, CD. does not suggest vitamins to be used as prevention of gastrointestinal cancers in the general population, however, there may be some benefit for stomach and esophageal cancers in high-risk populations</w:t>
      </w:r>
    </w:p>
    <w:p w:rsidR="00AC4E8A" w:rsidRPr="00372C2F" w:rsidRDefault="00AC4E8A" w:rsidP="00AC4E8A">
      <w:pPr>
        <w:rPr>
          <w:rFonts w:ascii="Times New Roman" w:hAnsi="Times New Roman"/>
          <w:sz w:val="18"/>
          <w:szCs w:val="18"/>
          <w:lang w:val="en-CA" w:eastAsia="zh-CN"/>
        </w:rPr>
      </w:pPr>
    </w:p>
    <w:p w:rsidR="00AC4E8A" w:rsidRPr="00372C2F" w:rsidRDefault="00AC4E8A" w:rsidP="00AC4E8A">
      <w:pPr>
        <w:numPr>
          <w:ilvl w:val="0"/>
          <w:numId w:val="51"/>
        </w:numPr>
        <w:spacing w:before="100" w:beforeAutospacing="1" w:after="100" w:afterAutospacing="1"/>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Example with vitamin C and beta-carotene:</w:t>
      </w:r>
    </w:p>
    <w:p w:rsidR="00AC4E8A" w:rsidRPr="00372C2F" w:rsidRDefault="00AC4E8A" w:rsidP="00AC4E8A">
      <w:pPr>
        <w:numPr>
          <w:ilvl w:val="1"/>
          <w:numId w:val="51"/>
        </w:numPr>
        <w:spacing w:before="100" w:beforeAutospacing="1" w:after="100" w:afterAutospacing="1"/>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The beta-carotene and Retinol Efficacy trial (CARET) performed by the National Cancer Institute (NCI) failed to demonstrate a decrease in the risk of cancer and heart disease, and actually showed an increase risk of lung cancer and heart disease in patient who smoked, previously smoked, or were asbestos workers.</w:t>
      </w:r>
      <w:r w:rsidRPr="00372C2F">
        <w:rPr>
          <w:rFonts w:ascii="Arial" w:hAnsi="Arial" w:cs="Arial"/>
          <w:color w:val="000000"/>
          <w:sz w:val="18"/>
          <w:szCs w:val="18"/>
          <w:lang w:val="en-CA" w:eastAsia="zh-CN"/>
        </w:rPr>
        <w:br/>
        <w:t>(</w:t>
      </w:r>
      <w:r w:rsidRPr="00372C2F">
        <w:rPr>
          <w:rFonts w:ascii="Arial" w:hAnsi="Arial" w:cs="Arial"/>
          <w:b/>
          <w:bCs/>
          <w:color w:val="000000"/>
          <w:sz w:val="18"/>
          <w:szCs w:val="18"/>
          <w:lang w:val="en-CA" w:eastAsia="zh-CN"/>
        </w:rPr>
        <w:t>ONLY READ IF HE NEEDS FURTHER INFORMATION</w:t>
      </w:r>
      <w:r w:rsidRPr="00372C2F">
        <w:rPr>
          <w:rFonts w:ascii="Arial" w:hAnsi="Arial" w:cs="Arial"/>
          <w:color w:val="000000"/>
          <w:sz w:val="18"/>
          <w:szCs w:val="18"/>
          <w:lang w:val="en-CA" w:eastAsia="zh-CN"/>
        </w:rPr>
        <w:t>: The Beta-carotene and Retinol Efficacy Trial (CARET) performed by the National Cancer Institute (NCI) showed that 30 mg (100,000 IU) of beta-carotene and 25,000 IU vitamin A failed to decrease the risk of cancer or heart disease.</w:t>
      </w:r>
      <w:hyperlink r:id="rId18" w:anchor="4" w:history="1">
        <w:r w:rsidRPr="00372C2F">
          <w:rPr>
            <w:rFonts w:ascii="Arial" w:hAnsi="Arial" w:cs="Arial"/>
            <w:color w:val="000000"/>
            <w:sz w:val="18"/>
            <w:szCs w:val="18"/>
            <w:u w:val="single"/>
            <w:lang w:val="en-CA" w:eastAsia="zh-CN"/>
          </w:rPr>
          <w:t>4</w:t>
        </w:r>
      </w:hyperlink>
      <w:r w:rsidRPr="00372C2F">
        <w:rPr>
          <w:rFonts w:ascii="Arial" w:hAnsi="Arial" w:cs="Arial"/>
          <w:color w:val="000000"/>
          <w:sz w:val="18"/>
          <w:szCs w:val="18"/>
          <w:lang w:val="en-CA" w:eastAsia="zh-CN"/>
        </w:rPr>
        <w:t>,</w:t>
      </w:r>
      <w:hyperlink r:id="rId19" w:anchor="5" w:history="1">
        <w:r w:rsidRPr="00372C2F">
          <w:rPr>
            <w:rFonts w:ascii="Arial" w:hAnsi="Arial" w:cs="Arial"/>
            <w:color w:val="000000"/>
            <w:sz w:val="18"/>
            <w:szCs w:val="18"/>
            <w:u w:val="single"/>
            <w:lang w:val="en-CA" w:eastAsia="zh-CN"/>
          </w:rPr>
          <w:t>5</w:t>
        </w:r>
      </w:hyperlink>
      <w:r w:rsidRPr="00372C2F">
        <w:rPr>
          <w:rFonts w:ascii="Arial" w:hAnsi="Arial" w:cs="Arial"/>
          <w:color w:val="000000"/>
          <w:sz w:val="18"/>
          <w:szCs w:val="18"/>
          <w:lang w:val="en-CA" w:eastAsia="zh-CN"/>
        </w:rPr>
        <w:t xml:space="preserve"> The study was stopped 21 months early because it showed that beta-</w:t>
      </w:r>
      <w:r w:rsidRPr="00372C2F">
        <w:rPr>
          <w:rFonts w:ascii="Arial" w:hAnsi="Arial" w:cs="Arial"/>
          <w:color w:val="000000"/>
          <w:sz w:val="18"/>
          <w:szCs w:val="18"/>
          <w:lang w:val="en-CA" w:eastAsia="zh-CN"/>
        </w:rPr>
        <w:lastRenderedPageBreak/>
        <w:t>carotene/vitamin A takers who were heavy smokers, ex-smokers or asbestos workers were showing a 28% increased risk of lung cancer in smokers (versus placebo) and a 17% more likely chance of dying, mostly of lung cancer or heart disease)</w:t>
      </w:r>
    </w:p>
    <w:p w:rsidR="00AC4E8A" w:rsidRPr="00372C2F" w:rsidRDefault="00AC4E8A" w:rsidP="00AC4E8A">
      <w:pPr>
        <w:numPr>
          <w:ilvl w:val="1"/>
          <w:numId w:val="51"/>
        </w:numPr>
        <w:spacing w:before="100" w:beforeAutospacing="1" w:after="100" w:afterAutospacing="1"/>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Another study by the NCI in 1994 of more than 29,000 male Finnish smokers taking 20 mg beta-carotene per day had an 18% higher risk of lung cancer and an 8% higher risk of dying from lung cancer or heart disease than placebo.</w:t>
      </w:r>
      <w:hyperlink r:id="rId20" w:anchor="6" w:history="1">
        <w:r w:rsidRPr="00372C2F">
          <w:rPr>
            <w:rFonts w:ascii="Arial" w:hAnsi="Arial" w:cs="Arial"/>
            <w:color w:val="000000"/>
            <w:sz w:val="18"/>
            <w:szCs w:val="18"/>
            <w:u w:val="single"/>
            <w:lang w:val="en-CA" w:eastAsia="zh-CN"/>
          </w:rPr>
          <w:t>6</w:t>
        </w:r>
      </w:hyperlink>
    </w:p>
    <w:p w:rsidR="00AC4E8A" w:rsidRPr="00372C2F" w:rsidRDefault="00AC4E8A" w:rsidP="00AC4E8A">
      <w:pPr>
        <w:spacing w:before="80"/>
        <w:ind w:right="-47"/>
        <w:jc w:val="both"/>
        <w:rPr>
          <w:rFonts w:ascii="Arial" w:hAnsi="Arial" w:cs="Arial"/>
          <w:color w:val="000000"/>
          <w:sz w:val="18"/>
          <w:szCs w:val="18"/>
          <w:lang w:val="en-CA" w:eastAsia="zh-CN"/>
        </w:rPr>
      </w:pPr>
      <w:r w:rsidRPr="00372C2F">
        <w:rPr>
          <w:rFonts w:ascii="Times New Roman" w:hAnsi="Times New Roman"/>
          <w:sz w:val="18"/>
          <w:szCs w:val="18"/>
          <w:lang w:val="en-CA" w:eastAsia="zh-CN"/>
        </w:rPr>
        <w:br/>
      </w:r>
      <w:r w:rsidRPr="00372C2F">
        <w:rPr>
          <w:rFonts w:ascii="Arial" w:hAnsi="Arial" w:cs="Arial"/>
          <w:color w:val="000000"/>
          <w:sz w:val="18"/>
          <w:szCs w:val="18"/>
          <w:lang w:val="en-CA" w:eastAsia="zh-CN"/>
        </w:rPr>
        <w:t>   The advantage of eating carrots instead of taking beta-carotene and vitamin A supplements is that the supplements only contain a fraction of what the dietary source provides. Beta-carotene in food is present in all-trans and 9-cis forms, however in supplements the beta-carotene was entirely in the all-trans form of the molecule. The synthetic beta-carotene has much lower antioxidant activity. It was seen that synthetic Beta-carotene (supplements) may increase cancer and put the patient at a higher risk of heart disease and this may be due to the hypothesis that the all-trans beta-carotene (supplements) causing genetic damage.</w:t>
      </w:r>
    </w:p>
    <w:p w:rsidR="00AC4E8A" w:rsidRPr="00372C2F" w:rsidRDefault="00AC4E8A" w:rsidP="00AC4E8A">
      <w:pPr>
        <w:spacing w:before="80"/>
        <w:ind w:right="-47"/>
        <w:jc w:val="both"/>
        <w:rPr>
          <w:rFonts w:ascii="Arial" w:hAnsi="Arial" w:cs="Arial"/>
          <w:color w:val="000000"/>
          <w:sz w:val="18"/>
          <w:szCs w:val="18"/>
          <w:lang w:val="en-CA" w:eastAsia="zh-CN"/>
        </w:rPr>
      </w:pPr>
    </w:p>
    <w:p w:rsidR="00AC4E8A" w:rsidRPr="00372C2F" w:rsidRDefault="00127B5D" w:rsidP="00AC4E8A">
      <w:pPr>
        <w:spacing w:before="80"/>
        <w:ind w:right="-47"/>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One of the studies showed the lower the level of beta-carotene in the blood, the higher the risk the smoker will develop lung cancer.</w:t>
      </w:r>
      <w:r w:rsidR="00B93393" w:rsidRPr="00372C2F">
        <w:rPr>
          <w:rFonts w:ascii="Arial" w:hAnsi="Arial" w:cs="Arial"/>
          <w:color w:val="C00000"/>
          <w:sz w:val="18"/>
          <w:szCs w:val="18"/>
          <w:lang w:val="en-CA" w:eastAsia="zh-CN"/>
        </w:rPr>
        <w:t xml:space="preserve"> Then they thought to give smokers beta-carotene, but it had the opposite effect. </w:t>
      </w:r>
      <w:r w:rsidR="00A03580" w:rsidRPr="00372C2F">
        <w:rPr>
          <w:rFonts w:ascii="Arial" w:hAnsi="Arial" w:cs="Arial"/>
          <w:color w:val="C00000"/>
          <w:sz w:val="18"/>
          <w:szCs w:val="18"/>
          <w:lang w:val="en-CA" w:eastAsia="zh-CN"/>
        </w:rPr>
        <w:t xml:space="preserve">There was evidence at one point it only decreased the risk of colon cancer, but another study found that wasn’t true. Low levels of it do appears to be associated with breast cancer, colon cancer. </w:t>
      </w:r>
    </w:p>
    <w:p w:rsidR="00B93393" w:rsidRPr="00372C2F" w:rsidRDefault="00B93393" w:rsidP="00AC4E8A">
      <w:pPr>
        <w:spacing w:before="80"/>
        <w:ind w:right="-47"/>
        <w:jc w:val="both"/>
        <w:rPr>
          <w:rFonts w:ascii="Arial" w:hAnsi="Arial"/>
          <w:color w:val="C00000"/>
          <w:sz w:val="18"/>
          <w:szCs w:val="18"/>
        </w:rPr>
      </w:pPr>
    </w:p>
    <w:p w:rsidR="00BE19D7" w:rsidRPr="00372C2F" w:rsidRDefault="00BE19D7" w:rsidP="00674C17">
      <w:pPr>
        <w:numPr>
          <w:ilvl w:val="0"/>
          <w:numId w:val="24"/>
        </w:numPr>
        <w:tabs>
          <w:tab w:val="clear" w:pos="780"/>
        </w:tabs>
        <w:spacing w:before="80"/>
        <w:ind w:left="284" w:right="-47" w:hanging="284"/>
        <w:jc w:val="both"/>
        <w:rPr>
          <w:rFonts w:ascii="Arial" w:hAnsi="Arial"/>
          <w:sz w:val="18"/>
          <w:szCs w:val="18"/>
        </w:rPr>
      </w:pPr>
      <w:r w:rsidRPr="00372C2F">
        <w:rPr>
          <w:rFonts w:ascii="Arial" w:hAnsi="Arial"/>
          <w:sz w:val="18"/>
          <w:szCs w:val="18"/>
        </w:rPr>
        <w:t>Why must calcitriol be given to patients with severe kidney disease?</w:t>
      </w:r>
    </w:p>
    <w:p w:rsidR="004D24CC" w:rsidRPr="00372C2F" w:rsidRDefault="004D24CC" w:rsidP="004D24CC">
      <w:pPr>
        <w:spacing w:before="80"/>
        <w:ind w:right="-47"/>
        <w:jc w:val="both"/>
        <w:rPr>
          <w:rFonts w:ascii="Arial" w:hAnsi="Arial"/>
          <w:sz w:val="18"/>
          <w:szCs w:val="18"/>
        </w:rPr>
      </w:pPr>
    </w:p>
    <w:p w:rsidR="004D24CC" w:rsidRPr="00372C2F" w:rsidRDefault="004D24CC" w:rsidP="004D24CC">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0Calcitriol a.k.a. 1,25-dihydroxycholecalciferol or active vitamin D, is a hormone that controls the absorption of calcium and phosphate from the gut, the levels of calcium and phosphate in the blood, and the normal, healthy turnover of bone. Patients with severe kidney disease often present with low levels of vitamin D for a number of reasons. These include malnutrition, reduced exposure to sun, defective synthesis in skin, increased vitamin D catabolism, loss of 25-hydroxyvitamin D-binding protein in urine, and possibly reduced hepatic synthesis in uremia.</w:t>
      </w:r>
    </w:p>
    <w:p w:rsidR="004D24CC" w:rsidRPr="00372C2F" w:rsidRDefault="004D24CC" w:rsidP="004D24CC">
      <w:pPr>
        <w:rPr>
          <w:rFonts w:ascii="Times New Roman" w:hAnsi="Times New Roman"/>
          <w:sz w:val="18"/>
          <w:szCs w:val="18"/>
          <w:lang w:val="en-CA" w:eastAsia="zh-CN"/>
        </w:rPr>
      </w:pPr>
    </w:p>
    <w:p w:rsidR="004D24CC" w:rsidRPr="00372C2F" w:rsidRDefault="004D24CC" w:rsidP="004D24CC">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Biochemically, cholesterol is converted to 7-dehydrocholesterol, which in the presence of sunlight is converted to vitamin D3 (cholecalciferol). Vitamin D2 (ergocalciferol) is obtained from dietary sources. Vitamin D2 and D3 are hydroxylated in the liver to 25(OH) vitamin D2 (ercalcidiol) and 25(OH) vitamin D3 (calcidiol), together called 25(OH)D or 25-hydroxyvitamin D.  25-hydroxyvitamin D undergoes 1-[alpha]-hydroxylation by CYP27B1 to be converted into the 1,25-dihydroxyvitamin D (1,25(OH)D3 or calcitriol) primarily in the kidneys, but also in extrarenal sites, such as the prostate, breast, colon, skin, immune cells, and parathyroid glands</w:t>
      </w:r>
    </w:p>
    <w:p w:rsidR="004D24CC" w:rsidRPr="00372C2F" w:rsidRDefault="004D24CC" w:rsidP="004D24CC">
      <w:pPr>
        <w:rPr>
          <w:rFonts w:ascii="Times New Roman" w:hAnsi="Times New Roman"/>
          <w:sz w:val="18"/>
          <w:szCs w:val="18"/>
          <w:lang w:val="en-CA" w:eastAsia="zh-CN"/>
        </w:rPr>
      </w:pPr>
    </w:p>
    <w:p w:rsidR="004D24CC" w:rsidRPr="00372C2F" w:rsidRDefault="004D24CC" w:rsidP="004D24CC">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In severe kidney disease, particularly beginning at Stage 3 of Chronic Kidney Disease (CKD), the conversion of 5-hydroxyvitamin D to calcitriol is impaired because of reduced renal phosphate excretion and elevations in fibroblast growth factor-23 (FGF-23), both of which suppress renal CYP27B1 activity. As a result, it is necessary to give calcitriol to patients with severe kidney disease to prevent bone disease such as osteoporosis, osteomalacia, and osteosclerois. Patients with severe kidney disease may also present with secondary hyperparathyroidism due to decreased calcitriol levels in combination with excess parathyroid hormone secretion, so calcitriol can be given to suppress parathyroid hormone.</w:t>
      </w:r>
    </w:p>
    <w:p w:rsidR="004D24CC" w:rsidRPr="00372C2F" w:rsidRDefault="004D24CC" w:rsidP="004D24CC">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u w:val="single"/>
          <w:lang w:val="en-CA" w:eastAsia="zh-CN"/>
        </w:rPr>
        <w:t>Reference</w:t>
      </w:r>
      <w:r w:rsidRPr="00372C2F">
        <w:rPr>
          <w:rFonts w:ascii="Times New Roman" w:hAnsi="Times New Roman"/>
          <w:color w:val="000000"/>
          <w:sz w:val="18"/>
          <w:szCs w:val="18"/>
          <w:lang w:val="en-CA" w:eastAsia="zh-CN"/>
        </w:rPr>
        <w:t>:</w:t>
      </w:r>
    </w:p>
    <w:p w:rsidR="004D24CC" w:rsidRPr="00372C2F" w:rsidRDefault="004D24CC" w:rsidP="004D24CC">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Moorthi, R.N., Kandula, P., Moe, S. M. (2011). Optimal vitamin D, calcitriol, and vitamin D analog replacement in chronic kidney disease: to D or not to D: that is the question. </w:t>
      </w:r>
      <w:r w:rsidRPr="00372C2F">
        <w:rPr>
          <w:rFonts w:ascii="Times New Roman" w:hAnsi="Times New Roman"/>
          <w:i/>
          <w:iCs/>
          <w:color w:val="000000"/>
          <w:sz w:val="18"/>
          <w:szCs w:val="18"/>
          <w:lang w:val="en-CA" w:eastAsia="zh-CN"/>
        </w:rPr>
        <w:t>Current Opinion in Nephrology and Hypertension</w:t>
      </w:r>
      <w:r w:rsidRPr="00372C2F">
        <w:rPr>
          <w:rFonts w:ascii="Times New Roman" w:hAnsi="Times New Roman"/>
          <w:color w:val="000000"/>
          <w:sz w:val="18"/>
          <w:szCs w:val="18"/>
          <w:lang w:val="en-CA" w:eastAsia="zh-CN"/>
        </w:rPr>
        <w:t>, 20(4), 354-359.</w:t>
      </w:r>
    </w:p>
    <w:p w:rsidR="004D24CC" w:rsidRPr="00372C2F" w:rsidRDefault="004D24CC" w:rsidP="004D24CC">
      <w:pPr>
        <w:spacing w:before="80"/>
        <w:ind w:right="-47"/>
        <w:jc w:val="both"/>
        <w:rPr>
          <w:rFonts w:ascii="Arial" w:hAnsi="Arial"/>
          <w:color w:val="C00000"/>
          <w:sz w:val="18"/>
          <w:szCs w:val="18"/>
        </w:rPr>
      </w:pPr>
    </w:p>
    <w:p w:rsidR="004D24CC" w:rsidRPr="00372C2F" w:rsidRDefault="004D24CC" w:rsidP="004D24CC">
      <w:pPr>
        <w:spacing w:before="80"/>
        <w:ind w:right="-47"/>
        <w:jc w:val="both"/>
        <w:rPr>
          <w:rFonts w:ascii="Arial" w:hAnsi="Arial"/>
          <w:color w:val="C00000"/>
          <w:sz w:val="18"/>
          <w:szCs w:val="18"/>
        </w:rPr>
      </w:pPr>
      <w:r w:rsidRPr="00372C2F">
        <w:rPr>
          <w:rFonts w:ascii="Arial" w:hAnsi="Arial"/>
          <w:color w:val="C00000"/>
          <w:sz w:val="18"/>
          <w:szCs w:val="18"/>
        </w:rPr>
        <w:t xml:space="preserve">25 hydroxylation occurs in the liver. </w:t>
      </w:r>
      <w:r w:rsidR="005742F6" w:rsidRPr="00372C2F">
        <w:rPr>
          <w:rFonts w:ascii="Arial" w:hAnsi="Arial"/>
          <w:color w:val="C00000"/>
          <w:sz w:val="18"/>
          <w:szCs w:val="18"/>
        </w:rPr>
        <w:t>In patients with severe liver disease, they can’t perform the 1</w:t>
      </w:r>
      <w:r w:rsidR="00D82DAA" w:rsidRPr="00372C2F">
        <w:rPr>
          <w:rFonts w:ascii="Arial" w:hAnsi="Arial"/>
          <w:color w:val="C00000"/>
          <w:sz w:val="18"/>
          <w:szCs w:val="18"/>
        </w:rPr>
        <w:t xml:space="preserve"> hydroxylation</w:t>
      </w:r>
      <w:r w:rsidR="00D82DAA" w:rsidRPr="00372C2F">
        <w:rPr>
          <w:rFonts w:ascii="Arial" w:hAnsi="Arial"/>
          <w:color w:val="C00000"/>
          <w:sz w:val="18"/>
          <w:szCs w:val="18"/>
        </w:rPr>
        <w:sym w:font="Wingdings" w:char="F0E0"/>
      </w:r>
      <w:r w:rsidR="00D82DAA" w:rsidRPr="00372C2F">
        <w:rPr>
          <w:rFonts w:ascii="Arial" w:hAnsi="Arial"/>
          <w:color w:val="C00000"/>
          <w:sz w:val="18"/>
          <w:szCs w:val="18"/>
        </w:rPr>
        <w:t>not very clear in patients with liver disease, but is clear in severe liver disease.</w:t>
      </w:r>
    </w:p>
    <w:p w:rsidR="00D82DAA" w:rsidRPr="00372C2F" w:rsidRDefault="00D82DAA" w:rsidP="004D24CC">
      <w:pPr>
        <w:spacing w:before="80"/>
        <w:ind w:right="-47"/>
        <w:jc w:val="both"/>
        <w:rPr>
          <w:rFonts w:ascii="Arial" w:hAnsi="Arial"/>
          <w:color w:val="C00000"/>
          <w:sz w:val="18"/>
          <w:szCs w:val="18"/>
        </w:rPr>
      </w:pPr>
    </w:p>
    <w:p w:rsidR="00785819" w:rsidRPr="00372C2F" w:rsidRDefault="00BE19D7" w:rsidP="00674C17">
      <w:pPr>
        <w:numPr>
          <w:ilvl w:val="0"/>
          <w:numId w:val="24"/>
        </w:numPr>
        <w:tabs>
          <w:tab w:val="clear" w:pos="780"/>
        </w:tabs>
        <w:spacing w:before="80"/>
        <w:ind w:left="284" w:right="-47" w:hanging="284"/>
        <w:jc w:val="both"/>
        <w:rPr>
          <w:rFonts w:ascii="Arial" w:hAnsi="Arial"/>
          <w:sz w:val="18"/>
          <w:szCs w:val="18"/>
        </w:rPr>
      </w:pPr>
      <w:r w:rsidRPr="00372C2F">
        <w:rPr>
          <w:rFonts w:ascii="Arial" w:hAnsi="Arial"/>
          <w:sz w:val="18"/>
          <w:szCs w:val="18"/>
        </w:rPr>
        <w:t>What diseases have been associated with vitamin D deficiency?</w:t>
      </w:r>
    </w:p>
    <w:p w:rsidR="00BE19D7" w:rsidRPr="00372C2F" w:rsidRDefault="00785819" w:rsidP="00785819">
      <w:pPr>
        <w:spacing w:before="80"/>
        <w:ind w:left="426" w:right="-47"/>
        <w:jc w:val="both"/>
        <w:rPr>
          <w:rFonts w:ascii="Arial" w:hAnsi="Arial"/>
          <w:sz w:val="18"/>
          <w:szCs w:val="18"/>
        </w:rPr>
      </w:pPr>
      <w:r w:rsidRPr="00372C2F">
        <w:rPr>
          <w:rFonts w:ascii="Arial" w:hAnsi="Arial"/>
          <w:noProof/>
          <w:sz w:val="18"/>
          <w:szCs w:val="18"/>
          <w:lang w:val="en-CA" w:eastAsia="en-CA"/>
        </w:rPr>
        <w:drawing>
          <wp:inline distT="0" distB="0" distL="0" distR="0" wp14:anchorId="3863C27C" wp14:editId="6628E104">
            <wp:extent cx="5880100" cy="1432669"/>
            <wp:effectExtent l="0" t="0" r="0"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srcRect/>
                    <a:stretch>
                      <a:fillRect/>
                    </a:stretch>
                  </pic:blipFill>
                  <pic:spPr bwMode="auto">
                    <a:xfrm>
                      <a:off x="0" y="0"/>
                      <a:ext cx="5895433" cy="1436405"/>
                    </a:xfrm>
                    <a:prstGeom prst="rect">
                      <a:avLst/>
                    </a:prstGeom>
                    <a:noFill/>
                    <a:ln w="9525">
                      <a:noFill/>
                      <a:miter lim="800000"/>
                      <a:headEnd/>
                      <a:tailEnd/>
                    </a:ln>
                  </pic:spPr>
                </pic:pic>
              </a:graphicData>
            </a:graphic>
          </wp:inline>
        </w:drawing>
      </w:r>
    </w:p>
    <w:p w:rsidR="0006565F" w:rsidRPr="00372C2F" w:rsidRDefault="0006565F" w:rsidP="0006565F">
      <w:pPr>
        <w:spacing w:before="80"/>
        <w:ind w:right="-47"/>
        <w:jc w:val="both"/>
        <w:rPr>
          <w:rFonts w:ascii="Arial" w:hAnsi="Arial"/>
          <w:sz w:val="18"/>
          <w:szCs w:val="18"/>
        </w:rPr>
      </w:pPr>
    </w:p>
    <w:p w:rsidR="0006565F" w:rsidRPr="00372C2F" w:rsidRDefault="0006565F" w:rsidP="0006565F">
      <w:pPr>
        <w:ind w:left="360"/>
        <w:rPr>
          <w:rFonts w:ascii="Times New Roman" w:hAnsi="Times New Roman"/>
          <w:sz w:val="18"/>
          <w:szCs w:val="18"/>
          <w:lang w:val="en-CA" w:eastAsia="zh-CN"/>
        </w:rPr>
      </w:pPr>
      <w:r w:rsidRPr="00372C2F">
        <w:rPr>
          <w:rFonts w:ascii="Times New Roman" w:hAnsi="Times New Roman"/>
          <w:color w:val="000000"/>
          <w:sz w:val="18"/>
          <w:szCs w:val="18"/>
          <w:lang w:val="en-CA" w:eastAsia="zh-CN"/>
        </w:rPr>
        <w:lastRenderedPageBreak/>
        <w:t>Rickets, also known as osteomalacia in children, is one disease that is associated with vitamin D deficiency.  It is a condition that leads to weak or softening of the bones. As vitamin D is important in the regulation of calcium and phosphate in the body, if there is a deficiency in vitamin D, all three of these minerals are then imbalanced, which leads to weak and soft bone (ex. Calcium from bones is released into blood, therefore less calcium and strength in the bones). The matrix of the bone is decalcified, so the bone is softened and may become grossly deformed. Rickets can also be related to a deficiency in calcium or phosphate.</w:t>
      </w:r>
    </w:p>
    <w:p w:rsidR="0006565F" w:rsidRPr="00372C2F" w:rsidRDefault="0006565F" w:rsidP="0006565F">
      <w:pPr>
        <w:ind w:left="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    </w:t>
      </w:r>
    </w:p>
    <w:p w:rsidR="0006565F" w:rsidRPr="00372C2F" w:rsidRDefault="0006565F" w:rsidP="0006565F">
      <w:pPr>
        <w:ind w:left="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Osteomalacia can also occur in adults. Vitamin D deficiency causes weakening and softening of the bones which may put adults at increased risk of falls and increased risk of fracture. In adults, the form of osteomalacia is sometimes milder and may present differently than the childhood form of rickets in that patients may experience diffuse body pains, muscle weakness, and fragility of bones.</w:t>
      </w:r>
    </w:p>
    <w:p w:rsidR="0006565F" w:rsidRPr="00372C2F" w:rsidRDefault="0006565F" w:rsidP="0006565F">
      <w:pPr>
        <w:ind w:left="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    </w:t>
      </w:r>
      <w:r w:rsidRPr="00372C2F">
        <w:rPr>
          <w:rFonts w:ascii="Times New Roman" w:hAnsi="Times New Roman"/>
          <w:color w:val="000000"/>
          <w:sz w:val="18"/>
          <w:szCs w:val="18"/>
          <w:lang w:val="en-CA" w:eastAsia="zh-CN"/>
        </w:rPr>
        <w:br/>
        <w:t>    Osteoporosis can be caused by a deficiency in vitamin D as well. If vitamin D is low, then there is less calcium absorbed from the gut, resulting in lower serum calcium. As calcium is an important mineral in the blood, it needs to be maintained and if it isnt being absorbed from the gut, it will be taken from the bones to replenish the serum calcium deficiency.  According to Applied Biopharmaceutics and Pharmacokinetics by Shargel L. et al., “absorption of calcium in the duodenum is an active process facilitated by vitamin D, with calcium absorption as much as four times more than that in vitamin D deficiency states.”</w:t>
      </w:r>
    </w:p>
    <w:p w:rsidR="0006565F" w:rsidRPr="00372C2F" w:rsidRDefault="0006565F" w:rsidP="0006565F">
      <w:pPr>
        <w:rPr>
          <w:rFonts w:ascii="Times New Roman" w:hAnsi="Times New Roman"/>
          <w:sz w:val="18"/>
          <w:szCs w:val="18"/>
          <w:lang w:val="en-CA" w:eastAsia="zh-CN"/>
        </w:rPr>
      </w:pPr>
    </w:p>
    <w:p w:rsidR="0006565F" w:rsidRPr="00372C2F" w:rsidRDefault="0006565F" w:rsidP="0006565F">
      <w:pPr>
        <w:ind w:left="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There may be an association between MS and vitamin D. A study by Summerday et al. entitled “Vitamin D and multiple sclerosis: review of a possible association” suggested that there may be an association indicating that vitamin D can protect against MS-multiple sclerosis (appropriate dosage suggested between 75-100nmol/L, meaning that patient may have to take up to 3000IU daily). More clinical trials are required to determine if a strong association is there and the appropriate dosage.</w:t>
      </w:r>
    </w:p>
    <w:p w:rsidR="0006565F" w:rsidRPr="00372C2F" w:rsidRDefault="0006565F" w:rsidP="0006565F">
      <w:pPr>
        <w:rPr>
          <w:rFonts w:ascii="Times New Roman" w:hAnsi="Times New Roman"/>
          <w:sz w:val="18"/>
          <w:szCs w:val="18"/>
          <w:lang w:val="en-CA" w:eastAsia="zh-CN"/>
        </w:rPr>
      </w:pPr>
    </w:p>
    <w:p w:rsidR="0006565F" w:rsidRPr="00372C2F" w:rsidRDefault="0006565F" w:rsidP="0006565F">
      <w:pPr>
        <w:ind w:left="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Vitamin D deficiency can present as muscle weakness and pain. As mentioned above, for those with rickets and osteomalacia, the pain can be debilitating and according to the case series “Reversible Muscle Weakness in Patients with Vitamin D Deficiency” by Ziambaras K. and Dagogo-Jack S. The mechanism is not fully understood, however it may have a correlation with the vitamin D-mediated calcium transport into myocyte sarcoplasmic reticulum and muscle pain related to vitamin D deficiency is often reversible.</w:t>
      </w:r>
    </w:p>
    <w:p w:rsidR="0006565F" w:rsidRPr="00372C2F" w:rsidRDefault="0006565F" w:rsidP="0006565F">
      <w:pPr>
        <w:rPr>
          <w:rFonts w:ascii="Times New Roman" w:hAnsi="Times New Roman"/>
          <w:sz w:val="18"/>
          <w:szCs w:val="18"/>
          <w:lang w:val="en-CA" w:eastAsia="zh-CN"/>
        </w:rPr>
      </w:pPr>
    </w:p>
    <w:p w:rsidR="0006565F" w:rsidRPr="00372C2F" w:rsidRDefault="0006565F" w:rsidP="0006565F">
      <w:pPr>
        <w:ind w:left="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Vitamin D has a correlation to diabetes and many patients at risk for diabetes or metabolic syndrome have a deficiency in this vitamin. Two primary resources “Vitamin D and diabetes” by Takiisi et al. and “Vitamin D and diabetes: let the sunshine in” by Penckofer et al. are examples of papers that support the supplementation of vitamin D in patients with diabetes. The former (“Vitamin D and diabetes”) suggests that:</w:t>
      </w:r>
    </w:p>
    <w:p w:rsidR="0006565F" w:rsidRPr="00372C2F" w:rsidRDefault="0006565F" w:rsidP="0006565F">
      <w:pPr>
        <w:ind w:left="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i) patients with T1DM and T2DM have a higher incidence of hypovitaminosis D</w:t>
      </w:r>
    </w:p>
    <w:p w:rsidR="0006565F" w:rsidRPr="00372C2F" w:rsidRDefault="0006565F" w:rsidP="0006565F">
      <w:pPr>
        <w:ind w:left="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ii) beta cells in the pancreas express vitamin D receptor and vitamin D-binding protein</w:t>
      </w:r>
    </w:p>
    <w:p w:rsidR="0006565F" w:rsidRPr="00372C2F" w:rsidRDefault="0006565F" w:rsidP="0006565F">
      <w:pPr>
        <w:ind w:left="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iii) some allelic variations in genes involved in vitamin D metabolism and vitamin D receptor  are associated with glucose intolerance (or tolerance), insulin secretion, insulin sensitivity, as well as information (in abstract of the Study). (This information was found from “many cellular, preclinical, and observational studies”)</w:t>
      </w:r>
    </w:p>
    <w:p w:rsidR="0006565F" w:rsidRPr="00372C2F" w:rsidRDefault="0006565F" w:rsidP="0006565F">
      <w:pPr>
        <w:ind w:left="360"/>
        <w:rPr>
          <w:rFonts w:ascii="Times New Roman" w:hAnsi="Times New Roman"/>
          <w:sz w:val="18"/>
          <w:szCs w:val="18"/>
          <w:lang w:val="en-CA" w:eastAsia="zh-CN"/>
        </w:rPr>
      </w:pPr>
      <w:r w:rsidRPr="00372C2F">
        <w:rPr>
          <w:rFonts w:ascii="Times New Roman" w:hAnsi="Times New Roman"/>
          <w:color w:val="000000"/>
          <w:sz w:val="18"/>
          <w:szCs w:val="18"/>
          <w:lang w:val="en-CA" w:eastAsia="zh-CN"/>
        </w:rPr>
        <w:t>It is hypothesized that vitamin D can help prevent the complications of diabetes (ex. There seems to be a correlation between diabetic retinopathy and vitamin D deficiency, however the mechanism needs to be explored further).  </w:t>
      </w:r>
    </w:p>
    <w:p w:rsidR="0006565F" w:rsidRPr="00372C2F" w:rsidRDefault="0006565F" w:rsidP="0006565F">
      <w:pPr>
        <w:rPr>
          <w:rFonts w:ascii="Times New Roman" w:hAnsi="Times New Roman"/>
          <w:sz w:val="18"/>
          <w:szCs w:val="18"/>
          <w:lang w:val="en-CA" w:eastAsia="zh-CN"/>
        </w:rPr>
      </w:pPr>
    </w:p>
    <w:p w:rsidR="0006565F" w:rsidRPr="00372C2F" w:rsidRDefault="0006565F" w:rsidP="0006565F">
      <w:pPr>
        <w:ind w:left="360"/>
        <w:rPr>
          <w:rFonts w:ascii="Times New Roman" w:hAnsi="Times New Roman"/>
          <w:sz w:val="18"/>
          <w:szCs w:val="18"/>
          <w:lang w:val="en-CA" w:eastAsia="zh-CN"/>
        </w:rPr>
      </w:pPr>
      <w:r w:rsidRPr="00372C2F">
        <w:rPr>
          <w:rFonts w:ascii="Times New Roman" w:hAnsi="Times New Roman"/>
          <w:color w:val="000000"/>
          <w:sz w:val="18"/>
          <w:szCs w:val="18"/>
          <w:lang w:val="en-CA" w:eastAsia="zh-CN"/>
        </w:rPr>
        <w:t>Significant Vit D in fish, especially cold-water fish</w:t>
      </w:r>
    </w:p>
    <w:p w:rsidR="0006565F" w:rsidRPr="00372C2F" w:rsidRDefault="0006565F" w:rsidP="0006565F">
      <w:pPr>
        <w:spacing w:before="80"/>
        <w:ind w:right="-47"/>
        <w:jc w:val="both"/>
        <w:rPr>
          <w:rFonts w:ascii="Times New Roman" w:hAnsi="Times New Roman"/>
          <w:sz w:val="18"/>
          <w:szCs w:val="18"/>
          <w:lang w:val="en-CA" w:eastAsia="zh-CN"/>
        </w:rPr>
      </w:pPr>
      <w:r w:rsidRPr="00372C2F">
        <w:rPr>
          <w:rFonts w:ascii="Times New Roman" w:hAnsi="Times New Roman"/>
          <w:sz w:val="18"/>
          <w:szCs w:val="18"/>
          <w:lang w:val="en-CA" w:eastAsia="zh-CN"/>
        </w:rPr>
        <w:br/>
      </w:r>
      <w:r w:rsidRPr="00372C2F">
        <w:rPr>
          <w:rFonts w:ascii="Times New Roman" w:hAnsi="Times New Roman"/>
          <w:color w:val="000000"/>
          <w:sz w:val="18"/>
          <w:szCs w:val="18"/>
          <w:lang w:val="en-CA" w:eastAsia="zh-CN"/>
        </w:rPr>
        <w:t>(</w:t>
      </w:r>
      <w:hyperlink r:id="rId22" w:history="1">
        <w:r w:rsidRPr="00372C2F">
          <w:rPr>
            <w:rFonts w:ascii="Times New Roman" w:hAnsi="Times New Roman"/>
            <w:color w:val="000000"/>
            <w:sz w:val="18"/>
            <w:szCs w:val="18"/>
            <w:u w:val="single"/>
            <w:lang w:val="en-CA" w:eastAsia="zh-CN"/>
          </w:rPr>
          <w:t>http://bf4dv7zn3u.search.serialssolutions.com.myaccess.library.utoronto.ca/?url_ver=Z39.88-2004&amp;rft_val_fmt=info:ofi/fmt:kev:mtx:journal&amp;rfr_id=info:sid/Ovid:medl&amp;rft.genre=article&amp;rft_id=info:doi/10.1001%2Farchophthalmol.2011.2749&amp;rft_id=info:pmid/22801837&amp;rft.issn=0003-9950&amp;rft.volume=130&amp;rft.issue=6&amp;rft.spage=756&amp;rft.pages=756-60&amp;rft.date=2012&amp;rft.jtitle=Archives+of+Ophthalmology&amp;rft.ati</w:t>
        </w:r>
      </w:hyperlink>
    </w:p>
    <w:p w:rsidR="0006565F" w:rsidRPr="00372C2F" w:rsidRDefault="0006565F" w:rsidP="0006565F">
      <w:pPr>
        <w:spacing w:before="80"/>
        <w:ind w:right="-47"/>
        <w:jc w:val="both"/>
        <w:rPr>
          <w:rFonts w:ascii="Times New Roman" w:hAnsi="Times New Roman"/>
          <w:sz w:val="18"/>
          <w:szCs w:val="18"/>
          <w:lang w:val="en-CA" w:eastAsia="zh-CN"/>
        </w:rPr>
      </w:pPr>
    </w:p>
    <w:p w:rsidR="00C840A9" w:rsidRPr="00372C2F" w:rsidRDefault="00E44E8A" w:rsidP="0006565F">
      <w:pPr>
        <w:spacing w:before="80"/>
        <w:ind w:right="-47"/>
        <w:jc w:val="both"/>
        <w:rPr>
          <w:rFonts w:ascii="Arial" w:hAnsi="Arial"/>
          <w:color w:val="C00000"/>
          <w:sz w:val="18"/>
          <w:szCs w:val="18"/>
        </w:rPr>
      </w:pPr>
      <w:r w:rsidRPr="00372C2F">
        <w:rPr>
          <w:rFonts w:ascii="Arial" w:hAnsi="Arial"/>
          <w:color w:val="C00000"/>
          <w:sz w:val="18"/>
          <w:szCs w:val="18"/>
        </w:rPr>
        <w:t xml:space="preserve">Know that rickets is associated with low level of vitamin D. </w:t>
      </w:r>
      <w:r w:rsidR="00E07859" w:rsidRPr="00372C2F">
        <w:rPr>
          <w:rFonts w:ascii="Arial" w:hAnsi="Arial"/>
          <w:color w:val="C00000"/>
          <w:sz w:val="18"/>
          <w:szCs w:val="18"/>
        </w:rPr>
        <w:t>The other thing that’s been known is the association between vitamin D and MS, relative risk about 4. If you live in coastal Norway you don’t get MS, if you live in the interior you do (?).</w:t>
      </w:r>
      <w:r w:rsidR="00251091" w:rsidRPr="00372C2F">
        <w:rPr>
          <w:rFonts w:ascii="Arial" w:hAnsi="Arial"/>
          <w:color w:val="C00000"/>
          <w:sz w:val="18"/>
          <w:szCs w:val="18"/>
        </w:rPr>
        <w:t xml:space="preserve"> The simplest explanation is that there’s significant vitamin D in fish, especially cold water fish. If you look at Switzerland, people who live in high altitudes vs. low altitudes, there’s less screening of ultraviolet light at lower altitudes. So even in the same latitude, there’s a difference. Everything that fits is epidemiological. </w:t>
      </w:r>
    </w:p>
    <w:p w:rsidR="00C840A9" w:rsidRPr="00372C2F" w:rsidRDefault="00C840A9" w:rsidP="0006565F">
      <w:pPr>
        <w:spacing w:before="80"/>
        <w:ind w:right="-47"/>
        <w:jc w:val="both"/>
        <w:rPr>
          <w:rFonts w:ascii="Arial" w:hAnsi="Arial"/>
          <w:color w:val="C00000"/>
          <w:sz w:val="18"/>
          <w:szCs w:val="18"/>
        </w:rPr>
      </w:pPr>
      <w:r w:rsidRPr="00372C2F">
        <w:rPr>
          <w:rFonts w:ascii="Arial" w:hAnsi="Arial"/>
          <w:color w:val="C00000"/>
          <w:sz w:val="18"/>
          <w:szCs w:val="18"/>
        </w:rPr>
        <w:t xml:space="preserve">There is some studies treating MS with high dose vitamin D. In short term small studies, not convincing yet. </w:t>
      </w:r>
      <w:r w:rsidR="0022255E" w:rsidRPr="00372C2F">
        <w:rPr>
          <w:rFonts w:ascii="Arial" w:hAnsi="Arial"/>
          <w:color w:val="C00000"/>
          <w:sz w:val="18"/>
          <w:szCs w:val="18"/>
        </w:rPr>
        <w:t>If there’s going to be any effect, it’s probably going to be in prevention.</w:t>
      </w:r>
    </w:p>
    <w:p w:rsidR="00E07859" w:rsidRPr="00372C2F" w:rsidRDefault="00E07859" w:rsidP="0006565F">
      <w:pPr>
        <w:spacing w:before="80"/>
        <w:ind w:right="-47"/>
        <w:jc w:val="both"/>
        <w:rPr>
          <w:rFonts w:ascii="Arial" w:hAnsi="Arial"/>
          <w:color w:val="C00000"/>
          <w:sz w:val="18"/>
          <w:szCs w:val="18"/>
        </w:rPr>
      </w:pPr>
    </w:p>
    <w:p w:rsidR="00BE19D7" w:rsidRPr="00372C2F" w:rsidRDefault="00BE19D7" w:rsidP="00674C17">
      <w:pPr>
        <w:numPr>
          <w:ilvl w:val="0"/>
          <w:numId w:val="24"/>
        </w:numPr>
        <w:tabs>
          <w:tab w:val="clear" w:pos="780"/>
        </w:tabs>
        <w:spacing w:before="80"/>
        <w:ind w:left="284" w:right="-47" w:hanging="284"/>
        <w:jc w:val="both"/>
        <w:rPr>
          <w:rFonts w:ascii="Arial" w:hAnsi="Arial"/>
          <w:sz w:val="18"/>
          <w:szCs w:val="18"/>
        </w:rPr>
      </w:pPr>
      <w:r w:rsidRPr="00372C2F">
        <w:rPr>
          <w:rFonts w:ascii="Arial" w:hAnsi="Arial"/>
          <w:sz w:val="18"/>
          <w:szCs w:val="18"/>
        </w:rPr>
        <w:t>Why should thiamin be given to alcoholics who are brought to the ER in a coma?</w:t>
      </w:r>
    </w:p>
    <w:p w:rsidR="00D82EBC" w:rsidRPr="00372C2F" w:rsidRDefault="00D82EBC" w:rsidP="00D82EBC">
      <w:pPr>
        <w:spacing w:before="80"/>
        <w:ind w:right="-47"/>
        <w:jc w:val="both"/>
        <w:rPr>
          <w:rFonts w:ascii="Arial" w:hAnsi="Arial"/>
          <w:sz w:val="18"/>
          <w:szCs w:val="18"/>
        </w:rPr>
      </w:pPr>
    </w:p>
    <w:p w:rsidR="00F97368" w:rsidRPr="00372C2F" w:rsidRDefault="00F97368" w:rsidP="00F97368">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lastRenderedPageBreak/>
        <w:t>Thiamine is a water soluble vitamin consisting of a pyrimidine and a thiazole moiety, and is essential for cellular function, growth and development, particularly allowing our bodies to properly use carbohydrates.  It is found in food, but mostly in low concentrations.  </w:t>
      </w:r>
    </w:p>
    <w:p w:rsidR="00F97368" w:rsidRPr="00372C2F" w:rsidRDefault="00F97368" w:rsidP="00F97368">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Thiamine is enzymatically converted into its active coenzyme with ATP to form thiamin pyrophosphate (TPP) in the cytoplasm. Circulating thiamin is filtered in the renal glomeruli and then reabsorbed by renal epithelial cells to prevent its loss in the urine     </w:t>
      </w:r>
    </w:p>
    <w:p w:rsidR="00F97368" w:rsidRPr="00372C2F" w:rsidRDefault="00F97368" w:rsidP="00F97368">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Thiamine is required to metabolize the excess alcohol &amp; prevent permanent neurological damage.   Thiamine deficiency can also lead to beriberi.  There are two types.  The first one is the wet beriberi which affects the cardiovascular system.  The second one is the Wernicke-Korsakoff syndrome, a specific disorder related to low levels of thiamine and is often seen in alcoholics.  WKS affects the brain and causes encephalopathy and psychosis.  Many alcoholics are thiamine deficient due to poor diet, impaired thiamine absorption &amp; excessive thiamine use in the metabolism of alcohol. Chronic alcohol consumption is associated with thiamine deficiency, which is caused (in part) by inhibition in intestinal thiamin absorption.  When giving thiamine, it should be given prior to or concurrently with administration of glucose bolus or infusion.  Because thiamine is consumed as an enzyme cofactor in normal carbohydrate metabolism, a concentrated glucose load will rapidly deplete thiamine stores and precipitate or worsen encephalopathy in patients with underlying deficiency.</w:t>
      </w:r>
    </w:p>
    <w:p w:rsidR="00F97368" w:rsidRPr="00372C2F" w:rsidRDefault="00F97368" w:rsidP="00F97368">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What else is usually given to patients in a coma?  </w:t>
      </w:r>
      <w:r w:rsidRPr="00372C2F">
        <w:rPr>
          <w:rFonts w:ascii="Times New Roman" w:hAnsi="Times New Roman"/>
          <w:b/>
          <w:bCs/>
          <w:color w:val="000000"/>
          <w:sz w:val="18"/>
          <w:szCs w:val="18"/>
          <w:lang w:val="en-CA" w:eastAsia="zh-CN"/>
        </w:rPr>
        <w:t xml:space="preserve">D5W </w:t>
      </w:r>
      <w:r w:rsidRPr="00372C2F">
        <w:rPr>
          <w:rFonts w:ascii="Times New Roman" w:hAnsi="Times New Roman"/>
          <w:color w:val="000000"/>
          <w:sz w:val="18"/>
          <w:szCs w:val="18"/>
          <w:lang w:val="en-CA" w:eastAsia="zh-CN"/>
        </w:rPr>
        <w:t>(5% dextrose in water) – the patient can be in coma due to hypoglycemia; metabolism of glucose requires thiamine so we can give thiamine in this case as well.</w:t>
      </w:r>
    </w:p>
    <w:p w:rsidR="00F97368" w:rsidRPr="00372C2F" w:rsidRDefault="00F97368" w:rsidP="00F97368">
      <w:pPr>
        <w:rPr>
          <w:rFonts w:ascii="Times New Roman" w:hAnsi="Times New Roman"/>
          <w:sz w:val="18"/>
          <w:szCs w:val="18"/>
          <w:lang w:val="en-CA" w:eastAsia="zh-CN"/>
        </w:rPr>
      </w:pPr>
    </w:p>
    <w:p w:rsidR="00F97368" w:rsidRPr="00372C2F" w:rsidRDefault="00F97368" w:rsidP="00F97368">
      <w:pPr>
        <w:ind w:left="280" w:right="-40" w:hanging="280"/>
        <w:jc w:val="both"/>
        <w:rPr>
          <w:rFonts w:ascii="Times New Roman" w:hAnsi="Times New Roman"/>
          <w:sz w:val="18"/>
          <w:szCs w:val="18"/>
          <w:lang w:val="en-CA" w:eastAsia="zh-CN"/>
        </w:rPr>
      </w:pPr>
      <w:r w:rsidRPr="00372C2F">
        <w:rPr>
          <w:rFonts w:ascii="Times New Roman" w:hAnsi="Times New Roman"/>
          <w:color w:val="38761D"/>
          <w:sz w:val="18"/>
          <w:szCs w:val="18"/>
          <w:lang w:val="en-CA" w:eastAsia="zh-CN"/>
        </w:rPr>
        <w:t>Prof: So when a patient presents at emergency with a come of unknown cause, D5W + thiamine is given.</w:t>
      </w:r>
    </w:p>
    <w:p w:rsidR="00F97368" w:rsidRPr="00372C2F" w:rsidRDefault="00F97368" w:rsidP="00F97368">
      <w:pPr>
        <w:rPr>
          <w:rFonts w:ascii="Times New Roman" w:hAnsi="Times New Roman"/>
          <w:sz w:val="18"/>
          <w:szCs w:val="18"/>
          <w:lang w:val="en-CA" w:eastAsia="zh-CN"/>
        </w:rPr>
      </w:pPr>
    </w:p>
    <w:p w:rsidR="00F97368" w:rsidRPr="00372C2F" w:rsidRDefault="00F97368" w:rsidP="00F97368">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Reference:</w:t>
      </w:r>
    </w:p>
    <w:p w:rsidR="00D82EBC" w:rsidRPr="00372C2F" w:rsidRDefault="00443574" w:rsidP="00F97368">
      <w:pPr>
        <w:spacing w:before="80"/>
        <w:ind w:right="-47"/>
        <w:jc w:val="both"/>
        <w:rPr>
          <w:rFonts w:ascii="Times New Roman" w:hAnsi="Times New Roman"/>
          <w:sz w:val="18"/>
          <w:szCs w:val="18"/>
          <w:lang w:val="en-CA" w:eastAsia="zh-CN"/>
        </w:rPr>
      </w:pPr>
      <w:hyperlink r:id="rId23" w:history="1">
        <w:r w:rsidR="00F97368" w:rsidRPr="00372C2F">
          <w:rPr>
            <w:rFonts w:ascii="Times New Roman" w:hAnsi="Times New Roman"/>
            <w:color w:val="000000"/>
            <w:sz w:val="18"/>
            <w:szCs w:val="18"/>
            <w:lang w:val="en-CA" w:eastAsia="zh-CN"/>
          </w:rPr>
          <w:t>Subramanian</w:t>
        </w:r>
      </w:hyperlink>
      <w:r w:rsidR="00F97368" w:rsidRPr="00372C2F">
        <w:rPr>
          <w:rFonts w:ascii="Times New Roman" w:hAnsi="Times New Roman"/>
          <w:color w:val="000000"/>
          <w:sz w:val="18"/>
          <w:szCs w:val="18"/>
          <w:lang w:val="en-CA" w:eastAsia="zh-CN"/>
        </w:rPr>
        <w:t>, V.S.,</w:t>
      </w:r>
      <w:hyperlink r:id="rId24" w:history="1">
        <w:r w:rsidR="00F97368" w:rsidRPr="00372C2F">
          <w:rPr>
            <w:rFonts w:ascii="Times New Roman" w:hAnsi="Times New Roman"/>
            <w:color w:val="000000"/>
            <w:sz w:val="18"/>
            <w:szCs w:val="18"/>
            <w:lang w:val="en-CA" w:eastAsia="zh-CN"/>
          </w:rPr>
          <w:t xml:space="preserve"> Subramanya</w:t>
        </w:r>
      </w:hyperlink>
      <w:r w:rsidR="00F97368" w:rsidRPr="00372C2F">
        <w:rPr>
          <w:rFonts w:ascii="Times New Roman" w:hAnsi="Times New Roman"/>
          <w:color w:val="000000"/>
          <w:sz w:val="18"/>
          <w:szCs w:val="18"/>
          <w:lang w:val="en-CA" w:eastAsia="zh-CN"/>
        </w:rPr>
        <w:t>, S.B.,</w:t>
      </w:r>
      <w:hyperlink r:id="rId25" w:history="1">
        <w:r w:rsidR="00F97368" w:rsidRPr="00372C2F">
          <w:rPr>
            <w:rFonts w:ascii="Times New Roman" w:hAnsi="Times New Roman"/>
            <w:color w:val="000000"/>
            <w:sz w:val="18"/>
            <w:szCs w:val="18"/>
            <w:lang w:val="en-CA" w:eastAsia="zh-CN"/>
          </w:rPr>
          <w:t xml:space="preserve"> Tsukamoto</w:t>
        </w:r>
      </w:hyperlink>
      <w:r w:rsidR="00F97368" w:rsidRPr="00372C2F">
        <w:rPr>
          <w:rFonts w:ascii="Times New Roman" w:hAnsi="Times New Roman"/>
          <w:color w:val="000000"/>
          <w:sz w:val="18"/>
          <w:szCs w:val="18"/>
          <w:lang w:val="en-CA" w:eastAsia="zh-CN"/>
        </w:rPr>
        <w:t>, H., &amp; Said, H.M. (2010). Effect of chronic alcohol feeding on physiological and molecular parameters of renal thiamin transport.</w:t>
      </w:r>
      <w:hyperlink r:id="rId26" w:history="1">
        <w:r w:rsidR="00F97368" w:rsidRPr="00372C2F">
          <w:rPr>
            <w:rFonts w:ascii="Times New Roman" w:hAnsi="Times New Roman"/>
            <w:color w:val="000000"/>
            <w:sz w:val="18"/>
            <w:szCs w:val="18"/>
            <w:lang w:val="en-CA" w:eastAsia="zh-CN"/>
          </w:rPr>
          <w:t xml:space="preserve"> </w:t>
        </w:r>
        <w:r w:rsidR="00F97368" w:rsidRPr="00372C2F">
          <w:rPr>
            <w:rFonts w:ascii="Times New Roman" w:hAnsi="Times New Roman"/>
            <w:i/>
            <w:iCs/>
            <w:color w:val="000000"/>
            <w:sz w:val="18"/>
            <w:szCs w:val="18"/>
            <w:lang w:val="en-CA" w:eastAsia="zh-CN"/>
          </w:rPr>
          <w:t>American Journal of Physiology - Renal Physiology</w:t>
        </w:r>
        <w:r w:rsidR="00F97368" w:rsidRPr="00372C2F">
          <w:rPr>
            <w:rFonts w:ascii="Times New Roman" w:hAnsi="Times New Roman"/>
            <w:color w:val="000000"/>
            <w:sz w:val="18"/>
            <w:szCs w:val="18"/>
            <w:lang w:val="en-CA" w:eastAsia="zh-CN"/>
          </w:rPr>
          <w:t xml:space="preserve">, </w:t>
        </w:r>
        <w:r w:rsidR="00F97368" w:rsidRPr="00372C2F">
          <w:rPr>
            <w:rFonts w:ascii="Times New Roman" w:hAnsi="Times New Roman"/>
            <w:b/>
            <w:bCs/>
            <w:color w:val="000000"/>
            <w:sz w:val="18"/>
            <w:szCs w:val="18"/>
            <w:lang w:val="en-CA" w:eastAsia="zh-CN"/>
          </w:rPr>
          <w:t>299</w:t>
        </w:r>
        <w:r w:rsidR="00F97368" w:rsidRPr="00372C2F">
          <w:rPr>
            <w:rFonts w:ascii="Times New Roman" w:hAnsi="Times New Roman"/>
            <w:color w:val="000000"/>
            <w:sz w:val="18"/>
            <w:szCs w:val="18"/>
            <w:lang w:val="en-CA" w:eastAsia="zh-CN"/>
          </w:rPr>
          <w:t>(1): F28–F34.</w:t>
        </w:r>
      </w:hyperlink>
    </w:p>
    <w:p w:rsidR="00F97368" w:rsidRPr="00372C2F" w:rsidRDefault="00F97368" w:rsidP="00F97368">
      <w:pPr>
        <w:spacing w:before="80"/>
        <w:ind w:right="-47"/>
        <w:jc w:val="both"/>
        <w:rPr>
          <w:rFonts w:ascii="Times New Roman" w:hAnsi="Times New Roman"/>
          <w:sz w:val="18"/>
          <w:szCs w:val="18"/>
          <w:lang w:val="en-CA" w:eastAsia="zh-CN"/>
        </w:rPr>
      </w:pPr>
    </w:p>
    <w:p w:rsidR="00F97368" w:rsidRPr="00372C2F" w:rsidRDefault="001D5E3E" w:rsidP="00F97368">
      <w:pPr>
        <w:spacing w:before="80"/>
        <w:ind w:right="-47"/>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WKS</w:t>
      </w:r>
      <w:r w:rsidRPr="00372C2F">
        <w:rPr>
          <w:rFonts w:ascii="Arial" w:hAnsi="Arial" w:cs="Arial"/>
          <w:color w:val="C00000"/>
          <w:sz w:val="18"/>
          <w:szCs w:val="18"/>
          <w:lang w:val="en-CA" w:eastAsia="zh-CN"/>
        </w:rPr>
        <w:sym w:font="Wingdings" w:char="F0E0"/>
      </w:r>
      <w:r w:rsidRPr="00372C2F">
        <w:rPr>
          <w:rFonts w:ascii="Arial" w:hAnsi="Arial" w:cs="Arial"/>
          <w:color w:val="C00000"/>
          <w:sz w:val="18"/>
          <w:szCs w:val="18"/>
          <w:lang w:val="en-CA" w:eastAsia="zh-CN"/>
        </w:rPr>
        <w:t>It can be irreversible, it’s very serious.</w:t>
      </w:r>
      <w:r w:rsidR="00D0000A" w:rsidRPr="00372C2F">
        <w:rPr>
          <w:rFonts w:ascii="Arial" w:hAnsi="Arial" w:cs="Arial"/>
          <w:color w:val="C00000"/>
          <w:sz w:val="18"/>
          <w:szCs w:val="18"/>
          <w:lang w:val="en-CA" w:eastAsia="zh-CN"/>
        </w:rPr>
        <w:t xml:space="preserve"> It’s an encephalopathy. One of the signs of </w:t>
      </w:r>
      <w:r w:rsidR="00A54350" w:rsidRPr="00372C2F">
        <w:rPr>
          <w:rFonts w:ascii="Arial" w:hAnsi="Arial" w:cs="Arial"/>
          <w:color w:val="C00000"/>
          <w:sz w:val="18"/>
          <w:szCs w:val="18"/>
          <w:lang w:val="en-CA" w:eastAsia="zh-CN"/>
        </w:rPr>
        <w:t>classic signs is __gulation</w:t>
      </w:r>
      <w:r w:rsidR="00D0000A" w:rsidRPr="00372C2F">
        <w:rPr>
          <w:rFonts w:ascii="Arial" w:hAnsi="Arial" w:cs="Arial"/>
          <w:color w:val="C00000"/>
          <w:sz w:val="18"/>
          <w:szCs w:val="18"/>
          <w:lang w:val="en-CA" w:eastAsia="zh-CN"/>
        </w:rPr>
        <w:t xml:space="preserve">, they make things up. </w:t>
      </w:r>
      <w:r w:rsidR="00A54350" w:rsidRPr="00372C2F">
        <w:rPr>
          <w:rFonts w:ascii="Arial" w:hAnsi="Arial" w:cs="Arial"/>
          <w:color w:val="C00000"/>
          <w:sz w:val="18"/>
          <w:szCs w:val="18"/>
          <w:lang w:val="en-CA" w:eastAsia="zh-CN"/>
        </w:rPr>
        <w:t>Anyone who comes in with a coma of unknown cause, you would give D5W and thiamine. D5W in case they’re hypoglycemic.</w:t>
      </w:r>
    </w:p>
    <w:p w:rsidR="00A54350" w:rsidRPr="00372C2F" w:rsidRDefault="00A54350" w:rsidP="00F97368">
      <w:pPr>
        <w:spacing w:before="80"/>
        <w:ind w:right="-47"/>
        <w:jc w:val="both"/>
        <w:rPr>
          <w:rFonts w:ascii="Arial" w:hAnsi="Arial" w:cs="Arial"/>
          <w:color w:val="C00000"/>
          <w:sz w:val="18"/>
          <w:szCs w:val="18"/>
        </w:rPr>
      </w:pPr>
    </w:p>
    <w:p w:rsidR="00BE19D7" w:rsidRPr="00372C2F" w:rsidRDefault="00BE19D7" w:rsidP="00674C17">
      <w:pPr>
        <w:numPr>
          <w:ilvl w:val="0"/>
          <w:numId w:val="24"/>
        </w:numPr>
        <w:tabs>
          <w:tab w:val="clear" w:pos="780"/>
        </w:tabs>
        <w:spacing w:before="80"/>
        <w:ind w:left="284" w:right="-47" w:hanging="284"/>
        <w:jc w:val="both"/>
        <w:rPr>
          <w:rFonts w:ascii="Arial" w:hAnsi="Arial"/>
          <w:sz w:val="18"/>
          <w:szCs w:val="18"/>
        </w:rPr>
      </w:pPr>
      <w:r w:rsidRPr="00372C2F">
        <w:rPr>
          <w:rFonts w:ascii="Arial" w:hAnsi="Arial"/>
          <w:sz w:val="18"/>
          <w:szCs w:val="18"/>
        </w:rPr>
        <w:t>What vitamin causes a severe peripheral neuropathy when given in high doses?</w:t>
      </w:r>
    </w:p>
    <w:p w:rsidR="00B277F5" w:rsidRPr="00372C2F" w:rsidRDefault="00B277F5" w:rsidP="00B277F5">
      <w:pPr>
        <w:spacing w:before="80"/>
        <w:ind w:right="-47"/>
        <w:jc w:val="both"/>
        <w:rPr>
          <w:rFonts w:ascii="Arial" w:hAnsi="Arial"/>
          <w:sz w:val="18"/>
          <w:szCs w:val="18"/>
        </w:rPr>
      </w:pPr>
    </w:p>
    <w:p w:rsidR="00B277F5" w:rsidRPr="00372C2F" w:rsidRDefault="00B277F5" w:rsidP="00B277F5">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The vitamin that causes severe peripheral neuropathy when given in high doses is Vitamin B6 (pyridoxine). B6 is a water-soluble vitamin, however, despite this fact, it still may cause toxicity in high doses.  If therapeutic doses of 2-3g/day (or lower, depending on the sensitivity of the person to the vitamin) are given for months to years, it can cause peripheral sensory neuropathy. Signs and symptoms of peripheral neuropathy include progressive sensory ataxia, lower limb impairment, difficulty walking, uncoordinated movement, tingling sensation, breathing difficulties, fatigue, vomiting.</w:t>
      </w:r>
    </w:p>
    <w:p w:rsidR="00B277F5" w:rsidRPr="00372C2F" w:rsidRDefault="00B277F5" w:rsidP="00B277F5">
      <w:pPr>
        <w:rPr>
          <w:rFonts w:ascii="Times New Roman" w:hAnsi="Times New Roman"/>
          <w:sz w:val="18"/>
          <w:szCs w:val="18"/>
          <w:lang w:val="en-CA" w:eastAsia="zh-CN"/>
        </w:rPr>
      </w:pPr>
    </w:p>
    <w:p w:rsidR="00B277F5" w:rsidRPr="00372C2F" w:rsidRDefault="00B277F5" w:rsidP="00B277F5">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The mechanism of toxicity is unknown, but is proposed that Vitamin B6 damages axons of large diameter sensory neurons in trigeminal and dorsal root ganglia. In terms of the CNS, there is the blood brain barrier and saturable pyridoxine transport system that helps to protect the CNS neurons, which is why overdose of pyridoxine will not cause central neuropathy.</w:t>
      </w:r>
    </w:p>
    <w:p w:rsidR="00B277F5" w:rsidRPr="00372C2F" w:rsidRDefault="00B277F5" w:rsidP="00B277F5">
      <w:pPr>
        <w:rPr>
          <w:rFonts w:ascii="Times New Roman" w:hAnsi="Times New Roman"/>
          <w:sz w:val="18"/>
          <w:szCs w:val="18"/>
          <w:lang w:val="en-CA" w:eastAsia="zh-CN"/>
        </w:rPr>
      </w:pPr>
    </w:p>
    <w:p w:rsidR="00B277F5" w:rsidRPr="00372C2F" w:rsidRDefault="00B277F5" w:rsidP="00B277F5">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Peripheral neuropathy is usually reversible as the signs and symptoms of peripheral neuropathy tend to alleviate after discontinuation of the supplement, but it may take up to 6 months for complete recovery.</w:t>
      </w:r>
    </w:p>
    <w:p w:rsidR="00B277F5" w:rsidRPr="00372C2F" w:rsidRDefault="00B277F5" w:rsidP="00B277F5">
      <w:pPr>
        <w:rPr>
          <w:rFonts w:ascii="Times New Roman" w:hAnsi="Times New Roman"/>
          <w:sz w:val="18"/>
          <w:szCs w:val="18"/>
          <w:lang w:val="en-CA" w:eastAsia="zh-CN"/>
        </w:rPr>
      </w:pPr>
    </w:p>
    <w:p w:rsidR="00B277F5" w:rsidRPr="00372C2F" w:rsidRDefault="00B277F5" w:rsidP="00B277F5">
      <w:pPr>
        <w:ind w:left="280" w:right="-40" w:hanging="280"/>
        <w:jc w:val="both"/>
        <w:rPr>
          <w:rFonts w:ascii="Times New Roman" w:hAnsi="Times New Roman"/>
          <w:sz w:val="18"/>
          <w:szCs w:val="18"/>
          <w:lang w:val="en-CA" w:eastAsia="zh-CN"/>
        </w:rPr>
      </w:pPr>
      <w:r w:rsidRPr="00372C2F">
        <w:rPr>
          <w:rFonts w:ascii="Times New Roman" w:hAnsi="Times New Roman"/>
          <w:b/>
          <w:bCs/>
          <w:color w:val="000000"/>
          <w:sz w:val="18"/>
          <w:szCs w:val="18"/>
          <w:lang w:val="en-CA" w:eastAsia="zh-CN"/>
        </w:rPr>
        <w:t>We tend to auto-assume that water-soluble meds are less dangerous, some patients may exceed daily recommended dose (2-4mg) to such extreme amounts as daily doses in grams &gt; can be so severe, skin may change colour</w:t>
      </w:r>
    </w:p>
    <w:p w:rsidR="00B277F5" w:rsidRPr="00372C2F" w:rsidRDefault="00B277F5" w:rsidP="00B277F5">
      <w:pPr>
        <w:rPr>
          <w:rFonts w:ascii="Times New Roman" w:hAnsi="Times New Roman"/>
          <w:sz w:val="18"/>
          <w:szCs w:val="18"/>
          <w:lang w:val="en-CA" w:eastAsia="zh-CN"/>
        </w:rPr>
      </w:pPr>
    </w:p>
    <w:p w:rsidR="00B277F5" w:rsidRPr="00372C2F" w:rsidRDefault="00B277F5" w:rsidP="00B277F5">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Extra note :   B6 metabolism to the active form is competitively inhibited by isoniazid.</w:t>
      </w:r>
    </w:p>
    <w:p w:rsidR="00B277F5" w:rsidRPr="00372C2F" w:rsidRDefault="00B277F5" w:rsidP="00B277F5">
      <w:pPr>
        <w:rPr>
          <w:rFonts w:ascii="Times New Roman" w:hAnsi="Times New Roman"/>
          <w:sz w:val="18"/>
          <w:szCs w:val="18"/>
          <w:lang w:val="en-CA" w:eastAsia="zh-CN"/>
        </w:rPr>
      </w:pPr>
    </w:p>
    <w:p w:rsidR="00B277F5" w:rsidRPr="00372C2F" w:rsidRDefault="00B277F5" w:rsidP="00B277F5">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u w:val="single"/>
          <w:lang w:val="en-CA" w:eastAsia="zh-CN"/>
        </w:rPr>
        <w:t>Reference</w:t>
      </w:r>
      <w:r w:rsidRPr="00372C2F">
        <w:rPr>
          <w:rFonts w:ascii="Times New Roman" w:hAnsi="Times New Roman"/>
          <w:color w:val="000000"/>
          <w:sz w:val="18"/>
          <w:szCs w:val="18"/>
          <w:lang w:val="en-CA" w:eastAsia="zh-CN"/>
        </w:rPr>
        <w:t>:</w:t>
      </w:r>
    </w:p>
    <w:p w:rsidR="00B277F5" w:rsidRPr="00372C2F" w:rsidRDefault="00B277F5" w:rsidP="00B277F5">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Dalton, K, &amp; M.J.T. Dalton (1987). Characteristics of pyridoxine overdose neuropathy syndrome. </w:t>
      </w:r>
      <w:r w:rsidRPr="00372C2F">
        <w:rPr>
          <w:rFonts w:ascii="Times New Roman" w:hAnsi="Times New Roman"/>
          <w:i/>
          <w:iCs/>
          <w:color w:val="000000"/>
          <w:sz w:val="18"/>
          <w:szCs w:val="18"/>
          <w:lang w:val="en-CA" w:eastAsia="zh-CN"/>
        </w:rPr>
        <w:t xml:space="preserve">Acta Neurol Scand., </w:t>
      </w:r>
      <w:r w:rsidRPr="00372C2F">
        <w:rPr>
          <w:rFonts w:ascii="Times New Roman" w:hAnsi="Times New Roman"/>
          <w:color w:val="000000"/>
          <w:sz w:val="18"/>
          <w:szCs w:val="18"/>
          <w:lang w:val="en-CA" w:eastAsia="zh-CN"/>
        </w:rPr>
        <w:t>76(1):8-11.</w:t>
      </w:r>
    </w:p>
    <w:p w:rsidR="00B277F5" w:rsidRPr="00372C2F" w:rsidRDefault="00B277F5" w:rsidP="00B277F5">
      <w:pPr>
        <w:spacing w:before="80"/>
        <w:ind w:right="-47"/>
        <w:jc w:val="both"/>
        <w:rPr>
          <w:rFonts w:ascii="Arial" w:hAnsi="Arial"/>
          <w:sz w:val="18"/>
          <w:szCs w:val="18"/>
        </w:rPr>
      </w:pPr>
    </w:p>
    <w:p w:rsidR="00B277F5" w:rsidRPr="00372C2F" w:rsidRDefault="004B0E16" w:rsidP="00B277F5">
      <w:pPr>
        <w:spacing w:before="80"/>
        <w:ind w:right="-47"/>
        <w:jc w:val="both"/>
        <w:rPr>
          <w:rFonts w:ascii="Arial" w:hAnsi="Arial"/>
          <w:color w:val="C00000"/>
          <w:sz w:val="18"/>
          <w:szCs w:val="18"/>
        </w:rPr>
      </w:pPr>
      <w:r w:rsidRPr="00372C2F">
        <w:rPr>
          <w:rFonts w:ascii="Arial" w:hAnsi="Arial"/>
          <w:color w:val="C00000"/>
          <w:sz w:val="18"/>
          <w:szCs w:val="18"/>
        </w:rPr>
        <w:t xml:space="preserve">Water soluble vitamins tend to be less toxic than fat soluble vitamin. Usual intake would be couple of mg/day. RDA is 2-4mg. Some people take GRAMS of this for different reasons. </w:t>
      </w:r>
      <w:r w:rsidR="00060D10" w:rsidRPr="00372C2F">
        <w:rPr>
          <w:rFonts w:ascii="Arial" w:hAnsi="Arial"/>
          <w:color w:val="C00000"/>
          <w:sz w:val="18"/>
          <w:szCs w:val="18"/>
        </w:rPr>
        <w:t xml:space="preserve">One guy took 9 grams of it, blood levels were so high that blood turned yellow. </w:t>
      </w:r>
      <w:r w:rsidR="006A3E00" w:rsidRPr="00372C2F">
        <w:rPr>
          <w:rFonts w:ascii="Arial" w:hAnsi="Arial"/>
          <w:color w:val="C00000"/>
          <w:sz w:val="18"/>
          <w:szCs w:val="18"/>
        </w:rPr>
        <w:t>Thought it was due to carotene, but it was actually b/c of high levels of B6. Developed quite severe neuropathy, needed wheel chair. Took him off, and he did feel better.</w:t>
      </w:r>
      <w:r w:rsidR="008505EA" w:rsidRPr="00372C2F">
        <w:rPr>
          <w:rFonts w:ascii="Arial" w:hAnsi="Arial"/>
          <w:color w:val="C00000"/>
          <w:sz w:val="18"/>
          <w:szCs w:val="18"/>
        </w:rPr>
        <w:t xml:space="preserve"> Even though better, not completely better. </w:t>
      </w:r>
    </w:p>
    <w:p w:rsidR="004B0E16" w:rsidRPr="00372C2F" w:rsidRDefault="004B0E16" w:rsidP="00B277F5">
      <w:pPr>
        <w:spacing w:before="80"/>
        <w:ind w:right="-47"/>
        <w:jc w:val="both"/>
        <w:rPr>
          <w:rFonts w:ascii="Arial" w:hAnsi="Arial"/>
          <w:color w:val="C00000"/>
          <w:sz w:val="18"/>
          <w:szCs w:val="18"/>
        </w:rPr>
      </w:pPr>
    </w:p>
    <w:p w:rsidR="00BE19D7" w:rsidRPr="00372C2F" w:rsidRDefault="00BE19D7" w:rsidP="00674C17">
      <w:pPr>
        <w:numPr>
          <w:ilvl w:val="0"/>
          <w:numId w:val="24"/>
        </w:numPr>
        <w:tabs>
          <w:tab w:val="clear" w:pos="780"/>
        </w:tabs>
        <w:spacing w:before="80"/>
        <w:ind w:left="284" w:right="-47" w:hanging="284"/>
        <w:jc w:val="both"/>
        <w:rPr>
          <w:rFonts w:ascii="Arial" w:hAnsi="Arial"/>
          <w:sz w:val="18"/>
          <w:szCs w:val="18"/>
        </w:rPr>
      </w:pPr>
      <w:r w:rsidRPr="00372C2F">
        <w:rPr>
          <w:rFonts w:ascii="Arial" w:hAnsi="Arial"/>
          <w:sz w:val="18"/>
          <w:szCs w:val="18"/>
        </w:rPr>
        <w:t>What vitamin interferes with a test for colon cancer?</w:t>
      </w:r>
    </w:p>
    <w:p w:rsidR="00294164" w:rsidRPr="00372C2F" w:rsidRDefault="00294164" w:rsidP="00294164">
      <w:pPr>
        <w:spacing w:before="80"/>
        <w:ind w:right="-47"/>
        <w:jc w:val="both"/>
        <w:rPr>
          <w:rFonts w:ascii="Arial" w:hAnsi="Arial"/>
          <w:sz w:val="18"/>
          <w:szCs w:val="18"/>
        </w:rPr>
      </w:pPr>
    </w:p>
    <w:p w:rsidR="00294164" w:rsidRPr="00372C2F" w:rsidRDefault="00294164" w:rsidP="00294164">
      <w:pPr>
        <w:ind w:left="720" w:hanging="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Vitamin C</w:t>
      </w:r>
    </w:p>
    <w:p w:rsidR="00294164" w:rsidRPr="00372C2F" w:rsidRDefault="00294164" w:rsidP="00294164">
      <w:pPr>
        <w:rPr>
          <w:rFonts w:ascii="Times New Roman" w:hAnsi="Times New Roman"/>
          <w:sz w:val="18"/>
          <w:szCs w:val="18"/>
          <w:lang w:val="en-CA" w:eastAsia="zh-CN"/>
        </w:rPr>
      </w:pPr>
      <w:r w:rsidRPr="00372C2F">
        <w:rPr>
          <w:rFonts w:ascii="Calibri" w:hAnsi="Calibri"/>
          <w:color w:val="000000"/>
          <w:sz w:val="18"/>
          <w:szCs w:val="18"/>
          <w:lang w:val="en-CA" w:eastAsia="zh-CN"/>
        </w:rPr>
        <w:lastRenderedPageBreak/>
        <w:t>There are 6 tests that are used to screen for colon cancer: Sigmoidoscopy, colonoscopy, virtual colonoscopy, double contrast barium enema, digital rectal exams, and fecal occult blood tests (FOBT).</w:t>
      </w:r>
    </w:p>
    <w:p w:rsidR="00294164" w:rsidRPr="00372C2F" w:rsidRDefault="00294164" w:rsidP="00294164">
      <w:pPr>
        <w:ind w:left="280" w:right="-40" w:hanging="280"/>
        <w:jc w:val="both"/>
        <w:rPr>
          <w:rFonts w:ascii="Times New Roman" w:hAnsi="Times New Roman"/>
          <w:sz w:val="18"/>
          <w:szCs w:val="18"/>
          <w:lang w:val="en-CA" w:eastAsia="zh-CN"/>
        </w:rPr>
      </w:pPr>
      <w:r w:rsidRPr="00372C2F">
        <w:rPr>
          <w:rFonts w:ascii="Calibri" w:hAnsi="Calibri"/>
          <w:color w:val="000000"/>
          <w:sz w:val="18"/>
          <w:szCs w:val="18"/>
          <w:lang w:val="en-CA" w:eastAsia="zh-CN"/>
        </w:rPr>
        <w:br/>
        <w:t>All tests but the FOBT diagnose cancer by visualizing - or in the case of the DRE, feeling - the cancer. FOBT is significantly different because it tests the excrement for microscopic amounts of blood/heme (one to three samples of poop are tested for blood). This test is used because blood in the stool can be indicative of colon cancer. FOBT are further divided into two types because there are two ways to detect blood in the stools.</w:t>
      </w:r>
    </w:p>
    <w:p w:rsidR="00294164" w:rsidRPr="00372C2F" w:rsidRDefault="00294164" w:rsidP="00294164">
      <w:pPr>
        <w:ind w:firstLine="720"/>
        <w:rPr>
          <w:rFonts w:ascii="Times New Roman" w:hAnsi="Times New Roman"/>
          <w:sz w:val="18"/>
          <w:szCs w:val="18"/>
          <w:lang w:val="en-CA" w:eastAsia="zh-CN"/>
        </w:rPr>
      </w:pPr>
      <w:r w:rsidRPr="00372C2F">
        <w:rPr>
          <w:rFonts w:ascii="Calibri" w:hAnsi="Calibri"/>
          <w:color w:val="000000"/>
          <w:sz w:val="18"/>
          <w:szCs w:val="18"/>
          <w:lang w:val="en-CA" w:eastAsia="zh-CN"/>
        </w:rPr>
        <w:t>The Guaiac FOBT uses guaiac (chemical) to detect heme groups in the stool.</w:t>
      </w:r>
      <w:r w:rsidRPr="00372C2F">
        <w:rPr>
          <w:rFonts w:ascii="Calibri" w:hAnsi="Calibri"/>
          <w:color w:val="000000"/>
          <w:sz w:val="18"/>
          <w:szCs w:val="18"/>
          <w:lang w:val="en-CA" w:eastAsia="zh-CN"/>
        </w:rPr>
        <w:br/>
        <w:t>    The immunochemical FOBT uses antibodies to detect hemoglobin in the stool.</w:t>
      </w:r>
    </w:p>
    <w:p w:rsidR="00294164" w:rsidRPr="00372C2F" w:rsidRDefault="00294164" w:rsidP="00294164">
      <w:pPr>
        <w:rPr>
          <w:rFonts w:ascii="Times New Roman" w:hAnsi="Times New Roman"/>
          <w:sz w:val="18"/>
          <w:szCs w:val="18"/>
          <w:lang w:val="en-CA" w:eastAsia="zh-CN"/>
        </w:rPr>
      </w:pPr>
    </w:p>
    <w:p w:rsidR="00294164" w:rsidRPr="00372C2F" w:rsidRDefault="00294164" w:rsidP="00294164">
      <w:pPr>
        <w:ind w:left="280" w:right="-40" w:hanging="280"/>
        <w:jc w:val="both"/>
        <w:rPr>
          <w:rFonts w:ascii="Times New Roman" w:hAnsi="Times New Roman"/>
          <w:sz w:val="18"/>
          <w:szCs w:val="18"/>
          <w:lang w:val="en-CA" w:eastAsia="zh-CN"/>
        </w:rPr>
      </w:pPr>
      <w:r w:rsidRPr="00372C2F">
        <w:rPr>
          <w:rFonts w:ascii="Calibri" w:hAnsi="Calibri"/>
          <w:color w:val="000000"/>
          <w:sz w:val="18"/>
          <w:szCs w:val="18"/>
          <w:lang w:val="en-CA" w:eastAsia="zh-CN"/>
        </w:rPr>
        <w:t>Here’s where things get ‘sticky’: Vitamin C has redox capacity and causes hydroxylation, AND can help absorb non-heme iron.</w:t>
      </w:r>
    </w:p>
    <w:p w:rsidR="00294164" w:rsidRPr="00372C2F" w:rsidRDefault="00294164" w:rsidP="00294164">
      <w:pPr>
        <w:ind w:left="280" w:right="-40" w:hanging="280"/>
        <w:jc w:val="both"/>
        <w:rPr>
          <w:rFonts w:ascii="Times New Roman" w:hAnsi="Times New Roman"/>
          <w:sz w:val="18"/>
          <w:szCs w:val="18"/>
          <w:lang w:val="en-CA" w:eastAsia="zh-CN"/>
        </w:rPr>
      </w:pPr>
      <w:r w:rsidRPr="00372C2F">
        <w:rPr>
          <w:rFonts w:ascii="Calibri" w:hAnsi="Calibri"/>
          <w:color w:val="000000"/>
          <w:sz w:val="18"/>
          <w:szCs w:val="18"/>
          <w:lang w:val="en-CA" w:eastAsia="zh-CN"/>
        </w:rPr>
        <w:t>Vitamin C, or ascorbic acid, is absorbed in the small intestine via saturable active transport. The body typically cannot absorb more than 1.4mg/dL in the blood, or 1-2g PO daily from supplements and diet (in fact, doses this high are used to treat scurvy and can be high in a healthy human).</w:t>
      </w:r>
    </w:p>
    <w:p w:rsidR="00294164" w:rsidRPr="00372C2F" w:rsidRDefault="00294164" w:rsidP="00294164">
      <w:pPr>
        <w:rPr>
          <w:rFonts w:ascii="Times New Roman" w:hAnsi="Times New Roman"/>
          <w:sz w:val="18"/>
          <w:szCs w:val="18"/>
          <w:lang w:val="en-CA" w:eastAsia="zh-CN"/>
        </w:rPr>
      </w:pPr>
    </w:p>
    <w:p w:rsidR="00294164" w:rsidRPr="00372C2F" w:rsidRDefault="00294164" w:rsidP="00294164">
      <w:pPr>
        <w:ind w:left="280" w:right="-40" w:hanging="28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Since vitamin C is water-soluble and doesn’t collect in the body, it’s usually of little concern, but it’s effects will interfere with Guaiac FOBT test. High levels of C (which is easily obtained if the patient has a healthy diet and takes supplements) will go to the colon, where they will mop up Fe from heme groups in the poop and make it less detectable. Another way that vitamin C can impact the results of this test involve the oxidation reaction of guaiac resin + heme + H2O2 → quinine (blue colour); with a redox species present during this experiment, vitamin C can decrease the colour change. </w:t>
      </w:r>
      <w:r w:rsidRPr="00372C2F">
        <w:rPr>
          <w:rFonts w:ascii="Calibri" w:hAnsi="Calibri"/>
          <w:b/>
          <w:bCs/>
          <w:color w:val="000000"/>
          <w:sz w:val="18"/>
          <w:szCs w:val="18"/>
          <w:lang w:val="en-CA" w:eastAsia="zh-CN"/>
        </w:rPr>
        <w:t>Vit C is a good reducer, you prevent oxidation and prevent the colour change in the Guaiac test.  </w:t>
      </w:r>
      <w:r w:rsidRPr="00372C2F">
        <w:rPr>
          <w:rFonts w:ascii="Calibri" w:hAnsi="Calibri"/>
          <w:b/>
          <w:bCs/>
          <w:color w:val="38761D"/>
          <w:sz w:val="18"/>
          <w:szCs w:val="18"/>
          <w:lang w:val="en-CA" w:eastAsia="zh-CN"/>
        </w:rPr>
        <w:t>(Heme is the catalyst in the reaction, and Vit C interferes with heme.)</w:t>
      </w:r>
    </w:p>
    <w:p w:rsidR="00294164" w:rsidRPr="00372C2F" w:rsidRDefault="00294164" w:rsidP="00294164">
      <w:pPr>
        <w:rPr>
          <w:rFonts w:ascii="Times New Roman" w:hAnsi="Times New Roman"/>
          <w:sz w:val="18"/>
          <w:szCs w:val="18"/>
          <w:lang w:val="en-CA" w:eastAsia="zh-CN"/>
        </w:rPr>
      </w:pPr>
    </w:p>
    <w:p w:rsidR="00294164" w:rsidRPr="00372C2F" w:rsidRDefault="00294164" w:rsidP="00294164">
      <w:pPr>
        <w:ind w:left="280" w:right="-40" w:hanging="280"/>
        <w:jc w:val="both"/>
        <w:rPr>
          <w:rFonts w:ascii="Times New Roman" w:hAnsi="Times New Roman"/>
          <w:sz w:val="18"/>
          <w:szCs w:val="18"/>
          <w:lang w:val="en-CA" w:eastAsia="zh-CN"/>
        </w:rPr>
      </w:pPr>
      <w:r w:rsidRPr="00372C2F">
        <w:rPr>
          <w:rFonts w:ascii="Calibri" w:hAnsi="Calibri"/>
          <w:color w:val="000000"/>
          <w:sz w:val="18"/>
          <w:szCs w:val="18"/>
          <w:lang w:val="en-CA" w:eastAsia="zh-CN"/>
        </w:rPr>
        <w:t>Aside from vitamin C (which is also in fruits, vegetables, red meats, etc.), asprin, NSAIDs and iron tablets can also interfere with this test and cause false negatives. (False positives can come from NSAIDs or horseradish (because of it’s peroxidase) - which can cause bleeding).</w:t>
      </w:r>
    </w:p>
    <w:p w:rsidR="00294164" w:rsidRPr="00372C2F" w:rsidRDefault="00294164" w:rsidP="00294164">
      <w:pPr>
        <w:rPr>
          <w:rFonts w:ascii="Times New Roman" w:hAnsi="Times New Roman"/>
          <w:sz w:val="18"/>
          <w:szCs w:val="18"/>
          <w:lang w:val="en-CA" w:eastAsia="zh-CN"/>
        </w:rPr>
      </w:pPr>
    </w:p>
    <w:p w:rsidR="00294164" w:rsidRPr="00372C2F" w:rsidRDefault="00294164" w:rsidP="00294164">
      <w:pPr>
        <w:ind w:left="280" w:right="-40" w:hanging="28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To prevent false negatives from vitamin C, it is recommended that the patient take less than 250mg/d for at least 72 hours prior to the test. </w:t>
      </w:r>
      <w:r w:rsidRPr="00372C2F">
        <w:rPr>
          <w:rFonts w:ascii="Calibri" w:hAnsi="Calibri"/>
          <w:color w:val="38761D"/>
          <w:sz w:val="18"/>
          <w:szCs w:val="18"/>
          <w:lang w:val="en-CA" w:eastAsia="zh-CN"/>
        </w:rPr>
        <w:t>and no eating horseradish (has peroxidase) or rare meat  (source of HgB).</w:t>
      </w:r>
    </w:p>
    <w:p w:rsidR="00294164" w:rsidRPr="00372C2F" w:rsidRDefault="00294164" w:rsidP="00294164">
      <w:pPr>
        <w:spacing w:before="80"/>
        <w:ind w:right="-47"/>
        <w:jc w:val="both"/>
        <w:rPr>
          <w:rFonts w:ascii="Arial" w:hAnsi="Arial"/>
          <w:color w:val="C00000"/>
          <w:sz w:val="18"/>
          <w:szCs w:val="18"/>
          <w:lang w:val="en-CA"/>
        </w:rPr>
      </w:pPr>
    </w:p>
    <w:p w:rsidR="00294164" w:rsidRPr="00372C2F" w:rsidRDefault="00294164" w:rsidP="00294164">
      <w:pPr>
        <w:spacing w:before="80"/>
        <w:ind w:right="-47"/>
        <w:jc w:val="both"/>
        <w:rPr>
          <w:rFonts w:ascii="Arial" w:hAnsi="Arial"/>
          <w:color w:val="C00000"/>
          <w:sz w:val="18"/>
          <w:szCs w:val="18"/>
          <w:lang w:val="en-CA"/>
        </w:rPr>
      </w:pPr>
      <w:r w:rsidRPr="00372C2F">
        <w:rPr>
          <w:rFonts w:ascii="Arial" w:hAnsi="Arial"/>
          <w:color w:val="C00000"/>
          <w:sz w:val="18"/>
          <w:szCs w:val="18"/>
          <w:lang w:val="en-CA"/>
        </w:rPr>
        <w:t>Guaiac FOBT</w:t>
      </w:r>
      <w:r w:rsidRPr="00372C2F">
        <w:rPr>
          <w:rFonts w:ascii="Arial" w:hAnsi="Arial"/>
          <w:color w:val="C00000"/>
          <w:sz w:val="18"/>
          <w:szCs w:val="18"/>
          <w:lang w:val="en-CA"/>
        </w:rPr>
        <w:sym w:font="Wingdings" w:char="F0E0"/>
      </w:r>
      <w:r w:rsidR="00F4579B" w:rsidRPr="00372C2F">
        <w:rPr>
          <w:rFonts w:ascii="Arial" w:hAnsi="Arial"/>
          <w:color w:val="C00000"/>
          <w:sz w:val="18"/>
          <w:szCs w:val="18"/>
          <w:lang w:val="en-CA"/>
        </w:rPr>
        <w:t xml:space="preserve">you’re taking something that’s not coloured and oxidizing it so you actually add a peroxide. It oxidizes into this coloured compound. There’s a catalyst that’s required for that oxidation, and the catalyst is the heme iron. This is an oxidation, vitamin C is a very good reductant, it will prevent that from forming.  </w:t>
      </w:r>
    </w:p>
    <w:p w:rsidR="001D7319" w:rsidRPr="00372C2F" w:rsidRDefault="001D7319" w:rsidP="00294164">
      <w:pPr>
        <w:spacing w:before="80"/>
        <w:ind w:right="-47"/>
        <w:jc w:val="both"/>
        <w:rPr>
          <w:rFonts w:ascii="Arial" w:hAnsi="Arial"/>
          <w:color w:val="C00000"/>
          <w:sz w:val="18"/>
          <w:szCs w:val="18"/>
          <w:lang w:val="en-CA"/>
        </w:rPr>
      </w:pPr>
      <w:r w:rsidRPr="00372C2F">
        <w:rPr>
          <w:rFonts w:ascii="Arial" w:hAnsi="Arial"/>
          <w:color w:val="C00000"/>
          <w:sz w:val="18"/>
          <w:szCs w:val="18"/>
          <w:lang w:val="en-CA"/>
        </w:rPr>
        <w:t>Immunochemical FOBT</w:t>
      </w:r>
      <w:r w:rsidRPr="00372C2F">
        <w:rPr>
          <w:rFonts w:ascii="Arial" w:hAnsi="Arial"/>
          <w:color w:val="C00000"/>
          <w:sz w:val="18"/>
          <w:szCs w:val="18"/>
          <w:lang w:val="en-CA"/>
        </w:rPr>
        <w:sym w:font="Wingdings" w:char="F0E0"/>
      </w:r>
      <w:r w:rsidRPr="00372C2F">
        <w:rPr>
          <w:rFonts w:ascii="Arial" w:hAnsi="Arial"/>
          <w:color w:val="C00000"/>
          <w:sz w:val="18"/>
          <w:szCs w:val="18"/>
          <w:lang w:val="en-CA"/>
        </w:rPr>
        <w:t>prof says it might not interfere with that.</w:t>
      </w:r>
      <w:r w:rsidR="0075448F" w:rsidRPr="00372C2F">
        <w:rPr>
          <w:rFonts w:ascii="Arial" w:hAnsi="Arial"/>
          <w:color w:val="C00000"/>
          <w:sz w:val="18"/>
          <w:szCs w:val="18"/>
          <w:lang w:val="en-CA"/>
        </w:rPr>
        <w:t xml:space="preserve"> </w:t>
      </w:r>
    </w:p>
    <w:p w:rsidR="0075448F" w:rsidRPr="00372C2F" w:rsidRDefault="0075448F" w:rsidP="00294164">
      <w:pPr>
        <w:spacing w:before="80"/>
        <w:ind w:right="-47"/>
        <w:jc w:val="both"/>
        <w:rPr>
          <w:rFonts w:ascii="Arial" w:hAnsi="Arial"/>
          <w:color w:val="C00000"/>
          <w:sz w:val="18"/>
          <w:szCs w:val="18"/>
          <w:lang w:val="en-CA"/>
        </w:rPr>
      </w:pPr>
      <w:r w:rsidRPr="00372C2F">
        <w:rPr>
          <w:rFonts w:ascii="Arial" w:hAnsi="Arial"/>
          <w:color w:val="C00000"/>
          <w:sz w:val="18"/>
          <w:szCs w:val="18"/>
          <w:lang w:val="en-CA"/>
        </w:rPr>
        <w:t xml:space="preserve">FOBT is a reasonable way to screen for colon cancer. </w:t>
      </w:r>
    </w:p>
    <w:p w:rsidR="009E6533" w:rsidRPr="00372C2F" w:rsidRDefault="009E6533" w:rsidP="00294164">
      <w:pPr>
        <w:spacing w:before="80"/>
        <w:ind w:right="-47"/>
        <w:jc w:val="both"/>
        <w:rPr>
          <w:rFonts w:ascii="Arial" w:hAnsi="Arial"/>
          <w:color w:val="C00000"/>
          <w:sz w:val="18"/>
          <w:szCs w:val="18"/>
          <w:lang w:val="en-CA"/>
        </w:rPr>
      </w:pPr>
    </w:p>
    <w:p w:rsidR="00BE19D7" w:rsidRPr="00372C2F" w:rsidRDefault="00BE19D7" w:rsidP="00674C17">
      <w:pPr>
        <w:numPr>
          <w:ilvl w:val="0"/>
          <w:numId w:val="24"/>
        </w:numPr>
        <w:tabs>
          <w:tab w:val="clear" w:pos="780"/>
        </w:tabs>
        <w:spacing w:before="80"/>
        <w:ind w:left="284" w:right="-47" w:hanging="284"/>
        <w:jc w:val="both"/>
        <w:rPr>
          <w:rFonts w:ascii="Arial" w:hAnsi="Arial"/>
          <w:sz w:val="18"/>
          <w:szCs w:val="18"/>
        </w:rPr>
      </w:pPr>
      <w:r w:rsidRPr="00372C2F">
        <w:rPr>
          <w:rFonts w:ascii="Arial" w:hAnsi="Arial"/>
          <w:sz w:val="18"/>
          <w:szCs w:val="18"/>
        </w:rPr>
        <w:t>Both vitamin C and E are antioxidants.  From their structures what differences would you expect in their site of action in this regard?</w:t>
      </w:r>
    </w:p>
    <w:p w:rsidR="00BE19D7" w:rsidRPr="00372C2F" w:rsidRDefault="00FE4920" w:rsidP="00BE19D7">
      <w:pPr>
        <w:spacing w:before="80"/>
        <w:ind w:right="-47"/>
        <w:jc w:val="both"/>
        <w:rPr>
          <w:rFonts w:ascii="Arial" w:hAnsi="Arial"/>
          <w:sz w:val="18"/>
          <w:szCs w:val="18"/>
        </w:rPr>
      </w:pPr>
      <w:r w:rsidRPr="00372C2F">
        <w:rPr>
          <w:rFonts w:ascii="Arial" w:hAnsi="Arial"/>
          <w:noProof/>
          <w:sz w:val="18"/>
          <w:szCs w:val="18"/>
          <w:lang w:val="en-CA" w:eastAsia="en-CA"/>
        </w:rPr>
        <w:drawing>
          <wp:inline distT="0" distB="0" distL="0" distR="0" wp14:anchorId="494D4BB7" wp14:editId="355E8F96">
            <wp:extent cx="5295900" cy="928014"/>
            <wp:effectExtent l="2540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srcRect/>
                    <a:stretch>
                      <a:fillRect/>
                    </a:stretch>
                  </pic:blipFill>
                  <pic:spPr bwMode="auto">
                    <a:xfrm>
                      <a:off x="0" y="0"/>
                      <a:ext cx="5320614" cy="932345"/>
                    </a:xfrm>
                    <a:prstGeom prst="rect">
                      <a:avLst/>
                    </a:prstGeom>
                    <a:noFill/>
                    <a:ln w="9525">
                      <a:noFill/>
                      <a:miter lim="800000"/>
                      <a:headEnd/>
                      <a:tailEnd/>
                    </a:ln>
                  </pic:spPr>
                </pic:pic>
              </a:graphicData>
            </a:graphic>
          </wp:inline>
        </w:drawing>
      </w:r>
    </w:p>
    <w:p w:rsidR="009E6533" w:rsidRPr="00372C2F" w:rsidRDefault="009E6533" w:rsidP="009E6533">
      <w:pPr>
        <w:spacing w:before="80"/>
        <w:ind w:right="-47"/>
        <w:jc w:val="both"/>
        <w:rPr>
          <w:rFonts w:ascii="Arial" w:hAnsi="Arial"/>
          <w:sz w:val="18"/>
          <w:szCs w:val="18"/>
        </w:rPr>
      </w:pPr>
    </w:p>
    <w:p w:rsidR="009E6533" w:rsidRPr="00372C2F" w:rsidRDefault="009E6533" w:rsidP="009E6533">
      <w:pPr>
        <w:spacing w:after="240"/>
        <w:rPr>
          <w:rFonts w:ascii="Times New Roman" w:hAnsi="Times New Roman"/>
          <w:sz w:val="18"/>
          <w:szCs w:val="18"/>
          <w:lang w:val="en-CA" w:eastAsia="zh-CN"/>
        </w:rPr>
      </w:pPr>
    </w:p>
    <w:p w:rsidR="009E6533" w:rsidRPr="00372C2F" w:rsidRDefault="009E6533" w:rsidP="009E6533">
      <w:pPr>
        <w:ind w:left="720" w:hanging="360"/>
        <w:rPr>
          <w:rFonts w:ascii="Times New Roman" w:hAnsi="Times New Roman"/>
          <w:sz w:val="18"/>
          <w:szCs w:val="18"/>
          <w:lang w:val="en-CA" w:eastAsia="zh-CN"/>
        </w:rPr>
      </w:pPr>
      <w:r w:rsidRPr="00372C2F">
        <w:rPr>
          <w:rFonts w:ascii="Times New Roman" w:hAnsi="Times New Roman"/>
          <w:color w:val="000000"/>
          <w:sz w:val="18"/>
          <w:szCs w:val="18"/>
          <w:lang w:val="en-CA" w:eastAsia="zh-CN"/>
        </w:rPr>
        <w:t>Vitamin E is a mixture of several related compounds known as tocopherols and tocotrienols. The tocopherols are the major sources of vitamin E in the U.S. diet. The tocopherols differ by the number and position of methyl (–CH3–) groups present on the ring system of the chemical structure. Vitamin E is fat soluble: It has mainly CH chains &amp; thus acts in lipids, In particular vitamin E is important for preventing peroxidation of polyunsaturated membrane fatty acids. ; Protects against lipid peroxidation of membranes &amp; prevents peroxidation of polyunsaturated membrane fatty acids</w:t>
      </w:r>
    </w:p>
    <w:p w:rsidR="009E6533" w:rsidRPr="00372C2F" w:rsidRDefault="009E6533" w:rsidP="009E6533">
      <w:pPr>
        <w:spacing w:after="240"/>
        <w:rPr>
          <w:rFonts w:ascii="Times New Roman" w:hAnsi="Times New Roman"/>
          <w:sz w:val="18"/>
          <w:szCs w:val="18"/>
          <w:lang w:val="en-CA" w:eastAsia="zh-CN"/>
        </w:rPr>
      </w:pPr>
      <w:r w:rsidRPr="00372C2F">
        <w:rPr>
          <w:rFonts w:ascii="Times New Roman" w:hAnsi="Times New Roman"/>
          <w:color w:val="000000"/>
          <w:sz w:val="18"/>
          <w:szCs w:val="18"/>
          <w:lang w:val="en-CA" w:eastAsia="zh-CN"/>
        </w:rPr>
        <w:t>The major function of vitamin E is to act as a natural antioxidant by scavenging free radicals and molecular oxygen. The vitamins E and C are interrelated in their antioxidant capabilities. Active α-tocopherol can be regenerated by interaction with vitamin C following scavenge of a peroxy free radical. Alternatively, α-tocopherol can scavenge two peroxy free radicals and then be conjugated to glucuronate for excretion in the bile.</w:t>
      </w:r>
    </w:p>
    <w:p w:rsidR="009E6533" w:rsidRPr="00372C2F" w:rsidRDefault="009E6533" w:rsidP="009E6533">
      <w:pPr>
        <w:ind w:left="280" w:right="-40" w:hanging="280"/>
        <w:rPr>
          <w:rFonts w:ascii="Times New Roman" w:hAnsi="Times New Roman"/>
          <w:sz w:val="18"/>
          <w:szCs w:val="18"/>
          <w:lang w:val="en-CA" w:eastAsia="zh-CN"/>
        </w:rPr>
      </w:pPr>
      <w:r w:rsidRPr="00372C2F">
        <w:rPr>
          <w:rFonts w:ascii="Times New Roman" w:hAnsi="Times New Roman"/>
          <w:color w:val="000000"/>
          <w:sz w:val="18"/>
          <w:szCs w:val="18"/>
          <w:lang w:val="en-CA" w:eastAsia="zh-CN"/>
        </w:rPr>
        <w:lastRenderedPageBreak/>
        <w:t xml:space="preserve">Because of the unmethylated carbons in the ring structure of γ- and δ-tocopherol, these two forms of vitamin E are much more active at trapping free radicals, in particular reactive nitrogen species. </w:t>
      </w:r>
      <w:r w:rsidRPr="00372C2F">
        <w:rPr>
          <w:rFonts w:ascii="Times New Roman" w:hAnsi="Times New Roman"/>
          <w:noProof/>
          <w:sz w:val="18"/>
          <w:szCs w:val="18"/>
          <w:lang w:val="en-CA" w:eastAsia="en-CA"/>
        </w:rPr>
        <w:drawing>
          <wp:inline distT="0" distB="0" distL="0" distR="0" wp14:anchorId="07B73ABF" wp14:editId="1B556F48">
            <wp:extent cx="7620000" cy="2040255"/>
            <wp:effectExtent l="0" t="0" r="0" b="0"/>
            <wp:docPr id="42" name="Picture 42" descr="https://lh6.googleusercontent.com/fuufRYI_7rOtDPy_h3W54bOayihM8BanFpEY763Kb48JFohCKHvXyGUp3qNPipNc1v7N_jRwlQzYy82nwjfB2jqMijRn6me7dywZ-YqBR3s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fuufRYI_7rOtDPy_h3W54bOayihM8BanFpEY763Kb48JFohCKHvXyGUp3qNPipNc1v7N_jRwlQzYy82nwjfB2jqMijRn6me7dywZ-YqBR3sB"/>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620000" cy="2040255"/>
                    </a:xfrm>
                    <a:prstGeom prst="rect">
                      <a:avLst/>
                    </a:prstGeom>
                    <a:noFill/>
                    <a:ln>
                      <a:noFill/>
                    </a:ln>
                  </pic:spPr>
                </pic:pic>
              </a:graphicData>
            </a:graphic>
          </wp:inline>
        </w:drawing>
      </w:r>
    </w:p>
    <w:p w:rsidR="009E6533" w:rsidRPr="00372C2F" w:rsidRDefault="009E6533" w:rsidP="009E6533">
      <w:pPr>
        <w:rPr>
          <w:rFonts w:ascii="Times New Roman" w:hAnsi="Times New Roman"/>
          <w:sz w:val="18"/>
          <w:szCs w:val="18"/>
          <w:lang w:val="en-CA" w:eastAsia="zh-CN"/>
        </w:rPr>
      </w:pPr>
    </w:p>
    <w:p w:rsidR="009E6533" w:rsidRPr="00372C2F" w:rsidRDefault="009E6533" w:rsidP="009E6533">
      <w:pPr>
        <w:ind w:left="720" w:hanging="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The active form of vitamin C is ascorbic acid itself. The main function of ascorbate is as a reducing agent in a number of different reactions. Ascorbate is the cofactor for Cu+–dependent monooxygenases and Fe2+–dependent dioxygenases. Ascorbate has the potential to reduce cytochromes </w:t>
      </w:r>
      <w:r w:rsidRPr="00372C2F">
        <w:rPr>
          <w:rFonts w:ascii="Times New Roman" w:hAnsi="Times New Roman"/>
          <w:i/>
          <w:iCs/>
          <w:color w:val="000000"/>
          <w:sz w:val="18"/>
          <w:szCs w:val="18"/>
          <w:lang w:val="en-CA" w:eastAsia="zh-CN"/>
        </w:rPr>
        <w:t>a</w:t>
      </w:r>
      <w:r w:rsidRPr="00372C2F">
        <w:rPr>
          <w:rFonts w:ascii="Times New Roman" w:hAnsi="Times New Roman"/>
          <w:color w:val="000000"/>
          <w:sz w:val="18"/>
          <w:szCs w:val="18"/>
          <w:lang w:val="en-CA" w:eastAsia="zh-CN"/>
        </w:rPr>
        <w:t xml:space="preserve"> and </w:t>
      </w:r>
      <w:r w:rsidRPr="00372C2F">
        <w:rPr>
          <w:rFonts w:ascii="Times New Roman" w:hAnsi="Times New Roman"/>
          <w:i/>
          <w:iCs/>
          <w:color w:val="000000"/>
          <w:sz w:val="18"/>
          <w:szCs w:val="18"/>
          <w:lang w:val="en-CA" w:eastAsia="zh-CN"/>
        </w:rPr>
        <w:t>c</w:t>
      </w:r>
      <w:r w:rsidRPr="00372C2F">
        <w:rPr>
          <w:rFonts w:ascii="Times New Roman" w:hAnsi="Times New Roman"/>
          <w:color w:val="000000"/>
          <w:sz w:val="18"/>
          <w:szCs w:val="18"/>
          <w:lang w:val="en-CA" w:eastAsia="zh-CN"/>
        </w:rPr>
        <w:t xml:space="preserve"> of the respiratory chain as well as molecular oxygen. Vitamin C is water soluble: It has many OH’s &amp; thus acts mainly in the cytosol; MOA: scavenges aqueous peroxyl radicals in the cytosol by preventing free radicals to propagate &amp; also represents the primary antioxidant defense in the blood.</w:t>
      </w:r>
    </w:p>
    <w:p w:rsidR="009E6533" w:rsidRPr="00372C2F" w:rsidRDefault="009E6533" w:rsidP="009E6533">
      <w:pPr>
        <w:ind w:left="720" w:hanging="360"/>
        <w:rPr>
          <w:rFonts w:ascii="Times New Roman" w:hAnsi="Times New Roman"/>
          <w:sz w:val="18"/>
          <w:szCs w:val="18"/>
          <w:lang w:val="en-CA" w:eastAsia="zh-CN"/>
        </w:rPr>
      </w:pPr>
      <w:r w:rsidRPr="00372C2F">
        <w:rPr>
          <w:rFonts w:ascii="Times New Roman" w:hAnsi="Times New Roman"/>
          <w:color w:val="000000"/>
          <w:sz w:val="18"/>
          <w:szCs w:val="18"/>
          <w:lang w:val="en-CA" w:eastAsia="zh-CN"/>
        </w:rPr>
        <w:t>Ascorbic acid also serves as a reducing agent and an antioxidant. When functioning as an antioxidant ascorbic acid itself becomes oxidized to semidehydroascorbate and then dehydroascorbate.  </w:t>
      </w:r>
    </w:p>
    <w:p w:rsidR="009E6533" w:rsidRPr="00372C2F" w:rsidRDefault="009E6533" w:rsidP="009E6533">
      <w:pPr>
        <w:rPr>
          <w:rFonts w:ascii="Times New Roman" w:hAnsi="Times New Roman"/>
          <w:sz w:val="18"/>
          <w:szCs w:val="18"/>
          <w:lang w:val="en-CA" w:eastAsia="zh-CN"/>
        </w:rPr>
      </w:pPr>
    </w:p>
    <w:p w:rsidR="009E6533" w:rsidRPr="00372C2F" w:rsidRDefault="009E6533" w:rsidP="009E6533">
      <w:pPr>
        <w:ind w:left="720" w:hanging="360"/>
        <w:rPr>
          <w:rFonts w:ascii="Times New Roman" w:hAnsi="Times New Roman"/>
          <w:sz w:val="18"/>
          <w:szCs w:val="18"/>
          <w:lang w:val="en-CA" w:eastAsia="zh-CN"/>
        </w:rPr>
      </w:pPr>
      <w:r w:rsidRPr="00372C2F">
        <w:rPr>
          <w:rFonts w:ascii="Times New Roman" w:hAnsi="Times New Roman"/>
          <w:b/>
          <w:bCs/>
          <w:color w:val="000000"/>
          <w:sz w:val="18"/>
          <w:szCs w:val="18"/>
          <w:lang w:val="en-CA" w:eastAsia="zh-CN"/>
        </w:rPr>
        <w:t>Look at the structure, vit C is very water-soluble, antioxidant in the cytosol. Vit E is obviously a lipid-soluble compound that distributes to the tissue.  having different types of antioxidants that distribute in different places is important</w:t>
      </w:r>
    </w:p>
    <w:p w:rsidR="009E6533" w:rsidRPr="00372C2F" w:rsidRDefault="009E6533" w:rsidP="009E6533">
      <w:pPr>
        <w:spacing w:before="80"/>
        <w:ind w:right="-47"/>
        <w:jc w:val="both"/>
        <w:rPr>
          <w:rFonts w:ascii="Arial" w:hAnsi="Arial"/>
          <w:sz w:val="18"/>
          <w:szCs w:val="18"/>
        </w:rPr>
      </w:pPr>
      <w:r w:rsidRPr="00372C2F">
        <w:rPr>
          <w:rFonts w:ascii="Times New Roman" w:hAnsi="Times New Roman"/>
          <w:noProof/>
          <w:sz w:val="18"/>
          <w:szCs w:val="18"/>
          <w:lang w:val="en-CA" w:eastAsia="en-CA"/>
        </w:rPr>
        <w:drawing>
          <wp:inline distT="0" distB="0" distL="0" distR="0" wp14:anchorId="379AD1FB" wp14:editId="49766632">
            <wp:extent cx="2099945" cy="1811655"/>
            <wp:effectExtent l="0" t="0" r="0" b="0"/>
            <wp:docPr id="41" name="Picture 41" descr="https://lh6.googleusercontent.com/U5tOA3MQrzB9rdihghkkCkVwzMmP_AhtFDPu3auUdRNlssWOgOXJL2cnQlZ9VHTtnQCuvJ7Q6FEsgEgwlU3ilFkvctLrLO7w7Owsp384DA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U5tOA3MQrzB9rdihghkkCkVwzMmP_AhtFDPu3auUdRNlssWOgOXJL2cnQlZ9VHTtnQCuvJ7Q6FEsgEgwlU3ilFkvctLrLO7w7Owsp384DAb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99945" cy="1811655"/>
                    </a:xfrm>
                    <a:prstGeom prst="rect">
                      <a:avLst/>
                    </a:prstGeom>
                    <a:noFill/>
                    <a:ln>
                      <a:noFill/>
                    </a:ln>
                  </pic:spPr>
                </pic:pic>
              </a:graphicData>
            </a:graphic>
          </wp:inline>
        </w:drawing>
      </w:r>
    </w:p>
    <w:p w:rsidR="009E6533" w:rsidRPr="00372C2F" w:rsidRDefault="009E6533" w:rsidP="009E6533">
      <w:pPr>
        <w:spacing w:before="80"/>
        <w:ind w:right="-47"/>
        <w:jc w:val="both"/>
        <w:rPr>
          <w:rFonts w:ascii="Arial" w:hAnsi="Arial"/>
          <w:sz w:val="18"/>
          <w:szCs w:val="18"/>
        </w:rPr>
      </w:pPr>
    </w:p>
    <w:p w:rsidR="009E6533" w:rsidRPr="00372C2F" w:rsidRDefault="009E6533" w:rsidP="009E6533">
      <w:pPr>
        <w:spacing w:before="80"/>
        <w:ind w:right="-47"/>
        <w:jc w:val="both"/>
        <w:rPr>
          <w:rFonts w:ascii="Arial" w:hAnsi="Arial"/>
          <w:color w:val="C00000"/>
          <w:sz w:val="18"/>
          <w:szCs w:val="18"/>
        </w:rPr>
      </w:pPr>
      <w:r w:rsidRPr="00372C2F">
        <w:rPr>
          <w:rFonts w:ascii="Arial" w:hAnsi="Arial"/>
          <w:color w:val="C00000"/>
          <w:sz w:val="18"/>
          <w:szCs w:val="18"/>
        </w:rPr>
        <w:t>NB: Look at the structure</w:t>
      </w:r>
      <w:r w:rsidR="007C119F" w:rsidRPr="00372C2F">
        <w:rPr>
          <w:rFonts w:ascii="Arial" w:hAnsi="Arial"/>
          <w:color w:val="C00000"/>
          <w:sz w:val="18"/>
          <w:szCs w:val="18"/>
        </w:rPr>
        <w:t xml:space="preserve"> of vitamin C</w:t>
      </w:r>
      <w:r w:rsidRPr="00372C2F">
        <w:rPr>
          <w:rFonts w:ascii="Arial" w:hAnsi="Arial"/>
          <w:color w:val="C00000"/>
          <w:sz w:val="18"/>
          <w:szCs w:val="18"/>
        </w:rPr>
        <w:t xml:space="preserve">, see all those OH so it’s really soluble in water and antioxidant in cytosol. </w:t>
      </w:r>
      <w:r w:rsidR="007C119F" w:rsidRPr="00372C2F">
        <w:rPr>
          <w:rFonts w:ascii="Arial" w:hAnsi="Arial"/>
          <w:color w:val="C00000"/>
          <w:sz w:val="18"/>
          <w:szCs w:val="18"/>
        </w:rPr>
        <w:t xml:space="preserve">When you look at the structure of vitamin E, it’s obviously lipid soluble and it distributes to the membrane. Having different types of antioxidants that distribute to different places is important. </w:t>
      </w:r>
    </w:p>
    <w:p w:rsidR="00AB45FC" w:rsidRPr="00372C2F" w:rsidRDefault="007C119F" w:rsidP="009E6533">
      <w:pPr>
        <w:spacing w:before="80"/>
        <w:ind w:right="-47"/>
        <w:jc w:val="both"/>
        <w:rPr>
          <w:rFonts w:ascii="Arial" w:hAnsi="Arial"/>
          <w:color w:val="C00000"/>
          <w:sz w:val="18"/>
          <w:szCs w:val="18"/>
        </w:rPr>
      </w:pPr>
      <w:r w:rsidRPr="00372C2F">
        <w:rPr>
          <w:rFonts w:ascii="Arial" w:hAnsi="Arial"/>
          <w:color w:val="C00000"/>
          <w:sz w:val="18"/>
          <w:szCs w:val="18"/>
        </w:rPr>
        <w:t xml:space="preserve">NB: don’t need to remember all the details. </w:t>
      </w:r>
      <w:r w:rsidR="00AB45FC" w:rsidRPr="00372C2F">
        <w:rPr>
          <w:rFonts w:ascii="Arial" w:hAnsi="Arial"/>
          <w:color w:val="C00000"/>
          <w:sz w:val="18"/>
          <w:szCs w:val="18"/>
        </w:rPr>
        <w:t xml:space="preserve">He’s looking for principals. </w:t>
      </w:r>
    </w:p>
    <w:p w:rsidR="001C012A" w:rsidRPr="00372C2F" w:rsidRDefault="001C012A" w:rsidP="009E6533">
      <w:pPr>
        <w:spacing w:before="80"/>
        <w:ind w:right="-47"/>
        <w:jc w:val="both"/>
        <w:rPr>
          <w:rFonts w:ascii="Arial" w:hAnsi="Arial"/>
          <w:color w:val="C00000"/>
          <w:sz w:val="18"/>
          <w:szCs w:val="18"/>
        </w:rPr>
      </w:pPr>
    </w:p>
    <w:p w:rsidR="00BE19D7" w:rsidRPr="00372C2F" w:rsidRDefault="00062209" w:rsidP="00674C17">
      <w:pPr>
        <w:numPr>
          <w:ilvl w:val="0"/>
          <w:numId w:val="24"/>
        </w:numPr>
        <w:tabs>
          <w:tab w:val="clear" w:pos="780"/>
        </w:tabs>
        <w:spacing w:before="80"/>
        <w:ind w:left="284" w:right="-47" w:hanging="284"/>
        <w:jc w:val="both"/>
        <w:rPr>
          <w:rFonts w:ascii="Arial" w:hAnsi="Arial"/>
          <w:sz w:val="18"/>
          <w:szCs w:val="18"/>
        </w:rPr>
      </w:pPr>
      <w:r w:rsidRPr="00372C2F">
        <w:rPr>
          <w:rFonts w:ascii="Arial" w:hAnsi="Arial"/>
          <w:sz w:val="18"/>
          <w:szCs w:val="18"/>
        </w:rPr>
        <w:t>Three</w:t>
      </w:r>
      <w:r w:rsidR="00BE19D7" w:rsidRPr="00372C2F">
        <w:rPr>
          <w:rFonts w:ascii="Arial" w:hAnsi="Arial"/>
          <w:sz w:val="18"/>
          <w:szCs w:val="18"/>
        </w:rPr>
        <w:t xml:space="preserve"> B vitamins were used to try to prevent cardiovascular disease.  What vitamins are they and what is the evidence for their efficacy?</w:t>
      </w:r>
    </w:p>
    <w:p w:rsidR="008E657B" w:rsidRPr="00372C2F" w:rsidRDefault="008E657B" w:rsidP="008E657B">
      <w:pPr>
        <w:spacing w:before="80"/>
        <w:ind w:right="-47"/>
        <w:jc w:val="both"/>
        <w:rPr>
          <w:rFonts w:ascii="Arial" w:hAnsi="Arial"/>
          <w:sz w:val="18"/>
          <w:szCs w:val="18"/>
        </w:rPr>
      </w:pPr>
    </w:p>
    <w:p w:rsidR="008E657B" w:rsidRPr="00372C2F" w:rsidRDefault="008E657B" w:rsidP="008E657B">
      <w:pPr>
        <w:spacing w:after="240"/>
        <w:rPr>
          <w:rFonts w:ascii="Times New Roman" w:hAnsi="Times New Roman"/>
          <w:sz w:val="18"/>
          <w:szCs w:val="18"/>
          <w:lang w:val="en-CA" w:eastAsia="zh-CN"/>
        </w:rPr>
      </w:pPr>
    </w:p>
    <w:p w:rsidR="008E657B" w:rsidRPr="00372C2F" w:rsidRDefault="008E657B" w:rsidP="008E657B">
      <w:pPr>
        <w:ind w:left="720" w:hanging="360"/>
        <w:rPr>
          <w:rFonts w:ascii="Times New Roman" w:hAnsi="Times New Roman"/>
          <w:sz w:val="18"/>
          <w:szCs w:val="18"/>
          <w:lang w:val="en-CA" w:eastAsia="zh-CN"/>
        </w:rPr>
      </w:pPr>
      <w:r w:rsidRPr="00372C2F">
        <w:rPr>
          <w:rFonts w:ascii="Times New Roman" w:hAnsi="Times New Roman"/>
          <w:color w:val="000000"/>
          <w:sz w:val="18"/>
          <w:szCs w:val="18"/>
          <w:lang w:val="en-CA" w:eastAsia="zh-CN"/>
        </w:rPr>
        <w:t>The general idea is that high homocysteine levels have a correlation to an increased risk of CVD. So, it is logical to think that a decrease in homocysteine levels would result in a decreased risk for CVD</w:t>
      </w:r>
    </w:p>
    <w:p w:rsidR="008E657B" w:rsidRPr="00372C2F" w:rsidRDefault="008E657B" w:rsidP="008E657B">
      <w:pPr>
        <w:rPr>
          <w:rFonts w:ascii="Times New Roman" w:hAnsi="Times New Roman"/>
          <w:sz w:val="18"/>
          <w:szCs w:val="18"/>
          <w:lang w:val="en-CA" w:eastAsia="zh-CN"/>
        </w:rPr>
      </w:pPr>
    </w:p>
    <w:p w:rsidR="008E657B" w:rsidRPr="00372C2F" w:rsidRDefault="008E657B" w:rsidP="008E657B">
      <w:pPr>
        <w:ind w:left="720" w:hanging="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Cohort studies have reported folate and Vitamin B6 are associated with a lower risk of CV disease. Large retrospective clinical trials of folate, B6 and B12 in relation to CV disease are ongoing. Vitamin B12 and folic acid are cofactors in homocysteine metabolism. With Vitamin B12, B6 and folic acid, there has been shown that there is a decrease in homocysteine levels (it is metabolized to methionine or cysteine). But, there has not been shown to be a decrease in </w:t>
      </w:r>
      <w:r w:rsidRPr="00372C2F">
        <w:rPr>
          <w:rFonts w:ascii="Times New Roman" w:hAnsi="Times New Roman"/>
          <w:color w:val="000000"/>
          <w:sz w:val="18"/>
          <w:szCs w:val="18"/>
          <w:lang w:val="en-CA" w:eastAsia="zh-CN"/>
        </w:rPr>
        <w:lastRenderedPageBreak/>
        <w:t>risk of heart disease with a decrease in homocysteine levels . In other words, from the general idea above, a correlation does not equal causality.  Instead,  it is more important to focus on strategies with proven benefit in the prevention of CVD. For example, smoking cessation, treatment (control) of hypertension and diabetes, exercise, and etc.</w:t>
      </w:r>
    </w:p>
    <w:p w:rsidR="008E657B" w:rsidRPr="00372C2F" w:rsidRDefault="008E657B" w:rsidP="008E657B">
      <w:pPr>
        <w:rPr>
          <w:rFonts w:ascii="Times New Roman" w:hAnsi="Times New Roman"/>
          <w:sz w:val="18"/>
          <w:szCs w:val="18"/>
          <w:lang w:val="en-CA" w:eastAsia="zh-CN"/>
        </w:rPr>
      </w:pPr>
    </w:p>
    <w:p w:rsidR="008E657B" w:rsidRPr="00372C2F" w:rsidRDefault="008E657B" w:rsidP="008E657B">
      <w:pPr>
        <w:ind w:left="720" w:hanging="360"/>
        <w:rPr>
          <w:rFonts w:ascii="Times New Roman" w:hAnsi="Times New Roman"/>
          <w:sz w:val="18"/>
          <w:szCs w:val="18"/>
          <w:lang w:val="en-CA" w:eastAsia="zh-CN"/>
        </w:rPr>
      </w:pPr>
      <w:r w:rsidRPr="00372C2F">
        <w:rPr>
          <w:rFonts w:ascii="Times New Roman" w:hAnsi="Times New Roman"/>
          <w:b/>
          <w:bCs/>
          <w:color w:val="000000"/>
          <w:sz w:val="18"/>
          <w:szCs w:val="18"/>
          <w:lang w:val="en-CA" w:eastAsia="zh-CN"/>
        </w:rPr>
        <w:t>Disappointments &gt; guy suggested that homocysteine was a cause of CVD, people didn’t believe him at the time since they all knew that cholesterol was the major factor at the time.  But then they found out it isn’t just cholesterol, study found correlation between high levels of homocysteine and CVD, did a study, decreased homocysteine, the CVD risk didn’t decrease though.  It was possible, but it was a failure. It just doesn’t work, but we don’t know why.  It does show danger of guilt by association.  Just because there’s an association, doesn’t mean it’ll work out the way you want</w:t>
      </w:r>
    </w:p>
    <w:p w:rsidR="008E657B" w:rsidRPr="00372C2F" w:rsidRDefault="008E657B" w:rsidP="008E657B">
      <w:pPr>
        <w:spacing w:before="80"/>
        <w:ind w:right="-47"/>
        <w:jc w:val="both"/>
        <w:rPr>
          <w:rFonts w:ascii="Times New Roman" w:hAnsi="Times New Roman"/>
          <w:color w:val="38761D"/>
          <w:sz w:val="18"/>
          <w:szCs w:val="18"/>
          <w:lang w:val="en-CA" w:eastAsia="zh-CN"/>
        </w:rPr>
      </w:pPr>
      <w:r w:rsidRPr="00372C2F">
        <w:rPr>
          <w:rFonts w:ascii="Times New Roman" w:hAnsi="Times New Roman"/>
          <w:sz w:val="18"/>
          <w:szCs w:val="18"/>
          <w:lang w:val="en-CA" w:eastAsia="zh-CN"/>
        </w:rPr>
        <w:br/>
      </w:r>
      <w:r w:rsidRPr="00372C2F">
        <w:rPr>
          <w:rFonts w:ascii="Times New Roman" w:hAnsi="Times New Roman"/>
          <w:color w:val="38761D"/>
          <w:sz w:val="18"/>
          <w:szCs w:val="18"/>
          <w:lang w:val="en-CA" w:eastAsia="zh-CN"/>
        </w:rPr>
        <w:t xml:space="preserve">B9, B6 and B12 are methylating agents, which methylate homocysteine and therefore decrease its concentration. </w:t>
      </w:r>
      <w:r w:rsidRPr="00372C2F">
        <w:rPr>
          <w:rFonts w:ascii="Times New Roman" w:hAnsi="Times New Roman"/>
          <w:noProof/>
          <w:sz w:val="18"/>
          <w:szCs w:val="18"/>
          <w:lang w:val="en-CA" w:eastAsia="en-CA"/>
        </w:rPr>
        <w:drawing>
          <wp:inline distT="0" distB="0" distL="0" distR="0" wp14:anchorId="5E3B6819" wp14:editId="2815826A">
            <wp:extent cx="4986655" cy="2988945"/>
            <wp:effectExtent l="0" t="0" r="4445" b="1905"/>
            <wp:docPr id="43" name="Picture 43" descr="https://lh5.googleusercontent.com/7yqzEajG3DhMSa43og87I-iA1aMHFLdThFcsta2Q9mPKPjpwF1uJEl-nx4OqF0ISa3VOdo85coTu7uuw4_D2Io0pWe6isURGGsdTl_DxdbQo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7yqzEajG3DhMSa43og87I-iA1aMHFLdThFcsta2Q9mPKPjpwF1uJEl-nx4OqF0ISa3VOdo85coTu7uuw4_D2Io0pWe6isURGGsdTl_DxdbQoyA"/>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86655" cy="2988945"/>
                    </a:xfrm>
                    <a:prstGeom prst="rect">
                      <a:avLst/>
                    </a:prstGeom>
                    <a:noFill/>
                    <a:ln>
                      <a:noFill/>
                    </a:ln>
                  </pic:spPr>
                </pic:pic>
              </a:graphicData>
            </a:graphic>
          </wp:inline>
        </w:drawing>
      </w:r>
    </w:p>
    <w:p w:rsidR="008E657B" w:rsidRPr="00372C2F" w:rsidRDefault="008E657B" w:rsidP="008E657B">
      <w:pPr>
        <w:spacing w:before="80"/>
        <w:ind w:right="-47"/>
        <w:jc w:val="both"/>
        <w:rPr>
          <w:rFonts w:ascii="Times New Roman" w:hAnsi="Times New Roman"/>
          <w:color w:val="38761D"/>
          <w:sz w:val="18"/>
          <w:szCs w:val="18"/>
          <w:lang w:val="en-CA" w:eastAsia="zh-CN"/>
        </w:rPr>
      </w:pPr>
    </w:p>
    <w:p w:rsidR="008E657B" w:rsidRPr="00372C2F" w:rsidRDefault="0039799B" w:rsidP="008E657B">
      <w:pPr>
        <w:spacing w:before="80"/>
        <w:ind w:right="-47"/>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There was a guy who proposed that homocysteine was the cause of cardiovascular disease. Realized that a lot of people who had cardiovascular events have normal cholesterol.</w:t>
      </w:r>
      <w:r w:rsidR="002A27C2" w:rsidRPr="00372C2F">
        <w:rPr>
          <w:rFonts w:ascii="Arial" w:hAnsi="Arial" w:cs="Arial"/>
          <w:color w:val="C00000"/>
          <w:sz w:val="18"/>
          <w:szCs w:val="18"/>
          <w:lang w:val="en-CA" w:eastAsia="zh-CN"/>
        </w:rPr>
        <w:t xml:space="preserve"> But it isn’t just cholesterol. A study then found a very good correlation between cardiovascular risk and high homocysteine levels. </w:t>
      </w:r>
      <w:r w:rsidR="00CD7F21" w:rsidRPr="00372C2F">
        <w:rPr>
          <w:rFonts w:ascii="Arial" w:hAnsi="Arial" w:cs="Arial"/>
          <w:color w:val="C00000"/>
          <w:sz w:val="18"/>
          <w:szCs w:val="18"/>
          <w:lang w:val="en-CA" w:eastAsia="zh-CN"/>
        </w:rPr>
        <w:t>If you methylate homocysteine, you get methionine.</w:t>
      </w:r>
      <w:r w:rsidR="00B870CF" w:rsidRPr="00372C2F">
        <w:rPr>
          <w:rFonts w:ascii="Arial" w:hAnsi="Arial" w:cs="Arial"/>
          <w:color w:val="C00000"/>
          <w:sz w:val="18"/>
          <w:szCs w:val="18"/>
          <w:lang w:val="en-CA" w:eastAsia="zh-CN"/>
        </w:rPr>
        <w:t xml:space="preserve"> So they did a study and treated patients, they did decrease homocysteine, but the cardiovascular events wasn’t significantly decreased, it increased a little.</w:t>
      </w:r>
      <w:r w:rsidR="00FE2F15" w:rsidRPr="00372C2F">
        <w:rPr>
          <w:rFonts w:ascii="Arial" w:hAnsi="Arial" w:cs="Arial"/>
          <w:color w:val="C00000"/>
          <w:sz w:val="18"/>
          <w:szCs w:val="18"/>
          <w:lang w:val="en-CA" w:eastAsia="zh-CN"/>
        </w:rPr>
        <w:t xml:space="preserve"> It was plausible but a total failure. </w:t>
      </w:r>
      <w:r w:rsidR="00214518" w:rsidRPr="00372C2F">
        <w:rPr>
          <w:rFonts w:ascii="Arial" w:hAnsi="Arial" w:cs="Arial"/>
          <w:color w:val="C00000"/>
          <w:sz w:val="18"/>
          <w:szCs w:val="18"/>
          <w:lang w:val="en-CA" w:eastAsia="zh-CN"/>
        </w:rPr>
        <w:t>It just doesn’</w:t>
      </w:r>
      <w:r w:rsidR="00001A10" w:rsidRPr="00372C2F">
        <w:rPr>
          <w:rFonts w:ascii="Arial" w:hAnsi="Arial" w:cs="Arial"/>
          <w:color w:val="C00000"/>
          <w:sz w:val="18"/>
          <w:szCs w:val="18"/>
          <w:lang w:val="en-CA" w:eastAsia="zh-CN"/>
        </w:rPr>
        <w:t>t work. It does point out the danger of guilt by association.</w:t>
      </w:r>
      <w:r w:rsidR="00F65670" w:rsidRPr="00372C2F">
        <w:rPr>
          <w:rFonts w:ascii="Arial" w:hAnsi="Arial" w:cs="Arial"/>
          <w:color w:val="C00000"/>
          <w:sz w:val="18"/>
          <w:szCs w:val="18"/>
          <w:lang w:val="en-CA" w:eastAsia="zh-CN"/>
        </w:rPr>
        <w:t xml:space="preserve"> Association doesn’t equal causation. </w:t>
      </w:r>
    </w:p>
    <w:p w:rsidR="00E44487" w:rsidRPr="00372C2F" w:rsidRDefault="00E44487" w:rsidP="008E657B">
      <w:pPr>
        <w:spacing w:before="80"/>
        <w:ind w:right="-47"/>
        <w:jc w:val="both"/>
        <w:rPr>
          <w:rFonts w:ascii="Arial" w:hAnsi="Arial" w:cs="Arial"/>
          <w:color w:val="C00000"/>
          <w:sz w:val="18"/>
          <w:szCs w:val="18"/>
        </w:rPr>
      </w:pPr>
    </w:p>
    <w:p w:rsidR="00BE19D7" w:rsidRPr="00372C2F" w:rsidRDefault="00BE19D7" w:rsidP="00674C17">
      <w:pPr>
        <w:numPr>
          <w:ilvl w:val="0"/>
          <w:numId w:val="24"/>
        </w:numPr>
        <w:tabs>
          <w:tab w:val="clear" w:pos="780"/>
        </w:tabs>
        <w:spacing w:before="80"/>
        <w:ind w:left="426" w:right="-47" w:hanging="426"/>
        <w:jc w:val="both"/>
        <w:rPr>
          <w:rFonts w:ascii="Arial" w:hAnsi="Arial"/>
          <w:sz w:val="18"/>
          <w:szCs w:val="18"/>
        </w:rPr>
      </w:pPr>
      <w:r w:rsidRPr="00372C2F">
        <w:rPr>
          <w:rFonts w:ascii="Arial" w:hAnsi="Arial"/>
          <w:sz w:val="18"/>
          <w:szCs w:val="18"/>
        </w:rPr>
        <w:t>What is the evidence that vitamin C can prevent/treat “colds”.</w:t>
      </w:r>
    </w:p>
    <w:p w:rsidR="00E44487" w:rsidRPr="00372C2F" w:rsidRDefault="00E44487" w:rsidP="00E44487">
      <w:pPr>
        <w:spacing w:before="80"/>
        <w:ind w:right="-47"/>
        <w:jc w:val="both"/>
        <w:rPr>
          <w:rFonts w:ascii="Arial" w:hAnsi="Arial"/>
          <w:sz w:val="18"/>
          <w:szCs w:val="18"/>
        </w:rPr>
      </w:pPr>
    </w:p>
    <w:p w:rsidR="002A7E54" w:rsidRPr="00372C2F" w:rsidRDefault="002A7E54" w:rsidP="002A7E54">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u w:val="single"/>
          <w:lang w:val="en-CA" w:eastAsia="zh-CN"/>
        </w:rPr>
        <w:t>Role of Vitamin C in the body</w:t>
      </w:r>
    </w:p>
    <w:p w:rsidR="002A7E54" w:rsidRPr="00372C2F" w:rsidRDefault="002A7E54" w:rsidP="002A7E54">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Vitamin C has redox capacity: it is involved in a number of hydroxylation reactions in which it maintains optimal enzyme activity by donating electrons (ex collagen synthesis and therefore bone matrix formation, and detoxification of enzymes in the liver). Vitamin C also enhances absorption of non-heme iron and serves as an important mechanism to inactive highly reactive free radicals in tissues. It also slows down the formation of nitrosamines, which are potential carcinogens. Therefore, Vitamin C is linked to many parts of immune system.</w:t>
      </w:r>
    </w:p>
    <w:p w:rsidR="002A7E54" w:rsidRPr="00372C2F" w:rsidRDefault="002A7E54" w:rsidP="002A7E54">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Also, during stress conditions, like when you have a cold, the requirement of Vitamin C in the body increases - this is however, an indirect link.</w:t>
      </w:r>
    </w:p>
    <w:p w:rsidR="002A7E54" w:rsidRPr="00372C2F" w:rsidRDefault="002A7E54" w:rsidP="002A7E54">
      <w:pPr>
        <w:rPr>
          <w:rFonts w:ascii="Times New Roman" w:hAnsi="Times New Roman"/>
          <w:sz w:val="18"/>
          <w:szCs w:val="18"/>
          <w:lang w:val="en-CA" w:eastAsia="zh-CN"/>
        </w:rPr>
      </w:pPr>
    </w:p>
    <w:p w:rsidR="002A7E54" w:rsidRPr="00372C2F" w:rsidRDefault="002A7E54" w:rsidP="002A7E54">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u w:val="single"/>
          <w:lang w:val="en-CA" w:eastAsia="zh-CN"/>
        </w:rPr>
        <w:t>In reality...</w:t>
      </w:r>
    </w:p>
    <w:p w:rsidR="002A7E54" w:rsidRPr="00372C2F" w:rsidRDefault="002A7E54" w:rsidP="002A7E54">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However, given what was theoreticized above, the evidence that Vitamin C can prevent/treat colds is still very controversial as research is still going on.</w:t>
      </w:r>
    </w:p>
    <w:p w:rsidR="002A7E54" w:rsidRPr="00372C2F" w:rsidRDefault="002A7E54" w:rsidP="002A7E54">
      <w:pPr>
        <w:rPr>
          <w:rFonts w:ascii="Times New Roman" w:hAnsi="Times New Roman"/>
          <w:sz w:val="18"/>
          <w:szCs w:val="18"/>
          <w:lang w:val="en-CA" w:eastAsia="zh-CN"/>
        </w:rPr>
      </w:pPr>
    </w:p>
    <w:p w:rsidR="002A7E54" w:rsidRPr="00372C2F" w:rsidRDefault="002A7E54" w:rsidP="002A7E54">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There has been a small significant decrease in the duration of colds being reported (~10% in adults and, ~15% in children). </w:t>
      </w:r>
      <w:r w:rsidRPr="00372C2F">
        <w:rPr>
          <w:rFonts w:ascii="Times New Roman" w:hAnsi="Times New Roman"/>
          <w:color w:val="C00000"/>
          <w:sz w:val="18"/>
          <w:szCs w:val="18"/>
          <w:lang w:val="en-CA" w:eastAsia="zh-CN"/>
        </w:rPr>
        <w:t>People living in extreme circumstances (skiers, marathon runners) have found a significant decrease in the risk of developing colds</w:t>
      </w:r>
    </w:p>
    <w:p w:rsidR="002A7E54" w:rsidRPr="00372C2F" w:rsidRDefault="002A7E54" w:rsidP="002A7E54">
      <w:pPr>
        <w:rPr>
          <w:rFonts w:ascii="Times New Roman" w:hAnsi="Times New Roman"/>
          <w:sz w:val="18"/>
          <w:szCs w:val="18"/>
          <w:lang w:val="en-CA" w:eastAsia="zh-CN"/>
        </w:rPr>
      </w:pPr>
    </w:p>
    <w:p w:rsidR="002A7E54" w:rsidRPr="00372C2F" w:rsidRDefault="002A7E54" w:rsidP="002A7E54">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lastRenderedPageBreak/>
        <w:t xml:space="preserve">When using high doses of vitamin C, transport is saturable and because it is water soluble (as discussed before), it is excreted in the urine. Hence, when someone takes extra amounts it is completely useless. Also, if a patient does take super high doses of Vitamin C, they put themselves at risk of developing kidney stones </w:t>
      </w:r>
      <w:r w:rsidRPr="00372C2F">
        <w:rPr>
          <w:rFonts w:ascii="Times New Roman" w:hAnsi="Times New Roman"/>
          <w:b/>
          <w:bCs/>
          <w:color w:val="000000"/>
          <w:sz w:val="18"/>
          <w:szCs w:val="18"/>
          <w:lang w:val="en-CA" w:eastAsia="zh-CN"/>
        </w:rPr>
        <w:t>via oxylate crystals</w:t>
      </w:r>
      <w:r w:rsidRPr="00372C2F">
        <w:rPr>
          <w:rFonts w:ascii="Times New Roman" w:hAnsi="Times New Roman"/>
          <w:color w:val="000000"/>
          <w:sz w:val="18"/>
          <w:szCs w:val="18"/>
          <w:lang w:val="en-CA" w:eastAsia="zh-CN"/>
        </w:rPr>
        <w:t>.</w:t>
      </w:r>
    </w:p>
    <w:p w:rsidR="002A7E54" w:rsidRPr="00372C2F" w:rsidRDefault="002A7E54" w:rsidP="002A7E54">
      <w:pPr>
        <w:rPr>
          <w:rFonts w:ascii="Times New Roman" w:hAnsi="Times New Roman"/>
          <w:sz w:val="18"/>
          <w:szCs w:val="18"/>
          <w:lang w:val="en-CA" w:eastAsia="zh-CN"/>
        </w:rPr>
      </w:pPr>
    </w:p>
    <w:p w:rsidR="002A7E54" w:rsidRPr="00372C2F" w:rsidRDefault="002A7E54" w:rsidP="002A7E54">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In conclusion, Vitamin C has no effect in preventing colds, and there is limited efficacy (at most, it may reduce the length of a cold by 1/2 day). Due to the lack of efficacy, there is essentially no place for its use in treatment.</w:t>
      </w:r>
    </w:p>
    <w:p w:rsidR="002A7E54" w:rsidRPr="00372C2F" w:rsidRDefault="002A7E54" w:rsidP="002A7E54">
      <w:pPr>
        <w:spacing w:before="80"/>
        <w:ind w:right="-47"/>
        <w:jc w:val="both"/>
        <w:rPr>
          <w:rFonts w:ascii="Times New Roman" w:hAnsi="Times New Roman"/>
          <w:b/>
          <w:bCs/>
          <w:color w:val="000000"/>
          <w:sz w:val="18"/>
          <w:szCs w:val="18"/>
          <w:lang w:val="en-CA" w:eastAsia="zh-CN"/>
        </w:rPr>
      </w:pPr>
      <w:r w:rsidRPr="00372C2F">
        <w:rPr>
          <w:rFonts w:ascii="Times New Roman" w:hAnsi="Times New Roman"/>
          <w:sz w:val="18"/>
          <w:szCs w:val="18"/>
          <w:lang w:val="en-CA" w:eastAsia="zh-CN"/>
        </w:rPr>
        <w:br/>
      </w:r>
      <w:r w:rsidRPr="00372C2F">
        <w:rPr>
          <w:rFonts w:ascii="Times New Roman" w:hAnsi="Times New Roman"/>
          <w:b/>
          <w:bCs/>
          <w:color w:val="000000"/>
          <w:sz w:val="18"/>
          <w:szCs w:val="18"/>
          <w:lang w:val="en-CA" w:eastAsia="zh-CN"/>
        </w:rPr>
        <w:t>It’s basically worthless, but it’s still used a lot</w:t>
      </w:r>
    </w:p>
    <w:p w:rsidR="002A7E54" w:rsidRPr="00372C2F" w:rsidRDefault="002A7E54" w:rsidP="002A7E54">
      <w:pPr>
        <w:spacing w:before="80"/>
        <w:ind w:right="-47"/>
        <w:jc w:val="both"/>
        <w:rPr>
          <w:rFonts w:ascii="Times New Roman" w:hAnsi="Times New Roman"/>
          <w:b/>
          <w:bCs/>
          <w:color w:val="000000"/>
          <w:sz w:val="18"/>
          <w:szCs w:val="18"/>
          <w:lang w:val="en-CA" w:eastAsia="zh-CN"/>
        </w:rPr>
      </w:pPr>
    </w:p>
    <w:p w:rsidR="002A7E54" w:rsidRPr="00372C2F" w:rsidRDefault="00C71D40" w:rsidP="002A7E54">
      <w:pPr>
        <w:spacing w:before="80"/>
        <w:ind w:right="-47"/>
        <w:jc w:val="both"/>
        <w:rPr>
          <w:rFonts w:ascii="Arial" w:hAnsi="Arial" w:cs="Arial"/>
          <w:color w:val="C00000"/>
          <w:sz w:val="18"/>
          <w:szCs w:val="18"/>
        </w:rPr>
      </w:pPr>
      <w:r w:rsidRPr="00372C2F">
        <w:rPr>
          <w:rFonts w:ascii="Arial" w:hAnsi="Arial" w:cs="Arial"/>
          <w:bCs/>
          <w:color w:val="C00000"/>
          <w:sz w:val="18"/>
          <w:szCs w:val="18"/>
          <w:lang w:val="en-CA" w:eastAsia="zh-CN"/>
        </w:rPr>
        <w:t xml:space="preserve">It kind of is required. It didn’t show any effect except in one subgroup of people, in that population it seemed to be effective (see above?). </w:t>
      </w:r>
      <w:r w:rsidR="009F160D" w:rsidRPr="00372C2F">
        <w:rPr>
          <w:rFonts w:ascii="Arial" w:hAnsi="Arial" w:cs="Arial"/>
          <w:bCs/>
          <w:color w:val="C00000"/>
          <w:sz w:val="18"/>
          <w:szCs w:val="18"/>
          <w:lang w:val="en-CA" w:eastAsia="zh-CN"/>
        </w:rPr>
        <w:t>Vitamin C is basically worthless, but still used a lot.</w:t>
      </w:r>
    </w:p>
    <w:p w:rsidR="00E44487" w:rsidRPr="00372C2F" w:rsidRDefault="00E44487" w:rsidP="00E44487">
      <w:pPr>
        <w:spacing w:before="80"/>
        <w:ind w:right="-47"/>
        <w:jc w:val="both"/>
        <w:rPr>
          <w:rFonts w:ascii="Arial" w:hAnsi="Arial"/>
          <w:sz w:val="18"/>
          <w:szCs w:val="18"/>
        </w:rPr>
      </w:pPr>
    </w:p>
    <w:p w:rsidR="00BE19D7" w:rsidRPr="00372C2F" w:rsidRDefault="001441F8" w:rsidP="00674C17">
      <w:pPr>
        <w:numPr>
          <w:ilvl w:val="0"/>
          <w:numId w:val="24"/>
        </w:numPr>
        <w:tabs>
          <w:tab w:val="clear" w:pos="780"/>
        </w:tabs>
        <w:spacing w:before="80"/>
        <w:ind w:left="426" w:right="-47" w:hanging="426"/>
        <w:jc w:val="both"/>
        <w:rPr>
          <w:rFonts w:ascii="Arial" w:hAnsi="Arial"/>
          <w:sz w:val="18"/>
          <w:szCs w:val="18"/>
        </w:rPr>
      </w:pPr>
      <w:r w:rsidRPr="00372C2F">
        <w:rPr>
          <w:rFonts w:ascii="Arial" w:hAnsi="Arial"/>
          <w:sz w:val="18"/>
          <w:szCs w:val="18"/>
        </w:rPr>
        <w:t xml:space="preserve">Are antioxidants the fountain of youth? </w:t>
      </w:r>
      <w:r w:rsidR="00BE19D7" w:rsidRPr="00372C2F">
        <w:rPr>
          <w:rFonts w:ascii="Arial" w:hAnsi="Arial"/>
          <w:sz w:val="18"/>
          <w:szCs w:val="18"/>
        </w:rPr>
        <w:t xml:space="preserve">How, in theory, could antioxidants be harmful?  </w:t>
      </w:r>
    </w:p>
    <w:p w:rsidR="004636CB" w:rsidRPr="00372C2F" w:rsidRDefault="004636CB" w:rsidP="004636CB">
      <w:pPr>
        <w:spacing w:before="80"/>
        <w:ind w:right="-47"/>
        <w:jc w:val="both"/>
        <w:rPr>
          <w:rFonts w:ascii="Arial" w:hAnsi="Arial"/>
          <w:sz w:val="18"/>
          <w:szCs w:val="18"/>
        </w:rPr>
      </w:pPr>
    </w:p>
    <w:p w:rsidR="004636CB" w:rsidRPr="00372C2F" w:rsidRDefault="004636CB" w:rsidP="004636CB">
      <w:pPr>
        <w:ind w:left="420" w:firstLine="300"/>
        <w:rPr>
          <w:rFonts w:ascii="Times New Roman" w:hAnsi="Times New Roman"/>
          <w:sz w:val="18"/>
          <w:szCs w:val="18"/>
          <w:lang w:val="en-CA" w:eastAsia="zh-CN"/>
        </w:rPr>
      </w:pPr>
      <w:r w:rsidRPr="00372C2F">
        <w:rPr>
          <w:rFonts w:ascii="Times New Roman" w:hAnsi="Times New Roman"/>
          <w:color w:val="000000"/>
          <w:sz w:val="18"/>
          <w:szCs w:val="18"/>
          <w:lang w:val="en-CA" w:eastAsia="zh-CN"/>
        </w:rPr>
        <w:t>In theory, antioxidants inhibit free radicals that would otherwise be a threat to cells and DNA.  However, they can be harmful because too many antioxidants can produce a pro-oxidant effect.  Moreover, while they decrease free radicals in the body, free radicals also protect against invading pathogens thus some are needed.  Vitamin C is one of the antioxidants to potentially harm humans.  It interacts with metal ions that contribute to oxidative damage via redox reactions (such as the fenton reaction). An example is a herbicide, called paraquat. In the presence of Vitamin C, the two positive charges on paraquat can be reduced to form free radicals.  Further, vitamin E supplementation of over 400IU per day may increase mortality and thus should be avoided.  Usually, vitamin E serves as a protective oxidant for other easily oxidized lipid-soluble compounds like vitamin A, very high doses of vitamin E is thought to potentially displace other fat-soluble antioxidants and disrupt the natural balance of antioxidant systems (for example, via glutathione-S-transferase inhibition).</w:t>
      </w:r>
    </w:p>
    <w:p w:rsidR="004636CB" w:rsidRPr="00372C2F" w:rsidRDefault="004636CB" w:rsidP="004636CB">
      <w:pPr>
        <w:ind w:left="420" w:firstLine="300"/>
        <w:rPr>
          <w:rFonts w:ascii="Times New Roman" w:hAnsi="Times New Roman"/>
          <w:sz w:val="18"/>
          <w:szCs w:val="18"/>
          <w:lang w:val="en-CA" w:eastAsia="zh-CN"/>
        </w:rPr>
      </w:pPr>
      <w:r w:rsidRPr="00372C2F">
        <w:rPr>
          <w:rFonts w:ascii="Times New Roman" w:hAnsi="Times New Roman"/>
          <w:color w:val="000000"/>
          <w:sz w:val="18"/>
          <w:szCs w:val="18"/>
          <w:lang w:val="en-CA" w:eastAsia="zh-CN"/>
        </w:rPr>
        <w:t>In January of 2012, Bjelakovic et al. published a review in The Cochrane Library entitled “Antioxidant supplements for prevention of mortality in healthy patients and patients with various diseases”.  They looked at 78 randomized clinical trials with almost 300,000 participants.  Depending on which method was employed to statistically combine the trials, antioxidant supplementation was found to have increased mortality by some factor. No evidence was found to support antioxidant supplements for primary or secondary mortality prevention.  Specifically, supplementation with beta-carotene and vitamin E, as well as high doses of vitamin A appeared to increase mortality (by as much as 4%).  Based on the available current research evidence, it may be best to avoid antioxidant supplementation in the general population and to instead rely on dietary intake.  </w:t>
      </w:r>
    </w:p>
    <w:p w:rsidR="004636CB" w:rsidRPr="00372C2F" w:rsidRDefault="004636CB" w:rsidP="004636CB">
      <w:pPr>
        <w:rPr>
          <w:rFonts w:ascii="Times New Roman" w:hAnsi="Times New Roman"/>
          <w:sz w:val="18"/>
          <w:szCs w:val="18"/>
          <w:lang w:val="en-CA" w:eastAsia="zh-CN"/>
        </w:rPr>
      </w:pPr>
    </w:p>
    <w:p w:rsidR="004636CB" w:rsidRPr="00372C2F" w:rsidRDefault="004636CB" w:rsidP="004636CB">
      <w:pPr>
        <w:ind w:left="420" w:firstLine="300"/>
        <w:rPr>
          <w:rFonts w:ascii="Times New Roman" w:hAnsi="Times New Roman"/>
          <w:sz w:val="18"/>
          <w:szCs w:val="18"/>
          <w:lang w:val="en-CA" w:eastAsia="zh-CN"/>
        </w:rPr>
      </w:pPr>
      <w:r w:rsidRPr="00372C2F">
        <w:rPr>
          <w:rFonts w:ascii="Times New Roman" w:hAnsi="Times New Roman"/>
          <w:b/>
          <w:bCs/>
          <w:color w:val="000000"/>
          <w:sz w:val="18"/>
          <w:szCs w:val="18"/>
          <w:lang w:val="en-CA" w:eastAsia="zh-CN"/>
        </w:rPr>
        <w:t>The cycle, concentration in the lung, lots and lots of superoxide, you can get a slow and agonizing death.  Things that seem plausible often turn out not to be right. “The myth of antioxidants” &gt; take animals, knock out different enzymes, animals did get increased free radical damage but lived just as long &gt; not at all simple</w:t>
      </w:r>
    </w:p>
    <w:p w:rsidR="004636CB" w:rsidRPr="00372C2F" w:rsidRDefault="004636CB" w:rsidP="004636CB">
      <w:pPr>
        <w:ind w:left="420" w:firstLine="300"/>
        <w:rPr>
          <w:rFonts w:ascii="Times New Roman" w:hAnsi="Times New Roman"/>
          <w:sz w:val="18"/>
          <w:szCs w:val="18"/>
          <w:lang w:val="en-CA" w:eastAsia="zh-CN"/>
        </w:rPr>
      </w:pPr>
      <w:r w:rsidRPr="00372C2F">
        <w:rPr>
          <w:rFonts w:ascii="Times New Roman" w:hAnsi="Times New Roman"/>
          <w:b/>
          <w:bCs/>
          <w:color w:val="000000"/>
          <w:sz w:val="18"/>
          <w:szCs w:val="18"/>
          <w:lang w:val="en-CA" w:eastAsia="zh-CN"/>
        </w:rPr>
        <w:t xml:space="preserve">catechol &gt; orthoquinones &gt; they themselves become free radicals, anything that’s easily oxidized in turn tend to be oxidized (more stable free radicals, but they’re still free radicals). In some circumstances, producing a lot more free radical damage doesn’t seem to be that bad. </w:t>
      </w:r>
    </w:p>
    <w:p w:rsidR="004636CB" w:rsidRPr="00372C2F" w:rsidRDefault="004636CB" w:rsidP="004636CB">
      <w:pPr>
        <w:spacing w:before="80"/>
        <w:ind w:right="-47"/>
        <w:jc w:val="both"/>
        <w:rPr>
          <w:rFonts w:ascii="Arial" w:hAnsi="Arial"/>
          <w:color w:val="C00000"/>
          <w:sz w:val="18"/>
          <w:szCs w:val="18"/>
          <w:lang w:val="en-CA"/>
        </w:rPr>
      </w:pPr>
      <w:r w:rsidRPr="00372C2F">
        <w:rPr>
          <w:rFonts w:ascii="Arial" w:hAnsi="Arial"/>
          <w:color w:val="C00000"/>
          <w:sz w:val="18"/>
          <w:szCs w:val="18"/>
          <w:lang w:val="en-CA"/>
        </w:rPr>
        <w:t xml:space="preserve">Paraquat gets reduced by things like vitamin C </w:t>
      </w:r>
      <w:r w:rsidR="006460C4" w:rsidRPr="00372C2F">
        <w:rPr>
          <w:rFonts w:ascii="Arial" w:hAnsi="Arial"/>
          <w:color w:val="C00000"/>
          <w:sz w:val="18"/>
          <w:szCs w:val="18"/>
          <w:lang w:val="en-CA"/>
        </w:rPr>
        <w:t>to free radical. That in turn converts oxygen to superoxide. B/c of concentration in the lung, this cycle c</w:t>
      </w:r>
      <w:r w:rsidR="002A7D77" w:rsidRPr="00372C2F">
        <w:rPr>
          <w:rFonts w:ascii="Arial" w:hAnsi="Arial"/>
          <w:color w:val="C00000"/>
          <w:sz w:val="18"/>
          <w:szCs w:val="18"/>
          <w:lang w:val="en-CA"/>
        </w:rPr>
        <w:t xml:space="preserve">an generate lots of superoxide. Slow and agonizing death. </w:t>
      </w:r>
      <w:r w:rsidR="00824208" w:rsidRPr="00372C2F">
        <w:rPr>
          <w:rFonts w:ascii="Arial" w:hAnsi="Arial"/>
          <w:color w:val="C00000"/>
          <w:sz w:val="18"/>
          <w:szCs w:val="18"/>
          <w:lang w:val="en-CA"/>
        </w:rPr>
        <w:t xml:space="preserve">High doses of C or E is bad. </w:t>
      </w:r>
      <w:r w:rsidR="00BA19C9" w:rsidRPr="00372C2F">
        <w:rPr>
          <w:rFonts w:ascii="Arial" w:hAnsi="Arial"/>
          <w:color w:val="C00000"/>
          <w:sz w:val="18"/>
          <w:szCs w:val="18"/>
          <w:lang w:val="en-CA"/>
        </w:rPr>
        <w:t>Multivitamins is bad too. Vitamin D, there’s some evidence that it’s good. Something that’s plausible often turn out not to be right.</w:t>
      </w:r>
    </w:p>
    <w:p w:rsidR="003D020F" w:rsidRPr="00372C2F" w:rsidRDefault="003203B7" w:rsidP="004636CB">
      <w:pPr>
        <w:spacing w:before="80"/>
        <w:ind w:right="-47"/>
        <w:jc w:val="both"/>
        <w:rPr>
          <w:rFonts w:ascii="Arial" w:hAnsi="Arial"/>
          <w:color w:val="C00000"/>
          <w:sz w:val="18"/>
          <w:szCs w:val="18"/>
          <w:lang w:val="en-CA"/>
        </w:rPr>
      </w:pPr>
      <w:r w:rsidRPr="00372C2F">
        <w:rPr>
          <w:rFonts w:ascii="Arial" w:hAnsi="Arial"/>
          <w:color w:val="C00000"/>
          <w:sz w:val="18"/>
          <w:szCs w:val="18"/>
          <w:lang w:val="en-CA"/>
        </w:rPr>
        <w:t xml:space="preserve">Knock out certain enzymes that detoxify free radicals in animals, the animals get increased free radical damage but the animal live just as long as animals without this free radical damage. </w:t>
      </w:r>
      <w:r w:rsidR="003D020F" w:rsidRPr="00372C2F">
        <w:rPr>
          <w:rFonts w:ascii="Arial" w:hAnsi="Arial"/>
          <w:color w:val="C00000"/>
          <w:sz w:val="18"/>
          <w:szCs w:val="18"/>
          <w:lang w:val="en-CA"/>
        </w:rPr>
        <w:t xml:space="preserve">It’s not simple. </w:t>
      </w:r>
    </w:p>
    <w:p w:rsidR="003D020F" w:rsidRPr="00372C2F" w:rsidRDefault="003D020F" w:rsidP="004636CB">
      <w:pPr>
        <w:spacing w:before="80"/>
        <w:ind w:right="-47"/>
        <w:jc w:val="both"/>
        <w:rPr>
          <w:rFonts w:ascii="Arial" w:hAnsi="Arial"/>
          <w:color w:val="C00000"/>
          <w:sz w:val="18"/>
          <w:szCs w:val="18"/>
          <w:lang w:val="en-CA"/>
        </w:rPr>
      </w:pPr>
      <w:r w:rsidRPr="00372C2F">
        <w:rPr>
          <w:rFonts w:ascii="Arial" w:hAnsi="Arial"/>
          <w:color w:val="C00000"/>
          <w:sz w:val="18"/>
          <w:szCs w:val="18"/>
          <w:lang w:val="en-CA"/>
        </w:rPr>
        <w:t>There are other things</w:t>
      </w:r>
      <w:r w:rsidRPr="00372C2F">
        <w:rPr>
          <w:rFonts w:ascii="Arial" w:hAnsi="Arial"/>
          <w:color w:val="C00000"/>
          <w:sz w:val="18"/>
          <w:szCs w:val="18"/>
          <w:lang w:val="en-CA"/>
        </w:rPr>
        <w:sym w:font="Wingdings" w:char="F0E0"/>
      </w:r>
      <w:r w:rsidRPr="00372C2F">
        <w:rPr>
          <w:rFonts w:ascii="Arial" w:hAnsi="Arial"/>
          <w:color w:val="C00000"/>
          <w:sz w:val="18"/>
          <w:szCs w:val="18"/>
          <w:lang w:val="en-CA"/>
        </w:rPr>
        <w:t xml:space="preserve">catechol is in citrus and a lot of other things. It’s an antioxidant. Catechols go to orthoquinone which are chemically reactive. </w:t>
      </w:r>
      <w:r w:rsidR="00DD2B8A" w:rsidRPr="00372C2F">
        <w:rPr>
          <w:rFonts w:ascii="Arial" w:hAnsi="Arial"/>
          <w:color w:val="C00000"/>
          <w:sz w:val="18"/>
          <w:szCs w:val="18"/>
          <w:lang w:val="en-CA"/>
        </w:rPr>
        <w:t xml:space="preserve">The reason that antioxidants are suppose to be good is b/c they react with free radicals and they themselves become a free radical but they’re less reactive free radicals. </w:t>
      </w:r>
      <w:r w:rsidR="00CB6FF1" w:rsidRPr="00372C2F">
        <w:rPr>
          <w:rFonts w:ascii="Arial" w:hAnsi="Arial"/>
          <w:color w:val="C00000"/>
          <w:sz w:val="18"/>
          <w:szCs w:val="18"/>
          <w:lang w:val="en-CA"/>
        </w:rPr>
        <w:t>Anything that is easily oxidized, the reason they are more stable free radicals is b/c they’</w:t>
      </w:r>
      <w:r w:rsidR="00760057" w:rsidRPr="00372C2F">
        <w:rPr>
          <w:rFonts w:ascii="Arial" w:hAnsi="Arial"/>
          <w:color w:val="C00000"/>
          <w:sz w:val="18"/>
          <w:szCs w:val="18"/>
          <w:lang w:val="en-CA"/>
        </w:rPr>
        <w:t xml:space="preserve">re easily oxidized, but they still form free radicals. </w:t>
      </w:r>
      <w:r w:rsidR="002A3717" w:rsidRPr="00372C2F">
        <w:rPr>
          <w:rFonts w:ascii="Arial" w:hAnsi="Arial"/>
          <w:color w:val="C00000"/>
          <w:sz w:val="18"/>
          <w:szCs w:val="18"/>
          <w:lang w:val="en-CA"/>
        </w:rPr>
        <w:t>In some circumstances, a lot more free radical damage doesn’t seem to be bad.</w:t>
      </w:r>
    </w:p>
    <w:p w:rsidR="004636CB" w:rsidRPr="00372C2F" w:rsidRDefault="004636CB" w:rsidP="004636CB">
      <w:pPr>
        <w:spacing w:before="80"/>
        <w:ind w:right="-47"/>
        <w:jc w:val="both"/>
        <w:rPr>
          <w:rFonts w:ascii="Arial" w:hAnsi="Arial"/>
          <w:sz w:val="18"/>
          <w:szCs w:val="18"/>
          <w:lang w:val="en-CA"/>
        </w:rPr>
      </w:pPr>
    </w:p>
    <w:p w:rsidR="00BE19D7" w:rsidRPr="00372C2F" w:rsidRDefault="00BE19D7" w:rsidP="00674C17">
      <w:pPr>
        <w:numPr>
          <w:ilvl w:val="0"/>
          <w:numId w:val="24"/>
        </w:numPr>
        <w:tabs>
          <w:tab w:val="clear" w:pos="780"/>
        </w:tabs>
        <w:spacing w:before="80"/>
        <w:ind w:left="426" w:right="-47" w:hanging="426"/>
        <w:jc w:val="both"/>
        <w:rPr>
          <w:rFonts w:ascii="Arial" w:hAnsi="Arial"/>
          <w:sz w:val="18"/>
          <w:szCs w:val="18"/>
        </w:rPr>
      </w:pPr>
      <w:r w:rsidRPr="00372C2F">
        <w:rPr>
          <w:rFonts w:ascii="Arial" w:hAnsi="Arial"/>
          <w:sz w:val="18"/>
          <w:szCs w:val="18"/>
        </w:rPr>
        <w:t>Vitamin E was used to try to prevent cardiovascular disease.  What was the rationale and what is the clinical evidence?</w:t>
      </w:r>
    </w:p>
    <w:p w:rsidR="00760A1A" w:rsidRPr="00372C2F" w:rsidRDefault="00760A1A" w:rsidP="00760A1A">
      <w:pPr>
        <w:spacing w:before="80"/>
        <w:ind w:right="-47"/>
        <w:jc w:val="both"/>
        <w:rPr>
          <w:rFonts w:ascii="Arial" w:hAnsi="Arial"/>
          <w:sz w:val="18"/>
          <w:szCs w:val="18"/>
        </w:rPr>
      </w:pPr>
    </w:p>
    <w:p w:rsidR="00760A1A" w:rsidRPr="00372C2F" w:rsidRDefault="00760A1A" w:rsidP="00760A1A">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An important step in atherosclerosis, and hence the progression of cardiovascular disease is the oxidative modification of low-density lipoproteins. It is hypothesized LDL undergo oxidative modification before the formation of foam cells - which is the earliest stage in atherosclerosis.  Macrophages, which are the precursors of most foam cells, do not take up normal LDL fast enough to cause lipid loading. However, macrophages will engulf a large amount of LDL if they are oxidized,  which results in foam cells. Since Vitamin E’s active form, alpha-tocopherol is an antioxidant, it was thought to be beneficial in slowing down atherosclerosis. Vitamin E acts as a free radical scavenger in cell membranes and its main function is to </w:t>
      </w:r>
      <w:r w:rsidRPr="00372C2F">
        <w:rPr>
          <w:rFonts w:ascii="Times New Roman" w:hAnsi="Times New Roman"/>
          <w:color w:val="000000"/>
          <w:sz w:val="18"/>
          <w:szCs w:val="18"/>
          <w:lang w:val="en-CA" w:eastAsia="zh-CN"/>
        </w:rPr>
        <w:lastRenderedPageBreak/>
        <w:t>protect membrane polyunsaturated fats from oxidation. This means that Vitamin E should decrease the rate of LDL engulfed by macrophage foam cells, and thus reduce atherosclerosis.</w:t>
      </w:r>
    </w:p>
    <w:p w:rsidR="00760A1A" w:rsidRPr="00372C2F" w:rsidRDefault="00760A1A" w:rsidP="00760A1A">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However, more evidence is still required to prove this theory. Early observational cohort studies have supported the use of Vitamin E supplements to prevent CVD, however many clinical studies show contrasting evidence regarding its benefits towards CVD.</w:t>
      </w:r>
    </w:p>
    <w:p w:rsidR="00760A1A" w:rsidRPr="00372C2F" w:rsidRDefault="00760A1A" w:rsidP="00760A1A">
      <w:pPr>
        <w:rPr>
          <w:rFonts w:ascii="Times New Roman" w:hAnsi="Times New Roman"/>
          <w:sz w:val="18"/>
          <w:szCs w:val="18"/>
          <w:lang w:val="en-CA" w:eastAsia="zh-CN"/>
        </w:rPr>
      </w:pPr>
    </w:p>
    <w:p w:rsidR="00760A1A" w:rsidRPr="00372C2F" w:rsidRDefault="00760A1A" w:rsidP="00760A1A">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A few epidemiological studies show an inverse correlation between mean intake of alpha-tocopherol (the active constituent of vitamin E) and the incidence of coronary artery disease.  However, large-scale, double blind, placebo-controlled studies comparing the effect of Vitamin E supplements on the risk of CAD are still highly controversial. Thus use of Vitamin E supplementation for the prevention of CVD will generally not be recommended.</w:t>
      </w:r>
    </w:p>
    <w:p w:rsidR="00760A1A" w:rsidRPr="00372C2F" w:rsidRDefault="00760A1A" w:rsidP="00760A1A">
      <w:pPr>
        <w:rPr>
          <w:rFonts w:ascii="Times New Roman" w:hAnsi="Times New Roman"/>
          <w:sz w:val="18"/>
          <w:szCs w:val="18"/>
          <w:lang w:val="en-CA" w:eastAsia="zh-CN"/>
        </w:rPr>
      </w:pPr>
    </w:p>
    <w:p w:rsidR="00760A1A" w:rsidRPr="00372C2F" w:rsidRDefault="00760A1A" w:rsidP="00760A1A">
      <w:pPr>
        <w:ind w:left="280" w:right="-40" w:hanging="280"/>
        <w:jc w:val="both"/>
        <w:rPr>
          <w:rFonts w:ascii="Times New Roman" w:hAnsi="Times New Roman"/>
          <w:sz w:val="18"/>
          <w:szCs w:val="18"/>
          <w:lang w:val="en-CA" w:eastAsia="zh-CN"/>
        </w:rPr>
      </w:pPr>
      <w:r w:rsidRPr="00372C2F">
        <w:rPr>
          <w:rFonts w:ascii="Times New Roman" w:hAnsi="Times New Roman"/>
          <w:b/>
          <w:bCs/>
          <w:color w:val="000000"/>
          <w:sz w:val="18"/>
          <w:szCs w:val="18"/>
          <w:lang w:val="en-CA" w:eastAsia="zh-CN"/>
        </w:rPr>
        <w:t>It was a plausible hypothesis, but high doses are dangerous (didn’t ask for more)</w:t>
      </w:r>
    </w:p>
    <w:p w:rsidR="00760A1A" w:rsidRPr="00372C2F" w:rsidRDefault="00760A1A" w:rsidP="00760A1A">
      <w:pPr>
        <w:rPr>
          <w:rFonts w:ascii="Times New Roman" w:hAnsi="Times New Roman"/>
          <w:sz w:val="18"/>
          <w:szCs w:val="18"/>
          <w:lang w:val="en-CA" w:eastAsia="zh-CN"/>
        </w:rPr>
      </w:pPr>
    </w:p>
    <w:p w:rsidR="00760A1A" w:rsidRPr="00372C2F" w:rsidRDefault="00760A1A" w:rsidP="00760A1A">
      <w:pPr>
        <w:ind w:left="280" w:right="-40" w:hanging="280"/>
        <w:jc w:val="both"/>
        <w:rPr>
          <w:rFonts w:ascii="Times New Roman" w:hAnsi="Times New Roman"/>
          <w:sz w:val="18"/>
          <w:szCs w:val="18"/>
          <w:lang w:val="en-CA" w:eastAsia="zh-CN"/>
        </w:rPr>
      </w:pPr>
      <w:r w:rsidRPr="00372C2F">
        <w:rPr>
          <w:rFonts w:ascii="Times New Roman" w:hAnsi="Times New Roman"/>
          <w:b/>
          <w:bCs/>
          <w:color w:val="000000"/>
          <w:sz w:val="18"/>
          <w:szCs w:val="18"/>
          <w:lang w:val="en-CA" w:eastAsia="zh-CN"/>
        </w:rPr>
        <w:t>IF HE ASKS FOR MORE (about studies):</w:t>
      </w:r>
    </w:p>
    <w:p w:rsidR="00760A1A" w:rsidRPr="00372C2F" w:rsidRDefault="00760A1A" w:rsidP="00760A1A">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ASAP Study conducted in Finland -prevention trial that evaluated the relationship of alpha-tocopherol and vitamin C on the onset of common carotid atherosclerosis in smokers  and nonsmokers. The study showed that the combination of both vitamins slow the progression of CAD in healthy male smokers, but has no effect on nonsmokers of both genders, and female smokers.</w:t>
      </w:r>
    </w:p>
    <w:p w:rsidR="00760A1A" w:rsidRPr="00372C2F" w:rsidRDefault="00760A1A" w:rsidP="00760A1A">
      <w:pPr>
        <w:rPr>
          <w:rFonts w:ascii="Times New Roman" w:hAnsi="Times New Roman"/>
          <w:sz w:val="18"/>
          <w:szCs w:val="18"/>
          <w:lang w:val="en-CA" w:eastAsia="zh-CN"/>
        </w:rPr>
      </w:pPr>
    </w:p>
    <w:p w:rsidR="00760A1A" w:rsidRPr="00372C2F" w:rsidRDefault="00760A1A" w:rsidP="00760A1A">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ATBC study  - prevention trial evaluating male smokers, with or without CAD and whether or not alpha-tocopherol affected their risk of cardiovascular events. Conclusion was it showed no reduction in CVE risk compared to placebo,  and actually showed an increased risk of subarachnoid hemorrhage in those who took alpha-tocopherol, which questions the safety of this vitamin.</w:t>
      </w:r>
    </w:p>
    <w:p w:rsidR="00760A1A" w:rsidRPr="00372C2F" w:rsidRDefault="00760A1A" w:rsidP="00760A1A">
      <w:pPr>
        <w:rPr>
          <w:rFonts w:ascii="Times New Roman" w:hAnsi="Times New Roman"/>
          <w:sz w:val="18"/>
          <w:szCs w:val="18"/>
          <w:lang w:val="en-CA" w:eastAsia="zh-CN"/>
        </w:rPr>
      </w:pPr>
    </w:p>
    <w:p w:rsidR="00760A1A" w:rsidRPr="00372C2F" w:rsidRDefault="00760A1A" w:rsidP="00760A1A">
      <w:pPr>
        <w:ind w:left="280" w:right="-40" w:hanging="280"/>
        <w:jc w:val="both"/>
        <w:rPr>
          <w:rFonts w:ascii="Times New Roman" w:hAnsi="Times New Roman"/>
          <w:color w:val="000000"/>
          <w:sz w:val="18"/>
          <w:szCs w:val="18"/>
          <w:lang w:val="en-CA" w:eastAsia="zh-CN"/>
        </w:rPr>
      </w:pPr>
      <w:r w:rsidRPr="00372C2F">
        <w:rPr>
          <w:rFonts w:ascii="Times New Roman" w:hAnsi="Times New Roman"/>
          <w:color w:val="000000"/>
          <w:sz w:val="18"/>
          <w:szCs w:val="18"/>
          <w:lang w:val="en-CA" w:eastAsia="zh-CN"/>
        </w:rPr>
        <w:t xml:space="preserve">HOPE study - multinational primary and secondary prevention study that looked at effects of rampril and vitamin E therapy on 9000 subjects with high risk of mortality from CVD. Conclusion was that outcomes did not differ (MI, stroke, or death due to CVD) in those that took Vitamin E versus placebo, thus questioning the efficacy.    </w:t>
      </w:r>
    </w:p>
    <w:p w:rsidR="008665B3" w:rsidRPr="00372C2F" w:rsidRDefault="008665B3" w:rsidP="00760A1A">
      <w:pPr>
        <w:ind w:left="280" w:right="-40" w:hanging="280"/>
        <w:jc w:val="both"/>
        <w:rPr>
          <w:rFonts w:ascii="Times New Roman" w:hAnsi="Times New Roman"/>
          <w:color w:val="000000"/>
          <w:sz w:val="18"/>
          <w:szCs w:val="18"/>
          <w:lang w:val="en-CA" w:eastAsia="zh-CN"/>
        </w:rPr>
      </w:pPr>
    </w:p>
    <w:p w:rsidR="008665B3" w:rsidRPr="00372C2F" w:rsidRDefault="008665B3" w:rsidP="00760A1A">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Conclusion: don’t take it</w:t>
      </w:r>
    </w:p>
    <w:p w:rsidR="00760A1A" w:rsidRPr="00372C2F" w:rsidRDefault="00760A1A" w:rsidP="00760A1A">
      <w:pPr>
        <w:rPr>
          <w:rFonts w:ascii="Times New Roman" w:hAnsi="Times New Roman"/>
          <w:sz w:val="18"/>
          <w:szCs w:val="18"/>
          <w:lang w:val="en-CA" w:eastAsia="zh-CN"/>
        </w:rPr>
      </w:pPr>
    </w:p>
    <w:p w:rsidR="00760A1A" w:rsidRPr="00372C2F" w:rsidRDefault="00760A1A" w:rsidP="00760A1A">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u w:val="single"/>
          <w:lang w:val="en-CA" w:eastAsia="zh-CN"/>
        </w:rPr>
        <w:t>Reference</w:t>
      </w:r>
      <w:r w:rsidRPr="00372C2F">
        <w:rPr>
          <w:rFonts w:ascii="Times New Roman" w:hAnsi="Times New Roman"/>
          <w:color w:val="000000"/>
          <w:sz w:val="18"/>
          <w:szCs w:val="18"/>
          <w:lang w:val="en-CA" w:eastAsia="zh-CN"/>
        </w:rPr>
        <w:t>:</w:t>
      </w:r>
    </w:p>
    <w:p w:rsidR="00760A1A" w:rsidRPr="00372C2F" w:rsidRDefault="00760A1A" w:rsidP="00760A1A">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Mason R.S. (1993). Vitamin E and cardiovascular disease. </w:t>
      </w:r>
      <w:r w:rsidRPr="00372C2F">
        <w:rPr>
          <w:rFonts w:ascii="Times New Roman" w:hAnsi="Times New Roman"/>
          <w:i/>
          <w:iCs/>
          <w:color w:val="000000"/>
          <w:sz w:val="18"/>
          <w:szCs w:val="18"/>
          <w:lang w:val="en-CA" w:eastAsia="zh-CN"/>
        </w:rPr>
        <w:t xml:space="preserve">Complementary Therapies in Medicine. </w:t>
      </w:r>
      <w:r w:rsidRPr="00372C2F">
        <w:rPr>
          <w:rFonts w:ascii="Times New Roman" w:hAnsi="Times New Roman"/>
          <w:color w:val="000000"/>
          <w:sz w:val="18"/>
          <w:szCs w:val="18"/>
          <w:lang w:val="en-CA" w:eastAsia="zh-CN"/>
        </w:rPr>
        <w:t>1(1):19-23.</w:t>
      </w:r>
    </w:p>
    <w:p w:rsidR="00760A1A" w:rsidRPr="00372C2F" w:rsidRDefault="00760A1A" w:rsidP="00760A1A">
      <w:pPr>
        <w:spacing w:before="80"/>
        <w:ind w:right="-47"/>
        <w:jc w:val="both"/>
        <w:rPr>
          <w:rFonts w:ascii="Times New Roman" w:hAnsi="Times New Roman"/>
          <w:color w:val="000000"/>
          <w:sz w:val="18"/>
          <w:szCs w:val="18"/>
          <w:lang w:val="en-CA" w:eastAsia="zh-CN"/>
        </w:rPr>
      </w:pPr>
      <w:r w:rsidRPr="00372C2F">
        <w:rPr>
          <w:rFonts w:ascii="Times New Roman" w:hAnsi="Times New Roman"/>
          <w:color w:val="000000"/>
          <w:sz w:val="18"/>
          <w:szCs w:val="18"/>
          <w:lang w:val="en-CA" w:eastAsia="zh-CN"/>
        </w:rPr>
        <w:t xml:space="preserve">Pham, David &amp; Plakogiannis R (2005). Vitamin E supplementation in cardiovascular disease and cancer prevention: Part 1. </w:t>
      </w:r>
      <w:r w:rsidRPr="00372C2F">
        <w:rPr>
          <w:rFonts w:ascii="Times New Roman" w:hAnsi="Times New Roman"/>
          <w:i/>
          <w:iCs/>
          <w:color w:val="000000"/>
          <w:sz w:val="18"/>
          <w:szCs w:val="18"/>
          <w:lang w:val="en-CA" w:eastAsia="zh-CN"/>
        </w:rPr>
        <w:t>Annals of Pharmacotherapy</w:t>
      </w:r>
      <w:r w:rsidRPr="00372C2F">
        <w:rPr>
          <w:rFonts w:ascii="Times New Roman" w:hAnsi="Times New Roman"/>
          <w:color w:val="000000"/>
          <w:sz w:val="18"/>
          <w:szCs w:val="18"/>
          <w:lang w:val="en-CA" w:eastAsia="zh-CN"/>
        </w:rPr>
        <w:t>. 11(39):1870-8.</w:t>
      </w:r>
    </w:p>
    <w:p w:rsidR="00760A1A" w:rsidRPr="00372C2F" w:rsidRDefault="00760A1A" w:rsidP="00760A1A">
      <w:pPr>
        <w:spacing w:before="80"/>
        <w:ind w:right="-47"/>
        <w:jc w:val="both"/>
        <w:rPr>
          <w:rFonts w:ascii="Times New Roman" w:hAnsi="Times New Roman"/>
          <w:color w:val="000000"/>
          <w:sz w:val="18"/>
          <w:szCs w:val="18"/>
          <w:lang w:val="en-CA" w:eastAsia="zh-CN"/>
        </w:rPr>
      </w:pPr>
    </w:p>
    <w:p w:rsidR="0081461F" w:rsidRPr="00372C2F" w:rsidRDefault="008665B3" w:rsidP="00760A1A">
      <w:pPr>
        <w:spacing w:before="80"/>
        <w:ind w:right="-47"/>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 xml:space="preserve">It was a plausible hypothesis. Cardiovascular disease does involve inflammation, free radical damage, etc. </w:t>
      </w:r>
    </w:p>
    <w:p w:rsidR="008665B3" w:rsidRPr="00372C2F" w:rsidRDefault="008665B3" w:rsidP="00760A1A">
      <w:pPr>
        <w:spacing w:before="80"/>
        <w:ind w:right="-47"/>
        <w:jc w:val="both"/>
        <w:rPr>
          <w:rFonts w:ascii="Arial" w:hAnsi="Arial" w:cs="Arial"/>
          <w:color w:val="C00000"/>
          <w:sz w:val="18"/>
          <w:szCs w:val="18"/>
        </w:rPr>
      </w:pPr>
    </w:p>
    <w:p w:rsidR="00BE19D7" w:rsidRPr="00372C2F" w:rsidRDefault="00BE19D7" w:rsidP="00674C17">
      <w:pPr>
        <w:numPr>
          <w:ilvl w:val="0"/>
          <w:numId w:val="24"/>
        </w:numPr>
        <w:tabs>
          <w:tab w:val="clear" w:pos="780"/>
        </w:tabs>
        <w:spacing w:before="80"/>
        <w:ind w:left="426" w:right="-47" w:hanging="426"/>
        <w:jc w:val="both"/>
        <w:rPr>
          <w:rFonts w:ascii="Arial" w:hAnsi="Arial"/>
          <w:sz w:val="18"/>
          <w:szCs w:val="18"/>
        </w:rPr>
      </w:pPr>
      <w:r w:rsidRPr="00372C2F">
        <w:rPr>
          <w:rFonts w:ascii="Arial" w:hAnsi="Arial"/>
          <w:sz w:val="18"/>
          <w:szCs w:val="18"/>
        </w:rPr>
        <w:t>What drugs may decrease vitamin B12 absorption?</w:t>
      </w:r>
    </w:p>
    <w:p w:rsidR="008665B3" w:rsidRPr="00372C2F" w:rsidRDefault="008665B3" w:rsidP="008665B3">
      <w:pPr>
        <w:spacing w:before="80"/>
        <w:ind w:right="-47"/>
        <w:jc w:val="both"/>
        <w:rPr>
          <w:rFonts w:ascii="Arial" w:hAnsi="Arial"/>
          <w:sz w:val="18"/>
          <w:szCs w:val="18"/>
        </w:rPr>
      </w:pPr>
    </w:p>
    <w:p w:rsidR="00E70240" w:rsidRPr="00372C2F" w:rsidRDefault="00E70240" w:rsidP="00E70240">
      <w:pPr>
        <w:numPr>
          <w:ilvl w:val="0"/>
          <w:numId w:val="52"/>
        </w:numPr>
        <w:ind w:right="-40"/>
        <w:jc w:val="both"/>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Normal B12 absorption: B12 enters stomach bound to food, gastric acid facilitates breakdown (releases it from protein in food and bind R factors), pancreatic proteases release B12 from B12-R complex in upper Small intestine, where it binds intrinsic factor (secreted by parietal cells in the stomach), in the presence of calcium. B12-IF complex is taken up in the small intestine via specific receptor sites in the ileum.  Liver has large storage capacity for B12 (for years supply), hence need to affect B12 absorption for a prolong period of time to see effect of deficiency (i.e. Megaloblastic anemia and nerve demyelination) .</w:t>
      </w:r>
    </w:p>
    <w:p w:rsidR="00E70240" w:rsidRPr="00372C2F" w:rsidRDefault="00E70240" w:rsidP="00E70240">
      <w:pPr>
        <w:numPr>
          <w:ilvl w:val="0"/>
          <w:numId w:val="52"/>
        </w:numPr>
        <w:ind w:right="-40"/>
        <w:jc w:val="both"/>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Any drugs which disrupt this process may decrease B12 absorption.  These include:</w:t>
      </w:r>
    </w:p>
    <w:p w:rsidR="00E70240" w:rsidRPr="00372C2F" w:rsidRDefault="00E70240" w:rsidP="00E70240">
      <w:pPr>
        <w:numPr>
          <w:ilvl w:val="0"/>
          <w:numId w:val="52"/>
        </w:numPr>
        <w:ind w:right="-40"/>
        <w:jc w:val="both"/>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 xml:space="preserve">Drug which decrease gastric acid secretion: </w:t>
      </w:r>
      <w:r w:rsidRPr="00372C2F">
        <w:rPr>
          <w:rFonts w:ascii="Arial" w:hAnsi="Arial" w:cs="Arial"/>
          <w:b/>
          <w:bCs/>
          <w:color w:val="000000"/>
          <w:sz w:val="18"/>
          <w:szCs w:val="18"/>
          <w:lang w:val="en-CA" w:eastAsia="zh-CN"/>
        </w:rPr>
        <w:t>PPIs, H2-receptor antagonists</w:t>
      </w:r>
      <w:r w:rsidRPr="00372C2F">
        <w:rPr>
          <w:rFonts w:ascii="Arial" w:hAnsi="Arial" w:cs="Arial"/>
          <w:color w:val="000000"/>
          <w:sz w:val="18"/>
          <w:szCs w:val="18"/>
          <w:lang w:val="en-CA" w:eastAsia="zh-CN"/>
        </w:rPr>
        <w:t>, long-term ingestion of antacids in elderly</w:t>
      </w:r>
    </w:p>
    <w:p w:rsidR="00E70240" w:rsidRPr="00372C2F" w:rsidRDefault="00E70240" w:rsidP="00E70240">
      <w:pPr>
        <w:numPr>
          <w:ilvl w:val="0"/>
          <w:numId w:val="52"/>
        </w:numPr>
        <w:ind w:right="-40"/>
        <w:jc w:val="both"/>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FYI – PPIs &amp; H2-RAs don't affect vit B12 absorption to a large degree; only if pt has pernicious anemia, vegan (low B12), elderly.</w:t>
      </w:r>
    </w:p>
    <w:p w:rsidR="00E70240" w:rsidRPr="00372C2F" w:rsidRDefault="00E70240" w:rsidP="00E70240">
      <w:pPr>
        <w:numPr>
          <w:ilvl w:val="0"/>
          <w:numId w:val="52"/>
        </w:numPr>
        <w:ind w:right="-40"/>
        <w:jc w:val="both"/>
        <w:textAlignment w:val="baseline"/>
        <w:rPr>
          <w:rFonts w:ascii="Arial" w:hAnsi="Arial" w:cs="Arial"/>
          <w:color w:val="000000"/>
          <w:sz w:val="18"/>
          <w:szCs w:val="18"/>
          <w:lang w:val="en-CA" w:eastAsia="zh-CN"/>
        </w:rPr>
      </w:pPr>
      <w:r w:rsidRPr="00372C2F">
        <w:rPr>
          <w:rFonts w:ascii="Arial" w:hAnsi="Arial" w:cs="Arial"/>
          <w:b/>
          <w:bCs/>
          <w:color w:val="000000"/>
          <w:sz w:val="18"/>
          <w:szCs w:val="18"/>
          <w:lang w:val="en-CA" w:eastAsia="zh-CN"/>
        </w:rPr>
        <w:t>Metformin</w:t>
      </w:r>
      <w:r w:rsidRPr="00372C2F">
        <w:rPr>
          <w:rFonts w:ascii="Arial" w:hAnsi="Arial" w:cs="Arial"/>
          <w:color w:val="000000"/>
          <w:sz w:val="18"/>
          <w:szCs w:val="18"/>
          <w:lang w:val="en-CA" w:eastAsia="zh-CN"/>
        </w:rPr>
        <w:t xml:space="preserve"> and phenormin 1) ties up free calcium, which is required for absorption of intrinsic factor-B12 complex in Small intestine 2) Increase Bacterial overgrowth - bind vitamin and prevent absorption </w:t>
      </w:r>
    </w:p>
    <w:p w:rsidR="00E70240" w:rsidRPr="00372C2F" w:rsidRDefault="00E70240" w:rsidP="00E70240">
      <w:pPr>
        <w:numPr>
          <w:ilvl w:val="0"/>
          <w:numId w:val="52"/>
        </w:numPr>
        <w:ind w:right="-40"/>
        <w:jc w:val="both"/>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some anticonvulsants (</w:t>
      </w:r>
      <w:r w:rsidRPr="00372C2F">
        <w:rPr>
          <w:rFonts w:ascii="Arial" w:hAnsi="Arial" w:cs="Arial"/>
          <w:b/>
          <w:bCs/>
          <w:color w:val="000000"/>
          <w:sz w:val="18"/>
          <w:szCs w:val="18"/>
          <w:lang w:val="en-CA" w:eastAsia="zh-CN"/>
        </w:rPr>
        <w:t>phenytoin, phenobarbital</w:t>
      </w:r>
      <w:r w:rsidRPr="00372C2F">
        <w:rPr>
          <w:rFonts w:ascii="Arial" w:hAnsi="Arial" w:cs="Arial"/>
          <w:color w:val="000000"/>
          <w:sz w:val="18"/>
          <w:szCs w:val="18"/>
          <w:lang w:val="en-CA" w:eastAsia="zh-CN"/>
        </w:rPr>
        <w:t xml:space="preserve">), para-aminosalicylic acid, excessive alcohol intake for &gt; 2 wks, AMGs, chloramphenicol, neomycin (mechanism unknown), </w:t>
      </w:r>
      <w:r w:rsidRPr="00372C2F">
        <w:rPr>
          <w:rFonts w:ascii="Arial" w:hAnsi="Arial" w:cs="Arial"/>
          <w:b/>
          <w:bCs/>
          <w:color w:val="000000"/>
          <w:sz w:val="18"/>
          <w:szCs w:val="18"/>
          <w:lang w:val="en-CA" w:eastAsia="zh-CN"/>
        </w:rPr>
        <w:t>colchicines</w:t>
      </w:r>
      <w:r w:rsidRPr="00372C2F">
        <w:rPr>
          <w:rFonts w:ascii="Arial" w:hAnsi="Arial" w:cs="Arial"/>
          <w:color w:val="000000"/>
          <w:sz w:val="18"/>
          <w:szCs w:val="18"/>
          <w:lang w:val="en-CA" w:eastAsia="zh-CN"/>
        </w:rPr>
        <w:t xml:space="preserve"> (decrease intrinsic factor), cholestyramine.</w:t>
      </w:r>
    </w:p>
    <w:p w:rsidR="00E70240" w:rsidRPr="00372C2F" w:rsidRDefault="00E70240" w:rsidP="00E70240">
      <w:pPr>
        <w:spacing w:before="80"/>
        <w:ind w:right="-47"/>
        <w:jc w:val="both"/>
        <w:rPr>
          <w:rFonts w:ascii="Arial" w:hAnsi="Arial" w:cs="Arial"/>
          <w:b/>
          <w:bCs/>
          <w:color w:val="000000"/>
          <w:sz w:val="18"/>
          <w:szCs w:val="18"/>
        </w:rPr>
      </w:pPr>
      <w:r w:rsidRPr="00372C2F">
        <w:rPr>
          <w:rFonts w:ascii="Times New Roman" w:hAnsi="Times New Roman"/>
          <w:sz w:val="18"/>
          <w:szCs w:val="18"/>
          <w:lang w:val="en-CA" w:eastAsia="zh-CN"/>
        </w:rPr>
        <w:br/>
      </w:r>
      <w:r w:rsidRPr="00372C2F">
        <w:rPr>
          <w:rFonts w:ascii="Arial" w:hAnsi="Arial" w:cs="Arial"/>
          <w:b/>
          <w:bCs/>
          <w:color w:val="C00000"/>
          <w:sz w:val="18"/>
          <w:szCs w:val="18"/>
          <w:lang w:val="en-CA" w:eastAsia="zh-CN"/>
        </w:rPr>
        <w:t>metformin can be, that’s something to consider in anyone taking metformin. you may not expect it, knockout intrinsic factor, figured if you ate liver, you could bypass the requirement for intrinsic factor (only treatment at one ti</w:t>
      </w:r>
      <w:r w:rsidRPr="00372C2F">
        <w:rPr>
          <w:rFonts w:ascii="Arial" w:hAnsi="Arial" w:cs="Arial"/>
          <w:b/>
          <w:bCs/>
          <w:color w:val="C00000"/>
          <w:sz w:val="18"/>
          <w:szCs w:val="18"/>
        </w:rPr>
        <w:t>me).</w:t>
      </w:r>
      <w:r w:rsidR="00427878" w:rsidRPr="00372C2F">
        <w:rPr>
          <w:rFonts w:ascii="Arial" w:hAnsi="Arial" w:cs="Arial"/>
          <w:b/>
          <w:bCs/>
          <w:color w:val="C00000"/>
          <w:sz w:val="18"/>
          <w:szCs w:val="18"/>
        </w:rPr>
        <w:t xml:space="preserve"> That was the treatment at one time, eat a lot of liver to bypass intrinsic factor requirement. I</w:t>
      </w:r>
      <w:r w:rsidRPr="00372C2F">
        <w:rPr>
          <w:rFonts w:ascii="Arial" w:hAnsi="Arial" w:cs="Arial"/>
          <w:b/>
          <w:bCs/>
          <w:color w:val="C00000"/>
          <w:sz w:val="18"/>
          <w:szCs w:val="18"/>
        </w:rPr>
        <w:t>n general, PPI, although in principle may affect it, not clinically significant</w:t>
      </w:r>
      <w:r w:rsidR="00427878" w:rsidRPr="00372C2F">
        <w:rPr>
          <w:rFonts w:ascii="Arial" w:hAnsi="Arial" w:cs="Arial"/>
          <w:b/>
          <w:bCs/>
          <w:color w:val="C00000"/>
          <w:sz w:val="18"/>
          <w:szCs w:val="18"/>
        </w:rPr>
        <w:t xml:space="preserve">. </w:t>
      </w:r>
    </w:p>
    <w:p w:rsidR="00E70240" w:rsidRPr="00372C2F" w:rsidRDefault="00E70240" w:rsidP="00E70240">
      <w:pPr>
        <w:spacing w:before="80"/>
        <w:ind w:right="-47"/>
        <w:jc w:val="both"/>
        <w:rPr>
          <w:rFonts w:ascii="Arial" w:hAnsi="Arial"/>
          <w:color w:val="C00000"/>
          <w:sz w:val="18"/>
          <w:szCs w:val="18"/>
        </w:rPr>
      </w:pPr>
    </w:p>
    <w:p w:rsidR="00BE19D7" w:rsidRPr="00372C2F" w:rsidRDefault="00BE19D7" w:rsidP="00674C17">
      <w:pPr>
        <w:numPr>
          <w:ilvl w:val="0"/>
          <w:numId w:val="24"/>
        </w:numPr>
        <w:tabs>
          <w:tab w:val="clear" w:pos="780"/>
        </w:tabs>
        <w:spacing w:before="80"/>
        <w:ind w:left="426" w:right="-47" w:hanging="426"/>
        <w:jc w:val="both"/>
        <w:rPr>
          <w:rFonts w:ascii="Arial" w:hAnsi="Arial"/>
          <w:sz w:val="18"/>
          <w:szCs w:val="18"/>
        </w:rPr>
      </w:pPr>
      <w:r w:rsidRPr="00372C2F">
        <w:rPr>
          <w:rFonts w:ascii="Arial" w:hAnsi="Arial"/>
          <w:sz w:val="18"/>
          <w:szCs w:val="18"/>
        </w:rPr>
        <w:lastRenderedPageBreak/>
        <w:t>What vitamin analog can be used to treat cyanide poisoning?</w:t>
      </w:r>
    </w:p>
    <w:p w:rsidR="00BE19D7" w:rsidRPr="00372C2F" w:rsidRDefault="00BE19D7" w:rsidP="00BE19D7">
      <w:pPr>
        <w:spacing w:before="80"/>
        <w:ind w:right="-47"/>
        <w:jc w:val="both"/>
        <w:rPr>
          <w:rFonts w:ascii="Arial" w:hAnsi="Arial"/>
          <w:sz w:val="18"/>
          <w:szCs w:val="18"/>
        </w:rPr>
      </w:pPr>
    </w:p>
    <w:p w:rsidR="00DD6B49" w:rsidRPr="00372C2F" w:rsidRDefault="00DD6B49" w:rsidP="00DD6B49">
      <w:pPr>
        <w:ind w:left="720" w:hanging="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 </w:t>
      </w:r>
      <w:r w:rsidRPr="00372C2F">
        <w:rPr>
          <w:rFonts w:ascii="Times New Roman" w:hAnsi="Times New Roman"/>
          <w:b/>
          <w:bCs/>
          <w:color w:val="000000"/>
          <w:sz w:val="18"/>
          <w:szCs w:val="18"/>
          <w:lang w:val="en-CA" w:eastAsia="zh-CN"/>
        </w:rPr>
        <w:t>Hydroxocobalamin</w:t>
      </w:r>
      <w:r w:rsidRPr="00372C2F">
        <w:rPr>
          <w:rFonts w:ascii="Times New Roman" w:hAnsi="Times New Roman"/>
          <w:color w:val="000000"/>
          <w:sz w:val="18"/>
          <w:szCs w:val="18"/>
          <w:lang w:val="en-CA" w:eastAsia="zh-CN"/>
        </w:rPr>
        <w:t xml:space="preserve"> is a Vitamin B12 Analogue that is used to treat Cyanide Poisoning</w:t>
      </w:r>
    </w:p>
    <w:p w:rsidR="00DD6B49" w:rsidRPr="00372C2F" w:rsidRDefault="00DD6B49" w:rsidP="00DD6B49">
      <w:pPr>
        <w:ind w:left="720" w:hanging="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The Structure of Hydroxocobalamin has an axial hydroxide where Cyanocobalamin (Vitamin B12) has an axial cyanide</w:t>
      </w:r>
    </w:p>
    <w:p w:rsidR="00DD6B49" w:rsidRPr="00372C2F" w:rsidRDefault="00DD6B49" w:rsidP="00DD6B49">
      <w:pPr>
        <w:ind w:left="720" w:hanging="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 cyanide molecules will readily replace the hydroxide in </w:t>
      </w:r>
      <w:r w:rsidRPr="00372C2F">
        <w:rPr>
          <w:rFonts w:ascii="Times New Roman" w:hAnsi="Times New Roman"/>
          <w:b/>
          <w:bCs/>
          <w:color w:val="000000"/>
          <w:sz w:val="18"/>
          <w:szCs w:val="18"/>
          <w:lang w:val="en-CA" w:eastAsia="zh-CN"/>
        </w:rPr>
        <w:t>Hydroxocobalamin</w:t>
      </w:r>
      <w:r w:rsidRPr="00372C2F">
        <w:rPr>
          <w:rFonts w:ascii="Times New Roman" w:hAnsi="Times New Roman"/>
          <w:color w:val="000000"/>
          <w:sz w:val="18"/>
          <w:szCs w:val="18"/>
          <w:lang w:val="en-CA" w:eastAsia="zh-CN"/>
        </w:rPr>
        <w:t xml:space="preserve"> to form cyanocobalmin (Vitamin B12) which is relatively less toxic than Cyanide → Cyanocobalamin (Vitamin B12) can then be renally excreted</w:t>
      </w:r>
    </w:p>
    <w:p w:rsidR="00DD6B49" w:rsidRPr="00372C2F" w:rsidRDefault="00DD6B49" w:rsidP="00DD6B49">
      <w:pPr>
        <w:ind w:left="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Precaution Note: Transient Red Discoloration of Mucous Membranes, Plasma, Urine may occur after 4 to 5 days</w:t>
      </w:r>
    </w:p>
    <w:p w:rsidR="00DD6B49" w:rsidRPr="00372C2F" w:rsidRDefault="00DD6B49" w:rsidP="00DD6B49">
      <w:pPr>
        <w:rPr>
          <w:rFonts w:ascii="Times New Roman" w:hAnsi="Times New Roman"/>
          <w:sz w:val="18"/>
          <w:szCs w:val="18"/>
          <w:lang w:val="en-CA" w:eastAsia="zh-CN"/>
        </w:rPr>
      </w:pPr>
    </w:p>
    <w:p w:rsidR="00DD6B49" w:rsidRPr="00372C2F" w:rsidRDefault="00DD6B49" w:rsidP="00DD6B49">
      <w:pPr>
        <w:ind w:left="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Cyanide poisoning can occur by smoke inhalation from fires, mining, or therapeutic use of sodium nitroprusside;</w:t>
      </w:r>
    </w:p>
    <w:p w:rsidR="00DD6B49" w:rsidRPr="00372C2F" w:rsidRDefault="00DD6B49" w:rsidP="00DD6B49">
      <w:pPr>
        <w:ind w:left="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 Cyanide is toxic because in the systemic circulation cyanide readily combines with ferric ion in the enzyme </w:t>
      </w:r>
      <w:r w:rsidRPr="00372C2F">
        <w:rPr>
          <w:rFonts w:ascii="Times New Roman" w:hAnsi="Times New Roman"/>
          <w:b/>
          <w:bCs/>
          <w:color w:val="000000"/>
          <w:sz w:val="18"/>
          <w:szCs w:val="18"/>
          <w:lang w:val="en-CA" w:eastAsia="zh-CN"/>
        </w:rPr>
        <w:t>cytochrome C Oxidase</w:t>
      </w:r>
      <w:r w:rsidRPr="00372C2F">
        <w:rPr>
          <w:rFonts w:ascii="Times New Roman" w:hAnsi="Times New Roman"/>
          <w:color w:val="000000"/>
          <w:sz w:val="18"/>
          <w:szCs w:val="18"/>
          <w:lang w:val="en-CA" w:eastAsia="zh-CN"/>
        </w:rPr>
        <w:t xml:space="preserve"> &amp; prevents oxidative metabolism in the mitochondria which causes a disruption of the electron transport chain → This is essential for aerobic respiration and ATP production</w:t>
      </w:r>
    </w:p>
    <w:p w:rsidR="00DD6B49" w:rsidRPr="00372C2F" w:rsidRDefault="00DD6B49" w:rsidP="00DD6B49">
      <w:pPr>
        <w:ind w:left="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tissues with the highest oxygen requirements (brain, liver, heart) are affected most</w:t>
      </w:r>
    </w:p>
    <w:p w:rsidR="00DD6B49" w:rsidRPr="00372C2F" w:rsidRDefault="00DD6B49" w:rsidP="00DD6B49">
      <w:pPr>
        <w:ind w:left="720" w:hanging="360"/>
        <w:rPr>
          <w:rFonts w:ascii="Times New Roman" w:hAnsi="Times New Roman"/>
          <w:sz w:val="18"/>
          <w:szCs w:val="18"/>
          <w:lang w:val="en-CA" w:eastAsia="zh-CN"/>
        </w:rPr>
      </w:pPr>
      <w:r w:rsidRPr="00372C2F">
        <w:rPr>
          <w:rFonts w:ascii="Arial" w:hAnsi="Arial" w:cs="Arial"/>
          <w:color w:val="000000"/>
          <w:sz w:val="18"/>
          <w:szCs w:val="18"/>
          <w:lang w:val="en-CA" w:eastAsia="zh-CN"/>
        </w:rPr>
        <w:t>- Amyl Nitrite is also used to treat Cyanide poisoning by inducing oxidation to form methemogloban which can sequester Cyanide molecules in the systemic circulation</w:t>
      </w:r>
    </w:p>
    <w:p w:rsidR="00DD6B49" w:rsidRPr="00372C2F" w:rsidRDefault="00DD6B49" w:rsidP="00DD6B49">
      <w:pPr>
        <w:spacing w:before="80"/>
        <w:ind w:right="-47"/>
        <w:jc w:val="both"/>
        <w:rPr>
          <w:rFonts w:ascii="Arial" w:hAnsi="Arial" w:cs="Arial"/>
          <w:color w:val="38761D"/>
          <w:sz w:val="18"/>
          <w:szCs w:val="18"/>
          <w:lang w:val="en-CA" w:eastAsia="zh-CN"/>
        </w:rPr>
      </w:pPr>
      <w:r w:rsidRPr="00372C2F">
        <w:rPr>
          <w:rFonts w:ascii="Arial" w:hAnsi="Arial" w:cs="Arial"/>
          <w:color w:val="000000"/>
          <w:sz w:val="18"/>
          <w:szCs w:val="18"/>
          <w:lang w:val="en-CA" w:eastAsia="zh-CN"/>
        </w:rPr>
        <w:t xml:space="preserve">- As demonstrated by Stephen et al (2007), administration of 5-20 g of hydroxocobalamin around 2 hours after cyanide ingestion or inhalation resulted in over 70% survival rate. Typical dose is 5 mg IV infusion over 15 minutes and a second 5 mg dose for severe toxicity. </w:t>
      </w:r>
      <w:r w:rsidRPr="00372C2F">
        <w:rPr>
          <w:rFonts w:ascii="Times New Roman" w:hAnsi="Times New Roman"/>
          <w:sz w:val="18"/>
          <w:szCs w:val="18"/>
          <w:lang w:val="en-CA" w:eastAsia="zh-CN"/>
        </w:rPr>
        <w:br/>
      </w:r>
      <w:r w:rsidRPr="00372C2F">
        <w:rPr>
          <w:rFonts w:ascii="Times New Roman" w:hAnsi="Times New Roman"/>
          <w:sz w:val="18"/>
          <w:szCs w:val="18"/>
          <w:lang w:val="en-CA" w:eastAsia="zh-CN"/>
        </w:rPr>
        <w:br/>
      </w:r>
      <w:r w:rsidRPr="00372C2F">
        <w:rPr>
          <w:rFonts w:ascii="Arial" w:hAnsi="Arial" w:cs="Arial"/>
          <w:color w:val="38761D"/>
          <w:sz w:val="18"/>
          <w:szCs w:val="18"/>
          <w:lang w:val="en-CA" w:eastAsia="zh-CN"/>
        </w:rPr>
        <w:t>Although B12 concentration in our bodies is very low, this works because cyanide binds very tightly to B12.</w:t>
      </w:r>
    </w:p>
    <w:p w:rsidR="00DD6B49" w:rsidRPr="00372C2F" w:rsidRDefault="00DD6B49" w:rsidP="00DD6B49">
      <w:pPr>
        <w:spacing w:before="80"/>
        <w:ind w:right="-47"/>
        <w:jc w:val="both"/>
        <w:rPr>
          <w:rFonts w:ascii="Arial" w:hAnsi="Arial" w:cs="Arial"/>
          <w:color w:val="38761D"/>
          <w:sz w:val="18"/>
          <w:szCs w:val="18"/>
          <w:lang w:val="en-CA" w:eastAsia="zh-CN"/>
        </w:rPr>
      </w:pPr>
    </w:p>
    <w:p w:rsidR="00DD6B49" w:rsidRPr="00372C2F" w:rsidRDefault="00DD6B49" w:rsidP="00DD6B49">
      <w:pPr>
        <w:spacing w:before="80"/>
        <w:ind w:right="-47"/>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B12 is a cyanide compound (?). The binding is so tight that it’s not toxic.</w:t>
      </w:r>
    </w:p>
    <w:p w:rsidR="00DD6B49" w:rsidRPr="00372C2F" w:rsidRDefault="00DD6B49" w:rsidP="00DD6B49">
      <w:pPr>
        <w:spacing w:before="80"/>
        <w:ind w:right="-47"/>
        <w:jc w:val="both"/>
        <w:rPr>
          <w:rFonts w:ascii="Arial" w:hAnsi="Arial" w:cs="Arial"/>
          <w:color w:val="C00000"/>
          <w:sz w:val="18"/>
          <w:szCs w:val="18"/>
          <w:lang w:val="en-CA" w:eastAsia="zh-CN"/>
        </w:rPr>
      </w:pPr>
    </w:p>
    <w:p w:rsidR="00DD6B49" w:rsidRPr="00372C2F" w:rsidRDefault="00DD6B49" w:rsidP="00DD6B49">
      <w:pPr>
        <w:spacing w:before="80"/>
        <w:ind w:right="-47"/>
        <w:jc w:val="both"/>
        <w:rPr>
          <w:rFonts w:ascii="Arial" w:hAnsi="Arial"/>
          <w:color w:val="C00000"/>
          <w:sz w:val="18"/>
          <w:szCs w:val="18"/>
        </w:rPr>
      </w:pPr>
      <w:r w:rsidRPr="00372C2F">
        <w:rPr>
          <w:rFonts w:ascii="Arial" w:hAnsi="Arial" w:cs="Arial"/>
          <w:color w:val="C00000"/>
          <w:sz w:val="18"/>
          <w:szCs w:val="18"/>
          <w:lang w:val="en-CA" w:eastAsia="zh-CN"/>
        </w:rPr>
        <w:t>END JAN 24, 2013</w:t>
      </w:r>
    </w:p>
    <w:p w:rsidR="008A142F" w:rsidRPr="00372C2F" w:rsidRDefault="008A142F" w:rsidP="008A142F">
      <w:pPr>
        <w:ind w:right="-47"/>
        <w:jc w:val="both"/>
        <w:rPr>
          <w:rFonts w:ascii="Arial" w:hAnsi="Arial"/>
          <w:b/>
          <w:sz w:val="18"/>
          <w:szCs w:val="18"/>
        </w:rPr>
      </w:pPr>
      <w:r w:rsidRPr="00372C2F">
        <w:rPr>
          <w:rFonts w:ascii="Arial" w:hAnsi="Arial"/>
          <w:b/>
          <w:sz w:val="18"/>
          <w:szCs w:val="18"/>
        </w:rPr>
        <w:t>Chapter 49 - Principles of Antimicrobial Therapy</w:t>
      </w:r>
    </w:p>
    <w:p w:rsidR="008A142F" w:rsidRPr="00372C2F" w:rsidRDefault="008A142F" w:rsidP="00674C17">
      <w:pPr>
        <w:numPr>
          <w:ilvl w:val="0"/>
          <w:numId w:val="11"/>
        </w:numPr>
        <w:spacing w:before="100"/>
        <w:ind w:right="-47"/>
        <w:jc w:val="both"/>
        <w:rPr>
          <w:rFonts w:ascii="Arial" w:hAnsi="Arial"/>
          <w:sz w:val="18"/>
          <w:szCs w:val="18"/>
        </w:rPr>
      </w:pPr>
      <w:r w:rsidRPr="00372C2F">
        <w:rPr>
          <w:rFonts w:ascii="Arial" w:hAnsi="Arial"/>
          <w:sz w:val="18"/>
          <w:szCs w:val="18"/>
        </w:rPr>
        <w:t xml:space="preserve">Why is prontosil active </w:t>
      </w:r>
      <w:r w:rsidRPr="00372C2F">
        <w:rPr>
          <w:rFonts w:ascii="Arial" w:hAnsi="Arial"/>
          <w:i/>
          <w:sz w:val="18"/>
          <w:szCs w:val="18"/>
        </w:rPr>
        <w:t>in vivo</w:t>
      </w:r>
      <w:r w:rsidRPr="00372C2F">
        <w:rPr>
          <w:rFonts w:ascii="Arial" w:hAnsi="Arial"/>
          <w:sz w:val="18"/>
          <w:szCs w:val="18"/>
        </w:rPr>
        <w:t xml:space="preserve"> but inactive in killing bacteria in a test tube?  Who was the first patient Domagk treated with prontosil? (See A. Albert, "Selective toxicity: the physicochemical basis of therapy, 7th ed. 1985, pp 220-221). </w:t>
      </w:r>
    </w:p>
    <w:p w:rsidR="008A142F" w:rsidRPr="00372C2F" w:rsidRDefault="008A142F" w:rsidP="008A142F">
      <w:pPr>
        <w:spacing w:before="100"/>
        <w:ind w:left="360" w:right="-47"/>
        <w:jc w:val="center"/>
        <w:rPr>
          <w:rFonts w:ascii="Arial" w:hAnsi="Arial"/>
          <w:sz w:val="18"/>
          <w:szCs w:val="18"/>
        </w:rPr>
      </w:pPr>
      <w:r w:rsidRPr="00372C2F">
        <w:rPr>
          <w:rFonts w:ascii="Arial" w:hAnsi="Arial"/>
          <w:noProof/>
          <w:sz w:val="18"/>
          <w:szCs w:val="18"/>
          <w:lang w:val="en-CA" w:eastAsia="en-CA"/>
        </w:rPr>
        <w:drawing>
          <wp:inline distT="0" distB="0" distL="0" distR="0" wp14:anchorId="5C38F599" wp14:editId="1032C74D">
            <wp:extent cx="2260600" cy="508000"/>
            <wp:effectExtent l="25400" t="0" r="0" b="0"/>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srcRect/>
                    <a:stretch>
                      <a:fillRect/>
                    </a:stretch>
                  </pic:blipFill>
                  <pic:spPr bwMode="auto">
                    <a:xfrm>
                      <a:off x="0" y="0"/>
                      <a:ext cx="2260600" cy="508000"/>
                    </a:xfrm>
                    <a:prstGeom prst="rect">
                      <a:avLst/>
                    </a:prstGeom>
                    <a:noFill/>
                    <a:ln w="9525">
                      <a:noFill/>
                      <a:miter lim="800000"/>
                      <a:headEnd/>
                      <a:tailEnd/>
                    </a:ln>
                  </pic:spPr>
                </pic:pic>
              </a:graphicData>
            </a:graphic>
          </wp:inline>
        </w:drawing>
      </w:r>
    </w:p>
    <w:p w:rsidR="00B5279B" w:rsidRPr="00372C2F" w:rsidRDefault="00B5279B" w:rsidP="00B5279B">
      <w:pPr>
        <w:spacing w:after="240"/>
        <w:rPr>
          <w:rFonts w:ascii="Times New Roman" w:hAnsi="Times New Roman"/>
          <w:sz w:val="18"/>
          <w:szCs w:val="18"/>
          <w:lang w:val="en-CA" w:eastAsia="zh-CN"/>
        </w:rPr>
      </w:pPr>
    </w:p>
    <w:p w:rsidR="00B5279B" w:rsidRPr="00372C2F" w:rsidRDefault="00B5279B" w:rsidP="00B5279B">
      <w:pPr>
        <w:ind w:right="10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Prontosil is an azo dye that has been demonstrated to have antibacterial activity </w:t>
      </w:r>
      <w:r w:rsidRPr="00372C2F">
        <w:rPr>
          <w:rFonts w:ascii="Arial" w:hAnsi="Arial" w:cs="Arial"/>
          <w:i/>
          <w:iCs/>
          <w:color w:val="000000"/>
          <w:sz w:val="18"/>
          <w:szCs w:val="18"/>
          <w:lang w:val="en-CA" w:eastAsia="zh-CN"/>
        </w:rPr>
        <w:t>in vivo</w:t>
      </w:r>
      <w:r w:rsidRPr="00372C2F">
        <w:rPr>
          <w:rFonts w:ascii="Arial" w:hAnsi="Arial" w:cs="Arial"/>
          <w:color w:val="000000"/>
          <w:sz w:val="18"/>
          <w:szCs w:val="18"/>
          <w:lang w:val="en-CA" w:eastAsia="zh-CN"/>
        </w:rPr>
        <w:t xml:space="preserve">, but not </w:t>
      </w:r>
      <w:r w:rsidRPr="00372C2F">
        <w:rPr>
          <w:rFonts w:ascii="Arial" w:hAnsi="Arial" w:cs="Arial"/>
          <w:i/>
          <w:iCs/>
          <w:color w:val="000000"/>
          <w:sz w:val="18"/>
          <w:szCs w:val="18"/>
          <w:lang w:val="en-CA" w:eastAsia="zh-CN"/>
        </w:rPr>
        <w:t xml:space="preserve">in vitro </w:t>
      </w:r>
      <w:r w:rsidRPr="00372C2F">
        <w:rPr>
          <w:rFonts w:ascii="Arial" w:hAnsi="Arial" w:cs="Arial"/>
          <w:color w:val="000000"/>
          <w:sz w:val="18"/>
          <w:szCs w:val="18"/>
          <w:lang w:val="en-CA" w:eastAsia="zh-CN"/>
        </w:rPr>
        <w:t xml:space="preserve">because it is a </w:t>
      </w:r>
      <w:r w:rsidRPr="00372C2F">
        <w:rPr>
          <w:rFonts w:ascii="Arial" w:hAnsi="Arial" w:cs="Arial"/>
          <w:b/>
          <w:bCs/>
          <w:color w:val="000000"/>
          <w:sz w:val="18"/>
          <w:szCs w:val="18"/>
          <w:lang w:val="en-CA" w:eastAsia="zh-CN"/>
        </w:rPr>
        <w:t>prodrug</w:t>
      </w:r>
      <w:r w:rsidRPr="00372C2F">
        <w:rPr>
          <w:rFonts w:ascii="Arial" w:hAnsi="Arial" w:cs="Arial"/>
          <w:color w:val="000000"/>
          <w:sz w:val="18"/>
          <w:szCs w:val="18"/>
          <w:lang w:val="en-CA" w:eastAsia="zh-CN"/>
        </w:rPr>
        <w:t>. In the body, prontosil is reduced at its azo linkage by gut anaerobes to sulfanilamide, the active compound that exerts antimicrobial activity.</w:t>
      </w:r>
    </w:p>
    <w:p w:rsidR="00B5279B" w:rsidRPr="00372C2F" w:rsidRDefault="00B5279B" w:rsidP="00B5279B">
      <w:pPr>
        <w:rPr>
          <w:rFonts w:ascii="Times New Roman" w:hAnsi="Times New Roman"/>
          <w:sz w:val="18"/>
          <w:szCs w:val="18"/>
          <w:lang w:val="en-CA" w:eastAsia="zh-CN"/>
        </w:rPr>
      </w:pPr>
    </w:p>
    <w:p w:rsidR="00B5279B" w:rsidRPr="00372C2F" w:rsidRDefault="00B5279B" w:rsidP="00B5279B">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It was thought that Domagk first treated his daughter with prontosil, who had a severe streptococcal infection from an unsterilized needle. It saved her from an amputation of an arm, but suffered a permanent reddish discoloration of the skin.</w:t>
      </w:r>
    </w:p>
    <w:p w:rsidR="00B5279B" w:rsidRPr="00372C2F" w:rsidRDefault="00B5279B" w:rsidP="00B5279B">
      <w:pPr>
        <w:rPr>
          <w:rFonts w:ascii="Times New Roman" w:hAnsi="Times New Roman"/>
          <w:sz w:val="18"/>
          <w:szCs w:val="18"/>
          <w:lang w:val="en-CA" w:eastAsia="zh-CN"/>
        </w:rPr>
      </w:pPr>
    </w:p>
    <w:p w:rsidR="00B5279B" w:rsidRPr="00372C2F" w:rsidRDefault="00B5279B" w:rsidP="00B5279B">
      <w:pPr>
        <w:ind w:right="-40"/>
        <w:rPr>
          <w:rFonts w:ascii="Arial" w:hAnsi="Arial" w:cs="Arial"/>
          <w:b/>
          <w:bCs/>
          <w:color w:val="FF0000"/>
          <w:sz w:val="18"/>
          <w:szCs w:val="18"/>
          <w:lang w:val="en-CA" w:eastAsia="zh-CN"/>
        </w:rPr>
      </w:pPr>
      <w:r w:rsidRPr="00372C2F">
        <w:rPr>
          <w:rFonts w:ascii="Arial" w:hAnsi="Arial" w:cs="Arial"/>
          <w:b/>
          <w:bCs/>
          <w:color w:val="FF0000"/>
          <w:sz w:val="18"/>
          <w:szCs w:val="18"/>
          <w:lang w:val="en-CA" w:eastAsia="zh-CN"/>
        </w:rPr>
        <w:t>Right before christmas, christmas present, was going to have mother re-thread the needle, fell, needle was rammed into her hand. saved daughter’s life. several nobel prizes awarded for discovery of</w:t>
      </w:r>
      <w:r w:rsidR="00290381" w:rsidRPr="00372C2F">
        <w:rPr>
          <w:rFonts w:ascii="Arial" w:hAnsi="Arial" w:cs="Arial"/>
          <w:b/>
          <w:bCs/>
          <w:color w:val="FF0000"/>
          <w:sz w:val="18"/>
          <w:szCs w:val="18"/>
          <w:lang w:val="en-CA" w:eastAsia="zh-CN"/>
        </w:rPr>
        <w:t xml:space="preserve"> different</w:t>
      </w:r>
      <w:r w:rsidRPr="00372C2F">
        <w:rPr>
          <w:rFonts w:ascii="Arial" w:hAnsi="Arial" w:cs="Arial"/>
          <w:b/>
          <w:bCs/>
          <w:color w:val="FF0000"/>
          <w:sz w:val="18"/>
          <w:szCs w:val="18"/>
          <w:lang w:val="en-CA" w:eastAsia="zh-CN"/>
        </w:rPr>
        <w:t xml:space="preserve"> antibiotics, really the first, led to the, development of medicine.  before antibiotics, there weren’t many thin</w:t>
      </w:r>
      <w:r w:rsidR="00290381" w:rsidRPr="00372C2F">
        <w:rPr>
          <w:rFonts w:ascii="Arial" w:hAnsi="Arial" w:cs="Arial"/>
          <w:b/>
          <w:bCs/>
          <w:color w:val="FF0000"/>
          <w:sz w:val="18"/>
          <w:szCs w:val="18"/>
          <w:lang w:val="en-CA" w:eastAsia="zh-CN"/>
        </w:rPr>
        <w:t xml:space="preserve">gs that were good for anything. For the first time you can cure people </w:t>
      </w:r>
      <w:r w:rsidRPr="00372C2F">
        <w:rPr>
          <w:rFonts w:ascii="Arial" w:hAnsi="Arial" w:cs="Arial"/>
          <w:b/>
          <w:bCs/>
          <w:color w:val="FF0000"/>
          <w:sz w:val="18"/>
          <w:szCs w:val="18"/>
          <w:lang w:val="en-CA" w:eastAsia="zh-CN"/>
        </w:rPr>
        <w:t>but are now unfortunately, overused.</w:t>
      </w:r>
    </w:p>
    <w:p w:rsidR="00B5279B" w:rsidRPr="00372C2F" w:rsidRDefault="00B5279B" w:rsidP="00B5279B">
      <w:pPr>
        <w:ind w:right="-40"/>
        <w:rPr>
          <w:rFonts w:ascii="Arial" w:hAnsi="Arial" w:cs="Arial"/>
          <w:b/>
          <w:bCs/>
          <w:color w:val="000000"/>
          <w:sz w:val="18"/>
          <w:szCs w:val="18"/>
          <w:lang w:val="en-CA" w:eastAsia="zh-CN"/>
        </w:rPr>
      </w:pPr>
    </w:p>
    <w:p w:rsidR="00B5279B" w:rsidRPr="00372C2F" w:rsidRDefault="00B5279B" w:rsidP="00B5279B">
      <w:pPr>
        <w:ind w:right="-40"/>
        <w:rPr>
          <w:rFonts w:ascii="Times New Roman" w:hAnsi="Times New Roman"/>
          <w:color w:val="FF0000"/>
          <w:sz w:val="18"/>
          <w:szCs w:val="18"/>
          <w:lang w:val="en-CA" w:eastAsia="zh-CN"/>
        </w:rPr>
      </w:pPr>
      <w:r w:rsidRPr="00372C2F">
        <w:rPr>
          <w:rFonts w:ascii="Arial" w:hAnsi="Arial" w:cs="Arial"/>
          <w:bCs/>
          <w:color w:val="FF0000"/>
          <w:sz w:val="18"/>
          <w:szCs w:val="18"/>
          <w:lang w:val="en-CA" w:eastAsia="zh-CN"/>
        </w:rPr>
        <w:t xml:space="preserve">The company he worked for didn’t want this drug to be used on people, but he did use it on his daughter to save her life. In those days, bacterial infections were akin to </w:t>
      </w:r>
      <w:r w:rsidR="007153B6" w:rsidRPr="00372C2F">
        <w:rPr>
          <w:rFonts w:ascii="Arial" w:hAnsi="Arial" w:cs="Arial"/>
          <w:bCs/>
          <w:color w:val="FF0000"/>
          <w:sz w:val="18"/>
          <w:szCs w:val="18"/>
          <w:lang w:val="en-CA" w:eastAsia="zh-CN"/>
        </w:rPr>
        <w:t>AIDS today</w:t>
      </w:r>
      <w:r w:rsidR="007153B6" w:rsidRPr="00372C2F">
        <w:rPr>
          <w:rFonts w:ascii="Arial" w:hAnsi="Arial" w:cs="Arial"/>
          <w:bCs/>
          <w:color w:val="FF0000"/>
          <w:sz w:val="18"/>
          <w:szCs w:val="18"/>
          <w:lang w:val="en-CA" w:eastAsia="zh-CN"/>
        </w:rPr>
        <w:sym w:font="Wingdings" w:char="F0E0"/>
      </w:r>
      <w:r w:rsidR="007153B6" w:rsidRPr="00372C2F">
        <w:rPr>
          <w:rFonts w:ascii="Arial" w:hAnsi="Arial" w:cs="Arial"/>
          <w:bCs/>
          <w:color w:val="FF0000"/>
          <w:sz w:val="18"/>
          <w:szCs w:val="18"/>
          <w:lang w:val="en-CA" w:eastAsia="zh-CN"/>
        </w:rPr>
        <w:t xml:space="preserve">death sentence when you get a severe infection. </w:t>
      </w:r>
    </w:p>
    <w:p w:rsidR="00B5279B" w:rsidRPr="00372C2F" w:rsidRDefault="00B5279B" w:rsidP="008A142F">
      <w:pPr>
        <w:spacing w:before="100"/>
        <w:ind w:left="360" w:right="-47"/>
        <w:jc w:val="center"/>
        <w:rPr>
          <w:rFonts w:ascii="Arial" w:hAnsi="Arial"/>
          <w:sz w:val="18"/>
          <w:szCs w:val="18"/>
          <w:lang w:val="en-CA"/>
        </w:rPr>
      </w:pPr>
    </w:p>
    <w:p w:rsidR="008A142F" w:rsidRPr="00372C2F" w:rsidRDefault="008A142F" w:rsidP="00674C17">
      <w:pPr>
        <w:numPr>
          <w:ilvl w:val="0"/>
          <w:numId w:val="11"/>
        </w:numPr>
        <w:spacing w:before="100"/>
        <w:ind w:right="-47"/>
        <w:jc w:val="both"/>
        <w:rPr>
          <w:rFonts w:ascii="Arial" w:hAnsi="Arial"/>
          <w:sz w:val="18"/>
          <w:szCs w:val="18"/>
        </w:rPr>
      </w:pPr>
      <w:r w:rsidRPr="00372C2F">
        <w:rPr>
          <w:rFonts w:ascii="Arial" w:hAnsi="Arial"/>
          <w:sz w:val="18"/>
          <w:szCs w:val="18"/>
        </w:rPr>
        <w:t>Does otitis media always need to be treated with antibiotics?</w:t>
      </w:r>
    </w:p>
    <w:p w:rsidR="000B0A77" w:rsidRPr="00372C2F" w:rsidRDefault="000B0A77" w:rsidP="000B0A77">
      <w:pPr>
        <w:spacing w:before="100"/>
        <w:ind w:right="-47"/>
        <w:jc w:val="both"/>
        <w:rPr>
          <w:rFonts w:ascii="Arial" w:hAnsi="Arial"/>
          <w:sz w:val="18"/>
          <w:szCs w:val="18"/>
        </w:rPr>
      </w:pPr>
    </w:p>
    <w:p w:rsidR="000B0A77" w:rsidRPr="00372C2F" w:rsidRDefault="000B0A77" w:rsidP="000B0A77">
      <w:pPr>
        <w:ind w:right="100"/>
        <w:rPr>
          <w:rFonts w:ascii="Times New Roman" w:hAnsi="Times New Roman"/>
          <w:sz w:val="18"/>
          <w:szCs w:val="18"/>
          <w:lang w:val="en-CA" w:eastAsia="zh-CN"/>
        </w:rPr>
      </w:pPr>
      <w:r w:rsidRPr="00372C2F">
        <w:rPr>
          <w:rFonts w:ascii="Times New Roman" w:hAnsi="Times New Roman"/>
          <w:color w:val="000000"/>
          <w:sz w:val="18"/>
          <w:szCs w:val="18"/>
          <w:lang w:val="en-CA" w:eastAsia="zh-CN"/>
        </w:rPr>
        <w:t>No.</w:t>
      </w:r>
    </w:p>
    <w:p w:rsidR="000B0A77" w:rsidRPr="00372C2F" w:rsidRDefault="000B0A77" w:rsidP="000B0A77">
      <w:pPr>
        <w:rPr>
          <w:rFonts w:ascii="Times New Roman" w:hAnsi="Times New Roman"/>
          <w:sz w:val="18"/>
          <w:szCs w:val="18"/>
          <w:lang w:val="en-CA" w:eastAsia="zh-CN"/>
        </w:rPr>
      </w:pPr>
    </w:p>
    <w:p w:rsidR="000B0A77" w:rsidRPr="00372C2F" w:rsidRDefault="000B0A77" w:rsidP="000B0A77">
      <w:pPr>
        <w:ind w:right="100"/>
        <w:rPr>
          <w:rFonts w:ascii="Times New Roman" w:hAnsi="Times New Roman"/>
          <w:sz w:val="18"/>
          <w:szCs w:val="18"/>
          <w:lang w:val="en-CA" w:eastAsia="zh-CN"/>
        </w:rPr>
      </w:pPr>
      <w:r w:rsidRPr="00372C2F">
        <w:rPr>
          <w:rFonts w:ascii="Times New Roman" w:hAnsi="Times New Roman"/>
          <w:color w:val="000000"/>
          <w:sz w:val="18"/>
          <w:szCs w:val="18"/>
          <w:lang w:val="en-CA" w:eastAsia="zh-CN"/>
        </w:rPr>
        <w:t>From two clinical practice guidelines of Otitis Media, one from BC Health Ministry and one from America Academy:</w:t>
      </w:r>
    </w:p>
    <w:p w:rsidR="000B0A77" w:rsidRPr="00372C2F" w:rsidRDefault="000B0A77" w:rsidP="000B0A77">
      <w:pPr>
        <w:ind w:right="100"/>
        <w:rPr>
          <w:rFonts w:ascii="Times New Roman" w:hAnsi="Times New Roman"/>
          <w:sz w:val="18"/>
          <w:szCs w:val="18"/>
          <w:lang w:val="en-CA" w:eastAsia="zh-CN"/>
        </w:rPr>
      </w:pPr>
      <w:r w:rsidRPr="00372C2F">
        <w:rPr>
          <w:rFonts w:ascii="Times New Roman" w:hAnsi="Times New Roman"/>
          <w:color w:val="000000"/>
          <w:sz w:val="18"/>
          <w:szCs w:val="18"/>
          <w:lang w:val="en-CA" w:eastAsia="zh-CN"/>
        </w:rPr>
        <w:t>1. In 80% of children, otitis media resolves spontaneously without medical intervention.</w:t>
      </w:r>
    </w:p>
    <w:p w:rsidR="000B0A77" w:rsidRPr="00372C2F" w:rsidRDefault="000B0A77" w:rsidP="000B0A77">
      <w:pPr>
        <w:rPr>
          <w:rFonts w:ascii="Times New Roman" w:hAnsi="Times New Roman"/>
          <w:sz w:val="18"/>
          <w:szCs w:val="18"/>
          <w:lang w:val="en-CA" w:eastAsia="zh-CN"/>
        </w:rPr>
      </w:pPr>
    </w:p>
    <w:p w:rsidR="000B0A77" w:rsidRPr="00372C2F" w:rsidRDefault="000B0A77" w:rsidP="000B0A77">
      <w:pPr>
        <w:ind w:right="100"/>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Provided good follow-up is provided, acute otitis media does not usually need to be treated with antibiotics. Pain should be managed aggressively with systemic analgesics (but not aspirin). If otitis media has not resolved after 48-72 hours, and the </w:t>
      </w:r>
      <w:r w:rsidRPr="00372C2F">
        <w:rPr>
          <w:rFonts w:ascii="Times New Roman" w:hAnsi="Times New Roman"/>
          <w:color w:val="000000"/>
          <w:sz w:val="18"/>
          <w:szCs w:val="18"/>
          <w:lang w:val="en-CA" w:eastAsia="zh-CN"/>
        </w:rPr>
        <w:lastRenderedPageBreak/>
        <w:t>child remains significantly unwell, antibiotics should be initiated regardless of age. Decongestants, antihistamines, and steroids are not indicated for the treatment of acute otitis media.</w:t>
      </w:r>
    </w:p>
    <w:p w:rsidR="000B0A77" w:rsidRPr="00372C2F" w:rsidRDefault="000B0A77" w:rsidP="000B0A77">
      <w:pPr>
        <w:ind w:right="100"/>
        <w:rPr>
          <w:rFonts w:ascii="Times New Roman" w:hAnsi="Times New Roman"/>
          <w:sz w:val="18"/>
          <w:szCs w:val="18"/>
          <w:lang w:val="en-CA" w:eastAsia="zh-CN"/>
        </w:rPr>
      </w:pPr>
      <w:r w:rsidRPr="00372C2F">
        <w:rPr>
          <w:rFonts w:ascii="Times New Roman" w:hAnsi="Times New Roman"/>
          <w:color w:val="000000"/>
          <w:sz w:val="18"/>
          <w:szCs w:val="18"/>
          <w:lang w:val="en-CA" w:eastAsia="zh-CN"/>
        </w:rPr>
        <w:t>For pain, acetaminophen or ibuprofen can be used. Watchful waiting can take place in children aged 6-24 months – i.e. using systemic analgesics without the use of antibiotics if acute otitis media is uncomplicated. In children older than 24 months, most cases resolve without antibiotic therapy provided symptoms can be managed with systemic analgesics, and adequate re-evaluation follow-up can take place at 48 hours, and symptoms do not persist. Antibiotic therapy can be initiated if signs and symptoms do not resolve despite use of systemic analgesics after 48-72 hours.</w:t>
      </w:r>
    </w:p>
    <w:p w:rsidR="000B0A77" w:rsidRPr="00372C2F" w:rsidRDefault="000B0A77" w:rsidP="000B0A77">
      <w:pPr>
        <w:rPr>
          <w:rFonts w:ascii="Times New Roman" w:hAnsi="Times New Roman"/>
          <w:sz w:val="18"/>
          <w:szCs w:val="18"/>
          <w:lang w:val="en-CA" w:eastAsia="zh-CN"/>
        </w:rPr>
      </w:pPr>
    </w:p>
    <w:p w:rsidR="000B0A77" w:rsidRPr="00372C2F" w:rsidRDefault="000B0A77" w:rsidP="000B0A77">
      <w:pPr>
        <w:ind w:right="100"/>
        <w:rPr>
          <w:rFonts w:ascii="Times New Roman" w:hAnsi="Times New Roman"/>
          <w:sz w:val="18"/>
          <w:szCs w:val="18"/>
          <w:lang w:val="en-CA" w:eastAsia="zh-CN"/>
        </w:rPr>
      </w:pPr>
      <w:r w:rsidRPr="00372C2F">
        <w:rPr>
          <w:rFonts w:ascii="Times New Roman" w:hAnsi="Times New Roman"/>
          <w:color w:val="000000"/>
          <w:sz w:val="18"/>
          <w:szCs w:val="18"/>
          <w:lang w:val="en-CA" w:eastAsia="zh-CN"/>
        </w:rPr>
        <w:t>Recommendation: the management of acute penile otitis media should include pain assessment within the first 24 hours.</w:t>
      </w:r>
    </w:p>
    <w:p w:rsidR="000B0A77" w:rsidRPr="00372C2F" w:rsidRDefault="000B0A77" w:rsidP="000B0A77">
      <w:pPr>
        <w:rPr>
          <w:rFonts w:ascii="Times New Roman" w:hAnsi="Times New Roman"/>
          <w:sz w:val="18"/>
          <w:szCs w:val="18"/>
          <w:lang w:val="en-CA" w:eastAsia="zh-CN"/>
        </w:rPr>
      </w:pPr>
    </w:p>
    <w:p w:rsidR="000B0A77" w:rsidRPr="00372C2F" w:rsidRDefault="000B0A77" w:rsidP="000B0A77">
      <w:pPr>
        <w:ind w:right="100"/>
        <w:rPr>
          <w:rFonts w:ascii="Times New Roman" w:hAnsi="Times New Roman"/>
          <w:sz w:val="18"/>
          <w:szCs w:val="18"/>
          <w:lang w:val="en-CA" w:eastAsia="zh-CN"/>
        </w:rPr>
      </w:pPr>
      <w:r w:rsidRPr="00372C2F">
        <w:rPr>
          <w:rFonts w:ascii="Times New Roman" w:hAnsi="Times New Roman"/>
          <w:color w:val="000000"/>
          <w:sz w:val="18"/>
          <w:szCs w:val="18"/>
          <w:lang w:val="en-CA" w:eastAsia="zh-CN"/>
        </w:rPr>
        <w:t>Recommendation: observation should take place without the use of antibiotic therapy in children with uncomplicated acute otitis media</w:t>
      </w:r>
    </w:p>
    <w:p w:rsidR="000B0A77" w:rsidRPr="00372C2F" w:rsidRDefault="000B0A77" w:rsidP="000B0A77">
      <w:pPr>
        <w:rPr>
          <w:rFonts w:ascii="Times New Roman" w:hAnsi="Times New Roman"/>
          <w:sz w:val="18"/>
          <w:szCs w:val="18"/>
          <w:lang w:val="en-CA" w:eastAsia="zh-CN"/>
        </w:rPr>
      </w:pPr>
    </w:p>
    <w:p w:rsidR="000B0A77" w:rsidRPr="00372C2F" w:rsidRDefault="000B0A77" w:rsidP="000B0A77">
      <w:pPr>
        <w:ind w:right="100"/>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Based on the child’s age, diagnostic certainty and illness severity, the physician can decide whether to observe or treat. Observation should be limited to healthy children aged 6 months to 24 months with non-severe illness upon presentation + uncertain diagnosis and to children 2 years of age or older without severe symptoms or with uncertain diagnosis. </w:t>
      </w:r>
    </w:p>
    <w:p w:rsidR="000B0A77" w:rsidRPr="00372C2F" w:rsidRDefault="000B0A77" w:rsidP="000B0A77">
      <w:pPr>
        <w:rPr>
          <w:rFonts w:ascii="Times New Roman" w:hAnsi="Times New Roman"/>
          <w:sz w:val="18"/>
          <w:szCs w:val="18"/>
          <w:lang w:val="en-CA" w:eastAsia="zh-CN"/>
        </w:rPr>
      </w:pPr>
    </w:p>
    <w:p w:rsidR="000B0A77" w:rsidRPr="00372C2F" w:rsidRDefault="000B0A77" w:rsidP="000B0A77">
      <w:pPr>
        <w:ind w:right="100"/>
        <w:rPr>
          <w:rFonts w:ascii="Times New Roman" w:hAnsi="Times New Roman"/>
          <w:sz w:val="18"/>
          <w:szCs w:val="18"/>
          <w:lang w:val="en-CA" w:eastAsia="zh-CN"/>
        </w:rPr>
      </w:pPr>
      <w:r w:rsidRPr="00372C2F">
        <w:rPr>
          <w:rFonts w:ascii="Times New Roman" w:hAnsi="Times New Roman"/>
          <w:color w:val="000000"/>
          <w:sz w:val="18"/>
          <w:szCs w:val="18"/>
          <w:lang w:val="en-CA" w:eastAsia="zh-CN"/>
        </w:rPr>
        <w:t>Placebo-controlled trials have indicated that children typically do well even without antibiotic therapy. 7-20 children must be treated with antibacterial agents to benefit 1 child. 61% of children experienced decre</w:t>
      </w:r>
    </w:p>
    <w:p w:rsidR="000B0A77" w:rsidRPr="00372C2F" w:rsidRDefault="000B0A77" w:rsidP="000B0A77">
      <w:pPr>
        <w:ind w:right="100"/>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In premenopausal women with a history of recent UTI, women were randomized to 1 or 3 arms: 1) 4oz of cranberry juice daily, 2) 8oz of cranberry juice daily), or 3) placebo juice. The study compared the time to development of UTI and rates of asymptomatic bacterinuria and uriary P-fimbriated </w:t>
      </w:r>
      <w:r w:rsidRPr="00372C2F">
        <w:rPr>
          <w:rFonts w:ascii="Times New Roman" w:hAnsi="Times New Roman"/>
          <w:i/>
          <w:iCs/>
          <w:color w:val="000000"/>
          <w:sz w:val="18"/>
          <w:szCs w:val="18"/>
          <w:lang w:val="en-CA" w:eastAsia="zh-CN"/>
        </w:rPr>
        <w:t>E. coli</w:t>
      </w:r>
      <w:r w:rsidRPr="00372C2F">
        <w:rPr>
          <w:rFonts w:ascii="Times New Roman" w:hAnsi="Times New Roman"/>
          <w:color w:val="000000"/>
          <w:sz w:val="18"/>
          <w:szCs w:val="18"/>
          <w:lang w:val="en-CA" w:eastAsia="zh-CN"/>
        </w:rPr>
        <w:t xml:space="preserve"> during a 6 month period. Of 176 patients, the cumulative UTI rate was 0.29 in the cranberry juice group and 0.37 in the placebo group. Adjusted hazard ratio for UTI in cranberry juice group vs. placebo group was 0.68. The mean dose adherence was 91.8% and 90.3% in the cranberry juice group vs. the placebo group. Minor adverse effects were reported by 24.4% of those in the cranberrased symptoms and increased relief by 24 hours. 75% of cases resolve within 7 days.  </w:t>
      </w:r>
    </w:p>
    <w:p w:rsidR="000B0A77" w:rsidRPr="00372C2F" w:rsidRDefault="000B0A77" w:rsidP="000B0A77">
      <w:pPr>
        <w:rPr>
          <w:rFonts w:ascii="Times New Roman" w:hAnsi="Times New Roman"/>
          <w:sz w:val="18"/>
          <w:szCs w:val="18"/>
          <w:lang w:val="en-CA" w:eastAsia="zh-CN"/>
        </w:rPr>
      </w:pPr>
    </w:p>
    <w:p w:rsidR="000B0A77" w:rsidRPr="00372C2F" w:rsidRDefault="000B0A77" w:rsidP="000B0A77">
      <w:pPr>
        <w:ind w:left="360" w:right="-40" w:hanging="360"/>
        <w:rPr>
          <w:rFonts w:ascii="Times New Roman" w:hAnsi="Times New Roman"/>
          <w:sz w:val="18"/>
          <w:szCs w:val="18"/>
          <w:lang w:val="en-CA" w:eastAsia="zh-CN"/>
        </w:rPr>
      </w:pPr>
      <w:r w:rsidRPr="00372C2F">
        <w:rPr>
          <w:rFonts w:ascii="Times New Roman" w:hAnsi="Times New Roman"/>
          <w:color w:val="000000"/>
          <w:sz w:val="18"/>
          <w:szCs w:val="18"/>
          <w:lang w:val="en-CA" w:eastAsia="zh-CN"/>
        </w:rPr>
        <w:t>2). According to one of the Randomized Controlled Trial done in 2006, no long term complications have been found when antibiotics is withheld.  </w:t>
      </w:r>
    </w:p>
    <w:p w:rsidR="000B0A77" w:rsidRPr="00372C2F" w:rsidRDefault="000B0A77" w:rsidP="000B0A77">
      <w:pPr>
        <w:ind w:left="360" w:right="-40" w:hanging="360"/>
        <w:rPr>
          <w:rFonts w:ascii="Times New Roman" w:hAnsi="Times New Roman"/>
          <w:sz w:val="18"/>
          <w:szCs w:val="18"/>
          <w:lang w:val="en-CA" w:eastAsia="zh-CN"/>
        </w:rPr>
      </w:pPr>
      <w:r w:rsidRPr="00372C2F">
        <w:rPr>
          <w:rFonts w:ascii="Times New Roman" w:hAnsi="Times New Roman"/>
          <w:color w:val="000000"/>
          <w:sz w:val="18"/>
          <w:szCs w:val="18"/>
          <w:lang w:val="en-CA" w:eastAsia="zh-CN"/>
        </w:rPr>
        <w:t>3). Also from another study done in 2009, It is also pointed out that antibiotics have significant rates of potential side effects, comparing to no treatment and the trial also suggests that the rates of recurrence of otitis media in children is higher when they are treated with amoxicillin.</w:t>
      </w:r>
    </w:p>
    <w:p w:rsidR="000B0A77" w:rsidRPr="00372C2F" w:rsidRDefault="000B0A77" w:rsidP="000B0A77">
      <w:pPr>
        <w:spacing w:before="100"/>
        <w:ind w:right="-47"/>
        <w:jc w:val="both"/>
        <w:rPr>
          <w:rFonts w:ascii="Times New Roman" w:hAnsi="Times New Roman"/>
          <w:b/>
          <w:bCs/>
          <w:color w:val="000000"/>
          <w:sz w:val="18"/>
          <w:szCs w:val="18"/>
          <w:lang w:val="en-CA" w:eastAsia="zh-CN"/>
        </w:rPr>
      </w:pPr>
      <w:r w:rsidRPr="00372C2F">
        <w:rPr>
          <w:rFonts w:ascii="Times New Roman" w:hAnsi="Times New Roman"/>
          <w:sz w:val="18"/>
          <w:szCs w:val="18"/>
          <w:lang w:val="en-CA" w:eastAsia="zh-CN"/>
        </w:rPr>
        <w:br/>
      </w:r>
      <w:r w:rsidRPr="00372C2F">
        <w:rPr>
          <w:rFonts w:ascii="Times New Roman" w:hAnsi="Times New Roman"/>
          <w:b/>
          <w:bCs/>
          <w:color w:val="FF0000"/>
          <w:sz w:val="18"/>
          <w:szCs w:val="18"/>
          <w:lang w:val="en-CA" w:eastAsia="zh-CN"/>
        </w:rPr>
        <w:t>this has been a significant change in standard of care, used to be any hint of a red eardrum, they’d use antibiotics.  seemed as if there was no problem</w:t>
      </w:r>
      <w:r w:rsidR="008C0E9B" w:rsidRPr="00372C2F">
        <w:rPr>
          <w:rFonts w:ascii="Times New Roman" w:hAnsi="Times New Roman"/>
          <w:b/>
          <w:bCs/>
          <w:color w:val="FF0000"/>
          <w:sz w:val="18"/>
          <w:szCs w:val="18"/>
          <w:lang w:val="en-CA" w:eastAsia="zh-CN"/>
        </w:rPr>
        <w:t xml:space="preserve"> with treating with antibiotics</w:t>
      </w:r>
      <w:r w:rsidRPr="00372C2F">
        <w:rPr>
          <w:rFonts w:ascii="Times New Roman" w:hAnsi="Times New Roman"/>
          <w:b/>
          <w:bCs/>
          <w:color w:val="FF0000"/>
          <w:sz w:val="18"/>
          <w:szCs w:val="18"/>
          <w:lang w:val="en-CA" w:eastAsia="zh-CN"/>
        </w:rPr>
        <w:t xml:space="preserve">, </w:t>
      </w:r>
      <w:r w:rsidR="00C643E6" w:rsidRPr="00372C2F">
        <w:rPr>
          <w:rFonts w:ascii="Times New Roman" w:hAnsi="Times New Roman"/>
          <w:b/>
          <w:bCs/>
          <w:color w:val="FF0000"/>
          <w:sz w:val="18"/>
          <w:szCs w:val="18"/>
          <w:lang w:val="en-CA" w:eastAsia="zh-CN"/>
        </w:rPr>
        <w:t>but there are lots of problems</w:t>
      </w:r>
      <w:r w:rsidR="00C643E6" w:rsidRPr="00372C2F">
        <w:rPr>
          <w:rFonts w:ascii="Times New Roman" w:hAnsi="Times New Roman"/>
          <w:b/>
          <w:bCs/>
          <w:color w:val="FF0000"/>
          <w:sz w:val="18"/>
          <w:szCs w:val="18"/>
          <w:lang w:val="en-CA" w:eastAsia="zh-CN"/>
        </w:rPr>
        <w:sym w:font="Wingdings" w:char="F0E0"/>
      </w:r>
      <w:r w:rsidRPr="00372C2F">
        <w:rPr>
          <w:rFonts w:ascii="Times New Roman" w:hAnsi="Times New Roman"/>
          <w:b/>
          <w:bCs/>
          <w:color w:val="FF0000"/>
          <w:sz w:val="18"/>
          <w:szCs w:val="18"/>
          <w:lang w:val="en-CA" w:eastAsia="zh-CN"/>
        </w:rPr>
        <w:t>high degree of resistance, not effective to treat everyone</w:t>
      </w:r>
      <w:r w:rsidR="00C643E6" w:rsidRPr="00372C2F">
        <w:rPr>
          <w:rFonts w:ascii="Times New Roman" w:hAnsi="Times New Roman"/>
          <w:b/>
          <w:bCs/>
          <w:color w:val="FF0000"/>
          <w:sz w:val="18"/>
          <w:szCs w:val="18"/>
          <w:lang w:val="en-CA" w:eastAsia="zh-CN"/>
        </w:rPr>
        <w:t xml:space="preserve"> with antibiotics</w:t>
      </w:r>
      <w:r w:rsidRPr="00372C2F">
        <w:rPr>
          <w:rFonts w:ascii="Times New Roman" w:hAnsi="Times New Roman"/>
          <w:b/>
          <w:bCs/>
          <w:color w:val="FF0000"/>
          <w:sz w:val="18"/>
          <w:szCs w:val="18"/>
          <w:lang w:val="en-CA" w:eastAsia="zh-CN"/>
        </w:rPr>
        <w:t>, you increase incidence of resistance</w:t>
      </w:r>
      <w:r w:rsidR="00DD49F0" w:rsidRPr="00372C2F">
        <w:rPr>
          <w:rFonts w:ascii="Times New Roman" w:hAnsi="Times New Roman"/>
          <w:b/>
          <w:bCs/>
          <w:color w:val="FF0000"/>
          <w:sz w:val="18"/>
          <w:szCs w:val="18"/>
          <w:lang w:val="en-CA" w:eastAsia="zh-CN"/>
        </w:rPr>
        <w:t xml:space="preserve"> when you use too many antibiotics</w:t>
      </w:r>
      <w:r w:rsidRPr="00372C2F">
        <w:rPr>
          <w:rFonts w:ascii="Times New Roman" w:hAnsi="Times New Roman"/>
          <w:b/>
          <w:bCs/>
          <w:color w:val="FF0000"/>
          <w:sz w:val="18"/>
          <w:szCs w:val="18"/>
          <w:lang w:val="en-CA" w:eastAsia="zh-CN"/>
        </w:rPr>
        <w:t xml:space="preserve">, you change natural flora (that may increase risk of recurrence), other side effects also.  things changed dramatically, doesn’t mean you stop using antibiotics, there are cases where you need them. </w:t>
      </w:r>
      <w:r w:rsidR="00DD49F0" w:rsidRPr="00372C2F">
        <w:rPr>
          <w:rFonts w:ascii="Times New Roman" w:hAnsi="Times New Roman"/>
          <w:b/>
          <w:bCs/>
          <w:color w:val="FF0000"/>
          <w:sz w:val="18"/>
          <w:szCs w:val="18"/>
          <w:lang w:val="en-CA" w:eastAsia="zh-CN"/>
        </w:rPr>
        <w:t xml:space="preserve"> There are cases of significant bacterial otitis media that do require antibiotics. </w:t>
      </w:r>
    </w:p>
    <w:p w:rsidR="000B0A77" w:rsidRPr="00372C2F" w:rsidRDefault="000B0A77" w:rsidP="000B0A77">
      <w:pPr>
        <w:spacing w:before="100"/>
        <w:ind w:right="-47"/>
        <w:jc w:val="both"/>
        <w:rPr>
          <w:rFonts w:ascii="Arial" w:hAnsi="Arial" w:cs="Arial"/>
          <w:color w:val="FF0000"/>
          <w:sz w:val="18"/>
          <w:szCs w:val="18"/>
        </w:rPr>
      </w:pPr>
    </w:p>
    <w:p w:rsidR="003A2B42" w:rsidRPr="00372C2F" w:rsidRDefault="008A142F" w:rsidP="00674C17">
      <w:pPr>
        <w:numPr>
          <w:ilvl w:val="0"/>
          <w:numId w:val="11"/>
        </w:numPr>
        <w:spacing w:before="100"/>
        <w:ind w:right="-47"/>
        <w:jc w:val="both"/>
        <w:rPr>
          <w:rFonts w:ascii="Arial" w:hAnsi="Arial"/>
          <w:sz w:val="18"/>
          <w:szCs w:val="18"/>
        </w:rPr>
      </w:pPr>
      <w:r w:rsidRPr="00372C2F">
        <w:rPr>
          <w:rFonts w:ascii="Arial" w:hAnsi="Arial"/>
          <w:sz w:val="18"/>
          <w:szCs w:val="18"/>
        </w:rPr>
        <w:t>Does cranberry juice prevent urinary tract infections?</w:t>
      </w:r>
    </w:p>
    <w:p w:rsidR="00C14A59" w:rsidRPr="00372C2F" w:rsidRDefault="00C14A59" w:rsidP="00C14A59">
      <w:pPr>
        <w:spacing w:before="100"/>
        <w:ind w:right="-47"/>
        <w:jc w:val="both"/>
        <w:rPr>
          <w:rFonts w:ascii="Arial" w:hAnsi="Arial"/>
          <w:sz w:val="18"/>
          <w:szCs w:val="18"/>
        </w:rPr>
      </w:pPr>
    </w:p>
    <w:p w:rsidR="00C14A59" w:rsidRPr="00372C2F" w:rsidRDefault="00C14A59" w:rsidP="00C14A59">
      <w:pPr>
        <w:spacing w:after="240"/>
        <w:rPr>
          <w:sz w:val="18"/>
          <w:szCs w:val="18"/>
        </w:rPr>
      </w:pPr>
    </w:p>
    <w:p w:rsidR="00C14A59" w:rsidRPr="00372C2F" w:rsidRDefault="00C14A59" w:rsidP="00C14A59">
      <w:pPr>
        <w:pStyle w:val="NormalWeb"/>
        <w:spacing w:before="0" w:beforeAutospacing="0" w:after="0" w:afterAutospacing="0"/>
        <w:ind w:right="-40"/>
        <w:jc w:val="both"/>
        <w:rPr>
          <w:sz w:val="18"/>
          <w:szCs w:val="18"/>
        </w:rPr>
      </w:pPr>
      <w:r w:rsidRPr="00372C2F">
        <w:rPr>
          <w:rFonts w:ascii="Arial" w:hAnsi="Arial" w:cs="Arial"/>
          <w:color w:val="000000"/>
          <w:sz w:val="18"/>
          <w:szCs w:val="18"/>
        </w:rPr>
        <w:t>There are mixed trial results considering efficacy of cranberry juice in preventing UTIs.</w:t>
      </w:r>
    </w:p>
    <w:p w:rsidR="00C14A59" w:rsidRPr="00372C2F" w:rsidRDefault="00C14A59" w:rsidP="00C14A59">
      <w:pPr>
        <w:rPr>
          <w:sz w:val="18"/>
          <w:szCs w:val="18"/>
        </w:rPr>
      </w:pPr>
    </w:p>
    <w:p w:rsidR="00C14A59" w:rsidRPr="00372C2F" w:rsidRDefault="00C14A59" w:rsidP="00C14A59">
      <w:pPr>
        <w:pStyle w:val="NormalWeb"/>
        <w:spacing w:before="0" w:beforeAutospacing="0" w:after="0" w:afterAutospacing="0"/>
        <w:ind w:right="100"/>
        <w:jc w:val="both"/>
        <w:rPr>
          <w:sz w:val="18"/>
          <w:szCs w:val="18"/>
        </w:rPr>
      </w:pPr>
      <w:r w:rsidRPr="00372C2F">
        <w:rPr>
          <w:rFonts w:ascii="Arial" w:hAnsi="Arial" w:cs="Arial"/>
          <w:color w:val="000000"/>
          <w:sz w:val="18"/>
          <w:szCs w:val="18"/>
        </w:rPr>
        <w:t>Theoretically,</w:t>
      </w:r>
      <w:r w:rsidRPr="00372C2F">
        <w:rPr>
          <w:rFonts w:ascii="Arial" w:hAnsi="Arial" w:cs="Arial"/>
          <w:color w:val="000000"/>
          <w:sz w:val="18"/>
          <w:szCs w:val="18"/>
          <w:shd w:val="clear" w:color="auto" w:fill="FFFFFF"/>
        </w:rPr>
        <w:t xml:space="preserve"> </w:t>
      </w:r>
      <w:r w:rsidRPr="00372C2F">
        <w:rPr>
          <w:rFonts w:ascii="Arial" w:hAnsi="Arial" w:cs="Arial"/>
          <w:color w:val="000000"/>
          <w:sz w:val="18"/>
          <w:szCs w:val="18"/>
        </w:rPr>
        <w:t>Proanthocyanidins in cranberries</w:t>
      </w:r>
      <w:r w:rsidRPr="00372C2F">
        <w:rPr>
          <w:rFonts w:ascii="Arial" w:hAnsi="Arial" w:cs="Arial"/>
          <w:color w:val="000000"/>
          <w:sz w:val="18"/>
          <w:szCs w:val="18"/>
          <w:shd w:val="clear" w:color="auto" w:fill="FFFFFF"/>
        </w:rPr>
        <w:t xml:space="preserve"> works on the bacteria directly by altering the molecular structure of the</w:t>
      </w:r>
      <w:hyperlink r:id="rId32" w:history="1">
        <w:r w:rsidRPr="00372C2F">
          <w:rPr>
            <w:rStyle w:val="Hyperlink"/>
            <w:rFonts w:ascii="Arial" w:hAnsi="Arial" w:cs="Arial"/>
            <w:color w:val="000000"/>
            <w:sz w:val="18"/>
            <w:szCs w:val="18"/>
            <w:shd w:val="clear" w:color="auto" w:fill="FFFFFF"/>
          </w:rPr>
          <w:t xml:space="preserve"> fimbriae</w:t>
        </w:r>
      </w:hyperlink>
      <w:r w:rsidRPr="00372C2F">
        <w:rPr>
          <w:rFonts w:ascii="Arial" w:hAnsi="Arial" w:cs="Arial"/>
          <w:color w:val="000000"/>
          <w:sz w:val="18"/>
          <w:szCs w:val="18"/>
          <w:shd w:val="clear" w:color="auto" w:fill="FFFFFF"/>
        </w:rPr>
        <w:t xml:space="preserve"> on the pathogenic strains of the</w:t>
      </w:r>
      <w:hyperlink r:id="rId33" w:history="1">
        <w:r w:rsidRPr="00372C2F">
          <w:rPr>
            <w:rStyle w:val="Hyperlink"/>
            <w:rFonts w:ascii="Arial" w:hAnsi="Arial" w:cs="Arial"/>
            <w:color w:val="000000"/>
            <w:sz w:val="18"/>
            <w:szCs w:val="18"/>
            <w:shd w:val="clear" w:color="auto" w:fill="FFFFFF"/>
          </w:rPr>
          <w:t xml:space="preserve"> bacteria</w:t>
        </w:r>
      </w:hyperlink>
      <w:r w:rsidRPr="00372C2F">
        <w:rPr>
          <w:rFonts w:ascii="Arial" w:hAnsi="Arial" w:cs="Arial"/>
          <w:color w:val="000000"/>
          <w:sz w:val="18"/>
          <w:szCs w:val="18"/>
          <w:shd w:val="clear" w:color="auto" w:fill="FFFFFF"/>
        </w:rPr>
        <w:t xml:space="preserve"> that cause the infections. The properties of proanthocyanidins prevents the bacteria from adhering to the surface of the bladder and urinary tract. It also works indirectly on the </w:t>
      </w:r>
      <w:r w:rsidRPr="00372C2F">
        <w:rPr>
          <w:rFonts w:ascii="Arial" w:hAnsi="Arial" w:cs="Arial"/>
          <w:color w:val="000000"/>
          <w:sz w:val="18"/>
          <w:szCs w:val="18"/>
        </w:rPr>
        <w:t>ate of symptomatic UTIs over 12 months – 0.4 per patient per year in the treatment group and 1.15 per person per year in the placebo group.</w:t>
      </w:r>
    </w:p>
    <w:p w:rsidR="00C14A59" w:rsidRPr="00372C2F" w:rsidRDefault="00C14A59" w:rsidP="00C14A59">
      <w:pPr>
        <w:pStyle w:val="NormalWeb"/>
        <w:spacing w:before="0" w:beforeAutospacing="0" w:after="0" w:afterAutospacing="0"/>
        <w:ind w:right="100"/>
        <w:rPr>
          <w:sz w:val="18"/>
          <w:szCs w:val="18"/>
        </w:rPr>
      </w:pPr>
      <w:r w:rsidRPr="00372C2F">
        <w:rPr>
          <w:rFonts w:ascii="Arial" w:hAnsi="Arial" w:cs="Arial"/>
          <w:color w:val="000000"/>
          <w:sz w:val="18"/>
          <w:szCs w:val="18"/>
        </w:rPr>
        <w:t>y juice group and 12.2% in the placebo group. The study deemed that cranberry juice did not significantly reduce UTI risk vs. placebo.</w:t>
      </w:r>
    </w:p>
    <w:p w:rsidR="00C14A59" w:rsidRPr="00372C2F" w:rsidRDefault="00C14A59" w:rsidP="00C14A59">
      <w:pPr>
        <w:rPr>
          <w:sz w:val="18"/>
          <w:szCs w:val="18"/>
        </w:rPr>
      </w:pPr>
    </w:p>
    <w:p w:rsidR="00C14A59" w:rsidRPr="00372C2F" w:rsidRDefault="00C14A59" w:rsidP="00C14A59">
      <w:pPr>
        <w:pStyle w:val="NormalWeb"/>
        <w:spacing w:before="0" w:beforeAutospacing="0" w:after="0" w:afterAutospacing="0"/>
        <w:ind w:right="100"/>
        <w:rPr>
          <w:sz w:val="18"/>
          <w:szCs w:val="18"/>
        </w:rPr>
      </w:pPr>
      <w:r w:rsidRPr="00372C2F">
        <w:rPr>
          <w:rFonts w:ascii="Arial" w:hAnsi="Arial" w:cs="Arial"/>
          <w:color w:val="000000"/>
          <w:sz w:val="18"/>
          <w:szCs w:val="18"/>
        </w:rPr>
        <w:t xml:space="preserve">A 2012 Cochrane summary concluded that cranberry juice does not appear to be a significant benefit in preventing the development of UTIs, and may not be appropriate for long-term consumption. Cranberry-containing tablets and capsules were also found to be ineffective due to an insufficiently high potency of its active ingredient. Some evidence may suggest that cranberries could decrease the number of symptomatic UTIs over a 1-year period (especially in women with recurrent UTIs), but this observation was less clear in elderly men and women. Additionally, catheterized patients received no benefit from cranberry-containing products. It was also not clear how long cranberry juice would need to be taken in order to be effective or what the necessary dose would be. Additionally, no definite mechanism of action has been established for cranberries in preventing UTI – but it may prevent bacteria (especially </w:t>
      </w:r>
      <w:r w:rsidRPr="00372C2F">
        <w:rPr>
          <w:rFonts w:ascii="Arial" w:hAnsi="Arial" w:cs="Arial"/>
          <w:i/>
          <w:iCs/>
          <w:color w:val="000000"/>
          <w:sz w:val="18"/>
          <w:szCs w:val="18"/>
        </w:rPr>
        <w:t>E. coli</w:t>
      </w:r>
      <w:r w:rsidRPr="00372C2F">
        <w:rPr>
          <w:rFonts w:ascii="Arial" w:hAnsi="Arial" w:cs="Arial"/>
          <w:color w:val="000000"/>
          <w:sz w:val="18"/>
          <w:szCs w:val="18"/>
        </w:rPr>
        <w:t xml:space="preserve">) from adhering to uroepithelial cells lining the bladder. In the absence of </w:t>
      </w:r>
      <w:r w:rsidRPr="00372C2F">
        <w:rPr>
          <w:rFonts w:ascii="Arial" w:hAnsi="Arial" w:cs="Arial"/>
          <w:i/>
          <w:iCs/>
          <w:color w:val="000000"/>
          <w:sz w:val="18"/>
          <w:szCs w:val="18"/>
        </w:rPr>
        <w:t>E. coli</w:t>
      </w:r>
      <w:r w:rsidRPr="00372C2F">
        <w:rPr>
          <w:rFonts w:ascii="Arial" w:hAnsi="Arial" w:cs="Arial"/>
          <w:color w:val="000000"/>
          <w:sz w:val="18"/>
          <w:szCs w:val="18"/>
        </w:rPr>
        <w:t xml:space="preserve"> </w:t>
      </w:r>
      <w:r w:rsidRPr="00372C2F">
        <w:rPr>
          <w:rFonts w:ascii="Arial" w:hAnsi="Arial" w:cs="Arial"/>
          <w:color w:val="000000"/>
          <w:sz w:val="18"/>
          <w:szCs w:val="18"/>
        </w:rPr>
        <w:lastRenderedPageBreak/>
        <w:t xml:space="preserve">adhesion, </w:t>
      </w:r>
      <w:r w:rsidRPr="00372C2F">
        <w:rPr>
          <w:rFonts w:ascii="Arial" w:hAnsi="Arial" w:cs="Arial"/>
          <w:i/>
          <w:iCs/>
          <w:color w:val="000000"/>
          <w:sz w:val="18"/>
          <w:szCs w:val="18"/>
        </w:rPr>
        <w:t>E. coli</w:t>
      </w:r>
      <w:r w:rsidRPr="00372C2F">
        <w:rPr>
          <w:rFonts w:ascii="Arial" w:hAnsi="Arial" w:cs="Arial"/>
          <w:color w:val="000000"/>
          <w:sz w:val="18"/>
          <w:szCs w:val="18"/>
        </w:rPr>
        <w:t xml:space="preserve"> cannot infect the mucosal surface of the urinary tract</w:t>
      </w:r>
      <w:r w:rsidRPr="00372C2F">
        <w:rPr>
          <w:rFonts w:ascii="Arial" w:hAnsi="Arial" w:cs="Arial"/>
          <w:color w:val="000000"/>
          <w:sz w:val="18"/>
          <w:szCs w:val="18"/>
          <w:shd w:val="clear" w:color="auto" w:fill="FFFFFF"/>
        </w:rPr>
        <w:t>bacteria by changing the intravesical pH (the pH of the bladder's contents) making it more acidic.</w:t>
      </w:r>
    </w:p>
    <w:p w:rsidR="00C14A59" w:rsidRPr="00372C2F" w:rsidRDefault="00C14A59" w:rsidP="00C14A59">
      <w:pPr>
        <w:rPr>
          <w:sz w:val="18"/>
          <w:szCs w:val="18"/>
        </w:rPr>
      </w:pPr>
    </w:p>
    <w:p w:rsidR="00C14A59" w:rsidRPr="00372C2F" w:rsidRDefault="00C14A59" w:rsidP="00C14A59">
      <w:pPr>
        <w:pStyle w:val="NormalWeb"/>
        <w:spacing w:before="0" w:beforeAutospacing="0" w:after="0" w:afterAutospacing="0"/>
        <w:ind w:right="100"/>
        <w:jc w:val="both"/>
        <w:rPr>
          <w:sz w:val="18"/>
          <w:szCs w:val="18"/>
        </w:rPr>
      </w:pPr>
      <w:r w:rsidRPr="00372C2F">
        <w:rPr>
          <w:rFonts w:ascii="Arial" w:hAnsi="Arial" w:cs="Arial"/>
          <w:color w:val="000000"/>
          <w:sz w:val="18"/>
          <w:szCs w:val="18"/>
        </w:rPr>
        <w:t>In one of the recent clinical trials by the Journal of Urology on the effectiveness of cranberry juice for the prevention of pediatric UTIs, 40 children randomized to receive daily proanthocyanidin-containing cranberry juice exhibited a 65% decrease in their r</w:t>
      </w:r>
    </w:p>
    <w:p w:rsidR="00C14A59" w:rsidRPr="00372C2F" w:rsidRDefault="00C14A59" w:rsidP="00C14A59">
      <w:pPr>
        <w:rPr>
          <w:sz w:val="18"/>
          <w:szCs w:val="18"/>
        </w:rPr>
      </w:pPr>
    </w:p>
    <w:p w:rsidR="00C14A59" w:rsidRPr="00372C2F" w:rsidRDefault="00C14A59" w:rsidP="00C14A59">
      <w:pPr>
        <w:pStyle w:val="NormalWeb"/>
        <w:spacing w:before="0" w:beforeAutospacing="0" w:after="0" w:afterAutospacing="0"/>
        <w:ind w:left="360" w:right="-40" w:hanging="360"/>
        <w:jc w:val="both"/>
        <w:rPr>
          <w:color w:val="FF0000"/>
          <w:sz w:val="18"/>
          <w:szCs w:val="18"/>
        </w:rPr>
      </w:pPr>
      <w:r w:rsidRPr="00372C2F">
        <w:rPr>
          <w:rFonts w:ascii="Arial" w:hAnsi="Arial" w:cs="Arial"/>
          <w:b/>
          <w:bCs/>
          <w:color w:val="FF0000"/>
          <w:sz w:val="18"/>
          <w:szCs w:val="18"/>
        </w:rPr>
        <w:t xml:space="preserve">he assumed that cranberry juice was at least somewhat effective (he listens to podcasts, not music). one of the podcasts he listens to is about the rationale behind cranberry juice.  the red colour comes from these compounds..but there was several issues.  in a test tube, it does keep bacteria from attaching to bladder wall, but there are 2 problems...only ⅓ of e.coli </w:t>
      </w:r>
      <w:r w:rsidR="00640709" w:rsidRPr="00372C2F">
        <w:rPr>
          <w:rFonts w:ascii="Arial" w:hAnsi="Arial" w:cs="Arial"/>
          <w:b/>
          <w:bCs/>
          <w:color w:val="FF0000"/>
          <w:sz w:val="18"/>
          <w:szCs w:val="18"/>
        </w:rPr>
        <w:t>that are responsible for bladder infections have those finbra. so you’re selecting for ones that didn’t have these fimbrae</w:t>
      </w:r>
      <w:r w:rsidRPr="00372C2F">
        <w:rPr>
          <w:rFonts w:ascii="Arial" w:hAnsi="Arial" w:cs="Arial"/>
          <w:b/>
          <w:bCs/>
          <w:color w:val="FF0000"/>
          <w:sz w:val="18"/>
          <w:szCs w:val="18"/>
        </w:rPr>
        <w:t>.</w:t>
      </w:r>
      <w:r w:rsidR="00F36A53" w:rsidRPr="00372C2F">
        <w:rPr>
          <w:rFonts w:ascii="Arial" w:hAnsi="Arial" w:cs="Arial"/>
          <w:b/>
          <w:bCs/>
          <w:color w:val="FF0000"/>
          <w:sz w:val="18"/>
          <w:szCs w:val="18"/>
        </w:rPr>
        <w:t xml:space="preserve"> There’s no evidence that this is absorbed, he’s guessing it doesn’t. B/c these compounds are coloured, unless it turned your urine red, that would be evidence that it was absorbed, and he’s pretty sure it isn’t. So if it doesn’t get into the urine, it doesn’t do any good. Latest</w:t>
      </w:r>
      <w:r w:rsidRPr="00372C2F">
        <w:rPr>
          <w:rFonts w:ascii="Arial" w:hAnsi="Arial" w:cs="Arial"/>
          <w:b/>
          <w:bCs/>
          <w:color w:val="FF0000"/>
          <w:sz w:val="18"/>
          <w:szCs w:val="18"/>
        </w:rPr>
        <w:t xml:space="preserve"> clinical trial showed no difference</w:t>
      </w:r>
      <w:r w:rsidR="00F36A53" w:rsidRPr="00372C2F">
        <w:rPr>
          <w:rFonts w:ascii="Arial" w:hAnsi="Arial" w:cs="Arial"/>
          <w:b/>
          <w:bCs/>
          <w:color w:val="FF0000"/>
          <w:sz w:val="18"/>
          <w:szCs w:val="18"/>
        </w:rPr>
        <w:t xml:space="preserve"> between those using cranberry juice and those who didn’t.</w:t>
      </w:r>
    </w:p>
    <w:p w:rsidR="00C14A59" w:rsidRPr="00372C2F" w:rsidRDefault="00C14A59" w:rsidP="00C14A59">
      <w:pPr>
        <w:pStyle w:val="NormalWeb"/>
        <w:spacing w:before="0" w:beforeAutospacing="0" w:after="0" w:afterAutospacing="0"/>
        <w:ind w:left="360" w:right="-40" w:hanging="360"/>
        <w:jc w:val="both"/>
        <w:rPr>
          <w:color w:val="FF0000"/>
          <w:sz w:val="18"/>
          <w:szCs w:val="18"/>
        </w:rPr>
      </w:pPr>
      <w:r w:rsidRPr="00372C2F">
        <w:rPr>
          <w:rFonts w:ascii="Arial" w:hAnsi="Arial" w:cs="Arial"/>
          <w:b/>
          <w:bCs/>
          <w:color w:val="FF0000"/>
          <w:sz w:val="18"/>
          <w:szCs w:val="18"/>
        </w:rPr>
        <w:t>&gt; quackcasts &gt; number 58, if interested</w:t>
      </w:r>
    </w:p>
    <w:p w:rsidR="00C14A59" w:rsidRPr="00372C2F" w:rsidRDefault="00C14A59" w:rsidP="00C14A59">
      <w:pPr>
        <w:spacing w:before="100"/>
        <w:ind w:right="-47"/>
        <w:jc w:val="both"/>
        <w:rPr>
          <w:rFonts w:ascii="Arial" w:hAnsi="Arial"/>
          <w:sz w:val="18"/>
          <w:szCs w:val="18"/>
        </w:rPr>
      </w:pPr>
    </w:p>
    <w:p w:rsidR="00AA26FD" w:rsidRPr="00372C2F" w:rsidRDefault="00AA26FD" w:rsidP="00C14A59">
      <w:pPr>
        <w:spacing w:before="100"/>
        <w:ind w:right="-47"/>
        <w:jc w:val="both"/>
        <w:rPr>
          <w:rFonts w:ascii="Arial" w:hAnsi="Arial"/>
          <w:sz w:val="18"/>
          <w:szCs w:val="18"/>
        </w:rPr>
      </w:pPr>
      <w:r w:rsidRPr="00372C2F">
        <w:rPr>
          <w:rFonts w:ascii="Arial" w:hAnsi="Arial"/>
          <w:color w:val="FF0000"/>
          <w:sz w:val="18"/>
          <w:szCs w:val="18"/>
        </w:rPr>
        <w:t>He went through the rationale and what’s wrong with the rationale. Proanthocyanidin</w:t>
      </w:r>
      <w:r w:rsidRPr="00372C2F">
        <w:rPr>
          <w:rFonts w:ascii="Arial" w:hAnsi="Arial"/>
          <w:color w:val="FF0000"/>
          <w:sz w:val="18"/>
          <w:szCs w:val="18"/>
        </w:rPr>
        <w:sym w:font="Wingdings" w:char="F0E0"/>
      </w:r>
      <w:r w:rsidRPr="00372C2F">
        <w:rPr>
          <w:rFonts w:ascii="Arial" w:hAnsi="Arial"/>
          <w:color w:val="FF0000"/>
          <w:sz w:val="18"/>
          <w:szCs w:val="18"/>
        </w:rPr>
        <w:t>he assumes b/c most of these things are coloured, it’s what gives cranberries that red colour.</w:t>
      </w:r>
      <w:r w:rsidR="00640709" w:rsidRPr="00372C2F">
        <w:rPr>
          <w:rFonts w:ascii="Arial" w:hAnsi="Arial"/>
          <w:color w:val="FF0000"/>
          <w:sz w:val="18"/>
          <w:szCs w:val="18"/>
        </w:rPr>
        <w:t xml:space="preserve"> There are several issues. It does in a test tube, it binds to the fimbrae and keep the bacteria from attaching to the bladder wal</w:t>
      </w:r>
      <w:r w:rsidR="008856CE" w:rsidRPr="00372C2F">
        <w:rPr>
          <w:rFonts w:ascii="Arial" w:hAnsi="Arial"/>
          <w:color w:val="FF0000"/>
          <w:sz w:val="18"/>
          <w:szCs w:val="18"/>
        </w:rPr>
        <w:t>l, and that should be beneficial. See above in red.</w:t>
      </w:r>
    </w:p>
    <w:p w:rsidR="003A2B42" w:rsidRPr="00372C2F" w:rsidRDefault="003A2B42" w:rsidP="00674C17">
      <w:pPr>
        <w:numPr>
          <w:ilvl w:val="0"/>
          <w:numId w:val="11"/>
        </w:numPr>
        <w:spacing w:before="100"/>
        <w:ind w:right="-47"/>
        <w:jc w:val="both"/>
        <w:rPr>
          <w:rFonts w:ascii="Arial" w:hAnsi="Arial"/>
          <w:sz w:val="18"/>
          <w:szCs w:val="18"/>
        </w:rPr>
      </w:pPr>
      <w:r w:rsidRPr="00372C2F">
        <w:rPr>
          <w:rFonts w:ascii="Arial" w:hAnsi="Arial"/>
          <w:sz w:val="18"/>
          <w:szCs w:val="18"/>
        </w:rPr>
        <w:t>Is it safe to eat steaks cooked medium/rare?</w:t>
      </w:r>
    </w:p>
    <w:p w:rsidR="000677CE" w:rsidRPr="00372C2F" w:rsidRDefault="000677CE" w:rsidP="000677CE">
      <w:pPr>
        <w:spacing w:before="100"/>
        <w:ind w:right="-47"/>
        <w:jc w:val="both"/>
        <w:rPr>
          <w:rFonts w:ascii="Arial" w:hAnsi="Arial"/>
          <w:sz w:val="18"/>
          <w:szCs w:val="18"/>
        </w:rPr>
      </w:pPr>
    </w:p>
    <w:p w:rsidR="000677CE" w:rsidRPr="00372C2F" w:rsidRDefault="000677CE" w:rsidP="000677CE">
      <w:pPr>
        <w:spacing w:after="240"/>
        <w:rPr>
          <w:rFonts w:ascii="Times New Roman" w:hAnsi="Times New Roman"/>
          <w:sz w:val="18"/>
          <w:szCs w:val="18"/>
          <w:lang w:val="en-CA" w:eastAsia="zh-CN"/>
        </w:rPr>
      </w:pPr>
    </w:p>
    <w:p w:rsidR="000677CE" w:rsidRPr="00372C2F" w:rsidRDefault="000677CE" w:rsidP="000677CE">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Beef steaks can be classified into intact cuts or non-intact cuts with the later making up 18% of beef sold in supermarkets in the US, which have been mechanically tenderized and/or injected with substances to improve tenderness or flavour (1). Intact beef steaks describe cuts of meat from healthy cattle and should harbour no foodborne pathogens like E. coli (mainly verotoxinogenic E. coli/VTEC and E. coli O157:H7) in the muscle cells except on the surface (2,3). These cuts are therefore safe to consume when bacteria on the contaminated surface is killed during the cooking process but the pathogen-free interior remains “rare”. In non-intact beef steaks, penetration by blades and needles used in mechanical tenderization or injected tenderizers/flavouring agents allow translocation of surface pathogens into the sterile interior of the meat, or from one infected cut to subsequent cuts tenderized by the same machine, thus increasing the risk of pathogen ingestion when steaks are cooked to less than well done (2).</w:t>
      </w:r>
    </w:p>
    <w:p w:rsidR="000677CE" w:rsidRPr="00372C2F" w:rsidRDefault="000677CE" w:rsidP="000677CE">
      <w:pPr>
        <w:rPr>
          <w:rFonts w:ascii="Times New Roman" w:hAnsi="Times New Roman"/>
          <w:sz w:val="18"/>
          <w:szCs w:val="18"/>
          <w:lang w:val="en-CA" w:eastAsia="zh-CN"/>
        </w:rPr>
      </w:pPr>
    </w:p>
    <w:p w:rsidR="000677CE" w:rsidRPr="00372C2F" w:rsidRDefault="000677CE" w:rsidP="000677CE">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In one study using ground beef as a model for non-intact beef, less E. coli was recovered when the meat was cooked to a temperature of 65oC (medium-rare) compared to 60oC (rare). However, E. coli was significantly reduced even at 60oC when organic acid or acetic acid were used in tenderizers recipes hypothesized to induce thermal inactivation of E. coli upon cooking. In another study, it was found that cooking primal (intact) cuts of beef to a central temperature between 60-65oC completely inactivated all bacteria in the meat regardless of whether the central temperature was held for a period of time (4). Lastly, a third study showed that cooking method and timing is important in effectively reducing E. coli count; it was found that cooking a non-intact steak to a central temperature of 71.1oC and flipping the steak only once was insufficient to eliminate E. coli. When the non-intact steak is cooked for the same amount of time but flipped every 4 minutes (cooking time: 16 minutes total), a lower central temperature of 64.7C was reached but can lead to complete inactivation of E. coli.</w:t>
      </w:r>
    </w:p>
    <w:p w:rsidR="000677CE" w:rsidRPr="00372C2F" w:rsidRDefault="000677CE" w:rsidP="000677CE">
      <w:pPr>
        <w:rPr>
          <w:rFonts w:ascii="Times New Roman" w:hAnsi="Times New Roman"/>
          <w:sz w:val="18"/>
          <w:szCs w:val="18"/>
          <w:lang w:val="en-CA" w:eastAsia="zh-CN"/>
        </w:rPr>
      </w:pPr>
    </w:p>
    <w:p w:rsidR="000677CE" w:rsidRPr="00372C2F" w:rsidRDefault="000677CE" w:rsidP="000677CE">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Therefore, it is safe to consume medium or rare steaks depending on whether the steak has been manipulated by processes such as tenderization leading to internalization of surface pathogens, the presence of organic acids which can increase E. coli’s sensitivity to heat, and an even-heat cooking method that can allow proper heat distribution throughout the steak. The important point is to have the outside of the steak cooked and it’s also essential that the steak is handled with clean instruments to prevent E. Coli contamination.</w:t>
      </w:r>
    </w:p>
    <w:p w:rsidR="000677CE" w:rsidRPr="00372C2F" w:rsidRDefault="000677CE" w:rsidP="000677CE">
      <w:pPr>
        <w:rPr>
          <w:rFonts w:ascii="Times New Roman" w:hAnsi="Times New Roman"/>
          <w:sz w:val="18"/>
          <w:szCs w:val="18"/>
          <w:lang w:val="en-CA" w:eastAsia="zh-CN"/>
        </w:rPr>
      </w:pPr>
    </w:p>
    <w:p w:rsidR="000677CE" w:rsidRPr="00372C2F" w:rsidRDefault="000677CE" w:rsidP="000677CE">
      <w:pPr>
        <w:ind w:left="360" w:right="-40" w:hanging="36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PL notes: The bacteria is actually primarily on the surface of the steak, so when you cook the steak you destroy all the bacteria on the surface. The center may not be cooked well but it’s usually has low levels of bacteria.</w:t>
      </w:r>
    </w:p>
    <w:p w:rsidR="000677CE" w:rsidRPr="00372C2F" w:rsidRDefault="000677CE" w:rsidP="000677CE">
      <w:pPr>
        <w:ind w:left="360" w:right="-40" w:hanging="360"/>
        <w:jc w:val="both"/>
        <w:rPr>
          <w:rFonts w:ascii="Times New Roman" w:hAnsi="Times New Roman"/>
          <w:color w:val="FF0000"/>
          <w:sz w:val="18"/>
          <w:szCs w:val="18"/>
          <w:lang w:val="en-CA" w:eastAsia="zh-CN"/>
        </w:rPr>
      </w:pPr>
      <w:r w:rsidRPr="00372C2F">
        <w:rPr>
          <w:rFonts w:ascii="Arial" w:hAnsi="Arial" w:cs="Arial"/>
          <w:b/>
          <w:bCs/>
          <w:color w:val="FF0000"/>
          <w:sz w:val="18"/>
          <w:szCs w:val="18"/>
          <w:lang w:val="en-CA" w:eastAsia="zh-CN"/>
        </w:rPr>
        <w:t>he happens to like the steak rare, he had no idea that they mechanically tenderized steak. In the recent ecoli outbreak from meat in Alberta, several people who got infections in alberta got them due to</w:t>
      </w:r>
      <w:r w:rsidR="00284330" w:rsidRPr="00372C2F">
        <w:rPr>
          <w:rFonts w:ascii="Arial" w:hAnsi="Arial" w:cs="Arial"/>
          <w:b/>
          <w:bCs/>
          <w:color w:val="FF0000"/>
          <w:sz w:val="18"/>
          <w:szCs w:val="18"/>
          <w:lang w:val="en-CA" w:eastAsia="zh-CN"/>
        </w:rPr>
        <w:t xml:space="preserve"> eating</w:t>
      </w:r>
      <w:r w:rsidRPr="00372C2F">
        <w:rPr>
          <w:rFonts w:ascii="Arial" w:hAnsi="Arial" w:cs="Arial"/>
          <w:b/>
          <w:bCs/>
          <w:color w:val="FF0000"/>
          <w:sz w:val="18"/>
          <w:szCs w:val="18"/>
          <w:lang w:val="en-CA" w:eastAsia="zh-CN"/>
        </w:rPr>
        <w:t xml:space="preserve"> steak.</w:t>
      </w:r>
      <w:r w:rsidR="00284330" w:rsidRPr="00372C2F">
        <w:rPr>
          <w:rFonts w:ascii="Arial" w:hAnsi="Arial" w:cs="Arial"/>
          <w:b/>
          <w:bCs/>
          <w:color w:val="FF0000"/>
          <w:sz w:val="18"/>
          <w:szCs w:val="18"/>
          <w:lang w:val="en-CA" w:eastAsia="zh-CN"/>
        </w:rPr>
        <w:t xml:space="preserve"> That shouldn’t have happened. The reason it probably happened is a lot of places mechanically tenderizes ie.</w:t>
      </w:r>
      <w:r w:rsidRPr="00372C2F">
        <w:rPr>
          <w:rFonts w:ascii="Arial" w:hAnsi="Arial" w:cs="Arial"/>
          <w:b/>
          <w:bCs/>
          <w:color w:val="FF0000"/>
          <w:sz w:val="18"/>
          <w:szCs w:val="18"/>
          <w:lang w:val="en-CA" w:eastAsia="zh-CN"/>
        </w:rPr>
        <w:t xml:space="preserve">  “needling” &gt; really shocked. he wrote both stores a letter to ask if they tenderized their steaks, loblaws called and said no, followed up with a letter about discontinuing the procedure</w:t>
      </w:r>
      <w:r w:rsidR="002B6E7B" w:rsidRPr="00372C2F">
        <w:rPr>
          <w:rFonts w:ascii="Arial" w:hAnsi="Arial" w:cs="Arial"/>
          <w:b/>
          <w:bCs/>
          <w:color w:val="FF0000"/>
          <w:sz w:val="18"/>
          <w:szCs w:val="18"/>
          <w:lang w:val="en-CA" w:eastAsia="zh-CN"/>
        </w:rPr>
        <w:t xml:space="preserve"> 2 years ago</w:t>
      </w:r>
      <w:r w:rsidR="00877792" w:rsidRPr="00372C2F">
        <w:rPr>
          <w:rFonts w:ascii="Arial" w:hAnsi="Arial" w:cs="Arial"/>
          <w:b/>
          <w:bCs/>
          <w:color w:val="FF0000"/>
          <w:sz w:val="18"/>
          <w:szCs w:val="18"/>
          <w:lang w:val="en-CA" w:eastAsia="zh-CN"/>
        </w:rPr>
        <w:t xml:space="preserve">, exception is cube steaks and he doesn’t think anyone would eat cube steaks rare (it’s tenderized </w:t>
      </w:r>
      <w:r w:rsidR="00877792" w:rsidRPr="00372C2F">
        <w:rPr>
          <w:rFonts w:ascii="Arial" w:hAnsi="Arial" w:cs="Arial"/>
          <w:b/>
          <w:bCs/>
          <w:color w:val="FF0000"/>
          <w:sz w:val="18"/>
          <w:szCs w:val="18"/>
          <w:lang w:val="en-CA" w:eastAsia="zh-CN"/>
        </w:rPr>
        <w:lastRenderedPageBreak/>
        <w:t>using a different method)</w:t>
      </w:r>
      <w:r w:rsidRPr="00372C2F">
        <w:rPr>
          <w:rFonts w:ascii="Arial" w:hAnsi="Arial" w:cs="Arial"/>
          <w:b/>
          <w:bCs/>
          <w:color w:val="FF0000"/>
          <w:sz w:val="18"/>
          <w:szCs w:val="18"/>
          <w:lang w:val="en-CA" w:eastAsia="zh-CN"/>
        </w:rPr>
        <w:t>.</w:t>
      </w:r>
      <w:r w:rsidR="00DD72F5" w:rsidRPr="00372C2F">
        <w:rPr>
          <w:rFonts w:ascii="Arial" w:hAnsi="Arial" w:cs="Arial"/>
          <w:b/>
          <w:bCs/>
          <w:color w:val="FF0000"/>
          <w:sz w:val="18"/>
          <w:szCs w:val="18"/>
          <w:lang w:val="en-CA" w:eastAsia="zh-CN"/>
        </w:rPr>
        <w:t xml:space="preserve"> There’s another cut of meat that’s only sold in Quebec, it’s only mechanically tenderized…the way it’s used is they cook it.</w:t>
      </w:r>
      <w:r w:rsidRPr="00372C2F">
        <w:rPr>
          <w:rFonts w:ascii="Arial" w:hAnsi="Arial" w:cs="Arial"/>
          <w:b/>
          <w:bCs/>
          <w:color w:val="FF0000"/>
          <w:sz w:val="18"/>
          <w:szCs w:val="18"/>
          <w:lang w:val="en-CA" w:eastAsia="zh-CN"/>
        </w:rPr>
        <w:t xml:space="preserve"> A month later, metro basically threatened him.(not entirely sure what to take from this). </w:t>
      </w:r>
    </w:p>
    <w:p w:rsidR="000677CE" w:rsidRPr="00372C2F" w:rsidRDefault="000677CE" w:rsidP="000677CE">
      <w:pPr>
        <w:rPr>
          <w:rFonts w:ascii="Times New Roman" w:hAnsi="Times New Roman"/>
          <w:sz w:val="18"/>
          <w:szCs w:val="18"/>
          <w:lang w:val="en-CA" w:eastAsia="zh-CN"/>
        </w:rPr>
      </w:pPr>
    </w:p>
    <w:p w:rsidR="000677CE" w:rsidRPr="00372C2F" w:rsidRDefault="000677CE" w:rsidP="000677CE">
      <w:pPr>
        <w:ind w:left="360" w:right="-40" w:hanging="36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PL: Conclusion: Loblaws is awesome :D. ^___^.</w:t>
      </w:r>
    </w:p>
    <w:p w:rsidR="000677CE" w:rsidRPr="00372C2F" w:rsidRDefault="000677CE" w:rsidP="000677CE">
      <w:pPr>
        <w:spacing w:before="100"/>
        <w:ind w:right="-47"/>
        <w:jc w:val="both"/>
        <w:rPr>
          <w:rFonts w:ascii="Arial" w:hAnsi="Arial"/>
          <w:color w:val="FF0000"/>
          <w:sz w:val="18"/>
          <w:szCs w:val="18"/>
          <w:lang w:val="en-CA"/>
        </w:rPr>
      </w:pPr>
    </w:p>
    <w:p w:rsidR="001A2F77" w:rsidRPr="00372C2F" w:rsidRDefault="003A2B42" w:rsidP="00674C17">
      <w:pPr>
        <w:numPr>
          <w:ilvl w:val="0"/>
          <w:numId w:val="11"/>
        </w:numPr>
        <w:spacing w:before="100"/>
        <w:ind w:right="-47"/>
        <w:jc w:val="both"/>
        <w:rPr>
          <w:rFonts w:ascii="Arial" w:hAnsi="Arial"/>
          <w:sz w:val="18"/>
          <w:szCs w:val="18"/>
        </w:rPr>
      </w:pPr>
      <w:r w:rsidRPr="00372C2F">
        <w:rPr>
          <w:rFonts w:ascii="Arial" w:hAnsi="Arial"/>
          <w:sz w:val="18"/>
          <w:szCs w:val="18"/>
        </w:rPr>
        <w:t>Why might treatment of an E. Coli 0157 infection with antibiotics be a bad idea?</w:t>
      </w:r>
    </w:p>
    <w:p w:rsidR="004C78CD" w:rsidRPr="00372C2F" w:rsidRDefault="004C78CD" w:rsidP="004C78CD">
      <w:pPr>
        <w:spacing w:before="100"/>
        <w:ind w:right="-47"/>
        <w:jc w:val="both"/>
        <w:rPr>
          <w:rFonts w:ascii="Arial" w:hAnsi="Arial"/>
          <w:sz w:val="18"/>
          <w:szCs w:val="18"/>
        </w:rPr>
      </w:pPr>
    </w:p>
    <w:p w:rsidR="004C78CD" w:rsidRPr="00372C2F" w:rsidRDefault="004C78CD" w:rsidP="004C78CD">
      <w:pPr>
        <w:spacing w:after="240"/>
        <w:rPr>
          <w:sz w:val="18"/>
          <w:szCs w:val="18"/>
        </w:rPr>
      </w:pPr>
    </w:p>
    <w:p w:rsidR="004C78CD" w:rsidRPr="00372C2F" w:rsidRDefault="004C78CD" w:rsidP="004C78CD">
      <w:pPr>
        <w:pStyle w:val="NormalWeb"/>
        <w:spacing w:before="0" w:beforeAutospacing="0" w:after="0" w:afterAutospacing="0"/>
        <w:ind w:right="-40"/>
        <w:jc w:val="both"/>
        <w:rPr>
          <w:sz w:val="18"/>
          <w:szCs w:val="18"/>
        </w:rPr>
      </w:pPr>
      <w:r w:rsidRPr="00372C2F">
        <w:rPr>
          <w:rFonts w:ascii="Arial" w:hAnsi="Arial" w:cs="Arial"/>
          <w:color w:val="000000"/>
          <w:sz w:val="18"/>
          <w:szCs w:val="18"/>
        </w:rPr>
        <w:t>E. Coli 0157 is an enterohemorrhagic strain of E.Coli. Infection can lead to hemorrhagic diarrhea and kidney failure. Most transmissions are through undercooked, contaminated ground beef or ground pork.</w:t>
      </w:r>
    </w:p>
    <w:p w:rsidR="004C78CD" w:rsidRPr="00372C2F" w:rsidRDefault="004C78CD" w:rsidP="004C78CD">
      <w:pPr>
        <w:rPr>
          <w:sz w:val="18"/>
          <w:szCs w:val="18"/>
        </w:rPr>
      </w:pPr>
    </w:p>
    <w:p w:rsidR="004C78CD" w:rsidRPr="00372C2F" w:rsidRDefault="004C78CD" w:rsidP="004C78CD">
      <w:pPr>
        <w:pStyle w:val="NormalWeb"/>
        <w:spacing w:before="0" w:beforeAutospacing="0" w:after="0" w:afterAutospacing="0"/>
        <w:ind w:right="-40"/>
        <w:jc w:val="both"/>
        <w:rPr>
          <w:sz w:val="18"/>
          <w:szCs w:val="18"/>
        </w:rPr>
      </w:pPr>
      <w:r w:rsidRPr="00372C2F">
        <w:rPr>
          <w:rFonts w:ascii="Arial" w:hAnsi="Arial" w:cs="Arial"/>
          <w:color w:val="000000"/>
          <w:sz w:val="18"/>
          <w:szCs w:val="18"/>
          <w:shd w:val="clear" w:color="auto" w:fill="FFFFFF"/>
        </w:rPr>
        <w:t>While fluid replacement and blood pressure support may be necessary to prevent death from dehydration, most victims recover without treatment in five to 10 days.</w:t>
      </w:r>
    </w:p>
    <w:p w:rsidR="004C78CD" w:rsidRPr="00372C2F" w:rsidRDefault="004C78CD" w:rsidP="004C78CD">
      <w:pPr>
        <w:rPr>
          <w:sz w:val="18"/>
          <w:szCs w:val="18"/>
        </w:rPr>
      </w:pPr>
    </w:p>
    <w:p w:rsidR="004C78CD" w:rsidRPr="00372C2F" w:rsidRDefault="004C78CD" w:rsidP="004C78CD">
      <w:pPr>
        <w:pStyle w:val="NormalWeb"/>
        <w:spacing w:before="0" w:beforeAutospacing="0" w:after="0" w:afterAutospacing="0"/>
        <w:ind w:right="-40"/>
        <w:jc w:val="both"/>
        <w:rPr>
          <w:sz w:val="18"/>
          <w:szCs w:val="18"/>
        </w:rPr>
      </w:pPr>
      <w:r w:rsidRPr="00372C2F">
        <w:rPr>
          <w:rFonts w:ascii="Arial" w:hAnsi="Arial" w:cs="Arial"/>
          <w:color w:val="000000"/>
          <w:sz w:val="18"/>
          <w:szCs w:val="18"/>
          <w:shd w:val="clear" w:color="auto" w:fill="FFFFFF"/>
        </w:rPr>
        <w:t>1)There is no evidence that antibiotics improve the course of disease,</w:t>
      </w:r>
    </w:p>
    <w:p w:rsidR="004C78CD" w:rsidRPr="00372C2F" w:rsidRDefault="004C78CD" w:rsidP="004C78CD">
      <w:pPr>
        <w:pStyle w:val="NormalWeb"/>
        <w:spacing w:before="0" w:beforeAutospacing="0" w:after="0" w:afterAutospacing="0"/>
        <w:ind w:right="-40"/>
        <w:jc w:val="both"/>
        <w:rPr>
          <w:sz w:val="18"/>
          <w:szCs w:val="18"/>
        </w:rPr>
      </w:pPr>
      <w:r w:rsidRPr="00372C2F">
        <w:rPr>
          <w:rFonts w:ascii="Arial" w:hAnsi="Arial" w:cs="Arial"/>
          <w:color w:val="000000"/>
          <w:sz w:val="18"/>
          <w:szCs w:val="18"/>
          <w:shd w:val="clear" w:color="auto" w:fill="FFFFFF"/>
        </w:rPr>
        <w:t>2)and treatment with</w:t>
      </w:r>
      <w:hyperlink r:id="rId34" w:history="1">
        <w:r w:rsidRPr="00372C2F">
          <w:rPr>
            <w:rStyle w:val="Hyperlink"/>
            <w:rFonts w:ascii="Arial" w:hAnsi="Arial" w:cs="Arial"/>
            <w:color w:val="000000"/>
            <w:sz w:val="18"/>
            <w:szCs w:val="18"/>
            <w:shd w:val="clear" w:color="auto" w:fill="FFFFFF"/>
          </w:rPr>
          <w:t xml:space="preserve"> antibiotics</w:t>
        </w:r>
      </w:hyperlink>
      <w:r w:rsidRPr="00372C2F">
        <w:rPr>
          <w:rFonts w:ascii="Arial" w:hAnsi="Arial" w:cs="Arial"/>
          <w:color w:val="000000"/>
          <w:sz w:val="18"/>
          <w:szCs w:val="18"/>
          <w:shd w:val="clear" w:color="auto" w:fill="FFFFFF"/>
        </w:rPr>
        <w:t xml:space="preserve"> may precipitate kidney complications.</w:t>
      </w:r>
    </w:p>
    <w:p w:rsidR="004C78CD" w:rsidRPr="00372C2F" w:rsidRDefault="004C78CD" w:rsidP="004C78CD">
      <w:pPr>
        <w:pStyle w:val="NormalWeb"/>
        <w:spacing w:before="0" w:beforeAutospacing="0" w:after="0" w:afterAutospacing="0"/>
        <w:ind w:right="-40"/>
        <w:jc w:val="both"/>
        <w:rPr>
          <w:sz w:val="18"/>
          <w:szCs w:val="18"/>
        </w:rPr>
      </w:pPr>
      <w:r w:rsidRPr="00372C2F">
        <w:rPr>
          <w:rFonts w:ascii="Arial" w:hAnsi="Arial" w:cs="Arial"/>
          <w:color w:val="000000"/>
          <w:sz w:val="18"/>
          <w:szCs w:val="18"/>
          <w:shd w:val="clear" w:color="auto" w:fill="FFFFFF"/>
        </w:rPr>
        <w:t>3)Patients with diarrhea due to strains of enterohemorrhagic Escherichia coli (EHEC) (e.g. O157:H7) might be at a higher risk of developing hemolytic uremic syndrome when treated with antimicrobial agents. It has been suggested that this might be due to an increase of release or production of vero or shiga-like toxin from such organisms, possibly as a stress response to antimicrobial agents.</w:t>
      </w:r>
    </w:p>
    <w:p w:rsidR="004C78CD" w:rsidRPr="00372C2F" w:rsidRDefault="004C78CD" w:rsidP="004C78CD">
      <w:pPr>
        <w:spacing w:before="100"/>
        <w:ind w:right="-47"/>
        <w:jc w:val="both"/>
        <w:rPr>
          <w:rFonts w:ascii="Arial" w:hAnsi="Arial"/>
          <w:sz w:val="18"/>
          <w:szCs w:val="18"/>
          <w:lang w:val="en-CA"/>
        </w:rPr>
      </w:pPr>
    </w:p>
    <w:p w:rsidR="004C78CD" w:rsidRPr="00372C2F" w:rsidRDefault="00E10F83" w:rsidP="004C78CD">
      <w:pPr>
        <w:spacing w:before="100"/>
        <w:ind w:right="-47"/>
        <w:jc w:val="both"/>
        <w:rPr>
          <w:rFonts w:ascii="Arial" w:hAnsi="Arial"/>
          <w:color w:val="FF0000"/>
          <w:sz w:val="18"/>
          <w:szCs w:val="18"/>
          <w:lang w:val="en-CA"/>
        </w:rPr>
      </w:pPr>
      <w:r w:rsidRPr="00372C2F">
        <w:rPr>
          <w:rFonts w:ascii="Arial" w:hAnsi="Arial"/>
          <w:color w:val="FF0000"/>
          <w:sz w:val="18"/>
          <w:szCs w:val="18"/>
          <w:lang w:val="en-CA"/>
        </w:rPr>
        <w:t>Why would treatment with antibiotics increase the risk of kidney failure?</w:t>
      </w:r>
    </w:p>
    <w:p w:rsidR="00E10F83" w:rsidRPr="00372C2F" w:rsidRDefault="00E10F83" w:rsidP="004C78CD">
      <w:pPr>
        <w:spacing w:before="100"/>
        <w:ind w:right="-47"/>
        <w:jc w:val="both"/>
        <w:rPr>
          <w:rFonts w:ascii="Arial" w:hAnsi="Arial"/>
          <w:color w:val="FF0000"/>
          <w:sz w:val="18"/>
          <w:szCs w:val="18"/>
          <w:lang w:val="en-CA"/>
        </w:rPr>
      </w:pPr>
      <w:r w:rsidRPr="00372C2F">
        <w:rPr>
          <w:rFonts w:ascii="Arial" w:hAnsi="Arial"/>
          <w:color w:val="FF0000"/>
          <w:sz w:val="18"/>
          <w:szCs w:val="18"/>
          <w:lang w:val="en-CA"/>
        </w:rPr>
        <w:t xml:space="preserve">Student answer: it’s thought that there’s a higher risk of developing hemorrhagic uremic syndrome. </w:t>
      </w:r>
    </w:p>
    <w:p w:rsidR="00E10F83" w:rsidRPr="00372C2F" w:rsidRDefault="00E10F83" w:rsidP="004C78CD">
      <w:pPr>
        <w:spacing w:before="100"/>
        <w:ind w:right="-47"/>
        <w:jc w:val="both"/>
        <w:rPr>
          <w:rFonts w:ascii="Arial" w:hAnsi="Arial"/>
          <w:color w:val="FF0000"/>
          <w:sz w:val="18"/>
          <w:szCs w:val="18"/>
          <w:lang w:val="en-CA"/>
        </w:rPr>
      </w:pPr>
      <w:r w:rsidRPr="00372C2F">
        <w:rPr>
          <w:rFonts w:ascii="Arial" w:hAnsi="Arial"/>
          <w:color w:val="FF0000"/>
          <w:sz w:val="18"/>
          <w:szCs w:val="18"/>
          <w:lang w:val="en-CA"/>
        </w:rPr>
        <w:t>Prof: Why?</w:t>
      </w:r>
    </w:p>
    <w:p w:rsidR="00E10F83" w:rsidRPr="00372C2F" w:rsidRDefault="00E10F83" w:rsidP="004C78CD">
      <w:pPr>
        <w:spacing w:before="100"/>
        <w:ind w:right="-47"/>
        <w:jc w:val="both"/>
        <w:rPr>
          <w:rFonts w:ascii="Arial" w:hAnsi="Arial"/>
          <w:color w:val="FF0000"/>
          <w:sz w:val="18"/>
          <w:szCs w:val="18"/>
          <w:lang w:val="en-CA"/>
        </w:rPr>
      </w:pPr>
      <w:r w:rsidRPr="00372C2F">
        <w:rPr>
          <w:rFonts w:ascii="Arial" w:hAnsi="Arial"/>
          <w:color w:val="FF0000"/>
          <w:sz w:val="18"/>
          <w:szCs w:val="18"/>
          <w:lang w:val="en-CA"/>
        </w:rPr>
        <w:t>Student: B/c the E.Coli might increase the production/release of vero shiga-like toxin.</w:t>
      </w:r>
    </w:p>
    <w:p w:rsidR="00E10F83" w:rsidRPr="00372C2F" w:rsidRDefault="00E10F83" w:rsidP="004C78CD">
      <w:pPr>
        <w:spacing w:before="100"/>
        <w:ind w:right="-47"/>
        <w:jc w:val="both"/>
        <w:rPr>
          <w:rFonts w:ascii="Arial" w:hAnsi="Arial"/>
          <w:color w:val="FF0000"/>
          <w:sz w:val="18"/>
          <w:szCs w:val="18"/>
          <w:lang w:val="en-CA"/>
        </w:rPr>
      </w:pPr>
      <w:r w:rsidRPr="00372C2F">
        <w:rPr>
          <w:rFonts w:ascii="Arial" w:hAnsi="Arial"/>
          <w:color w:val="FF0000"/>
          <w:sz w:val="18"/>
          <w:szCs w:val="18"/>
          <w:lang w:val="en-CA"/>
        </w:rPr>
        <w:t xml:space="preserve">Prof: Yeah. It makes them mad and they react by producing more toxin. </w:t>
      </w:r>
      <w:r w:rsidR="005024FE" w:rsidRPr="00372C2F">
        <w:rPr>
          <w:rFonts w:ascii="Arial" w:hAnsi="Arial"/>
          <w:color w:val="FF0000"/>
          <w:sz w:val="18"/>
          <w:szCs w:val="18"/>
          <w:lang w:val="en-CA"/>
        </w:rPr>
        <w:t>Bacteria do respond. It’s probably counterproductive. The haemolytic uremic syndrome is the worst complication, it’s life threatening.</w:t>
      </w:r>
      <w:r w:rsidR="008E619C" w:rsidRPr="00372C2F">
        <w:rPr>
          <w:rFonts w:ascii="Arial" w:hAnsi="Arial"/>
          <w:color w:val="FF0000"/>
          <w:sz w:val="18"/>
          <w:szCs w:val="18"/>
          <w:lang w:val="en-CA"/>
        </w:rPr>
        <w:t xml:space="preserve"> A lot of people from Walkerton have never really recovered from that infection. It’s serious. It doesn’t always lead to that sort of complication but it can.</w:t>
      </w:r>
    </w:p>
    <w:p w:rsidR="00B91330" w:rsidRPr="00372C2F" w:rsidRDefault="00B91330" w:rsidP="004C78CD">
      <w:pPr>
        <w:spacing w:before="100"/>
        <w:ind w:right="-47"/>
        <w:jc w:val="both"/>
        <w:rPr>
          <w:rFonts w:ascii="Arial" w:hAnsi="Arial"/>
          <w:color w:val="FF0000"/>
          <w:sz w:val="18"/>
          <w:szCs w:val="18"/>
          <w:lang w:val="en-CA"/>
        </w:rPr>
      </w:pPr>
    </w:p>
    <w:p w:rsidR="00776F0B" w:rsidRPr="00372C2F" w:rsidRDefault="001A2F77" w:rsidP="00674C17">
      <w:pPr>
        <w:numPr>
          <w:ilvl w:val="0"/>
          <w:numId w:val="11"/>
        </w:numPr>
        <w:spacing w:before="100"/>
        <w:ind w:right="-47"/>
        <w:jc w:val="both"/>
        <w:rPr>
          <w:rFonts w:ascii="Arial" w:hAnsi="Arial"/>
          <w:sz w:val="18"/>
          <w:szCs w:val="18"/>
        </w:rPr>
      </w:pPr>
      <w:r w:rsidRPr="00372C2F">
        <w:rPr>
          <w:rFonts w:ascii="Arial" w:hAnsi="Arial"/>
          <w:sz w:val="18"/>
          <w:szCs w:val="18"/>
        </w:rPr>
        <w:t>Does the topical application of honey facilitate wound healing</w:t>
      </w:r>
      <w:r w:rsidR="00F14FF2" w:rsidRPr="00372C2F">
        <w:rPr>
          <w:rFonts w:ascii="Arial" w:hAnsi="Arial"/>
          <w:sz w:val="18"/>
          <w:szCs w:val="18"/>
        </w:rPr>
        <w:t>?</w:t>
      </w:r>
    </w:p>
    <w:p w:rsidR="00B91330" w:rsidRPr="00372C2F" w:rsidRDefault="00B91330" w:rsidP="00B91330">
      <w:pPr>
        <w:spacing w:before="100"/>
        <w:ind w:right="-47"/>
        <w:jc w:val="both"/>
        <w:rPr>
          <w:rFonts w:ascii="Arial" w:hAnsi="Arial"/>
          <w:sz w:val="18"/>
          <w:szCs w:val="18"/>
        </w:rPr>
      </w:pPr>
    </w:p>
    <w:p w:rsidR="00B91330" w:rsidRPr="00372C2F" w:rsidRDefault="00B91330" w:rsidP="00B91330">
      <w:pPr>
        <w:spacing w:after="240"/>
        <w:rPr>
          <w:sz w:val="18"/>
          <w:szCs w:val="18"/>
        </w:rPr>
      </w:pPr>
    </w:p>
    <w:p w:rsidR="00B91330" w:rsidRPr="00372C2F" w:rsidRDefault="00B91330" w:rsidP="00B91330">
      <w:pPr>
        <w:pStyle w:val="NormalWeb"/>
        <w:spacing w:before="0" w:beforeAutospacing="0" w:after="0" w:afterAutospacing="0"/>
        <w:ind w:left="360" w:right="-40" w:hanging="360"/>
        <w:jc w:val="both"/>
        <w:rPr>
          <w:sz w:val="18"/>
          <w:szCs w:val="18"/>
        </w:rPr>
      </w:pPr>
      <w:r w:rsidRPr="00372C2F">
        <w:rPr>
          <w:rFonts w:ascii="Arial" w:hAnsi="Arial" w:cs="Arial"/>
          <w:color w:val="000000"/>
          <w:sz w:val="18"/>
          <w:szCs w:val="18"/>
        </w:rPr>
        <w:t>There is only strong evidence to support the topical application of honey for the treatment of superficial burns and partial thickness burn.1 It has been shown topical honey reduces wound healing time compared to film or gauze based dressings for burn wounds1; there is a reported weighted mean difference of 5 days compared with conventional dressing.2 It is thought that the lipid components of honey accelerates the repair of damaged skin and reduces drying.3   Its fluidity, especially when warmed, allows it to be spread and makes honey dressing easy to apply and remove (4).</w:t>
      </w:r>
    </w:p>
    <w:p w:rsidR="00B91330" w:rsidRPr="00372C2F" w:rsidRDefault="00B91330" w:rsidP="00B91330">
      <w:pPr>
        <w:rPr>
          <w:sz w:val="18"/>
          <w:szCs w:val="18"/>
        </w:rPr>
      </w:pPr>
    </w:p>
    <w:p w:rsidR="00B91330" w:rsidRPr="00372C2F" w:rsidRDefault="00B91330" w:rsidP="00B91330">
      <w:pPr>
        <w:pStyle w:val="NormalWeb"/>
        <w:spacing w:before="0" w:beforeAutospacing="0" w:after="0" w:afterAutospacing="0"/>
        <w:ind w:left="360" w:right="-40" w:hanging="360"/>
        <w:jc w:val="both"/>
        <w:rPr>
          <w:sz w:val="18"/>
          <w:szCs w:val="18"/>
        </w:rPr>
      </w:pPr>
      <w:r w:rsidRPr="00372C2F">
        <w:rPr>
          <w:rFonts w:ascii="Arial" w:hAnsi="Arial" w:cs="Arial"/>
          <w:color w:val="000000"/>
          <w:sz w:val="18"/>
          <w:szCs w:val="18"/>
        </w:rPr>
        <w:t>Honey has shown to be effective in promoting tissue growth, enhanced epithelialization, and minimized scar formation.</w:t>
      </w:r>
    </w:p>
    <w:p w:rsidR="00B91330" w:rsidRPr="00372C2F" w:rsidRDefault="00B91330" w:rsidP="00B91330">
      <w:pPr>
        <w:pStyle w:val="NormalWeb"/>
        <w:spacing w:before="0" w:beforeAutospacing="0" w:after="0" w:afterAutospacing="0"/>
        <w:ind w:left="360" w:right="-40" w:hanging="360"/>
        <w:jc w:val="both"/>
        <w:rPr>
          <w:sz w:val="18"/>
          <w:szCs w:val="18"/>
        </w:rPr>
      </w:pPr>
      <w:r w:rsidRPr="00372C2F">
        <w:rPr>
          <w:rFonts w:ascii="Arial" w:hAnsi="Arial" w:cs="Arial"/>
          <w:color w:val="000000"/>
          <w:sz w:val="18"/>
          <w:szCs w:val="18"/>
        </w:rPr>
        <w:t>o   acidity and hydrogen peroxide content (broad spectrum anti-bacterial)</w:t>
      </w:r>
    </w:p>
    <w:p w:rsidR="00B91330" w:rsidRPr="00372C2F" w:rsidRDefault="00B91330" w:rsidP="00B91330">
      <w:pPr>
        <w:pStyle w:val="NormalWeb"/>
        <w:spacing w:before="0" w:beforeAutospacing="0" w:after="0" w:afterAutospacing="0"/>
        <w:ind w:left="360" w:right="-40" w:hanging="360"/>
        <w:jc w:val="both"/>
        <w:rPr>
          <w:sz w:val="18"/>
          <w:szCs w:val="18"/>
        </w:rPr>
      </w:pPr>
      <w:r w:rsidRPr="00372C2F">
        <w:rPr>
          <w:rFonts w:ascii="Arial" w:hAnsi="Arial" w:cs="Arial"/>
          <w:color w:val="000000"/>
          <w:sz w:val="18"/>
          <w:szCs w:val="18"/>
        </w:rPr>
        <w:t>o   osmotic effect (sugar drawing out wound fluid)</w:t>
      </w:r>
    </w:p>
    <w:p w:rsidR="00B91330" w:rsidRPr="00372C2F" w:rsidRDefault="00B91330" w:rsidP="00B91330">
      <w:pPr>
        <w:pStyle w:val="NormalWeb"/>
        <w:spacing w:before="0" w:beforeAutospacing="0" w:after="0" w:afterAutospacing="0"/>
        <w:ind w:left="360" w:right="-40" w:hanging="360"/>
        <w:jc w:val="both"/>
        <w:rPr>
          <w:sz w:val="18"/>
          <w:szCs w:val="18"/>
        </w:rPr>
      </w:pPr>
      <w:r w:rsidRPr="00372C2F">
        <w:rPr>
          <w:rFonts w:ascii="Arial" w:hAnsi="Arial" w:cs="Arial"/>
          <w:color w:val="000000"/>
          <w:sz w:val="18"/>
          <w:szCs w:val="18"/>
        </w:rPr>
        <w:t>o   prostaglandin reduction, nitric oxide content (anti-inflammatory)</w:t>
      </w:r>
    </w:p>
    <w:p w:rsidR="00B91330" w:rsidRPr="00372C2F" w:rsidRDefault="00B91330" w:rsidP="00B91330">
      <w:pPr>
        <w:pStyle w:val="NormalWeb"/>
        <w:spacing w:before="0" w:beforeAutospacing="0" w:after="0" w:afterAutospacing="0"/>
        <w:ind w:left="360" w:right="-40" w:hanging="360"/>
        <w:jc w:val="both"/>
        <w:rPr>
          <w:sz w:val="18"/>
          <w:szCs w:val="18"/>
        </w:rPr>
      </w:pPr>
      <w:r w:rsidRPr="00372C2F">
        <w:rPr>
          <w:rFonts w:ascii="Arial" w:hAnsi="Arial" w:cs="Arial"/>
          <w:color w:val="000000"/>
          <w:sz w:val="18"/>
          <w:szCs w:val="18"/>
        </w:rPr>
        <w:t>o   antioxidant contents</w:t>
      </w:r>
    </w:p>
    <w:p w:rsidR="00B91330" w:rsidRPr="00372C2F" w:rsidRDefault="00B91330" w:rsidP="00B91330">
      <w:pPr>
        <w:pStyle w:val="NormalWeb"/>
        <w:spacing w:before="0" w:beforeAutospacing="0" w:after="0" w:afterAutospacing="0"/>
        <w:ind w:left="360" w:right="-40" w:hanging="360"/>
        <w:jc w:val="both"/>
        <w:rPr>
          <w:sz w:val="18"/>
          <w:szCs w:val="18"/>
        </w:rPr>
      </w:pPr>
      <w:r w:rsidRPr="00372C2F">
        <w:rPr>
          <w:rFonts w:ascii="Arial" w:hAnsi="Arial" w:cs="Arial"/>
          <w:color w:val="000000"/>
          <w:sz w:val="18"/>
          <w:szCs w:val="18"/>
        </w:rPr>
        <w:t>·      This anti-bacterial, anti-inflammatory, anti-oxidant properties of honey make it a logical and accepted natural agent for wound healing.</w:t>
      </w:r>
    </w:p>
    <w:p w:rsidR="00B91330" w:rsidRPr="00372C2F" w:rsidRDefault="00B91330" w:rsidP="00B91330">
      <w:pPr>
        <w:pStyle w:val="NormalWeb"/>
        <w:spacing w:before="0" w:beforeAutospacing="0" w:after="0" w:afterAutospacing="0"/>
        <w:ind w:left="360" w:right="-40" w:hanging="360"/>
        <w:jc w:val="both"/>
        <w:rPr>
          <w:sz w:val="18"/>
          <w:szCs w:val="18"/>
        </w:rPr>
      </w:pPr>
      <w:r w:rsidRPr="00372C2F">
        <w:rPr>
          <w:rFonts w:ascii="Arial" w:hAnsi="Arial" w:cs="Arial"/>
          <w:color w:val="000000"/>
          <w:sz w:val="18"/>
          <w:szCs w:val="18"/>
        </w:rPr>
        <w:t>There is no significant evidence suggesting the role of honey dressing in other areas of wound management, in fact there have been studies showing the mean time to healing of superficial skin grafts with honey actually had negative effects.1</w:t>
      </w:r>
    </w:p>
    <w:p w:rsidR="00B91330" w:rsidRPr="00372C2F" w:rsidRDefault="00B91330" w:rsidP="00B91330">
      <w:pPr>
        <w:pStyle w:val="NormalWeb"/>
        <w:spacing w:before="0" w:beforeAutospacing="0" w:after="0" w:afterAutospacing="0"/>
        <w:ind w:right="-40"/>
        <w:jc w:val="both"/>
        <w:rPr>
          <w:sz w:val="18"/>
          <w:szCs w:val="18"/>
        </w:rPr>
      </w:pPr>
      <w:r w:rsidRPr="00372C2F">
        <w:rPr>
          <w:rFonts w:ascii="Arial" w:hAnsi="Arial" w:cs="Arial"/>
          <w:b/>
          <w:bCs/>
          <w:color w:val="000000"/>
          <w:sz w:val="18"/>
          <w:szCs w:val="18"/>
        </w:rPr>
        <w:t>YIn, where is the study ?</w:t>
      </w:r>
      <w:r w:rsidRPr="00372C2F">
        <w:rPr>
          <w:rFonts w:ascii="Arial" w:hAnsi="Arial" w:cs="Arial"/>
          <w:color w:val="000000"/>
          <w:sz w:val="18"/>
          <w:szCs w:val="18"/>
        </w:rPr>
        <w:t xml:space="preserve"> </w:t>
      </w:r>
    </w:p>
    <w:p w:rsidR="00B91330" w:rsidRPr="00372C2F" w:rsidRDefault="00B91330" w:rsidP="00B91330">
      <w:pPr>
        <w:rPr>
          <w:sz w:val="18"/>
          <w:szCs w:val="18"/>
        </w:rPr>
      </w:pPr>
    </w:p>
    <w:p w:rsidR="00B91330" w:rsidRPr="00372C2F" w:rsidRDefault="00B91330" w:rsidP="00B91330">
      <w:pPr>
        <w:pStyle w:val="NormalWeb"/>
        <w:spacing w:before="0" w:beforeAutospacing="0" w:after="0" w:afterAutospacing="0"/>
        <w:ind w:left="360" w:right="-40" w:hanging="360"/>
        <w:jc w:val="both"/>
        <w:rPr>
          <w:color w:val="FF0000"/>
          <w:sz w:val="18"/>
          <w:szCs w:val="18"/>
        </w:rPr>
      </w:pPr>
      <w:r w:rsidRPr="00372C2F">
        <w:rPr>
          <w:rFonts w:ascii="Arial" w:hAnsi="Arial" w:cs="Arial"/>
          <w:b/>
          <w:bCs/>
          <w:color w:val="FF0000"/>
          <w:sz w:val="18"/>
          <w:szCs w:val="18"/>
        </w:rPr>
        <w:t xml:space="preserve">surprising, it doesn’t work for stasis ulcers and things like that which are a more serious issue. He presumes it’s b/c  if you’re not perfusing the tissue well, you got a problem that’s harder to deal with. For more acute wounds, nonfolifolous burns (?) and some other acute wounds,  it does seem to help </w:t>
      </w:r>
      <w:r w:rsidRPr="00372C2F">
        <w:rPr>
          <w:rFonts w:ascii="Arial" w:hAnsi="Arial" w:cs="Arial"/>
          <w:b/>
          <w:bCs/>
          <w:color w:val="FF0000"/>
          <w:sz w:val="18"/>
          <w:szCs w:val="18"/>
        </w:rPr>
        <w:lastRenderedPageBreak/>
        <w:t>with the healing process though.  all sorts of ideas</w:t>
      </w:r>
      <w:r w:rsidR="00FB6439" w:rsidRPr="00372C2F">
        <w:rPr>
          <w:rFonts w:ascii="Arial" w:hAnsi="Arial" w:cs="Arial"/>
          <w:b/>
          <w:bCs/>
          <w:color w:val="FF0000"/>
          <w:sz w:val="18"/>
          <w:szCs w:val="18"/>
        </w:rPr>
        <w:t xml:space="preserve"> in terms of mechanism</w:t>
      </w:r>
      <w:r w:rsidRPr="00372C2F">
        <w:rPr>
          <w:rFonts w:ascii="Arial" w:hAnsi="Arial" w:cs="Arial"/>
          <w:b/>
          <w:bCs/>
          <w:color w:val="FF0000"/>
          <w:sz w:val="18"/>
          <w:szCs w:val="18"/>
        </w:rPr>
        <w:t>, but concentrated sugar water works just as well (due to hyperosmolarity</w:t>
      </w:r>
      <w:r w:rsidR="00FB6439" w:rsidRPr="00372C2F">
        <w:rPr>
          <w:rFonts w:ascii="Arial" w:hAnsi="Arial" w:cs="Arial"/>
          <w:b/>
          <w:bCs/>
          <w:color w:val="FF0000"/>
          <w:sz w:val="18"/>
          <w:szCs w:val="18"/>
        </w:rPr>
        <w:t xml:space="preserve"> that’s the major mechanism</w:t>
      </w:r>
      <w:r w:rsidRPr="00372C2F">
        <w:rPr>
          <w:rFonts w:ascii="Arial" w:hAnsi="Arial" w:cs="Arial"/>
          <w:b/>
          <w:bCs/>
          <w:color w:val="FF0000"/>
          <w:sz w:val="18"/>
          <w:szCs w:val="18"/>
        </w:rPr>
        <w:t xml:space="preserve">). </w:t>
      </w:r>
      <w:r w:rsidR="0094603B" w:rsidRPr="00372C2F">
        <w:rPr>
          <w:rFonts w:ascii="Arial" w:hAnsi="Arial" w:cs="Arial"/>
          <w:b/>
          <w:bCs/>
          <w:color w:val="FF0000"/>
          <w:sz w:val="18"/>
          <w:szCs w:val="18"/>
        </w:rPr>
        <w:t>One guy with diabetic foot ulcer an</w:t>
      </w:r>
      <w:r w:rsidR="006C3BBC" w:rsidRPr="00372C2F">
        <w:rPr>
          <w:rFonts w:ascii="Arial" w:hAnsi="Arial" w:cs="Arial"/>
          <w:b/>
          <w:bCs/>
          <w:color w:val="FF0000"/>
          <w:sz w:val="18"/>
          <w:szCs w:val="18"/>
        </w:rPr>
        <w:t xml:space="preserve">d refused antibiotics and died, he would only use honey. </w:t>
      </w:r>
      <w:r w:rsidRPr="00372C2F">
        <w:rPr>
          <w:rFonts w:ascii="Arial" w:hAnsi="Arial" w:cs="Arial"/>
          <w:b/>
          <w:bCs/>
          <w:color w:val="FF0000"/>
          <w:sz w:val="18"/>
          <w:szCs w:val="18"/>
        </w:rPr>
        <w:t xml:space="preserve"> not that many direct comparisons </w:t>
      </w:r>
      <w:r w:rsidR="00FB6439" w:rsidRPr="00372C2F">
        <w:rPr>
          <w:rFonts w:ascii="Arial" w:hAnsi="Arial" w:cs="Arial"/>
          <w:b/>
          <w:bCs/>
          <w:color w:val="FF0000"/>
          <w:sz w:val="18"/>
          <w:szCs w:val="18"/>
        </w:rPr>
        <w:t>between saturated sugar water and money</w:t>
      </w:r>
      <w:r w:rsidRPr="00372C2F">
        <w:rPr>
          <w:rFonts w:ascii="Arial" w:hAnsi="Arial" w:cs="Arial"/>
          <w:b/>
          <w:bCs/>
          <w:color w:val="FF0000"/>
          <w:sz w:val="18"/>
          <w:szCs w:val="18"/>
        </w:rPr>
        <w:t>, but for some wounds, they work just as well. don’t take it to extremes, but it seems helpful</w:t>
      </w:r>
    </w:p>
    <w:p w:rsidR="00B91330" w:rsidRPr="00372C2F" w:rsidRDefault="00B91330" w:rsidP="00B91330">
      <w:pPr>
        <w:rPr>
          <w:sz w:val="18"/>
          <w:szCs w:val="18"/>
        </w:rPr>
      </w:pPr>
    </w:p>
    <w:p w:rsidR="00B91330" w:rsidRPr="00372C2F" w:rsidRDefault="00B91330" w:rsidP="00B91330">
      <w:pPr>
        <w:pStyle w:val="NormalWeb"/>
        <w:spacing w:before="0" w:beforeAutospacing="0" w:after="0" w:afterAutospacing="0"/>
        <w:ind w:left="360" w:right="-40" w:hanging="360"/>
        <w:jc w:val="both"/>
        <w:rPr>
          <w:sz w:val="18"/>
          <w:szCs w:val="18"/>
        </w:rPr>
      </w:pPr>
      <w:r w:rsidRPr="00372C2F">
        <w:rPr>
          <w:rFonts w:ascii="Arial" w:hAnsi="Arial" w:cs="Arial"/>
          <w:color w:val="000000"/>
          <w:sz w:val="18"/>
          <w:szCs w:val="18"/>
        </w:rPr>
        <w:t xml:space="preserve">Yin’s answer: </w:t>
      </w:r>
      <w:hyperlink r:id="rId35" w:history="1">
        <w:r w:rsidRPr="00372C2F">
          <w:rPr>
            <w:rStyle w:val="Hyperlink"/>
            <w:rFonts w:ascii="Arial" w:hAnsi="Arial" w:cs="Arial"/>
            <w:color w:val="1155CC"/>
            <w:sz w:val="18"/>
            <w:szCs w:val="18"/>
          </w:rPr>
          <w:t>http://www.ncbi.nlm.nih.gov/pubmed/9673575</w:t>
        </w:r>
      </w:hyperlink>
      <w:r w:rsidRPr="00372C2F">
        <w:rPr>
          <w:rFonts w:ascii="Arial" w:hAnsi="Arial" w:cs="Arial"/>
          <w:color w:val="000000"/>
          <w:sz w:val="18"/>
          <w:szCs w:val="18"/>
        </w:rPr>
        <w:t xml:space="preserve"> = study</w:t>
      </w:r>
    </w:p>
    <w:p w:rsidR="00B91330" w:rsidRPr="00372C2F" w:rsidRDefault="00B91330" w:rsidP="00B91330">
      <w:pPr>
        <w:pStyle w:val="NormalWeb"/>
        <w:spacing w:before="0" w:beforeAutospacing="0" w:after="0" w:afterAutospacing="0"/>
        <w:ind w:right="100"/>
        <w:jc w:val="both"/>
        <w:rPr>
          <w:sz w:val="18"/>
          <w:szCs w:val="18"/>
        </w:rPr>
      </w:pPr>
      <w:r w:rsidRPr="00372C2F">
        <w:rPr>
          <w:rFonts w:ascii="Calibri" w:hAnsi="Calibri"/>
          <w:color w:val="000000"/>
          <w:sz w:val="18"/>
          <w:szCs w:val="18"/>
        </w:rPr>
        <w:t>In a study of 40 White New Zealand rabbits, the topical application of 5mL pure unheated honey were applied to 3cm incisions on the skin of their left thighs (made using aseptic technique). Biopsies were performed on days 2, 7, 14 and 21. Those who were treated with honey exhibited less oedema, fewer PMN and mononuclear cell infiltration, less necrosis, improved wound contraction, better epitheliazation and lower glycosaminoglycan and proteoglycan concentrations on days 2 and 7 post-operatively. They also exhibited better tissue organization and tissue strength on days 14 and 21. Taken together, this suggests that topical honey accelerates the healing process and may be a good dressing for cutaneous wounds.</w:t>
      </w:r>
    </w:p>
    <w:p w:rsidR="00B91330" w:rsidRPr="00372C2F" w:rsidRDefault="00B91330" w:rsidP="00B91330">
      <w:pPr>
        <w:pStyle w:val="NormalWeb"/>
        <w:spacing w:before="0" w:beforeAutospacing="0" w:after="0" w:afterAutospacing="0"/>
        <w:ind w:right="100"/>
        <w:jc w:val="both"/>
        <w:rPr>
          <w:sz w:val="18"/>
          <w:szCs w:val="18"/>
        </w:rPr>
      </w:pPr>
      <w:r w:rsidRPr="00372C2F">
        <w:rPr>
          <w:rFonts w:ascii="Calibri" w:hAnsi="Calibri"/>
          <w:color w:val="000000"/>
          <w:sz w:val="18"/>
          <w:szCs w:val="18"/>
        </w:rPr>
        <w:t>The healing qualities of honey may be due to its lipid components – these accelerate skin repair and reduce drying. Topical honey may reduce wound healing time by a mean of  5 days when compared to conventional dressings. Honey is anti-bacterial, anti-inflammatory, and is also an anti-oxidant.</w:t>
      </w:r>
    </w:p>
    <w:p w:rsidR="00B91330" w:rsidRPr="00372C2F" w:rsidRDefault="00B91330" w:rsidP="00B91330">
      <w:pPr>
        <w:pStyle w:val="NormalWeb"/>
        <w:spacing w:before="0" w:beforeAutospacing="0" w:after="0" w:afterAutospacing="0"/>
        <w:ind w:right="100"/>
        <w:jc w:val="both"/>
        <w:rPr>
          <w:sz w:val="18"/>
          <w:szCs w:val="18"/>
        </w:rPr>
      </w:pPr>
      <w:r w:rsidRPr="00372C2F">
        <w:rPr>
          <w:rFonts w:ascii="Calibri" w:hAnsi="Calibri"/>
          <w:color w:val="000000"/>
          <w:sz w:val="18"/>
          <w:szCs w:val="18"/>
        </w:rPr>
        <w:t>A Cochrane review also concluded that honey may improve healing times for mild to moderate superficial or partial thickness burns when compared to conventional dressing. Leg ulcer healing was not improved by honey dressings, however. The studies used in this trial studied acute and/or chronic wounds. Honey seemed to have a more beneficial effect on acute wounds than on chronic wounds.</w:t>
      </w:r>
    </w:p>
    <w:p w:rsidR="00B91330" w:rsidRPr="00372C2F" w:rsidRDefault="00B91330" w:rsidP="00B91330">
      <w:pPr>
        <w:spacing w:before="100"/>
        <w:ind w:right="-47"/>
        <w:jc w:val="both"/>
        <w:rPr>
          <w:rFonts w:ascii="Arial" w:hAnsi="Arial"/>
          <w:sz w:val="18"/>
          <w:szCs w:val="18"/>
          <w:lang w:val="en-CA"/>
        </w:rPr>
      </w:pPr>
    </w:p>
    <w:p w:rsidR="00B91330" w:rsidRPr="00372C2F" w:rsidRDefault="00B91330" w:rsidP="00B91330">
      <w:pPr>
        <w:spacing w:before="100"/>
        <w:ind w:right="-47"/>
        <w:jc w:val="both"/>
        <w:rPr>
          <w:rFonts w:ascii="Arial" w:hAnsi="Arial"/>
          <w:sz w:val="18"/>
          <w:szCs w:val="18"/>
          <w:lang w:val="en-CA"/>
        </w:rPr>
      </w:pPr>
    </w:p>
    <w:p w:rsidR="00F14FF2" w:rsidRPr="00372C2F" w:rsidRDefault="00776F0B" w:rsidP="00674C17">
      <w:pPr>
        <w:numPr>
          <w:ilvl w:val="0"/>
          <w:numId w:val="11"/>
        </w:numPr>
        <w:spacing w:before="100"/>
        <w:ind w:right="-47"/>
        <w:jc w:val="both"/>
        <w:rPr>
          <w:rFonts w:ascii="Arial" w:hAnsi="Arial"/>
          <w:sz w:val="18"/>
          <w:szCs w:val="18"/>
        </w:rPr>
      </w:pPr>
      <w:r w:rsidRPr="00372C2F">
        <w:rPr>
          <w:rFonts w:ascii="Arial" w:hAnsi="Arial"/>
          <w:sz w:val="18"/>
          <w:szCs w:val="18"/>
        </w:rPr>
        <w:t xml:space="preserve">What appears to be an effective alternative to antibiotics to treat C. difficile? </w:t>
      </w:r>
    </w:p>
    <w:p w:rsidR="00B10E89" w:rsidRPr="00372C2F" w:rsidRDefault="00B10E89" w:rsidP="00B10E89">
      <w:pPr>
        <w:spacing w:before="100"/>
        <w:ind w:right="-47"/>
        <w:jc w:val="both"/>
        <w:rPr>
          <w:rFonts w:ascii="Arial" w:hAnsi="Arial"/>
          <w:sz w:val="18"/>
          <w:szCs w:val="18"/>
        </w:rPr>
      </w:pPr>
    </w:p>
    <w:p w:rsidR="00B10E89" w:rsidRPr="00372C2F" w:rsidRDefault="00B10E89" w:rsidP="00B10E89">
      <w:pPr>
        <w:spacing w:after="240"/>
        <w:rPr>
          <w:rFonts w:ascii="Times New Roman" w:hAnsi="Times New Roman"/>
          <w:sz w:val="18"/>
          <w:szCs w:val="18"/>
          <w:lang w:val="en-CA" w:eastAsia="zh-CN"/>
        </w:rPr>
      </w:pPr>
    </w:p>
    <w:p w:rsidR="00B10E89" w:rsidRPr="00372C2F" w:rsidRDefault="00B10E89" w:rsidP="00B10E89">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Background info: in mild to moderate of C. difficile infection, it is usually treated with metronidazole while in severe cases, vancomycin is often used. In cases where both vancomycin and metronidazole fail, fidaxomicin is a new antibiotic to be considered.</w:t>
      </w:r>
    </w:p>
    <w:p w:rsidR="00B10E89" w:rsidRPr="00372C2F" w:rsidRDefault="00B10E89" w:rsidP="00B10E89">
      <w:pPr>
        <w:rPr>
          <w:rFonts w:ascii="Times New Roman" w:hAnsi="Times New Roman"/>
          <w:sz w:val="18"/>
          <w:szCs w:val="18"/>
          <w:lang w:val="en-CA" w:eastAsia="zh-CN"/>
        </w:rPr>
      </w:pPr>
    </w:p>
    <w:p w:rsidR="00B10E89" w:rsidRPr="00372C2F" w:rsidRDefault="00B10E89" w:rsidP="00B10E89">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About 5-35% of patients treated with oral metronidazole or vancomycin experience relapse of </w:t>
      </w:r>
      <w:r w:rsidRPr="00372C2F">
        <w:rPr>
          <w:rFonts w:ascii="Arial" w:hAnsi="Arial" w:cs="Arial"/>
          <w:i/>
          <w:iCs/>
          <w:color w:val="000000"/>
          <w:sz w:val="18"/>
          <w:szCs w:val="18"/>
          <w:lang w:val="en-CA" w:eastAsia="zh-CN"/>
        </w:rPr>
        <w:t>C. difficile</w:t>
      </w:r>
      <w:r w:rsidRPr="00372C2F">
        <w:rPr>
          <w:rFonts w:ascii="Arial" w:hAnsi="Arial" w:cs="Arial"/>
          <w:color w:val="000000"/>
          <w:sz w:val="18"/>
          <w:szCs w:val="18"/>
          <w:lang w:val="en-CA" w:eastAsia="zh-CN"/>
        </w:rPr>
        <w:t xml:space="preserve"> infection after treatment completion. There are different effective alternatives other than antibiotics to treat C. difficile infection.</w:t>
      </w:r>
    </w:p>
    <w:p w:rsidR="00B10E89" w:rsidRPr="00372C2F" w:rsidRDefault="00B10E89" w:rsidP="00B10E89">
      <w:pPr>
        <w:rPr>
          <w:rFonts w:ascii="Times New Roman" w:hAnsi="Times New Roman"/>
          <w:sz w:val="18"/>
          <w:szCs w:val="18"/>
          <w:lang w:val="en-CA" w:eastAsia="zh-CN"/>
        </w:rPr>
      </w:pPr>
    </w:p>
    <w:p w:rsidR="00B10E89" w:rsidRPr="00372C2F" w:rsidRDefault="00B10E89" w:rsidP="00B10E89">
      <w:pPr>
        <w:ind w:right="100"/>
        <w:jc w:val="both"/>
        <w:rPr>
          <w:rFonts w:ascii="Times New Roman" w:hAnsi="Times New Roman"/>
          <w:sz w:val="18"/>
          <w:szCs w:val="18"/>
          <w:lang w:val="en-CA" w:eastAsia="zh-CN"/>
        </w:rPr>
      </w:pPr>
      <w:r w:rsidRPr="00372C2F">
        <w:rPr>
          <w:rFonts w:ascii="Arial" w:hAnsi="Arial" w:cs="Arial"/>
          <w:color w:val="000000"/>
          <w:sz w:val="18"/>
          <w:szCs w:val="18"/>
          <w:lang w:val="en-CA" w:eastAsia="zh-CN"/>
        </w:rPr>
        <w:t>Tolevamer, a novel non-antibiotic polymer that binds and neutralizes C. difficile toxins A and B, has been compared with two different doses (3 and 6 g per day) in a three-arm study encompassing 289 patients with vancomycin (500 mg per day) for the treatment of mild to moderately severe CDAD. The multicentre study was randomized, double blinded and actively controlled. Tolevamer at a dosage of 6 g per day was found to be not inferior to vancomcyin treatment. A trend was observed towards a lower recurrence rate of tolevamer (10%) than vancomycin (19%). Tolevamer is not available in the marketplace yet as it is still under third phase of Clinical Trial; therefore, clinicians will not have access to this drug until completion of the phase III trial. Also several immunotherapies are also under Clinical Trail. They are intended to strengthen the host immune response to prevent C. difficile when patients are on antibiotics therapy. Immunotherapy seems to show a 50% lower relapse rate comparing to conventional treatment during clinical trial but dosing regimen and efficacy are still yet to be further examined. (2), (3)</w:t>
      </w:r>
    </w:p>
    <w:p w:rsidR="00B10E89" w:rsidRPr="00372C2F" w:rsidRDefault="00B10E89" w:rsidP="00B10E89">
      <w:pPr>
        <w:rPr>
          <w:rFonts w:ascii="Times New Roman" w:hAnsi="Times New Roman"/>
          <w:sz w:val="18"/>
          <w:szCs w:val="18"/>
          <w:lang w:val="en-CA" w:eastAsia="zh-CN"/>
        </w:rPr>
      </w:pPr>
    </w:p>
    <w:p w:rsidR="00B10E89" w:rsidRPr="00372C2F" w:rsidRDefault="00B10E89" w:rsidP="00B10E89">
      <w:pPr>
        <w:ind w:right="100"/>
        <w:jc w:val="both"/>
        <w:rPr>
          <w:rFonts w:ascii="Times New Roman" w:hAnsi="Times New Roman"/>
          <w:sz w:val="18"/>
          <w:szCs w:val="18"/>
          <w:lang w:val="en-CA" w:eastAsia="zh-CN"/>
        </w:rPr>
      </w:pPr>
      <w:r w:rsidRPr="00372C2F">
        <w:rPr>
          <w:rFonts w:ascii="Arial" w:hAnsi="Arial" w:cs="Arial"/>
          <w:color w:val="000000"/>
          <w:sz w:val="18"/>
          <w:szCs w:val="18"/>
          <w:lang w:val="en-CA" w:eastAsia="zh-CN"/>
        </w:rPr>
        <w:t>Rather than administering a single microorganism or a specific mixture, as in probiotics, to help restore the colonisation resistance in patients with recurrent CDI, an entire faecal ecosystem may be ‘transplanted’ by administering faeces from a donor. Fecal bacteriotherapy (or stool transplantation) has been found to be successful in treating 90% of patients who have failed to experience infection resolution on conventional antibiotic therapy. Using fecal bacteriopathy(? -&gt; fecal bacteriotherapy) can stop cycles of repeated antibiotic use and failure, which also reduces the risk of antibiotic-associated resistance and may result in cost savings when compared to antibiotic administration and hospitalizations.</w:t>
      </w:r>
    </w:p>
    <w:p w:rsidR="00B10E89" w:rsidRPr="00372C2F" w:rsidRDefault="00B10E89" w:rsidP="00B10E89">
      <w:pPr>
        <w:ind w:right="10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1 fecal transplantation was found to be sufficient in 18 out of 19 patients in one recent study. These patients had recurrent </w:t>
      </w:r>
      <w:r w:rsidRPr="00372C2F">
        <w:rPr>
          <w:rFonts w:ascii="Arial" w:hAnsi="Arial" w:cs="Arial"/>
          <w:i/>
          <w:iCs/>
          <w:color w:val="000000"/>
          <w:sz w:val="18"/>
          <w:szCs w:val="18"/>
          <w:lang w:val="en-CA" w:eastAsia="zh-CN"/>
        </w:rPr>
        <w:t>C. difficile</w:t>
      </w:r>
      <w:r w:rsidRPr="00372C2F">
        <w:rPr>
          <w:rFonts w:ascii="Arial" w:hAnsi="Arial" w:cs="Arial"/>
          <w:color w:val="000000"/>
          <w:sz w:val="18"/>
          <w:szCs w:val="18"/>
          <w:lang w:val="en-CA" w:eastAsia="zh-CN"/>
        </w:rPr>
        <w:t xml:space="preserve"> infection and were treated with donor stool using a colonoscope. These 19 patients maintained prolonged curative status and followed for 6 months to 5 years. 3 patients were reinfected after being symptom free for 6 months – 4 years. They tested positive for </w:t>
      </w:r>
      <w:r w:rsidRPr="00372C2F">
        <w:rPr>
          <w:rFonts w:ascii="Arial" w:hAnsi="Arial" w:cs="Arial"/>
          <w:i/>
          <w:iCs/>
          <w:color w:val="000000"/>
          <w:sz w:val="18"/>
          <w:szCs w:val="18"/>
          <w:lang w:val="en-CA" w:eastAsia="zh-CN"/>
        </w:rPr>
        <w:t>C. difficile</w:t>
      </w:r>
      <w:r w:rsidRPr="00372C2F">
        <w:rPr>
          <w:rFonts w:ascii="Arial" w:hAnsi="Arial" w:cs="Arial"/>
          <w:color w:val="000000"/>
          <w:sz w:val="18"/>
          <w:szCs w:val="18"/>
          <w:lang w:val="en-CA" w:eastAsia="zh-CN"/>
        </w:rPr>
        <w:t xml:space="preserve"> after being prescribed antibiotics for non-</w:t>
      </w:r>
      <w:r w:rsidRPr="00372C2F">
        <w:rPr>
          <w:rFonts w:ascii="Arial" w:hAnsi="Arial" w:cs="Arial"/>
          <w:i/>
          <w:iCs/>
          <w:color w:val="000000"/>
          <w:sz w:val="18"/>
          <w:szCs w:val="18"/>
          <w:lang w:val="en-CA" w:eastAsia="zh-CN"/>
        </w:rPr>
        <w:t>C. difficile</w:t>
      </w:r>
      <w:r w:rsidRPr="00372C2F">
        <w:rPr>
          <w:rFonts w:ascii="Arial" w:hAnsi="Arial" w:cs="Arial"/>
          <w:color w:val="000000"/>
          <w:sz w:val="18"/>
          <w:szCs w:val="18"/>
          <w:lang w:val="en-CA" w:eastAsia="zh-CN"/>
        </w:rPr>
        <w:t xml:space="preserve">-related infections. Unfortunately, the key microorganisms in faeces that provide colonisation resistance to C. difficile have not yet been identified. Several studies suggest that faecotherapy in selected patients is effective in reducing symptoms and preventing recurrence. Faecal transplants are given by enemas, through a colonoscope, or even through a nasal tube (mostly into the duodenum or together with suppressants of gastric </w:t>
      </w:r>
      <w:r w:rsidRPr="00372C2F">
        <w:rPr>
          <w:rFonts w:ascii="Arial" w:hAnsi="Arial" w:cs="Arial"/>
          <w:color w:val="000000"/>
          <w:sz w:val="18"/>
          <w:szCs w:val="18"/>
          <w:lang w:val="en-CA" w:eastAsia="zh-CN"/>
        </w:rPr>
        <w:lastRenderedPageBreak/>
        <w:t>acid production).Care is taken to select healthy donors and ensure that no infections are transmitted by the faecal transplant. (3)</w:t>
      </w:r>
    </w:p>
    <w:p w:rsidR="00B10E89" w:rsidRPr="00372C2F" w:rsidRDefault="00B10E89" w:rsidP="00B10E89">
      <w:pPr>
        <w:rPr>
          <w:rFonts w:ascii="Times New Roman" w:hAnsi="Times New Roman"/>
          <w:sz w:val="18"/>
          <w:szCs w:val="18"/>
          <w:lang w:val="en-CA" w:eastAsia="zh-CN"/>
        </w:rPr>
      </w:pPr>
    </w:p>
    <w:p w:rsidR="00B10E89" w:rsidRPr="00372C2F" w:rsidRDefault="00B10E89" w:rsidP="00B10E89">
      <w:pPr>
        <w:ind w:right="100"/>
        <w:jc w:val="both"/>
        <w:rPr>
          <w:rFonts w:ascii="Times New Roman" w:hAnsi="Times New Roman"/>
          <w:sz w:val="18"/>
          <w:szCs w:val="18"/>
          <w:lang w:val="en-CA" w:eastAsia="zh-CN"/>
        </w:rPr>
      </w:pPr>
      <w:r w:rsidRPr="00372C2F">
        <w:rPr>
          <w:rFonts w:ascii="Arial" w:hAnsi="Arial" w:cs="Arial"/>
          <w:color w:val="000000"/>
          <w:sz w:val="18"/>
          <w:szCs w:val="18"/>
          <w:lang w:val="en-CA" w:eastAsia="zh-CN"/>
        </w:rPr>
        <w:t>Surgery is generally indicated if there are signs of bowel perforation, toxic megacolon, and/or ongoing severe sepsis despite antibiotic treatment. The timing of surgery is important as severe physiological derangatement is associated with poor outcomes, suggesting that surgery should be performed early in a patient whose condition is deteriorating.</w:t>
      </w:r>
    </w:p>
    <w:p w:rsidR="00B10E89" w:rsidRPr="00372C2F" w:rsidRDefault="00B10E89" w:rsidP="00B10E89">
      <w:pPr>
        <w:rPr>
          <w:rFonts w:ascii="Times New Roman" w:hAnsi="Times New Roman"/>
          <w:sz w:val="18"/>
          <w:szCs w:val="18"/>
          <w:lang w:val="en-CA" w:eastAsia="zh-CN"/>
        </w:rPr>
      </w:pPr>
    </w:p>
    <w:p w:rsidR="00B10E89" w:rsidRPr="00372C2F" w:rsidRDefault="00B10E89" w:rsidP="00B10E89">
      <w:pPr>
        <w:ind w:right="100"/>
        <w:jc w:val="both"/>
        <w:rPr>
          <w:rFonts w:ascii="Times New Roman" w:hAnsi="Times New Roman"/>
          <w:sz w:val="18"/>
          <w:szCs w:val="18"/>
          <w:lang w:val="en-CA" w:eastAsia="zh-CN"/>
        </w:rPr>
      </w:pPr>
      <w:r w:rsidRPr="00372C2F">
        <w:rPr>
          <w:rFonts w:ascii="Arial" w:hAnsi="Arial" w:cs="Arial"/>
          <w:color w:val="000000"/>
          <w:sz w:val="18"/>
          <w:szCs w:val="18"/>
          <w:lang w:val="en-CA" w:eastAsia="zh-CN"/>
        </w:rPr>
        <w:t>Probiotic shows no clinical evidence that it is an effective alternative to treat C. difficile infection.</w:t>
      </w:r>
    </w:p>
    <w:p w:rsidR="00B10E89" w:rsidRPr="00372C2F" w:rsidRDefault="00B10E89" w:rsidP="00B10E89">
      <w:pPr>
        <w:rPr>
          <w:rFonts w:ascii="Times New Roman" w:hAnsi="Times New Roman"/>
          <w:sz w:val="18"/>
          <w:szCs w:val="18"/>
          <w:lang w:val="en-CA" w:eastAsia="zh-CN"/>
        </w:rPr>
      </w:pPr>
    </w:p>
    <w:p w:rsidR="00B10E89" w:rsidRPr="00372C2F" w:rsidRDefault="00B10E89" w:rsidP="00B10E89">
      <w:pPr>
        <w:ind w:right="100"/>
        <w:jc w:val="both"/>
        <w:rPr>
          <w:rFonts w:ascii="Arial" w:hAnsi="Arial" w:cs="Arial"/>
          <w:b/>
          <w:bCs/>
          <w:color w:val="000000"/>
          <w:sz w:val="18"/>
          <w:szCs w:val="18"/>
          <w:lang w:val="en-CA" w:eastAsia="zh-CN"/>
        </w:rPr>
      </w:pPr>
      <w:r w:rsidRPr="00372C2F">
        <w:rPr>
          <w:rFonts w:ascii="Arial" w:hAnsi="Arial" w:cs="Arial"/>
          <w:b/>
          <w:bCs/>
          <w:color w:val="000000"/>
          <w:sz w:val="18"/>
          <w:szCs w:val="18"/>
          <w:lang w:val="en-CA" w:eastAsia="zh-CN"/>
        </w:rPr>
        <w:t xml:space="preserve">missed one possible alternative.  you mess up bacterial flora using antibiotics (PPIs may also increase this risk).  about 70% recur after apparent cure, people got the bright idea that if the problem is the gut flora, they fix it. </w:t>
      </w:r>
      <w:r w:rsidRPr="00372C2F">
        <w:rPr>
          <w:rFonts w:ascii="Arial" w:hAnsi="Arial" w:cs="Arial"/>
          <w:b/>
          <w:bCs/>
          <w:color w:val="000000"/>
          <w:sz w:val="18"/>
          <w:szCs w:val="18"/>
          <w:shd w:val="clear" w:color="auto" w:fill="FFFF00"/>
          <w:lang w:val="en-CA" w:eastAsia="zh-CN"/>
        </w:rPr>
        <w:t xml:space="preserve"> fecal transplant </w:t>
      </w:r>
      <w:r w:rsidRPr="00372C2F">
        <w:rPr>
          <w:rFonts w:ascii="Arial" w:hAnsi="Arial" w:cs="Arial"/>
          <w:b/>
          <w:bCs/>
          <w:color w:val="000000"/>
          <w:sz w:val="18"/>
          <w:szCs w:val="18"/>
          <w:lang w:val="en-CA" w:eastAsia="zh-CN"/>
        </w:rPr>
        <w:t>&gt; effective in 90% of cases.  use of antibiotics (especially inappropriate use) should be monitored closely</w:t>
      </w:r>
    </w:p>
    <w:p w:rsidR="00B10E89" w:rsidRPr="00372C2F" w:rsidRDefault="00B10E89" w:rsidP="00B10E89">
      <w:pPr>
        <w:ind w:right="100"/>
        <w:jc w:val="both"/>
        <w:rPr>
          <w:rFonts w:ascii="Arial" w:hAnsi="Arial" w:cs="Arial"/>
          <w:b/>
          <w:bCs/>
          <w:color w:val="FF0000"/>
          <w:sz w:val="18"/>
          <w:szCs w:val="18"/>
          <w:lang w:val="en-CA" w:eastAsia="zh-CN"/>
        </w:rPr>
      </w:pPr>
    </w:p>
    <w:p w:rsidR="00B10E89" w:rsidRPr="00372C2F" w:rsidRDefault="00B10E89" w:rsidP="00B10E89">
      <w:pPr>
        <w:ind w:right="100"/>
        <w:jc w:val="both"/>
        <w:rPr>
          <w:rFonts w:ascii="Times New Roman" w:hAnsi="Times New Roman"/>
          <w:color w:val="FF0000"/>
          <w:sz w:val="18"/>
          <w:szCs w:val="18"/>
          <w:lang w:val="en-CA" w:eastAsia="zh-CN"/>
        </w:rPr>
      </w:pPr>
      <w:r w:rsidRPr="00372C2F">
        <w:rPr>
          <w:rFonts w:ascii="Arial" w:hAnsi="Arial" w:cs="Arial"/>
          <w:b/>
          <w:bCs/>
          <w:color w:val="FF0000"/>
          <w:sz w:val="18"/>
          <w:szCs w:val="18"/>
          <w:lang w:val="en-CA" w:eastAsia="zh-CN"/>
        </w:rPr>
        <w:t>The problem with C. difficile is that you mess up the bacterial flora in the gut by using antibiotics. That’s a major risk factor for developing this infection. PPIs also increase the risk b/c you don’t kill the b</w:t>
      </w:r>
      <w:r w:rsidR="00E152AF" w:rsidRPr="00372C2F">
        <w:rPr>
          <w:rFonts w:ascii="Arial" w:hAnsi="Arial" w:cs="Arial"/>
          <w:b/>
          <w:bCs/>
          <w:color w:val="FF0000"/>
          <w:sz w:val="18"/>
          <w:szCs w:val="18"/>
          <w:lang w:val="en-CA" w:eastAsia="zh-CN"/>
        </w:rPr>
        <w:t>ug in the stomach before it gets to the gut.</w:t>
      </w:r>
      <w:r w:rsidR="00EC2AE7" w:rsidRPr="00372C2F">
        <w:rPr>
          <w:rFonts w:ascii="Arial" w:hAnsi="Arial" w:cs="Arial"/>
          <w:b/>
          <w:bCs/>
          <w:color w:val="FF0000"/>
          <w:sz w:val="18"/>
          <w:szCs w:val="18"/>
          <w:lang w:val="en-CA" w:eastAsia="zh-CN"/>
        </w:rPr>
        <w:t xml:space="preserve"> About 70% of the C. difficile infections recur after apparent cure, that’s not good. </w:t>
      </w:r>
      <w:r w:rsidR="009D3710" w:rsidRPr="00372C2F">
        <w:rPr>
          <w:rFonts w:ascii="Arial" w:hAnsi="Arial" w:cs="Arial"/>
          <w:b/>
          <w:bCs/>
          <w:color w:val="FF0000"/>
          <w:sz w:val="18"/>
          <w:szCs w:val="18"/>
          <w:lang w:val="en-CA" w:eastAsia="zh-CN"/>
        </w:rPr>
        <w:t xml:space="preserve">If the major problem is the gut flora, then let’s replace it. </w:t>
      </w:r>
      <w:r w:rsidR="002D5A09" w:rsidRPr="00372C2F">
        <w:rPr>
          <w:rFonts w:ascii="Arial" w:hAnsi="Arial" w:cs="Arial"/>
          <w:b/>
          <w:bCs/>
          <w:color w:val="FF0000"/>
          <w:sz w:val="18"/>
          <w:szCs w:val="18"/>
          <w:lang w:val="en-CA" w:eastAsia="zh-CN"/>
        </w:rPr>
        <w:t xml:space="preserve">So they do a fecal transplant, it’s effective in more than 90% of cases. </w:t>
      </w:r>
      <w:r w:rsidR="00FB252B" w:rsidRPr="00372C2F">
        <w:rPr>
          <w:rFonts w:ascii="Arial" w:hAnsi="Arial" w:cs="Arial"/>
          <w:b/>
          <w:bCs/>
          <w:color w:val="FF0000"/>
          <w:sz w:val="18"/>
          <w:szCs w:val="18"/>
          <w:lang w:val="en-CA" w:eastAsia="zh-CN"/>
        </w:rPr>
        <w:t xml:space="preserve">Use of antibiotics especially when inappropriately used, there are problems, and sometimes you just need to reinstate normal flora. </w:t>
      </w:r>
      <w:r w:rsidR="00535F56" w:rsidRPr="00372C2F">
        <w:rPr>
          <w:rFonts w:ascii="Arial" w:hAnsi="Arial" w:cs="Arial"/>
          <w:b/>
          <w:bCs/>
          <w:color w:val="FF0000"/>
          <w:sz w:val="18"/>
          <w:szCs w:val="18"/>
          <w:lang w:val="en-CA" w:eastAsia="zh-CN"/>
        </w:rPr>
        <w:t xml:space="preserve">There hasn’t been a lot of placebo double blind controlled trials, but there have been controlled trials and it really does seem to work. </w:t>
      </w:r>
    </w:p>
    <w:p w:rsidR="00B10E89" w:rsidRPr="00372C2F" w:rsidRDefault="00B10E89" w:rsidP="00B10E89">
      <w:pPr>
        <w:spacing w:before="100"/>
        <w:ind w:right="-47"/>
        <w:jc w:val="both"/>
        <w:rPr>
          <w:rFonts w:ascii="Arial" w:hAnsi="Arial"/>
          <w:sz w:val="18"/>
          <w:szCs w:val="18"/>
          <w:lang w:val="en-CA"/>
        </w:rPr>
      </w:pPr>
    </w:p>
    <w:p w:rsidR="008A142F" w:rsidRPr="00372C2F" w:rsidRDefault="00F14FF2" w:rsidP="00674C17">
      <w:pPr>
        <w:numPr>
          <w:ilvl w:val="0"/>
          <w:numId w:val="11"/>
        </w:numPr>
        <w:spacing w:before="100"/>
        <w:ind w:right="-47"/>
        <w:jc w:val="both"/>
        <w:rPr>
          <w:rFonts w:ascii="Arial" w:hAnsi="Arial"/>
          <w:sz w:val="18"/>
          <w:szCs w:val="18"/>
        </w:rPr>
      </w:pPr>
      <w:r w:rsidRPr="00372C2F">
        <w:rPr>
          <w:rFonts w:ascii="Arial" w:hAnsi="Arial"/>
          <w:sz w:val="18"/>
          <w:szCs w:val="18"/>
        </w:rPr>
        <w:t>What are some new types of antibiotics?</w:t>
      </w:r>
    </w:p>
    <w:p w:rsidR="008A142F" w:rsidRPr="00372C2F" w:rsidRDefault="008A142F" w:rsidP="008A142F">
      <w:pPr>
        <w:ind w:right="-47"/>
        <w:jc w:val="both"/>
        <w:rPr>
          <w:rFonts w:ascii="Arial" w:hAnsi="Arial"/>
          <w:sz w:val="18"/>
          <w:szCs w:val="18"/>
        </w:rPr>
      </w:pPr>
    </w:p>
    <w:p w:rsidR="00F51C73" w:rsidRPr="00372C2F" w:rsidRDefault="00F51C73" w:rsidP="00F51C73">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a) Ceftobiprole - a novel, broad-spectrum cephalosporin that is able to bind with high affinity to penicillin-binding protein 2a and hence has activity against MRSA.</w:t>
      </w:r>
    </w:p>
    <w:p w:rsidR="00F51C73" w:rsidRPr="00372C2F" w:rsidRDefault="00F51C73" w:rsidP="00F51C73">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b) Glycyclines - newer derivatives of tetracyclines that share a common ribosomal binding site with the tetracyclines and work similarly by inhibiting protein synthesis. The glycyclines, have a fivefold greater ribosomal binding affinity responsible for their increased activity against tetracycline-resistant organism.</w:t>
      </w:r>
    </w:p>
    <w:p w:rsidR="00F51C73" w:rsidRPr="00372C2F" w:rsidRDefault="00F51C73" w:rsidP="00F51C73">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c) Lipoglycopeptide - inhibits cell wall synthesis by same mechanism of action as glycopeptides such as vancomycin, but have better activity against S. aureus. Hydrophobic substitutes of lipoglycopeptides may be responsible for their increased binding affinity for bacterial cell walls. Recent evidences suggest a second mechanism for some of these drugs (such as televancin) by interacting with and increasing permeability of the bacterial cell membrane. </w:t>
      </w:r>
      <w:r w:rsidRPr="00372C2F">
        <w:rPr>
          <w:rFonts w:ascii="Arial" w:hAnsi="Arial" w:cs="Arial"/>
          <w:b/>
          <w:bCs/>
          <w:color w:val="000000"/>
          <w:sz w:val="18"/>
          <w:szCs w:val="18"/>
          <w:lang w:val="en-CA" w:eastAsia="zh-CN"/>
        </w:rPr>
        <w:t>very toxic and not used on a regular basis.</w:t>
      </w:r>
      <w:r w:rsidRPr="00372C2F">
        <w:rPr>
          <w:rFonts w:ascii="Arial" w:hAnsi="Arial" w:cs="Arial"/>
          <w:color w:val="000000"/>
          <w:sz w:val="18"/>
          <w:szCs w:val="18"/>
          <w:lang w:val="en-CA" w:eastAsia="zh-CN"/>
        </w:rPr>
        <w:t xml:space="preserve"> </w:t>
      </w:r>
    </w:p>
    <w:p w:rsidR="00F51C73" w:rsidRPr="00372C2F" w:rsidRDefault="00F51C73" w:rsidP="00F51C73">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d) S. aureus vaccines - in phase ii/iii studies, prevent and reduce incidence of S. aureus infection, a potential new weapon in the fight to clear MRSA from hospital wards.</w:t>
      </w:r>
    </w:p>
    <w:p w:rsidR="00F51C73" w:rsidRPr="00372C2F" w:rsidRDefault="00F51C73" w:rsidP="00F51C73">
      <w:pPr>
        <w:ind w:right="-4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e) new carbapenem (Doripenem, recently approved in Canada),  linezolid is also a newer class</w:t>
      </w:r>
    </w:p>
    <w:p w:rsidR="00F51C73" w:rsidRPr="00372C2F" w:rsidRDefault="00F51C73" w:rsidP="00F51C73">
      <w:pPr>
        <w:ind w:right="-40"/>
        <w:jc w:val="both"/>
        <w:rPr>
          <w:rFonts w:ascii="Times New Roman" w:hAnsi="Times New Roman"/>
          <w:color w:val="FF0000"/>
          <w:sz w:val="18"/>
          <w:szCs w:val="18"/>
          <w:lang w:val="en-CA" w:eastAsia="zh-CN"/>
        </w:rPr>
      </w:pPr>
      <w:r w:rsidRPr="00372C2F">
        <w:rPr>
          <w:rFonts w:ascii="Arial" w:hAnsi="Arial" w:cs="Arial"/>
          <w:b/>
          <w:bCs/>
          <w:color w:val="FF0000"/>
          <w:sz w:val="18"/>
          <w:szCs w:val="18"/>
          <w:lang w:val="en-CA" w:eastAsia="zh-CN"/>
        </w:rPr>
        <w:t>in general, with exception of lipopeptides, no new types...there are new versions of old types, probably the biggest point is that we’re losing the battle.  for several reasons, there may not be a lot of new types, companies are not spending a lot of money on them</w:t>
      </w:r>
      <w:r w:rsidR="002C4A52" w:rsidRPr="00372C2F">
        <w:rPr>
          <w:rFonts w:ascii="Arial" w:hAnsi="Arial" w:cs="Arial"/>
          <w:b/>
          <w:bCs/>
          <w:color w:val="FF0000"/>
          <w:sz w:val="18"/>
          <w:szCs w:val="18"/>
          <w:lang w:val="en-CA" w:eastAsia="zh-CN"/>
        </w:rPr>
        <w:t xml:space="preserve"> b/c</w:t>
      </w:r>
      <w:r w:rsidRPr="00372C2F">
        <w:rPr>
          <w:rFonts w:ascii="Arial" w:hAnsi="Arial" w:cs="Arial"/>
          <w:b/>
          <w:bCs/>
          <w:color w:val="FF0000"/>
          <w:sz w:val="18"/>
          <w:szCs w:val="18"/>
          <w:lang w:val="en-CA" w:eastAsia="zh-CN"/>
        </w:rPr>
        <w:t xml:space="preserve"> antibiotics are short term therapy </w:t>
      </w:r>
      <w:r w:rsidR="007F3ACB" w:rsidRPr="00372C2F">
        <w:rPr>
          <w:rFonts w:ascii="Arial" w:hAnsi="Arial" w:cs="Arial"/>
          <w:b/>
          <w:bCs/>
          <w:color w:val="FF0000"/>
          <w:sz w:val="18"/>
          <w:szCs w:val="18"/>
          <w:lang w:val="en-CA" w:eastAsia="zh-CN"/>
        </w:rPr>
        <w:t xml:space="preserve">(statins make a lot more money b/c once you’re on a statin you’re on it for the rest of your life) </w:t>
      </w:r>
      <w:r w:rsidRPr="00372C2F">
        <w:rPr>
          <w:rFonts w:ascii="Arial" w:hAnsi="Arial" w:cs="Arial"/>
          <w:b/>
          <w:bCs/>
          <w:color w:val="FF0000"/>
          <w:sz w:val="18"/>
          <w:szCs w:val="18"/>
          <w:lang w:val="en-CA" w:eastAsia="zh-CN"/>
        </w:rPr>
        <w:t>and resistance develops</w:t>
      </w:r>
      <w:r w:rsidR="005E59DC" w:rsidRPr="00372C2F">
        <w:rPr>
          <w:rFonts w:ascii="Arial" w:hAnsi="Arial" w:cs="Arial"/>
          <w:b/>
          <w:bCs/>
          <w:color w:val="FF0000"/>
          <w:sz w:val="18"/>
          <w:szCs w:val="18"/>
          <w:lang w:val="en-CA" w:eastAsia="zh-CN"/>
        </w:rPr>
        <w:t xml:space="preserve"> and that often happens faster than the patents run out</w:t>
      </w:r>
      <w:r w:rsidRPr="00372C2F">
        <w:rPr>
          <w:rFonts w:ascii="Arial" w:hAnsi="Arial" w:cs="Arial"/>
          <w:b/>
          <w:bCs/>
          <w:color w:val="FF0000"/>
          <w:sz w:val="18"/>
          <w:szCs w:val="18"/>
          <w:lang w:val="en-CA" w:eastAsia="zh-CN"/>
        </w:rPr>
        <w:t>.</w:t>
      </w:r>
      <w:r w:rsidR="005E59DC" w:rsidRPr="00372C2F">
        <w:rPr>
          <w:rFonts w:ascii="Arial" w:hAnsi="Arial" w:cs="Arial"/>
          <w:b/>
          <w:bCs/>
          <w:color w:val="FF0000"/>
          <w:sz w:val="18"/>
          <w:szCs w:val="18"/>
          <w:lang w:val="en-CA" w:eastAsia="zh-CN"/>
        </w:rPr>
        <w:t xml:space="preserve"> So it’s hard to make money developing antibiotics.</w:t>
      </w:r>
      <w:r w:rsidRPr="00372C2F">
        <w:rPr>
          <w:rFonts w:ascii="Arial" w:hAnsi="Arial" w:cs="Arial"/>
          <w:b/>
          <w:bCs/>
          <w:color w:val="FF0000"/>
          <w:sz w:val="18"/>
          <w:szCs w:val="18"/>
          <w:lang w:val="en-CA" w:eastAsia="zh-CN"/>
        </w:rPr>
        <w:t xml:space="preserve">  more resistance being developed than new types of antibiotics. </w:t>
      </w:r>
      <w:r w:rsidR="000B75EE" w:rsidRPr="00372C2F">
        <w:rPr>
          <w:rFonts w:ascii="Arial" w:hAnsi="Arial" w:cs="Arial"/>
          <w:b/>
          <w:bCs/>
          <w:color w:val="FF0000"/>
          <w:sz w:val="18"/>
          <w:szCs w:val="18"/>
          <w:lang w:val="en-CA" w:eastAsia="zh-CN"/>
        </w:rPr>
        <w:t xml:space="preserve">Things like lipopeptides are relatively toxic, have to be given IV not the characteristics you’d like for treating otitis media etc. </w:t>
      </w:r>
      <w:r w:rsidR="000D639D" w:rsidRPr="00372C2F">
        <w:rPr>
          <w:rFonts w:ascii="Arial" w:hAnsi="Arial" w:cs="Arial"/>
          <w:b/>
          <w:bCs/>
          <w:color w:val="FF0000"/>
          <w:sz w:val="18"/>
          <w:szCs w:val="18"/>
          <w:lang w:val="en-CA" w:eastAsia="zh-CN"/>
        </w:rPr>
        <w:t>There are attempts to do bacteriophages which are viruses that attack bacteria</w:t>
      </w:r>
      <w:r w:rsidR="000D639D" w:rsidRPr="00372C2F">
        <w:rPr>
          <w:rFonts w:ascii="Arial" w:hAnsi="Arial" w:cs="Arial"/>
          <w:b/>
          <w:bCs/>
          <w:color w:val="FF0000"/>
          <w:sz w:val="18"/>
          <w:szCs w:val="18"/>
          <w:lang w:val="en-CA" w:eastAsia="zh-CN"/>
        </w:rPr>
        <w:sym w:font="Wingdings" w:char="F0E0"/>
      </w:r>
      <w:r w:rsidR="000D639D" w:rsidRPr="00372C2F">
        <w:rPr>
          <w:rFonts w:ascii="Arial" w:hAnsi="Arial" w:cs="Arial"/>
          <w:b/>
          <w:bCs/>
          <w:color w:val="FF0000"/>
          <w:sz w:val="18"/>
          <w:szCs w:val="18"/>
          <w:lang w:val="en-CA" w:eastAsia="zh-CN"/>
        </w:rPr>
        <w:t xml:space="preserve">hard to control these things. </w:t>
      </w:r>
      <w:r w:rsidR="00C37297" w:rsidRPr="00372C2F">
        <w:rPr>
          <w:rFonts w:ascii="Arial" w:hAnsi="Arial" w:cs="Arial"/>
          <w:b/>
          <w:bCs/>
          <w:color w:val="FF0000"/>
          <w:sz w:val="18"/>
          <w:szCs w:val="18"/>
          <w:lang w:val="en-CA" w:eastAsia="zh-CN"/>
        </w:rPr>
        <w:t>We’re going to have to come up with something different.</w:t>
      </w:r>
    </w:p>
    <w:p w:rsidR="00F51C73" w:rsidRPr="00372C2F" w:rsidRDefault="00F51C73" w:rsidP="008A142F">
      <w:pPr>
        <w:ind w:right="-47"/>
        <w:jc w:val="both"/>
        <w:rPr>
          <w:rFonts w:ascii="Arial" w:hAnsi="Arial"/>
          <w:sz w:val="18"/>
          <w:szCs w:val="18"/>
          <w:lang w:val="en-CA"/>
        </w:rPr>
      </w:pPr>
    </w:p>
    <w:p w:rsidR="008A142F" w:rsidRPr="00372C2F" w:rsidRDefault="008A142F" w:rsidP="008A142F">
      <w:pPr>
        <w:ind w:right="-47"/>
        <w:jc w:val="both"/>
        <w:rPr>
          <w:rFonts w:ascii="Arial" w:hAnsi="Arial"/>
          <w:b/>
          <w:sz w:val="18"/>
          <w:szCs w:val="18"/>
        </w:rPr>
      </w:pPr>
      <w:r w:rsidRPr="00372C2F">
        <w:rPr>
          <w:rFonts w:ascii="Arial" w:hAnsi="Arial"/>
          <w:b/>
          <w:sz w:val="18"/>
          <w:szCs w:val="18"/>
        </w:rPr>
        <w:t>Chapter 50 - Agents that Work on the Cell Wall</w:t>
      </w:r>
    </w:p>
    <w:p w:rsidR="008A142F" w:rsidRPr="00372C2F" w:rsidRDefault="007E7730" w:rsidP="00674C17">
      <w:pPr>
        <w:pStyle w:val="BodyText2"/>
        <w:numPr>
          <w:ilvl w:val="0"/>
          <w:numId w:val="10"/>
        </w:numPr>
        <w:ind w:right="-47"/>
        <w:rPr>
          <w:rFonts w:ascii="Arial" w:hAnsi="Arial"/>
          <w:sz w:val="18"/>
          <w:szCs w:val="18"/>
        </w:rPr>
      </w:pPr>
      <w:r w:rsidRPr="00372C2F">
        <w:rPr>
          <w:rFonts w:ascii="Arial" w:hAnsi="Arial"/>
          <w:sz w:val="18"/>
          <w:szCs w:val="18"/>
        </w:rPr>
        <w:t>What makes</w:t>
      </w:r>
      <w:r w:rsidR="008A142F" w:rsidRPr="00372C2F">
        <w:rPr>
          <w:rFonts w:ascii="Arial" w:hAnsi="Arial"/>
          <w:sz w:val="18"/>
          <w:szCs w:val="18"/>
        </w:rPr>
        <w:t xml:space="preserve"> ß-lactams chemically reactive?  How is this chemical reactivity related to the therapeutic activity, the low oral bioavailability of some ß-lactams, the resistance of some bacteria to ß-lactams, the inactivation of penicillin by aminoglycosides when mixed in the same IV bottle and the major adverse reactions associated with ß-lactam use?</w:t>
      </w:r>
    </w:p>
    <w:p w:rsidR="00077913" w:rsidRPr="00372C2F" w:rsidRDefault="00077913" w:rsidP="00077913">
      <w:pPr>
        <w:ind w:right="-40"/>
        <w:rPr>
          <w:rFonts w:ascii="Times New Roman" w:hAnsi="Times New Roman"/>
          <w:sz w:val="18"/>
          <w:szCs w:val="18"/>
          <w:lang w:val="en-CA" w:eastAsia="zh-CN"/>
        </w:rPr>
      </w:pPr>
    </w:p>
    <w:p w:rsidR="00077913" w:rsidRPr="00372C2F" w:rsidRDefault="00077913" w:rsidP="00077913">
      <w:pPr>
        <w:ind w:left="36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 ß-lactam is chemically unstable (and therefore reactive) because of ring strain (the normal bond angle for carbon atom is 109 to 120 but is forced by the ring to 90).</w:t>
      </w:r>
    </w:p>
    <w:p w:rsidR="00077913" w:rsidRPr="00372C2F" w:rsidRDefault="00077913" w:rsidP="00077913">
      <w:pPr>
        <w:ind w:left="36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 The chemical reactivity confers antibacterial activity by ring opening and covalently binding irreversibly to target enzyme penicillin-binding proteins (also responsible for penicillin’s instability in acid medium). It inhibits bacterial cell wall (peptidoglycan, </w:t>
      </w:r>
      <w:r w:rsidRPr="00372C2F">
        <w:rPr>
          <w:rFonts w:ascii="Arial" w:hAnsi="Arial" w:cs="Arial"/>
          <w:color w:val="0000FF"/>
          <w:sz w:val="18"/>
          <w:szCs w:val="18"/>
          <w:lang w:val="en-CA" w:eastAsia="zh-CN"/>
        </w:rPr>
        <w:t>involved in last step of cell wall synthesis, cross-linked with transpeptidases)</w:t>
      </w:r>
      <w:r w:rsidRPr="00372C2F">
        <w:rPr>
          <w:rFonts w:ascii="Arial" w:hAnsi="Arial" w:cs="Arial"/>
          <w:color w:val="000000"/>
          <w:sz w:val="18"/>
          <w:szCs w:val="18"/>
          <w:lang w:val="en-CA" w:eastAsia="zh-CN"/>
        </w:rPr>
        <w:t xml:space="preserve"> synthesis leading to defective cell wall and induces bacterial autolytic enzymes (autolysins) leading to cell lysis.</w:t>
      </w:r>
    </w:p>
    <w:p w:rsidR="00077913" w:rsidRPr="00372C2F" w:rsidRDefault="00077913" w:rsidP="00077913">
      <w:pPr>
        <w:ind w:left="36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 The degree of absorptions from the GI tract depends on relative susceptibility to acid hydrolysis in the stomach due to its unstable structure from acid hydrolysis of ß-lactam amide bond and opening of ß-lactam ring. The R group has a major effect on acid stability. Penicillin V (the oxygen is an electron-withdrawing atom close to the ß-lactam), ampicillin (electron-withdrawing effect of nitrogen), cloxacillin and dicloxacillin (heterocyclic ring </w:t>
      </w:r>
      <w:r w:rsidRPr="00372C2F">
        <w:rPr>
          <w:rFonts w:ascii="Arial" w:hAnsi="Arial" w:cs="Arial"/>
          <w:color w:val="000000"/>
          <w:sz w:val="18"/>
          <w:szCs w:val="18"/>
          <w:lang w:val="en-CA" w:eastAsia="zh-CN"/>
        </w:rPr>
        <w:lastRenderedPageBreak/>
        <w:t>electron-withdrawing), and oxacillin are quite acid-stable and a larger fraction of an oral dose can be absorbed from GI tract. Penicillin G, methicillin, nafcillin, carbenicillin, ticarcillin, and piperacillin are less acid-stable and only a small fraction of an oral dose is absorbed - they are preferably administered parenterally.</w:t>
      </w:r>
    </w:p>
    <w:p w:rsidR="00077913" w:rsidRPr="00372C2F" w:rsidRDefault="00077913" w:rsidP="00077913">
      <w:pPr>
        <w:ind w:left="36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 Mechanism of resistance: 1) S. aureus and some other bacteria produce ß-lactamases such as penicillinases that hydrolyze the ß-lactam ring and inactivates antibiotics such as penicillins, causing microorganisms to be resistant to them. However, some antibiotics such as methicillin contain large bulky groups that prevent binding of penicillinases and the inactivation by these enzymes. 2) Altered penicillin-binding-proteins in the bacterial cell membrane changed by mutations, rendering them less sensitivity targets for penicillins. 3) altered membrane permeability to ß-lactam. 4) Mycoplasma (no cell wall)</w:t>
      </w:r>
    </w:p>
    <w:p w:rsidR="00077913" w:rsidRPr="00372C2F" w:rsidRDefault="00077913" w:rsidP="00077913">
      <w:pPr>
        <w:ind w:left="36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 Penicillins in high concentrations bind to and inactivate aminoglycoside antibiotics in vitro and in vivo due to the nucleophilic attack of reactive β-lactam ring by any of the 5 amino groups of aminoglycosides. Therefore, penicillin and aminoglycosides should not be mixed in intravenous infusions and when administered to the same patient, their infusions should be separated in time.</w:t>
      </w:r>
    </w:p>
    <w:p w:rsidR="00077913" w:rsidRPr="00372C2F" w:rsidRDefault="00077913" w:rsidP="00077913">
      <w:pPr>
        <w:ind w:left="36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 Some adverse effects of ß-lactam use include hypersensitivity reactions, neurotoxicity, nephrotoxicity, and hematological toxicity. Hypersensitivity reactions occur in 5% of patients and some occur immediately after exposure (30 mins or less). It is mediated by IgE (anaphylaxis) and is associated with reactivity of ß-lactam ring. Penicillins are haptens that can react with r-amino group of lysine making them immunogenic. Convulsions and other forms of encephalopathy may occur with extremely high doses of penicillin (renal insufficiency predisposes to high serum concentrations of penicillin). Interstitial nephritis more frequently associated with methicillin. Hypokalemia may be a side effect of high-dose parenteral penicillin therapy due to penicillin acting as non-reabsorbable anions. Coombs’ test-positive hemolytic anemia, neutropenia, decreased platelet aggregation can also occur.</w:t>
      </w:r>
    </w:p>
    <w:p w:rsidR="00077913" w:rsidRPr="00372C2F" w:rsidRDefault="00077913" w:rsidP="00077913">
      <w:pPr>
        <w:rPr>
          <w:rFonts w:ascii="Times New Roman" w:hAnsi="Times New Roman"/>
          <w:sz w:val="18"/>
          <w:szCs w:val="18"/>
          <w:lang w:val="en-CA" w:eastAsia="zh-CN"/>
        </w:rPr>
      </w:pPr>
    </w:p>
    <w:p w:rsidR="00EC08ED" w:rsidRPr="00372C2F" w:rsidRDefault="00EC08ED" w:rsidP="00077913">
      <w:pPr>
        <w:ind w:right="-40"/>
        <w:rPr>
          <w:rFonts w:ascii="Arial" w:hAnsi="Arial" w:cs="Arial"/>
          <w:b/>
          <w:bCs/>
          <w:color w:val="FF0000"/>
          <w:sz w:val="18"/>
          <w:szCs w:val="18"/>
          <w:lang w:val="en-CA" w:eastAsia="zh-CN"/>
        </w:rPr>
      </w:pPr>
      <w:r w:rsidRPr="00372C2F">
        <w:rPr>
          <w:rFonts w:ascii="Arial" w:hAnsi="Arial" w:cs="Arial"/>
          <w:b/>
          <w:bCs/>
          <w:color w:val="FF0000"/>
          <w:sz w:val="18"/>
          <w:szCs w:val="18"/>
          <w:lang w:val="en-CA" w:eastAsia="zh-CN"/>
        </w:rPr>
        <w:t>Point of the question is how that activity is responsible for almost all the properties, how is that chemical activity responsible for the adverse reactions associated with penicillin, the major ones?</w:t>
      </w:r>
    </w:p>
    <w:p w:rsidR="00886012" w:rsidRPr="00372C2F" w:rsidRDefault="00886012" w:rsidP="00077913">
      <w:pPr>
        <w:ind w:right="-40"/>
        <w:rPr>
          <w:rFonts w:ascii="Arial" w:hAnsi="Arial" w:cs="Arial"/>
          <w:b/>
          <w:bCs/>
          <w:color w:val="FF0000"/>
          <w:sz w:val="18"/>
          <w:szCs w:val="18"/>
          <w:lang w:val="en-CA" w:eastAsia="zh-CN"/>
        </w:rPr>
      </w:pPr>
      <w:r w:rsidRPr="00372C2F">
        <w:rPr>
          <w:rFonts w:ascii="Arial" w:hAnsi="Arial" w:cs="Arial"/>
          <w:b/>
          <w:bCs/>
          <w:color w:val="FF0000"/>
          <w:sz w:val="18"/>
          <w:szCs w:val="18"/>
          <w:lang w:val="en-CA" w:eastAsia="zh-CN"/>
        </w:rPr>
        <w:t>Student: major one being hypersensitivity.</w:t>
      </w:r>
    </w:p>
    <w:p w:rsidR="00886012" w:rsidRPr="00372C2F" w:rsidRDefault="00886012" w:rsidP="00077913">
      <w:pPr>
        <w:ind w:right="-40"/>
        <w:rPr>
          <w:rFonts w:ascii="Arial" w:hAnsi="Arial" w:cs="Arial"/>
          <w:b/>
          <w:bCs/>
          <w:color w:val="FF0000"/>
          <w:sz w:val="18"/>
          <w:szCs w:val="18"/>
          <w:lang w:val="en-CA" w:eastAsia="zh-CN"/>
        </w:rPr>
      </w:pPr>
      <w:r w:rsidRPr="00372C2F">
        <w:rPr>
          <w:rFonts w:ascii="Arial" w:hAnsi="Arial" w:cs="Arial"/>
          <w:b/>
          <w:bCs/>
          <w:color w:val="FF0000"/>
          <w:sz w:val="18"/>
          <w:szCs w:val="18"/>
          <w:lang w:val="en-CA" w:eastAsia="zh-CN"/>
        </w:rPr>
        <w:t>Prof: yes</w:t>
      </w:r>
    </w:p>
    <w:p w:rsidR="00886012" w:rsidRPr="00372C2F" w:rsidRDefault="00E44E1C" w:rsidP="00077913">
      <w:pPr>
        <w:ind w:right="-40"/>
        <w:rPr>
          <w:rFonts w:ascii="Arial" w:hAnsi="Arial" w:cs="Arial"/>
          <w:b/>
          <w:bCs/>
          <w:color w:val="FF0000"/>
          <w:sz w:val="18"/>
          <w:szCs w:val="18"/>
          <w:lang w:val="en-CA" w:eastAsia="zh-CN"/>
        </w:rPr>
      </w:pPr>
      <w:r w:rsidRPr="00372C2F">
        <w:rPr>
          <w:rFonts w:ascii="Arial" w:hAnsi="Arial" w:cs="Arial"/>
          <w:b/>
          <w:bCs/>
          <w:color w:val="FF0000"/>
          <w:sz w:val="18"/>
          <w:szCs w:val="18"/>
          <w:lang w:val="en-CA" w:eastAsia="zh-CN"/>
        </w:rPr>
        <w:t xml:space="preserve">Student: The penicillins can react with the R amino groups and can make them immunogenic and this leads to immunological response. </w:t>
      </w:r>
    </w:p>
    <w:p w:rsidR="00C37968" w:rsidRPr="00372C2F" w:rsidRDefault="00011F26" w:rsidP="00077913">
      <w:pPr>
        <w:ind w:right="-40"/>
        <w:rPr>
          <w:rFonts w:ascii="Arial" w:hAnsi="Arial" w:cs="Arial"/>
          <w:b/>
          <w:bCs/>
          <w:color w:val="FF0000"/>
          <w:sz w:val="18"/>
          <w:szCs w:val="18"/>
          <w:lang w:val="en-CA" w:eastAsia="zh-CN"/>
        </w:rPr>
      </w:pPr>
      <w:r w:rsidRPr="00372C2F">
        <w:rPr>
          <w:rFonts w:ascii="Arial" w:hAnsi="Arial" w:cs="Arial"/>
          <w:b/>
          <w:bCs/>
          <w:color w:val="FF0000"/>
          <w:sz w:val="18"/>
          <w:szCs w:val="18"/>
          <w:lang w:val="en-CA" w:eastAsia="zh-CN"/>
        </w:rPr>
        <w:t>Prof: Sort of right. It’s chemically reactive, it binds to proteins and in binding to a protein a small molecule binding to protein is called a h</w:t>
      </w:r>
      <w:r w:rsidR="008834C4" w:rsidRPr="00372C2F">
        <w:rPr>
          <w:rFonts w:ascii="Arial" w:hAnsi="Arial" w:cs="Arial"/>
          <w:b/>
          <w:bCs/>
          <w:color w:val="FF0000"/>
          <w:sz w:val="18"/>
          <w:szCs w:val="18"/>
          <w:lang w:val="en-CA" w:eastAsia="zh-CN"/>
        </w:rPr>
        <w:t xml:space="preserve">apten. That can induce an immune response and leads to these idiosyncratic reactions. </w:t>
      </w:r>
      <w:r w:rsidR="00AD1423" w:rsidRPr="00372C2F">
        <w:rPr>
          <w:rFonts w:ascii="Arial" w:hAnsi="Arial" w:cs="Arial"/>
          <w:b/>
          <w:bCs/>
          <w:color w:val="FF0000"/>
          <w:sz w:val="18"/>
          <w:szCs w:val="18"/>
          <w:lang w:val="en-CA" w:eastAsia="zh-CN"/>
        </w:rPr>
        <w:t xml:space="preserve">This is the basic structure of penicillins, cephalosporins, and others. Cephalosporins have a 6 membered ring, they have 5 membered ring. As you said, this wants to be 120 degrees, but it’s forced to be 90 degrees. It’s called a beta lactam b/c this is the alpha position, this is the beta position. The nitrogen is on the beta position. It’s called a lactam b/c it’s a cyclic amide. Amides are quite stable normally, but b/c of ring strain this is chemically reactive. </w:t>
      </w:r>
      <w:r w:rsidR="00213A39" w:rsidRPr="00372C2F">
        <w:rPr>
          <w:rFonts w:ascii="Arial" w:hAnsi="Arial" w:cs="Arial"/>
          <w:b/>
          <w:bCs/>
          <w:color w:val="FF0000"/>
          <w:sz w:val="18"/>
          <w:szCs w:val="18"/>
          <w:lang w:val="en-CA" w:eastAsia="zh-CN"/>
        </w:rPr>
        <w:t xml:space="preserve">You can predict almost all of the properties of this molecule based on this chemical reactivity. </w:t>
      </w:r>
      <w:r w:rsidR="0013465D" w:rsidRPr="00372C2F">
        <w:rPr>
          <w:rFonts w:ascii="Arial" w:hAnsi="Arial" w:cs="Arial"/>
          <w:b/>
          <w:bCs/>
          <w:color w:val="FF0000"/>
          <w:sz w:val="18"/>
          <w:szCs w:val="18"/>
          <w:lang w:val="en-CA" w:eastAsia="zh-CN"/>
        </w:rPr>
        <w:t xml:space="preserve">To work, it binds to the penicillin binding proteins, there’s a bunch of them. That irreversible binding is the mechanism of action. The instability is this is unstable in acid. </w:t>
      </w:r>
      <w:r w:rsidR="00703E4E" w:rsidRPr="00372C2F">
        <w:rPr>
          <w:rFonts w:ascii="Arial" w:hAnsi="Arial" w:cs="Arial"/>
          <w:b/>
          <w:bCs/>
          <w:color w:val="FF0000"/>
          <w:sz w:val="18"/>
          <w:szCs w:val="18"/>
          <w:lang w:val="en-CA" w:eastAsia="zh-CN"/>
        </w:rPr>
        <w:t xml:space="preserve">All of them are somewhat unstable, some more stable than others. Penicillin G which is one of the more unstable ones, if you give at high enough doses, it’ll still work. Even the most stable will be </w:t>
      </w:r>
      <w:r w:rsidR="00C37968" w:rsidRPr="00372C2F">
        <w:rPr>
          <w:rFonts w:ascii="Arial" w:hAnsi="Arial" w:cs="Arial"/>
          <w:b/>
          <w:bCs/>
          <w:color w:val="FF0000"/>
          <w:sz w:val="18"/>
          <w:szCs w:val="18"/>
          <w:lang w:val="en-CA" w:eastAsia="zh-CN"/>
        </w:rPr>
        <w:t>broken down to some degree. Yes this reacts with amino groups of aminoglycosides.</w:t>
      </w:r>
    </w:p>
    <w:p w:rsidR="00C37968" w:rsidRPr="00372C2F" w:rsidRDefault="00C37968" w:rsidP="00077913">
      <w:pPr>
        <w:ind w:right="-40"/>
        <w:rPr>
          <w:rFonts w:ascii="Arial" w:hAnsi="Arial" w:cs="Arial"/>
          <w:b/>
          <w:bCs/>
          <w:color w:val="FF0000"/>
          <w:sz w:val="18"/>
          <w:szCs w:val="18"/>
          <w:lang w:val="en-CA" w:eastAsia="zh-CN"/>
        </w:rPr>
      </w:pPr>
      <w:r w:rsidRPr="00372C2F">
        <w:rPr>
          <w:rFonts w:ascii="Arial" w:hAnsi="Arial" w:cs="Arial"/>
          <w:b/>
          <w:bCs/>
          <w:color w:val="FF0000"/>
          <w:sz w:val="18"/>
          <w:szCs w:val="18"/>
          <w:lang w:val="en-CA" w:eastAsia="zh-CN"/>
        </w:rPr>
        <w:t>Prof: Would it be true that you shouldn’t treat patient with a combination of penicillin and aminoglycoside?</w:t>
      </w:r>
    </w:p>
    <w:p w:rsidR="00EC08ED" w:rsidRPr="00372C2F" w:rsidRDefault="00613815" w:rsidP="00077913">
      <w:pPr>
        <w:ind w:right="-40"/>
        <w:rPr>
          <w:rFonts w:ascii="Arial" w:hAnsi="Arial" w:cs="Arial"/>
          <w:b/>
          <w:bCs/>
          <w:color w:val="FF0000"/>
          <w:sz w:val="18"/>
          <w:szCs w:val="18"/>
          <w:lang w:val="en-CA" w:eastAsia="zh-CN"/>
        </w:rPr>
      </w:pPr>
      <w:r w:rsidRPr="00372C2F">
        <w:rPr>
          <w:rFonts w:ascii="Arial" w:hAnsi="Arial" w:cs="Arial"/>
          <w:b/>
          <w:bCs/>
          <w:color w:val="FF0000"/>
          <w:sz w:val="18"/>
          <w:szCs w:val="18"/>
          <w:lang w:val="en-CA" w:eastAsia="zh-CN"/>
        </w:rPr>
        <w:t xml:space="preserve">Prof: In the bag, if you put them together, the concentrations there are high and you can get significant inactivation. If you mix them right before you started and infused it fairly rapidly, it wouldn’t be a problem. Don’t let it sit around in a bag. </w:t>
      </w:r>
      <w:r w:rsidR="00FA106A" w:rsidRPr="00372C2F">
        <w:rPr>
          <w:rFonts w:ascii="Arial" w:hAnsi="Arial" w:cs="Arial"/>
          <w:b/>
          <w:bCs/>
          <w:color w:val="FF0000"/>
          <w:sz w:val="18"/>
          <w:szCs w:val="18"/>
          <w:lang w:val="en-CA" w:eastAsia="zh-CN"/>
        </w:rPr>
        <w:t>These things would be prepared in the pharmacy and there would be significant lag time from when it got from the pharmacy to the patient. Then there would be time for it to react. The major treatment for subacute bacterial endocarditis with susceptible organisms was an aminoglycoside and a penicillin. Once it gets into the body, the concentrations are much lower. The rate of reaction with each other is less. The half-lives of both drugs are low so that’s not a problem. It’s only when you mix it in an IV bag</w:t>
      </w:r>
      <w:r w:rsidR="005A1594" w:rsidRPr="00372C2F">
        <w:rPr>
          <w:rFonts w:ascii="Arial" w:hAnsi="Arial" w:cs="Arial"/>
          <w:b/>
          <w:bCs/>
          <w:color w:val="FF0000"/>
          <w:sz w:val="18"/>
          <w:szCs w:val="18"/>
          <w:lang w:val="en-CA" w:eastAsia="zh-CN"/>
        </w:rPr>
        <w:t xml:space="preserve">. </w:t>
      </w:r>
    </w:p>
    <w:p w:rsidR="005A1594" w:rsidRPr="00372C2F" w:rsidRDefault="005A1594" w:rsidP="00077913">
      <w:pPr>
        <w:ind w:right="-40"/>
        <w:rPr>
          <w:rFonts w:ascii="Arial" w:hAnsi="Arial" w:cs="Arial"/>
          <w:b/>
          <w:bCs/>
          <w:color w:val="FF0000"/>
          <w:sz w:val="18"/>
          <w:szCs w:val="18"/>
          <w:lang w:val="en-CA" w:eastAsia="zh-CN"/>
        </w:rPr>
      </w:pPr>
    </w:p>
    <w:p w:rsidR="0060193D" w:rsidRPr="00372C2F" w:rsidRDefault="005A1594" w:rsidP="00077913">
      <w:pPr>
        <w:ind w:right="-40"/>
        <w:rPr>
          <w:rFonts w:ascii="Arial" w:hAnsi="Arial" w:cs="Arial"/>
          <w:b/>
          <w:bCs/>
          <w:color w:val="FF0000"/>
          <w:sz w:val="18"/>
          <w:szCs w:val="18"/>
          <w:lang w:val="en-CA" w:eastAsia="zh-CN"/>
        </w:rPr>
      </w:pPr>
      <w:r w:rsidRPr="00372C2F">
        <w:rPr>
          <w:rFonts w:ascii="Arial" w:hAnsi="Arial" w:cs="Arial"/>
          <w:b/>
          <w:bCs/>
          <w:color w:val="FF0000"/>
          <w:sz w:val="18"/>
          <w:szCs w:val="18"/>
          <w:lang w:val="en-CA" w:eastAsia="zh-CN"/>
        </w:rPr>
        <w:t>NB: point of the question is everything d</w:t>
      </w:r>
      <w:r w:rsidR="0060193D" w:rsidRPr="00372C2F">
        <w:rPr>
          <w:rFonts w:ascii="Arial" w:hAnsi="Arial" w:cs="Arial"/>
          <w:b/>
          <w:bCs/>
          <w:color w:val="FF0000"/>
          <w:sz w:val="18"/>
          <w:szCs w:val="18"/>
          <w:lang w:val="en-CA" w:eastAsia="zh-CN"/>
        </w:rPr>
        <w:t xml:space="preserve">epends on that beta lactam ring and its chemical reactivity. </w:t>
      </w:r>
    </w:p>
    <w:p w:rsidR="0060193D" w:rsidRPr="00372C2F" w:rsidRDefault="0060193D" w:rsidP="00077913">
      <w:pPr>
        <w:ind w:right="-40"/>
        <w:rPr>
          <w:rFonts w:ascii="Arial" w:hAnsi="Arial" w:cs="Arial"/>
          <w:b/>
          <w:bCs/>
          <w:color w:val="FF0000"/>
          <w:sz w:val="18"/>
          <w:szCs w:val="18"/>
          <w:lang w:val="en-CA" w:eastAsia="zh-CN"/>
        </w:rPr>
      </w:pPr>
      <w:r w:rsidRPr="00372C2F">
        <w:rPr>
          <w:rFonts w:ascii="Arial" w:hAnsi="Arial" w:cs="Arial"/>
          <w:b/>
          <w:bCs/>
          <w:color w:val="FF0000"/>
          <w:sz w:val="18"/>
          <w:szCs w:val="18"/>
          <w:lang w:val="en-CA" w:eastAsia="zh-CN"/>
        </w:rPr>
        <w:t xml:space="preserve"> </w:t>
      </w:r>
    </w:p>
    <w:p w:rsidR="00077913" w:rsidRPr="00372C2F" w:rsidRDefault="00077913" w:rsidP="00077913">
      <w:pPr>
        <w:ind w:right="-40"/>
        <w:rPr>
          <w:rFonts w:ascii="Times New Roman" w:hAnsi="Times New Roman"/>
          <w:sz w:val="18"/>
          <w:szCs w:val="18"/>
          <w:lang w:val="en-CA" w:eastAsia="zh-CN"/>
        </w:rPr>
      </w:pPr>
      <w:r w:rsidRPr="00372C2F">
        <w:rPr>
          <w:rFonts w:ascii="Arial" w:hAnsi="Arial" w:cs="Arial"/>
          <w:b/>
          <w:bCs/>
          <w:color w:val="000000"/>
          <w:sz w:val="18"/>
          <w:szCs w:val="18"/>
          <w:lang w:val="en-CA" w:eastAsia="zh-CN"/>
        </w:rPr>
        <w:t>how is that activity associated with those side effects? &gt; penicillin binds to protein, hapten forms, idiosyncratic equation.</w:t>
      </w:r>
    </w:p>
    <w:p w:rsidR="00077913" w:rsidRPr="00372C2F" w:rsidRDefault="00077913" w:rsidP="00077913">
      <w:pPr>
        <w:rPr>
          <w:rFonts w:ascii="Times New Roman" w:hAnsi="Times New Roman"/>
          <w:sz w:val="18"/>
          <w:szCs w:val="18"/>
          <w:lang w:val="en-CA" w:eastAsia="zh-CN"/>
        </w:rPr>
      </w:pPr>
    </w:p>
    <w:p w:rsidR="00077913" w:rsidRPr="00372C2F" w:rsidRDefault="00077913" w:rsidP="00077913">
      <w:pPr>
        <w:ind w:right="-40"/>
        <w:rPr>
          <w:rFonts w:ascii="Times New Roman" w:hAnsi="Times New Roman"/>
          <w:sz w:val="18"/>
          <w:szCs w:val="18"/>
          <w:lang w:val="en-CA" w:eastAsia="zh-CN"/>
        </w:rPr>
      </w:pPr>
      <w:r w:rsidRPr="00372C2F">
        <w:rPr>
          <w:rFonts w:ascii="Arial" w:hAnsi="Arial" w:cs="Arial"/>
          <w:b/>
          <w:bCs/>
          <w:color w:val="000000"/>
          <w:sz w:val="18"/>
          <w:szCs w:val="18"/>
          <w:lang w:val="en-CA" w:eastAsia="zh-CN"/>
        </w:rPr>
        <w:t>drew basic beta-lactam structure</w:t>
      </w:r>
    </w:p>
    <w:p w:rsidR="00077913" w:rsidRPr="00372C2F" w:rsidRDefault="00077913" w:rsidP="00077913">
      <w:pPr>
        <w:rPr>
          <w:rFonts w:ascii="Times New Roman" w:hAnsi="Times New Roman"/>
          <w:sz w:val="18"/>
          <w:szCs w:val="18"/>
          <w:lang w:val="en-CA" w:eastAsia="zh-CN"/>
        </w:rPr>
      </w:pPr>
    </w:p>
    <w:p w:rsidR="00077913" w:rsidRPr="00372C2F" w:rsidRDefault="00077913" w:rsidP="00077913">
      <w:pPr>
        <w:ind w:right="-40"/>
        <w:rPr>
          <w:rFonts w:ascii="Times New Roman" w:hAnsi="Times New Roman"/>
          <w:sz w:val="18"/>
          <w:szCs w:val="18"/>
          <w:lang w:val="en-CA" w:eastAsia="zh-CN"/>
        </w:rPr>
      </w:pPr>
      <w:r w:rsidRPr="00372C2F">
        <w:rPr>
          <w:rFonts w:ascii="Arial" w:hAnsi="Arial" w:cs="Arial"/>
          <w:b/>
          <w:bCs/>
          <w:color w:val="000000"/>
          <w:sz w:val="18"/>
          <w:szCs w:val="18"/>
          <w:lang w:val="en-CA" w:eastAsia="zh-CN"/>
        </w:rPr>
        <w:t>nitrogen is on the beta positive, because of ring strain, it’s chemically reactive.  you can predict almost all the properties of this molecule.  to work, it binds to PBP, irreversible binding, very unstable in acid.  even the most stable can be broken down to some degree.  would it be true that you shouldn’t treat with a combination (aminoglycazides), no, just don’t put them in the same IV bag (you can get significant inactivation) for a period of time  to allow reaction to take place.  the major treatment for subarterial endocarditis was originally aminoglycoside + penicillin</w:t>
      </w:r>
    </w:p>
    <w:p w:rsidR="00077913" w:rsidRPr="00372C2F" w:rsidRDefault="00077913" w:rsidP="00077913">
      <w:pPr>
        <w:rPr>
          <w:rFonts w:ascii="Times New Roman" w:hAnsi="Times New Roman"/>
          <w:sz w:val="18"/>
          <w:szCs w:val="18"/>
          <w:lang w:val="en-CA" w:eastAsia="zh-CN"/>
        </w:rPr>
      </w:pPr>
    </w:p>
    <w:p w:rsidR="00077913" w:rsidRPr="00372C2F" w:rsidRDefault="00077913" w:rsidP="00077913">
      <w:pPr>
        <w:ind w:right="-40"/>
        <w:rPr>
          <w:rFonts w:ascii="Times New Roman" w:hAnsi="Times New Roman"/>
          <w:sz w:val="18"/>
          <w:szCs w:val="18"/>
          <w:lang w:val="en-CA" w:eastAsia="zh-CN"/>
        </w:rPr>
      </w:pPr>
      <w:r w:rsidRPr="00372C2F">
        <w:rPr>
          <w:rFonts w:ascii="Arial" w:hAnsi="Arial" w:cs="Arial"/>
          <w:b/>
          <w:bCs/>
          <w:color w:val="000000"/>
          <w:sz w:val="18"/>
          <w:szCs w:val="18"/>
          <w:lang w:val="en-CA" w:eastAsia="zh-CN"/>
        </w:rPr>
        <w:lastRenderedPageBreak/>
        <w:t>point is that everything depends on that beta-lactam ring and its chemical activity</w:t>
      </w:r>
    </w:p>
    <w:p w:rsidR="00077913" w:rsidRPr="00372C2F" w:rsidRDefault="00077913" w:rsidP="00077913">
      <w:pPr>
        <w:rPr>
          <w:rFonts w:ascii="Times New Roman" w:hAnsi="Times New Roman"/>
          <w:sz w:val="18"/>
          <w:szCs w:val="18"/>
          <w:lang w:val="en-CA" w:eastAsia="zh-CN"/>
        </w:rPr>
      </w:pPr>
    </w:p>
    <w:p w:rsidR="00077913" w:rsidRPr="00372C2F" w:rsidRDefault="00077913" w:rsidP="00077913">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Organized answer: </w:t>
      </w:r>
    </w:p>
    <w:p w:rsidR="00077913" w:rsidRPr="00372C2F" w:rsidRDefault="00077913" w:rsidP="00077913">
      <w:pPr>
        <w:rPr>
          <w:rFonts w:ascii="Times New Roman" w:hAnsi="Times New Roman"/>
          <w:sz w:val="18"/>
          <w:szCs w:val="18"/>
          <w:lang w:val="en-CA" w:eastAsia="zh-CN"/>
        </w:rPr>
      </w:pPr>
    </w:p>
    <w:p w:rsidR="00077913" w:rsidRPr="00372C2F" w:rsidRDefault="00077913" w:rsidP="00077913">
      <w:pPr>
        <w:ind w:right="100"/>
        <w:rPr>
          <w:rFonts w:ascii="Times New Roman" w:hAnsi="Times New Roman"/>
          <w:sz w:val="18"/>
          <w:szCs w:val="18"/>
          <w:lang w:val="en-CA" w:eastAsia="zh-CN"/>
        </w:rPr>
      </w:pPr>
      <w:r w:rsidRPr="00372C2F">
        <w:rPr>
          <w:rFonts w:ascii="Calibri" w:hAnsi="Calibri"/>
          <w:b/>
          <w:bCs/>
          <w:color w:val="000000"/>
          <w:sz w:val="18"/>
          <w:szCs w:val="18"/>
          <w:lang w:val="en-CA" w:eastAsia="zh-CN"/>
        </w:rPr>
        <w:t>What makes beta-lactams chemically reactive?</w:t>
      </w:r>
    </w:p>
    <w:p w:rsidR="00077913" w:rsidRPr="00372C2F" w:rsidRDefault="00077913" w:rsidP="00077913">
      <w:pPr>
        <w:ind w:right="100"/>
        <w:jc w:val="both"/>
        <w:rPr>
          <w:rFonts w:ascii="Times New Roman" w:hAnsi="Times New Roman"/>
          <w:sz w:val="18"/>
          <w:szCs w:val="18"/>
          <w:lang w:val="en-CA" w:eastAsia="zh-CN"/>
        </w:rPr>
      </w:pPr>
      <w:r w:rsidRPr="00372C2F">
        <w:rPr>
          <w:rFonts w:ascii="Calibri" w:hAnsi="Calibri"/>
          <w:color w:val="000000"/>
          <w:sz w:val="18"/>
          <w:szCs w:val="18"/>
          <w:lang w:val="en-CA" w:eastAsia="zh-CN"/>
        </w:rPr>
        <w:t>The β-lactam ring has a bond angle of 90 degrees (the normal bond angle is between 109 for a sp3-hybridized carbon, and 120 for a sp2-hybridized carbon). This causes considerable ring strain, rendering the compound chemically unstable and reactive. The electrophilic amide bond is attacked by neutrophiles such as thiols and basic amines, which leads to ring-opening. (Normally, amide groups are not reactive). This reaction is very slow, or otherwise, most of the antibiotic will end up binding to proteins in the body. It is also slow relative to renal excretion.</w:t>
      </w:r>
    </w:p>
    <w:p w:rsidR="00077913" w:rsidRPr="00372C2F" w:rsidRDefault="00077913" w:rsidP="00077913">
      <w:pPr>
        <w:ind w:right="10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How is this chemical reactivity related to its therapeutic activity?</w:t>
      </w:r>
    </w:p>
    <w:p w:rsidR="00077913" w:rsidRPr="00372C2F" w:rsidRDefault="00077913" w:rsidP="00077913">
      <w:pPr>
        <w:ind w:right="100"/>
        <w:jc w:val="both"/>
        <w:rPr>
          <w:rFonts w:ascii="Times New Roman" w:hAnsi="Times New Roman"/>
          <w:sz w:val="18"/>
          <w:szCs w:val="18"/>
          <w:lang w:val="en-CA" w:eastAsia="zh-CN"/>
        </w:rPr>
      </w:pPr>
      <w:r w:rsidRPr="00372C2F">
        <w:rPr>
          <w:rFonts w:ascii="Calibri" w:hAnsi="Calibri"/>
          <w:color w:val="000000"/>
          <w:sz w:val="18"/>
          <w:szCs w:val="18"/>
          <w:lang w:val="en-CA" w:eastAsia="zh-CN"/>
        </w:rPr>
        <w:t>Once the beta lactam ring is open, it can irreversibly bind to enzymes (i.e. transpeptidase) involved in bacterial cell wall synthesis. Transpeptidase is responsible for cross-linking the peptidoglycan strands that make up the cell wall (this is the final step of cell wall synthesis). β-lactams have a 3-D structure is similar to D-alanylalanine when the ring is open. D-alanylalanine is the active site on peptidoglycan that binds to transpeptidase.</w:t>
      </w:r>
    </w:p>
    <w:p w:rsidR="00077913" w:rsidRPr="00372C2F" w:rsidRDefault="00077913" w:rsidP="00077913">
      <w:pPr>
        <w:ind w:right="10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How is this chemical reactivity related to the low oral availability of some b-lactams?</w:t>
      </w:r>
    </w:p>
    <w:p w:rsidR="00077913" w:rsidRPr="00372C2F" w:rsidRDefault="00077913" w:rsidP="00077913">
      <w:pPr>
        <w:ind w:right="100"/>
        <w:jc w:val="both"/>
        <w:rPr>
          <w:rFonts w:ascii="Times New Roman" w:hAnsi="Times New Roman"/>
          <w:sz w:val="18"/>
          <w:szCs w:val="18"/>
          <w:lang w:val="en-CA" w:eastAsia="zh-CN"/>
        </w:rPr>
      </w:pPr>
      <w:r w:rsidRPr="00372C2F">
        <w:rPr>
          <w:rFonts w:ascii="Calibri" w:hAnsi="Calibri"/>
          <w:color w:val="000000"/>
          <w:sz w:val="18"/>
          <w:szCs w:val="18"/>
          <w:lang w:val="en-CA" w:eastAsia="zh-CN"/>
        </w:rPr>
        <w:t>Due to its unstable structure, β-lactams highly susceptible to acid hydrolysis in the stomach. Therefore, only a small fraction of the ingested doses is available for absorption in the GI tract. It has the electron-withdrawing effect of the amide. Keep in mind that some penicillins are more acid-stable than others.</w:t>
      </w:r>
    </w:p>
    <w:p w:rsidR="00077913" w:rsidRPr="00372C2F" w:rsidRDefault="00077913" w:rsidP="00077913">
      <w:pPr>
        <w:ind w:right="10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How is this chemical reactivity related to the resistance of some bacteria to b-lactams?</w:t>
      </w:r>
    </w:p>
    <w:p w:rsidR="00077913" w:rsidRPr="00372C2F" w:rsidRDefault="00077913" w:rsidP="00077913">
      <w:pPr>
        <w:ind w:right="100"/>
        <w:jc w:val="both"/>
        <w:rPr>
          <w:rFonts w:ascii="Times New Roman" w:hAnsi="Times New Roman"/>
          <w:sz w:val="18"/>
          <w:szCs w:val="18"/>
          <w:lang w:val="en-CA" w:eastAsia="zh-CN"/>
        </w:rPr>
      </w:pPr>
      <w:r w:rsidRPr="00372C2F">
        <w:rPr>
          <w:rFonts w:ascii="Calibri" w:hAnsi="Calibri"/>
          <w:color w:val="000000"/>
          <w:sz w:val="18"/>
          <w:szCs w:val="18"/>
          <w:lang w:val="en-CA" w:eastAsia="zh-CN"/>
        </w:rPr>
        <w:t>Most bacterial resistance to β-lactam antibiotics is due to the B-lactamase enzyme produced by the bacteria.  β-lactamases catalyze the hydrolysis of the B-lactam bond. Once the ring is opened the B-lactams are inactive. Another mechanism of resistance is that mutations arise in the penicillin binding proteins (PBP) in the membrane, resulting in a decreased affinity for penicillin.</w:t>
      </w:r>
    </w:p>
    <w:p w:rsidR="00077913" w:rsidRPr="00372C2F" w:rsidRDefault="00077913" w:rsidP="00077913">
      <w:pPr>
        <w:rPr>
          <w:rFonts w:ascii="Times New Roman" w:hAnsi="Times New Roman"/>
          <w:sz w:val="18"/>
          <w:szCs w:val="18"/>
          <w:lang w:val="en-CA" w:eastAsia="zh-CN"/>
        </w:rPr>
      </w:pPr>
    </w:p>
    <w:p w:rsidR="00077913" w:rsidRPr="00372C2F" w:rsidRDefault="00077913" w:rsidP="00077913">
      <w:pPr>
        <w:ind w:right="10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How is this chemical reactivity related to the inactivation of penicillin by aminoglycosides when mixed in the same IV bottle?</w:t>
      </w:r>
    </w:p>
    <w:p w:rsidR="00077913" w:rsidRPr="00372C2F" w:rsidRDefault="00077913" w:rsidP="00077913">
      <w:pPr>
        <w:ind w:right="100"/>
        <w:jc w:val="both"/>
        <w:rPr>
          <w:rFonts w:ascii="Times New Roman" w:hAnsi="Times New Roman"/>
          <w:sz w:val="18"/>
          <w:szCs w:val="18"/>
          <w:lang w:val="en-CA" w:eastAsia="zh-CN"/>
        </w:rPr>
      </w:pPr>
      <w:r w:rsidRPr="00372C2F">
        <w:rPr>
          <w:rFonts w:ascii="Calibri" w:hAnsi="Calibri"/>
          <w:color w:val="000000"/>
          <w:sz w:val="18"/>
          <w:szCs w:val="18"/>
          <w:lang w:val="en-CA" w:eastAsia="zh-CN"/>
        </w:rPr>
        <w:t>This involves a nucleophilic attack of reactive β-lactam ring by any of the 5 amino groups of aminoglycosides, which leads to inactivation of both these agents in vitro. In an IV solution concentrations of both antibiotics are high, which increases the probability of interaction between the two drugs. In vivo inactivation can also occur however this is not clinically significant because these drugs have a relatively short half-life, are more dilute and, there is increased distribution. Furthermore, there are other amino groups (proteins) in the body that will compete with the aminoglycoside. If we administer the mixture immediately after mixing it in the IV bag, it shouldn’t be a problem.</w:t>
      </w:r>
    </w:p>
    <w:p w:rsidR="00077913" w:rsidRPr="00372C2F" w:rsidRDefault="00077913" w:rsidP="00077913">
      <w:pPr>
        <w:ind w:right="10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How is this chemical reactivity related to the major adverse reactions associated with b-lactam use?</w:t>
      </w:r>
    </w:p>
    <w:p w:rsidR="00077913" w:rsidRPr="00372C2F" w:rsidRDefault="00077913" w:rsidP="00077913">
      <w:pPr>
        <w:ind w:right="100"/>
        <w:jc w:val="both"/>
        <w:rPr>
          <w:rFonts w:ascii="Times New Roman" w:hAnsi="Times New Roman"/>
          <w:sz w:val="18"/>
          <w:szCs w:val="18"/>
          <w:lang w:val="en-CA" w:eastAsia="zh-CN"/>
        </w:rPr>
      </w:pPr>
      <w:r w:rsidRPr="00372C2F">
        <w:rPr>
          <w:rFonts w:ascii="Calibri" w:hAnsi="Calibri"/>
          <w:color w:val="000000"/>
          <w:sz w:val="18"/>
          <w:szCs w:val="18"/>
          <w:lang w:val="en-CA" w:eastAsia="zh-CN"/>
        </w:rPr>
        <w:t>The highly reactive β-lactam ring acts as a hapten that reacts with the gamma-amino group of the lysine found in proteins. This reaction forms hapten-protein complexes that are immunogenic and can lead to hypersensitivity reactions (i.e. pruritis, rash, IgE-mediated anaphylactic shock). Delayed reactions take &gt;48 hours to occur and consist of skin or systemic reactions (fever). Accelerated hypersensitivity reactions occur within 1-48 hours after the 2nd or subsequent exposure and usually present.</w:t>
      </w:r>
    </w:p>
    <w:p w:rsidR="00077913" w:rsidRPr="00372C2F" w:rsidRDefault="00077913" w:rsidP="00077913">
      <w:pPr>
        <w:pStyle w:val="BodyText2"/>
        <w:ind w:right="-47"/>
        <w:rPr>
          <w:rFonts w:ascii="Arial" w:hAnsi="Arial"/>
          <w:sz w:val="18"/>
          <w:szCs w:val="18"/>
          <w:lang w:val="en-CA"/>
        </w:rPr>
      </w:pPr>
    </w:p>
    <w:p w:rsidR="008A142F" w:rsidRPr="00372C2F" w:rsidRDefault="008A142F" w:rsidP="00674C17">
      <w:pPr>
        <w:numPr>
          <w:ilvl w:val="0"/>
          <w:numId w:val="10"/>
        </w:numPr>
        <w:spacing w:before="100"/>
        <w:ind w:right="-47"/>
        <w:jc w:val="both"/>
        <w:rPr>
          <w:rFonts w:ascii="Arial" w:hAnsi="Arial"/>
          <w:sz w:val="18"/>
          <w:szCs w:val="18"/>
        </w:rPr>
      </w:pPr>
      <w:r w:rsidRPr="00372C2F">
        <w:rPr>
          <w:rFonts w:ascii="Arial" w:hAnsi="Arial"/>
          <w:sz w:val="18"/>
          <w:szCs w:val="18"/>
        </w:rPr>
        <w:t>Why are the concentrations of ß-lactams lower in the CSF than in the blood (at least 2 reasons)?  Why was probenecid often given with penicillins and how would probenecid effect CSF levels of the penicillin?</w:t>
      </w:r>
    </w:p>
    <w:p w:rsidR="00D344BF" w:rsidRPr="00372C2F" w:rsidRDefault="00D344BF" w:rsidP="00D344BF">
      <w:pPr>
        <w:spacing w:before="100"/>
        <w:ind w:right="-47"/>
        <w:jc w:val="both"/>
        <w:rPr>
          <w:rFonts w:ascii="Arial" w:hAnsi="Arial"/>
          <w:sz w:val="18"/>
          <w:szCs w:val="18"/>
        </w:rPr>
      </w:pPr>
    </w:p>
    <w:p w:rsidR="00D344BF" w:rsidRPr="00372C2F" w:rsidRDefault="00D344BF" w:rsidP="00D344BF">
      <w:pPr>
        <w:spacing w:after="240"/>
        <w:rPr>
          <w:rFonts w:ascii="Times New Roman" w:hAnsi="Times New Roman"/>
          <w:sz w:val="18"/>
          <w:szCs w:val="18"/>
          <w:lang w:val="en-CA" w:eastAsia="zh-CN"/>
        </w:rPr>
      </w:pPr>
    </w:p>
    <w:p w:rsidR="00D344BF" w:rsidRPr="00372C2F" w:rsidRDefault="00D344BF" w:rsidP="00D344BF">
      <w:pPr>
        <w:numPr>
          <w:ilvl w:val="0"/>
          <w:numId w:val="53"/>
        </w:numPr>
        <w:spacing w:before="100" w:beforeAutospacing="1" w:after="100" w:afterAutospacing="1"/>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1st reason: penicillin are actively transport out of CSF by OAT (organic anion transporter) in the choroid plexus.</w:t>
      </w:r>
    </w:p>
    <w:p w:rsidR="00D344BF" w:rsidRPr="00372C2F" w:rsidRDefault="00D344BF" w:rsidP="00D344BF">
      <w:pPr>
        <w:numPr>
          <w:ilvl w:val="0"/>
          <w:numId w:val="53"/>
        </w:numPr>
        <w:spacing w:before="100" w:beforeAutospacing="1" w:after="100" w:afterAutospacing="1"/>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2nd reason: B-lactams are 20-95% protein bound and differences in binding proteins present in blood and in the choroid plexus affect the drug’s concentration in these areas. There are more proteins in blood for drug binding than in the CSF; free concentrations may be the same but total concentration will be higher in blood.  (not as sig for penicillin b/c low protein binding)</w:t>
      </w:r>
    </w:p>
    <w:p w:rsidR="00D344BF" w:rsidRPr="00372C2F" w:rsidRDefault="00D344BF" w:rsidP="00D344BF">
      <w:pPr>
        <w:rPr>
          <w:rFonts w:ascii="Times New Roman" w:hAnsi="Times New Roman"/>
          <w:sz w:val="18"/>
          <w:szCs w:val="18"/>
          <w:lang w:val="en-CA" w:eastAsia="zh-CN"/>
        </w:rPr>
      </w:pPr>
    </w:p>
    <w:p w:rsidR="00D344BF" w:rsidRPr="00372C2F" w:rsidRDefault="00D344BF" w:rsidP="00D344BF">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Probenecid will increase concentration of penicillin in CSF and blood when used together. through the choroid plexus and in the kidneys:</w:t>
      </w:r>
    </w:p>
    <w:p w:rsidR="00D344BF" w:rsidRPr="00372C2F" w:rsidRDefault="00D344BF" w:rsidP="00D344BF">
      <w:pPr>
        <w:rPr>
          <w:rFonts w:ascii="Times New Roman" w:hAnsi="Times New Roman"/>
          <w:sz w:val="18"/>
          <w:szCs w:val="18"/>
          <w:lang w:val="en-CA" w:eastAsia="zh-CN"/>
        </w:rPr>
      </w:pPr>
    </w:p>
    <w:p w:rsidR="00D344BF" w:rsidRPr="00372C2F" w:rsidRDefault="00D344BF" w:rsidP="00D344BF">
      <w:pPr>
        <w:numPr>
          <w:ilvl w:val="0"/>
          <w:numId w:val="54"/>
        </w:numPr>
        <w:spacing w:before="100" w:beforeAutospacing="1" w:after="100" w:afterAutospacing="1"/>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As a competitive antagonist, probenecid will inhibit OAT in choroid plexus so that less penicillin gets pumped back out, which increases penicillin level in the CSF. This combination therapy is beneficial for patients with meningitis inflammation.</w:t>
      </w:r>
    </w:p>
    <w:p w:rsidR="00D344BF" w:rsidRPr="00372C2F" w:rsidRDefault="00D344BF" w:rsidP="00D344BF">
      <w:pPr>
        <w:numPr>
          <w:ilvl w:val="0"/>
          <w:numId w:val="54"/>
        </w:numPr>
        <w:spacing w:before="100" w:beforeAutospacing="1" w:after="100" w:afterAutospacing="1"/>
        <w:ind w:left="720" w:hanging="360"/>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lastRenderedPageBreak/>
        <w:t>Probenecid is also an uricosuric agent. It blocks renal tubular secretion and inhibits the excretion of penicillin renally, thereby increasing penicillin’s concentration in the body and prolonging its activity as well as its concentration in CSF.</w:t>
      </w:r>
    </w:p>
    <w:p w:rsidR="00D344BF" w:rsidRPr="00372C2F" w:rsidRDefault="00D344BF" w:rsidP="00D344BF">
      <w:pPr>
        <w:rPr>
          <w:rFonts w:ascii="Times New Roman" w:hAnsi="Times New Roman"/>
          <w:color w:val="FF0000"/>
          <w:sz w:val="18"/>
          <w:szCs w:val="18"/>
          <w:lang w:val="en-CA" w:eastAsia="zh-CN"/>
        </w:rPr>
      </w:pPr>
    </w:p>
    <w:p w:rsidR="00D344BF" w:rsidRPr="00372C2F" w:rsidRDefault="00D344BF" w:rsidP="00D344BF">
      <w:pPr>
        <w:ind w:left="360" w:right="-40" w:hanging="360"/>
        <w:jc w:val="both"/>
        <w:rPr>
          <w:rFonts w:ascii="Times New Roman" w:hAnsi="Times New Roman"/>
          <w:color w:val="FF0000"/>
          <w:sz w:val="18"/>
          <w:szCs w:val="18"/>
          <w:lang w:val="en-CA" w:eastAsia="zh-CN"/>
        </w:rPr>
      </w:pPr>
      <w:r w:rsidRPr="00372C2F">
        <w:rPr>
          <w:rFonts w:ascii="Arial" w:hAnsi="Arial" w:cs="Arial"/>
          <w:b/>
          <w:bCs/>
          <w:color w:val="FF0000"/>
          <w:sz w:val="18"/>
          <w:szCs w:val="18"/>
          <w:lang w:val="en-CA" w:eastAsia="zh-CN"/>
        </w:rPr>
        <w:t>basically, those are the same mechanism b/c it’s the same pump in the kidney as it is in the blood brain barrier</w:t>
      </w:r>
      <w:r w:rsidRPr="00372C2F">
        <w:rPr>
          <w:rFonts w:ascii="Arial" w:hAnsi="Arial" w:cs="Arial"/>
          <w:b/>
          <w:bCs/>
          <w:color w:val="000000"/>
          <w:sz w:val="18"/>
          <w:szCs w:val="18"/>
          <w:lang w:val="en-CA" w:eastAsia="zh-CN"/>
        </w:rPr>
        <w:t>: Organic anion transporter (OAT)).  </w:t>
      </w:r>
      <w:r w:rsidRPr="00372C2F">
        <w:rPr>
          <w:rFonts w:ascii="Arial" w:hAnsi="Arial" w:cs="Arial"/>
          <w:b/>
          <w:bCs/>
          <w:color w:val="FF0000"/>
          <w:sz w:val="18"/>
          <w:szCs w:val="18"/>
          <w:lang w:val="en-CA" w:eastAsia="zh-CN"/>
        </w:rPr>
        <w:t>in the beginning, penicill</w:t>
      </w:r>
      <w:r w:rsidR="00CD1B89" w:rsidRPr="00372C2F">
        <w:rPr>
          <w:rFonts w:ascii="Arial" w:hAnsi="Arial" w:cs="Arial"/>
          <w:b/>
          <w:bCs/>
          <w:color w:val="FF0000"/>
          <w:sz w:val="18"/>
          <w:szCs w:val="18"/>
          <w:lang w:val="en-CA" w:eastAsia="zh-CN"/>
        </w:rPr>
        <w:t xml:space="preserve">in was very difficult to get a </w:t>
      </w:r>
      <w:r w:rsidRPr="00372C2F">
        <w:rPr>
          <w:rFonts w:ascii="Arial" w:hAnsi="Arial" w:cs="Arial"/>
          <w:b/>
          <w:bCs/>
          <w:color w:val="FF0000"/>
          <w:sz w:val="18"/>
          <w:szCs w:val="18"/>
          <w:lang w:val="en-CA" w:eastAsia="zh-CN"/>
        </w:rPr>
        <w:t>hold of</w:t>
      </w:r>
      <w:r w:rsidR="00CD1B89" w:rsidRPr="00372C2F">
        <w:rPr>
          <w:rFonts w:ascii="Arial" w:hAnsi="Arial" w:cs="Arial"/>
          <w:b/>
          <w:bCs/>
          <w:color w:val="FF0000"/>
          <w:sz w:val="18"/>
          <w:szCs w:val="18"/>
          <w:lang w:val="en-CA" w:eastAsia="zh-CN"/>
        </w:rPr>
        <w:t xml:space="preserve"> and very valuable</w:t>
      </w:r>
      <w:r w:rsidRPr="00372C2F">
        <w:rPr>
          <w:rFonts w:ascii="Arial" w:hAnsi="Arial" w:cs="Arial"/>
          <w:b/>
          <w:bCs/>
          <w:color w:val="FF0000"/>
          <w:sz w:val="18"/>
          <w:szCs w:val="18"/>
          <w:lang w:val="en-CA" w:eastAsia="zh-CN"/>
        </w:rPr>
        <w:t>, they</w:t>
      </w:r>
      <w:r w:rsidR="00F83B32" w:rsidRPr="00372C2F">
        <w:rPr>
          <w:rFonts w:ascii="Arial" w:hAnsi="Arial" w:cs="Arial"/>
          <w:b/>
          <w:bCs/>
          <w:color w:val="FF0000"/>
          <w:sz w:val="18"/>
          <w:szCs w:val="18"/>
          <w:lang w:val="en-CA" w:eastAsia="zh-CN"/>
        </w:rPr>
        <w:t xml:space="preserve"> </w:t>
      </w:r>
      <w:r w:rsidRPr="00372C2F">
        <w:rPr>
          <w:rFonts w:ascii="Arial" w:hAnsi="Arial" w:cs="Arial"/>
          <w:b/>
          <w:bCs/>
          <w:color w:val="FF0000"/>
          <w:sz w:val="18"/>
          <w:szCs w:val="18"/>
          <w:lang w:val="en-CA" w:eastAsia="zh-CN"/>
        </w:rPr>
        <w:t>used</w:t>
      </w:r>
      <w:r w:rsidR="00F83B32" w:rsidRPr="00372C2F">
        <w:rPr>
          <w:rFonts w:ascii="Arial" w:hAnsi="Arial" w:cs="Arial"/>
          <w:b/>
          <w:bCs/>
          <w:color w:val="FF0000"/>
          <w:sz w:val="18"/>
          <w:szCs w:val="18"/>
          <w:lang w:val="en-CA" w:eastAsia="zh-CN"/>
        </w:rPr>
        <w:t xml:space="preserve"> treat someone with penicillin,</w:t>
      </w:r>
      <w:r w:rsidRPr="00372C2F">
        <w:rPr>
          <w:rFonts w:ascii="Arial" w:hAnsi="Arial" w:cs="Arial"/>
          <w:b/>
          <w:bCs/>
          <w:color w:val="FF0000"/>
          <w:sz w:val="18"/>
          <w:szCs w:val="18"/>
          <w:lang w:val="en-CA" w:eastAsia="zh-CN"/>
        </w:rPr>
        <w:t xml:space="preserve"> to take the</w:t>
      </w:r>
      <w:r w:rsidR="00F83B32" w:rsidRPr="00372C2F">
        <w:rPr>
          <w:rFonts w:ascii="Arial" w:hAnsi="Arial" w:cs="Arial"/>
          <w:b/>
          <w:bCs/>
          <w:color w:val="FF0000"/>
          <w:sz w:val="18"/>
          <w:szCs w:val="18"/>
          <w:lang w:val="en-CA" w:eastAsia="zh-CN"/>
        </w:rPr>
        <w:t>ir</w:t>
      </w:r>
      <w:r w:rsidRPr="00372C2F">
        <w:rPr>
          <w:rFonts w:ascii="Arial" w:hAnsi="Arial" w:cs="Arial"/>
          <w:b/>
          <w:bCs/>
          <w:color w:val="FF0000"/>
          <w:sz w:val="18"/>
          <w:szCs w:val="18"/>
          <w:lang w:val="en-CA" w:eastAsia="zh-CN"/>
        </w:rPr>
        <w:t xml:space="preserve"> urine and</w:t>
      </w:r>
      <w:r w:rsidR="00F83B32" w:rsidRPr="00372C2F">
        <w:rPr>
          <w:rFonts w:ascii="Arial" w:hAnsi="Arial" w:cs="Arial"/>
          <w:b/>
          <w:bCs/>
          <w:color w:val="FF0000"/>
          <w:sz w:val="18"/>
          <w:szCs w:val="18"/>
          <w:lang w:val="en-CA" w:eastAsia="zh-CN"/>
        </w:rPr>
        <w:t xml:space="preserve"> extract the penicillin out and treat another patient with the penicillin from the urine of the first patient.</w:t>
      </w:r>
      <w:r w:rsidR="00FA7A48" w:rsidRPr="00372C2F">
        <w:rPr>
          <w:rFonts w:ascii="Arial" w:hAnsi="Arial" w:cs="Arial"/>
          <w:b/>
          <w:bCs/>
          <w:color w:val="FF0000"/>
          <w:sz w:val="18"/>
          <w:szCs w:val="18"/>
          <w:lang w:val="en-CA" w:eastAsia="zh-CN"/>
        </w:rPr>
        <w:t xml:space="preserve"> Now they’re cheap. T</w:t>
      </w:r>
      <w:r w:rsidRPr="00372C2F">
        <w:rPr>
          <w:rFonts w:ascii="Arial" w:hAnsi="Arial" w:cs="Arial"/>
          <w:b/>
          <w:bCs/>
          <w:color w:val="FF0000"/>
          <w:sz w:val="18"/>
          <w:szCs w:val="18"/>
          <w:lang w:val="en-CA" w:eastAsia="zh-CN"/>
        </w:rPr>
        <w:t xml:space="preserve">here was a time </w:t>
      </w:r>
      <w:r w:rsidR="00FA7A48" w:rsidRPr="00372C2F">
        <w:rPr>
          <w:rFonts w:ascii="Arial" w:hAnsi="Arial" w:cs="Arial"/>
          <w:b/>
          <w:bCs/>
          <w:color w:val="FF0000"/>
          <w:sz w:val="18"/>
          <w:szCs w:val="18"/>
          <w:lang w:val="en-CA" w:eastAsia="zh-CN"/>
        </w:rPr>
        <w:t xml:space="preserve">to keep blood concentrations higher </w:t>
      </w:r>
      <w:r w:rsidRPr="00372C2F">
        <w:rPr>
          <w:rFonts w:ascii="Arial" w:hAnsi="Arial" w:cs="Arial"/>
          <w:b/>
          <w:bCs/>
          <w:color w:val="FF0000"/>
          <w:sz w:val="18"/>
          <w:szCs w:val="18"/>
          <w:lang w:val="en-CA" w:eastAsia="zh-CN"/>
        </w:rPr>
        <w:t xml:space="preserve">they would use probenecid </w:t>
      </w:r>
      <w:r w:rsidR="00FA7A48" w:rsidRPr="00372C2F">
        <w:rPr>
          <w:rFonts w:ascii="Arial" w:hAnsi="Arial" w:cs="Arial"/>
          <w:b/>
          <w:bCs/>
          <w:color w:val="FF0000"/>
          <w:sz w:val="18"/>
          <w:szCs w:val="18"/>
          <w:lang w:val="en-CA" w:eastAsia="zh-CN"/>
        </w:rPr>
        <w:t xml:space="preserve">especially when penicillin was used </w:t>
      </w:r>
      <w:r w:rsidRPr="00372C2F">
        <w:rPr>
          <w:rFonts w:ascii="Arial" w:hAnsi="Arial" w:cs="Arial"/>
          <w:b/>
          <w:bCs/>
          <w:color w:val="FF0000"/>
          <w:sz w:val="18"/>
          <w:szCs w:val="18"/>
          <w:lang w:val="en-CA" w:eastAsia="zh-CN"/>
        </w:rPr>
        <w:t xml:space="preserve">for gonorrhea, but it’s not used </w:t>
      </w:r>
      <w:r w:rsidR="00FA7A48" w:rsidRPr="00372C2F">
        <w:rPr>
          <w:rFonts w:ascii="Arial" w:hAnsi="Arial" w:cs="Arial"/>
          <w:b/>
          <w:bCs/>
          <w:color w:val="FF0000"/>
          <w:sz w:val="18"/>
          <w:szCs w:val="18"/>
          <w:lang w:val="en-CA" w:eastAsia="zh-CN"/>
        </w:rPr>
        <w:t xml:space="preserve">for gonorrhoea </w:t>
      </w:r>
      <w:r w:rsidRPr="00372C2F">
        <w:rPr>
          <w:rFonts w:ascii="Arial" w:hAnsi="Arial" w:cs="Arial"/>
          <w:b/>
          <w:bCs/>
          <w:color w:val="FF0000"/>
          <w:sz w:val="18"/>
          <w:szCs w:val="18"/>
          <w:lang w:val="en-CA" w:eastAsia="zh-CN"/>
        </w:rPr>
        <w:t>anymore</w:t>
      </w:r>
      <w:r w:rsidR="00FA7A48" w:rsidRPr="00372C2F">
        <w:rPr>
          <w:rFonts w:ascii="Arial" w:hAnsi="Arial" w:cs="Arial"/>
          <w:b/>
          <w:bCs/>
          <w:color w:val="FF0000"/>
          <w:sz w:val="18"/>
          <w:szCs w:val="18"/>
          <w:lang w:val="en-CA" w:eastAsia="zh-CN"/>
        </w:rPr>
        <w:t>, they’re all resistant</w:t>
      </w:r>
      <w:r w:rsidRPr="00372C2F">
        <w:rPr>
          <w:rFonts w:ascii="Arial" w:hAnsi="Arial" w:cs="Arial"/>
          <w:b/>
          <w:bCs/>
          <w:color w:val="FF0000"/>
          <w:sz w:val="18"/>
          <w:szCs w:val="18"/>
          <w:lang w:val="en-CA" w:eastAsia="zh-CN"/>
        </w:rPr>
        <w:t xml:space="preserve">. </w:t>
      </w:r>
      <w:r w:rsidR="00AA10F3" w:rsidRPr="00372C2F">
        <w:rPr>
          <w:rFonts w:ascii="Arial" w:hAnsi="Arial" w:cs="Arial"/>
          <w:b/>
          <w:bCs/>
          <w:color w:val="FF0000"/>
          <w:sz w:val="18"/>
          <w:szCs w:val="18"/>
          <w:lang w:val="en-CA" w:eastAsia="zh-CN"/>
        </w:rPr>
        <w:t>Don’t think probenecid is used anymore. I</w:t>
      </w:r>
      <w:r w:rsidRPr="00372C2F">
        <w:rPr>
          <w:rFonts w:ascii="Arial" w:hAnsi="Arial" w:cs="Arial"/>
          <w:b/>
          <w:bCs/>
          <w:color w:val="FF0000"/>
          <w:sz w:val="18"/>
          <w:szCs w:val="18"/>
          <w:lang w:val="en-CA" w:eastAsia="zh-CN"/>
        </w:rPr>
        <w:t>t does give you a good idea of (because it inhibits this transporter), ho</w:t>
      </w:r>
      <w:r w:rsidR="00AA10F3" w:rsidRPr="00372C2F">
        <w:rPr>
          <w:rFonts w:ascii="Arial" w:hAnsi="Arial" w:cs="Arial"/>
          <w:b/>
          <w:bCs/>
          <w:color w:val="FF0000"/>
          <w:sz w:val="18"/>
          <w:szCs w:val="18"/>
          <w:lang w:val="en-CA" w:eastAsia="zh-CN"/>
        </w:rPr>
        <w:t xml:space="preserve">w penicillins are handled in the body, they’re pumped out of the brain, they’re actively transported in the urine. </w:t>
      </w:r>
    </w:p>
    <w:p w:rsidR="00D344BF" w:rsidRPr="00372C2F" w:rsidRDefault="00D344BF" w:rsidP="00D344BF">
      <w:pPr>
        <w:spacing w:after="240"/>
        <w:rPr>
          <w:rFonts w:ascii="Times New Roman" w:hAnsi="Times New Roman"/>
          <w:sz w:val="18"/>
          <w:szCs w:val="18"/>
          <w:lang w:val="en-CA" w:eastAsia="zh-CN"/>
        </w:rPr>
      </w:pPr>
    </w:p>
    <w:p w:rsidR="00D344BF" w:rsidRPr="00372C2F" w:rsidRDefault="00D344BF" w:rsidP="00D344BF">
      <w:pPr>
        <w:ind w:right="100"/>
        <w:jc w:val="both"/>
        <w:rPr>
          <w:rFonts w:ascii="Times New Roman" w:hAnsi="Times New Roman"/>
          <w:sz w:val="18"/>
          <w:szCs w:val="18"/>
          <w:lang w:val="en-CA" w:eastAsia="zh-CN"/>
        </w:rPr>
      </w:pPr>
      <w:r w:rsidRPr="00372C2F">
        <w:rPr>
          <w:rFonts w:ascii="Calibri" w:hAnsi="Calibri"/>
          <w:color w:val="000000"/>
          <w:sz w:val="18"/>
          <w:szCs w:val="18"/>
          <w:lang w:val="en-CA" w:eastAsia="zh-CN"/>
        </w:rPr>
        <w:t>Two reasons:</w:t>
      </w:r>
    </w:p>
    <w:p w:rsidR="00D344BF" w:rsidRPr="00372C2F" w:rsidRDefault="00D344BF" w:rsidP="00D344BF">
      <w:pPr>
        <w:rPr>
          <w:rFonts w:ascii="Times New Roman" w:hAnsi="Times New Roman"/>
          <w:sz w:val="18"/>
          <w:szCs w:val="18"/>
          <w:lang w:val="en-CA" w:eastAsia="zh-CN"/>
        </w:rPr>
      </w:pPr>
    </w:p>
    <w:p w:rsidR="00D344BF" w:rsidRPr="00372C2F" w:rsidRDefault="00D344BF" w:rsidP="00D344BF">
      <w:pPr>
        <w:numPr>
          <w:ilvl w:val="0"/>
          <w:numId w:val="55"/>
        </w:numPr>
        <w:ind w:right="100"/>
        <w:jc w:val="both"/>
        <w:textAlignment w:val="baseline"/>
        <w:rPr>
          <w:rFonts w:ascii="Arial" w:hAnsi="Arial" w:cs="Arial"/>
          <w:color w:val="000000"/>
          <w:sz w:val="18"/>
          <w:szCs w:val="18"/>
          <w:lang w:val="en-CA" w:eastAsia="zh-CN"/>
        </w:rPr>
      </w:pPr>
      <w:r w:rsidRPr="00372C2F">
        <w:rPr>
          <w:rFonts w:ascii="Calibri" w:hAnsi="Calibri" w:cs="Arial"/>
          <w:color w:val="000000"/>
          <w:sz w:val="18"/>
          <w:szCs w:val="18"/>
          <w:lang w:val="en-CA" w:eastAsia="zh-CN"/>
        </w:rPr>
        <w:t>Organic anion transporter (OAT) in the choroid plexus and kidneys act as efflux pumps that actively pump out beta-lactam drugs from the CSF.</w:t>
      </w:r>
    </w:p>
    <w:p w:rsidR="00D344BF" w:rsidRPr="00372C2F" w:rsidRDefault="00D344BF" w:rsidP="00D344BF">
      <w:pPr>
        <w:numPr>
          <w:ilvl w:val="0"/>
          <w:numId w:val="55"/>
        </w:numPr>
        <w:ind w:right="100"/>
        <w:jc w:val="both"/>
        <w:textAlignment w:val="baseline"/>
        <w:rPr>
          <w:rFonts w:ascii="Arial" w:hAnsi="Arial" w:cs="Arial"/>
          <w:color w:val="000000"/>
          <w:sz w:val="18"/>
          <w:szCs w:val="18"/>
          <w:lang w:val="en-CA" w:eastAsia="zh-CN"/>
        </w:rPr>
      </w:pPr>
      <w:r w:rsidRPr="00372C2F">
        <w:rPr>
          <w:rFonts w:ascii="Calibri" w:hAnsi="Calibri" w:cs="Arial"/>
          <w:color w:val="000000"/>
          <w:sz w:val="18"/>
          <w:szCs w:val="18"/>
          <w:lang w:val="en-CA" w:eastAsia="zh-CN"/>
        </w:rPr>
        <w:t>Beta-lactam drugs are 20-95% protein bound, thus there is higher concentration in the blood than the CSF, because the CSF contains a low amount of proteins. Free concentration may be the same on either side of the BBB, but the total concentration will be higher in the blood because that is where protein binding takes place.</w:t>
      </w:r>
    </w:p>
    <w:p w:rsidR="00D344BF" w:rsidRPr="00372C2F" w:rsidRDefault="00D344BF" w:rsidP="00D344BF">
      <w:pPr>
        <w:ind w:right="100"/>
        <w:jc w:val="both"/>
        <w:rPr>
          <w:rFonts w:ascii="Times New Roman" w:hAnsi="Times New Roman"/>
          <w:sz w:val="18"/>
          <w:szCs w:val="18"/>
          <w:lang w:val="en-CA" w:eastAsia="zh-CN"/>
        </w:rPr>
      </w:pPr>
      <w:r w:rsidRPr="00372C2F">
        <w:rPr>
          <w:rFonts w:ascii="Calibri" w:hAnsi="Calibri"/>
          <w:color w:val="000000"/>
          <w:sz w:val="18"/>
          <w:szCs w:val="18"/>
          <w:lang w:val="en-CA" w:eastAsia="zh-CN"/>
        </w:rPr>
        <w:t>Penicillin undergoes rapid renal clearance, making frequent dosing necessary. About 80% of a dose of penicillin is cleared within three to four hours. Early on, urine from patients would be collected so that penicillin in the urine could be isolated and reused. Researchers then decided to find a way to delay penicillin clearance. Probencid, a uricosuric agent, was found to achieve this. When probencid and penicillin are administered together, probenecid competitively inhibits penicillin excretion, increasing penicillin concentration at sites of action and prolonging its activity. With respect to the CSF, when probenecid and penicillin are given concomitantly, higher concentrations of penicillin can be retained and achieved in the blood and CSF. Probenecid can block renal tubular excretion by inhibiting the OAT system in the kidneys and choroid plexus (the latter which normally functions to efflux penicillin from the CSF). Thus, with less CSF efflux, higher penicillin concentrations can be achieved in the CSF. This should be monitored, however, as excessive penicillin exposure to the brain can cause seizures.</w:t>
      </w:r>
    </w:p>
    <w:p w:rsidR="00D344BF" w:rsidRPr="00372C2F" w:rsidRDefault="00D344BF" w:rsidP="00D344BF">
      <w:pPr>
        <w:spacing w:before="100"/>
        <w:ind w:right="-47"/>
        <w:jc w:val="both"/>
        <w:rPr>
          <w:rFonts w:ascii="Arial" w:hAnsi="Arial"/>
          <w:sz w:val="18"/>
          <w:szCs w:val="18"/>
          <w:lang w:val="en-CA"/>
        </w:rPr>
      </w:pPr>
    </w:p>
    <w:p w:rsidR="00D344BF" w:rsidRPr="00372C2F" w:rsidRDefault="00D344BF" w:rsidP="00D344BF">
      <w:pPr>
        <w:spacing w:before="100"/>
        <w:ind w:right="-47"/>
        <w:jc w:val="both"/>
        <w:rPr>
          <w:rFonts w:ascii="Arial" w:hAnsi="Arial"/>
          <w:sz w:val="18"/>
          <w:szCs w:val="18"/>
          <w:lang w:val="en-CA"/>
        </w:rPr>
      </w:pPr>
    </w:p>
    <w:p w:rsidR="008A142F" w:rsidRPr="00372C2F" w:rsidRDefault="008A142F" w:rsidP="00674C17">
      <w:pPr>
        <w:numPr>
          <w:ilvl w:val="0"/>
          <w:numId w:val="10"/>
        </w:numPr>
        <w:spacing w:before="100"/>
        <w:ind w:right="-47"/>
        <w:jc w:val="both"/>
        <w:rPr>
          <w:rFonts w:ascii="Arial" w:hAnsi="Arial"/>
          <w:sz w:val="18"/>
          <w:szCs w:val="18"/>
        </w:rPr>
      </w:pPr>
      <w:r w:rsidRPr="00372C2F">
        <w:rPr>
          <w:rFonts w:ascii="Arial" w:hAnsi="Arial"/>
          <w:sz w:val="18"/>
          <w:szCs w:val="18"/>
        </w:rPr>
        <w:t>Vancomycin is often given to patients with a history of penicillin allergy?  How often would you guess that this is actually necessary and what are the drawbacks to this course of action?</w:t>
      </w:r>
    </w:p>
    <w:p w:rsidR="00956108" w:rsidRPr="00372C2F" w:rsidRDefault="00956108" w:rsidP="00956108">
      <w:pPr>
        <w:spacing w:before="100"/>
        <w:ind w:right="-47"/>
        <w:jc w:val="both"/>
        <w:rPr>
          <w:rFonts w:ascii="Arial" w:hAnsi="Arial"/>
          <w:sz w:val="18"/>
          <w:szCs w:val="18"/>
        </w:rPr>
      </w:pPr>
    </w:p>
    <w:p w:rsidR="00956108" w:rsidRPr="00372C2F" w:rsidRDefault="00956108" w:rsidP="00956108">
      <w:pPr>
        <w:spacing w:after="240"/>
        <w:rPr>
          <w:rFonts w:ascii="Times New Roman" w:hAnsi="Times New Roman"/>
          <w:sz w:val="18"/>
          <w:szCs w:val="18"/>
          <w:lang w:val="en-CA" w:eastAsia="zh-CN"/>
        </w:rPr>
      </w:pPr>
    </w:p>
    <w:p w:rsidR="00956108" w:rsidRPr="00372C2F" w:rsidRDefault="00956108" w:rsidP="00956108">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Usually only about 5% of people have a true penicillin allergy &amp; 90% have no reaction upon re-exposure.</w:t>
      </w:r>
    </w:p>
    <w:p w:rsidR="00956108" w:rsidRPr="00372C2F" w:rsidRDefault="00956108" w:rsidP="00956108">
      <w:pPr>
        <w:rPr>
          <w:rFonts w:ascii="Times New Roman" w:hAnsi="Times New Roman"/>
          <w:sz w:val="18"/>
          <w:szCs w:val="18"/>
          <w:lang w:val="en-CA" w:eastAsia="zh-CN"/>
        </w:rPr>
      </w:pPr>
    </w:p>
    <w:p w:rsidR="00956108" w:rsidRPr="00372C2F" w:rsidRDefault="00956108" w:rsidP="00956108">
      <w:pPr>
        <w:numPr>
          <w:ilvl w:val="0"/>
          <w:numId w:val="56"/>
        </w:numPr>
        <w:spacing w:before="100" w:beforeAutospacing="1" w:after="100" w:afterAutospacing="1"/>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Sometimes amoxicillin can cause a rash and be mistaken as a penicillin allergy (true penicillin allergy is IgE mediated).</w:t>
      </w:r>
    </w:p>
    <w:p w:rsidR="00956108" w:rsidRPr="00372C2F" w:rsidRDefault="00956108" w:rsidP="00956108">
      <w:pPr>
        <w:numPr>
          <w:ilvl w:val="0"/>
          <w:numId w:val="56"/>
        </w:numPr>
        <w:spacing w:before="100" w:beforeAutospacing="1" w:after="100" w:afterAutospacing="1"/>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A skin test for penicillin allergy should be performed to confirm allergy before vanco is tried</w:t>
      </w:r>
    </w:p>
    <w:p w:rsidR="00956108" w:rsidRPr="00372C2F" w:rsidRDefault="00956108" w:rsidP="00956108">
      <w:pPr>
        <w:numPr>
          <w:ilvl w:val="0"/>
          <w:numId w:val="56"/>
        </w:numPr>
        <w:spacing w:before="100" w:beforeAutospacing="1" w:after="100" w:afterAutospacing="1"/>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Many people believed that they are allergic to penicillin based on past experience: when they were a child, but they could have had a viral infection &amp; were given amoxicillin (inappropriately), and when a rash developed and they attributed it to penicillin; mechanism of amoxicillin rash is unknown, and is poorly correlated with penicillin allergy</w:t>
      </w:r>
    </w:p>
    <w:p w:rsidR="00956108" w:rsidRPr="00372C2F" w:rsidRDefault="00956108" w:rsidP="00956108">
      <w:pPr>
        <w:numPr>
          <w:ilvl w:val="0"/>
          <w:numId w:val="56"/>
        </w:numPr>
        <w:spacing w:before="100" w:beforeAutospacing="1" w:after="100" w:afterAutospacing="1"/>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Even if have true penicillin allergy, most people may overgrow that with time. 10% of patients who had a positive penicillin test lose their reactivity each year.</w:t>
      </w:r>
    </w:p>
    <w:p w:rsidR="00956108" w:rsidRPr="00372C2F" w:rsidRDefault="00956108" w:rsidP="00956108">
      <w:pPr>
        <w:rPr>
          <w:rFonts w:ascii="Times New Roman" w:hAnsi="Times New Roman"/>
          <w:sz w:val="18"/>
          <w:szCs w:val="18"/>
          <w:lang w:val="en-CA" w:eastAsia="zh-CN"/>
        </w:rPr>
      </w:pPr>
    </w:p>
    <w:p w:rsidR="00956108" w:rsidRPr="00372C2F" w:rsidRDefault="00956108" w:rsidP="00956108">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Drawbacks to vancomycin therapy:</w:t>
      </w:r>
    </w:p>
    <w:p w:rsidR="00956108" w:rsidRPr="00372C2F" w:rsidRDefault="00956108" w:rsidP="00956108">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o   Careful administration (slow, to avoid red man syndrome),</w:t>
      </w:r>
    </w:p>
    <w:p w:rsidR="00956108" w:rsidRPr="00372C2F" w:rsidRDefault="00956108" w:rsidP="00956108">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o   risk of ototoxicity at sustained high dose.</w:t>
      </w:r>
    </w:p>
    <w:p w:rsidR="00956108" w:rsidRPr="00372C2F" w:rsidRDefault="00956108" w:rsidP="00956108">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o   Rare nephrotoxicity, unless at high dose or combined administration with other nephrotoxins,</w:t>
      </w:r>
    </w:p>
    <w:p w:rsidR="00956108" w:rsidRPr="00372C2F" w:rsidRDefault="00956108" w:rsidP="00956108">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o   can lead to development of bacterial resistance</w:t>
      </w:r>
    </w:p>
    <w:p w:rsidR="00956108" w:rsidRPr="00372C2F" w:rsidRDefault="00956108" w:rsidP="00956108">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o   more expensive than penicillin</w:t>
      </w:r>
    </w:p>
    <w:p w:rsidR="00956108" w:rsidRPr="00372C2F" w:rsidRDefault="00956108" w:rsidP="00956108">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lastRenderedPageBreak/>
        <w:t>Vancomycin should be reserved for MRSA (if give too often, may get resistance)</w:t>
      </w:r>
    </w:p>
    <w:p w:rsidR="00956108" w:rsidRPr="00372C2F" w:rsidRDefault="00956108" w:rsidP="00956108">
      <w:pPr>
        <w:rPr>
          <w:rFonts w:ascii="Times New Roman" w:hAnsi="Times New Roman"/>
          <w:sz w:val="18"/>
          <w:szCs w:val="18"/>
          <w:lang w:val="en-CA" w:eastAsia="zh-CN"/>
        </w:rPr>
      </w:pPr>
    </w:p>
    <w:p w:rsidR="00956108" w:rsidRPr="00372C2F" w:rsidRDefault="00956108" w:rsidP="00956108">
      <w:pPr>
        <w:ind w:left="360" w:right="-40" w:hanging="360"/>
        <w:jc w:val="both"/>
        <w:rPr>
          <w:rFonts w:ascii="Times New Roman" w:hAnsi="Times New Roman"/>
          <w:color w:val="FF0000"/>
          <w:sz w:val="18"/>
          <w:szCs w:val="18"/>
          <w:lang w:val="en-CA" w:eastAsia="zh-CN"/>
        </w:rPr>
      </w:pPr>
      <w:r w:rsidRPr="00372C2F">
        <w:rPr>
          <w:rFonts w:ascii="Arial" w:hAnsi="Arial" w:cs="Arial"/>
          <w:b/>
          <w:bCs/>
          <w:color w:val="FF0000"/>
          <w:sz w:val="18"/>
          <w:szCs w:val="18"/>
          <w:lang w:val="en-CA" w:eastAsia="zh-CN"/>
        </w:rPr>
        <w:t>at one time, vancomycin took up 10% of pharmacy budget, it’s expensive so you want to reserve it for life threatening infection.  if you look at patient charts, you’ll see a lot of penicillin allergies or some other sort of allergy.  if it’s in the chart</w:t>
      </w:r>
      <w:r w:rsidR="00D30F72" w:rsidRPr="00372C2F">
        <w:rPr>
          <w:rFonts w:ascii="Arial" w:hAnsi="Arial" w:cs="Arial"/>
          <w:b/>
          <w:bCs/>
          <w:color w:val="FF0000"/>
          <w:sz w:val="18"/>
          <w:szCs w:val="18"/>
          <w:lang w:val="en-CA" w:eastAsia="zh-CN"/>
        </w:rPr>
        <w:t xml:space="preserve"> that the patient has penicillin allergy</w:t>
      </w:r>
      <w:r w:rsidRPr="00372C2F">
        <w:rPr>
          <w:rFonts w:ascii="Arial" w:hAnsi="Arial" w:cs="Arial"/>
          <w:b/>
          <w:bCs/>
          <w:color w:val="FF0000"/>
          <w:sz w:val="18"/>
          <w:szCs w:val="18"/>
          <w:lang w:val="en-CA" w:eastAsia="zh-CN"/>
        </w:rPr>
        <w:t>, you have to respect that unless you can show otherwise.  also know that most patients won’t be, but you don’t want to risk it as it could be life threatening.  in skin tests, about 95% were negative (</w:t>
      </w:r>
      <w:r w:rsidR="00537607" w:rsidRPr="00372C2F">
        <w:rPr>
          <w:rFonts w:ascii="Arial" w:hAnsi="Arial" w:cs="Arial"/>
          <w:b/>
          <w:bCs/>
          <w:color w:val="FF0000"/>
          <w:sz w:val="18"/>
          <w:szCs w:val="18"/>
          <w:lang w:val="en-CA" w:eastAsia="zh-CN"/>
        </w:rPr>
        <w:t xml:space="preserve">this was </w:t>
      </w:r>
      <w:r w:rsidRPr="00372C2F">
        <w:rPr>
          <w:rFonts w:ascii="Arial" w:hAnsi="Arial" w:cs="Arial"/>
          <w:b/>
          <w:bCs/>
          <w:color w:val="FF0000"/>
          <w:sz w:val="18"/>
          <w:szCs w:val="18"/>
          <w:lang w:val="en-CA" w:eastAsia="zh-CN"/>
        </w:rPr>
        <w:t xml:space="preserve">followed by oral challenge).  problem is that it’s hard to be skin tested. </w:t>
      </w:r>
      <w:r w:rsidR="004246A8" w:rsidRPr="00372C2F">
        <w:rPr>
          <w:rFonts w:ascii="Arial" w:hAnsi="Arial" w:cs="Arial"/>
          <w:b/>
          <w:bCs/>
          <w:color w:val="FF0000"/>
          <w:sz w:val="18"/>
          <w:szCs w:val="18"/>
          <w:lang w:val="en-CA" w:eastAsia="zh-CN"/>
        </w:rPr>
        <w:t xml:space="preserve">You not only need major determinant which is commercially available, but some of the less common, more severe reactions are what’s called minor determinants. </w:t>
      </w:r>
      <w:r w:rsidRPr="00372C2F">
        <w:rPr>
          <w:rFonts w:ascii="Arial" w:hAnsi="Arial" w:cs="Arial"/>
          <w:b/>
          <w:bCs/>
          <w:color w:val="FF0000"/>
          <w:sz w:val="18"/>
          <w:szCs w:val="18"/>
          <w:lang w:val="en-CA" w:eastAsia="zh-CN"/>
        </w:rPr>
        <w:t>unless you do the skin test with both the major and minor determinant, you can’t be sure.  somet</w:t>
      </w:r>
      <w:r w:rsidR="00CD43B1" w:rsidRPr="00372C2F">
        <w:rPr>
          <w:rFonts w:ascii="Arial" w:hAnsi="Arial" w:cs="Arial"/>
          <w:b/>
          <w:bCs/>
          <w:color w:val="FF0000"/>
          <w:sz w:val="18"/>
          <w:szCs w:val="18"/>
          <w:lang w:val="en-CA" w:eastAsia="zh-CN"/>
        </w:rPr>
        <w:t>imes it’s side-chain dependent so you might not be allergic to penicillin G but allergic to flutoxisone (?).</w:t>
      </w:r>
      <w:r w:rsidRPr="00372C2F">
        <w:rPr>
          <w:rFonts w:ascii="Arial" w:hAnsi="Arial" w:cs="Arial"/>
          <w:b/>
          <w:bCs/>
          <w:color w:val="FF0000"/>
          <w:sz w:val="18"/>
          <w:szCs w:val="18"/>
          <w:lang w:val="en-CA" w:eastAsia="zh-CN"/>
        </w:rPr>
        <w:t> </w:t>
      </w:r>
      <w:r w:rsidR="001D2287" w:rsidRPr="00372C2F">
        <w:rPr>
          <w:rFonts w:ascii="Arial" w:hAnsi="Arial" w:cs="Arial"/>
          <w:b/>
          <w:bCs/>
          <w:color w:val="FF0000"/>
          <w:sz w:val="18"/>
          <w:szCs w:val="18"/>
          <w:lang w:val="en-CA" w:eastAsia="zh-CN"/>
        </w:rPr>
        <w:t xml:space="preserve">it may be difficult to get skin tested. NB: </w:t>
      </w:r>
      <w:r w:rsidRPr="00372C2F">
        <w:rPr>
          <w:rFonts w:ascii="Arial" w:hAnsi="Arial" w:cs="Arial"/>
          <w:b/>
          <w:bCs/>
          <w:color w:val="FF0000"/>
          <w:sz w:val="18"/>
          <w:szCs w:val="18"/>
          <w:lang w:val="en-CA" w:eastAsia="zh-CN"/>
        </w:rPr>
        <w:t xml:space="preserve">know that most allergies </w:t>
      </w:r>
      <w:r w:rsidR="001D2287" w:rsidRPr="00372C2F">
        <w:rPr>
          <w:rFonts w:ascii="Arial" w:hAnsi="Arial" w:cs="Arial"/>
          <w:b/>
          <w:bCs/>
          <w:color w:val="FF0000"/>
          <w:sz w:val="18"/>
          <w:szCs w:val="18"/>
          <w:lang w:val="en-CA" w:eastAsia="zh-CN"/>
        </w:rPr>
        <w:t>either never were, most common is a rash when treated with amoxicillin. Those probably are not</w:t>
      </w:r>
      <w:r w:rsidR="00574FBD" w:rsidRPr="00372C2F">
        <w:rPr>
          <w:rFonts w:ascii="Arial" w:hAnsi="Arial" w:cs="Arial"/>
          <w:b/>
          <w:bCs/>
          <w:color w:val="FF0000"/>
          <w:sz w:val="18"/>
          <w:szCs w:val="18"/>
          <w:lang w:val="en-CA" w:eastAsia="zh-CN"/>
        </w:rPr>
        <w:t xml:space="preserve"> IgE-mediated allergies. 10</w:t>
      </w:r>
      <w:r w:rsidR="001D2287" w:rsidRPr="00372C2F">
        <w:rPr>
          <w:rFonts w:ascii="Arial" w:hAnsi="Arial" w:cs="Arial"/>
          <w:b/>
          <w:bCs/>
          <w:color w:val="FF0000"/>
          <w:sz w:val="18"/>
          <w:szCs w:val="18"/>
          <w:lang w:val="en-CA" w:eastAsia="zh-CN"/>
        </w:rPr>
        <w:t>% of patients with true penicillin allergies will lose it each year.</w:t>
      </w:r>
      <w:r w:rsidR="002C6C01" w:rsidRPr="00372C2F">
        <w:rPr>
          <w:rFonts w:ascii="Arial" w:hAnsi="Arial" w:cs="Arial"/>
          <w:b/>
          <w:bCs/>
          <w:color w:val="FF0000"/>
          <w:sz w:val="18"/>
          <w:szCs w:val="18"/>
          <w:lang w:val="en-CA" w:eastAsia="zh-CN"/>
        </w:rPr>
        <w:t xml:space="preserve"> Since the procedures have changed, they saved a lot of money by not using vancomycin.</w:t>
      </w:r>
    </w:p>
    <w:p w:rsidR="00956108" w:rsidRPr="00372C2F" w:rsidRDefault="00956108" w:rsidP="00956108">
      <w:pPr>
        <w:rPr>
          <w:rFonts w:ascii="Times New Roman" w:hAnsi="Times New Roman"/>
          <w:sz w:val="18"/>
          <w:szCs w:val="18"/>
          <w:lang w:val="en-CA" w:eastAsia="zh-CN"/>
        </w:rPr>
      </w:pPr>
    </w:p>
    <w:p w:rsidR="00956108" w:rsidRPr="00372C2F" w:rsidRDefault="00956108" w:rsidP="00956108">
      <w:pPr>
        <w:ind w:right="100"/>
        <w:jc w:val="both"/>
        <w:rPr>
          <w:rFonts w:ascii="Times New Roman" w:hAnsi="Times New Roman"/>
          <w:sz w:val="18"/>
          <w:szCs w:val="18"/>
          <w:lang w:val="en-CA" w:eastAsia="zh-CN"/>
        </w:rPr>
      </w:pPr>
      <w:r w:rsidRPr="00372C2F">
        <w:rPr>
          <w:rFonts w:ascii="Calibri" w:hAnsi="Calibri"/>
          <w:color w:val="000000"/>
          <w:sz w:val="18"/>
          <w:szCs w:val="18"/>
          <w:lang w:val="en-CA" w:eastAsia="zh-CN"/>
        </w:rPr>
        <w:t>The mechanism of toxicity and therapeutic action depend on chemical structure. Penicillin and vancomycin look completely different, which is why vancomycin is used vs. an alternate beta-lactam antibiotic:</w:t>
      </w:r>
    </w:p>
    <w:p w:rsidR="00956108" w:rsidRPr="00372C2F" w:rsidRDefault="00956108" w:rsidP="00956108">
      <w:pPr>
        <w:ind w:right="100"/>
        <w:jc w:val="both"/>
        <w:rPr>
          <w:rFonts w:ascii="Times New Roman" w:hAnsi="Times New Roman"/>
          <w:sz w:val="18"/>
          <w:szCs w:val="18"/>
          <w:lang w:val="en-CA" w:eastAsia="zh-CN"/>
        </w:rPr>
      </w:pPr>
      <w:r w:rsidRPr="00372C2F">
        <w:rPr>
          <w:rFonts w:ascii="Calibri" w:hAnsi="Calibri"/>
          <w:color w:val="000000"/>
          <w:sz w:val="18"/>
          <w:szCs w:val="18"/>
          <w:lang w:val="en-CA" w:eastAsia="zh-CN"/>
        </w:rPr>
        <w:t>(Penicillin) vs.  (Vancomycin)</w:t>
      </w:r>
    </w:p>
    <w:p w:rsidR="00956108" w:rsidRPr="00372C2F" w:rsidRDefault="00956108" w:rsidP="00956108">
      <w:pPr>
        <w:ind w:right="10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The original indication for vancomycin was to treat penicillin-resistant </w:t>
      </w:r>
      <w:r w:rsidRPr="00372C2F">
        <w:rPr>
          <w:rFonts w:ascii="Calibri" w:hAnsi="Calibri"/>
          <w:i/>
          <w:iCs/>
          <w:color w:val="000000"/>
          <w:sz w:val="18"/>
          <w:szCs w:val="18"/>
          <w:lang w:val="en-CA" w:eastAsia="zh-CN"/>
        </w:rPr>
        <w:t>S. aureus</w:t>
      </w:r>
      <w:r w:rsidRPr="00372C2F">
        <w:rPr>
          <w:rFonts w:ascii="Calibri" w:hAnsi="Calibri"/>
          <w:color w:val="000000"/>
          <w:sz w:val="18"/>
          <w:szCs w:val="18"/>
          <w:lang w:val="en-CA" w:eastAsia="zh-CN"/>
        </w:rPr>
        <w:t>. Since vacomycin is administered IV, it was not abused outside of hospitals, which means bacteria have been slow to adapt to vancomycin.</w:t>
      </w:r>
    </w:p>
    <w:p w:rsidR="00956108" w:rsidRPr="00372C2F" w:rsidRDefault="00956108" w:rsidP="00956108">
      <w:pPr>
        <w:ind w:right="100"/>
        <w:jc w:val="both"/>
        <w:rPr>
          <w:rFonts w:ascii="Times New Roman" w:hAnsi="Times New Roman"/>
          <w:sz w:val="18"/>
          <w:szCs w:val="18"/>
          <w:lang w:val="en-CA" w:eastAsia="zh-CN"/>
        </w:rPr>
      </w:pPr>
      <w:r w:rsidRPr="00372C2F">
        <w:rPr>
          <w:rFonts w:ascii="Calibri" w:hAnsi="Calibri"/>
          <w:color w:val="000000"/>
          <w:sz w:val="18"/>
          <w:szCs w:val="18"/>
          <w:lang w:val="en-CA" w:eastAsia="zh-CN"/>
        </w:rPr>
        <w:t>The prevalence of true penicillin allergies is &lt;10%, and true anaphylactic reactions are even more rare. People sometimes may have believed they were allergic was because their infection turned rash-like in appearance, which was attributed to the drug. Additionally the patient may label another type of adverse effect – e.g. GI upset as a sign of an allergy. Impurities in older penicillin preparations may have caused some adverse reactions. True allergies can be diagnosed using a skin test. Penicillin may still be used in the absence of better alternatives – e.g. for bacterial infective endocarditis. Most people who think they are allergic will not experience a serious adverse event upon re-exposure – they were either never allergic or because their penicillin allergy resolved over time. Only about 20% of patients will still be allergic to penicillin 10 years after their initial allergic reaction if they are not re-exposed during this time.</w:t>
      </w:r>
    </w:p>
    <w:p w:rsidR="00956108" w:rsidRPr="00372C2F" w:rsidRDefault="00956108" w:rsidP="00956108">
      <w:pPr>
        <w:ind w:right="100"/>
        <w:jc w:val="both"/>
        <w:rPr>
          <w:rFonts w:ascii="Times New Roman" w:hAnsi="Times New Roman"/>
          <w:sz w:val="18"/>
          <w:szCs w:val="18"/>
          <w:lang w:val="en-CA" w:eastAsia="zh-CN"/>
        </w:rPr>
      </w:pPr>
      <w:r w:rsidRPr="00372C2F">
        <w:rPr>
          <w:rFonts w:ascii="Calibri" w:hAnsi="Calibri"/>
          <w:color w:val="000000"/>
          <w:sz w:val="18"/>
          <w:szCs w:val="18"/>
          <w:lang w:val="en-CA" w:eastAsia="zh-CN"/>
        </w:rPr>
        <w:t>Draw backs of using vancomycin may be the high cost to the patient or to the hospital, risk of reversible nephrotoxicity or irreversible ototoxicity, an increased risk of resistance, inconvenience – only available IV, etc. This medication must be administered carefully to avoid Redman syndrome (flushing, maculo-papular rash on face, neck, trunk and extremities).  </w:t>
      </w:r>
    </w:p>
    <w:p w:rsidR="00956108" w:rsidRPr="00372C2F" w:rsidRDefault="00956108" w:rsidP="00956108">
      <w:pPr>
        <w:spacing w:before="100"/>
        <w:ind w:right="-47"/>
        <w:jc w:val="both"/>
        <w:rPr>
          <w:rFonts w:ascii="Arial" w:hAnsi="Arial"/>
          <w:sz w:val="18"/>
          <w:szCs w:val="18"/>
          <w:lang w:val="en-CA"/>
        </w:rPr>
      </w:pPr>
    </w:p>
    <w:p w:rsidR="008A142F" w:rsidRPr="00372C2F" w:rsidRDefault="008A142F" w:rsidP="00674C17">
      <w:pPr>
        <w:numPr>
          <w:ilvl w:val="0"/>
          <w:numId w:val="10"/>
        </w:numPr>
        <w:spacing w:before="100"/>
        <w:ind w:right="-47"/>
        <w:jc w:val="both"/>
        <w:rPr>
          <w:rFonts w:ascii="Arial" w:hAnsi="Arial"/>
          <w:sz w:val="18"/>
          <w:szCs w:val="18"/>
        </w:rPr>
      </w:pPr>
      <w:r w:rsidRPr="00372C2F">
        <w:rPr>
          <w:rFonts w:ascii="Arial" w:hAnsi="Arial"/>
          <w:sz w:val="18"/>
          <w:szCs w:val="18"/>
        </w:rPr>
        <w:t>How would you deal with a patient who requires prophylactic antibiotics before a dental procedure but has a history of a rash when she was given penicillin as a child and has gastrointestinal intolerance to erythromycin?</w:t>
      </w:r>
    </w:p>
    <w:p w:rsidR="004855F0" w:rsidRPr="00372C2F" w:rsidRDefault="004855F0" w:rsidP="004855F0">
      <w:pPr>
        <w:spacing w:before="100"/>
        <w:ind w:right="-47"/>
        <w:jc w:val="both"/>
        <w:rPr>
          <w:rFonts w:ascii="Arial" w:hAnsi="Arial"/>
          <w:sz w:val="18"/>
          <w:szCs w:val="18"/>
        </w:rPr>
      </w:pPr>
    </w:p>
    <w:p w:rsidR="004855F0" w:rsidRPr="00372C2F" w:rsidRDefault="004855F0" w:rsidP="004855F0">
      <w:pPr>
        <w:spacing w:after="240"/>
        <w:rPr>
          <w:rFonts w:ascii="Times New Roman" w:hAnsi="Times New Roman"/>
          <w:sz w:val="18"/>
          <w:szCs w:val="18"/>
          <w:lang w:val="en-CA" w:eastAsia="zh-CN"/>
        </w:rPr>
      </w:pPr>
    </w:p>
    <w:p w:rsidR="004855F0" w:rsidRPr="00372C2F" w:rsidRDefault="004855F0" w:rsidP="004855F0">
      <w:pPr>
        <w:ind w:right="100"/>
        <w:jc w:val="both"/>
        <w:rPr>
          <w:rFonts w:ascii="Times New Roman" w:hAnsi="Times New Roman"/>
          <w:sz w:val="18"/>
          <w:szCs w:val="18"/>
          <w:lang w:val="en-CA" w:eastAsia="zh-CN"/>
        </w:rPr>
      </w:pPr>
      <w:r w:rsidRPr="00372C2F">
        <w:rPr>
          <w:rFonts w:ascii="Arial" w:hAnsi="Arial" w:cs="Arial"/>
          <w:color w:val="000000"/>
          <w:sz w:val="18"/>
          <w:szCs w:val="18"/>
          <w:lang w:val="en-CA" w:eastAsia="zh-CN"/>
        </w:rPr>
        <w:t>Standard prophylaxis for dental procedures is typically achieved using amoxicillin. For those who cannot use oral medications, ampicillin can be administered. Those who are allergic to penicillins (true allergy – many grow out of rash allergies from childhood), clindamycin, cephalexin or cefadroxil (cephalosporins), azithromycin or clarithromycin may be prescribed. Cefazolin can be prescribed for injection to those allergic to penicillins and who cannot take oral medications.</w:t>
      </w:r>
    </w:p>
    <w:p w:rsidR="004855F0" w:rsidRPr="00372C2F" w:rsidRDefault="004855F0" w:rsidP="004855F0">
      <w:pPr>
        <w:rPr>
          <w:rFonts w:ascii="Times New Roman" w:hAnsi="Times New Roman"/>
          <w:sz w:val="18"/>
          <w:szCs w:val="18"/>
          <w:lang w:val="en-CA" w:eastAsia="zh-CN"/>
        </w:rPr>
      </w:pPr>
    </w:p>
    <w:p w:rsidR="004855F0" w:rsidRPr="00372C2F" w:rsidRDefault="004855F0" w:rsidP="004855F0">
      <w:pPr>
        <w:ind w:right="100"/>
        <w:jc w:val="both"/>
        <w:rPr>
          <w:rFonts w:ascii="Times New Roman" w:hAnsi="Times New Roman"/>
          <w:sz w:val="18"/>
          <w:szCs w:val="18"/>
          <w:lang w:val="en-CA" w:eastAsia="zh-CN"/>
        </w:rPr>
      </w:pPr>
      <w:r w:rsidRPr="00372C2F">
        <w:rPr>
          <w:rFonts w:ascii="Arial" w:hAnsi="Arial" w:cs="Arial"/>
          <w:color w:val="000000"/>
          <w:sz w:val="18"/>
          <w:szCs w:val="18"/>
          <w:lang w:val="en-CA" w:eastAsia="zh-CN"/>
        </w:rPr>
        <w:t>Cephalosporins should be avoided in patients with immediate-type hypersensitivity reactions to penicillins – urticaria, angioedema, anaphylaxis). Clindamycin (a lincomycin derivative) has not been found to exhibit cross-reactivity with other antibiotic classes, including macrolide antibiotics.</w:t>
      </w:r>
    </w:p>
    <w:p w:rsidR="004855F0" w:rsidRPr="00372C2F" w:rsidRDefault="004855F0" w:rsidP="004855F0">
      <w:pPr>
        <w:rPr>
          <w:rFonts w:ascii="Times New Roman" w:hAnsi="Times New Roman"/>
          <w:sz w:val="18"/>
          <w:szCs w:val="18"/>
          <w:lang w:val="en-CA" w:eastAsia="zh-CN"/>
        </w:rPr>
      </w:pPr>
    </w:p>
    <w:p w:rsidR="004855F0" w:rsidRPr="00372C2F" w:rsidRDefault="004855F0" w:rsidP="004855F0">
      <w:pPr>
        <w:ind w:right="100"/>
        <w:jc w:val="both"/>
        <w:rPr>
          <w:rFonts w:ascii="Times New Roman" w:hAnsi="Times New Roman"/>
          <w:sz w:val="18"/>
          <w:szCs w:val="18"/>
          <w:lang w:val="en-CA" w:eastAsia="zh-CN"/>
        </w:rPr>
      </w:pPr>
      <w:r w:rsidRPr="00372C2F">
        <w:rPr>
          <w:rFonts w:ascii="Arial" w:hAnsi="Arial" w:cs="Arial"/>
          <w:color w:val="000000"/>
          <w:sz w:val="18"/>
          <w:szCs w:val="18"/>
          <w:lang w:val="en-CA" w:eastAsia="zh-CN"/>
        </w:rPr>
        <w:t>In many cases, most reports of penicillin allergies are not “true allergies” and will not cause a severe reaction – penicillin allergy may be desensitized with age or misdiagnosed. Amoxicillin and cephalosporins are not contraindicated in patients with a history of penicillin allergy – the risk of cross-reactivity is low. These should be avoided if the patient has had a true anaphylactic reaction, however. Clindamycin causes GI upset, however.</w:t>
      </w:r>
    </w:p>
    <w:p w:rsidR="004855F0" w:rsidRPr="00372C2F" w:rsidRDefault="004855F0" w:rsidP="004855F0">
      <w:pPr>
        <w:rPr>
          <w:rFonts w:ascii="Times New Roman" w:hAnsi="Times New Roman"/>
          <w:sz w:val="18"/>
          <w:szCs w:val="18"/>
          <w:lang w:val="en-CA" w:eastAsia="zh-CN"/>
        </w:rPr>
      </w:pPr>
    </w:p>
    <w:p w:rsidR="004855F0" w:rsidRPr="00372C2F" w:rsidRDefault="004855F0" w:rsidP="004855F0">
      <w:pPr>
        <w:ind w:right="100"/>
        <w:jc w:val="both"/>
        <w:rPr>
          <w:rFonts w:ascii="Times New Roman" w:hAnsi="Times New Roman"/>
          <w:sz w:val="18"/>
          <w:szCs w:val="18"/>
          <w:lang w:val="en-CA" w:eastAsia="zh-CN"/>
        </w:rPr>
      </w:pPr>
      <w:r w:rsidRPr="00372C2F">
        <w:rPr>
          <w:rFonts w:ascii="Arial" w:hAnsi="Arial" w:cs="Arial"/>
          <w:color w:val="000000"/>
          <w:sz w:val="18"/>
          <w:szCs w:val="18"/>
          <w:lang w:val="en-CA" w:eastAsia="zh-CN"/>
        </w:rPr>
        <w:t>Azithromycin and clarithromycin are in the same class as erythromycin even if they cause less GI upset. 50% of patients on erythromycin get diarrhoea, which can be mild to severe. This all depends on the severity – depends on how intolerant they really are to erythromycin.</w:t>
      </w:r>
    </w:p>
    <w:p w:rsidR="004855F0" w:rsidRPr="00372C2F" w:rsidRDefault="004855F0" w:rsidP="004855F0">
      <w:pPr>
        <w:rPr>
          <w:rFonts w:ascii="Times New Roman" w:hAnsi="Times New Roman"/>
          <w:sz w:val="18"/>
          <w:szCs w:val="18"/>
          <w:lang w:val="en-CA" w:eastAsia="zh-CN"/>
        </w:rPr>
      </w:pPr>
    </w:p>
    <w:p w:rsidR="004855F0" w:rsidRPr="00372C2F" w:rsidRDefault="004855F0" w:rsidP="004855F0">
      <w:pPr>
        <w:ind w:right="-40"/>
        <w:jc w:val="both"/>
        <w:rPr>
          <w:rFonts w:ascii="Times New Roman" w:hAnsi="Times New Roman"/>
          <w:color w:val="FF0000"/>
          <w:sz w:val="18"/>
          <w:szCs w:val="18"/>
          <w:lang w:val="en-CA" w:eastAsia="zh-CN"/>
        </w:rPr>
      </w:pPr>
      <w:r w:rsidRPr="00372C2F">
        <w:rPr>
          <w:rFonts w:ascii="Arial" w:hAnsi="Arial" w:cs="Arial"/>
          <w:b/>
          <w:bCs/>
          <w:color w:val="FF0000"/>
          <w:sz w:val="18"/>
          <w:szCs w:val="18"/>
          <w:lang w:val="en-CA" w:eastAsia="zh-CN"/>
        </w:rPr>
        <w:t>point of the question: there is no one answer, most patients aren’t truly allergic to penicillin, you can use skin tests.</w:t>
      </w:r>
      <w:r w:rsidR="00DC3A40" w:rsidRPr="00372C2F">
        <w:rPr>
          <w:rFonts w:ascii="Arial" w:hAnsi="Arial" w:cs="Arial"/>
          <w:b/>
          <w:bCs/>
          <w:color w:val="FF0000"/>
          <w:sz w:val="18"/>
          <w:szCs w:val="18"/>
          <w:lang w:val="en-CA" w:eastAsia="zh-CN"/>
        </w:rPr>
        <w:t xml:space="preserve"> You might be able to use penicillin.</w:t>
      </w:r>
      <w:r w:rsidRPr="00372C2F">
        <w:rPr>
          <w:rFonts w:ascii="Arial" w:hAnsi="Arial" w:cs="Arial"/>
          <w:b/>
          <w:bCs/>
          <w:color w:val="FF0000"/>
          <w:sz w:val="18"/>
          <w:szCs w:val="18"/>
          <w:lang w:val="en-CA" w:eastAsia="zh-CN"/>
        </w:rPr>
        <w:t xml:space="preserve">  about 50% of patients have some degree of GI upset</w:t>
      </w:r>
      <w:r w:rsidR="00F32564" w:rsidRPr="00372C2F">
        <w:rPr>
          <w:rFonts w:ascii="Arial" w:hAnsi="Arial" w:cs="Arial"/>
          <w:b/>
          <w:bCs/>
          <w:color w:val="FF0000"/>
          <w:sz w:val="18"/>
          <w:szCs w:val="18"/>
          <w:lang w:val="en-CA" w:eastAsia="zh-CN"/>
        </w:rPr>
        <w:t xml:space="preserve"> with erythromycin</w:t>
      </w:r>
      <w:r w:rsidRPr="00372C2F">
        <w:rPr>
          <w:rFonts w:ascii="Arial" w:hAnsi="Arial" w:cs="Arial"/>
          <w:b/>
          <w:bCs/>
          <w:color w:val="FF0000"/>
          <w:sz w:val="18"/>
          <w:szCs w:val="18"/>
          <w:lang w:val="en-CA" w:eastAsia="zh-CN"/>
        </w:rPr>
        <w:t xml:space="preserve">, but some patients aren’t that affected while others get really sick. </w:t>
      </w:r>
      <w:r w:rsidR="00F32564" w:rsidRPr="00372C2F">
        <w:rPr>
          <w:rFonts w:ascii="Arial" w:hAnsi="Arial" w:cs="Arial"/>
          <w:b/>
          <w:bCs/>
          <w:color w:val="FF0000"/>
          <w:sz w:val="18"/>
          <w:szCs w:val="18"/>
          <w:lang w:val="en-CA" w:eastAsia="zh-CN"/>
        </w:rPr>
        <w:t>Some people just have a queasy stomach, you can use erythromycin.</w:t>
      </w:r>
      <w:r w:rsidR="00C85004" w:rsidRPr="00372C2F">
        <w:rPr>
          <w:rFonts w:ascii="Arial" w:hAnsi="Arial" w:cs="Arial"/>
          <w:b/>
          <w:bCs/>
          <w:color w:val="FF0000"/>
          <w:sz w:val="18"/>
          <w:szCs w:val="18"/>
          <w:lang w:val="en-CA" w:eastAsia="zh-CN"/>
        </w:rPr>
        <w:t xml:space="preserve"> Other patients get really sick and they vomit, you wouldn’t want to use it.</w:t>
      </w:r>
      <w:r w:rsidRPr="00372C2F">
        <w:rPr>
          <w:rFonts w:ascii="Arial" w:hAnsi="Arial" w:cs="Arial"/>
          <w:b/>
          <w:bCs/>
          <w:color w:val="FF0000"/>
          <w:sz w:val="18"/>
          <w:szCs w:val="18"/>
          <w:lang w:val="en-CA" w:eastAsia="zh-CN"/>
        </w:rPr>
        <w:t xml:space="preserve"> clarithro and azithro </w:t>
      </w:r>
      <w:r w:rsidR="00C85004" w:rsidRPr="00372C2F">
        <w:rPr>
          <w:rFonts w:ascii="Arial" w:hAnsi="Arial" w:cs="Arial"/>
          <w:b/>
          <w:bCs/>
          <w:color w:val="FF0000"/>
          <w:sz w:val="18"/>
          <w:szCs w:val="18"/>
          <w:lang w:val="en-CA" w:eastAsia="zh-CN"/>
        </w:rPr>
        <w:t xml:space="preserve">have lower incidence of GI intolerance, but </w:t>
      </w:r>
      <w:r w:rsidRPr="00372C2F">
        <w:rPr>
          <w:rFonts w:ascii="Arial" w:hAnsi="Arial" w:cs="Arial"/>
          <w:b/>
          <w:bCs/>
          <w:color w:val="FF0000"/>
          <w:sz w:val="18"/>
          <w:szCs w:val="18"/>
          <w:lang w:val="en-CA" w:eastAsia="zh-CN"/>
        </w:rPr>
        <w:t>are not ENTIRELY safe in comparison.  </w:t>
      </w:r>
      <w:r w:rsidR="00C85004" w:rsidRPr="00372C2F">
        <w:rPr>
          <w:rFonts w:ascii="Arial" w:hAnsi="Arial" w:cs="Arial"/>
          <w:b/>
          <w:bCs/>
          <w:color w:val="FF0000"/>
          <w:sz w:val="18"/>
          <w:szCs w:val="18"/>
          <w:lang w:val="en-CA" w:eastAsia="zh-CN"/>
        </w:rPr>
        <w:t xml:space="preserve">Another is clindamycin and some cephalosporin. NB: </w:t>
      </w:r>
      <w:r w:rsidRPr="00372C2F">
        <w:rPr>
          <w:rFonts w:ascii="Arial" w:hAnsi="Arial" w:cs="Arial"/>
          <w:b/>
          <w:bCs/>
          <w:color w:val="FF0000"/>
          <w:sz w:val="18"/>
          <w:szCs w:val="18"/>
          <w:lang w:val="en-CA" w:eastAsia="zh-CN"/>
        </w:rPr>
        <w:t xml:space="preserve">there is no one answer, you have to go </w:t>
      </w:r>
      <w:r w:rsidRPr="00372C2F">
        <w:rPr>
          <w:rFonts w:ascii="Arial" w:hAnsi="Arial" w:cs="Arial"/>
          <w:b/>
          <w:bCs/>
          <w:color w:val="FF0000"/>
          <w:sz w:val="18"/>
          <w:szCs w:val="18"/>
          <w:lang w:val="en-CA" w:eastAsia="zh-CN"/>
        </w:rPr>
        <w:lastRenderedPageBreak/>
        <w:t>through and ask the appropriate questions and do the appropriate workup to find out what’s right for that patient. everyone wants a simple answer, but that’s not how you treat a patient.  you have to treat each patient differently</w:t>
      </w:r>
      <w:r w:rsidR="009C1531" w:rsidRPr="00372C2F">
        <w:rPr>
          <w:rFonts w:ascii="Arial" w:hAnsi="Arial" w:cs="Arial"/>
          <w:b/>
          <w:bCs/>
          <w:color w:val="FF0000"/>
          <w:sz w:val="18"/>
          <w:szCs w:val="18"/>
          <w:lang w:val="en-CA" w:eastAsia="zh-CN"/>
        </w:rPr>
        <w:t>. What’s important is how you deal with a patient.</w:t>
      </w:r>
    </w:p>
    <w:p w:rsidR="004855F0" w:rsidRPr="00372C2F" w:rsidRDefault="004855F0" w:rsidP="004855F0">
      <w:pPr>
        <w:spacing w:before="100"/>
        <w:ind w:right="-47"/>
        <w:jc w:val="both"/>
        <w:rPr>
          <w:rFonts w:ascii="Arial" w:hAnsi="Arial"/>
          <w:sz w:val="18"/>
          <w:szCs w:val="18"/>
        </w:rPr>
      </w:pPr>
    </w:p>
    <w:p w:rsidR="008A142F" w:rsidRPr="00372C2F" w:rsidRDefault="008A142F" w:rsidP="00674C17">
      <w:pPr>
        <w:numPr>
          <w:ilvl w:val="0"/>
          <w:numId w:val="10"/>
        </w:numPr>
        <w:spacing w:before="100"/>
        <w:ind w:right="-47"/>
        <w:jc w:val="both"/>
        <w:rPr>
          <w:rFonts w:ascii="Arial" w:hAnsi="Arial"/>
          <w:sz w:val="18"/>
          <w:szCs w:val="18"/>
        </w:rPr>
      </w:pPr>
      <w:r w:rsidRPr="00372C2F">
        <w:rPr>
          <w:rFonts w:ascii="Arial" w:hAnsi="Arial"/>
          <w:sz w:val="18"/>
          <w:szCs w:val="18"/>
        </w:rPr>
        <w:t>What are the adverse reactions associated with the use of isoniazid and what are the risk factors associated with these adverse reactions?  What should be done with a patient whose transaminases increase when they are started on isoniazid?  Why is pyridoxine often given along with isoniazid?</w:t>
      </w:r>
    </w:p>
    <w:p w:rsidR="008A142F" w:rsidRPr="00372C2F" w:rsidRDefault="008A142F" w:rsidP="008A142F">
      <w:pPr>
        <w:spacing w:before="100"/>
        <w:ind w:left="360" w:right="-47"/>
        <w:jc w:val="center"/>
        <w:rPr>
          <w:rFonts w:ascii="Arial" w:hAnsi="Arial"/>
          <w:sz w:val="18"/>
          <w:szCs w:val="18"/>
        </w:rPr>
      </w:pPr>
      <w:r w:rsidRPr="00372C2F">
        <w:rPr>
          <w:rFonts w:ascii="Arial" w:hAnsi="Arial"/>
          <w:noProof/>
          <w:sz w:val="18"/>
          <w:szCs w:val="18"/>
          <w:lang w:val="en-CA" w:eastAsia="en-CA"/>
        </w:rPr>
        <w:drawing>
          <wp:inline distT="0" distB="0" distL="0" distR="0" wp14:anchorId="07148ADA" wp14:editId="3A1F7150">
            <wp:extent cx="1943100" cy="885469"/>
            <wp:effectExtent l="0" t="0" r="0" b="0"/>
            <wp:docPr id="3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srcRect/>
                    <a:stretch>
                      <a:fillRect/>
                    </a:stretch>
                  </pic:blipFill>
                  <pic:spPr bwMode="auto">
                    <a:xfrm>
                      <a:off x="0" y="0"/>
                      <a:ext cx="1947358" cy="887409"/>
                    </a:xfrm>
                    <a:prstGeom prst="rect">
                      <a:avLst/>
                    </a:prstGeom>
                    <a:noFill/>
                    <a:ln w="9525">
                      <a:noFill/>
                      <a:miter lim="800000"/>
                      <a:headEnd/>
                      <a:tailEnd/>
                    </a:ln>
                  </pic:spPr>
                </pic:pic>
              </a:graphicData>
            </a:graphic>
          </wp:inline>
        </w:drawing>
      </w:r>
    </w:p>
    <w:p w:rsidR="008A142F" w:rsidRPr="00372C2F" w:rsidRDefault="008A142F" w:rsidP="008A142F">
      <w:pPr>
        <w:ind w:right="-47"/>
        <w:jc w:val="both"/>
        <w:rPr>
          <w:rFonts w:ascii="Arial" w:hAnsi="Arial"/>
          <w:b/>
          <w:sz w:val="18"/>
          <w:szCs w:val="18"/>
        </w:rPr>
      </w:pPr>
    </w:p>
    <w:p w:rsidR="009E235E" w:rsidRPr="00372C2F" w:rsidRDefault="009E235E" w:rsidP="009E235E">
      <w:pPr>
        <w:spacing w:after="240"/>
        <w:rPr>
          <w:rFonts w:ascii="Times New Roman" w:hAnsi="Times New Roman"/>
          <w:sz w:val="18"/>
          <w:szCs w:val="18"/>
          <w:lang w:val="en-CA" w:eastAsia="zh-CN"/>
        </w:rPr>
      </w:pPr>
    </w:p>
    <w:p w:rsidR="009E235E" w:rsidRPr="00372C2F" w:rsidRDefault="009E235E" w:rsidP="009E235E">
      <w:pPr>
        <w:ind w:right="100"/>
        <w:rPr>
          <w:rFonts w:ascii="Times New Roman" w:hAnsi="Times New Roman"/>
          <w:sz w:val="18"/>
          <w:szCs w:val="18"/>
          <w:lang w:val="en-CA" w:eastAsia="zh-CN"/>
        </w:rPr>
      </w:pPr>
      <w:r w:rsidRPr="00372C2F">
        <w:rPr>
          <w:rFonts w:ascii="Arial" w:hAnsi="Arial" w:cs="Arial"/>
          <w:color w:val="000000"/>
          <w:sz w:val="18"/>
          <w:szCs w:val="18"/>
          <w:lang w:val="en-CA" w:eastAsia="zh-CN"/>
        </w:rPr>
        <w:t>Adverse reactions could include:</w:t>
      </w:r>
    </w:p>
    <w:p w:rsidR="009E235E" w:rsidRPr="00372C2F" w:rsidRDefault="009E235E" w:rsidP="009E235E">
      <w:pPr>
        <w:ind w:right="100"/>
        <w:rPr>
          <w:rFonts w:ascii="Times New Roman" w:hAnsi="Times New Roman"/>
          <w:sz w:val="18"/>
          <w:szCs w:val="18"/>
          <w:lang w:val="en-CA" w:eastAsia="zh-CN"/>
        </w:rPr>
      </w:pPr>
      <w:r w:rsidRPr="00372C2F">
        <w:rPr>
          <w:rFonts w:ascii="Arial" w:hAnsi="Arial" w:cs="Arial"/>
          <w:color w:val="000000"/>
          <w:sz w:val="18"/>
          <w:szCs w:val="18"/>
          <w:lang w:val="en-CA" w:eastAsia="zh-CN"/>
        </w:rPr>
        <w:t>-          Nausea, diarrhoea, vision changes</w:t>
      </w:r>
    </w:p>
    <w:p w:rsidR="009E235E" w:rsidRPr="00372C2F" w:rsidRDefault="009E235E" w:rsidP="009E235E">
      <w:pPr>
        <w:ind w:right="100"/>
        <w:rPr>
          <w:rFonts w:ascii="Times New Roman" w:hAnsi="Times New Roman"/>
          <w:sz w:val="18"/>
          <w:szCs w:val="18"/>
          <w:lang w:val="en-CA" w:eastAsia="zh-CN"/>
        </w:rPr>
      </w:pPr>
      <w:r w:rsidRPr="00372C2F">
        <w:rPr>
          <w:rFonts w:ascii="Arial" w:hAnsi="Arial" w:cs="Arial"/>
          <w:color w:val="000000"/>
          <w:sz w:val="18"/>
          <w:szCs w:val="18"/>
          <w:lang w:val="en-CA" w:eastAsia="zh-CN"/>
        </w:rPr>
        <w:t>-          These serious side effects should be referred immediately to MD:</w:t>
      </w:r>
    </w:p>
    <w:p w:rsidR="009E235E" w:rsidRPr="00372C2F" w:rsidRDefault="009E235E" w:rsidP="009E235E">
      <w:pPr>
        <w:ind w:right="10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Arial" w:hAnsi="Arial" w:cs="Arial"/>
          <w:color w:val="000000"/>
          <w:sz w:val="18"/>
          <w:szCs w:val="18"/>
          <w:lang w:val="en-CA" w:eastAsia="zh-CN"/>
        </w:rPr>
        <w:t xml:space="preserve">        Eye pain, numbling or tingling in the extremities</w:t>
      </w:r>
    </w:p>
    <w:p w:rsidR="009E235E" w:rsidRPr="00372C2F" w:rsidRDefault="009E235E" w:rsidP="009E235E">
      <w:pPr>
        <w:ind w:right="10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Arial" w:hAnsi="Arial" w:cs="Arial"/>
          <w:color w:val="000000"/>
          <w:sz w:val="18"/>
          <w:szCs w:val="18"/>
          <w:lang w:val="en-CA" w:eastAsia="zh-CN"/>
        </w:rPr>
        <w:t xml:space="preserve">        Skin rash</w:t>
      </w:r>
    </w:p>
    <w:p w:rsidR="009E235E" w:rsidRPr="00372C2F" w:rsidRDefault="009E235E" w:rsidP="009E235E">
      <w:pPr>
        <w:ind w:right="10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Arial" w:hAnsi="Arial" w:cs="Arial"/>
          <w:color w:val="000000"/>
          <w:sz w:val="18"/>
          <w:szCs w:val="18"/>
          <w:lang w:val="en-CA" w:eastAsia="zh-CN"/>
        </w:rPr>
        <w:t xml:space="preserve">        Fever</w:t>
      </w:r>
    </w:p>
    <w:p w:rsidR="009E235E" w:rsidRPr="00372C2F" w:rsidRDefault="009E235E" w:rsidP="009E235E">
      <w:pPr>
        <w:ind w:right="10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Arial" w:hAnsi="Arial" w:cs="Arial"/>
          <w:color w:val="000000"/>
          <w:sz w:val="18"/>
          <w:szCs w:val="18"/>
          <w:lang w:val="en-CA" w:eastAsia="zh-CN"/>
        </w:rPr>
        <w:t xml:space="preserve">        Swollen glands</w:t>
      </w:r>
    </w:p>
    <w:p w:rsidR="009E235E" w:rsidRPr="00372C2F" w:rsidRDefault="009E235E" w:rsidP="009E235E">
      <w:pPr>
        <w:ind w:right="10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Arial" w:hAnsi="Arial" w:cs="Arial"/>
          <w:color w:val="000000"/>
          <w:sz w:val="18"/>
          <w:szCs w:val="18"/>
          <w:lang w:val="en-CA" w:eastAsia="zh-CN"/>
        </w:rPr>
        <w:t xml:space="preserve">        Sore throat</w:t>
      </w:r>
    </w:p>
    <w:p w:rsidR="009E235E" w:rsidRPr="00372C2F" w:rsidRDefault="009E235E" w:rsidP="009E235E">
      <w:pPr>
        <w:ind w:right="10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Arial" w:hAnsi="Arial" w:cs="Arial"/>
          <w:color w:val="000000"/>
          <w:sz w:val="18"/>
          <w:szCs w:val="18"/>
          <w:lang w:val="en-CA" w:eastAsia="zh-CN"/>
        </w:rPr>
        <w:t xml:space="preserve">        Unusual bleeding or bruising</w:t>
      </w:r>
    </w:p>
    <w:p w:rsidR="009E235E" w:rsidRPr="00372C2F" w:rsidRDefault="009E235E" w:rsidP="009E235E">
      <w:pPr>
        <w:ind w:right="10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Arial" w:hAnsi="Arial" w:cs="Arial"/>
          <w:color w:val="000000"/>
          <w:sz w:val="18"/>
          <w:szCs w:val="18"/>
          <w:lang w:val="en-CA" w:eastAsia="zh-CN"/>
        </w:rPr>
        <w:t xml:space="preserve">        Stomach pains or tenderness</w:t>
      </w:r>
    </w:p>
    <w:p w:rsidR="009E235E" w:rsidRPr="00372C2F" w:rsidRDefault="009E235E" w:rsidP="009E235E">
      <w:pPr>
        <w:ind w:right="10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Arial" w:hAnsi="Arial" w:cs="Arial"/>
          <w:color w:val="000000"/>
          <w:sz w:val="18"/>
          <w:szCs w:val="18"/>
          <w:lang w:val="en-CA" w:eastAsia="zh-CN"/>
        </w:rPr>
        <w:t xml:space="preserve">        Unusual weakness or fatigue, yellow skin or eyes (jaundice), dark urine, and confusion or abnormal behaviour should also be referred to MD</w:t>
      </w:r>
    </w:p>
    <w:p w:rsidR="009E235E" w:rsidRPr="00372C2F" w:rsidRDefault="009E235E" w:rsidP="009E235E">
      <w:pPr>
        <w:rPr>
          <w:rFonts w:ascii="Times New Roman" w:hAnsi="Times New Roman"/>
          <w:sz w:val="18"/>
          <w:szCs w:val="18"/>
          <w:lang w:val="en-CA" w:eastAsia="zh-CN"/>
        </w:rPr>
      </w:pPr>
    </w:p>
    <w:p w:rsidR="009E235E" w:rsidRPr="00372C2F" w:rsidRDefault="009E235E" w:rsidP="009E235E">
      <w:pPr>
        <w:ind w:right="100"/>
        <w:rPr>
          <w:rFonts w:ascii="Times New Roman" w:hAnsi="Times New Roman"/>
          <w:sz w:val="18"/>
          <w:szCs w:val="18"/>
          <w:lang w:val="en-CA" w:eastAsia="zh-CN"/>
        </w:rPr>
      </w:pPr>
      <w:r w:rsidRPr="00372C2F">
        <w:rPr>
          <w:rFonts w:ascii="Arial" w:hAnsi="Arial" w:cs="Arial"/>
          <w:color w:val="000000"/>
          <w:sz w:val="18"/>
          <w:szCs w:val="18"/>
          <w:lang w:val="en-CA" w:eastAsia="zh-CN"/>
        </w:rPr>
        <w:t>Isoniazid is an antibiotic indicated for the treatment and prevention of tuberculosis. It is deemed the most useful drug for prophylaxis of TB. It is bactericidal against replicating mycobacterium tuberculosis. Isoniazid inhibits oxygen-dependent steps in the biosynthesis of mycolic acid, a component of mycobacterial cell walls. Two main hepatotoxic syndromes have been attributed to isoniazid: mild INH hepatotoxicity and INH hepatitis.</w:t>
      </w:r>
    </w:p>
    <w:p w:rsidR="009E235E" w:rsidRPr="00372C2F" w:rsidRDefault="009E235E" w:rsidP="009E235E">
      <w:pPr>
        <w:rPr>
          <w:rFonts w:ascii="Times New Roman" w:hAnsi="Times New Roman"/>
          <w:sz w:val="18"/>
          <w:szCs w:val="18"/>
          <w:lang w:val="en-CA" w:eastAsia="zh-CN"/>
        </w:rPr>
      </w:pPr>
    </w:p>
    <w:p w:rsidR="009E235E" w:rsidRPr="00372C2F" w:rsidRDefault="009E235E" w:rsidP="009E235E">
      <w:pPr>
        <w:ind w:right="100"/>
        <w:rPr>
          <w:rFonts w:ascii="Times New Roman" w:hAnsi="Times New Roman"/>
          <w:sz w:val="18"/>
          <w:szCs w:val="18"/>
          <w:lang w:val="en-CA" w:eastAsia="zh-CN"/>
        </w:rPr>
      </w:pPr>
      <w:r w:rsidRPr="00372C2F">
        <w:rPr>
          <w:rFonts w:ascii="Arial" w:hAnsi="Arial" w:cs="Arial"/>
          <w:color w:val="000000"/>
          <w:sz w:val="18"/>
          <w:szCs w:val="18"/>
          <w:lang w:val="en-CA" w:eastAsia="zh-CN"/>
        </w:rPr>
        <w:t>Neurotoxicicty or hepatotoxicity could be caused in individuals, especially in the elderly/malnourished, slow acetayltors, and those with vitamin B6 (pyridoxine) deficiency. Risk factors for hepatotoxicity include higher age (&gt;35) and alcohol abuse.</w:t>
      </w:r>
    </w:p>
    <w:p w:rsidR="009E235E" w:rsidRPr="00372C2F" w:rsidRDefault="009E235E" w:rsidP="009E235E">
      <w:pPr>
        <w:rPr>
          <w:rFonts w:ascii="Times New Roman" w:hAnsi="Times New Roman"/>
          <w:sz w:val="18"/>
          <w:szCs w:val="18"/>
          <w:lang w:val="en-CA" w:eastAsia="zh-CN"/>
        </w:rPr>
      </w:pPr>
    </w:p>
    <w:p w:rsidR="009E235E" w:rsidRPr="00372C2F" w:rsidRDefault="009E235E" w:rsidP="009E235E">
      <w:pPr>
        <w:ind w:right="100"/>
        <w:rPr>
          <w:rFonts w:ascii="Times New Roman" w:hAnsi="Times New Roman"/>
          <w:sz w:val="18"/>
          <w:szCs w:val="18"/>
          <w:lang w:val="en-CA" w:eastAsia="zh-CN"/>
        </w:rPr>
      </w:pPr>
      <w:r w:rsidRPr="00372C2F">
        <w:rPr>
          <w:rFonts w:ascii="Arial" w:hAnsi="Arial" w:cs="Arial"/>
          <w:color w:val="000000"/>
          <w:sz w:val="18"/>
          <w:szCs w:val="18"/>
          <w:lang w:val="en-CA" w:eastAsia="zh-CN"/>
        </w:rPr>
        <w:t>Mild and non-specific hepatotoxicity occurs in up to 20% of patients on isoniazid. This is typically evident only by a slight elevation of serum aminotransferases (&lt;100IU/L in most cases). Risk factors include age (adults &gt; children) or alcohol abuse. INH hepatitis is less common but more serious. It tends to be symptomatic and may be fatal. INH hepatitis commonly resembles viral hepatitis. If the elevation in serum transaminases is less than 3-times the normal levels, the drug does not need to be discontinued – this effect is reversible. The patient should be monitored regularly for liver function. If transaminase levels exceed 3-5-times the normal limit, the drug should be discontinued.</w:t>
      </w:r>
    </w:p>
    <w:p w:rsidR="009E235E" w:rsidRPr="00372C2F" w:rsidRDefault="009E235E" w:rsidP="009E235E">
      <w:pPr>
        <w:rPr>
          <w:rFonts w:ascii="Times New Roman" w:hAnsi="Times New Roman"/>
          <w:sz w:val="18"/>
          <w:szCs w:val="18"/>
          <w:lang w:val="en-CA" w:eastAsia="zh-CN"/>
        </w:rPr>
      </w:pPr>
    </w:p>
    <w:p w:rsidR="009E235E" w:rsidRPr="00372C2F" w:rsidRDefault="009E235E" w:rsidP="009E235E">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Concomitant administration of pyridoxine (vitamin B6) with isoniazid is necessary in some patients to prevent peripheral neuropathy. Pyridoxine is converted </w:t>
      </w:r>
      <w:r w:rsidRPr="00372C2F">
        <w:rPr>
          <w:rFonts w:ascii="Arial" w:hAnsi="Arial" w:cs="Arial"/>
          <w:i/>
          <w:iCs/>
          <w:color w:val="000000"/>
          <w:sz w:val="18"/>
          <w:szCs w:val="18"/>
          <w:lang w:val="en-CA" w:eastAsia="zh-CN"/>
        </w:rPr>
        <w:t>in vivo</w:t>
      </w:r>
      <w:r w:rsidRPr="00372C2F">
        <w:rPr>
          <w:rFonts w:ascii="Arial" w:hAnsi="Arial" w:cs="Arial"/>
          <w:color w:val="000000"/>
          <w:sz w:val="18"/>
          <w:szCs w:val="18"/>
          <w:lang w:val="en-CA" w:eastAsia="zh-CN"/>
        </w:rPr>
        <w:t xml:space="preserve"> into co-enzymes which influence the metabolism of protein, carbohydrates, fatty acids and other substances such as brain amines. (More specifically, pyridoxine is converted to pyridoxal-5-phosphate, which is required for the synthesis of GABA, the major inhibitory neurotransmitter in the CNS).  Isoniazid may competitively inhibit the action of pyridoxine in these metabolic processes, rendering pyridoxine and pyridoxal-5-phosphate inactive. To decrease the risk of pyridoxine deficiency and neurotoxicity, pyridoxine should be administered along with isoniazid.</w:t>
      </w:r>
    </w:p>
    <w:p w:rsidR="00BF54C6" w:rsidRPr="00372C2F" w:rsidRDefault="00BF54C6" w:rsidP="009E235E">
      <w:pPr>
        <w:rPr>
          <w:rFonts w:ascii="Arial" w:hAnsi="Arial" w:cs="Arial"/>
          <w:color w:val="FF0000"/>
          <w:sz w:val="18"/>
          <w:szCs w:val="18"/>
          <w:lang w:val="en-CA" w:eastAsia="zh-CN"/>
        </w:rPr>
      </w:pPr>
    </w:p>
    <w:p w:rsidR="009E235E" w:rsidRPr="00372C2F" w:rsidRDefault="00BF54C6" w:rsidP="009E235E">
      <w:pPr>
        <w:rPr>
          <w:rFonts w:ascii="Arial" w:hAnsi="Arial" w:cs="Arial"/>
          <w:color w:val="FF0000"/>
          <w:sz w:val="18"/>
          <w:szCs w:val="18"/>
          <w:lang w:val="en-CA" w:eastAsia="zh-CN"/>
        </w:rPr>
      </w:pPr>
      <w:r w:rsidRPr="00372C2F">
        <w:rPr>
          <w:rFonts w:ascii="Arial" w:hAnsi="Arial" w:cs="Arial"/>
          <w:color w:val="FF0000"/>
          <w:sz w:val="18"/>
          <w:szCs w:val="18"/>
          <w:lang w:val="en-CA" w:eastAsia="zh-CN"/>
        </w:rPr>
        <w:t xml:space="preserve">What would be the effect of pyridoxine deficiency? Will cause peripheral neuropathy. </w:t>
      </w:r>
    </w:p>
    <w:p w:rsidR="00BF54C6" w:rsidRPr="00372C2F" w:rsidRDefault="00BF54C6" w:rsidP="009E235E">
      <w:pPr>
        <w:rPr>
          <w:rFonts w:ascii="Times New Roman" w:hAnsi="Times New Roman"/>
          <w:sz w:val="18"/>
          <w:szCs w:val="18"/>
          <w:lang w:val="en-CA" w:eastAsia="zh-CN"/>
        </w:rPr>
      </w:pPr>
    </w:p>
    <w:p w:rsidR="009E235E" w:rsidRPr="00372C2F" w:rsidRDefault="009E235E" w:rsidP="009E235E">
      <w:pPr>
        <w:ind w:right="-40"/>
        <w:jc w:val="both"/>
        <w:rPr>
          <w:rFonts w:ascii="Arial" w:hAnsi="Arial" w:cs="Arial"/>
          <w:b/>
          <w:bCs/>
          <w:color w:val="FF0000"/>
          <w:sz w:val="18"/>
          <w:szCs w:val="18"/>
          <w:lang w:val="en-CA" w:eastAsia="zh-CN"/>
        </w:rPr>
      </w:pPr>
      <w:r w:rsidRPr="00372C2F">
        <w:rPr>
          <w:rFonts w:ascii="Arial" w:hAnsi="Arial" w:cs="Arial"/>
          <w:b/>
          <w:bCs/>
          <w:color w:val="FF0000"/>
          <w:sz w:val="18"/>
          <w:szCs w:val="18"/>
          <w:lang w:val="en-CA" w:eastAsia="zh-CN"/>
        </w:rPr>
        <w:t>why wo</w:t>
      </w:r>
      <w:r w:rsidR="00BF54C6" w:rsidRPr="00372C2F">
        <w:rPr>
          <w:rFonts w:ascii="Arial" w:hAnsi="Arial" w:cs="Arial"/>
          <w:b/>
          <w:bCs/>
          <w:color w:val="FF0000"/>
          <w:sz w:val="18"/>
          <w:szCs w:val="18"/>
          <w:lang w:val="en-CA" w:eastAsia="zh-CN"/>
        </w:rPr>
        <w:t>uld isoniazid deplete vit B6? Look at the structure. H</w:t>
      </w:r>
      <w:r w:rsidR="00D62E81" w:rsidRPr="00372C2F">
        <w:rPr>
          <w:rFonts w:ascii="Arial" w:hAnsi="Arial" w:cs="Arial"/>
          <w:b/>
          <w:bCs/>
          <w:color w:val="FF0000"/>
          <w:sz w:val="18"/>
          <w:szCs w:val="18"/>
          <w:lang w:val="en-CA" w:eastAsia="zh-CN"/>
        </w:rPr>
        <w:t>ydra</w:t>
      </w:r>
      <w:r w:rsidR="00BF54C6" w:rsidRPr="00372C2F">
        <w:rPr>
          <w:rFonts w:ascii="Arial" w:hAnsi="Arial" w:cs="Arial"/>
          <w:b/>
          <w:bCs/>
          <w:color w:val="FF0000"/>
          <w:sz w:val="18"/>
          <w:szCs w:val="18"/>
          <w:lang w:val="en-CA" w:eastAsia="zh-CN"/>
        </w:rPr>
        <w:t>zines and hydr</w:t>
      </w:r>
      <w:r w:rsidR="00D62E81" w:rsidRPr="00372C2F">
        <w:rPr>
          <w:rFonts w:ascii="Arial" w:hAnsi="Arial" w:cs="Arial"/>
          <w:b/>
          <w:bCs/>
          <w:color w:val="FF0000"/>
          <w:sz w:val="18"/>
          <w:szCs w:val="18"/>
          <w:lang w:val="en-CA" w:eastAsia="zh-CN"/>
        </w:rPr>
        <w:t>a</w:t>
      </w:r>
      <w:r w:rsidR="00BF54C6" w:rsidRPr="00372C2F">
        <w:rPr>
          <w:rFonts w:ascii="Arial" w:hAnsi="Arial" w:cs="Arial"/>
          <w:b/>
          <w:bCs/>
          <w:color w:val="FF0000"/>
          <w:sz w:val="18"/>
          <w:szCs w:val="18"/>
          <w:lang w:val="en-CA" w:eastAsia="zh-CN"/>
        </w:rPr>
        <w:t xml:space="preserve">zides reacts with aldehydes to form </w:t>
      </w:r>
      <w:r w:rsidR="00D62E81" w:rsidRPr="00372C2F">
        <w:rPr>
          <w:rFonts w:ascii="Arial" w:hAnsi="Arial" w:cs="Arial"/>
          <w:b/>
          <w:bCs/>
          <w:color w:val="FF0000"/>
          <w:sz w:val="18"/>
          <w:szCs w:val="18"/>
          <w:lang w:val="en-CA" w:eastAsia="zh-CN"/>
        </w:rPr>
        <w:t xml:space="preserve">hydrazones. One of the major metabolites of isoniazid are the hydrazine with pyruvate and with pyridoxal phosphate so it actually depletes it. ALT measurement (the transaminase you use to monitor liver injury) also depends on pyridoxine as a cofactor for the assay. </w:t>
      </w:r>
      <w:r w:rsidRPr="00372C2F">
        <w:rPr>
          <w:rFonts w:ascii="Arial" w:hAnsi="Arial" w:cs="Arial"/>
          <w:b/>
          <w:bCs/>
          <w:color w:val="FF0000"/>
          <w:sz w:val="18"/>
          <w:szCs w:val="18"/>
          <w:lang w:val="en-CA" w:eastAsia="zh-CN"/>
        </w:rPr>
        <w:t>in animal studies, ALT below baseline</w:t>
      </w:r>
      <w:r w:rsidR="00D62E81" w:rsidRPr="00372C2F">
        <w:rPr>
          <w:rFonts w:ascii="Arial" w:hAnsi="Arial" w:cs="Arial"/>
          <w:b/>
          <w:bCs/>
          <w:color w:val="FF0000"/>
          <w:sz w:val="18"/>
          <w:szCs w:val="18"/>
          <w:lang w:val="en-CA" w:eastAsia="zh-CN"/>
        </w:rPr>
        <w:t xml:space="preserve"> rather than elevated b/c there’s been so much</w:t>
      </w:r>
      <w:r w:rsidRPr="00372C2F">
        <w:rPr>
          <w:rFonts w:ascii="Arial" w:hAnsi="Arial" w:cs="Arial"/>
          <w:b/>
          <w:bCs/>
          <w:color w:val="FF0000"/>
          <w:sz w:val="18"/>
          <w:szCs w:val="18"/>
          <w:lang w:val="en-CA" w:eastAsia="zh-CN"/>
        </w:rPr>
        <w:t xml:space="preserve"> depletion of co-factor </w:t>
      </w:r>
      <w:r w:rsidR="00D62E81" w:rsidRPr="00372C2F">
        <w:rPr>
          <w:rFonts w:ascii="Arial" w:hAnsi="Arial" w:cs="Arial"/>
          <w:b/>
          <w:bCs/>
          <w:color w:val="FF0000"/>
          <w:sz w:val="18"/>
          <w:szCs w:val="18"/>
          <w:lang w:val="en-CA" w:eastAsia="zh-CN"/>
        </w:rPr>
        <w:t xml:space="preserve">required </w:t>
      </w:r>
      <w:r w:rsidRPr="00372C2F">
        <w:rPr>
          <w:rFonts w:ascii="Arial" w:hAnsi="Arial" w:cs="Arial"/>
          <w:b/>
          <w:bCs/>
          <w:color w:val="FF0000"/>
          <w:sz w:val="18"/>
          <w:szCs w:val="18"/>
          <w:lang w:val="en-CA" w:eastAsia="zh-CN"/>
        </w:rPr>
        <w:t>for assay.</w:t>
      </w:r>
      <w:r w:rsidR="00D62E81" w:rsidRPr="00372C2F">
        <w:rPr>
          <w:rFonts w:ascii="Arial" w:hAnsi="Arial" w:cs="Arial"/>
          <w:b/>
          <w:bCs/>
          <w:color w:val="FF0000"/>
          <w:sz w:val="18"/>
          <w:szCs w:val="18"/>
          <w:lang w:val="en-CA" w:eastAsia="zh-CN"/>
        </w:rPr>
        <w:t xml:space="preserve"> Most patients get B6, the dose of isoniazid is lower. So it doesn’t significantly interfere with the assay in humans. </w:t>
      </w:r>
      <w:r w:rsidR="00D62E81" w:rsidRPr="00372C2F">
        <w:rPr>
          <w:rFonts w:ascii="Arial" w:hAnsi="Arial" w:cs="Arial"/>
          <w:b/>
          <w:bCs/>
          <w:color w:val="FF0000"/>
          <w:sz w:val="18"/>
          <w:szCs w:val="18"/>
          <w:lang w:val="en-CA" w:eastAsia="zh-CN"/>
        </w:rPr>
        <w:lastRenderedPageBreak/>
        <w:t>But it’s a</w:t>
      </w:r>
      <w:r w:rsidRPr="00372C2F">
        <w:rPr>
          <w:rFonts w:ascii="Arial" w:hAnsi="Arial" w:cs="Arial"/>
          <w:b/>
          <w:bCs/>
          <w:color w:val="FF0000"/>
          <w:sz w:val="18"/>
          <w:szCs w:val="18"/>
          <w:lang w:val="en-CA" w:eastAsia="zh-CN"/>
        </w:rPr>
        <w:t xml:space="preserve">  simple chemical reaction</w:t>
      </w:r>
      <w:r w:rsidR="00D62E81" w:rsidRPr="00372C2F">
        <w:rPr>
          <w:rFonts w:ascii="Arial" w:hAnsi="Arial" w:cs="Arial"/>
          <w:b/>
          <w:bCs/>
          <w:color w:val="FF0000"/>
          <w:sz w:val="18"/>
          <w:szCs w:val="18"/>
          <w:lang w:val="en-CA" w:eastAsia="zh-CN"/>
        </w:rPr>
        <w:t xml:space="preserve"> that happens in the body that depletes the B6</w:t>
      </w:r>
      <w:r w:rsidRPr="00372C2F">
        <w:rPr>
          <w:rFonts w:ascii="Arial" w:hAnsi="Arial" w:cs="Arial"/>
          <w:b/>
          <w:bCs/>
          <w:color w:val="FF0000"/>
          <w:sz w:val="18"/>
          <w:szCs w:val="18"/>
          <w:lang w:val="en-CA" w:eastAsia="zh-CN"/>
        </w:rPr>
        <w:t xml:space="preserve">.  practical issue. </w:t>
      </w:r>
      <w:r w:rsidR="00DD3DE7" w:rsidRPr="00372C2F">
        <w:rPr>
          <w:rFonts w:ascii="Arial" w:hAnsi="Arial" w:cs="Arial"/>
          <w:b/>
          <w:bCs/>
          <w:color w:val="FF0000"/>
          <w:sz w:val="18"/>
          <w:szCs w:val="18"/>
          <w:lang w:val="en-CA" w:eastAsia="zh-CN"/>
        </w:rPr>
        <w:t>You all get skin tested, should you be positive,</w:t>
      </w:r>
      <w:r w:rsidRPr="00372C2F">
        <w:rPr>
          <w:rFonts w:ascii="Arial" w:hAnsi="Arial" w:cs="Arial"/>
          <w:b/>
          <w:bCs/>
          <w:color w:val="FF0000"/>
          <w:sz w:val="18"/>
          <w:szCs w:val="18"/>
          <w:lang w:val="en-CA" w:eastAsia="zh-CN"/>
        </w:rPr>
        <w:t> should you go on</w:t>
      </w:r>
      <w:r w:rsidR="00EC7383" w:rsidRPr="00372C2F">
        <w:rPr>
          <w:rFonts w:ascii="Arial" w:hAnsi="Arial" w:cs="Arial"/>
          <w:b/>
          <w:bCs/>
          <w:color w:val="FF0000"/>
          <w:sz w:val="18"/>
          <w:szCs w:val="18"/>
          <w:lang w:val="en-CA" w:eastAsia="zh-CN"/>
        </w:rPr>
        <w:t xml:space="preserve"> isoniazid</w:t>
      </w:r>
      <w:r w:rsidRPr="00372C2F">
        <w:rPr>
          <w:rFonts w:ascii="Arial" w:hAnsi="Arial" w:cs="Arial"/>
          <w:b/>
          <w:bCs/>
          <w:color w:val="FF0000"/>
          <w:sz w:val="18"/>
          <w:szCs w:val="18"/>
          <w:lang w:val="en-CA" w:eastAsia="zh-CN"/>
        </w:rPr>
        <w:t xml:space="preserve"> prophylaxis</w:t>
      </w:r>
      <w:r w:rsidR="00EC7383" w:rsidRPr="00372C2F">
        <w:rPr>
          <w:rFonts w:ascii="Arial" w:hAnsi="Arial" w:cs="Arial"/>
          <w:b/>
          <w:bCs/>
          <w:color w:val="FF0000"/>
          <w:sz w:val="18"/>
          <w:szCs w:val="18"/>
          <w:lang w:val="en-CA" w:eastAsia="zh-CN"/>
        </w:rPr>
        <w:t xml:space="preserve"> and what happens if your ALT goes up</w:t>
      </w:r>
      <w:r w:rsidRPr="00372C2F">
        <w:rPr>
          <w:rFonts w:ascii="Arial" w:hAnsi="Arial" w:cs="Arial"/>
          <w:b/>
          <w:bCs/>
          <w:color w:val="FF0000"/>
          <w:sz w:val="18"/>
          <w:szCs w:val="18"/>
          <w:lang w:val="en-CA" w:eastAsia="zh-CN"/>
        </w:rPr>
        <w:t>.  often you should.</w:t>
      </w:r>
      <w:r w:rsidR="002A2880" w:rsidRPr="00372C2F">
        <w:rPr>
          <w:rFonts w:ascii="Arial" w:hAnsi="Arial" w:cs="Arial"/>
          <w:b/>
          <w:bCs/>
          <w:color w:val="FF0000"/>
          <w:sz w:val="18"/>
          <w:szCs w:val="18"/>
          <w:lang w:val="en-CA" w:eastAsia="zh-CN"/>
        </w:rPr>
        <w:t xml:space="preserve"> One of the determinants is age.</w:t>
      </w:r>
      <w:r w:rsidRPr="00372C2F">
        <w:rPr>
          <w:rFonts w:ascii="Arial" w:hAnsi="Arial" w:cs="Arial"/>
          <w:b/>
          <w:bCs/>
          <w:color w:val="FF0000"/>
          <w:sz w:val="18"/>
          <w:szCs w:val="18"/>
          <w:lang w:val="en-CA" w:eastAsia="zh-CN"/>
        </w:rPr>
        <w:t xml:space="preserve">  if you’re older than 30, risk of significant liver toxicity goes up, risk of reactivation of TB goes down. </w:t>
      </w:r>
      <w:r w:rsidR="002A2880" w:rsidRPr="00372C2F">
        <w:rPr>
          <w:rFonts w:ascii="Arial" w:hAnsi="Arial" w:cs="Arial"/>
          <w:b/>
          <w:bCs/>
          <w:color w:val="FF0000"/>
          <w:sz w:val="18"/>
          <w:szCs w:val="18"/>
          <w:lang w:val="en-CA" w:eastAsia="zh-CN"/>
        </w:rPr>
        <w:t>If you’re a little kid, the probability of reactivation is higher, TB meningitis is more common. The risk of isoniazid toxicity is quite low in children.</w:t>
      </w:r>
      <w:r w:rsidR="003965ED" w:rsidRPr="00372C2F">
        <w:rPr>
          <w:rFonts w:ascii="Arial" w:hAnsi="Arial" w:cs="Arial"/>
          <w:b/>
          <w:bCs/>
          <w:color w:val="FF0000"/>
          <w:sz w:val="18"/>
          <w:szCs w:val="18"/>
          <w:lang w:val="en-CA" w:eastAsia="zh-CN"/>
        </w:rPr>
        <w:t> If it’s a marginal skin test, you probably won’t be the prophylaxis anyhow.</w:t>
      </w:r>
      <w:r w:rsidRPr="00372C2F">
        <w:rPr>
          <w:rFonts w:ascii="Arial" w:hAnsi="Arial" w:cs="Arial"/>
          <w:b/>
          <w:bCs/>
          <w:color w:val="FF0000"/>
          <w:sz w:val="18"/>
          <w:szCs w:val="18"/>
          <w:lang w:val="en-CA" w:eastAsia="zh-CN"/>
        </w:rPr>
        <w:t xml:space="preserve">  A lot of people </w:t>
      </w:r>
      <w:r w:rsidR="0055227F" w:rsidRPr="00372C2F">
        <w:rPr>
          <w:rFonts w:ascii="Arial" w:hAnsi="Arial" w:cs="Arial"/>
          <w:b/>
          <w:bCs/>
          <w:color w:val="FF0000"/>
          <w:sz w:val="18"/>
          <w:szCs w:val="18"/>
          <w:lang w:val="en-CA" w:eastAsia="zh-CN"/>
        </w:rPr>
        <w:t xml:space="preserve">who go on isoniazid, ALT goes up. If it doesn’t go up too much, you keep treating and it goes back down again despite </w:t>
      </w:r>
      <w:r w:rsidRPr="00372C2F">
        <w:rPr>
          <w:rFonts w:ascii="Arial" w:hAnsi="Arial" w:cs="Arial"/>
          <w:b/>
          <w:bCs/>
          <w:color w:val="FF0000"/>
          <w:sz w:val="18"/>
          <w:szCs w:val="18"/>
          <w:lang w:val="en-CA" w:eastAsia="zh-CN"/>
        </w:rPr>
        <w:t xml:space="preserve">continued treatment.  standard of care </w:t>
      </w:r>
      <w:r w:rsidR="00F140D8" w:rsidRPr="00372C2F">
        <w:rPr>
          <w:rFonts w:ascii="Arial" w:hAnsi="Arial" w:cs="Arial"/>
          <w:b/>
          <w:bCs/>
          <w:color w:val="FF0000"/>
          <w:sz w:val="18"/>
          <w:szCs w:val="18"/>
          <w:lang w:val="en-CA" w:eastAsia="zh-CN"/>
        </w:rPr>
        <w:t xml:space="preserve">has changed in the US, it has not in Canada. Standard of care </w:t>
      </w:r>
      <w:r w:rsidRPr="00372C2F">
        <w:rPr>
          <w:rFonts w:ascii="Arial" w:hAnsi="Arial" w:cs="Arial"/>
          <w:b/>
          <w:bCs/>
          <w:color w:val="FF0000"/>
          <w:sz w:val="18"/>
          <w:szCs w:val="18"/>
          <w:lang w:val="en-CA" w:eastAsia="zh-CN"/>
        </w:rPr>
        <w:t>is monthly</w:t>
      </w:r>
      <w:r w:rsidR="00F140D8" w:rsidRPr="00372C2F">
        <w:rPr>
          <w:rFonts w:ascii="Arial" w:hAnsi="Arial" w:cs="Arial"/>
          <w:b/>
          <w:bCs/>
          <w:color w:val="FF0000"/>
          <w:sz w:val="18"/>
          <w:szCs w:val="18"/>
          <w:lang w:val="en-CA" w:eastAsia="zh-CN"/>
        </w:rPr>
        <w:t xml:space="preserve"> ALT measurement</w:t>
      </w:r>
      <w:r w:rsidRPr="00372C2F">
        <w:rPr>
          <w:rFonts w:ascii="Arial" w:hAnsi="Arial" w:cs="Arial"/>
          <w:b/>
          <w:bCs/>
          <w:color w:val="FF0000"/>
          <w:sz w:val="18"/>
          <w:szCs w:val="18"/>
          <w:lang w:val="en-CA" w:eastAsia="zh-CN"/>
        </w:rPr>
        <w:t>, but normal to dead is possible within a month.</w:t>
      </w:r>
      <w:r w:rsidR="00F140D8" w:rsidRPr="00372C2F">
        <w:rPr>
          <w:rFonts w:ascii="Arial" w:hAnsi="Arial" w:cs="Arial"/>
          <w:b/>
          <w:bCs/>
          <w:color w:val="FF0000"/>
          <w:sz w:val="18"/>
          <w:szCs w:val="18"/>
          <w:lang w:val="en-CA" w:eastAsia="zh-CN"/>
        </w:rPr>
        <w:t xml:space="preserve"> That doesn’t pick up everything, doesn’t ensure safety.  Most patients that are going to develop severe liver injury will have symptoms ex. Pain, nausea, decreased apatite, etc. what’s more important than doing ALT measurement is to</w:t>
      </w:r>
      <w:r w:rsidRPr="00372C2F">
        <w:rPr>
          <w:rFonts w:ascii="Arial" w:hAnsi="Arial" w:cs="Arial"/>
          <w:b/>
          <w:bCs/>
          <w:color w:val="FF0000"/>
          <w:sz w:val="18"/>
          <w:szCs w:val="18"/>
          <w:lang w:val="en-CA" w:eastAsia="zh-CN"/>
        </w:rPr>
        <w:t xml:space="preserve">  inform patien</w:t>
      </w:r>
      <w:r w:rsidR="00F140D8" w:rsidRPr="00372C2F">
        <w:rPr>
          <w:rFonts w:ascii="Arial" w:hAnsi="Arial" w:cs="Arial"/>
          <w:b/>
          <w:bCs/>
          <w:color w:val="FF0000"/>
          <w:sz w:val="18"/>
          <w:szCs w:val="18"/>
          <w:lang w:val="en-CA" w:eastAsia="zh-CN"/>
        </w:rPr>
        <w:t xml:space="preserve">t at first sign of any symptoms </w:t>
      </w:r>
      <w:r w:rsidRPr="00372C2F">
        <w:rPr>
          <w:rFonts w:ascii="Arial" w:hAnsi="Arial" w:cs="Arial"/>
          <w:b/>
          <w:bCs/>
          <w:color w:val="FF0000"/>
          <w:sz w:val="18"/>
          <w:szCs w:val="18"/>
          <w:lang w:val="en-CA" w:eastAsia="zh-CN"/>
        </w:rPr>
        <w:t>to get ALT measured and to stop taking the isoniazid until the results come out.  </w:t>
      </w:r>
      <w:r w:rsidR="0006014F" w:rsidRPr="00372C2F">
        <w:rPr>
          <w:rFonts w:ascii="Arial" w:hAnsi="Arial" w:cs="Arial"/>
          <w:b/>
          <w:bCs/>
          <w:color w:val="FF0000"/>
          <w:sz w:val="18"/>
          <w:szCs w:val="18"/>
          <w:lang w:val="en-CA" w:eastAsia="zh-CN"/>
        </w:rPr>
        <w:t>That was more effective at preventing liver failure than monthly ALT measurements.</w:t>
      </w:r>
    </w:p>
    <w:p w:rsidR="006D79AE" w:rsidRPr="00372C2F" w:rsidRDefault="006D79AE" w:rsidP="009E235E">
      <w:pPr>
        <w:ind w:right="-40"/>
        <w:jc w:val="both"/>
        <w:rPr>
          <w:rFonts w:ascii="Arial" w:hAnsi="Arial" w:cs="Arial"/>
          <w:b/>
          <w:bCs/>
          <w:color w:val="FF0000"/>
          <w:sz w:val="18"/>
          <w:szCs w:val="18"/>
          <w:lang w:val="en-CA" w:eastAsia="zh-CN"/>
        </w:rPr>
      </w:pPr>
    </w:p>
    <w:p w:rsidR="006D79AE" w:rsidRPr="00372C2F" w:rsidRDefault="006D79AE" w:rsidP="009E235E">
      <w:pPr>
        <w:ind w:right="-40"/>
        <w:jc w:val="both"/>
        <w:rPr>
          <w:rFonts w:ascii="Times New Roman" w:hAnsi="Times New Roman"/>
          <w:color w:val="FF0000"/>
          <w:sz w:val="18"/>
          <w:szCs w:val="18"/>
          <w:lang w:val="en-CA" w:eastAsia="zh-CN"/>
        </w:rPr>
      </w:pPr>
      <w:r w:rsidRPr="00372C2F">
        <w:rPr>
          <w:rFonts w:ascii="Arial" w:hAnsi="Arial" w:cs="Arial"/>
          <w:b/>
          <w:bCs/>
          <w:color w:val="FF0000"/>
          <w:sz w:val="18"/>
          <w:szCs w:val="18"/>
          <w:lang w:val="en-CA" w:eastAsia="zh-CN"/>
        </w:rPr>
        <w:t>END JAN 29, 2013</w:t>
      </w:r>
    </w:p>
    <w:p w:rsidR="009E235E" w:rsidRPr="00372C2F" w:rsidRDefault="009E235E" w:rsidP="008A142F">
      <w:pPr>
        <w:ind w:right="-47"/>
        <w:jc w:val="both"/>
        <w:rPr>
          <w:rFonts w:ascii="Arial" w:hAnsi="Arial"/>
          <w:b/>
          <w:sz w:val="18"/>
          <w:szCs w:val="18"/>
          <w:lang w:val="en-CA"/>
        </w:rPr>
      </w:pPr>
    </w:p>
    <w:p w:rsidR="008A142F" w:rsidRPr="00372C2F" w:rsidRDefault="008A142F" w:rsidP="008A142F">
      <w:pPr>
        <w:ind w:right="-47"/>
        <w:jc w:val="both"/>
        <w:rPr>
          <w:rFonts w:ascii="Arial" w:hAnsi="Arial"/>
          <w:b/>
          <w:sz w:val="18"/>
          <w:szCs w:val="18"/>
        </w:rPr>
      </w:pPr>
      <w:r w:rsidRPr="00372C2F">
        <w:rPr>
          <w:rFonts w:ascii="Arial" w:hAnsi="Arial"/>
          <w:b/>
          <w:sz w:val="18"/>
          <w:szCs w:val="18"/>
        </w:rPr>
        <w:t>Chapter 51 - Agents that Work on Cell Membranes</w:t>
      </w:r>
    </w:p>
    <w:p w:rsidR="009F07A9" w:rsidRPr="00372C2F" w:rsidRDefault="008A142F" w:rsidP="00674C17">
      <w:pPr>
        <w:pStyle w:val="BodyText2"/>
        <w:numPr>
          <w:ilvl w:val="0"/>
          <w:numId w:val="9"/>
        </w:numPr>
        <w:ind w:right="-47"/>
        <w:rPr>
          <w:rFonts w:ascii="Arial" w:hAnsi="Arial"/>
          <w:sz w:val="18"/>
          <w:szCs w:val="18"/>
        </w:rPr>
      </w:pPr>
      <w:r w:rsidRPr="00372C2F">
        <w:rPr>
          <w:rFonts w:ascii="Arial" w:hAnsi="Arial"/>
          <w:sz w:val="18"/>
          <w:szCs w:val="18"/>
        </w:rPr>
        <w:t>What is unusual about the administration and dosing schedule of amphotericin B?</w:t>
      </w:r>
    </w:p>
    <w:p w:rsidR="008A142F" w:rsidRPr="00372C2F" w:rsidRDefault="009F07A9" w:rsidP="00B93219">
      <w:pPr>
        <w:pStyle w:val="BodyText2"/>
        <w:ind w:left="360" w:right="-47"/>
        <w:jc w:val="center"/>
        <w:rPr>
          <w:rFonts w:ascii="Arial" w:hAnsi="Arial"/>
          <w:sz w:val="18"/>
          <w:szCs w:val="18"/>
        </w:rPr>
      </w:pPr>
      <w:r w:rsidRPr="00372C2F">
        <w:rPr>
          <w:rFonts w:ascii="Arial" w:hAnsi="Arial"/>
          <w:noProof/>
          <w:sz w:val="18"/>
          <w:szCs w:val="18"/>
          <w:lang w:val="en-CA" w:eastAsia="en-CA"/>
        </w:rPr>
        <w:drawing>
          <wp:inline distT="0" distB="0" distL="0" distR="0" wp14:anchorId="634AD2AB" wp14:editId="4880C456">
            <wp:extent cx="2971800" cy="1602180"/>
            <wp:effectExtent l="25400" t="0" r="0" b="0"/>
            <wp:docPr id="13" name="Picture 12" descr="Screen shot 2012-12-20 at 8.29.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2-20 at 8.29.42 PM.png"/>
                    <pic:cNvPicPr/>
                  </pic:nvPicPr>
                  <pic:blipFill>
                    <a:blip r:embed="rId37"/>
                    <a:stretch>
                      <a:fillRect/>
                    </a:stretch>
                  </pic:blipFill>
                  <pic:spPr>
                    <a:xfrm>
                      <a:off x="0" y="0"/>
                      <a:ext cx="2984930" cy="1609259"/>
                    </a:xfrm>
                    <a:prstGeom prst="rect">
                      <a:avLst/>
                    </a:prstGeom>
                  </pic:spPr>
                </pic:pic>
              </a:graphicData>
            </a:graphic>
          </wp:inline>
        </w:drawing>
      </w:r>
    </w:p>
    <w:p w:rsidR="00FE342E" w:rsidRPr="00372C2F" w:rsidRDefault="00FE342E" w:rsidP="00FE342E">
      <w:pPr>
        <w:spacing w:after="240"/>
        <w:rPr>
          <w:rFonts w:ascii="Times New Roman" w:hAnsi="Times New Roman"/>
          <w:sz w:val="18"/>
          <w:szCs w:val="18"/>
          <w:lang w:val="en-CA" w:eastAsia="zh-CN"/>
        </w:rPr>
      </w:pPr>
    </w:p>
    <w:p w:rsidR="00FE342E" w:rsidRPr="00372C2F" w:rsidRDefault="00FE342E" w:rsidP="00FE342E">
      <w:pPr>
        <w:numPr>
          <w:ilvl w:val="0"/>
          <w:numId w:val="57"/>
        </w:numPr>
        <w:ind w:right="-4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 xml:space="preserve">Since amphoterecin B is highly lipid soluble, it is </w:t>
      </w:r>
      <w:r w:rsidRPr="00372C2F">
        <w:rPr>
          <w:rFonts w:ascii="Calibri" w:hAnsi="Calibri"/>
          <w:b/>
          <w:bCs/>
          <w:color w:val="000000"/>
          <w:sz w:val="18"/>
          <w:szCs w:val="18"/>
          <w:lang w:val="en-CA" w:eastAsia="zh-CN"/>
        </w:rPr>
        <w:t>administered once on basis of total cumuative dose</w:t>
      </w:r>
      <w:r w:rsidRPr="00372C2F">
        <w:rPr>
          <w:rFonts w:ascii="Calibri" w:hAnsi="Calibri"/>
          <w:color w:val="000000"/>
          <w:sz w:val="18"/>
          <w:szCs w:val="18"/>
          <w:lang w:val="en-CA" w:eastAsia="zh-CN"/>
        </w:rPr>
        <w:t xml:space="preserve"> because it has the potential to bind to cells and disperse to tissues, giving it a very large volume of distribution. It</w:t>
      </w:r>
    </w:p>
    <w:p w:rsidR="00FE342E" w:rsidRPr="00372C2F" w:rsidRDefault="00FE342E" w:rsidP="00FE342E">
      <w:pPr>
        <w:rPr>
          <w:rFonts w:ascii="Times New Roman" w:hAnsi="Times New Roman"/>
          <w:sz w:val="18"/>
          <w:szCs w:val="18"/>
          <w:lang w:val="en-CA" w:eastAsia="zh-CN"/>
        </w:rPr>
      </w:pPr>
    </w:p>
    <w:p w:rsidR="00FE342E" w:rsidRPr="00372C2F" w:rsidRDefault="00FE342E" w:rsidP="00FE342E">
      <w:pPr>
        <w:numPr>
          <w:ilvl w:val="0"/>
          <w:numId w:val="58"/>
        </w:numPr>
        <w:ind w:right="-4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 xml:space="preserve">It is not water soluble and is therefore given as a </w:t>
      </w:r>
      <w:r w:rsidRPr="00372C2F">
        <w:rPr>
          <w:rFonts w:ascii="Calibri" w:hAnsi="Calibri"/>
          <w:b/>
          <w:bCs/>
          <w:color w:val="000000"/>
          <w:sz w:val="18"/>
          <w:szCs w:val="18"/>
          <w:lang w:val="en-CA" w:eastAsia="zh-CN"/>
        </w:rPr>
        <w:t>IV emulsion.</w:t>
      </w:r>
    </w:p>
    <w:p w:rsidR="00FE342E" w:rsidRPr="00372C2F" w:rsidRDefault="00FE342E" w:rsidP="00FE342E">
      <w:pPr>
        <w:numPr>
          <w:ilvl w:val="0"/>
          <w:numId w:val="58"/>
        </w:numPr>
        <w:ind w:right="-4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 xml:space="preserve">IV infusions need to be given </w:t>
      </w:r>
      <w:r w:rsidRPr="00372C2F">
        <w:rPr>
          <w:rFonts w:ascii="Calibri" w:hAnsi="Calibri"/>
          <w:b/>
          <w:bCs/>
          <w:color w:val="000000"/>
          <w:sz w:val="18"/>
          <w:szCs w:val="18"/>
          <w:lang w:val="en-CA" w:eastAsia="zh-CN"/>
        </w:rPr>
        <w:t>slowly</w:t>
      </w:r>
      <w:r w:rsidRPr="00372C2F">
        <w:rPr>
          <w:rFonts w:ascii="Calibri" w:hAnsi="Calibri"/>
          <w:color w:val="000000"/>
          <w:sz w:val="18"/>
          <w:szCs w:val="18"/>
          <w:lang w:val="en-CA" w:eastAsia="zh-CN"/>
        </w:rPr>
        <w:t xml:space="preserve"> as rapid IV infusion has been associated with acute reactions such as fever, shaking chills, hypotension, anorexia, nausea, vomiting, headache, and tachypnea, which are common 1 to 3 hours after starting an intravenous infusion. These reactions are usually more severe with the first few doses of Amphotericin B and usually diminish with subsequent doses.  </w:t>
      </w:r>
    </w:p>
    <w:p w:rsidR="00FE342E" w:rsidRPr="00372C2F" w:rsidRDefault="00FE342E" w:rsidP="00FE342E">
      <w:pPr>
        <w:numPr>
          <w:ilvl w:val="0"/>
          <w:numId w:val="58"/>
        </w:numPr>
        <w:ind w:right="-4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 xml:space="preserve">Rates of infusion may start low and gradually increase with subsequent doses as patient tolerance allows. An elimination </w:t>
      </w:r>
      <w:r w:rsidRPr="00372C2F">
        <w:rPr>
          <w:rFonts w:ascii="Calibri" w:hAnsi="Calibri"/>
          <w:b/>
          <w:bCs/>
          <w:color w:val="000000"/>
          <w:sz w:val="18"/>
          <w:szCs w:val="18"/>
          <w:lang w:val="en-CA" w:eastAsia="zh-CN"/>
        </w:rPr>
        <w:t>half-life of approximately 15 days</w:t>
      </w:r>
      <w:r w:rsidRPr="00372C2F">
        <w:rPr>
          <w:rFonts w:ascii="Calibri" w:hAnsi="Calibri"/>
          <w:color w:val="000000"/>
          <w:sz w:val="18"/>
          <w:szCs w:val="18"/>
          <w:lang w:val="en-CA" w:eastAsia="zh-CN"/>
        </w:rPr>
        <w:t xml:space="preserve"> follows an initial plasma half-life of about 24 hours.</w:t>
      </w:r>
    </w:p>
    <w:p w:rsidR="00FE342E" w:rsidRPr="00372C2F" w:rsidRDefault="00FE342E" w:rsidP="00FE342E">
      <w:pPr>
        <w:numPr>
          <w:ilvl w:val="0"/>
          <w:numId w:val="58"/>
        </w:numPr>
        <w:ind w:right="-4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 xml:space="preserve">Amphotericin B is excreted very slowly (over weeks to months) by the kidneys. After treatment is discontinued, the drug can be detected in the urine for </w:t>
      </w:r>
      <w:r w:rsidRPr="00372C2F">
        <w:rPr>
          <w:rFonts w:ascii="Calibri" w:hAnsi="Calibri"/>
          <w:b/>
          <w:bCs/>
          <w:color w:val="000000"/>
          <w:sz w:val="18"/>
          <w:szCs w:val="18"/>
          <w:lang w:val="en-CA" w:eastAsia="zh-CN"/>
        </w:rPr>
        <w:t xml:space="preserve">at least 7 weeks </w:t>
      </w:r>
      <w:r w:rsidRPr="00372C2F">
        <w:rPr>
          <w:rFonts w:ascii="Calibri" w:hAnsi="Calibri"/>
          <w:color w:val="000000"/>
          <w:sz w:val="18"/>
          <w:szCs w:val="18"/>
          <w:lang w:val="en-CA" w:eastAsia="zh-CN"/>
        </w:rPr>
        <w:t>due to the slow disappearance of the drug.</w:t>
      </w:r>
    </w:p>
    <w:p w:rsidR="00FE342E" w:rsidRPr="00372C2F" w:rsidRDefault="00FE342E" w:rsidP="00FE342E">
      <w:pPr>
        <w:jc w:val="both"/>
        <w:rPr>
          <w:rFonts w:ascii="Times New Roman" w:hAnsi="Times New Roman"/>
          <w:sz w:val="18"/>
          <w:szCs w:val="18"/>
          <w:lang w:val="en-CA" w:eastAsia="zh-CN"/>
        </w:rPr>
      </w:pPr>
      <w:r w:rsidRPr="00372C2F">
        <w:rPr>
          <w:rFonts w:ascii="Calibri" w:hAnsi="Calibri"/>
          <w:color w:val="000000"/>
          <w:sz w:val="18"/>
          <w:szCs w:val="18"/>
          <w:lang w:val="en-CA" w:eastAsia="zh-CN"/>
        </w:rPr>
        <w:t>Amphotericin B is highly lipid soluble and tends to bind to cells and disperse into tissues, giving it a large volume of distribution. Furthermore, it tends to stay in the tissue.s a long time and only redistributes into the circulation slowly. Because of its potential to bind to human cells and remain in the lipid membranes for long durations (causing prolonged side effects), amphotericin is the only anti-infective agent that is administered on the basis of total cumulative dose rather than on the basis of a daily dose administered for a specific period of time (the total dose is calculated based on the severity of the disease and patient characteristics, and then given at once, over a period of time). The more severe the infection, the higher the dose and faster the infusion (with a corresponding increase in side effects).</w:t>
      </w:r>
    </w:p>
    <w:p w:rsidR="00FE342E" w:rsidRPr="00372C2F" w:rsidRDefault="00FE342E" w:rsidP="00FE342E">
      <w:pPr>
        <w:rPr>
          <w:rFonts w:ascii="Times New Roman" w:hAnsi="Times New Roman"/>
          <w:sz w:val="18"/>
          <w:szCs w:val="18"/>
          <w:lang w:val="en-CA" w:eastAsia="zh-CN"/>
        </w:rPr>
      </w:pPr>
    </w:p>
    <w:p w:rsidR="00FE342E" w:rsidRPr="00372C2F" w:rsidRDefault="00FE342E" w:rsidP="00FE342E">
      <w:pPr>
        <w:ind w:right="-40" w:firstLine="720"/>
        <w:jc w:val="both"/>
        <w:rPr>
          <w:rFonts w:ascii="Times New Roman" w:hAnsi="Times New Roman"/>
          <w:sz w:val="18"/>
          <w:szCs w:val="18"/>
          <w:lang w:val="en-CA" w:eastAsia="zh-CN"/>
        </w:rPr>
      </w:pPr>
      <w:r w:rsidRPr="00372C2F">
        <w:rPr>
          <w:rFonts w:ascii="Calibri" w:hAnsi="Calibri"/>
          <w:color w:val="000000"/>
          <w:sz w:val="18"/>
          <w:szCs w:val="18"/>
          <w:lang w:val="en-CA" w:eastAsia="zh-CN"/>
        </w:rPr>
        <w:t>Amphotericin B has an amphipathic nature due to its double-bond rich side and its hydroxyl rich side. The double-bond rich sides interact with ergosterol in fungal cell membranes and the hydroxyl-rich side interacts with water molecules. These interactions lead to the formation of pores, which alter membrane permeability and leakage of cellular content. However, its nature also allows it to interact with the cholesterol in the membranes of human cells, leading to serious side effects. The side effects include fever, chills, shakes, headache, tachypnea, hypotension and nephrotoxicity.</w:t>
      </w:r>
    </w:p>
    <w:p w:rsidR="00FE342E" w:rsidRPr="00372C2F" w:rsidRDefault="00FE342E" w:rsidP="00FE342E">
      <w:pPr>
        <w:ind w:right="-40" w:firstLine="72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To minimize the side effects, a proper dosing and administration practices are essential. A test dose of 1mg/20mL of 5% dextrose is administered IV over 20-30 minutes and the patient’s temperature, pulse, respiratory rate, and blood pressure are monitored every 30 minute for 2-4 hours to see if the patient tolerate the drug. Then a low dose, 0.25mg/kg/day of amphotericin B is administered slowly over 2-6 hours (depending on the dose) and the dose is increased by 5-10mg each day until it reaches 0.5-1 mg/kg/day. Actual dosing can be differ depending on the indication and pathogen. Rapid IV infusion over </w:t>
      </w:r>
      <w:r w:rsidRPr="00372C2F">
        <w:rPr>
          <w:rFonts w:ascii="Calibri" w:hAnsi="Calibri"/>
          <w:color w:val="000000"/>
          <w:sz w:val="18"/>
          <w:szCs w:val="18"/>
          <w:lang w:val="en-CA" w:eastAsia="zh-CN"/>
        </w:rPr>
        <w:lastRenderedPageBreak/>
        <w:t>less than 1 hour can lead to hyperkalemia and arrhythmia, particularly in patients with renal insufficiency. A total daily dose should not exceed 15 mg/kg. Overdoses can lead to potentially fatal cardiac or cardio-respiratory arrest.</w:t>
      </w:r>
    </w:p>
    <w:p w:rsidR="00FE342E" w:rsidRPr="00372C2F" w:rsidRDefault="00FE342E" w:rsidP="00FE342E">
      <w:pPr>
        <w:ind w:right="-40" w:firstLine="720"/>
        <w:jc w:val="both"/>
        <w:rPr>
          <w:rFonts w:ascii="Times New Roman" w:hAnsi="Times New Roman"/>
          <w:sz w:val="18"/>
          <w:szCs w:val="18"/>
          <w:lang w:val="en-CA" w:eastAsia="zh-CN"/>
        </w:rPr>
      </w:pPr>
      <w:r w:rsidRPr="00372C2F">
        <w:rPr>
          <w:rFonts w:ascii="Calibri" w:hAnsi="Calibri"/>
          <w:color w:val="000000"/>
          <w:sz w:val="18"/>
          <w:szCs w:val="18"/>
          <w:lang w:val="en-CA" w:eastAsia="zh-CN"/>
        </w:rPr>
        <w:t>Moreover, infusions of  saline prior to amphotericin B has shown decreased instances of renal toxicity.</w:t>
      </w:r>
    </w:p>
    <w:p w:rsidR="00FE342E" w:rsidRPr="00372C2F" w:rsidRDefault="00FE342E" w:rsidP="00FE342E">
      <w:pPr>
        <w:ind w:right="-40" w:firstLine="720"/>
        <w:jc w:val="both"/>
        <w:rPr>
          <w:rFonts w:ascii="Times New Roman" w:hAnsi="Times New Roman"/>
          <w:sz w:val="18"/>
          <w:szCs w:val="18"/>
          <w:lang w:val="en-CA" w:eastAsia="zh-CN"/>
        </w:rPr>
      </w:pPr>
      <w:r w:rsidRPr="00372C2F">
        <w:rPr>
          <w:rFonts w:ascii="Calibri" w:hAnsi="Calibri"/>
          <w:color w:val="000000"/>
          <w:sz w:val="18"/>
          <w:szCs w:val="18"/>
          <w:lang w:val="en-CA" w:eastAsia="zh-CN"/>
        </w:rPr>
        <w:t>In-line filter administration can be used but the diameter of the pores have to be larger than 1 micron because amphotericin is a suspension.</w:t>
      </w:r>
    </w:p>
    <w:p w:rsidR="00FE342E" w:rsidRPr="00372C2F" w:rsidRDefault="00FE342E" w:rsidP="00FE342E">
      <w:pPr>
        <w:rPr>
          <w:rFonts w:ascii="Times New Roman" w:hAnsi="Times New Roman"/>
          <w:sz w:val="18"/>
          <w:szCs w:val="18"/>
          <w:lang w:val="en-CA" w:eastAsia="zh-CN"/>
        </w:rPr>
      </w:pPr>
    </w:p>
    <w:p w:rsidR="00FE342E" w:rsidRPr="00372C2F" w:rsidRDefault="00FE342E" w:rsidP="00FE342E">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Fungizone Monograph of e-CPS (Accessed 01/2013)</w:t>
      </w:r>
    </w:p>
    <w:p w:rsidR="00FE342E" w:rsidRPr="00372C2F" w:rsidRDefault="00FE342E" w:rsidP="00FE342E">
      <w:pPr>
        <w:spacing w:before="100"/>
        <w:ind w:left="360" w:right="-47"/>
        <w:jc w:val="both"/>
        <w:rPr>
          <w:rFonts w:ascii="Calibri" w:hAnsi="Calibri"/>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P: you can’t put a filter in the line because it would filter out the fungizones? has to be given IV, can’t be oral.  immediate side effects depend on how fast you’re infusing the drug.  you can give it for months instead of days since it’s around for so long</w:t>
      </w:r>
    </w:p>
    <w:p w:rsidR="00FE342E" w:rsidRPr="00372C2F" w:rsidRDefault="00FE342E" w:rsidP="00FE342E">
      <w:pPr>
        <w:spacing w:before="100"/>
        <w:ind w:right="-47"/>
        <w:jc w:val="both"/>
        <w:rPr>
          <w:rFonts w:ascii="Calibri" w:hAnsi="Calibri"/>
          <w:color w:val="000000"/>
          <w:sz w:val="18"/>
          <w:szCs w:val="18"/>
          <w:lang w:val="en-CA" w:eastAsia="zh-CN"/>
        </w:rPr>
      </w:pPr>
    </w:p>
    <w:p w:rsidR="00FE342E" w:rsidRPr="00372C2F" w:rsidRDefault="00FE342E" w:rsidP="00FE342E">
      <w:pPr>
        <w:spacing w:before="10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 Look at the structure would you guess it will be well absorbed?</w:t>
      </w:r>
    </w:p>
    <w:p w:rsidR="009D41A2" w:rsidRPr="00372C2F" w:rsidRDefault="009D41A2" w:rsidP="00FE342E">
      <w:pPr>
        <w:spacing w:before="10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S: Yes b/c it has amphipathic properties, the hydroxyl groups on one side and the double bond on the other so it can insert itself into the membrane to form a hole.</w:t>
      </w:r>
    </w:p>
    <w:p w:rsidR="00D023C5" w:rsidRPr="00372C2F" w:rsidRDefault="009D41A2" w:rsidP="00FE342E">
      <w:pPr>
        <w:spacing w:before="10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 xml:space="preserve">P: You might think so that it’s a nice lipophilic drug. It’s so lipophilic that it has almost no water solubility. It’s given in a liposomal formulation. </w:t>
      </w:r>
      <w:r w:rsidR="008615FA" w:rsidRPr="00372C2F">
        <w:rPr>
          <w:rFonts w:ascii="Arial" w:hAnsi="Arial" w:cs="Arial"/>
          <w:color w:val="FF0000"/>
          <w:sz w:val="18"/>
          <w:szCs w:val="18"/>
          <w:lang w:val="en-CA" w:eastAsia="zh-CN"/>
        </w:rPr>
        <w:t xml:space="preserve">How could that cause problems? You can’t put a filter in the line b/c it would filter out the liposomes. </w:t>
      </w:r>
      <w:r w:rsidR="00066A06" w:rsidRPr="00372C2F">
        <w:rPr>
          <w:rFonts w:ascii="Arial" w:hAnsi="Arial" w:cs="Arial"/>
          <w:color w:val="FF0000"/>
          <w:sz w:val="18"/>
          <w:szCs w:val="18"/>
          <w:lang w:val="en-CA" w:eastAsia="zh-CN"/>
        </w:rPr>
        <w:t>Can’t be given orally, has to be given IV. The immediate side effects depend on how fast you’re infusing. You give it slowly. The amount you give if you have a really life threatening reaction, you give a big dose b/c you need the effect quickly, but the dose to effect is really the total (?), it stays around for a long time. If you got a fungal infection and you want to get rid of and it’s not life-threatening</w:t>
      </w:r>
      <w:r w:rsidR="00D023C5" w:rsidRPr="00372C2F">
        <w:rPr>
          <w:rFonts w:ascii="Arial" w:hAnsi="Arial" w:cs="Arial"/>
          <w:color w:val="FF0000"/>
          <w:sz w:val="18"/>
          <w:szCs w:val="18"/>
          <w:lang w:val="en-CA" w:eastAsia="zh-CN"/>
        </w:rPr>
        <w:t xml:space="preserve">, you’re not going to give a big dose, it can be given over weeks rather than days b/c it stays around for a long time. </w:t>
      </w:r>
    </w:p>
    <w:p w:rsidR="008615FA" w:rsidRPr="00372C2F" w:rsidRDefault="008615FA" w:rsidP="00FE342E">
      <w:pPr>
        <w:spacing w:before="100"/>
        <w:ind w:right="-47"/>
        <w:jc w:val="both"/>
        <w:rPr>
          <w:rFonts w:ascii="Arial" w:hAnsi="Arial" w:cs="Arial"/>
          <w:color w:val="FF0000"/>
          <w:sz w:val="18"/>
          <w:szCs w:val="18"/>
        </w:rPr>
      </w:pPr>
      <w:r w:rsidRPr="00372C2F">
        <w:rPr>
          <w:rFonts w:ascii="Arial" w:hAnsi="Arial" w:cs="Arial"/>
          <w:color w:val="FF0000"/>
          <w:sz w:val="18"/>
          <w:szCs w:val="18"/>
          <w:lang w:val="en-CA" w:eastAsia="zh-CN"/>
        </w:rPr>
        <w:t xml:space="preserve"> </w:t>
      </w:r>
    </w:p>
    <w:p w:rsidR="008A142F" w:rsidRPr="00372C2F" w:rsidRDefault="008A142F" w:rsidP="00674C17">
      <w:pPr>
        <w:numPr>
          <w:ilvl w:val="0"/>
          <w:numId w:val="9"/>
        </w:numPr>
        <w:spacing w:before="100"/>
        <w:ind w:right="-47"/>
        <w:jc w:val="both"/>
        <w:rPr>
          <w:rFonts w:ascii="Arial" w:hAnsi="Arial"/>
          <w:sz w:val="18"/>
          <w:szCs w:val="18"/>
        </w:rPr>
      </w:pPr>
      <w:r w:rsidRPr="00372C2F">
        <w:rPr>
          <w:rFonts w:ascii="Arial" w:hAnsi="Arial"/>
          <w:sz w:val="18"/>
          <w:szCs w:val="18"/>
        </w:rPr>
        <w:t>How is the basis for drug interactions between the imidazole and triazole antifungal agents related to their therapeutic activity?</w:t>
      </w:r>
    </w:p>
    <w:p w:rsidR="009924DD" w:rsidRPr="00372C2F" w:rsidRDefault="009924DD" w:rsidP="009924DD">
      <w:pPr>
        <w:spacing w:before="100"/>
        <w:ind w:right="-47"/>
        <w:jc w:val="both"/>
        <w:rPr>
          <w:rFonts w:ascii="Arial" w:hAnsi="Arial"/>
          <w:sz w:val="18"/>
          <w:szCs w:val="18"/>
        </w:rPr>
      </w:pPr>
    </w:p>
    <w:p w:rsidR="009924DD" w:rsidRPr="00372C2F" w:rsidRDefault="009924DD" w:rsidP="009924DD">
      <w:pPr>
        <w:ind w:right="-40" w:firstLine="720"/>
        <w:jc w:val="both"/>
        <w:rPr>
          <w:rFonts w:ascii="Times New Roman" w:hAnsi="Times New Roman"/>
          <w:sz w:val="18"/>
          <w:szCs w:val="18"/>
          <w:lang w:val="en-CA" w:eastAsia="zh-CN"/>
        </w:rPr>
      </w:pPr>
      <w:r w:rsidRPr="00372C2F">
        <w:rPr>
          <w:rFonts w:ascii="Calibri" w:hAnsi="Calibri"/>
          <w:color w:val="000000"/>
          <w:sz w:val="18"/>
          <w:szCs w:val="18"/>
          <w:lang w:val="en-CA" w:eastAsia="zh-CN"/>
        </w:rPr>
        <w:t>Imidazoles consist of ketoconazole, miconazole, and clotrimazole. Triazoles include itraconazole and fluconazole. These 2 groups differ in the number of nitrogens they have in their 5-membered azole rings, imidazoles have 2 nitrogens, while triazoles have 3 nitrogen rings.  </w:t>
      </w:r>
      <w:r w:rsidRPr="00372C2F">
        <w:rPr>
          <w:rFonts w:ascii="Calibri" w:hAnsi="Calibri"/>
          <w:color w:val="000000"/>
          <w:sz w:val="18"/>
          <w:szCs w:val="18"/>
          <w:u w:val="single"/>
          <w:lang w:val="en-CA" w:eastAsia="zh-CN"/>
        </w:rPr>
        <w:t>Both imidazoles and triazoles work by inhibiting fungal CYP450 enzyme preventing the metabolism of lanosterol to ergosterol</w:t>
      </w:r>
      <w:r w:rsidRPr="00372C2F">
        <w:rPr>
          <w:rFonts w:ascii="Calibri" w:hAnsi="Calibri"/>
          <w:color w:val="000000"/>
          <w:sz w:val="18"/>
          <w:szCs w:val="18"/>
          <w:lang w:val="en-CA" w:eastAsia="zh-CN"/>
        </w:rPr>
        <w:t xml:space="preserve"> (via 14 alpha-demethylation), which is a necessary component of fungal membranes. Disruptions in the biosynthesis of ergosterol increase membrane permeability, leading to cell lysis and death.  </w:t>
      </w:r>
      <w:r w:rsidRPr="00372C2F">
        <w:rPr>
          <w:rFonts w:ascii="Calibri" w:hAnsi="Calibri"/>
          <w:color w:val="000000"/>
          <w:sz w:val="18"/>
          <w:szCs w:val="18"/>
          <w:u w:val="single"/>
          <w:lang w:val="en-CA" w:eastAsia="zh-CN"/>
        </w:rPr>
        <w:t xml:space="preserve">However, </w:t>
      </w:r>
      <w:r w:rsidRPr="00372C2F">
        <w:rPr>
          <w:rFonts w:ascii="Calibri" w:hAnsi="Calibri"/>
          <w:b/>
          <w:bCs/>
          <w:color w:val="000000"/>
          <w:sz w:val="18"/>
          <w:szCs w:val="18"/>
          <w:u w:val="single"/>
          <w:lang w:val="en-CA" w:eastAsia="zh-CN"/>
        </w:rPr>
        <w:t>these drugs can also inhibit human P450 enzymes,</w:t>
      </w:r>
      <w:r w:rsidRPr="00372C2F">
        <w:rPr>
          <w:rFonts w:ascii="Calibri" w:hAnsi="Calibri"/>
          <w:color w:val="000000"/>
          <w:sz w:val="18"/>
          <w:szCs w:val="18"/>
          <w:u w:val="single"/>
          <w:lang w:val="en-CA" w:eastAsia="zh-CN"/>
        </w:rPr>
        <w:t xml:space="preserve"> which can lead to drug interactions</w:t>
      </w:r>
      <w:r w:rsidRPr="00372C2F">
        <w:rPr>
          <w:rFonts w:ascii="Calibri" w:hAnsi="Calibri"/>
          <w:color w:val="000000"/>
          <w:sz w:val="18"/>
          <w:szCs w:val="18"/>
          <w:lang w:val="en-CA" w:eastAsia="zh-CN"/>
        </w:rPr>
        <w:t xml:space="preserve">, as both imidazole and triazole are not completely selective. </w:t>
      </w:r>
      <w:r w:rsidRPr="00372C2F">
        <w:rPr>
          <w:rFonts w:ascii="Calibri" w:hAnsi="Calibri"/>
          <w:color w:val="000000"/>
          <w:sz w:val="18"/>
          <w:szCs w:val="18"/>
          <w:u w:val="single"/>
          <w:lang w:val="en-CA" w:eastAsia="zh-CN"/>
        </w:rPr>
        <w:t xml:space="preserve">This </w:t>
      </w:r>
      <w:r w:rsidRPr="00372C2F">
        <w:rPr>
          <w:rFonts w:ascii="Calibri" w:hAnsi="Calibri"/>
          <w:b/>
          <w:bCs/>
          <w:color w:val="000000"/>
          <w:sz w:val="18"/>
          <w:szCs w:val="18"/>
          <w:u w:val="single"/>
          <w:lang w:val="en-CA" w:eastAsia="zh-CN"/>
        </w:rPr>
        <w:t>inhibitory effect on mammalian P450 is more pronounced with imidazoles</w:t>
      </w:r>
      <w:r w:rsidRPr="00372C2F">
        <w:rPr>
          <w:rFonts w:ascii="Calibri" w:hAnsi="Calibri"/>
          <w:color w:val="000000"/>
          <w:sz w:val="18"/>
          <w:szCs w:val="18"/>
          <w:u w:val="single"/>
          <w:lang w:val="en-CA" w:eastAsia="zh-CN"/>
        </w:rPr>
        <w:t xml:space="preserve"> </w:t>
      </w:r>
      <w:r w:rsidRPr="00372C2F">
        <w:rPr>
          <w:rFonts w:ascii="Calibri" w:hAnsi="Calibri"/>
          <w:b/>
          <w:bCs/>
          <w:color w:val="000000"/>
          <w:sz w:val="18"/>
          <w:szCs w:val="18"/>
          <w:u w:val="single"/>
          <w:lang w:val="en-CA" w:eastAsia="zh-CN"/>
        </w:rPr>
        <w:t>than triazoles,</w:t>
      </w:r>
      <w:r w:rsidRPr="00372C2F">
        <w:rPr>
          <w:rFonts w:ascii="Calibri" w:hAnsi="Calibri"/>
          <w:color w:val="000000"/>
          <w:sz w:val="18"/>
          <w:szCs w:val="18"/>
          <w:u w:val="single"/>
          <w:lang w:val="en-CA" w:eastAsia="zh-CN"/>
        </w:rPr>
        <w:t xml:space="preserve"> </w:t>
      </w:r>
      <w:r w:rsidRPr="00372C2F">
        <w:rPr>
          <w:rFonts w:ascii="Calibri" w:hAnsi="Calibri"/>
          <w:color w:val="000000"/>
          <w:sz w:val="18"/>
          <w:szCs w:val="18"/>
          <w:lang w:val="en-CA" w:eastAsia="zh-CN"/>
        </w:rPr>
        <w:t>leading to many drug interactions including cyclosporine, phenytoin, digoxin, terfenadine, astemizole and warfarin. Additionally, imidazoles like ketoconazole can interfere with androgen/adrenal steroid synthesis</w:t>
      </w:r>
    </w:p>
    <w:p w:rsidR="009924DD" w:rsidRPr="00372C2F" w:rsidRDefault="009924DD" w:rsidP="009924DD">
      <w:pPr>
        <w:ind w:right="-40" w:firstLine="720"/>
        <w:jc w:val="both"/>
        <w:rPr>
          <w:rFonts w:ascii="Times New Roman" w:hAnsi="Times New Roman"/>
          <w:sz w:val="18"/>
          <w:szCs w:val="18"/>
          <w:lang w:val="en-CA" w:eastAsia="zh-CN"/>
        </w:rPr>
      </w:pPr>
      <w:r w:rsidRPr="00372C2F">
        <w:rPr>
          <w:rFonts w:ascii="Calibri" w:hAnsi="Calibri"/>
          <w:color w:val="000000"/>
          <w:sz w:val="18"/>
          <w:szCs w:val="18"/>
          <w:lang w:val="en-CA" w:eastAsia="zh-CN"/>
        </w:rPr>
        <w:t>For example, warfarin is metabolized into an active form by CYP2C9. Co-administration of fluconazole and warfarin leads to an increased in the prothrombin time due to inhibition of CYP2C9 by the azole. All azoles have drug interactions with warfarin. Therefore, we can conclude that they have similar mechanism of actions and the therapeutic activities.</w:t>
      </w:r>
    </w:p>
    <w:p w:rsidR="009924DD" w:rsidRPr="00372C2F" w:rsidRDefault="009924DD" w:rsidP="009924DD">
      <w:pPr>
        <w:spacing w:before="100"/>
        <w:ind w:right="-47"/>
        <w:jc w:val="both"/>
        <w:rPr>
          <w:rFonts w:ascii="Calibri" w:hAnsi="Calibri"/>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P: the enzyme involved is a very specific P450 and the imidazoles inhibit that type, and other P450s as well.  cimetidine is another nonselective inhibitor.  you may notice all these drugs target ergosterol.</w:t>
      </w:r>
    </w:p>
    <w:p w:rsidR="009924DD" w:rsidRPr="00372C2F" w:rsidRDefault="009924DD" w:rsidP="009924DD">
      <w:pPr>
        <w:spacing w:before="100"/>
        <w:ind w:right="-47"/>
        <w:jc w:val="both"/>
        <w:rPr>
          <w:rFonts w:ascii="Calibri" w:hAnsi="Calibri"/>
          <w:color w:val="000000"/>
          <w:sz w:val="18"/>
          <w:szCs w:val="18"/>
          <w:lang w:val="en-CA" w:eastAsia="zh-CN"/>
        </w:rPr>
      </w:pPr>
    </w:p>
    <w:p w:rsidR="00563BCC" w:rsidRPr="00372C2F" w:rsidRDefault="00563BCC" w:rsidP="009924DD">
      <w:pPr>
        <w:spacing w:before="10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 xml:space="preserve">P: The enzyme that converts </w:t>
      </w:r>
      <w:r w:rsidR="00DA7A3C" w:rsidRPr="00372C2F">
        <w:rPr>
          <w:rFonts w:ascii="Arial" w:hAnsi="Arial" w:cs="Arial"/>
          <w:color w:val="FF0000"/>
          <w:sz w:val="18"/>
          <w:szCs w:val="18"/>
          <w:lang w:val="en-CA" w:eastAsia="zh-CN"/>
        </w:rPr>
        <w:t xml:space="preserve">lanosterol to ergosterol is a very specific P450. The imidazoles also inhibit that enzyme, but they inhibit other P450s as well. One of the first drugs to be recognized as an inhibitor is cimetidine which is another imidazole type drug, and it binds to the heme iron. These are fairly nonspecific type inhibitors. Ergosterol is specific to fungi, all the drug target ergosterol. So the amphotericin B binds to it and pokes holes in the membrane. Imidazole and triazole inhibitors inhibits the last step in this synthesis of ergosterol. </w:t>
      </w:r>
    </w:p>
    <w:p w:rsidR="008824B7" w:rsidRPr="00372C2F" w:rsidRDefault="008824B7" w:rsidP="009924DD">
      <w:pPr>
        <w:spacing w:before="100"/>
        <w:ind w:right="-47"/>
        <w:jc w:val="both"/>
        <w:rPr>
          <w:rFonts w:ascii="Arial" w:hAnsi="Arial" w:cs="Arial"/>
          <w:color w:val="FF0000"/>
          <w:sz w:val="18"/>
          <w:szCs w:val="18"/>
        </w:rPr>
      </w:pPr>
    </w:p>
    <w:p w:rsidR="008A142F" w:rsidRPr="00372C2F" w:rsidRDefault="008A142F" w:rsidP="00674C17">
      <w:pPr>
        <w:numPr>
          <w:ilvl w:val="0"/>
          <w:numId w:val="9"/>
        </w:numPr>
        <w:spacing w:before="100"/>
        <w:ind w:right="-47"/>
        <w:jc w:val="both"/>
        <w:rPr>
          <w:rFonts w:ascii="Arial" w:hAnsi="Arial"/>
          <w:b/>
          <w:sz w:val="18"/>
          <w:szCs w:val="18"/>
        </w:rPr>
      </w:pPr>
      <w:r w:rsidRPr="00372C2F">
        <w:rPr>
          <w:rFonts w:ascii="Arial" w:hAnsi="Arial"/>
          <w:sz w:val="18"/>
          <w:szCs w:val="18"/>
        </w:rPr>
        <w:t>What is the mechanism of action of terbinafine?  How does the kinetic profile and distribution affect efficacy?</w:t>
      </w:r>
    </w:p>
    <w:p w:rsidR="008A142F" w:rsidRPr="00372C2F" w:rsidRDefault="008A142F" w:rsidP="008A142F">
      <w:pPr>
        <w:spacing w:before="100"/>
        <w:ind w:left="360" w:right="-47"/>
        <w:jc w:val="both"/>
        <w:rPr>
          <w:rFonts w:ascii="Arial" w:hAnsi="Arial"/>
          <w:b/>
          <w:sz w:val="18"/>
          <w:szCs w:val="18"/>
        </w:rPr>
      </w:pPr>
      <w:r w:rsidRPr="00372C2F">
        <w:rPr>
          <w:rFonts w:ascii="Arial" w:hAnsi="Arial"/>
          <w:b/>
          <w:noProof/>
          <w:sz w:val="18"/>
          <w:szCs w:val="18"/>
          <w:lang w:val="en-CA" w:eastAsia="en-CA"/>
        </w:rPr>
        <w:lastRenderedPageBreak/>
        <w:drawing>
          <wp:inline distT="0" distB="0" distL="0" distR="0" wp14:anchorId="0EF8E565" wp14:editId="7D851879">
            <wp:extent cx="6271260" cy="1145981"/>
            <wp:effectExtent l="25400" t="0" r="0" b="0"/>
            <wp:docPr id="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srcRect/>
                    <a:stretch>
                      <a:fillRect/>
                    </a:stretch>
                  </pic:blipFill>
                  <pic:spPr bwMode="auto">
                    <a:xfrm>
                      <a:off x="0" y="0"/>
                      <a:ext cx="6271260" cy="1145981"/>
                    </a:xfrm>
                    <a:prstGeom prst="rect">
                      <a:avLst/>
                    </a:prstGeom>
                    <a:noFill/>
                    <a:ln w="9525">
                      <a:noFill/>
                      <a:miter lim="800000"/>
                      <a:headEnd/>
                      <a:tailEnd/>
                    </a:ln>
                  </pic:spPr>
                </pic:pic>
              </a:graphicData>
            </a:graphic>
          </wp:inline>
        </w:drawing>
      </w:r>
    </w:p>
    <w:p w:rsidR="008824B7" w:rsidRPr="00372C2F" w:rsidRDefault="008824B7" w:rsidP="008824B7">
      <w:pPr>
        <w:ind w:right="-4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 xml:space="preserve">MOA: inhibits </w:t>
      </w:r>
      <w:r w:rsidRPr="00372C2F">
        <w:rPr>
          <w:rFonts w:ascii="Calibri" w:hAnsi="Calibri"/>
          <w:b/>
          <w:bCs/>
          <w:color w:val="000000"/>
          <w:sz w:val="18"/>
          <w:szCs w:val="18"/>
          <w:u w:val="single"/>
          <w:lang w:val="en-CA" w:eastAsia="zh-CN"/>
        </w:rPr>
        <w:t>squalene epoxidase</w:t>
      </w:r>
      <w:r w:rsidRPr="00372C2F">
        <w:rPr>
          <w:rFonts w:ascii="Calibri" w:hAnsi="Calibri"/>
          <w:b/>
          <w:bCs/>
          <w:color w:val="000000"/>
          <w:sz w:val="18"/>
          <w:szCs w:val="18"/>
          <w:lang w:val="en-CA" w:eastAsia="zh-CN"/>
        </w:rPr>
        <w:t xml:space="preserve"> in the fungal membrane, thereby </w:t>
      </w:r>
      <w:r w:rsidRPr="00372C2F">
        <w:rPr>
          <w:rFonts w:ascii="Calibri" w:hAnsi="Calibri"/>
          <w:b/>
          <w:bCs/>
          <w:color w:val="000000"/>
          <w:sz w:val="18"/>
          <w:szCs w:val="18"/>
          <w:u w:val="single"/>
          <w:lang w:val="en-CA" w:eastAsia="zh-CN"/>
        </w:rPr>
        <w:t>blocking the biosynthesis of ergosterol.</w:t>
      </w:r>
    </w:p>
    <w:p w:rsidR="008824B7" w:rsidRPr="00372C2F" w:rsidRDefault="008824B7" w:rsidP="008824B7">
      <w:pPr>
        <w:rPr>
          <w:rFonts w:ascii="Times New Roman" w:hAnsi="Times New Roman"/>
          <w:sz w:val="18"/>
          <w:szCs w:val="18"/>
          <w:lang w:val="en-CA" w:eastAsia="zh-CN"/>
        </w:rPr>
      </w:pPr>
    </w:p>
    <w:p w:rsidR="008824B7" w:rsidRPr="00372C2F" w:rsidRDefault="008824B7" w:rsidP="008824B7">
      <w:pPr>
        <w:numPr>
          <w:ilvl w:val="0"/>
          <w:numId w:val="59"/>
        </w:numPr>
        <w:ind w:right="-4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 xml:space="preserve">accumulation of squalene accounts for the drug’s </w:t>
      </w:r>
      <w:r w:rsidRPr="00372C2F">
        <w:rPr>
          <w:rFonts w:ascii="Calibri" w:hAnsi="Calibri"/>
          <w:color w:val="000000"/>
          <w:sz w:val="18"/>
          <w:szCs w:val="18"/>
          <w:u w:val="single"/>
          <w:lang w:val="en-CA" w:eastAsia="zh-CN"/>
        </w:rPr>
        <w:t xml:space="preserve">fungicidal </w:t>
      </w:r>
      <w:r w:rsidRPr="00372C2F">
        <w:rPr>
          <w:rFonts w:ascii="Calibri" w:hAnsi="Calibri"/>
          <w:color w:val="000000"/>
          <w:sz w:val="18"/>
          <w:szCs w:val="18"/>
          <w:lang w:val="en-CA" w:eastAsia="zh-CN"/>
        </w:rPr>
        <w:t>activity, whereas in vitro deficiency of ergosterol is associated with the drug’s fungistatic activity</w:t>
      </w:r>
    </w:p>
    <w:p w:rsidR="008824B7" w:rsidRPr="00372C2F" w:rsidRDefault="008824B7" w:rsidP="008824B7">
      <w:pPr>
        <w:numPr>
          <w:ilvl w:val="0"/>
          <w:numId w:val="59"/>
        </w:numPr>
        <w:ind w:right="-4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 xml:space="preserve">Terbinafine is an allylamine antifungal, much more selective for fungal enzymes and is </w:t>
      </w:r>
      <w:r w:rsidRPr="00372C2F">
        <w:rPr>
          <w:rFonts w:ascii="Calibri" w:hAnsi="Calibri"/>
          <w:b/>
          <w:bCs/>
          <w:color w:val="000000"/>
          <w:sz w:val="18"/>
          <w:szCs w:val="18"/>
          <w:lang w:val="en-CA" w:eastAsia="zh-CN"/>
        </w:rPr>
        <w:t>well absorbed orally</w:t>
      </w:r>
    </w:p>
    <w:p w:rsidR="008824B7" w:rsidRPr="00372C2F" w:rsidRDefault="008824B7" w:rsidP="008824B7">
      <w:pPr>
        <w:numPr>
          <w:ilvl w:val="0"/>
          <w:numId w:val="59"/>
        </w:numPr>
        <w:ind w:right="-4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 xml:space="preserve">it </w:t>
      </w:r>
      <w:r w:rsidRPr="00372C2F">
        <w:rPr>
          <w:rFonts w:ascii="Calibri" w:hAnsi="Calibri"/>
          <w:b/>
          <w:bCs/>
          <w:color w:val="000000"/>
          <w:sz w:val="18"/>
          <w:szCs w:val="18"/>
          <w:lang w:val="en-CA" w:eastAsia="zh-CN"/>
        </w:rPr>
        <w:t xml:space="preserve">binds strongly to plasma proteins &amp; </w:t>
      </w:r>
      <w:r w:rsidRPr="00372C2F">
        <w:rPr>
          <w:rFonts w:ascii="Calibri" w:hAnsi="Calibri"/>
          <w:b/>
          <w:bCs/>
          <w:color w:val="000000"/>
          <w:sz w:val="18"/>
          <w:szCs w:val="18"/>
          <w:u w:val="single"/>
          <w:lang w:val="en-CA" w:eastAsia="zh-CN"/>
        </w:rPr>
        <w:t>concentrates in the lipophilic stratum corneum</w:t>
      </w:r>
      <w:r w:rsidRPr="00372C2F">
        <w:rPr>
          <w:rFonts w:ascii="Calibri" w:hAnsi="Calibri"/>
          <w:color w:val="000000"/>
          <w:sz w:val="18"/>
          <w:szCs w:val="18"/>
          <w:u w:val="single"/>
          <w:lang w:val="en-CA" w:eastAsia="zh-CN"/>
        </w:rPr>
        <w:t xml:space="preserve"> </w:t>
      </w:r>
      <w:r w:rsidRPr="00372C2F">
        <w:rPr>
          <w:rFonts w:ascii="Calibri" w:hAnsi="Calibri"/>
          <w:color w:val="000000"/>
          <w:sz w:val="18"/>
          <w:szCs w:val="18"/>
          <w:lang w:val="en-CA" w:eastAsia="zh-CN"/>
        </w:rPr>
        <w:t>(as early as 24 hours after the first dose)</w:t>
      </w:r>
    </w:p>
    <w:p w:rsidR="008824B7" w:rsidRPr="00372C2F" w:rsidRDefault="008824B7" w:rsidP="008824B7">
      <w:pPr>
        <w:numPr>
          <w:ilvl w:val="0"/>
          <w:numId w:val="59"/>
        </w:numPr>
        <w:ind w:right="-4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it is also secreted in the sebum</w:t>
      </w:r>
    </w:p>
    <w:p w:rsidR="008824B7" w:rsidRPr="00372C2F" w:rsidRDefault="008824B7" w:rsidP="008824B7">
      <w:pPr>
        <w:numPr>
          <w:ilvl w:val="0"/>
          <w:numId w:val="59"/>
        </w:numPr>
        <w:ind w:right="-4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Evidence that terbinafine is distributed into the nail plate within the first few weeks after commencing therapy</w:t>
      </w:r>
    </w:p>
    <w:p w:rsidR="008824B7" w:rsidRPr="00372C2F" w:rsidRDefault="008824B7" w:rsidP="008824B7">
      <w:pPr>
        <w:numPr>
          <w:ilvl w:val="0"/>
          <w:numId w:val="59"/>
        </w:numPr>
        <w:ind w:right="-40"/>
        <w:jc w:val="both"/>
        <w:textAlignment w:val="baseline"/>
        <w:rPr>
          <w:rFonts w:ascii="Calibri" w:hAnsi="Calibri"/>
          <w:color w:val="000000"/>
          <w:sz w:val="18"/>
          <w:szCs w:val="18"/>
          <w:lang w:val="en-CA" w:eastAsia="zh-CN"/>
        </w:rPr>
      </w:pPr>
      <w:r w:rsidRPr="00372C2F">
        <w:rPr>
          <w:rFonts w:ascii="Calibri" w:hAnsi="Calibri"/>
          <w:color w:val="000000"/>
          <w:sz w:val="18"/>
          <w:szCs w:val="18"/>
          <w:u w:val="single"/>
          <w:lang w:val="en-CA" w:eastAsia="zh-CN"/>
        </w:rPr>
        <w:t>efficacious for nail and skin fungal infections b/c concentrat</w:t>
      </w:r>
      <w:r w:rsidRPr="00372C2F">
        <w:rPr>
          <w:rFonts w:ascii="Calibri" w:hAnsi="Calibri"/>
          <w:color w:val="000000"/>
          <w:sz w:val="18"/>
          <w:szCs w:val="18"/>
          <w:lang w:val="en-CA" w:eastAsia="zh-CN"/>
        </w:rPr>
        <w:t xml:space="preserve"> another</w:t>
      </w:r>
    </w:p>
    <w:p w:rsidR="008824B7" w:rsidRPr="00372C2F" w:rsidRDefault="008824B7" w:rsidP="008824B7">
      <w:pPr>
        <w:numPr>
          <w:ilvl w:val="0"/>
          <w:numId w:val="59"/>
        </w:numPr>
        <w:ind w:right="-4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Peak concentrations are achieved within 1-1.5 hours of dosing</w:t>
      </w:r>
    </w:p>
    <w:p w:rsidR="008824B7" w:rsidRPr="00372C2F" w:rsidRDefault="008824B7" w:rsidP="008824B7">
      <w:pPr>
        <w:numPr>
          <w:ilvl w:val="0"/>
          <w:numId w:val="59"/>
        </w:numPr>
        <w:ind w:right="-4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It has a half life of around 30 hours and is very slowly released from skin and adipose tissues.</w:t>
      </w:r>
    </w:p>
    <w:p w:rsidR="008824B7" w:rsidRPr="00372C2F" w:rsidRDefault="008824B7" w:rsidP="008824B7">
      <w:pPr>
        <w:numPr>
          <w:ilvl w:val="0"/>
          <w:numId w:val="59"/>
        </w:numPr>
        <w:spacing w:before="100" w:beforeAutospacing="1" w:after="100" w:afterAutospacing="1"/>
        <w:textAlignment w:val="baseline"/>
        <w:rPr>
          <w:rFonts w:ascii="Calibri" w:hAnsi="Calibri"/>
          <w:color w:val="000000"/>
          <w:sz w:val="18"/>
          <w:szCs w:val="18"/>
          <w:lang w:val="en-CA" w:eastAsia="zh-CN"/>
        </w:rPr>
      </w:pPr>
    </w:p>
    <w:p w:rsidR="008824B7" w:rsidRPr="00372C2F" w:rsidRDefault="008824B7" w:rsidP="008824B7">
      <w:pPr>
        <w:rPr>
          <w:rFonts w:ascii="Times New Roman" w:hAnsi="Times New Roman"/>
          <w:sz w:val="18"/>
          <w:szCs w:val="18"/>
          <w:lang w:val="en-CA" w:eastAsia="zh-CN"/>
        </w:rPr>
      </w:pPr>
    </w:p>
    <w:p w:rsidR="008824B7" w:rsidRPr="00372C2F" w:rsidRDefault="008824B7" w:rsidP="008824B7">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P: the chemistry is neat.  squalene is this long chain and in 1-2 steps, it zips up.  these enzymes are different, you notice that you break several carbon-carbon bonds (very uncommon).  Terbinafine stays in skin for months, was the first fairly reliable treatment for nails and skin, works quite well.</w:t>
      </w:r>
      <w:r w:rsidRPr="00372C2F">
        <w:rPr>
          <w:rFonts w:ascii="Calibri" w:hAnsi="Calibri"/>
          <w:color w:val="000000"/>
          <w:sz w:val="18"/>
          <w:szCs w:val="18"/>
          <w:u w:val="single"/>
          <w:lang w:val="en-CA" w:eastAsia="zh-CN"/>
        </w:rPr>
        <w:t>es in those areas</w:t>
      </w:r>
    </w:p>
    <w:p w:rsidR="008824B7" w:rsidRPr="00372C2F" w:rsidRDefault="008824B7" w:rsidP="008824B7">
      <w:pPr>
        <w:rPr>
          <w:rFonts w:ascii="Times New Roman" w:hAnsi="Times New Roman"/>
          <w:sz w:val="18"/>
          <w:szCs w:val="18"/>
          <w:lang w:val="en-CA" w:eastAsia="zh-CN"/>
        </w:rPr>
      </w:pPr>
    </w:p>
    <w:p w:rsidR="008824B7" w:rsidRPr="00372C2F" w:rsidRDefault="008824B7" w:rsidP="008824B7">
      <w:pPr>
        <w:numPr>
          <w:ilvl w:val="0"/>
          <w:numId w:val="60"/>
        </w:numPr>
        <w:spacing w:before="100" w:beforeAutospacing="1" w:after="100" w:afterAutospacing="1"/>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***most antifungals target Ergosterol in one way or</w:t>
      </w:r>
    </w:p>
    <w:p w:rsidR="008A142F" w:rsidRPr="00372C2F" w:rsidRDefault="008824B7" w:rsidP="008A142F">
      <w:pPr>
        <w:ind w:right="-47"/>
        <w:jc w:val="both"/>
        <w:rPr>
          <w:rFonts w:ascii="Arial" w:hAnsi="Arial"/>
          <w:color w:val="FF0000"/>
          <w:sz w:val="18"/>
          <w:szCs w:val="18"/>
          <w:lang w:val="en-CA"/>
        </w:rPr>
      </w:pPr>
      <w:r w:rsidRPr="00372C2F">
        <w:rPr>
          <w:rFonts w:ascii="Arial" w:hAnsi="Arial"/>
          <w:b/>
          <w:color w:val="FF0000"/>
          <w:sz w:val="18"/>
          <w:szCs w:val="18"/>
          <w:lang w:val="en-CA"/>
        </w:rPr>
        <w:t xml:space="preserve">P: </w:t>
      </w:r>
      <w:r w:rsidRPr="00372C2F">
        <w:rPr>
          <w:rFonts w:ascii="Arial" w:hAnsi="Arial"/>
          <w:color w:val="FF0000"/>
          <w:sz w:val="18"/>
          <w:szCs w:val="18"/>
          <w:lang w:val="en-CA"/>
        </w:rPr>
        <w:t xml:space="preserve">squalene is this long straight chain thing. At 2 steps, it zips up to lanosterol. P450s does involve breaking carbon-carbon bonds, but these enzymes are different, these specific P450s. If you look at the difference between lanosterol and ergosterol, you’ve broken several carbon-carbon bonds. </w:t>
      </w:r>
      <w:r w:rsidR="006A4490" w:rsidRPr="00372C2F">
        <w:rPr>
          <w:rFonts w:ascii="Arial" w:hAnsi="Arial"/>
          <w:color w:val="FF0000"/>
          <w:sz w:val="18"/>
          <w:szCs w:val="18"/>
          <w:lang w:val="en-CA"/>
        </w:rPr>
        <w:t xml:space="preserve">It’s not an absolute, but in drug metabolism, it’s really uncommon. Terbinafine stays around in skin for months, and it’s the first fairly reliable treatment for fungal infections to the nails and skin which are really difficult to treat. </w:t>
      </w:r>
      <w:r w:rsidR="00715CDB" w:rsidRPr="00372C2F">
        <w:rPr>
          <w:rFonts w:ascii="Arial" w:hAnsi="Arial"/>
          <w:color w:val="FF0000"/>
          <w:sz w:val="18"/>
          <w:szCs w:val="18"/>
          <w:lang w:val="en-CA"/>
        </w:rPr>
        <w:t xml:space="preserve">Terbinafine works quite well. </w:t>
      </w:r>
    </w:p>
    <w:p w:rsidR="00715CDB" w:rsidRPr="00372C2F" w:rsidRDefault="00715CDB" w:rsidP="008A142F">
      <w:pPr>
        <w:ind w:right="-47"/>
        <w:jc w:val="both"/>
        <w:rPr>
          <w:rFonts w:ascii="Arial" w:hAnsi="Arial"/>
          <w:color w:val="FF0000"/>
          <w:sz w:val="18"/>
          <w:szCs w:val="18"/>
          <w:lang w:val="en-CA"/>
        </w:rPr>
      </w:pPr>
    </w:p>
    <w:p w:rsidR="008A142F" w:rsidRPr="00372C2F" w:rsidRDefault="008A142F" w:rsidP="008A142F">
      <w:pPr>
        <w:ind w:right="-47"/>
        <w:jc w:val="both"/>
        <w:rPr>
          <w:rFonts w:ascii="Arial" w:hAnsi="Arial"/>
          <w:b/>
          <w:sz w:val="18"/>
          <w:szCs w:val="18"/>
        </w:rPr>
      </w:pPr>
      <w:r w:rsidRPr="00372C2F">
        <w:rPr>
          <w:rFonts w:ascii="Arial" w:hAnsi="Arial"/>
          <w:b/>
          <w:sz w:val="18"/>
          <w:szCs w:val="18"/>
        </w:rPr>
        <w:t>Chapter 52 - Agents that Affect Protein Synthesis</w:t>
      </w:r>
    </w:p>
    <w:p w:rsidR="008A142F" w:rsidRPr="00372C2F" w:rsidRDefault="008A142F" w:rsidP="00674C17">
      <w:pPr>
        <w:pStyle w:val="BodyText2"/>
        <w:numPr>
          <w:ilvl w:val="0"/>
          <w:numId w:val="8"/>
        </w:numPr>
        <w:ind w:right="-47"/>
        <w:rPr>
          <w:rFonts w:ascii="Arial" w:hAnsi="Arial"/>
          <w:sz w:val="18"/>
          <w:szCs w:val="18"/>
        </w:rPr>
      </w:pPr>
      <w:r w:rsidRPr="00372C2F">
        <w:rPr>
          <w:rFonts w:ascii="Arial" w:hAnsi="Arial"/>
          <w:sz w:val="18"/>
          <w:szCs w:val="18"/>
        </w:rPr>
        <w:t>What is the oral bioavailability of aminoglycosides?  How do these agents get into bacteria and how does that affect their spectrum of activity?</w:t>
      </w:r>
    </w:p>
    <w:p w:rsidR="008A142F" w:rsidRPr="00372C2F" w:rsidRDefault="008A142F" w:rsidP="008A142F">
      <w:pPr>
        <w:pStyle w:val="BodyText2"/>
        <w:ind w:left="360" w:right="-47"/>
        <w:jc w:val="center"/>
        <w:rPr>
          <w:rFonts w:ascii="Arial" w:hAnsi="Arial"/>
          <w:sz w:val="18"/>
          <w:szCs w:val="18"/>
        </w:rPr>
      </w:pPr>
      <w:r w:rsidRPr="00372C2F">
        <w:rPr>
          <w:rFonts w:ascii="Arial" w:hAnsi="Arial"/>
          <w:noProof/>
          <w:sz w:val="18"/>
          <w:szCs w:val="18"/>
          <w:lang w:val="en-CA" w:eastAsia="en-CA"/>
        </w:rPr>
        <w:drawing>
          <wp:inline distT="0" distB="0" distL="0" distR="0" wp14:anchorId="7608D06A" wp14:editId="4B307974">
            <wp:extent cx="3378200" cy="1065291"/>
            <wp:effectExtent l="25400" t="0" r="0" b="0"/>
            <wp:docPr id="49" name="Picture 11" descr="Screen shot 2011-08-21 a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 shot 2011-08-21 at 4"/>
                    <pic:cNvPicPr>
                      <a:picLocks noChangeAspect="1" noChangeArrowheads="1"/>
                    </pic:cNvPicPr>
                  </pic:nvPicPr>
                  <pic:blipFill>
                    <a:blip r:embed="rId39"/>
                    <a:srcRect/>
                    <a:stretch>
                      <a:fillRect/>
                    </a:stretch>
                  </pic:blipFill>
                  <pic:spPr bwMode="auto">
                    <a:xfrm>
                      <a:off x="0" y="0"/>
                      <a:ext cx="3393149" cy="1070005"/>
                    </a:xfrm>
                    <a:prstGeom prst="rect">
                      <a:avLst/>
                    </a:prstGeom>
                    <a:noFill/>
                    <a:ln w="9525">
                      <a:noFill/>
                      <a:miter lim="800000"/>
                      <a:headEnd/>
                      <a:tailEnd/>
                    </a:ln>
                  </pic:spPr>
                </pic:pic>
              </a:graphicData>
            </a:graphic>
          </wp:inline>
        </w:drawing>
      </w:r>
    </w:p>
    <w:p w:rsidR="00482B28" w:rsidRPr="00372C2F" w:rsidRDefault="00482B28" w:rsidP="00482B28">
      <w:pPr>
        <w:numPr>
          <w:ilvl w:val="0"/>
          <w:numId w:val="61"/>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 xml:space="preserve">Oral bioavailability of aminoglycosides is </w:t>
      </w:r>
      <w:r w:rsidRPr="00372C2F">
        <w:rPr>
          <w:rFonts w:ascii="Calibri" w:hAnsi="Calibri"/>
          <w:b/>
          <w:bCs/>
          <w:color w:val="000000"/>
          <w:sz w:val="18"/>
          <w:szCs w:val="18"/>
          <w:lang w:val="en-CA" w:eastAsia="zh-CN"/>
        </w:rPr>
        <w:t xml:space="preserve">very poor </w:t>
      </w:r>
      <w:r w:rsidRPr="00372C2F">
        <w:rPr>
          <w:rFonts w:ascii="Calibri" w:hAnsi="Calibri"/>
          <w:color w:val="000000"/>
          <w:sz w:val="18"/>
          <w:szCs w:val="18"/>
          <w:lang w:val="en-CA" w:eastAsia="zh-CN"/>
        </w:rPr>
        <w:t xml:space="preserve">(&lt;1%), as they have several amino groups and sugar residues that make the drug </w:t>
      </w:r>
      <w:r w:rsidRPr="00372C2F">
        <w:rPr>
          <w:rFonts w:ascii="Calibri" w:hAnsi="Calibri"/>
          <w:b/>
          <w:bCs/>
          <w:color w:val="000000"/>
          <w:sz w:val="18"/>
          <w:szCs w:val="18"/>
          <w:lang w:val="en-CA" w:eastAsia="zh-CN"/>
        </w:rPr>
        <w:t>very polar and water soluble.</w:t>
      </w:r>
    </w:p>
    <w:p w:rsidR="00482B28" w:rsidRPr="00372C2F" w:rsidRDefault="00482B28" w:rsidP="00482B28">
      <w:pPr>
        <w:ind w:left="36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How do these agents get into bacteria and how does that affect their spectrum of activity?</w:t>
      </w:r>
    </w:p>
    <w:p w:rsidR="00482B28" w:rsidRPr="00372C2F" w:rsidRDefault="00482B28" w:rsidP="00482B28">
      <w:pPr>
        <w:rPr>
          <w:rFonts w:ascii="Times New Roman" w:hAnsi="Times New Roman"/>
          <w:sz w:val="18"/>
          <w:szCs w:val="18"/>
          <w:lang w:val="en-CA" w:eastAsia="zh-CN"/>
        </w:rPr>
      </w:pPr>
    </w:p>
    <w:p w:rsidR="00482B28" w:rsidRPr="00372C2F" w:rsidRDefault="00482B28" w:rsidP="00482B28">
      <w:pPr>
        <w:numPr>
          <w:ilvl w:val="0"/>
          <w:numId w:val="62"/>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 xml:space="preserve">Structure of gram negative bacteria: there is the outer membrane with </w:t>
      </w:r>
      <w:r w:rsidRPr="00372C2F">
        <w:rPr>
          <w:rFonts w:ascii="Calibri" w:hAnsi="Calibri"/>
          <w:b/>
          <w:bCs/>
          <w:color w:val="000000"/>
          <w:sz w:val="18"/>
          <w:szCs w:val="18"/>
          <w:lang w:val="en-CA" w:eastAsia="zh-CN"/>
        </w:rPr>
        <w:t>porin channels</w:t>
      </w:r>
      <w:r w:rsidRPr="00372C2F">
        <w:rPr>
          <w:rFonts w:ascii="Calibri" w:hAnsi="Calibri"/>
          <w:color w:val="000000"/>
          <w:sz w:val="18"/>
          <w:szCs w:val="18"/>
          <w:lang w:val="en-CA" w:eastAsia="zh-CN"/>
        </w:rPr>
        <w:t xml:space="preserve"> that provide hydrophilic access to the cytoplasmic membrane. This outer membrane is not present in gr+ve.</w:t>
      </w:r>
    </w:p>
    <w:p w:rsidR="00482B28" w:rsidRPr="00372C2F" w:rsidRDefault="00482B28" w:rsidP="00482B28">
      <w:pPr>
        <w:numPr>
          <w:ilvl w:val="0"/>
          <w:numId w:val="62"/>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The next layer is the peptidoglycan layer and this is much thicker in gr+ve than in gr-ves.</w:t>
      </w:r>
    </w:p>
    <w:p w:rsidR="00482B28" w:rsidRPr="00372C2F" w:rsidRDefault="00482B28" w:rsidP="00482B28">
      <w:pPr>
        <w:numPr>
          <w:ilvl w:val="0"/>
          <w:numId w:val="62"/>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Drug entry steps: first, aminoglycosides cross the outer membrane through passive diffusion through porin channels. Then the drug is actively transported across the cell membrane into the cytoplasm by an</w:t>
      </w:r>
      <w:r w:rsidRPr="00372C2F">
        <w:rPr>
          <w:rFonts w:ascii="Calibri" w:hAnsi="Calibri"/>
          <w:color w:val="000000"/>
          <w:sz w:val="18"/>
          <w:szCs w:val="18"/>
          <w:u w:val="single"/>
          <w:lang w:val="en-CA" w:eastAsia="zh-CN"/>
        </w:rPr>
        <w:t xml:space="preserve"> oxygen-dependent proces</w:t>
      </w:r>
      <w:r w:rsidRPr="00372C2F">
        <w:rPr>
          <w:rFonts w:ascii="Calibri" w:hAnsi="Calibri"/>
          <w:color w:val="000000"/>
          <w:sz w:val="18"/>
          <w:szCs w:val="18"/>
          <w:lang w:val="en-CA" w:eastAsia="zh-CN"/>
        </w:rPr>
        <w:t>s.</w:t>
      </w:r>
    </w:p>
    <w:p w:rsidR="00482B28" w:rsidRPr="00372C2F" w:rsidRDefault="00482B28" w:rsidP="00482B28">
      <w:pPr>
        <w:numPr>
          <w:ilvl w:val="0"/>
          <w:numId w:val="62"/>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 xml:space="preserve">Amongst </w:t>
      </w:r>
      <w:r w:rsidRPr="00372C2F">
        <w:rPr>
          <w:rFonts w:ascii="Calibri" w:hAnsi="Calibri"/>
          <w:b/>
          <w:bCs/>
          <w:color w:val="000000"/>
          <w:sz w:val="18"/>
          <w:szCs w:val="18"/>
          <w:lang w:val="en-CA" w:eastAsia="zh-CN"/>
        </w:rPr>
        <w:t>aerobes,</w:t>
      </w:r>
      <w:r w:rsidRPr="00372C2F">
        <w:rPr>
          <w:rFonts w:ascii="Calibri" w:hAnsi="Calibri"/>
          <w:color w:val="000000"/>
          <w:sz w:val="18"/>
          <w:szCs w:val="18"/>
          <w:lang w:val="en-CA" w:eastAsia="zh-CN"/>
        </w:rPr>
        <w:t xml:space="preserve"> aminoglycosides only target gram negative bacteria, as they cannot traverse the thick layer of peptidoglycan of gram positive bacteria.</w:t>
      </w:r>
    </w:p>
    <w:p w:rsidR="00482B28" w:rsidRPr="00372C2F" w:rsidRDefault="00482B28" w:rsidP="00482B28">
      <w:pPr>
        <w:rPr>
          <w:rFonts w:ascii="Times New Roman" w:hAnsi="Times New Roman"/>
          <w:sz w:val="18"/>
          <w:szCs w:val="18"/>
          <w:lang w:val="en-CA" w:eastAsia="zh-CN"/>
        </w:rPr>
      </w:pPr>
      <w:r w:rsidRPr="00372C2F">
        <w:rPr>
          <w:rFonts w:ascii="Calibri" w:hAnsi="Calibri"/>
          <w:color w:val="000000"/>
          <w:sz w:val="18"/>
          <w:szCs w:val="18"/>
          <w:lang w:val="en-CA" w:eastAsia="zh-CN"/>
        </w:rPr>
        <w:lastRenderedPageBreak/>
        <w:t>Also target gram negative bacteria due to the polycationic charges on aminoglycosides being attracted to the highly negatively charged lipopolysaccharides on the gram negative outer bacterial membrane</w:t>
      </w:r>
    </w:p>
    <w:p w:rsidR="00482B28" w:rsidRPr="00372C2F" w:rsidRDefault="00482B28" w:rsidP="00482B28">
      <w:pPr>
        <w:numPr>
          <w:ilvl w:val="0"/>
          <w:numId w:val="63"/>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Aminoglycosides have two properties that allow for once daily dosing.</w:t>
      </w:r>
    </w:p>
    <w:p w:rsidR="00482B28" w:rsidRPr="00372C2F" w:rsidRDefault="00482B28" w:rsidP="00482B28">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    1) Aminoglycosides have </w:t>
      </w:r>
      <w:r w:rsidRPr="00372C2F">
        <w:rPr>
          <w:rFonts w:ascii="Calibri" w:hAnsi="Calibri"/>
          <w:b/>
          <w:bCs/>
          <w:color w:val="000000"/>
          <w:sz w:val="18"/>
          <w:szCs w:val="18"/>
          <w:u w:val="single"/>
          <w:lang w:val="en-CA" w:eastAsia="zh-CN"/>
        </w:rPr>
        <w:t>concentration-dependent killing</w:t>
      </w:r>
      <w:r w:rsidRPr="00372C2F">
        <w:rPr>
          <w:rFonts w:ascii="Calibri" w:hAnsi="Calibri"/>
          <w:color w:val="000000"/>
          <w:sz w:val="18"/>
          <w:szCs w:val="18"/>
          <w:lang w:val="en-CA" w:eastAsia="zh-CN"/>
        </w:rPr>
        <w:t>; that is, increasing concentrations kill an increasing proportion of bacteria and at a more rapid rate. So, as long as the high concentration:MIC ratio is met, antibacterial effect will be seen.</w:t>
      </w:r>
    </w:p>
    <w:p w:rsidR="00482B28" w:rsidRPr="00372C2F" w:rsidRDefault="00482B28" w:rsidP="00482B28">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    2) Aminoglycosides exhibit a </w:t>
      </w:r>
      <w:r w:rsidRPr="00372C2F">
        <w:rPr>
          <w:rFonts w:ascii="Calibri" w:hAnsi="Calibri"/>
          <w:b/>
          <w:bCs/>
          <w:color w:val="000000"/>
          <w:sz w:val="18"/>
          <w:szCs w:val="18"/>
          <w:u w:val="single"/>
          <w:lang w:val="en-CA" w:eastAsia="zh-CN"/>
        </w:rPr>
        <w:t>post-antibiotic effect</w:t>
      </w:r>
      <w:r w:rsidRPr="00372C2F">
        <w:rPr>
          <w:rFonts w:ascii="Calibri" w:hAnsi="Calibri"/>
          <w:b/>
          <w:bCs/>
          <w:color w:val="000000"/>
          <w:sz w:val="18"/>
          <w:szCs w:val="18"/>
          <w:lang w:val="en-CA" w:eastAsia="zh-CN"/>
        </w:rPr>
        <w:t xml:space="preserve"> i</w:t>
      </w:r>
      <w:r w:rsidRPr="00372C2F">
        <w:rPr>
          <w:rFonts w:ascii="Calibri" w:hAnsi="Calibri"/>
          <w:color w:val="000000"/>
          <w:sz w:val="18"/>
          <w:szCs w:val="18"/>
          <w:lang w:val="en-CA" w:eastAsia="zh-CN"/>
        </w:rPr>
        <w:t>n which antibacterial activity persists beyond the time during when measurable drug is present. This postantibiotic effect of AMGs can last several hours. This may be due to the fact that AMGs are very large molecules that makes it hard to diffuse back out of the cell. This means that the drug is concentrated more in the cell, being able to exert its effect. Even though the drug level is low in blood, it doesn’t mean the drug is completely eliminated from the body; instead, they are in the bacterial cells. (serum drug concentration is not relevant)</w:t>
      </w:r>
    </w:p>
    <w:p w:rsidR="00482B28" w:rsidRPr="00372C2F" w:rsidRDefault="00482B28" w:rsidP="00482B28">
      <w:pPr>
        <w:rPr>
          <w:rFonts w:ascii="Times New Roman" w:hAnsi="Times New Roman"/>
          <w:sz w:val="18"/>
          <w:szCs w:val="18"/>
          <w:lang w:val="en-CA" w:eastAsia="zh-CN"/>
        </w:rPr>
      </w:pPr>
    </w:p>
    <w:p w:rsidR="00482B28" w:rsidRPr="00372C2F" w:rsidRDefault="00482B28" w:rsidP="00482B28">
      <w:pPr>
        <w:ind w:right="-40"/>
        <w:rPr>
          <w:rFonts w:ascii="Times New Roman" w:hAnsi="Times New Roman"/>
          <w:sz w:val="18"/>
          <w:szCs w:val="18"/>
          <w:lang w:val="en-CA" w:eastAsia="zh-CN"/>
        </w:rPr>
      </w:pPr>
      <w:r w:rsidRPr="00372C2F">
        <w:rPr>
          <w:rFonts w:ascii="Calibri" w:hAnsi="Calibri"/>
          <w:color w:val="000000"/>
          <w:sz w:val="18"/>
          <w:szCs w:val="18"/>
          <w:lang w:val="en-CA" w:eastAsia="zh-CN"/>
        </w:rPr>
        <w:t>Because of these properties, a given total amount of AMG may have better efficacy when administered as a single large dose than when administered as multiple smaller doses.</w:t>
      </w:r>
    </w:p>
    <w:p w:rsidR="00482B28" w:rsidRPr="00372C2F" w:rsidRDefault="00482B28" w:rsidP="00482B28">
      <w:pPr>
        <w:rPr>
          <w:rFonts w:ascii="Times New Roman" w:hAnsi="Times New Roman"/>
          <w:sz w:val="18"/>
          <w:szCs w:val="18"/>
          <w:lang w:val="en-CA" w:eastAsia="zh-CN"/>
        </w:rPr>
      </w:pPr>
    </w:p>
    <w:p w:rsidR="00482B28" w:rsidRPr="00372C2F" w:rsidRDefault="00482B28" w:rsidP="00482B28">
      <w:pPr>
        <w:numPr>
          <w:ilvl w:val="0"/>
          <w:numId w:val="64"/>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extra: the transport may be enhanced by cell wall-active drugs such as penicillin or vancomycin.</w:t>
      </w:r>
    </w:p>
    <w:p w:rsidR="00482B28" w:rsidRPr="00372C2F" w:rsidRDefault="00482B28" w:rsidP="00482B28">
      <w:pPr>
        <w:pStyle w:val="BodyText2"/>
        <w:ind w:right="-47"/>
        <w:rPr>
          <w:rFonts w:ascii="Calibri" w:hAnsi="Calibri"/>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P: if you look at the structure, it’s got 5 amino groups and a whole lot of OHs, don’t expect it to be very well absorbed.  used to be used to sterilize the gut, cases where patients went death.  concentration not enough to be therapeutic, but often enough to be toxic.  gets in via pump involved in oxidative phosphorylation and is non active again</w:t>
      </w:r>
    </w:p>
    <w:p w:rsidR="00482B28" w:rsidRPr="00372C2F" w:rsidRDefault="00482B28" w:rsidP="00482B28">
      <w:pPr>
        <w:pStyle w:val="BodyText2"/>
        <w:ind w:right="-47"/>
        <w:rPr>
          <w:rFonts w:ascii="Calibri" w:hAnsi="Calibri"/>
          <w:color w:val="000000"/>
          <w:sz w:val="18"/>
          <w:szCs w:val="18"/>
          <w:lang w:val="en-CA" w:eastAsia="zh-CN"/>
        </w:rPr>
      </w:pPr>
    </w:p>
    <w:p w:rsidR="00482B28" w:rsidRPr="00372C2F" w:rsidRDefault="00482B28" w:rsidP="00482B28">
      <w:pPr>
        <w:pStyle w:val="BodyText2"/>
        <w:ind w:right="-47"/>
        <w:rPr>
          <w:rFonts w:ascii="Arial" w:hAnsi="Arial" w:cs="Arial"/>
          <w:color w:val="FF0000"/>
          <w:sz w:val="18"/>
          <w:szCs w:val="18"/>
          <w:lang w:val="en-CA" w:eastAsia="zh-CN"/>
        </w:rPr>
      </w:pPr>
      <w:r w:rsidRPr="00372C2F">
        <w:rPr>
          <w:rFonts w:ascii="Arial" w:hAnsi="Arial" w:cs="Arial"/>
          <w:color w:val="FF0000"/>
          <w:sz w:val="18"/>
          <w:szCs w:val="18"/>
          <w:lang w:val="en-CA" w:eastAsia="zh-CN"/>
        </w:rPr>
        <w:t xml:space="preserve">P: </w:t>
      </w:r>
      <w:r w:rsidR="007F5FC4" w:rsidRPr="00372C2F">
        <w:rPr>
          <w:rFonts w:ascii="Arial" w:hAnsi="Arial" w:cs="Arial"/>
          <w:color w:val="FF0000"/>
          <w:sz w:val="18"/>
          <w:szCs w:val="18"/>
          <w:lang w:val="en-CA" w:eastAsia="zh-CN"/>
        </w:rPr>
        <w:t xml:space="preserve">It’s got 5 amino groups and a whole bunch of OHs, so you will not expect this to be well absorbed. </w:t>
      </w:r>
      <w:r w:rsidR="006F6FB2" w:rsidRPr="00372C2F">
        <w:rPr>
          <w:rFonts w:ascii="Arial" w:hAnsi="Arial" w:cs="Arial"/>
          <w:color w:val="FF0000"/>
          <w:sz w:val="18"/>
          <w:szCs w:val="18"/>
          <w:lang w:val="en-CA" w:eastAsia="zh-CN"/>
        </w:rPr>
        <w:t>While absorption is not 0, there are cases where it’s used to try to</w:t>
      </w:r>
      <w:r w:rsidR="00D709F5" w:rsidRPr="00372C2F">
        <w:rPr>
          <w:rFonts w:ascii="Arial" w:hAnsi="Arial" w:cs="Arial"/>
          <w:color w:val="FF0000"/>
          <w:sz w:val="18"/>
          <w:szCs w:val="18"/>
          <w:lang w:val="en-CA" w:eastAsia="zh-CN"/>
        </w:rPr>
        <w:t xml:space="preserve"> sterilize the gut for surgery (neomycin). There are cases where patients went deaf b/c there’</w:t>
      </w:r>
      <w:r w:rsidR="005B6F8F" w:rsidRPr="00372C2F">
        <w:rPr>
          <w:rFonts w:ascii="Arial" w:hAnsi="Arial" w:cs="Arial"/>
          <w:color w:val="FF0000"/>
          <w:sz w:val="18"/>
          <w:szCs w:val="18"/>
          <w:lang w:val="en-CA" w:eastAsia="zh-CN"/>
        </w:rPr>
        <w:t xml:space="preserve">s a lot of ototoxicity especially with neomycin. Absorption is not good enough to get therapeutic levels, but it’s enough in some cases to get toxicity. That’s the fact it gets in through a pump involved in oxidative phosphorylation, it’s nonactive against anaerobes. </w:t>
      </w:r>
    </w:p>
    <w:p w:rsidR="00AD3DB7" w:rsidRPr="00372C2F" w:rsidRDefault="00AD3DB7" w:rsidP="00482B28">
      <w:pPr>
        <w:pStyle w:val="BodyText2"/>
        <w:ind w:right="-47"/>
        <w:rPr>
          <w:rFonts w:ascii="Arial" w:hAnsi="Arial" w:cs="Arial"/>
          <w:color w:val="FF0000"/>
          <w:sz w:val="18"/>
          <w:szCs w:val="18"/>
        </w:rPr>
      </w:pPr>
    </w:p>
    <w:p w:rsidR="008A142F" w:rsidRPr="00372C2F" w:rsidRDefault="008A142F" w:rsidP="00674C17">
      <w:pPr>
        <w:pStyle w:val="BodyText2"/>
        <w:numPr>
          <w:ilvl w:val="0"/>
          <w:numId w:val="8"/>
        </w:numPr>
        <w:ind w:right="-47"/>
        <w:rPr>
          <w:rFonts w:ascii="Arial" w:hAnsi="Arial"/>
          <w:sz w:val="18"/>
          <w:szCs w:val="18"/>
        </w:rPr>
      </w:pPr>
      <w:r w:rsidRPr="00372C2F">
        <w:rPr>
          <w:rFonts w:ascii="Arial" w:hAnsi="Arial"/>
          <w:sz w:val="18"/>
          <w:szCs w:val="18"/>
        </w:rPr>
        <w:t>The half-life of the aminoglycosides is about 2-3 hours and yet they are often given only once a day.  How is this possible without compromising therapy?  Speculate about what is different about aminoglycosides that makes once a day dosing possible.</w:t>
      </w:r>
    </w:p>
    <w:p w:rsidR="00AD3DB7" w:rsidRPr="00372C2F" w:rsidRDefault="00AD3DB7" w:rsidP="00AD3DB7">
      <w:pPr>
        <w:pStyle w:val="BodyText2"/>
        <w:ind w:right="-47"/>
        <w:rPr>
          <w:rFonts w:ascii="Arial" w:hAnsi="Arial"/>
          <w:sz w:val="18"/>
          <w:szCs w:val="18"/>
        </w:rPr>
      </w:pPr>
    </w:p>
    <w:p w:rsidR="00AD3DB7" w:rsidRPr="00372C2F" w:rsidRDefault="00AD3DB7" w:rsidP="00AD3DB7">
      <w:pPr>
        <w:spacing w:after="240"/>
        <w:rPr>
          <w:rFonts w:ascii="Times New Roman" w:hAnsi="Times New Roman"/>
          <w:sz w:val="18"/>
          <w:szCs w:val="18"/>
          <w:lang w:val="en-CA" w:eastAsia="zh-CN"/>
        </w:rPr>
      </w:pPr>
    </w:p>
    <w:p w:rsidR="00AD3DB7" w:rsidRPr="00372C2F" w:rsidRDefault="00AD3DB7" w:rsidP="00AD3DB7">
      <w:pPr>
        <w:numPr>
          <w:ilvl w:val="0"/>
          <w:numId w:val="65"/>
        </w:numPr>
        <w:ind w:right="-40"/>
        <w:textAlignment w:val="baseline"/>
        <w:rPr>
          <w:rFonts w:ascii="Calibri" w:hAnsi="Calibri"/>
          <w:color w:val="000000"/>
          <w:sz w:val="18"/>
          <w:szCs w:val="18"/>
          <w:lang w:val="en-CA" w:eastAsia="zh-CN"/>
        </w:rPr>
      </w:pPr>
      <w:r w:rsidRPr="00372C2F">
        <w:rPr>
          <w:rFonts w:ascii="Calibri" w:hAnsi="Calibri"/>
          <w:i/>
          <w:iCs/>
          <w:color w:val="000000"/>
          <w:sz w:val="18"/>
          <w:szCs w:val="18"/>
          <w:lang w:val="en-CA" w:eastAsia="zh-CN"/>
        </w:rPr>
        <w:t>(kept this part just in case, but this info is included above)Aminoglycosides exhibit concentration-dependent killing, rather than time-dependent killing. Therefore, efficacy isn’t determined by the length of exposure, meaning that it is not necessary to ensure that the drug concentration remain above a certain MIC for a long period of time, but it is important to achieve a high concentration:MIC ratio</w:t>
      </w:r>
    </w:p>
    <w:p w:rsidR="00AD3DB7" w:rsidRPr="00372C2F" w:rsidRDefault="00AD3DB7" w:rsidP="00AD3DB7">
      <w:pPr>
        <w:pStyle w:val="BodyText2"/>
        <w:ind w:right="-47"/>
        <w:rPr>
          <w:rFonts w:ascii="Calibri" w:hAnsi="Calibri"/>
          <w:i/>
          <w:i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P: they used to give it TID, found that giving once a day decreased toxicity while maintaining therapeutic effectiveness.  is it because the drug is trapped inside the bacteria or does it continue to have an effect? (post antibiotic effect mechanism is not clear) some drugs irreversibly bind to the target, but exactly how it works.  most attractive guess is that it just gets trapped.  </w:t>
      </w:r>
      <w:r w:rsidRPr="00372C2F">
        <w:rPr>
          <w:rFonts w:ascii="Times New Roman" w:hAnsi="Times New Roman"/>
          <w:sz w:val="18"/>
          <w:szCs w:val="18"/>
          <w:lang w:val="en-CA" w:eastAsia="zh-CN"/>
        </w:rPr>
        <w:br/>
      </w:r>
      <w:r w:rsidRPr="00372C2F">
        <w:rPr>
          <w:rFonts w:ascii="Times New Roman" w:hAnsi="Times New Roman"/>
          <w:sz w:val="18"/>
          <w:szCs w:val="18"/>
          <w:lang w:val="en-CA" w:eastAsia="zh-CN"/>
        </w:rPr>
        <w:br/>
      </w:r>
      <w:r w:rsidRPr="00372C2F">
        <w:rPr>
          <w:rFonts w:ascii="Calibri" w:hAnsi="Calibri"/>
          <w:i/>
          <w:iCs/>
          <w:color w:val="000000"/>
          <w:sz w:val="18"/>
          <w:szCs w:val="18"/>
          <w:lang w:val="en-CA" w:eastAsia="zh-CN"/>
        </w:rPr>
        <w:t>for aminoglycides the MIC ratio is 8:10.</w:t>
      </w:r>
    </w:p>
    <w:p w:rsidR="00AD3DB7" w:rsidRPr="00372C2F" w:rsidRDefault="00AD3DB7" w:rsidP="00AD3DB7">
      <w:pPr>
        <w:pStyle w:val="BodyText2"/>
        <w:ind w:right="-47"/>
        <w:rPr>
          <w:rFonts w:ascii="Calibri" w:hAnsi="Calibri"/>
          <w:i/>
          <w:iCs/>
          <w:color w:val="000000"/>
          <w:sz w:val="18"/>
          <w:szCs w:val="18"/>
          <w:lang w:val="en-CA" w:eastAsia="zh-CN"/>
        </w:rPr>
      </w:pPr>
    </w:p>
    <w:p w:rsidR="00AD3DB7" w:rsidRPr="00372C2F" w:rsidRDefault="00D217D2" w:rsidP="00AD3DB7">
      <w:pPr>
        <w:pStyle w:val="BodyText2"/>
        <w:ind w:right="-47"/>
        <w:rPr>
          <w:rFonts w:ascii="Arial" w:hAnsi="Arial" w:cs="Arial"/>
          <w:iCs/>
          <w:color w:val="FF0000"/>
          <w:sz w:val="18"/>
          <w:szCs w:val="18"/>
          <w:lang w:val="en-CA" w:eastAsia="zh-CN"/>
        </w:rPr>
      </w:pPr>
      <w:r w:rsidRPr="00372C2F">
        <w:rPr>
          <w:rFonts w:ascii="Arial" w:hAnsi="Arial" w:cs="Arial"/>
          <w:iCs/>
          <w:color w:val="FF0000"/>
          <w:sz w:val="18"/>
          <w:szCs w:val="18"/>
          <w:lang w:val="en-CA" w:eastAsia="zh-CN"/>
        </w:rPr>
        <w:t>P:</w:t>
      </w:r>
      <w:r w:rsidR="0053017A" w:rsidRPr="00372C2F">
        <w:rPr>
          <w:rFonts w:ascii="Arial" w:hAnsi="Arial" w:cs="Arial"/>
          <w:iCs/>
          <w:color w:val="FF0000"/>
          <w:sz w:val="18"/>
          <w:szCs w:val="18"/>
          <w:lang w:val="en-CA" w:eastAsia="zh-CN"/>
        </w:rPr>
        <w:t xml:space="preserve"> Did use to give this TID, when it’s really once a day. It was found that giving it once a day decreased toxicity while maintaining therapeutic effectiveness. </w:t>
      </w:r>
      <w:r w:rsidR="00AA1010" w:rsidRPr="00372C2F">
        <w:rPr>
          <w:rFonts w:ascii="Arial" w:hAnsi="Arial" w:cs="Arial"/>
          <w:iCs/>
          <w:color w:val="FF0000"/>
          <w:sz w:val="18"/>
          <w:szCs w:val="18"/>
          <w:lang w:val="en-CA" w:eastAsia="zh-CN"/>
        </w:rPr>
        <w:t>Is it b/c the drug is trapped inside the bacteria ie. It getst pumped in and is trapped there? The post-antibiotic effect, it’s still not totally clear what the mechanism is</w:t>
      </w:r>
      <w:r w:rsidR="00AA1010" w:rsidRPr="00372C2F">
        <w:rPr>
          <w:rFonts w:ascii="Arial" w:hAnsi="Arial" w:cs="Arial"/>
          <w:iCs/>
          <w:color w:val="FF0000"/>
          <w:sz w:val="18"/>
          <w:szCs w:val="18"/>
          <w:lang w:val="en-CA" w:eastAsia="zh-CN"/>
        </w:rPr>
        <w:sym w:font="Wingdings" w:char="F0E0"/>
      </w:r>
      <w:r w:rsidR="00AA1010" w:rsidRPr="00372C2F">
        <w:rPr>
          <w:rFonts w:ascii="Arial" w:hAnsi="Arial" w:cs="Arial"/>
          <w:iCs/>
          <w:color w:val="FF0000"/>
          <w:sz w:val="18"/>
          <w:szCs w:val="18"/>
          <w:lang w:val="en-CA" w:eastAsia="zh-CN"/>
        </w:rPr>
        <w:t xml:space="preserve">is it b/c it’s trapped there or does it continue to have an effect? Some agents, this doesn’t, but some agents irreversibly binds to the target so there isn’t a good correlation between their concentration and their effect b/c now they’re irreversibly bound. The most attractive hypothesis is that it’s just trapped in the bacteria. </w:t>
      </w:r>
      <w:r w:rsidR="006D6AD9" w:rsidRPr="00372C2F">
        <w:rPr>
          <w:rFonts w:ascii="Arial" w:hAnsi="Arial" w:cs="Arial"/>
          <w:iCs/>
          <w:color w:val="FF0000"/>
          <w:sz w:val="18"/>
          <w:szCs w:val="18"/>
          <w:lang w:val="en-CA" w:eastAsia="zh-CN"/>
        </w:rPr>
        <w:t>Not positive that if it’s true or not.</w:t>
      </w:r>
    </w:p>
    <w:p w:rsidR="00AA1010" w:rsidRPr="00372C2F" w:rsidRDefault="00AA1010" w:rsidP="00AD3DB7">
      <w:pPr>
        <w:pStyle w:val="BodyText2"/>
        <w:ind w:right="-47"/>
        <w:rPr>
          <w:rFonts w:ascii="Arial" w:hAnsi="Arial" w:cs="Arial"/>
          <w:color w:val="FF0000"/>
          <w:sz w:val="18"/>
          <w:szCs w:val="18"/>
        </w:rPr>
      </w:pPr>
    </w:p>
    <w:p w:rsidR="004C3DF6" w:rsidRPr="00372C2F" w:rsidRDefault="008A142F" w:rsidP="00674C17">
      <w:pPr>
        <w:numPr>
          <w:ilvl w:val="0"/>
          <w:numId w:val="8"/>
        </w:numPr>
        <w:spacing w:before="100"/>
        <w:ind w:right="-47"/>
        <w:jc w:val="both"/>
        <w:rPr>
          <w:rFonts w:ascii="Arial" w:hAnsi="Arial"/>
          <w:sz w:val="18"/>
          <w:szCs w:val="18"/>
        </w:rPr>
      </w:pPr>
      <w:r w:rsidRPr="00372C2F">
        <w:rPr>
          <w:rFonts w:ascii="Arial" w:hAnsi="Arial"/>
          <w:sz w:val="18"/>
          <w:szCs w:val="18"/>
        </w:rPr>
        <w:t>How does the ability of tetracyclines to chelate dications, such as calcium, affect their use?  Are all tetracyclines the same with respect to this issue?  Which tetracycline has a unique adverse reaction profile?</w:t>
      </w:r>
    </w:p>
    <w:p w:rsidR="008A142F" w:rsidRPr="00372C2F" w:rsidRDefault="00204A4B" w:rsidP="004C3DF6">
      <w:pPr>
        <w:spacing w:before="100"/>
        <w:ind w:left="360" w:right="-47"/>
        <w:jc w:val="center"/>
        <w:rPr>
          <w:rFonts w:ascii="Arial" w:hAnsi="Arial"/>
          <w:sz w:val="18"/>
          <w:szCs w:val="18"/>
        </w:rPr>
      </w:pPr>
      <w:r w:rsidRPr="00372C2F">
        <w:rPr>
          <w:rFonts w:ascii="Arial" w:hAnsi="Arial"/>
          <w:noProof/>
          <w:sz w:val="18"/>
          <w:szCs w:val="18"/>
          <w:lang w:val="en-CA" w:eastAsia="en-CA"/>
        </w:rPr>
        <w:lastRenderedPageBreak/>
        <w:drawing>
          <wp:inline distT="0" distB="0" distL="0" distR="0" wp14:anchorId="1DB0363A" wp14:editId="0C1D15CE">
            <wp:extent cx="2120900" cy="1129289"/>
            <wp:effectExtent l="25400" t="0" r="0" b="0"/>
            <wp:docPr id="28" name="Picture 29" descr="Screen shot 2012-12-26 at 3.32.5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2-26 at 3.32.59 PM.png"/>
                    <pic:cNvPicPr/>
                  </pic:nvPicPr>
                  <pic:blipFill>
                    <a:blip r:embed="rId40"/>
                    <a:stretch>
                      <a:fillRect/>
                    </a:stretch>
                  </pic:blipFill>
                  <pic:spPr>
                    <a:xfrm>
                      <a:off x="0" y="0"/>
                      <a:ext cx="2137231" cy="1137985"/>
                    </a:xfrm>
                    <a:prstGeom prst="rect">
                      <a:avLst/>
                    </a:prstGeom>
                  </pic:spPr>
                </pic:pic>
              </a:graphicData>
            </a:graphic>
          </wp:inline>
        </w:drawing>
      </w:r>
    </w:p>
    <w:p w:rsidR="00DD5E1F" w:rsidRPr="00372C2F" w:rsidRDefault="00DD5E1F" w:rsidP="00DD5E1F">
      <w:pPr>
        <w:spacing w:before="100"/>
        <w:ind w:right="-47"/>
        <w:jc w:val="both"/>
        <w:rPr>
          <w:rFonts w:ascii="Arial" w:hAnsi="Arial"/>
          <w:sz w:val="18"/>
          <w:szCs w:val="18"/>
        </w:rPr>
      </w:pPr>
    </w:p>
    <w:p w:rsidR="00DD5E1F" w:rsidRPr="00372C2F" w:rsidRDefault="00DD5E1F" w:rsidP="00DD5E1F">
      <w:pPr>
        <w:numPr>
          <w:ilvl w:val="0"/>
          <w:numId w:val="66"/>
        </w:numPr>
        <w:spacing w:before="100" w:beforeAutospacing="1" w:after="100" w:afterAutospacing="1"/>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 xml:space="preserve">Absorption of tetracyclines occur mainly in the upper small intestine and is impaired by divalent cations (Ca2+, Mg2+, Fe2+). When tetracycline chelates dications, their bioavailability is reduced since it forms </w:t>
      </w:r>
      <w:r w:rsidRPr="00372C2F">
        <w:rPr>
          <w:rFonts w:ascii="Calibri" w:hAnsi="Calibri"/>
          <w:b/>
          <w:bCs/>
          <w:color w:val="000000"/>
          <w:sz w:val="18"/>
          <w:szCs w:val="18"/>
          <w:u w:val="single"/>
          <w:lang w:val="en-CA" w:eastAsia="zh-CN"/>
        </w:rPr>
        <w:t>poorly soluble complexes</w:t>
      </w:r>
      <w:r w:rsidRPr="00372C2F">
        <w:rPr>
          <w:rFonts w:ascii="Calibri" w:hAnsi="Calibri"/>
          <w:color w:val="000000"/>
          <w:sz w:val="18"/>
          <w:szCs w:val="18"/>
          <w:lang w:val="en-CA" w:eastAsia="zh-CN"/>
        </w:rPr>
        <w:t>. Therefore, the drug concentration in the body may be too low for a therapeutic benefit. Hence, it is advised not to take iron, calcium, antacids, and multivitimins containing Mg2+ at the same time as tetracycline administration. These should be taken at least 3 hours before or 2 hours after tetracycline dose to prevent chelation from occurring. The best way is to take tetracycline in empty stomach to prevent drug interactions with di-cations and then to wait for 2 hours before taking any divalent cations.</w:t>
      </w:r>
    </w:p>
    <w:p w:rsidR="00DD5E1F" w:rsidRPr="00372C2F" w:rsidRDefault="00DD5E1F" w:rsidP="00DD5E1F">
      <w:pPr>
        <w:rPr>
          <w:rFonts w:ascii="Times New Roman" w:hAnsi="Times New Roman"/>
          <w:sz w:val="18"/>
          <w:szCs w:val="18"/>
          <w:lang w:val="en-CA" w:eastAsia="zh-CN"/>
        </w:rPr>
      </w:pPr>
    </w:p>
    <w:p w:rsidR="00DD5E1F" w:rsidRPr="00372C2F" w:rsidRDefault="00DD5E1F" w:rsidP="00DD5E1F">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Are all tetracyclines the same with respect to this issue?</w:t>
      </w:r>
    </w:p>
    <w:p w:rsidR="00DD5E1F" w:rsidRPr="00372C2F" w:rsidRDefault="00DD5E1F" w:rsidP="00DD5E1F">
      <w:pPr>
        <w:rPr>
          <w:rFonts w:ascii="Times New Roman" w:hAnsi="Times New Roman"/>
          <w:sz w:val="18"/>
          <w:szCs w:val="18"/>
          <w:lang w:val="en-CA" w:eastAsia="zh-CN"/>
        </w:rPr>
      </w:pPr>
    </w:p>
    <w:p w:rsidR="00DD5E1F" w:rsidRPr="00372C2F" w:rsidRDefault="00DD5E1F" w:rsidP="00DD5E1F">
      <w:pPr>
        <w:numPr>
          <w:ilvl w:val="0"/>
          <w:numId w:val="67"/>
        </w:numPr>
        <w:spacing w:before="100" w:beforeAutospacing="1" w:after="100" w:afterAutospacing="1"/>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The degree of chelation varies between the different tetracycline structures.</w:t>
      </w:r>
    </w:p>
    <w:p w:rsidR="00DD5E1F" w:rsidRPr="00372C2F" w:rsidRDefault="00DD5E1F" w:rsidP="00DD5E1F">
      <w:pPr>
        <w:numPr>
          <w:ilvl w:val="0"/>
          <w:numId w:val="67"/>
        </w:numPr>
        <w:spacing w:before="100" w:beforeAutospacing="1" w:after="100" w:afterAutospacing="1"/>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Tetracyclines chelate around 50-60% whilu wrote doxycycline at around 30%. Therefore, the drug interaction is less of an issue with doxycycline. He said tetracycline has more drug interactions (which is correct according [to what he wrote)]</w:t>
      </w:r>
    </w:p>
    <w:p w:rsidR="00DD5E1F" w:rsidRPr="00372C2F" w:rsidRDefault="00DD5E1F" w:rsidP="00DD5E1F">
      <w:pPr>
        <w:rPr>
          <w:rFonts w:ascii="Times New Roman" w:hAnsi="Times New Roman"/>
          <w:sz w:val="18"/>
          <w:szCs w:val="18"/>
          <w:lang w:val="en-CA" w:eastAsia="zh-CN"/>
        </w:rPr>
      </w:pPr>
    </w:p>
    <w:p w:rsidR="00DD5E1F" w:rsidRPr="00372C2F" w:rsidRDefault="00DD5E1F" w:rsidP="00DD5E1F">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Which tetracycline has a unique adverse reaction profile?</w:t>
      </w:r>
    </w:p>
    <w:p w:rsidR="00DD5E1F" w:rsidRPr="00372C2F" w:rsidRDefault="00DD5E1F" w:rsidP="00DD5E1F">
      <w:pPr>
        <w:rPr>
          <w:rFonts w:ascii="Times New Roman" w:hAnsi="Times New Roman"/>
          <w:sz w:val="18"/>
          <w:szCs w:val="18"/>
          <w:lang w:val="en-CA" w:eastAsia="zh-CN"/>
        </w:rPr>
      </w:pPr>
    </w:p>
    <w:p w:rsidR="00DD5E1F" w:rsidRPr="00372C2F" w:rsidRDefault="00DD5E1F" w:rsidP="00DD5E1F">
      <w:pPr>
        <w:numPr>
          <w:ilvl w:val="0"/>
          <w:numId w:val="68"/>
        </w:numPr>
        <w:spacing w:before="100" w:beforeAutospacing="1" w:after="100" w:afterAutospacing="1"/>
        <w:textAlignment w:val="baseline"/>
        <w:rPr>
          <w:rFonts w:ascii="Calibri" w:hAnsi="Calibri"/>
          <w:color w:val="000000"/>
          <w:sz w:val="18"/>
          <w:szCs w:val="18"/>
          <w:lang w:val="en-CA" w:eastAsia="zh-CN"/>
        </w:rPr>
      </w:pPr>
      <w:r w:rsidRPr="00372C2F">
        <w:rPr>
          <w:rFonts w:ascii="Calibri" w:hAnsi="Calibri"/>
          <w:b/>
          <w:bCs/>
          <w:color w:val="000000"/>
          <w:sz w:val="18"/>
          <w:szCs w:val="18"/>
          <w:lang w:val="en-CA" w:eastAsia="zh-CN"/>
        </w:rPr>
        <w:t>Minocycline</w:t>
      </w:r>
      <w:r w:rsidRPr="00372C2F">
        <w:rPr>
          <w:rFonts w:ascii="Calibri" w:hAnsi="Calibri"/>
          <w:color w:val="000000"/>
          <w:sz w:val="18"/>
          <w:szCs w:val="18"/>
          <w:lang w:val="en-CA" w:eastAsia="zh-CN"/>
        </w:rPr>
        <w:t xml:space="preserve"> has a unique adverse reaction profile, as it can life-threatening side effects such as </w:t>
      </w:r>
      <w:r w:rsidRPr="00372C2F">
        <w:rPr>
          <w:rFonts w:ascii="Calibri" w:hAnsi="Calibri"/>
          <w:b/>
          <w:bCs/>
          <w:color w:val="000000"/>
          <w:sz w:val="18"/>
          <w:szCs w:val="18"/>
          <w:lang w:val="en-CA" w:eastAsia="zh-CN"/>
        </w:rPr>
        <w:t xml:space="preserve">lupus-like syndrome </w:t>
      </w:r>
      <w:r w:rsidRPr="00372C2F">
        <w:rPr>
          <w:rFonts w:ascii="Calibri" w:hAnsi="Calibri"/>
          <w:color w:val="000000"/>
          <w:sz w:val="18"/>
          <w:szCs w:val="18"/>
          <w:lang w:val="en-CA" w:eastAsia="zh-CN"/>
        </w:rPr>
        <w:t>or autoimmune hepatitis</w:t>
      </w:r>
    </w:p>
    <w:p w:rsidR="00DD5E1F" w:rsidRPr="00372C2F" w:rsidRDefault="00DD5E1F" w:rsidP="00DD5E1F">
      <w:pPr>
        <w:numPr>
          <w:ilvl w:val="0"/>
          <w:numId w:val="68"/>
        </w:numPr>
        <w:spacing w:before="100" w:beforeAutospacing="1" w:after="100" w:afterAutospacing="1"/>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 xml:space="preserve">Manifestations of neurotoxicity are observed frequently and almost exclusively with </w:t>
      </w:r>
      <w:r w:rsidRPr="00372C2F">
        <w:rPr>
          <w:rFonts w:ascii="Calibri" w:hAnsi="Calibri"/>
          <w:b/>
          <w:bCs/>
          <w:color w:val="000000"/>
          <w:sz w:val="18"/>
          <w:szCs w:val="18"/>
          <w:lang w:val="en-CA" w:eastAsia="zh-CN"/>
        </w:rPr>
        <w:t>minocycline</w:t>
      </w:r>
      <w:r w:rsidRPr="00372C2F">
        <w:rPr>
          <w:rFonts w:ascii="Calibri" w:hAnsi="Calibri"/>
          <w:color w:val="000000"/>
          <w:sz w:val="18"/>
          <w:szCs w:val="18"/>
          <w:lang w:val="en-CA" w:eastAsia="zh-CN"/>
        </w:rPr>
        <w:t>. Dizziness, weakness, ataxia and vertigo appear within first few days of therapy.</w:t>
      </w:r>
    </w:p>
    <w:p w:rsidR="00DD5E1F" w:rsidRPr="00372C2F" w:rsidRDefault="00DD5E1F" w:rsidP="00DD5E1F">
      <w:pPr>
        <w:spacing w:before="100"/>
        <w:ind w:right="-47"/>
        <w:jc w:val="both"/>
        <w:rPr>
          <w:rFonts w:ascii="Calibri" w:hAnsi="Calibri"/>
          <w:color w:val="0000FF"/>
          <w:sz w:val="18"/>
          <w:szCs w:val="18"/>
          <w:lang w:val="en-CA" w:eastAsia="zh-CN"/>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P: it’s commonly given or was commonly given for acne, autoimmune reactions usually didn’t occur for a year.  could also give liver toxicity after a few months (neurotoxicity isn’t a big problem known to him).  he doesn’t know why the doxy and mino don’t cause the same effects.  might not guess it, but that extra OH group is very acidic and exactly why it’s not affected as much by calcium, he’s not sure.  Avoiding use in children and why? binds to calcium in teeth, it undergoes photolysis, turns brown, permanent discolouration of the teeth (about age 8 is the cutoff)</w:t>
      </w:r>
      <w:r w:rsidRPr="00372C2F">
        <w:rPr>
          <w:rFonts w:ascii="Times New Roman" w:hAnsi="Times New Roman"/>
          <w:sz w:val="18"/>
          <w:szCs w:val="18"/>
          <w:lang w:val="en-CA" w:eastAsia="zh-CN"/>
        </w:rPr>
        <w:br/>
      </w:r>
      <w:r w:rsidRPr="00372C2F">
        <w:rPr>
          <w:rFonts w:ascii="Calibri" w:hAnsi="Calibri"/>
          <w:color w:val="0000FF"/>
          <w:sz w:val="18"/>
          <w:szCs w:val="18"/>
          <w:lang w:val="en-CA" w:eastAsia="zh-CN"/>
        </w:rPr>
        <w:t>From what you wrote about what Utrecht said^ it sounds like tetracycline is the one with the “unique side effect profile” because you said it is not the case with doxy and mino; can someone confirm this plz? =)</w:t>
      </w:r>
    </w:p>
    <w:p w:rsidR="00DD5E1F" w:rsidRPr="00372C2F" w:rsidRDefault="00DD5E1F" w:rsidP="00DD5E1F">
      <w:pPr>
        <w:spacing w:before="100"/>
        <w:ind w:right="-47"/>
        <w:jc w:val="both"/>
        <w:rPr>
          <w:rFonts w:ascii="Calibri" w:hAnsi="Calibri"/>
          <w:color w:val="0000FF"/>
          <w:sz w:val="18"/>
          <w:szCs w:val="18"/>
          <w:lang w:val="en-CA" w:eastAsia="zh-CN"/>
        </w:rPr>
      </w:pPr>
    </w:p>
    <w:p w:rsidR="00DD5E1F" w:rsidRPr="00372C2F" w:rsidRDefault="00B83AA5" w:rsidP="00DD5E1F">
      <w:pPr>
        <w:spacing w:before="10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 xml:space="preserve">P: Neurotoxicity? I’m not familiar with that. It was commonly given for acne and given for a long period of time. There are immune reactions that occur, usually you have to be on the drug for more than a year for either a lupus like syndrome or autoimmune hepatitis, it can also cause more typical idiosyncratic liver toxicity that occurs after a couple of months. </w:t>
      </w:r>
      <w:r w:rsidR="00BE17AB" w:rsidRPr="00372C2F">
        <w:rPr>
          <w:rFonts w:ascii="Arial" w:hAnsi="Arial" w:cs="Arial"/>
          <w:color w:val="FF0000"/>
          <w:sz w:val="18"/>
          <w:szCs w:val="18"/>
          <w:lang w:val="en-CA" w:eastAsia="zh-CN"/>
        </w:rPr>
        <w:t xml:space="preserve">But neurotoxicity? I’m not aware it’s a big problem. Just interested in liver and skin. I don’t know why the doxycycline and minocycline aren’t amine. </w:t>
      </w:r>
      <w:r w:rsidR="008069C8" w:rsidRPr="00372C2F">
        <w:rPr>
          <w:rFonts w:ascii="Arial" w:hAnsi="Arial" w:cs="Arial"/>
          <w:color w:val="FF0000"/>
          <w:sz w:val="18"/>
          <w:szCs w:val="18"/>
          <w:lang w:val="en-CA" w:eastAsia="zh-CN"/>
        </w:rPr>
        <w:t xml:space="preserve">If you look at the structure, all the chelating agents, you might not guess it, but that OH group in the upper right hand corner is actually quite acidic b/c it’s conjugated with 2 carbonyls down below so it’s got all the positive and negative charge. </w:t>
      </w:r>
      <w:r w:rsidR="00474779" w:rsidRPr="00372C2F">
        <w:rPr>
          <w:rFonts w:ascii="Arial" w:hAnsi="Arial" w:cs="Arial"/>
          <w:color w:val="FF0000"/>
          <w:sz w:val="18"/>
          <w:szCs w:val="18"/>
          <w:lang w:val="en-CA" w:eastAsia="zh-CN"/>
        </w:rPr>
        <w:t>Exactly why it’s not effected as much by calcium, but it isn’t…(?) Avoiding</w:t>
      </w:r>
      <w:r w:rsidR="005C7F3D" w:rsidRPr="00372C2F">
        <w:rPr>
          <w:rFonts w:ascii="Arial" w:hAnsi="Arial" w:cs="Arial"/>
          <w:color w:val="FF0000"/>
          <w:sz w:val="18"/>
          <w:szCs w:val="18"/>
          <w:lang w:val="en-CA" w:eastAsia="zh-CN"/>
        </w:rPr>
        <w:t xml:space="preserve"> its</w:t>
      </w:r>
      <w:r w:rsidR="00474779" w:rsidRPr="00372C2F">
        <w:rPr>
          <w:rFonts w:ascii="Arial" w:hAnsi="Arial" w:cs="Arial"/>
          <w:color w:val="FF0000"/>
          <w:sz w:val="18"/>
          <w:szCs w:val="18"/>
          <w:lang w:val="en-CA" w:eastAsia="zh-CN"/>
        </w:rPr>
        <w:t xml:space="preserve"> use in children, why? </w:t>
      </w:r>
      <w:r w:rsidR="005C7F3D" w:rsidRPr="00372C2F">
        <w:rPr>
          <w:rFonts w:ascii="Arial" w:hAnsi="Arial" w:cs="Arial"/>
          <w:color w:val="FF0000"/>
          <w:sz w:val="18"/>
          <w:szCs w:val="18"/>
          <w:lang w:val="en-CA" w:eastAsia="zh-CN"/>
        </w:rPr>
        <w:t>How might binding to calcium…is it coloured? How does it colour the teeth brown or yellow? It binds to the calcium in the teeth. The teeth are growing, then what happens? It undergoes photolysis</w:t>
      </w:r>
      <w:r w:rsidR="005C7F3D" w:rsidRPr="00372C2F">
        <w:rPr>
          <w:rFonts w:ascii="Arial" w:hAnsi="Arial" w:cs="Arial"/>
          <w:color w:val="FF0000"/>
          <w:sz w:val="18"/>
          <w:szCs w:val="18"/>
          <w:lang w:val="en-CA" w:eastAsia="zh-CN"/>
        </w:rPr>
        <w:sym w:font="Wingdings" w:char="F0E0"/>
      </w:r>
      <w:r w:rsidR="005C7F3D" w:rsidRPr="00372C2F">
        <w:rPr>
          <w:rFonts w:ascii="Arial" w:hAnsi="Arial" w:cs="Arial"/>
          <w:color w:val="FF0000"/>
          <w:sz w:val="18"/>
          <w:szCs w:val="18"/>
          <w:lang w:val="en-CA" w:eastAsia="zh-CN"/>
        </w:rPr>
        <w:t xml:space="preserve">just exposure to light, it degrades and turns brown. So it causes permanent discolouration of the teeth. </w:t>
      </w:r>
      <w:r w:rsidR="002F1AB6" w:rsidRPr="00372C2F">
        <w:rPr>
          <w:rFonts w:ascii="Arial" w:hAnsi="Arial" w:cs="Arial"/>
          <w:color w:val="FF0000"/>
          <w:sz w:val="18"/>
          <w:szCs w:val="18"/>
          <w:lang w:val="en-CA" w:eastAsia="zh-CN"/>
        </w:rPr>
        <w:t xml:space="preserve">Age 8 is the cutoff, you shouldn’t give it to children below age 8 b/c of that. </w:t>
      </w:r>
    </w:p>
    <w:p w:rsidR="002F1AB6" w:rsidRPr="00372C2F" w:rsidRDefault="002F1AB6" w:rsidP="00DD5E1F">
      <w:pPr>
        <w:spacing w:before="100"/>
        <w:ind w:right="-47"/>
        <w:jc w:val="both"/>
        <w:rPr>
          <w:rFonts w:ascii="Arial" w:hAnsi="Arial" w:cs="Arial"/>
          <w:color w:val="FF0000"/>
          <w:sz w:val="18"/>
          <w:szCs w:val="18"/>
        </w:rPr>
      </w:pPr>
    </w:p>
    <w:p w:rsidR="008A142F" w:rsidRPr="00372C2F" w:rsidRDefault="008A142F" w:rsidP="00674C17">
      <w:pPr>
        <w:numPr>
          <w:ilvl w:val="0"/>
          <w:numId w:val="8"/>
        </w:numPr>
        <w:spacing w:before="100"/>
        <w:ind w:right="-47"/>
        <w:jc w:val="both"/>
        <w:rPr>
          <w:rFonts w:ascii="Arial" w:hAnsi="Arial"/>
          <w:sz w:val="18"/>
          <w:szCs w:val="18"/>
        </w:rPr>
      </w:pPr>
      <w:r w:rsidRPr="00372C2F">
        <w:rPr>
          <w:rFonts w:ascii="Arial" w:hAnsi="Arial"/>
          <w:sz w:val="18"/>
          <w:szCs w:val="18"/>
        </w:rPr>
        <w:t>What is the mechanism of linezolid and how is this related to the type of adverse reactions is it associated with?</w:t>
      </w:r>
    </w:p>
    <w:p w:rsidR="008A142F" w:rsidRPr="00372C2F" w:rsidRDefault="008A142F" w:rsidP="008A142F">
      <w:pPr>
        <w:spacing w:before="100"/>
        <w:ind w:right="-640"/>
        <w:jc w:val="both"/>
        <w:rPr>
          <w:rFonts w:ascii="Arial" w:hAnsi="Arial"/>
          <w:sz w:val="18"/>
          <w:szCs w:val="18"/>
        </w:rPr>
      </w:pPr>
    </w:p>
    <w:p w:rsidR="00F717EB" w:rsidRPr="00372C2F" w:rsidRDefault="00F717EB" w:rsidP="00F717EB">
      <w:pPr>
        <w:spacing w:after="240"/>
        <w:rPr>
          <w:rFonts w:ascii="Times New Roman" w:hAnsi="Times New Roman"/>
          <w:sz w:val="18"/>
          <w:szCs w:val="18"/>
          <w:lang w:val="en-CA" w:eastAsia="zh-CN"/>
        </w:rPr>
      </w:pPr>
    </w:p>
    <w:p w:rsidR="00F717EB" w:rsidRPr="00372C2F" w:rsidRDefault="00F717EB" w:rsidP="00F717EB">
      <w:pPr>
        <w:numPr>
          <w:ilvl w:val="0"/>
          <w:numId w:val="69"/>
        </w:numPr>
        <w:ind w:right="-4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 xml:space="preserve">Linezolid </w:t>
      </w:r>
      <w:r w:rsidRPr="00372C2F">
        <w:rPr>
          <w:rFonts w:ascii="Calibri" w:hAnsi="Calibri"/>
          <w:color w:val="000000"/>
          <w:sz w:val="18"/>
          <w:szCs w:val="18"/>
          <w:u w:val="single"/>
          <w:lang w:val="en-CA" w:eastAsia="zh-CN"/>
        </w:rPr>
        <w:t>binds to the 50s ribosome subunit</w:t>
      </w:r>
      <w:r w:rsidRPr="00372C2F">
        <w:rPr>
          <w:rFonts w:ascii="Calibri" w:hAnsi="Calibri"/>
          <w:color w:val="000000"/>
          <w:sz w:val="18"/>
          <w:szCs w:val="18"/>
          <w:lang w:val="en-CA" w:eastAsia="zh-CN"/>
        </w:rPr>
        <w:t>, preventing the formation of a functional 70s complex essential to the bacterial translation process.</w:t>
      </w:r>
    </w:p>
    <w:p w:rsidR="00F717EB" w:rsidRPr="00372C2F" w:rsidRDefault="00F717EB" w:rsidP="00F717EB">
      <w:pPr>
        <w:numPr>
          <w:ilvl w:val="0"/>
          <w:numId w:val="69"/>
        </w:numPr>
        <w:ind w:right="-4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 xml:space="preserve">An adverse reaction is seen through it </w:t>
      </w:r>
      <w:r w:rsidRPr="00372C2F">
        <w:rPr>
          <w:rFonts w:ascii="Calibri" w:hAnsi="Calibri"/>
          <w:b/>
          <w:bCs/>
          <w:color w:val="000000"/>
          <w:sz w:val="18"/>
          <w:szCs w:val="18"/>
          <w:lang w:val="en-CA" w:eastAsia="zh-CN"/>
        </w:rPr>
        <w:t xml:space="preserve">inhibits synthesis of </w:t>
      </w:r>
      <w:r w:rsidRPr="00372C2F">
        <w:rPr>
          <w:rFonts w:ascii="Calibri" w:hAnsi="Calibri"/>
          <w:b/>
          <w:bCs/>
          <w:color w:val="000000"/>
          <w:sz w:val="18"/>
          <w:szCs w:val="18"/>
          <w:u w:val="single"/>
          <w:lang w:val="en-CA" w:eastAsia="zh-CN"/>
        </w:rPr>
        <w:t>mitochondrial</w:t>
      </w:r>
      <w:r w:rsidRPr="00372C2F">
        <w:rPr>
          <w:rFonts w:ascii="Calibri" w:hAnsi="Calibri"/>
          <w:b/>
          <w:bCs/>
          <w:color w:val="000000"/>
          <w:sz w:val="18"/>
          <w:szCs w:val="18"/>
          <w:lang w:val="en-CA" w:eastAsia="zh-CN"/>
        </w:rPr>
        <w:t xml:space="preserve"> proteins.</w:t>
      </w:r>
      <w:r w:rsidRPr="00372C2F">
        <w:rPr>
          <w:rFonts w:ascii="Calibri" w:hAnsi="Calibri"/>
          <w:color w:val="000000"/>
          <w:sz w:val="18"/>
          <w:szCs w:val="18"/>
          <w:lang w:val="en-CA" w:eastAsia="zh-CN"/>
        </w:rPr>
        <w:t xml:space="preserve"> Mitochondria has its own genome that code for various mitochondrial proteins. According to the endosymbiotic theory, mitochondria are thought to have descended from bacteria, so there are some </w:t>
      </w:r>
      <w:r w:rsidRPr="00372C2F">
        <w:rPr>
          <w:rFonts w:ascii="Calibri" w:hAnsi="Calibri"/>
          <w:b/>
          <w:bCs/>
          <w:color w:val="000000"/>
          <w:sz w:val="18"/>
          <w:szCs w:val="18"/>
          <w:lang w:val="en-CA" w:eastAsia="zh-CN"/>
        </w:rPr>
        <w:t>similarities between human mitochondrial ribosomes and bacterial ribosomes.</w:t>
      </w:r>
      <w:r w:rsidRPr="00372C2F">
        <w:rPr>
          <w:rFonts w:ascii="Calibri" w:hAnsi="Calibri"/>
          <w:color w:val="000000"/>
          <w:sz w:val="18"/>
          <w:szCs w:val="18"/>
          <w:lang w:val="en-CA" w:eastAsia="zh-CN"/>
        </w:rPr>
        <w:t xml:space="preserve"> Therefore, if linezolid binds to human mitochondrial ribosomes and inhibit protein synthesis, the cells would lose the “power plant”.</w:t>
      </w:r>
    </w:p>
    <w:p w:rsidR="00F717EB" w:rsidRPr="00372C2F" w:rsidRDefault="00F717EB" w:rsidP="00F717EB">
      <w:pPr>
        <w:numPr>
          <w:ilvl w:val="0"/>
          <w:numId w:val="69"/>
        </w:numPr>
        <w:ind w:right="-4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This appears to be the basis of peripheral (skeletal muscle side effects) and optic neuropathy and can also cause bone marrow suppression.</w:t>
      </w:r>
    </w:p>
    <w:p w:rsidR="00F717EB" w:rsidRPr="00372C2F" w:rsidRDefault="00F717EB" w:rsidP="00F717EB">
      <w:pPr>
        <w:ind w:right="-40"/>
        <w:jc w:val="both"/>
        <w:rPr>
          <w:rFonts w:ascii="Times New Roman" w:hAnsi="Times New Roman"/>
          <w:sz w:val="18"/>
          <w:szCs w:val="18"/>
          <w:lang w:val="en-CA" w:eastAsia="zh-CN"/>
        </w:rPr>
      </w:pPr>
      <w:r w:rsidRPr="00372C2F">
        <w:rPr>
          <w:rFonts w:ascii="Calibri" w:hAnsi="Calibri"/>
          <w:i/>
          <w:iCs/>
          <w:color w:val="000000"/>
          <w:sz w:val="18"/>
          <w:szCs w:val="18"/>
          <w:lang w:val="en-CA" w:eastAsia="zh-CN"/>
        </w:rPr>
        <w:t>Retina, optic nerve, brain, skeletal muscle, and kidney tissues are highly dependent on oxidative metabolism, and therefore, they experience the greatest involvement in disorders associated with decreased respiratory chain activity</w:t>
      </w:r>
    </w:p>
    <w:p w:rsidR="00F717EB" w:rsidRPr="00372C2F" w:rsidRDefault="00F717EB" w:rsidP="00F717EB">
      <w:pPr>
        <w:spacing w:before="100"/>
        <w:ind w:right="-640"/>
        <w:jc w:val="both"/>
        <w:rPr>
          <w:rFonts w:ascii="Calibri" w:hAnsi="Calibri"/>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P: other drugs acting on bacterial ribosomes do not have as much of an effect.  specific to mitochondrial effects are muscle -&gt; lactic acidosis, mitochondria involved in energy generation, symptoms. Thrombocytopenia. They usually take a couple weeks to see the effects, lactic acidosis is a classic symptom.  there’s also a fair amount of bone marrow toxicity, but he’s not sure of the mechanism.  a way of linking the pharmacologic and toxic effects, though it takes a few weeks, not sure of why there’s a delay.</w:t>
      </w:r>
    </w:p>
    <w:p w:rsidR="00F717EB" w:rsidRPr="00372C2F" w:rsidRDefault="00F717EB" w:rsidP="00F717EB">
      <w:pPr>
        <w:spacing w:before="100"/>
        <w:ind w:right="-640"/>
        <w:jc w:val="both"/>
        <w:rPr>
          <w:rFonts w:ascii="Calibri" w:hAnsi="Calibri"/>
          <w:color w:val="000000"/>
          <w:sz w:val="18"/>
          <w:szCs w:val="18"/>
          <w:lang w:val="en-CA" w:eastAsia="zh-CN"/>
        </w:rPr>
      </w:pPr>
    </w:p>
    <w:p w:rsidR="00F717EB" w:rsidRPr="00372C2F" w:rsidRDefault="004C6CD0" w:rsidP="00F717EB">
      <w:pPr>
        <w:spacing w:before="100"/>
        <w:ind w:right="-640"/>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w:t>
      </w:r>
      <w:r w:rsidR="007F53C8" w:rsidRPr="00372C2F">
        <w:rPr>
          <w:rFonts w:ascii="Arial" w:hAnsi="Arial" w:cs="Arial"/>
          <w:color w:val="FF0000"/>
          <w:sz w:val="18"/>
          <w:szCs w:val="18"/>
          <w:lang w:val="en-CA" w:eastAsia="zh-CN"/>
        </w:rPr>
        <w:t xml:space="preserve"> Other drugs acting on bacterial ribosomes, don’t have as much effect as linezolid. </w:t>
      </w:r>
      <w:r w:rsidR="00D8056B" w:rsidRPr="00372C2F">
        <w:rPr>
          <w:rFonts w:ascii="Arial" w:hAnsi="Arial" w:cs="Arial"/>
          <w:color w:val="FF0000"/>
          <w:sz w:val="18"/>
          <w:szCs w:val="18"/>
          <w:lang w:val="en-CA" w:eastAsia="zh-CN"/>
        </w:rPr>
        <w:t xml:space="preserve">Specific to mitochondrial effects are…you mentioned muscle, it doesn’t affect muscle that much, but you do see, and it usually takes a couple of weeks of treatment before you see these effects, </w:t>
      </w:r>
      <w:r w:rsidR="0036775D" w:rsidRPr="00372C2F">
        <w:rPr>
          <w:rFonts w:ascii="Arial" w:hAnsi="Arial" w:cs="Arial"/>
          <w:color w:val="FF0000"/>
          <w:sz w:val="18"/>
          <w:szCs w:val="18"/>
          <w:lang w:val="en-CA" w:eastAsia="zh-CN"/>
        </w:rPr>
        <w:t>you see lactic acidosis. Mitochondria are involved in energy generation so lactic acidosis is a classic symptom associated with injury mitochondria, microvesicular steatosis</w:t>
      </w:r>
      <w:r w:rsidR="0036775D" w:rsidRPr="00372C2F">
        <w:rPr>
          <w:rFonts w:ascii="Arial" w:hAnsi="Arial" w:cs="Arial"/>
          <w:color w:val="FF0000"/>
          <w:sz w:val="18"/>
          <w:szCs w:val="18"/>
          <w:lang w:val="en-CA" w:eastAsia="zh-CN"/>
        </w:rPr>
        <w:sym w:font="Wingdings" w:char="F0E0"/>
      </w:r>
      <w:r w:rsidR="0036775D" w:rsidRPr="00372C2F">
        <w:rPr>
          <w:rFonts w:ascii="Arial" w:hAnsi="Arial" w:cs="Arial"/>
          <w:color w:val="FF0000"/>
          <w:sz w:val="18"/>
          <w:szCs w:val="18"/>
          <w:lang w:val="en-CA" w:eastAsia="zh-CN"/>
        </w:rPr>
        <w:t xml:space="preserve">little fat droplets in hepatocytes and neurotoxicity as you mentioned, and there’s a fair bit of bone marrow toxicity especially thrombocytopenia. </w:t>
      </w:r>
      <w:r w:rsidR="00F252E2" w:rsidRPr="00372C2F">
        <w:rPr>
          <w:rFonts w:ascii="Arial" w:hAnsi="Arial" w:cs="Arial"/>
          <w:color w:val="FF0000"/>
          <w:sz w:val="18"/>
          <w:szCs w:val="18"/>
          <w:lang w:val="en-CA" w:eastAsia="zh-CN"/>
        </w:rPr>
        <w:t xml:space="preserve">Don’t know if the mechanism has to do with mitochondrial injury. A way of linking the pharmacologic effect and the toxic effect; although, it does take a couple of weeks for this to occur. </w:t>
      </w:r>
    </w:p>
    <w:p w:rsidR="000D7C97" w:rsidRPr="00372C2F" w:rsidRDefault="000D7C97" w:rsidP="00F717EB">
      <w:pPr>
        <w:spacing w:before="100"/>
        <w:ind w:right="-640"/>
        <w:jc w:val="both"/>
        <w:rPr>
          <w:rFonts w:ascii="Arial" w:hAnsi="Arial" w:cs="Arial"/>
          <w:color w:val="FF0000"/>
          <w:sz w:val="18"/>
          <w:szCs w:val="18"/>
        </w:rPr>
      </w:pPr>
    </w:p>
    <w:p w:rsidR="008A142F" w:rsidRPr="00372C2F" w:rsidRDefault="008A142F" w:rsidP="008A142F">
      <w:pPr>
        <w:pStyle w:val="Heading3"/>
        <w:ind w:right="-47"/>
        <w:rPr>
          <w:sz w:val="18"/>
          <w:szCs w:val="18"/>
        </w:rPr>
      </w:pPr>
      <w:r w:rsidRPr="00372C2F">
        <w:rPr>
          <w:sz w:val="18"/>
          <w:szCs w:val="18"/>
        </w:rPr>
        <w:t>Chapter 53 - Agents that Affect Nucleic Acid Synthesis</w:t>
      </w:r>
    </w:p>
    <w:p w:rsidR="0095537B" w:rsidRPr="00372C2F" w:rsidRDefault="008A142F" w:rsidP="00674C17">
      <w:pPr>
        <w:pStyle w:val="BodyText2"/>
        <w:numPr>
          <w:ilvl w:val="0"/>
          <w:numId w:val="7"/>
        </w:numPr>
        <w:ind w:right="-47"/>
        <w:rPr>
          <w:rFonts w:ascii="Arial" w:hAnsi="Arial"/>
          <w:sz w:val="18"/>
          <w:szCs w:val="18"/>
        </w:rPr>
      </w:pPr>
      <w:r w:rsidRPr="00372C2F">
        <w:rPr>
          <w:rFonts w:ascii="Arial" w:hAnsi="Arial"/>
          <w:sz w:val="18"/>
          <w:szCs w:val="18"/>
        </w:rPr>
        <w:t>How is the mechanism of activity of sulfonamides related to that of methotrexate and trimethoprim?   Why don't sulfonamides inhibit folate synthesis in humans?</w:t>
      </w:r>
    </w:p>
    <w:p w:rsidR="008A142F" w:rsidRPr="00372C2F" w:rsidRDefault="004C3DF6" w:rsidP="0095537B">
      <w:pPr>
        <w:pStyle w:val="BodyText2"/>
        <w:ind w:left="360" w:right="-47"/>
        <w:rPr>
          <w:rFonts w:ascii="Arial" w:hAnsi="Arial"/>
          <w:sz w:val="18"/>
          <w:szCs w:val="18"/>
        </w:rPr>
      </w:pPr>
      <w:r w:rsidRPr="00372C2F">
        <w:rPr>
          <w:rFonts w:ascii="Arial" w:hAnsi="Arial"/>
          <w:noProof/>
          <w:sz w:val="18"/>
          <w:szCs w:val="18"/>
          <w:lang w:val="en-CA" w:eastAsia="en-CA"/>
        </w:rPr>
        <w:drawing>
          <wp:inline distT="0" distB="0" distL="0" distR="0" wp14:anchorId="52DA454B" wp14:editId="1AA136B3">
            <wp:extent cx="5849620" cy="3027911"/>
            <wp:effectExtent l="25400" t="0" r="0" b="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srcRect/>
                    <a:stretch>
                      <a:fillRect/>
                    </a:stretch>
                  </pic:blipFill>
                  <pic:spPr bwMode="auto">
                    <a:xfrm>
                      <a:off x="0" y="0"/>
                      <a:ext cx="5849620" cy="3027911"/>
                    </a:xfrm>
                    <a:prstGeom prst="rect">
                      <a:avLst/>
                    </a:prstGeom>
                    <a:noFill/>
                    <a:ln w="9525">
                      <a:noFill/>
                      <a:miter lim="800000"/>
                      <a:headEnd/>
                      <a:tailEnd/>
                    </a:ln>
                  </pic:spPr>
                </pic:pic>
              </a:graphicData>
            </a:graphic>
          </wp:inline>
        </w:drawing>
      </w:r>
    </w:p>
    <w:p w:rsidR="000D7C97" w:rsidRPr="00372C2F" w:rsidRDefault="000D7C97" w:rsidP="000D7C97">
      <w:pPr>
        <w:spacing w:before="100"/>
        <w:ind w:right="-47"/>
        <w:jc w:val="both"/>
        <w:rPr>
          <w:rFonts w:ascii="Arial" w:hAnsi="Arial"/>
          <w:sz w:val="18"/>
          <w:szCs w:val="18"/>
        </w:rPr>
      </w:pPr>
    </w:p>
    <w:p w:rsidR="000D7C97" w:rsidRPr="00372C2F" w:rsidRDefault="000D7C97" w:rsidP="000D7C97">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 </w:t>
      </w:r>
      <w:r w:rsidRPr="00372C2F">
        <w:rPr>
          <w:rFonts w:ascii="Calibri" w:hAnsi="Calibri"/>
          <w:b/>
          <w:bCs/>
          <w:color w:val="000000"/>
          <w:sz w:val="18"/>
          <w:szCs w:val="18"/>
          <w:lang w:val="en-CA" w:eastAsia="zh-CN"/>
        </w:rPr>
        <w:t>Sulfonamides inhibit the de novo production of folic acid in the bacterial cell</w:t>
      </w:r>
      <w:r w:rsidRPr="00372C2F">
        <w:rPr>
          <w:rFonts w:ascii="Calibri" w:hAnsi="Calibri"/>
          <w:color w:val="000000"/>
          <w:sz w:val="18"/>
          <w:szCs w:val="18"/>
          <w:lang w:val="en-CA" w:eastAsia="zh-CN"/>
        </w:rPr>
        <w:t xml:space="preserve"> via competitive inhibition of the incorporation of PABA into folic acid. note that bacteria can take in PABA from an external source and cannot take in folic acid from external sources.</w:t>
      </w:r>
    </w:p>
    <w:p w:rsidR="000D7C97" w:rsidRPr="00372C2F" w:rsidRDefault="000D7C97" w:rsidP="000D7C97">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Caveat for Sulfonamides: if there is a presence of an extraneous source of PABA (i.e. pus, blood, tissue exudates, etc), it can tilt the binding to the enzyme in favour of PABA, thereby decreasing the competitive effectiveness of the drug.</w:t>
      </w:r>
    </w:p>
    <w:p w:rsidR="000D7C97" w:rsidRPr="00372C2F" w:rsidRDefault="000D7C97" w:rsidP="000D7C97">
      <w:pPr>
        <w:rPr>
          <w:rFonts w:ascii="Times New Roman" w:hAnsi="Times New Roman"/>
          <w:sz w:val="18"/>
          <w:szCs w:val="18"/>
          <w:lang w:val="en-CA" w:eastAsia="zh-CN"/>
        </w:rPr>
      </w:pPr>
    </w:p>
    <w:p w:rsidR="000D7C97" w:rsidRPr="00372C2F" w:rsidRDefault="000D7C97" w:rsidP="000D7C97">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Trimethoprim and methotrexate are  dihydrofolate reductase inhibitors that prevent the de novo synthesis of the downstream products of the carbon cycling pathway. This leads to the depletion of tetrahydrofolic acid, thus preventing the de novo production of nucleic acids. This reduction in the nucleic acid pool prevents DNA replication, thus preventing the bacteria from replicating.</w:t>
      </w:r>
    </w:p>
    <w:p w:rsidR="000D7C97" w:rsidRPr="00372C2F" w:rsidRDefault="000D7C97" w:rsidP="000D7C97">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The concurrent use of these drugs with sulfonamides will increase their effect due to the sequential inhibition of folic acid synthesis.</w:t>
      </w:r>
    </w:p>
    <w:p w:rsidR="000D7C97" w:rsidRPr="00372C2F" w:rsidRDefault="000D7C97" w:rsidP="000D7C97">
      <w:pPr>
        <w:rPr>
          <w:rFonts w:ascii="Times New Roman" w:hAnsi="Times New Roman"/>
          <w:sz w:val="18"/>
          <w:szCs w:val="18"/>
          <w:lang w:val="en-CA" w:eastAsia="zh-CN"/>
        </w:rPr>
      </w:pPr>
    </w:p>
    <w:p w:rsidR="000D7C97" w:rsidRPr="00372C2F" w:rsidRDefault="000D7C97" w:rsidP="000D7C97">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 Since bacteria cannot obtain folic acid from a dietary source, they utilize the enzyme tetrahydropteroic acid synthetase, for de novo synthesis of folic acid. </w:t>
      </w:r>
      <w:r w:rsidRPr="00372C2F">
        <w:rPr>
          <w:rFonts w:ascii="Calibri" w:hAnsi="Calibri"/>
          <w:b/>
          <w:bCs/>
          <w:color w:val="000000"/>
          <w:sz w:val="18"/>
          <w:szCs w:val="18"/>
          <w:lang w:val="en-CA" w:eastAsia="zh-CN"/>
        </w:rPr>
        <w:t>Humans obtain folic acid solely from a dietary source</w:t>
      </w:r>
      <w:r w:rsidRPr="00372C2F">
        <w:rPr>
          <w:rFonts w:ascii="Calibri" w:hAnsi="Calibri"/>
          <w:color w:val="000000"/>
          <w:sz w:val="18"/>
          <w:szCs w:val="18"/>
          <w:lang w:val="en-CA" w:eastAsia="zh-CN"/>
        </w:rPr>
        <w:t xml:space="preserve">, thus they </w:t>
      </w:r>
      <w:r w:rsidRPr="00372C2F">
        <w:rPr>
          <w:rFonts w:ascii="Calibri" w:hAnsi="Calibri"/>
          <w:b/>
          <w:bCs/>
          <w:color w:val="000000"/>
          <w:sz w:val="18"/>
          <w:szCs w:val="18"/>
          <w:lang w:val="en-CA" w:eastAsia="zh-CN"/>
        </w:rPr>
        <w:t>do not require an enzyme for folic acid manufacture</w:t>
      </w:r>
      <w:r w:rsidRPr="00372C2F">
        <w:rPr>
          <w:rFonts w:ascii="Calibri" w:hAnsi="Calibri"/>
          <w:color w:val="000000"/>
          <w:sz w:val="18"/>
          <w:szCs w:val="18"/>
          <w:lang w:val="en-CA" w:eastAsia="zh-CN"/>
        </w:rPr>
        <w:t xml:space="preserve">. Since this </w:t>
      </w:r>
      <w:r w:rsidRPr="00372C2F">
        <w:rPr>
          <w:rFonts w:ascii="Calibri" w:hAnsi="Calibri"/>
          <w:b/>
          <w:bCs/>
          <w:color w:val="000000"/>
          <w:sz w:val="18"/>
          <w:szCs w:val="18"/>
          <w:lang w:val="en-CA" w:eastAsia="zh-CN"/>
        </w:rPr>
        <w:t>enzyme is unique to bacteria</w:t>
      </w:r>
      <w:r w:rsidRPr="00372C2F">
        <w:rPr>
          <w:rFonts w:ascii="Calibri" w:hAnsi="Calibri"/>
          <w:color w:val="000000"/>
          <w:sz w:val="18"/>
          <w:szCs w:val="18"/>
          <w:lang w:val="en-CA" w:eastAsia="zh-CN"/>
        </w:rPr>
        <w:t xml:space="preserve"> and sulfonamides target it, they </w:t>
      </w:r>
      <w:r w:rsidRPr="00372C2F">
        <w:rPr>
          <w:rFonts w:ascii="Calibri" w:hAnsi="Calibri"/>
          <w:b/>
          <w:bCs/>
          <w:color w:val="000000"/>
          <w:sz w:val="18"/>
          <w:szCs w:val="18"/>
          <w:lang w:val="en-CA" w:eastAsia="zh-CN"/>
        </w:rPr>
        <w:t>cannot interfere with human folic acid synthesis</w:t>
      </w:r>
      <w:r w:rsidRPr="00372C2F">
        <w:rPr>
          <w:rFonts w:ascii="Calibri" w:hAnsi="Calibri"/>
          <w:color w:val="000000"/>
          <w:sz w:val="18"/>
          <w:szCs w:val="18"/>
          <w:lang w:val="en-CA" w:eastAsia="zh-CN"/>
        </w:rPr>
        <w:t xml:space="preserve"> because humans simply do not possess it. (still needs to be edited)</w:t>
      </w:r>
    </w:p>
    <w:p w:rsidR="000D7C97" w:rsidRPr="00372C2F" w:rsidRDefault="000D7C97" w:rsidP="000D7C97">
      <w:pPr>
        <w:spacing w:before="100"/>
        <w:ind w:right="-47"/>
        <w:jc w:val="both"/>
        <w:rPr>
          <w:rFonts w:ascii="Calibri" w:hAnsi="Calibri"/>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P: you can’t inhibit the synthesis of folic acid (we don’t make it, but bacteria cannot use environmental folic acid).  methotrexate and trimethoprim work the same way.  With methotrexate, because it looks so like folate, there is no selective toxicity unlike trimethoprim. trimethoprim doesn’t really look like folic acid, but the bacterial enzyme will bind to it, but human enzyme will not (methotrexate is less selective)</w:t>
      </w:r>
    </w:p>
    <w:p w:rsidR="000D7C97" w:rsidRPr="00372C2F" w:rsidRDefault="000D7C97" w:rsidP="000D7C97">
      <w:pPr>
        <w:spacing w:before="100"/>
        <w:ind w:right="-47"/>
        <w:jc w:val="both"/>
        <w:rPr>
          <w:rFonts w:ascii="Calibri" w:hAnsi="Calibri"/>
          <w:color w:val="000000"/>
          <w:sz w:val="18"/>
          <w:szCs w:val="18"/>
          <w:lang w:val="en-CA" w:eastAsia="zh-CN"/>
        </w:rPr>
      </w:pPr>
    </w:p>
    <w:p w:rsidR="000D7C97" w:rsidRPr="00372C2F" w:rsidRDefault="000D7C97" w:rsidP="000D7C97">
      <w:pPr>
        <w:spacing w:before="10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 You can’t inhibit the synthesis of folic acids in humans b/c humans don’t synthesize folic acid. Bacteria can’t use folic acid in the environment b/c it doesn’t get into the cell very well. Methotrexate and trimethoprim work the same way, they inhibit dihydrofolate reductase. Look at the structure of methotrexate, it’s almost identical to folic acid</w:t>
      </w:r>
      <w:r w:rsidRPr="00372C2F">
        <w:rPr>
          <w:rFonts w:ascii="Arial" w:hAnsi="Arial" w:cs="Arial"/>
          <w:color w:val="FF0000"/>
          <w:sz w:val="18"/>
          <w:szCs w:val="18"/>
          <w:lang w:val="en-CA" w:eastAsia="zh-CN"/>
        </w:rPr>
        <w:sym w:font="Wingdings" w:char="F0E0"/>
      </w:r>
      <w:r w:rsidRPr="00372C2F">
        <w:rPr>
          <w:rFonts w:ascii="Arial" w:hAnsi="Arial" w:cs="Arial"/>
          <w:color w:val="FF0000"/>
          <w:sz w:val="18"/>
          <w:szCs w:val="18"/>
          <w:lang w:val="en-CA" w:eastAsia="zh-CN"/>
        </w:rPr>
        <w:t xml:space="preserve">the only difference is the replacement of OH group and amino group. It’s a stretch to look at trimethoprim and say it looks like folic acid. The bottom part there looks like the left hand side. To a bacteria, dihydrofolate reductase it binds, but to humans, it doesn’t bind at all. </w:t>
      </w:r>
      <w:r w:rsidR="00945A5A" w:rsidRPr="00372C2F">
        <w:rPr>
          <w:rFonts w:ascii="Arial" w:hAnsi="Arial" w:cs="Arial"/>
          <w:color w:val="FF0000"/>
          <w:sz w:val="18"/>
          <w:szCs w:val="18"/>
          <w:lang w:val="en-CA" w:eastAsia="zh-CN"/>
        </w:rPr>
        <w:t xml:space="preserve">This is the basis for that selective toxicity with methotrexate b/c it looks so much like folate, there’s no selective toxicity. It’s used to treat cancer cells in humans as well as bacterial cells. </w:t>
      </w:r>
      <w:r w:rsidR="001A52CB" w:rsidRPr="00372C2F">
        <w:rPr>
          <w:rFonts w:ascii="Arial" w:hAnsi="Arial" w:cs="Arial"/>
          <w:color w:val="FF0000"/>
          <w:sz w:val="18"/>
          <w:szCs w:val="18"/>
          <w:lang w:val="en-CA" w:eastAsia="zh-CN"/>
        </w:rPr>
        <w:t xml:space="preserve">You can kill bacteria with methotrexate, but it wouldn’t be very useful as an antibiotic b/c you kill the patient. </w:t>
      </w:r>
    </w:p>
    <w:p w:rsidR="009705C3" w:rsidRPr="00372C2F" w:rsidRDefault="009705C3" w:rsidP="000D7C97">
      <w:pPr>
        <w:spacing w:before="100"/>
        <w:ind w:right="-47"/>
        <w:jc w:val="both"/>
        <w:rPr>
          <w:rFonts w:ascii="Arial" w:hAnsi="Arial" w:cs="Arial"/>
          <w:color w:val="FF0000"/>
          <w:sz w:val="18"/>
          <w:szCs w:val="18"/>
        </w:rPr>
      </w:pPr>
    </w:p>
    <w:p w:rsidR="00B44C9D" w:rsidRPr="00372C2F" w:rsidRDefault="008A142F" w:rsidP="00674C17">
      <w:pPr>
        <w:numPr>
          <w:ilvl w:val="0"/>
          <w:numId w:val="7"/>
        </w:numPr>
        <w:spacing w:before="100"/>
        <w:ind w:right="-47"/>
        <w:jc w:val="both"/>
        <w:rPr>
          <w:rFonts w:ascii="Arial" w:hAnsi="Arial"/>
          <w:sz w:val="18"/>
          <w:szCs w:val="18"/>
        </w:rPr>
      </w:pPr>
      <w:r w:rsidRPr="00372C2F">
        <w:rPr>
          <w:rFonts w:ascii="Arial" w:hAnsi="Arial"/>
          <w:sz w:val="18"/>
          <w:szCs w:val="18"/>
        </w:rPr>
        <w:t>What is the basis for the structure-activity relationship of the sulfonamides? Why is sulfamethoxazole more active than sulfanilamide?</w:t>
      </w:r>
    </w:p>
    <w:p w:rsidR="008A142F" w:rsidRPr="00372C2F" w:rsidRDefault="00271346" w:rsidP="00271346">
      <w:pPr>
        <w:spacing w:before="100"/>
        <w:ind w:left="360" w:right="-47"/>
        <w:jc w:val="center"/>
        <w:rPr>
          <w:rFonts w:ascii="Arial" w:hAnsi="Arial"/>
          <w:sz w:val="18"/>
          <w:szCs w:val="18"/>
        </w:rPr>
      </w:pPr>
      <w:r w:rsidRPr="00372C2F">
        <w:rPr>
          <w:rFonts w:ascii="Arial" w:hAnsi="Arial"/>
          <w:noProof/>
          <w:sz w:val="18"/>
          <w:szCs w:val="18"/>
          <w:lang w:val="en-CA" w:eastAsia="en-CA"/>
        </w:rPr>
        <w:drawing>
          <wp:inline distT="0" distB="0" distL="0" distR="0" wp14:anchorId="35BC2C72" wp14:editId="0F01ECD4">
            <wp:extent cx="3644900" cy="770785"/>
            <wp:effectExtent l="0" t="0" r="0" b="0"/>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srcRect/>
                    <a:stretch>
                      <a:fillRect/>
                    </a:stretch>
                  </pic:blipFill>
                  <pic:spPr bwMode="auto">
                    <a:xfrm>
                      <a:off x="0" y="0"/>
                      <a:ext cx="3696167" cy="781626"/>
                    </a:xfrm>
                    <a:prstGeom prst="rect">
                      <a:avLst/>
                    </a:prstGeom>
                    <a:noFill/>
                    <a:ln w="9525">
                      <a:noFill/>
                      <a:miter lim="800000"/>
                      <a:headEnd/>
                      <a:tailEnd/>
                    </a:ln>
                  </pic:spPr>
                </pic:pic>
              </a:graphicData>
            </a:graphic>
          </wp:inline>
        </w:drawing>
      </w:r>
    </w:p>
    <w:p w:rsidR="009705C3" w:rsidRPr="00372C2F" w:rsidRDefault="009705C3" w:rsidP="009705C3">
      <w:pPr>
        <w:rPr>
          <w:rFonts w:ascii="Times New Roman" w:hAnsi="Times New Roman"/>
          <w:sz w:val="18"/>
          <w:szCs w:val="18"/>
          <w:lang w:val="en-CA" w:eastAsia="zh-CN"/>
        </w:rPr>
      </w:pPr>
    </w:p>
    <w:p w:rsidR="009705C3" w:rsidRPr="00372C2F" w:rsidRDefault="009705C3" w:rsidP="009705C3">
      <w:pPr>
        <w:ind w:left="360" w:right="-40" w:hanging="360"/>
        <w:jc w:val="both"/>
        <w:rPr>
          <w:rFonts w:ascii="Times New Roman" w:hAnsi="Times New Roman"/>
          <w:sz w:val="18"/>
          <w:szCs w:val="18"/>
          <w:lang w:val="en-CA" w:eastAsia="zh-CN"/>
        </w:rPr>
      </w:pPr>
      <w:r w:rsidRPr="00372C2F">
        <w:rPr>
          <w:rFonts w:ascii="Calibri" w:hAnsi="Calibri"/>
          <w:i/>
          <w:iCs/>
          <w:color w:val="000000"/>
          <w:sz w:val="18"/>
          <w:szCs w:val="18"/>
          <w:lang w:val="en-CA" w:eastAsia="zh-CN"/>
        </w:rPr>
        <w:t>*****note that the structure of sulfamethoxazole is incorrect, google it</w:t>
      </w:r>
    </w:p>
    <w:p w:rsidR="009705C3" w:rsidRPr="00372C2F" w:rsidRDefault="009705C3" w:rsidP="009705C3">
      <w:pPr>
        <w:ind w:left="360" w:right="-40" w:hanging="360"/>
        <w:jc w:val="both"/>
        <w:rPr>
          <w:rFonts w:ascii="Times New Roman" w:hAnsi="Times New Roman"/>
          <w:sz w:val="18"/>
          <w:szCs w:val="18"/>
          <w:lang w:val="en-CA" w:eastAsia="zh-CN"/>
        </w:rPr>
      </w:pPr>
      <w:r w:rsidRPr="00372C2F">
        <w:rPr>
          <w:rFonts w:ascii="Calibri" w:hAnsi="Calibri"/>
          <w:i/>
          <w:iCs/>
          <w:color w:val="000000"/>
          <w:sz w:val="18"/>
          <w:szCs w:val="18"/>
          <w:lang w:val="en-CA" w:eastAsia="zh-CN"/>
        </w:rPr>
        <w:t>=&gt; ohoh it’s missing an N-H between S and 5 member ring</w:t>
      </w:r>
    </w:p>
    <w:p w:rsidR="009705C3" w:rsidRPr="00372C2F" w:rsidRDefault="009705C3" w:rsidP="009705C3">
      <w:pPr>
        <w:rPr>
          <w:rFonts w:ascii="Times New Roman" w:hAnsi="Times New Roman"/>
          <w:sz w:val="18"/>
          <w:szCs w:val="18"/>
          <w:lang w:val="en-CA" w:eastAsia="zh-CN"/>
        </w:rPr>
      </w:pPr>
    </w:p>
    <w:p w:rsidR="009705C3" w:rsidRPr="00372C2F" w:rsidRDefault="009705C3" w:rsidP="009705C3">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The sulfonamides activity is dependent on their structural similarity to the molecule p-aminobenzoic acid (PABA) such that they can competitively inhibit the incorporation of PABA into tetrahydropteroic acid in the folic acid synthesis pathway. The difference between the sulfanilamide and sulfamethoxazole is in the acidic sulfonamide group which is supposed to mimic the carboxylic acid function of PABA. The difference between the two sulfonamide groups is the difference in pKa. The pKa of the carboxylic acid on the PABA molecule is ~6.5 whereas the pKa of the sulfonamide group on sulfanilamide is ~10.6 (much less acidic compared to PABA). </w:t>
      </w:r>
      <w:r w:rsidRPr="00372C2F">
        <w:rPr>
          <w:rFonts w:ascii="Calibri" w:hAnsi="Calibri"/>
          <w:color w:val="000000"/>
          <w:sz w:val="18"/>
          <w:szCs w:val="18"/>
          <w:u w:val="single"/>
          <w:lang w:val="en-CA" w:eastAsia="zh-CN"/>
        </w:rPr>
        <w:t xml:space="preserve">Due to the resonance stabilization of the sulfamethoxazole conjugate base the pKa is much lower than sulfanilamide and thus more comparable to the PABA molecule. This increased similarity to PABA allows for a relatively greater competitive inhibition from the sulfamethoxazole compound. (nitrogen in conjugated ring - easier to donate electrons -&gt; more active) </w:t>
      </w:r>
      <w:r w:rsidRPr="00372C2F">
        <w:rPr>
          <w:rFonts w:ascii="Calibri" w:hAnsi="Calibri"/>
          <w:color w:val="000000"/>
          <w:sz w:val="18"/>
          <w:szCs w:val="18"/>
          <w:lang w:val="en-CA" w:eastAsia="zh-CN"/>
        </w:rPr>
        <w:t>Note that the lower pKa of sulfamethoxazole also allows for greater water solubility, which is important to prevent precipitation from the urine and subsequent toxicity to the kidneys.</w:t>
      </w:r>
    </w:p>
    <w:p w:rsidR="009705C3" w:rsidRPr="00372C2F" w:rsidRDefault="009705C3" w:rsidP="009705C3">
      <w:pPr>
        <w:spacing w:before="100"/>
        <w:ind w:left="360" w:right="-47"/>
        <w:jc w:val="both"/>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the negative charge is what’s important (occurs on carboxylate).  sulfanilamide is not a strong base, with a pKa of around 11.  assume pKa of 10, either a strong base or a weak acid (it’s actually an acid).  the SO2 group is electron withdrawing.</w:t>
      </w:r>
    </w:p>
    <w:p w:rsidR="009705C3" w:rsidRPr="00372C2F" w:rsidRDefault="009705C3" w:rsidP="009705C3">
      <w:pPr>
        <w:spacing w:before="100"/>
        <w:ind w:left="360" w:right="-47"/>
        <w:jc w:val="both"/>
        <w:rPr>
          <w:rFonts w:ascii="Calibri" w:hAnsi="Calibri"/>
          <w:b/>
          <w:bCs/>
          <w:color w:val="000000"/>
          <w:sz w:val="18"/>
          <w:szCs w:val="18"/>
          <w:lang w:val="en-CA" w:eastAsia="zh-CN"/>
        </w:rPr>
      </w:pPr>
    </w:p>
    <w:p w:rsidR="00906C0F" w:rsidRPr="00372C2F" w:rsidRDefault="009705C3" w:rsidP="00906C0F">
      <w:pPr>
        <w:spacing w:before="100"/>
        <w:ind w:left="360" w:right="-47"/>
        <w:jc w:val="both"/>
        <w:rPr>
          <w:rFonts w:ascii="Arial" w:hAnsi="Arial" w:cs="Arial"/>
          <w:bCs/>
          <w:color w:val="FF0000"/>
          <w:sz w:val="18"/>
          <w:szCs w:val="18"/>
          <w:lang w:val="en-CA" w:eastAsia="zh-CN"/>
        </w:rPr>
      </w:pPr>
      <w:r w:rsidRPr="00372C2F">
        <w:rPr>
          <w:rFonts w:ascii="Arial" w:hAnsi="Arial" w:cs="Arial"/>
          <w:b/>
          <w:bCs/>
          <w:color w:val="FF0000"/>
          <w:sz w:val="18"/>
          <w:szCs w:val="18"/>
          <w:lang w:val="en-CA" w:eastAsia="zh-CN"/>
        </w:rPr>
        <w:t xml:space="preserve">P: </w:t>
      </w:r>
      <w:r w:rsidRPr="00372C2F">
        <w:rPr>
          <w:rFonts w:ascii="Arial" w:hAnsi="Arial" w:cs="Arial"/>
          <w:bCs/>
          <w:color w:val="FF0000"/>
          <w:sz w:val="18"/>
          <w:szCs w:val="18"/>
          <w:lang w:val="en-CA" w:eastAsia="zh-CN"/>
        </w:rPr>
        <w:t>what is wrong with the structure of sulfamethoxazole?</w:t>
      </w:r>
      <w:r w:rsidR="00F5365E" w:rsidRPr="00372C2F">
        <w:rPr>
          <w:rFonts w:ascii="Arial" w:hAnsi="Arial" w:cs="Arial"/>
          <w:bCs/>
          <w:color w:val="FF0000"/>
          <w:sz w:val="18"/>
          <w:szCs w:val="18"/>
          <w:lang w:val="en-CA" w:eastAsia="zh-CN"/>
        </w:rPr>
        <w:t xml:space="preserve"> Take sulfanila</w:t>
      </w:r>
      <w:r w:rsidR="00906C0F" w:rsidRPr="00372C2F">
        <w:rPr>
          <w:rFonts w:ascii="Arial" w:hAnsi="Arial" w:cs="Arial"/>
          <w:bCs/>
          <w:color w:val="FF0000"/>
          <w:sz w:val="18"/>
          <w:szCs w:val="18"/>
          <w:lang w:val="en-CA" w:eastAsia="zh-CN"/>
        </w:rPr>
        <w:t>m</w:t>
      </w:r>
      <w:r w:rsidR="00F5365E" w:rsidRPr="00372C2F">
        <w:rPr>
          <w:rFonts w:ascii="Arial" w:hAnsi="Arial" w:cs="Arial"/>
          <w:bCs/>
          <w:color w:val="FF0000"/>
          <w:sz w:val="18"/>
          <w:szCs w:val="18"/>
          <w:lang w:val="en-CA" w:eastAsia="zh-CN"/>
        </w:rPr>
        <w:t xml:space="preserve">ide and put that oxazole ring on the NH2, the NH is missing in the sulfamethoxazole. </w:t>
      </w:r>
    </w:p>
    <w:p w:rsidR="00906C0F" w:rsidRPr="00372C2F" w:rsidRDefault="00906C0F" w:rsidP="00906C0F">
      <w:pPr>
        <w:spacing w:before="100"/>
        <w:ind w:left="360" w:right="-47"/>
        <w:jc w:val="both"/>
        <w:rPr>
          <w:rFonts w:ascii="Arial" w:hAnsi="Arial" w:cs="Arial"/>
          <w:bCs/>
          <w:color w:val="FF0000"/>
          <w:sz w:val="18"/>
          <w:szCs w:val="18"/>
          <w:lang w:val="en-CA" w:eastAsia="zh-CN"/>
        </w:rPr>
      </w:pPr>
      <w:r w:rsidRPr="00372C2F">
        <w:rPr>
          <w:rFonts w:ascii="Arial" w:hAnsi="Arial" w:cs="Arial"/>
          <w:b/>
          <w:bCs/>
          <w:color w:val="FF0000"/>
          <w:sz w:val="18"/>
          <w:szCs w:val="18"/>
          <w:lang w:val="en-CA" w:eastAsia="zh-CN"/>
        </w:rPr>
        <w:t>P:</w:t>
      </w:r>
      <w:r w:rsidRPr="00372C2F">
        <w:rPr>
          <w:rFonts w:ascii="Arial" w:hAnsi="Arial" w:cs="Arial"/>
          <w:bCs/>
          <w:color w:val="FF0000"/>
          <w:sz w:val="18"/>
          <w:szCs w:val="18"/>
          <w:lang w:val="en-CA" w:eastAsia="zh-CN"/>
        </w:rPr>
        <w:t xml:space="preserve"> If you look at the structure of PABA on the upper chart of folate synthesis pathway and sulphanilamide. You might say sulphanilamide looks more like PABA than sulfamethoxazole. What’s important is the negative charge which occurs on the carboxylase b/c it’s a strong acid. One thing you said isn’t quite true, is </w:t>
      </w:r>
      <w:r w:rsidRPr="00372C2F">
        <w:rPr>
          <w:rFonts w:ascii="Arial" w:hAnsi="Arial" w:cs="Arial"/>
          <w:bCs/>
          <w:color w:val="FF0000"/>
          <w:sz w:val="18"/>
          <w:szCs w:val="18"/>
          <w:lang w:val="en-CA" w:eastAsia="zh-CN"/>
        </w:rPr>
        <w:lastRenderedPageBreak/>
        <w:t xml:space="preserve">sulphanilamide a strong base? PKa of 10 either means a strong base or very weak acid. The SO2 group really is electron withdrawing so it’s not basic at all, it’s a very weak acid. </w:t>
      </w:r>
    </w:p>
    <w:p w:rsidR="008A142F" w:rsidRPr="00372C2F" w:rsidRDefault="008A142F" w:rsidP="00674C17">
      <w:pPr>
        <w:numPr>
          <w:ilvl w:val="0"/>
          <w:numId w:val="7"/>
        </w:numPr>
        <w:spacing w:before="100"/>
        <w:ind w:right="-47"/>
        <w:jc w:val="both"/>
        <w:rPr>
          <w:rFonts w:ascii="Arial" w:hAnsi="Arial"/>
          <w:sz w:val="18"/>
          <w:szCs w:val="18"/>
        </w:rPr>
      </w:pPr>
      <w:r w:rsidRPr="00372C2F">
        <w:rPr>
          <w:rFonts w:ascii="Arial" w:hAnsi="Arial"/>
          <w:sz w:val="18"/>
          <w:szCs w:val="18"/>
        </w:rPr>
        <w:t>Draw the structure of the sulfonamide functional group.  What is the evidence that a patient who has a history of an adverse reaction to a sulfonamide antibiotic is likely to have an adverse reaction to carbonic anhydrase inhibitors? sulfonylureas? diuretics? celecoxib?</w:t>
      </w:r>
    </w:p>
    <w:p w:rsidR="008A142F" w:rsidRPr="00372C2F" w:rsidRDefault="008A142F" w:rsidP="008A142F">
      <w:pPr>
        <w:spacing w:before="100"/>
        <w:ind w:left="360" w:right="-47"/>
        <w:jc w:val="center"/>
        <w:rPr>
          <w:rFonts w:ascii="Arial" w:hAnsi="Arial"/>
          <w:sz w:val="18"/>
          <w:szCs w:val="18"/>
        </w:rPr>
      </w:pPr>
      <w:r w:rsidRPr="00372C2F">
        <w:rPr>
          <w:rFonts w:ascii="Arial" w:hAnsi="Arial"/>
          <w:noProof/>
          <w:sz w:val="18"/>
          <w:szCs w:val="18"/>
          <w:lang w:val="en-CA" w:eastAsia="en-CA"/>
        </w:rPr>
        <w:drawing>
          <wp:inline distT="0" distB="0" distL="0" distR="0" wp14:anchorId="57E74B91" wp14:editId="5F4AEF9C">
            <wp:extent cx="4867694" cy="2413000"/>
            <wp:effectExtent l="0" t="0" r="0" b="0"/>
            <wp:docPr id="5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srcRect/>
                    <a:stretch>
                      <a:fillRect/>
                    </a:stretch>
                  </pic:blipFill>
                  <pic:spPr bwMode="auto">
                    <a:xfrm>
                      <a:off x="0" y="0"/>
                      <a:ext cx="4873618" cy="2415936"/>
                    </a:xfrm>
                    <a:prstGeom prst="rect">
                      <a:avLst/>
                    </a:prstGeom>
                    <a:noFill/>
                    <a:ln w="9525">
                      <a:noFill/>
                      <a:miter lim="800000"/>
                      <a:headEnd/>
                      <a:tailEnd/>
                    </a:ln>
                  </pic:spPr>
                </pic:pic>
              </a:graphicData>
            </a:graphic>
          </wp:inline>
        </w:drawing>
      </w:r>
    </w:p>
    <w:p w:rsidR="00BC7C21" w:rsidRPr="00372C2F" w:rsidRDefault="00BC7C21" w:rsidP="00BC7C21">
      <w:pPr>
        <w:ind w:left="360" w:right="-40"/>
        <w:rPr>
          <w:rFonts w:ascii="Times New Roman" w:hAnsi="Times New Roman"/>
          <w:sz w:val="18"/>
          <w:szCs w:val="18"/>
          <w:lang w:val="en-CA" w:eastAsia="zh-CN"/>
        </w:rPr>
      </w:pPr>
      <w:r w:rsidRPr="00372C2F">
        <w:rPr>
          <w:rFonts w:ascii="Calibri" w:hAnsi="Calibri"/>
          <w:color w:val="000000"/>
          <w:sz w:val="18"/>
          <w:szCs w:val="18"/>
          <w:lang w:val="en-CA" w:eastAsia="zh-CN"/>
        </w:rPr>
        <w:t>The functional group of sulfonamide antibiotics are sulfanilamide (sulfonyl group connected to an amine group - structure in above question). The SO2NH2 moiety can be found in all of these drugs, which raises the concern of cross-reactivity.  However, there is not much evidence in recent literature to support that this actually happens.  </w:t>
      </w:r>
    </w:p>
    <w:p w:rsidR="00BC7C21" w:rsidRPr="00372C2F" w:rsidRDefault="00BC7C21" w:rsidP="00BC7C21">
      <w:pPr>
        <w:rPr>
          <w:rFonts w:ascii="Times New Roman" w:hAnsi="Times New Roman"/>
          <w:sz w:val="18"/>
          <w:szCs w:val="18"/>
          <w:lang w:val="en-CA" w:eastAsia="zh-CN"/>
        </w:rPr>
      </w:pPr>
    </w:p>
    <w:p w:rsidR="00BC7C21" w:rsidRPr="00372C2F" w:rsidRDefault="00BC7C21" w:rsidP="00BC7C21">
      <w:pPr>
        <w:ind w:left="360"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The major difference between sulfonamide antimicrobials and other sulfonamide-containing medications such as furosemide, thiazide diuretics and celecoxib, is that </w:t>
      </w:r>
      <w:r w:rsidRPr="00372C2F">
        <w:rPr>
          <w:rFonts w:ascii="Calibri" w:hAnsi="Calibri"/>
          <w:i/>
          <w:iCs/>
          <w:color w:val="000000"/>
          <w:sz w:val="18"/>
          <w:szCs w:val="18"/>
          <w:lang w:val="en-CA" w:eastAsia="zh-CN"/>
        </w:rPr>
        <w:t>most</w:t>
      </w:r>
      <w:r w:rsidRPr="00372C2F">
        <w:rPr>
          <w:rFonts w:ascii="Calibri" w:hAnsi="Calibri"/>
          <w:color w:val="000000"/>
          <w:sz w:val="18"/>
          <w:szCs w:val="18"/>
          <w:lang w:val="en-CA" w:eastAsia="zh-CN"/>
        </w:rPr>
        <w:t xml:space="preserve"> sulfonamide antimicrobials contain a </w:t>
      </w:r>
      <w:r w:rsidRPr="00372C2F">
        <w:rPr>
          <w:rFonts w:ascii="Calibri" w:hAnsi="Calibri"/>
          <w:color w:val="000000"/>
          <w:sz w:val="18"/>
          <w:szCs w:val="18"/>
          <w:u w:val="single"/>
          <w:lang w:val="en-CA" w:eastAsia="zh-CN"/>
        </w:rPr>
        <w:t>free aromatic amine group at the N4 position</w:t>
      </w:r>
      <w:r w:rsidRPr="00372C2F">
        <w:rPr>
          <w:rFonts w:ascii="Calibri" w:hAnsi="Calibri"/>
          <w:color w:val="000000"/>
          <w:sz w:val="18"/>
          <w:szCs w:val="18"/>
          <w:lang w:val="en-CA" w:eastAsia="zh-CN"/>
        </w:rPr>
        <w:t xml:space="preserve"> which is responsible for the type I allergic reaction.</w:t>
      </w:r>
    </w:p>
    <w:p w:rsidR="00BC7C21" w:rsidRPr="00372C2F" w:rsidRDefault="00BC7C21" w:rsidP="00BC7C21">
      <w:pPr>
        <w:rPr>
          <w:rFonts w:ascii="Times New Roman" w:hAnsi="Times New Roman"/>
          <w:sz w:val="18"/>
          <w:szCs w:val="18"/>
          <w:lang w:val="en-CA" w:eastAsia="zh-CN"/>
        </w:rPr>
      </w:pPr>
    </w:p>
    <w:p w:rsidR="00BC7C21" w:rsidRPr="00372C2F" w:rsidRDefault="00BC7C21" w:rsidP="00BC7C21">
      <w:pPr>
        <w:ind w:left="360" w:right="-40"/>
        <w:rPr>
          <w:rFonts w:ascii="Times New Roman" w:hAnsi="Times New Roman"/>
          <w:sz w:val="18"/>
          <w:szCs w:val="18"/>
          <w:lang w:val="en-CA" w:eastAsia="zh-CN"/>
        </w:rPr>
      </w:pPr>
      <w:r w:rsidRPr="00372C2F">
        <w:rPr>
          <w:rFonts w:ascii="Calibri" w:hAnsi="Calibri"/>
          <w:color w:val="000000"/>
          <w:sz w:val="18"/>
          <w:szCs w:val="18"/>
          <w:lang w:val="en-CA" w:eastAsia="zh-CN"/>
        </w:rPr>
        <w:t>A study by Johnson et al. in 2005 analyzed the previous case reports and observational studies that supported the theory of cross-reactivity.  This included reports for carbonic anhydrase inhibitors, sulfonylureas, diuretics and celecoxib.  They concluded that although many of these case reports initially support the concept of cross-reactivity, after closer examination the data in these studies did not provide a sufficient level of evidence to support this claim.</w:t>
      </w:r>
    </w:p>
    <w:p w:rsidR="00BC7C21" w:rsidRPr="00372C2F" w:rsidRDefault="00BC7C21" w:rsidP="00BC7C21">
      <w:pPr>
        <w:rPr>
          <w:rFonts w:ascii="Times New Roman" w:hAnsi="Times New Roman"/>
          <w:sz w:val="18"/>
          <w:szCs w:val="18"/>
          <w:lang w:val="en-CA" w:eastAsia="zh-CN"/>
        </w:rPr>
      </w:pPr>
    </w:p>
    <w:p w:rsidR="00BC7C21" w:rsidRPr="00372C2F" w:rsidRDefault="00BC7C21" w:rsidP="00BC7C21">
      <w:pPr>
        <w:ind w:left="360" w:right="-40"/>
        <w:rPr>
          <w:rFonts w:ascii="Times New Roman" w:hAnsi="Times New Roman"/>
          <w:sz w:val="18"/>
          <w:szCs w:val="18"/>
          <w:lang w:val="en-CA" w:eastAsia="zh-CN"/>
        </w:rPr>
      </w:pPr>
      <w:r w:rsidRPr="00372C2F">
        <w:rPr>
          <w:rFonts w:ascii="Calibri" w:hAnsi="Calibri"/>
          <w:color w:val="000000"/>
          <w:sz w:val="18"/>
          <w:szCs w:val="18"/>
          <w:lang w:val="en-CA" w:eastAsia="zh-CN"/>
        </w:rPr>
        <w:t>In a study published by the New England Journal of Medicine in 2003 by Strom et al., the authors reported that patients with a history of hypersensitivity to sulfonamide antibiotics were at an even greater risk for subsequent reactions to penicillins, which are a biochemically distinct group.  Therefore, they proposed that the increased concern of subsequent allergic reactions to non-antibiotic sulfonamides in people with sulfa allergies may more likely be attributed to the patient’s general predisposition to allergic reactions rather than a specific cross-reactivity to the sulfa moiety.  </w:t>
      </w:r>
    </w:p>
    <w:p w:rsidR="008A142F" w:rsidRPr="00372C2F" w:rsidRDefault="00BC7C21" w:rsidP="00BC7C21">
      <w:pPr>
        <w:spacing w:before="100"/>
        <w:ind w:right="-47"/>
        <w:jc w:val="both"/>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it’s been interesting to see how this evolves.  sort of interesting that they’re called sulfonamides.  if it’s an allergy to sulfonamide, then there should be cross-sensitivity.  hydrochlorothiazide used to be held back for those people, but it’s sort of died out now.  when celecoxib came along, this started all over again. it’s not really a contraindication since there’s absolutely no indication of an actual cross-reaction.  there is literature that you should be able to fall back on</w:t>
      </w:r>
      <w:r w:rsidRPr="00372C2F">
        <w:rPr>
          <w:rFonts w:ascii="Calibri" w:hAnsi="Calibri"/>
          <w:color w:val="000000"/>
          <w:sz w:val="18"/>
          <w:szCs w:val="18"/>
          <w:lang w:val="en-CA" w:eastAsia="zh-CN"/>
        </w:rPr>
        <w:t>.  </w:t>
      </w:r>
      <w:r w:rsidRPr="00372C2F">
        <w:rPr>
          <w:rFonts w:ascii="Calibri" w:hAnsi="Calibri"/>
          <w:b/>
          <w:bCs/>
          <w:color w:val="000000"/>
          <w:sz w:val="18"/>
          <w:szCs w:val="18"/>
          <w:lang w:val="en-CA" w:eastAsia="zh-CN"/>
        </w:rPr>
        <w:t>he is not aware of any cross-reactivity with the sulfonamides (he also doesn’t like glyburide)</w:t>
      </w:r>
    </w:p>
    <w:p w:rsidR="00BC7C21" w:rsidRPr="00372C2F" w:rsidRDefault="00BC7C21" w:rsidP="00BC7C21">
      <w:pPr>
        <w:spacing w:before="100"/>
        <w:ind w:right="-47"/>
        <w:jc w:val="both"/>
        <w:rPr>
          <w:rFonts w:ascii="Calibri" w:hAnsi="Calibri"/>
          <w:b/>
          <w:bCs/>
          <w:color w:val="000000"/>
          <w:sz w:val="18"/>
          <w:szCs w:val="18"/>
          <w:lang w:val="en-CA" w:eastAsia="zh-CN"/>
        </w:rPr>
      </w:pPr>
    </w:p>
    <w:p w:rsidR="00BC7C21" w:rsidRPr="00372C2F" w:rsidRDefault="00BC7C21" w:rsidP="00BC7C21">
      <w:pPr>
        <w:spacing w:before="100"/>
        <w:ind w:right="-47"/>
        <w:jc w:val="both"/>
        <w:rPr>
          <w:rFonts w:ascii="Arial" w:hAnsi="Arial" w:cs="Arial"/>
          <w:bCs/>
          <w:color w:val="FF0000"/>
          <w:sz w:val="18"/>
          <w:szCs w:val="18"/>
          <w:lang w:val="en-CA" w:eastAsia="zh-CN"/>
        </w:rPr>
      </w:pPr>
      <w:r w:rsidRPr="00372C2F">
        <w:rPr>
          <w:rFonts w:ascii="Arial" w:hAnsi="Arial" w:cs="Arial"/>
          <w:b/>
          <w:bCs/>
          <w:color w:val="FF0000"/>
          <w:sz w:val="18"/>
          <w:szCs w:val="18"/>
          <w:lang w:val="en-CA" w:eastAsia="zh-CN"/>
        </w:rPr>
        <w:t xml:space="preserve">P: </w:t>
      </w:r>
      <w:r w:rsidR="00273E27" w:rsidRPr="00372C2F">
        <w:rPr>
          <w:rFonts w:ascii="Arial" w:hAnsi="Arial" w:cs="Arial"/>
          <w:bCs/>
          <w:color w:val="FF0000"/>
          <w:sz w:val="18"/>
          <w:szCs w:val="18"/>
          <w:lang w:val="en-CA" w:eastAsia="zh-CN"/>
        </w:rPr>
        <w:t>It’s sort of arbitrary that sulphonamide antibiotics are all sulphonamides. They’re also primary aromatic amines, but they’re called sulphonamides. People got the idea that if it’s an allergy to sulphonamide then there should be cross-reactivity to other things. In the old computer system it would come up if you saw prescription for hydrochlorothiazide and the patient said they were allergic to sulphonamide, it comes up as a warning. But hydrochlorothiazide, especially couple of decades ago, was the starting drug for hypertension. If everyone who said they were allergic to sulphonamide antibiotics couldn’t ge</w:t>
      </w:r>
      <w:r w:rsidR="00292D87" w:rsidRPr="00372C2F">
        <w:rPr>
          <w:rFonts w:ascii="Arial" w:hAnsi="Arial" w:cs="Arial"/>
          <w:bCs/>
          <w:color w:val="FF0000"/>
          <w:sz w:val="18"/>
          <w:szCs w:val="18"/>
          <w:lang w:val="en-CA" w:eastAsia="zh-CN"/>
        </w:rPr>
        <w:t xml:space="preserve">t hydrochlorothiazide, we have a problem. That sort of died out for a reason I don’t understand. When celecoxib came along, it started all over again. Celecoxib has a sulphonamide group on it, there’s no evidence of this cross-reactivity with sulphonamide antibiotics, but it was put in as a warning as a contraindication in using celecoxib </w:t>
      </w:r>
      <w:r w:rsidR="00370D4B" w:rsidRPr="00372C2F">
        <w:rPr>
          <w:rFonts w:ascii="Arial" w:hAnsi="Arial" w:cs="Arial"/>
          <w:bCs/>
          <w:color w:val="FF0000"/>
          <w:sz w:val="18"/>
          <w:szCs w:val="18"/>
          <w:lang w:val="en-CA" w:eastAsia="zh-CN"/>
        </w:rPr>
        <w:t>in someone who was allergic to using sulphonamide as antibiotics. Did a s</w:t>
      </w:r>
      <w:r w:rsidR="00E42205" w:rsidRPr="00372C2F">
        <w:rPr>
          <w:rFonts w:ascii="Arial" w:hAnsi="Arial" w:cs="Arial"/>
          <w:bCs/>
          <w:color w:val="FF0000"/>
          <w:sz w:val="18"/>
          <w:szCs w:val="18"/>
          <w:lang w:val="en-CA" w:eastAsia="zh-CN"/>
        </w:rPr>
        <w:t xml:space="preserve">tudy at Sunnybrook, some people were skin test positive to sulphonamide, celecoxib nothing happened. Still if you fill a prescription, someone has a reaction to celecoxib, you’re in trouble. </w:t>
      </w:r>
    </w:p>
    <w:p w:rsidR="00B02F9A" w:rsidRPr="00372C2F" w:rsidRDefault="00B02F9A" w:rsidP="00BC7C21">
      <w:pPr>
        <w:spacing w:before="100"/>
        <w:ind w:right="-47"/>
        <w:jc w:val="both"/>
        <w:rPr>
          <w:rFonts w:ascii="Arial" w:hAnsi="Arial" w:cs="Arial"/>
          <w:color w:val="FF0000"/>
          <w:sz w:val="18"/>
          <w:szCs w:val="18"/>
        </w:rPr>
      </w:pPr>
    </w:p>
    <w:p w:rsidR="008A142F" w:rsidRPr="00372C2F" w:rsidRDefault="008A142F" w:rsidP="008A142F">
      <w:pPr>
        <w:pStyle w:val="Heading2"/>
        <w:ind w:right="-47"/>
        <w:rPr>
          <w:sz w:val="18"/>
          <w:szCs w:val="18"/>
        </w:rPr>
      </w:pPr>
      <w:r w:rsidRPr="00372C2F">
        <w:rPr>
          <w:sz w:val="18"/>
          <w:szCs w:val="18"/>
        </w:rPr>
        <w:lastRenderedPageBreak/>
        <w:t>Chapter 54 - Chemotherapy of Parasitic Infections</w:t>
      </w:r>
    </w:p>
    <w:p w:rsidR="008A142F" w:rsidRPr="00372C2F" w:rsidRDefault="008A142F" w:rsidP="00674C17">
      <w:pPr>
        <w:pStyle w:val="BodyText2"/>
        <w:numPr>
          <w:ilvl w:val="0"/>
          <w:numId w:val="21"/>
        </w:numPr>
        <w:tabs>
          <w:tab w:val="clear" w:pos="720"/>
          <w:tab w:val="num" w:pos="426"/>
        </w:tabs>
        <w:ind w:left="426" w:right="-47" w:hanging="426"/>
        <w:rPr>
          <w:sz w:val="18"/>
          <w:szCs w:val="18"/>
        </w:rPr>
      </w:pPr>
      <w:r w:rsidRPr="00372C2F">
        <w:rPr>
          <w:rFonts w:ascii="Arial" w:hAnsi="Arial"/>
          <w:sz w:val="18"/>
          <w:szCs w:val="18"/>
        </w:rPr>
        <w:t>List all of the significant uses of metronidazole.  Provide an explanation of why it is more active in an anaerobic environment.  What is the evidence for a disulfiram effect?</w:t>
      </w:r>
    </w:p>
    <w:p w:rsidR="008A142F" w:rsidRPr="00372C2F" w:rsidRDefault="008A142F" w:rsidP="008A142F">
      <w:pPr>
        <w:pStyle w:val="BodyText2"/>
        <w:ind w:left="426" w:right="-47"/>
        <w:jc w:val="center"/>
        <w:rPr>
          <w:sz w:val="18"/>
          <w:szCs w:val="18"/>
        </w:rPr>
      </w:pPr>
      <w:r w:rsidRPr="00372C2F">
        <w:rPr>
          <w:rFonts w:ascii="Arial" w:hAnsi="Arial"/>
          <w:noProof/>
          <w:sz w:val="18"/>
          <w:szCs w:val="18"/>
          <w:lang w:val="en-CA" w:eastAsia="en-CA"/>
        </w:rPr>
        <w:drawing>
          <wp:inline distT="0" distB="0" distL="0" distR="0" wp14:anchorId="58D73020" wp14:editId="525E3083">
            <wp:extent cx="914400" cy="629644"/>
            <wp:effectExtent l="25400" t="0" r="0" b="0"/>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srcRect/>
                    <a:stretch>
                      <a:fillRect/>
                    </a:stretch>
                  </pic:blipFill>
                  <pic:spPr bwMode="auto">
                    <a:xfrm>
                      <a:off x="0" y="0"/>
                      <a:ext cx="916825" cy="631314"/>
                    </a:xfrm>
                    <a:prstGeom prst="rect">
                      <a:avLst/>
                    </a:prstGeom>
                    <a:noFill/>
                    <a:ln w="9525">
                      <a:noFill/>
                      <a:miter lim="800000"/>
                      <a:headEnd/>
                      <a:tailEnd/>
                    </a:ln>
                  </pic:spPr>
                </pic:pic>
              </a:graphicData>
            </a:graphic>
          </wp:inline>
        </w:drawing>
      </w:r>
    </w:p>
    <w:p w:rsidR="00B02F9A" w:rsidRPr="00372C2F" w:rsidRDefault="00B02F9A" w:rsidP="00B02F9A">
      <w:pPr>
        <w:ind w:left="-20" w:right="-40"/>
        <w:rPr>
          <w:rFonts w:ascii="Times New Roman" w:hAnsi="Times New Roman"/>
          <w:sz w:val="18"/>
          <w:szCs w:val="18"/>
          <w:lang w:val="en-CA" w:eastAsia="zh-CN"/>
        </w:rPr>
      </w:pPr>
      <w:r w:rsidRPr="00372C2F">
        <w:rPr>
          <w:rFonts w:ascii="Calibri" w:hAnsi="Calibri"/>
          <w:color w:val="000000"/>
          <w:sz w:val="18"/>
          <w:szCs w:val="18"/>
          <w:lang w:val="en-CA" w:eastAsia="zh-CN"/>
        </w:rPr>
        <w:t>Metronidazole is a synthetic nitroimidazole derivative that is effective against anaerobic organisms including anaerobic gram-negative bacilli (bacteroides species, fusobacterium, prevotella), anaerobic gram-negative cocci (veillonelaaceae), anaerobic gram-positive bacilli (clostridium, eubacterium), and anaerobic gram-positive cocci (peptococcus, peptostreptcoccus).</w:t>
      </w:r>
    </w:p>
    <w:p w:rsidR="00B02F9A" w:rsidRPr="00372C2F" w:rsidRDefault="00B02F9A" w:rsidP="00B02F9A">
      <w:pPr>
        <w:rPr>
          <w:rFonts w:ascii="Times New Roman" w:hAnsi="Times New Roman"/>
          <w:sz w:val="18"/>
          <w:szCs w:val="18"/>
          <w:lang w:val="en-CA" w:eastAsia="zh-CN"/>
        </w:rPr>
      </w:pPr>
    </w:p>
    <w:p w:rsidR="00B02F9A" w:rsidRPr="00372C2F" w:rsidRDefault="00B02F9A" w:rsidP="00B02F9A">
      <w:pPr>
        <w:ind w:left="-20" w:right="-40"/>
        <w:rPr>
          <w:rFonts w:ascii="Times New Roman" w:hAnsi="Times New Roman"/>
          <w:sz w:val="18"/>
          <w:szCs w:val="18"/>
          <w:lang w:val="en-CA" w:eastAsia="zh-CN"/>
        </w:rPr>
      </w:pPr>
      <w:r w:rsidRPr="00372C2F">
        <w:rPr>
          <w:rFonts w:ascii="Calibri" w:hAnsi="Calibri"/>
          <w:color w:val="000000"/>
          <w:sz w:val="18"/>
          <w:szCs w:val="18"/>
          <w:lang w:val="en-CA" w:eastAsia="zh-CN"/>
        </w:rPr>
        <w:t>Metronidazole is also effective against</w:t>
      </w:r>
      <w:r w:rsidRPr="00372C2F">
        <w:rPr>
          <w:rFonts w:ascii="Calibri" w:hAnsi="Calibri"/>
          <w:color w:val="000000"/>
          <w:sz w:val="18"/>
          <w:szCs w:val="18"/>
          <w:u w:val="single"/>
          <w:lang w:val="en-CA" w:eastAsia="zh-CN"/>
        </w:rPr>
        <w:t xml:space="preserve"> H. pylori, Gardenerella vaginalis and protozoa</w:t>
      </w:r>
      <w:r w:rsidRPr="00372C2F">
        <w:rPr>
          <w:rFonts w:ascii="Calibri" w:hAnsi="Calibri"/>
          <w:color w:val="000000"/>
          <w:sz w:val="18"/>
          <w:szCs w:val="18"/>
          <w:lang w:val="en-CA" w:eastAsia="zh-CN"/>
        </w:rPr>
        <w:t>: entamoeba histolytica, trichomonas vaginalis and giardia lamblia.</w:t>
      </w:r>
    </w:p>
    <w:p w:rsidR="00B02F9A" w:rsidRPr="00372C2F" w:rsidRDefault="00B02F9A" w:rsidP="00B02F9A">
      <w:pPr>
        <w:rPr>
          <w:rFonts w:ascii="Times New Roman" w:hAnsi="Times New Roman"/>
          <w:sz w:val="18"/>
          <w:szCs w:val="18"/>
          <w:lang w:val="en-CA" w:eastAsia="zh-CN"/>
        </w:rPr>
      </w:pPr>
    </w:p>
    <w:p w:rsidR="00B02F9A" w:rsidRPr="00372C2F" w:rsidRDefault="00B02F9A" w:rsidP="00B02F9A">
      <w:pPr>
        <w:ind w:left="-20" w:right="-40"/>
        <w:rPr>
          <w:rFonts w:ascii="Times New Roman" w:hAnsi="Times New Roman"/>
          <w:sz w:val="18"/>
          <w:szCs w:val="18"/>
          <w:lang w:val="en-CA" w:eastAsia="zh-CN"/>
        </w:rPr>
      </w:pPr>
      <w:r w:rsidRPr="00372C2F">
        <w:rPr>
          <w:rFonts w:ascii="Calibri" w:hAnsi="Calibri"/>
          <w:color w:val="000000"/>
          <w:sz w:val="18"/>
          <w:szCs w:val="18"/>
          <w:lang w:val="en-CA" w:eastAsia="zh-CN"/>
        </w:rPr>
        <w:t>Metronidazole is indicated for:</w:t>
      </w:r>
    </w:p>
    <w:p w:rsidR="00B02F9A" w:rsidRPr="00372C2F" w:rsidRDefault="00B02F9A" w:rsidP="00B02F9A">
      <w:pPr>
        <w:rPr>
          <w:rFonts w:ascii="Times New Roman" w:hAnsi="Times New Roman"/>
          <w:sz w:val="18"/>
          <w:szCs w:val="18"/>
          <w:lang w:val="en-CA" w:eastAsia="zh-CN"/>
        </w:rPr>
      </w:pPr>
    </w:p>
    <w:p w:rsidR="00B02F9A" w:rsidRPr="00372C2F" w:rsidRDefault="00B02F9A" w:rsidP="00B02F9A">
      <w:pPr>
        <w:numPr>
          <w:ilvl w:val="0"/>
          <w:numId w:val="70"/>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treatment of protozoal infections (ie. trichomoniasis, giardiasis)</w:t>
      </w:r>
    </w:p>
    <w:p w:rsidR="00B02F9A" w:rsidRPr="00372C2F" w:rsidRDefault="00B02F9A" w:rsidP="00B02F9A">
      <w:pPr>
        <w:numPr>
          <w:ilvl w:val="0"/>
          <w:numId w:val="70"/>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treatment of bacterial vaginosis</w:t>
      </w:r>
    </w:p>
    <w:p w:rsidR="00B02F9A" w:rsidRPr="00372C2F" w:rsidRDefault="00B02F9A" w:rsidP="00B02F9A">
      <w:pPr>
        <w:numPr>
          <w:ilvl w:val="0"/>
          <w:numId w:val="70"/>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treatment of serious anaerobic intra-abdominal infections due to susceptible anaerobic bacteria such as C. difficile</w:t>
      </w:r>
    </w:p>
    <w:p w:rsidR="00B02F9A" w:rsidRPr="00372C2F" w:rsidRDefault="00B02F9A" w:rsidP="00B02F9A">
      <w:pPr>
        <w:numPr>
          <w:ilvl w:val="0"/>
          <w:numId w:val="70"/>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treatment of H. pylori-associated peptic ulcer disease</w:t>
      </w:r>
    </w:p>
    <w:p w:rsidR="00B02F9A" w:rsidRPr="00372C2F" w:rsidRDefault="00B02F9A" w:rsidP="00B02F9A">
      <w:pPr>
        <w:numPr>
          <w:ilvl w:val="0"/>
          <w:numId w:val="70"/>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treatment of inflammatory papules, pustules and erythema of rosacea (mechanism by which topical metronidazole reduces inflammatory lesions of rosacea is unknown)</w:t>
      </w:r>
    </w:p>
    <w:p w:rsidR="00B02F9A" w:rsidRPr="00372C2F" w:rsidRDefault="00B02F9A" w:rsidP="00B02F9A">
      <w:pPr>
        <w:rPr>
          <w:rFonts w:ascii="Times New Roman" w:hAnsi="Times New Roman"/>
          <w:sz w:val="18"/>
          <w:szCs w:val="18"/>
          <w:lang w:val="en-CA" w:eastAsia="zh-CN"/>
        </w:rPr>
      </w:pPr>
    </w:p>
    <w:p w:rsidR="00B02F9A" w:rsidRPr="00372C2F" w:rsidRDefault="00B02F9A" w:rsidP="00B02F9A">
      <w:pPr>
        <w:ind w:right="-40"/>
        <w:rPr>
          <w:rFonts w:ascii="Times New Roman" w:hAnsi="Times New Roman"/>
          <w:sz w:val="18"/>
          <w:szCs w:val="18"/>
          <w:lang w:val="en-CA" w:eastAsia="zh-CN"/>
        </w:rPr>
      </w:pPr>
      <w:r w:rsidRPr="00372C2F">
        <w:rPr>
          <w:rFonts w:ascii="Calibri" w:hAnsi="Calibri"/>
          <w:color w:val="000000"/>
          <w:sz w:val="18"/>
          <w:szCs w:val="18"/>
          <w:lang w:val="en-CA" w:eastAsia="zh-CN"/>
        </w:rPr>
        <w:t>Metronidazole is a bactericidal that interfers with nucleic acid synthesis. A key step in its bactericidal effect is a</w:t>
      </w:r>
      <w:r w:rsidRPr="00372C2F">
        <w:rPr>
          <w:rFonts w:ascii="Calibri" w:hAnsi="Calibri"/>
          <w:color w:val="000000"/>
          <w:sz w:val="18"/>
          <w:szCs w:val="18"/>
          <w:u w:val="single"/>
          <w:lang w:val="en-CA" w:eastAsia="zh-CN"/>
        </w:rPr>
        <w:t xml:space="preserve"> reductive activation</w:t>
      </w:r>
      <w:r w:rsidRPr="00372C2F">
        <w:rPr>
          <w:rFonts w:ascii="Calibri" w:hAnsi="Calibri"/>
          <w:color w:val="000000"/>
          <w:sz w:val="18"/>
          <w:szCs w:val="18"/>
          <w:lang w:val="en-CA" w:eastAsia="zh-CN"/>
        </w:rPr>
        <w:t xml:space="preserve"> which occurs after the drug enters the bacterial cell.   After this reductive activation, toxic intermediates are produced which interact with DNA and other macromolecules, resulting in the production of inactive end products.  </w:t>
      </w:r>
      <w:r w:rsidRPr="00372C2F">
        <w:rPr>
          <w:rFonts w:ascii="Calibri" w:hAnsi="Calibri"/>
          <w:color w:val="000000"/>
          <w:sz w:val="18"/>
          <w:szCs w:val="18"/>
          <w:u w:val="single"/>
          <w:lang w:val="en-CA" w:eastAsia="zh-CN"/>
        </w:rPr>
        <w:t xml:space="preserve">Anaerobic organisms possess the enzymes to carry out this reductive step (ferrodoxin) while aerobic organisms do not, which is why the latter are usually resistant to metronidazole. </w:t>
      </w:r>
      <w:r w:rsidRPr="00372C2F">
        <w:rPr>
          <w:rFonts w:ascii="Calibri" w:hAnsi="Calibri"/>
          <w:color w:val="000000"/>
          <w:sz w:val="18"/>
          <w:szCs w:val="18"/>
          <w:lang w:val="en-CA" w:eastAsia="zh-CN"/>
        </w:rPr>
        <w:t> </w:t>
      </w:r>
    </w:p>
    <w:p w:rsidR="00B02F9A" w:rsidRPr="00372C2F" w:rsidRDefault="00B02F9A" w:rsidP="00B02F9A">
      <w:pPr>
        <w:rPr>
          <w:rFonts w:ascii="Times New Roman" w:hAnsi="Times New Roman"/>
          <w:sz w:val="18"/>
          <w:szCs w:val="18"/>
          <w:lang w:val="en-CA" w:eastAsia="zh-CN"/>
        </w:rPr>
      </w:pPr>
    </w:p>
    <w:p w:rsidR="00B02F9A" w:rsidRPr="00372C2F" w:rsidRDefault="00B02F9A" w:rsidP="00B02F9A">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The disulfiram effect refers to the unpleasant symptoms experienced when drinking alcoholic beverages after having previously ingested disulfiram (a drug which is used to treat chronic alcoholism by inducing acute alcohol sensitivity).  Traditional disulfiram reactions are usually </w:t>
      </w:r>
      <w:r w:rsidRPr="00372C2F">
        <w:rPr>
          <w:rFonts w:ascii="Calibri" w:hAnsi="Calibri"/>
          <w:b/>
          <w:bCs/>
          <w:color w:val="000000"/>
          <w:sz w:val="18"/>
          <w:szCs w:val="18"/>
          <w:lang w:val="en-CA" w:eastAsia="zh-CN"/>
        </w:rPr>
        <w:t>attributed to decreases in acetaldehyde elimination</w:t>
      </w:r>
      <w:r w:rsidRPr="00372C2F">
        <w:rPr>
          <w:rFonts w:ascii="Calibri" w:hAnsi="Calibri"/>
          <w:color w:val="000000"/>
          <w:sz w:val="18"/>
          <w:szCs w:val="18"/>
          <w:lang w:val="en-CA" w:eastAsia="zh-CN"/>
        </w:rPr>
        <w:t xml:space="preserve"> from the body, due to the inhibition of hepatic ALDH (aldehyde dehydrogenase).  The combination of metronidazole and alcohol have been reported to cause disulfiram effects.  However studies with metronidazole have shown that it actually </w:t>
      </w:r>
      <w:r w:rsidRPr="00372C2F">
        <w:rPr>
          <w:rFonts w:ascii="Calibri" w:hAnsi="Calibri"/>
          <w:b/>
          <w:bCs/>
          <w:color w:val="000000"/>
          <w:sz w:val="18"/>
          <w:szCs w:val="18"/>
          <w:lang w:val="en-CA" w:eastAsia="zh-CN"/>
        </w:rPr>
        <w:t>does not have any effect on blood acetaldehyde concentrations when ingested with alcohol</w:t>
      </w:r>
      <w:r w:rsidRPr="00372C2F">
        <w:rPr>
          <w:rFonts w:ascii="Calibri" w:hAnsi="Calibri"/>
          <w:color w:val="000000"/>
          <w:sz w:val="18"/>
          <w:szCs w:val="18"/>
          <w:lang w:val="en-CA" w:eastAsia="zh-CN"/>
        </w:rPr>
        <w:t>, meaning it does not act in the same mechanism proposed above. Thus, metronidazole may have another mechanism of action in inducing these disulfiram-like effect with alcohol, but this mechanism is not yet known.</w:t>
      </w:r>
    </w:p>
    <w:p w:rsidR="00B02F9A" w:rsidRPr="00372C2F" w:rsidRDefault="00B02F9A" w:rsidP="00B02F9A">
      <w:pPr>
        <w:pStyle w:val="Caption"/>
        <w:ind w:right="-47"/>
        <w:rPr>
          <w:rFonts w:ascii="Calibri" w:hAnsi="Calibri"/>
          <w:bCs/>
          <w:color w:val="000000"/>
          <w:sz w:val="18"/>
          <w:szCs w:val="18"/>
          <w:lang w:val="en-CA" w:eastAsia="zh-CN"/>
        </w:rPr>
      </w:pPr>
      <w:r w:rsidRPr="00372C2F">
        <w:rPr>
          <w:rFonts w:ascii="Times New Roman" w:hAnsi="Times New Roman"/>
          <w:b w:val="0"/>
          <w:sz w:val="18"/>
          <w:szCs w:val="18"/>
          <w:lang w:val="en-CA" w:eastAsia="zh-CN"/>
        </w:rPr>
        <w:br/>
      </w:r>
      <w:r w:rsidRPr="00372C2F">
        <w:rPr>
          <w:rFonts w:ascii="Calibri" w:hAnsi="Calibri"/>
          <w:bCs/>
          <w:color w:val="000000"/>
          <w:sz w:val="18"/>
          <w:szCs w:val="18"/>
          <w:lang w:val="en-CA" w:eastAsia="zh-CN"/>
        </w:rPr>
        <w:t>P: he would just say, there’s no interaction.  he’s not sure what it was based on, but a fairly recent study gave patients metronidazole and alcohol, no symptoms or signs.  thiol is involved in the oxidation reaction.  anything that reacts with thiols has the potential (reduction of the nitro group of the metronidazole can form a reactive species).  studies have been done, does not have a disulfiram effect.  “a lot of things you read are just wrong”</w:t>
      </w:r>
    </w:p>
    <w:p w:rsidR="00B02F9A" w:rsidRPr="00372C2F" w:rsidRDefault="00B02F9A" w:rsidP="00B02F9A">
      <w:pPr>
        <w:rPr>
          <w:sz w:val="18"/>
          <w:szCs w:val="18"/>
          <w:lang w:val="en-CA" w:eastAsia="zh-CN"/>
        </w:rPr>
      </w:pPr>
    </w:p>
    <w:p w:rsidR="00B02F9A" w:rsidRPr="00372C2F" w:rsidRDefault="00B02F9A" w:rsidP="00B02F9A">
      <w:pPr>
        <w:rPr>
          <w:rFonts w:ascii="Arial" w:hAnsi="Arial" w:cs="Arial"/>
          <w:color w:val="FF0000"/>
          <w:sz w:val="18"/>
          <w:szCs w:val="18"/>
          <w:lang w:val="en-CA" w:eastAsia="zh-CN"/>
        </w:rPr>
      </w:pPr>
      <w:r w:rsidRPr="00372C2F">
        <w:rPr>
          <w:rFonts w:ascii="Arial" w:hAnsi="Arial" w:cs="Arial"/>
          <w:color w:val="FF0000"/>
          <w:sz w:val="18"/>
          <w:szCs w:val="18"/>
          <w:lang w:val="en-CA" w:eastAsia="zh-CN"/>
        </w:rPr>
        <w:t xml:space="preserve">P: </w:t>
      </w:r>
      <w:r w:rsidR="00E874DB" w:rsidRPr="00372C2F">
        <w:rPr>
          <w:rFonts w:ascii="Arial" w:hAnsi="Arial" w:cs="Arial"/>
          <w:color w:val="FF0000"/>
          <w:sz w:val="18"/>
          <w:szCs w:val="18"/>
          <w:lang w:val="en-CA" w:eastAsia="zh-CN"/>
        </w:rPr>
        <w:t xml:space="preserve">I would just say there’s no interaction. I’m not quite sure what that’s based on, but a fairly recent study gave people metronidazole and then alcohol, </w:t>
      </w:r>
      <w:r w:rsidR="005F2AEB" w:rsidRPr="00372C2F">
        <w:rPr>
          <w:rFonts w:ascii="Arial" w:hAnsi="Arial" w:cs="Arial"/>
          <w:color w:val="FF0000"/>
          <w:sz w:val="18"/>
          <w:szCs w:val="18"/>
          <w:lang w:val="en-CA" w:eastAsia="zh-CN"/>
        </w:rPr>
        <w:t>they didn’t have any increase in acetylaldehyde then they didn’t have any symptoms</w:t>
      </w:r>
      <w:r w:rsidR="005F2AEB" w:rsidRPr="00372C2F">
        <w:rPr>
          <w:rFonts w:ascii="Arial" w:hAnsi="Arial" w:cs="Arial"/>
          <w:color w:val="FF0000"/>
          <w:sz w:val="18"/>
          <w:szCs w:val="18"/>
          <w:lang w:val="en-CA" w:eastAsia="zh-CN"/>
        </w:rPr>
        <w:sym w:font="Wingdings" w:char="F0E0"/>
      </w:r>
      <w:r w:rsidR="005F2AEB" w:rsidRPr="00372C2F">
        <w:rPr>
          <w:rFonts w:ascii="Arial" w:hAnsi="Arial" w:cs="Arial"/>
          <w:color w:val="FF0000"/>
          <w:sz w:val="18"/>
          <w:szCs w:val="18"/>
          <w:lang w:val="en-CA" w:eastAsia="zh-CN"/>
        </w:rPr>
        <w:t xml:space="preserve">then I’d just say there’s no interaction. What does disulfiram and other things that do cause a disulfiram like reaction. </w:t>
      </w:r>
      <w:r w:rsidR="00E50511" w:rsidRPr="00372C2F">
        <w:rPr>
          <w:rFonts w:ascii="Arial" w:hAnsi="Arial" w:cs="Arial"/>
          <w:color w:val="FF0000"/>
          <w:sz w:val="18"/>
          <w:szCs w:val="18"/>
          <w:lang w:val="en-CA" w:eastAsia="zh-CN"/>
        </w:rPr>
        <w:t xml:space="preserve">The ___ like mushroom is another example, it’s nontoxic unless you have onion (?) with your mushrooms. </w:t>
      </w:r>
      <w:r w:rsidR="00EE2358" w:rsidRPr="00372C2F">
        <w:rPr>
          <w:rFonts w:ascii="Arial" w:hAnsi="Arial" w:cs="Arial"/>
          <w:color w:val="FF0000"/>
          <w:sz w:val="18"/>
          <w:szCs w:val="18"/>
          <w:lang w:val="en-CA" w:eastAsia="zh-CN"/>
        </w:rPr>
        <w:t xml:space="preserve">Then you’re in trouble. Recall aldehyde dehydrogenase, it converts alcohol to acetylaldehyde. </w:t>
      </w:r>
      <w:r w:rsidR="00EB39DF" w:rsidRPr="00372C2F">
        <w:rPr>
          <w:rFonts w:ascii="Arial" w:hAnsi="Arial" w:cs="Arial"/>
          <w:color w:val="FF0000"/>
          <w:sz w:val="18"/>
          <w:szCs w:val="18"/>
          <w:lang w:val="en-CA" w:eastAsia="zh-CN"/>
        </w:rPr>
        <w:t xml:space="preserve">It involves a thiol. The thiol reacts with the aldehyde to form a thiohemiacetal that makes it easier to oxidize, it’s much like oxidizing an alcohol, much easier to do. </w:t>
      </w:r>
      <w:r w:rsidR="005D2527" w:rsidRPr="00372C2F">
        <w:rPr>
          <w:rFonts w:ascii="Arial" w:hAnsi="Arial" w:cs="Arial"/>
          <w:color w:val="FF0000"/>
          <w:sz w:val="18"/>
          <w:szCs w:val="18"/>
          <w:lang w:val="en-CA" w:eastAsia="zh-CN"/>
        </w:rPr>
        <w:t xml:space="preserve">Anything that reacts with thiols has the potential and when you reduce the nitro group of metronidazole, it does form reactive metabolite. Exactly how it kills anaerobes is not totally clear whether it’s ROS or it does form a chemically reactive metabolite, it can directly do it that’s not totally clear. But it IS due to the reduction of that nitro group. </w:t>
      </w:r>
      <w:r w:rsidR="00815C6C" w:rsidRPr="00372C2F">
        <w:rPr>
          <w:rFonts w:ascii="Arial" w:hAnsi="Arial" w:cs="Arial"/>
          <w:color w:val="FF0000"/>
          <w:sz w:val="18"/>
          <w:szCs w:val="18"/>
          <w:lang w:val="en-CA" w:eastAsia="zh-CN"/>
        </w:rPr>
        <w:t xml:space="preserve">For single cell organisms, don’t know…reductive metabolism isn’t that dominant so not quite sure what’s going on there. Studies have been done and it does not have a disulfiram effect. </w:t>
      </w:r>
    </w:p>
    <w:p w:rsidR="008A142F" w:rsidRPr="00372C2F" w:rsidRDefault="008A142F" w:rsidP="008A142F">
      <w:pPr>
        <w:pStyle w:val="Caption"/>
        <w:ind w:right="-47"/>
        <w:rPr>
          <w:sz w:val="18"/>
          <w:szCs w:val="18"/>
        </w:rPr>
      </w:pPr>
      <w:r w:rsidRPr="00372C2F">
        <w:rPr>
          <w:sz w:val="18"/>
          <w:szCs w:val="18"/>
        </w:rPr>
        <w:t>Chapter 55 - Antiviral Agents</w:t>
      </w:r>
    </w:p>
    <w:p w:rsidR="00457293" w:rsidRPr="00372C2F" w:rsidRDefault="008A142F" w:rsidP="00674C17">
      <w:pPr>
        <w:pStyle w:val="BodyText"/>
        <w:numPr>
          <w:ilvl w:val="0"/>
          <w:numId w:val="22"/>
        </w:numPr>
        <w:tabs>
          <w:tab w:val="clear" w:pos="1160"/>
        </w:tabs>
        <w:ind w:left="284" w:right="-47" w:hanging="284"/>
        <w:rPr>
          <w:rFonts w:ascii="Arial" w:hAnsi="Arial"/>
          <w:sz w:val="18"/>
          <w:szCs w:val="18"/>
        </w:rPr>
      </w:pPr>
      <w:r w:rsidRPr="00372C2F">
        <w:rPr>
          <w:rFonts w:ascii="Arial" w:hAnsi="Arial"/>
          <w:sz w:val="18"/>
          <w:szCs w:val="18"/>
        </w:rPr>
        <w:t>What are the treatment options for influenza and how do they work?</w:t>
      </w:r>
    </w:p>
    <w:p w:rsidR="009D5959" w:rsidRPr="00372C2F" w:rsidRDefault="009D5959" w:rsidP="009D5959">
      <w:pPr>
        <w:pStyle w:val="BodyText"/>
        <w:tabs>
          <w:tab w:val="clear" w:pos="1160"/>
        </w:tabs>
        <w:ind w:right="-47"/>
        <w:rPr>
          <w:rFonts w:ascii="Arial" w:hAnsi="Arial"/>
          <w:sz w:val="18"/>
          <w:szCs w:val="18"/>
        </w:rPr>
      </w:pPr>
    </w:p>
    <w:p w:rsidR="009D5959" w:rsidRPr="00372C2F" w:rsidRDefault="009D5959" w:rsidP="009D5959">
      <w:pPr>
        <w:ind w:left="280" w:right="-40" w:hanging="280"/>
        <w:rPr>
          <w:rFonts w:ascii="Times New Roman" w:hAnsi="Times New Roman"/>
          <w:sz w:val="18"/>
          <w:szCs w:val="18"/>
          <w:lang w:val="en-CA" w:eastAsia="zh-CN"/>
        </w:rPr>
      </w:pPr>
      <w:r w:rsidRPr="00372C2F">
        <w:rPr>
          <w:rFonts w:ascii="Calibri" w:hAnsi="Calibri"/>
          <w:color w:val="000000"/>
          <w:sz w:val="18"/>
          <w:szCs w:val="18"/>
          <w:u w:val="single"/>
          <w:lang w:val="en-CA" w:eastAsia="zh-CN"/>
        </w:rPr>
        <w:t>Oseltamivir (Tamiflu) &amp; Zanamivir (Relenza)</w:t>
      </w:r>
    </w:p>
    <w:p w:rsidR="009D5959" w:rsidRPr="00372C2F" w:rsidRDefault="009D5959" w:rsidP="009D5959">
      <w:pPr>
        <w:rPr>
          <w:rFonts w:ascii="Times New Roman" w:hAnsi="Times New Roman"/>
          <w:sz w:val="18"/>
          <w:szCs w:val="18"/>
          <w:lang w:val="en-CA" w:eastAsia="zh-CN"/>
        </w:rPr>
      </w:pPr>
    </w:p>
    <w:p w:rsidR="009D5959" w:rsidRPr="00372C2F" w:rsidRDefault="009D5959" w:rsidP="009D5959">
      <w:pPr>
        <w:numPr>
          <w:ilvl w:val="0"/>
          <w:numId w:val="71"/>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lastRenderedPageBreak/>
        <w:t>Neuraminidase inhibitors - prevents the release of the viral material.</w:t>
      </w:r>
    </w:p>
    <w:p w:rsidR="009D5959" w:rsidRPr="00372C2F" w:rsidRDefault="009D5959" w:rsidP="009D5959">
      <w:pPr>
        <w:numPr>
          <w:ilvl w:val="0"/>
          <w:numId w:val="71"/>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Target: competitively inhibit influenza A and B viral neuraminidase</w:t>
      </w:r>
    </w:p>
    <w:p w:rsidR="009D5959" w:rsidRPr="00372C2F" w:rsidRDefault="009D5959" w:rsidP="009D5959">
      <w:pPr>
        <w:numPr>
          <w:ilvl w:val="0"/>
          <w:numId w:val="71"/>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MOA: Oseltamivir is a prodrug that undergoes hydrolysis by hepatic esterases, forming an active metabolite. The active drug binds to the viral enzyme to block the ability of virus to cleave sialic acid residues on the surface of the infected cell, leading to an inability to release progeny virions.</w:t>
      </w:r>
    </w:p>
    <w:p w:rsidR="009D5959" w:rsidRPr="00372C2F" w:rsidRDefault="009D5959" w:rsidP="009D5959">
      <w:pPr>
        <w:numPr>
          <w:ilvl w:val="0"/>
          <w:numId w:val="71"/>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Efficacy: it reduces symptoms and the duration of influenza illnesses by ~ 1 days</w:t>
      </w:r>
    </w:p>
    <w:p w:rsidR="009D5959" w:rsidRPr="00372C2F" w:rsidRDefault="009D5959" w:rsidP="009D5959">
      <w:pPr>
        <w:numPr>
          <w:ilvl w:val="1"/>
          <w:numId w:val="71"/>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Prevention: 80% effective if taken within 48 hours of exposure</w:t>
      </w:r>
    </w:p>
    <w:p w:rsidR="009D5959" w:rsidRPr="00372C2F" w:rsidRDefault="009D5959" w:rsidP="009D5959">
      <w:pPr>
        <w:numPr>
          <w:ilvl w:val="1"/>
          <w:numId w:val="71"/>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Treatment: only effective if taken within the first 12-48 hours of onset of flu symptoms</w:t>
      </w:r>
    </w:p>
    <w:p w:rsidR="009D5959" w:rsidRPr="00372C2F" w:rsidRDefault="009D5959" w:rsidP="009D5959">
      <w:pPr>
        <w:rPr>
          <w:rFonts w:ascii="Times New Roman" w:hAnsi="Times New Roman"/>
          <w:sz w:val="18"/>
          <w:szCs w:val="18"/>
          <w:lang w:val="en-CA" w:eastAsia="zh-CN"/>
        </w:rPr>
      </w:pPr>
    </w:p>
    <w:p w:rsidR="009D5959" w:rsidRPr="00372C2F" w:rsidRDefault="009D5959" w:rsidP="009D5959">
      <w:pPr>
        <w:ind w:left="280" w:right="-40" w:hanging="280"/>
        <w:rPr>
          <w:rFonts w:ascii="Times New Roman" w:hAnsi="Times New Roman"/>
          <w:sz w:val="18"/>
          <w:szCs w:val="18"/>
          <w:lang w:val="en-CA" w:eastAsia="zh-CN"/>
        </w:rPr>
      </w:pPr>
      <w:r w:rsidRPr="00372C2F">
        <w:rPr>
          <w:rFonts w:ascii="Calibri" w:hAnsi="Calibri"/>
          <w:color w:val="000000"/>
          <w:sz w:val="18"/>
          <w:szCs w:val="18"/>
          <w:u w:val="single"/>
          <w:lang w:val="en-CA" w:eastAsia="zh-CN"/>
        </w:rPr>
        <w:t>Amantadine, Rimantadine</w:t>
      </w:r>
    </w:p>
    <w:p w:rsidR="009D5959" w:rsidRPr="00372C2F" w:rsidRDefault="009D5959" w:rsidP="009D5959">
      <w:pPr>
        <w:rPr>
          <w:rFonts w:ascii="Times New Roman" w:hAnsi="Times New Roman"/>
          <w:sz w:val="18"/>
          <w:szCs w:val="18"/>
          <w:lang w:val="en-CA" w:eastAsia="zh-CN"/>
        </w:rPr>
      </w:pPr>
    </w:p>
    <w:p w:rsidR="009D5959" w:rsidRPr="00372C2F" w:rsidRDefault="009D5959" w:rsidP="009D5959">
      <w:pPr>
        <w:numPr>
          <w:ilvl w:val="0"/>
          <w:numId w:val="72"/>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Rimantadine is an a-methyl derivative of amantadine</w:t>
      </w:r>
    </w:p>
    <w:p w:rsidR="009D5959" w:rsidRPr="00372C2F" w:rsidRDefault="009D5959" w:rsidP="009D5959">
      <w:pPr>
        <w:numPr>
          <w:ilvl w:val="0"/>
          <w:numId w:val="72"/>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Target: Influenza A only</w:t>
      </w:r>
    </w:p>
    <w:p w:rsidR="009D5959" w:rsidRPr="00372C2F" w:rsidRDefault="009D5959" w:rsidP="009D5959">
      <w:pPr>
        <w:numPr>
          <w:ilvl w:val="0"/>
          <w:numId w:val="72"/>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MOA: inhibit the action of viral M2 protein which is</w:t>
      </w:r>
      <w:r w:rsidRPr="00372C2F">
        <w:rPr>
          <w:rFonts w:ascii="Calibri" w:hAnsi="Calibri"/>
          <w:color w:val="000000"/>
          <w:sz w:val="18"/>
          <w:szCs w:val="18"/>
          <w:u w:val="single"/>
          <w:lang w:val="en-CA" w:eastAsia="zh-CN"/>
        </w:rPr>
        <w:t xml:space="preserve"> required for viral uncoatin</w:t>
      </w:r>
      <w:r w:rsidRPr="00372C2F">
        <w:rPr>
          <w:rFonts w:ascii="Calibri" w:hAnsi="Calibri"/>
          <w:color w:val="000000"/>
          <w:sz w:val="18"/>
          <w:szCs w:val="18"/>
          <w:lang w:val="en-CA" w:eastAsia="zh-CN"/>
        </w:rPr>
        <w:t>g once the virus enters the cell (prevents viral uncoating).  It also interferes with viral assembly during replication, leading to decreased release of viral particles.</w:t>
      </w:r>
    </w:p>
    <w:p w:rsidR="009D5959" w:rsidRPr="00372C2F" w:rsidRDefault="009D5959" w:rsidP="009D5959">
      <w:pPr>
        <w:numPr>
          <w:ilvl w:val="0"/>
          <w:numId w:val="72"/>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Efficacy: Rimantadine is 5- to 10-fold more active than amantadine. They decrease length of illness by ~ 1 day and reduce symptoms severity only if taken within 48 hours of onset of flu symptoms</w:t>
      </w:r>
    </w:p>
    <w:p w:rsidR="009D5959" w:rsidRPr="00372C2F" w:rsidRDefault="009D5959" w:rsidP="009D5959">
      <w:pPr>
        <w:numPr>
          <w:ilvl w:val="1"/>
          <w:numId w:val="72"/>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Prevention: 70-90% effective</w:t>
      </w:r>
    </w:p>
    <w:p w:rsidR="009D5959" w:rsidRPr="00372C2F" w:rsidRDefault="009D5959" w:rsidP="009D5959">
      <w:pPr>
        <w:pStyle w:val="BodyText"/>
        <w:tabs>
          <w:tab w:val="clear" w:pos="1160"/>
        </w:tabs>
        <w:ind w:right="-47"/>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amantadine and rimantadine have a lot of resistance now.  now there’s some resistance against tamiflu.  the UK spent many millions of dollars stocking it, and then the company refused to release data about how good it worked.  not totally clear how it works, though it’s not terribly toxic.  vaccination is really the best option (there was a nurse on the radio saying that it’s unfair and apparently she reacted to “things”)  adverse effects are fairly safe.  new vaccines are in development to help defend you against “all of them”.  don’t refuse to get the vaccine, it’s not logical</w:t>
      </w:r>
    </w:p>
    <w:p w:rsidR="009D5959" w:rsidRPr="00372C2F" w:rsidRDefault="009D5959" w:rsidP="009D5959">
      <w:pPr>
        <w:pStyle w:val="BodyText"/>
        <w:tabs>
          <w:tab w:val="clear" w:pos="1160"/>
        </w:tabs>
        <w:ind w:right="-47"/>
        <w:rPr>
          <w:rFonts w:ascii="Calibri" w:hAnsi="Calibri"/>
          <w:b/>
          <w:bCs/>
          <w:color w:val="000000"/>
          <w:sz w:val="18"/>
          <w:szCs w:val="18"/>
          <w:lang w:val="en-CA" w:eastAsia="zh-CN"/>
        </w:rPr>
      </w:pPr>
    </w:p>
    <w:p w:rsidR="009D5959" w:rsidRPr="00372C2F" w:rsidRDefault="009D5959" w:rsidP="009D5959">
      <w:pPr>
        <w:pStyle w:val="BodyText"/>
        <w:tabs>
          <w:tab w:val="clear" w:pos="1160"/>
        </w:tabs>
        <w:ind w:right="-47"/>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w:t>
      </w:r>
      <w:r w:rsidR="000D1E7A" w:rsidRPr="00372C2F">
        <w:rPr>
          <w:rFonts w:ascii="Arial" w:hAnsi="Arial" w:cs="Arial"/>
          <w:bCs/>
          <w:color w:val="FF0000"/>
          <w:sz w:val="18"/>
          <w:szCs w:val="18"/>
          <w:lang w:val="en-CA" w:eastAsia="zh-CN"/>
        </w:rPr>
        <w:t xml:space="preserve"> How’s the resistance to these drugs? Amantadine and rimantadine have a lot of a lot of resistance developed with widespread use. </w:t>
      </w:r>
      <w:r w:rsidR="00B43599" w:rsidRPr="00372C2F">
        <w:rPr>
          <w:rFonts w:ascii="Arial" w:hAnsi="Arial" w:cs="Arial"/>
          <w:bCs/>
          <w:color w:val="FF0000"/>
          <w:sz w:val="18"/>
          <w:szCs w:val="18"/>
          <w:lang w:val="en-CA" w:eastAsia="zh-CN"/>
        </w:rPr>
        <w:t xml:space="preserve">They’re not used very much anymore. Now there’s some resistance to oseltamivir, Tamiflu. There’s also some controversy as to how effective it is. </w:t>
      </w:r>
      <w:r w:rsidR="00151FA0" w:rsidRPr="00372C2F">
        <w:rPr>
          <w:rFonts w:ascii="Arial" w:hAnsi="Arial" w:cs="Arial"/>
          <w:bCs/>
          <w:color w:val="FF0000"/>
          <w:sz w:val="18"/>
          <w:szCs w:val="18"/>
          <w:lang w:val="en-CA" w:eastAsia="zh-CN"/>
        </w:rPr>
        <w:t xml:space="preserve">Not totally clear how well it works, best thing is to get vaccinated to prevent it. </w:t>
      </w:r>
      <w:r w:rsidR="00F07EA4" w:rsidRPr="00372C2F">
        <w:rPr>
          <w:rFonts w:ascii="Arial" w:hAnsi="Arial" w:cs="Arial"/>
          <w:bCs/>
          <w:color w:val="FF0000"/>
          <w:sz w:val="18"/>
          <w:szCs w:val="18"/>
          <w:lang w:val="en-CA" w:eastAsia="zh-CN"/>
        </w:rPr>
        <w:t>That’s not perfect either, but the adverse effects</w:t>
      </w:r>
      <w:r w:rsidR="00F07EA4" w:rsidRPr="00372C2F">
        <w:rPr>
          <w:rFonts w:ascii="Arial" w:hAnsi="Arial" w:cs="Arial"/>
          <w:bCs/>
          <w:color w:val="FF0000"/>
          <w:sz w:val="18"/>
          <w:szCs w:val="18"/>
          <w:lang w:val="en-CA" w:eastAsia="zh-CN"/>
        </w:rPr>
        <w:sym w:font="Wingdings" w:char="F0E0"/>
      </w:r>
      <w:r w:rsidR="00F07EA4" w:rsidRPr="00372C2F">
        <w:rPr>
          <w:rFonts w:ascii="Arial" w:hAnsi="Arial" w:cs="Arial"/>
          <w:bCs/>
          <w:color w:val="FF0000"/>
          <w:sz w:val="18"/>
          <w:szCs w:val="18"/>
          <w:lang w:val="en-CA" w:eastAsia="zh-CN"/>
        </w:rPr>
        <w:t xml:space="preserve">it’s really safe, but not totally effective. </w:t>
      </w:r>
      <w:r w:rsidR="00382D02" w:rsidRPr="00372C2F">
        <w:rPr>
          <w:rFonts w:ascii="Arial" w:hAnsi="Arial" w:cs="Arial"/>
          <w:bCs/>
          <w:color w:val="FF0000"/>
          <w:sz w:val="18"/>
          <w:szCs w:val="18"/>
          <w:lang w:val="en-CA" w:eastAsia="zh-CN"/>
        </w:rPr>
        <w:t xml:space="preserve">They’re developing new vaccines which hopefully will work against all of them and you will only need 1 or 2 shots and that will be good for the rest of your life. That will come about fairly soon. Don’t refuse to get the influenza vaccine, it’s not logical. </w:t>
      </w:r>
    </w:p>
    <w:p w:rsidR="00382D02" w:rsidRPr="00372C2F" w:rsidRDefault="00382D02" w:rsidP="009D5959">
      <w:pPr>
        <w:pStyle w:val="BodyText"/>
        <w:tabs>
          <w:tab w:val="clear" w:pos="1160"/>
        </w:tabs>
        <w:ind w:right="-47"/>
        <w:rPr>
          <w:rFonts w:ascii="Arial" w:hAnsi="Arial" w:cs="Arial"/>
          <w:color w:val="FF0000"/>
          <w:sz w:val="18"/>
          <w:szCs w:val="18"/>
        </w:rPr>
      </w:pPr>
    </w:p>
    <w:p w:rsidR="008A142F" w:rsidRPr="00372C2F" w:rsidRDefault="00457293" w:rsidP="00674C17">
      <w:pPr>
        <w:numPr>
          <w:ilvl w:val="0"/>
          <w:numId w:val="22"/>
        </w:numPr>
        <w:tabs>
          <w:tab w:val="clear" w:pos="1160"/>
        </w:tabs>
        <w:spacing w:before="100"/>
        <w:ind w:left="284" w:right="-43" w:hanging="284"/>
        <w:jc w:val="both"/>
        <w:rPr>
          <w:rFonts w:ascii="Arial" w:hAnsi="Arial"/>
          <w:sz w:val="18"/>
          <w:szCs w:val="18"/>
        </w:rPr>
      </w:pPr>
      <w:r w:rsidRPr="00372C2F">
        <w:rPr>
          <w:rFonts w:ascii="Arial" w:hAnsi="Arial"/>
          <w:sz w:val="18"/>
          <w:szCs w:val="18"/>
        </w:rPr>
        <w:t>What is echinacea used for?  What is the evidence of efficacy?  What is thought to be the active agent?  Would you expect that the active agent would be absorbed from the intestine? Have any chronic toxicity tests been performed?</w:t>
      </w:r>
    </w:p>
    <w:p w:rsidR="00F270C9" w:rsidRPr="00372C2F" w:rsidRDefault="00F270C9" w:rsidP="00F270C9">
      <w:pPr>
        <w:spacing w:before="100"/>
        <w:ind w:right="-43"/>
        <w:jc w:val="both"/>
        <w:rPr>
          <w:rFonts w:ascii="Arial" w:hAnsi="Arial"/>
          <w:sz w:val="18"/>
          <w:szCs w:val="18"/>
        </w:rPr>
      </w:pPr>
    </w:p>
    <w:p w:rsidR="00F270C9" w:rsidRPr="00372C2F" w:rsidRDefault="00F270C9" w:rsidP="00F270C9">
      <w:pPr>
        <w:ind w:right="-40"/>
        <w:jc w:val="both"/>
        <w:rPr>
          <w:rFonts w:ascii="Times New Roman" w:hAnsi="Times New Roman"/>
          <w:sz w:val="18"/>
          <w:szCs w:val="18"/>
          <w:lang w:val="en-CA" w:eastAsia="zh-CN"/>
        </w:rPr>
      </w:pPr>
      <w:r w:rsidRPr="00372C2F">
        <w:rPr>
          <w:rFonts w:ascii="Calibri" w:hAnsi="Calibri"/>
          <w:color w:val="000000"/>
          <w:sz w:val="18"/>
          <w:szCs w:val="18"/>
          <w:shd w:val="clear" w:color="auto" w:fill="FFFFFF"/>
          <w:lang w:val="en-CA" w:eastAsia="zh-CN"/>
        </w:rPr>
        <w:t>Echinacea is commonly used for the treatment and prevention of nonspecific upper respiratory tract infections (URI). Echinacea research is challenging because there are differing opinions regarding the best echinacea species, plant part, active component(s), and dose.</w:t>
      </w:r>
    </w:p>
    <w:p w:rsidR="00F270C9" w:rsidRPr="00372C2F" w:rsidRDefault="00F270C9" w:rsidP="00F270C9">
      <w:pPr>
        <w:rPr>
          <w:rFonts w:ascii="Times New Roman" w:hAnsi="Times New Roman"/>
          <w:sz w:val="18"/>
          <w:szCs w:val="18"/>
          <w:lang w:val="en-CA" w:eastAsia="zh-CN"/>
        </w:rPr>
      </w:pPr>
    </w:p>
    <w:p w:rsidR="00F270C9" w:rsidRPr="00372C2F" w:rsidRDefault="00F270C9" w:rsidP="00F270C9">
      <w:pPr>
        <w:ind w:right="-40"/>
        <w:jc w:val="both"/>
        <w:rPr>
          <w:rFonts w:ascii="Times New Roman" w:hAnsi="Times New Roman"/>
          <w:sz w:val="18"/>
          <w:szCs w:val="18"/>
          <w:lang w:val="en-CA" w:eastAsia="zh-CN"/>
        </w:rPr>
      </w:pPr>
      <w:r w:rsidRPr="00372C2F">
        <w:rPr>
          <w:rFonts w:ascii="Calibri" w:hAnsi="Calibri"/>
          <w:color w:val="000000"/>
          <w:sz w:val="18"/>
          <w:szCs w:val="18"/>
          <w:shd w:val="clear" w:color="auto" w:fill="FFFFFF"/>
          <w:lang w:val="en-CA" w:eastAsia="zh-CN"/>
        </w:rPr>
        <w:t>Several controlled trials of echinacea for URI prior to 2000 showed a decrease in symptom intensity and duration. Criticisms of these include that the studies varied greatly in their methodological quality and the type of echinacea used and so treatment is not highly recommended</w:t>
      </w:r>
    </w:p>
    <w:p w:rsidR="00F270C9" w:rsidRPr="00372C2F" w:rsidRDefault="00F270C9" w:rsidP="00F270C9">
      <w:pPr>
        <w:rPr>
          <w:rFonts w:ascii="Times New Roman" w:hAnsi="Times New Roman"/>
          <w:sz w:val="18"/>
          <w:szCs w:val="18"/>
          <w:lang w:val="en-CA" w:eastAsia="zh-CN"/>
        </w:rPr>
      </w:pPr>
    </w:p>
    <w:p w:rsidR="00F270C9" w:rsidRPr="00372C2F" w:rsidRDefault="00F270C9" w:rsidP="00F270C9">
      <w:pPr>
        <w:ind w:right="-40"/>
        <w:jc w:val="both"/>
        <w:rPr>
          <w:rFonts w:ascii="Times New Roman" w:hAnsi="Times New Roman"/>
          <w:sz w:val="18"/>
          <w:szCs w:val="18"/>
          <w:lang w:val="en-CA" w:eastAsia="zh-CN"/>
        </w:rPr>
      </w:pPr>
      <w:r w:rsidRPr="00372C2F">
        <w:rPr>
          <w:rFonts w:ascii="Calibri" w:hAnsi="Calibri"/>
          <w:color w:val="000000"/>
          <w:sz w:val="18"/>
          <w:szCs w:val="18"/>
          <w:shd w:val="clear" w:color="auto" w:fill="FFFFFF"/>
          <w:lang w:val="en-CA" w:eastAsia="zh-CN"/>
        </w:rPr>
        <w:t>Also well-designed studies of echinacea have not generally found it to be efficacious for the prevention of community-acquired URI</w:t>
      </w:r>
    </w:p>
    <w:p w:rsidR="00F270C9" w:rsidRPr="00372C2F" w:rsidRDefault="00F270C9" w:rsidP="00F270C9">
      <w:pPr>
        <w:rPr>
          <w:rFonts w:ascii="Times New Roman" w:hAnsi="Times New Roman"/>
          <w:sz w:val="18"/>
          <w:szCs w:val="18"/>
          <w:lang w:val="en-CA" w:eastAsia="zh-CN"/>
        </w:rPr>
      </w:pPr>
    </w:p>
    <w:p w:rsidR="00F270C9" w:rsidRPr="00372C2F" w:rsidRDefault="00F270C9" w:rsidP="00F270C9">
      <w:pPr>
        <w:ind w:right="-40"/>
        <w:jc w:val="both"/>
        <w:rPr>
          <w:rFonts w:ascii="Times New Roman" w:hAnsi="Times New Roman"/>
          <w:sz w:val="18"/>
          <w:szCs w:val="18"/>
          <w:lang w:val="en-CA" w:eastAsia="zh-CN"/>
        </w:rPr>
      </w:pPr>
      <w:r w:rsidRPr="00372C2F">
        <w:rPr>
          <w:rFonts w:ascii="Calibri" w:hAnsi="Calibri"/>
          <w:color w:val="000000"/>
          <w:sz w:val="18"/>
          <w:szCs w:val="18"/>
          <w:shd w:val="clear" w:color="auto" w:fill="FFFFFF"/>
          <w:lang w:val="en-CA" w:eastAsia="zh-CN"/>
        </w:rPr>
        <w:t>Echinacea products contain a variety of bioactive ingredients including echinacosides, caffeic acids, alkylamides, polysaccharides, and glycoproteins. Though several echinacea products are standardized to the amount of echinacosides, there is no general consensus on the active component(s) of echinacea responsible for its purported medicinal properties</w:t>
      </w:r>
    </w:p>
    <w:p w:rsidR="00F270C9" w:rsidRPr="00372C2F" w:rsidRDefault="00F270C9" w:rsidP="00F270C9">
      <w:pPr>
        <w:ind w:left="72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Calibri" w:hAnsi="Calibri"/>
          <w:i/>
          <w:iCs/>
          <w:color w:val="000000"/>
          <w:sz w:val="18"/>
          <w:szCs w:val="18"/>
          <w:lang w:val="en-CA" w:eastAsia="zh-CN"/>
        </w:rPr>
        <w:t>Oral echinacea is frequently recommended to reduce the duration and severity of upper respiratory tract infections (URIs) or the "common cold." through immunomodulatory effects.</w:t>
      </w:r>
    </w:p>
    <w:p w:rsidR="00F270C9" w:rsidRPr="00372C2F" w:rsidRDefault="00F270C9" w:rsidP="00F270C9">
      <w:pPr>
        <w:ind w:left="1440" w:right="-40" w:hanging="360"/>
        <w:jc w:val="both"/>
        <w:rPr>
          <w:rFonts w:ascii="Times New Roman" w:hAnsi="Times New Roman"/>
          <w:sz w:val="18"/>
          <w:szCs w:val="18"/>
          <w:lang w:val="en-CA" w:eastAsia="zh-CN"/>
        </w:rPr>
      </w:pPr>
      <w:r w:rsidRPr="00372C2F">
        <w:rPr>
          <w:rFonts w:ascii="Calibri" w:hAnsi="Calibri"/>
          <w:i/>
          <w:iCs/>
          <w:color w:val="000000"/>
          <w:sz w:val="18"/>
          <w:szCs w:val="18"/>
          <w:lang w:val="en-CA" w:eastAsia="zh-CN"/>
        </w:rPr>
        <w:t>Active agent: alkyl amide</w:t>
      </w:r>
    </w:p>
    <w:p w:rsidR="00F270C9" w:rsidRPr="00372C2F" w:rsidRDefault="00F270C9" w:rsidP="00F270C9">
      <w:pPr>
        <w:rPr>
          <w:rFonts w:ascii="Times New Roman" w:hAnsi="Times New Roman"/>
          <w:sz w:val="18"/>
          <w:szCs w:val="18"/>
          <w:lang w:val="en-CA" w:eastAsia="zh-CN"/>
        </w:rPr>
      </w:pPr>
    </w:p>
    <w:p w:rsidR="00F270C9" w:rsidRPr="00372C2F" w:rsidRDefault="00F270C9" w:rsidP="00F270C9">
      <w:pPr>
        <w:ind w:left="72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Calibri" w:hAnsi="Calibri"/>
          <w:i/>
          <w:iCs/>
          <w:color w:val="000000"/>
          <w:sz w:val="18"/>
          <w:szCs w:val="18"/>
          <w:lang w:val="en-CA" w:eastAsia="zh-CN"/>
        </w:rPr>
        <w:t xml:space="preserve">Numerous trials have been conducted in this area. Multiple positive trials were published before 2001, but they were largely of limited methodological quality or used combination products. Although the majority of available studies have suggested positive effects of echinacea as a treatment for URIs, three more recent high-quality studies have </w:t>
      </w:r>
      <w:r w:rsidRPr="00372C2F">
        <w:rPr>
          <w:rFonts w:ascii="Calibri" w:hAnsi="Calibri"/>
          <w:i/>
          <w:iCs/>
          <w:color w:val="000000"/>
          <w:sz w:val="18"/>
          <w:szCs w:val="18"/>
          <w:lang w:val="en-CA" w:eastAsia="zh-CN"/>
        </w:rPr>
        <w:lastRenderedPageBreak/>
        <w:t>reported negative results in adults and children and have raised controversy in this area. Pending additional studies, the evidence for this use of echinacea looks less promising than previously thought.</w:t>
      </w:r>
    </w:p>
    <w:p w:rsidR="00F270C9" w:rsidRPr="00372C2F" w:rsidRDefault="00F270C9" w:rsidP="00F270C9">
      <w:pPr>
        <w:ind w:left="72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Many different constituents have been proposed to be the active agent in echinacea, but </w:t>
      </w:r>
      <w:r w:rsidRPr="00372C2F">
        <w:rPr>
          <w:rFonts w:ascii="Calibri" w:hAnsi="Calibri"/>
          <w:b/>
          <w:bCs/>
          <w:i/>
          <w:iCs/>
          <w:color w:val="000000"/>
          <w:sz w:val="18"/>
          <w:szCs w:val="18"/>
          <w:lang w:val="en-CA" w:eastAsia="zh-CN"/>
        </w:rPr>
        <w:t>Alkamides</w:t>
      </w:r>
      <w:r w:rsidRPr="00372C2F">
        <w:rPr>
          <w:rFonts w:ascii="Calibri" w:hAnsi="Calibri"/>
          <w:i/>
          <w:iCs/>
          <w:color w:val="000000"/>
          <w:sz w:val="18"/>
          <w:szCs w:val="18"/>
          <w:lang w:val="en-CA" w:eastAsia="zh-CN"/>
        </w:rPr>
        <w:t xml:space="preserve"> are suspected to contribute to the activity of echinacea preparations.   Alkamides have been shown to be available after oral admininstration.</w:t>
      </w:r>
    </w:p>
    <w:p w:rsidR="00F270C9" w:rsidRPr="00372C2F" w:rsidRDefault="00F270C9" w:rsidP="00F270C9">
      <w:pPr>
        <w:ind w:left="72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Calibri" w:hAnsi="Calibri"/>
          <w:i/>
          <w:iCs/>
          <w:color w:val="000000"/>
          <w:sz w:val="18"/>
          <w:szCs w:val="18"/>
          <w:lang w:val="en-CA" w:eastAsia="zh-CN"/>
        </w:rPr>
        <w:t>Alkamides are weakly basic, lipophilic molecules, which should be able to be absorbed from the intestine (uncharged). (??? Not totally sure…)</w:t>
      </w:r>
    </w:p>
    <w:p w:rsidR="00F270C9" w:rsidRPr="00372C2F" w:rsidRDefault="00F270C9" w:rsidP="00F270C9">
      <w:pPr>
        <w:ind w:left="72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Calibri" w:hAnsi="Calibri"/>
          <w:i/>
          <w:iCs/>
          <w:color w:val="000000"/>
          <w:sz w:val="18"/>
          <w:szCs w:val="18"/>
          <w:lang w:val="en-CA" w:eastAsia="zh-CN"/>
        </w:rPr>
        <w:t>I could not find any chronic toxicity tests… Natural standard didn’t mention anything about studies for chronic use either (???)</w:t>
      </w:r>
    </w:p>
    <w:p w:rsidR="00F270C9" w:rsidRPr="00372C2F" w:rsidRDefault="00F270C9" w:rsidP="00F270C9">
      <w:pPr>
        <w:ind w:left="720" w:right="-40" w:hanging="360"/>
        <w:jc w:val="both"/>
        <w:rPr>
          <w:rFonts w:ascii="Times New Roman" w:hAnsi="Times New Roman"/>
          <w:sz w:val="18"/>
          <w:szCs w:val="18"/>
          <w:lang w:val="en-CA" w:eastAsia="zh-CN"/>
        </w:rPr>
      </w:pPr>
      <w:r w:rsidRPr="00372C2F">
        <w:rPr>
          <w:rFonts w:ascii="Calibri" w:hAnsi="Calibri"/>
          <w:i/>
          <w:iCs/>
          <w:color w:val="000000"/>
          <w:sz w:val="18"/>
          <w:szCs w:val="18"/>
          <w:lang w:val="en-CA" w:eastAsia="zh-CN"/>
        </w:rPr>
        <w:t>There have been reports linking echinacea use to hepatotoxicity but the evidence is inconclusive.  Few toxicity tests have been done on animals demonstrating no toxicity but not much human data.</w:t>
      </w:r>
    </w:p>
    <w:p w:rsidR="00F270C9" w:rsidRPr="00372C2F" w:rsidRDefault="00F270C9" w:rsidP="00F270C9">
      <w:pPr>
        <w:spacing w:before="100"/>
        <w:ind w:right="-43"/>
        <w:jc w:val="both"/>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if you threw flour in with yusuf the cells, it would stimulate them.  polysaccharides...if you take them orally, they won’t be absorbed.  if things that work in a test tube works in vivo, we’d have cured a lot of other things by now.  just because you can do something in a test tube, doesn’t mean it’ll work out.  all good studies done have shown no efficacy</w:t>
      </w:r>
    </w:p>
    <w:p w:rsidR="00F270C9" w:rsidRPr="00372C2F" w:rsidRDefault="00F270C9" w:rsidP="00F270C9">
      <w:pPr>
        <w:spacing w:before="100"/>
        <w:ind w:right="-43"/>
        <w:jc w:val="both"/>
        <w:rPr>
          <w:rFonts w:ascii="Calibri" w:hAnsi="Calibri"/>
          <w:b/>
          <w:bCs/>
          <w:color w:val="000000"/>
          <w:sz w:val="18"/>
          <w:szCs w:val="18"/>
          <w:lang w:val="en-CA" w:eastAsia="zh-CN"/>
        </w:rPr>
      </w:pPr>
    </w:p>
    <w:p w:rsidR="003E36C4" w:rsidRPr="00372C2F" w:rsidRDefault="00F270C9" w:rsidP="00F270C9">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w:t>
      </w:r>
      <w:r w:rsidR="00DA2A66" w:rsidRPr="00372C2F">
        <w:rPr>
          <w:rFonts w:ascii="Arial" w:hAnsi="Arial" w:cs="Arial"/>
          <w:bCs/>
          <w:color w:val="FF0000"/>
          <w:sz w:val="18"/>
          <w:szCs w:val="18"/>
          <w:lang w:val="en-CA" w:eastAsia="zh-CN"/>
        </w:rPr>
        <w:t xml:space="preserve"> Is the fact that it stimulates immune cells in vitro a reason to think it would work? </w:t>
      </w:r>
      <w:r w:rsidR="003E36C4" w:rsidRPr="00372C2F">
        <w:rPr>
          <w:rFonts w:ascii="Arial" w:hAnsi="Arial" w:cs="Arial"/>
          <w:bCs/>
          <w:color w:val="FF0000"/>
          <w:sz w:val="18"/>
          <w:szCs w:val="18"/>
          <w:lang w:val="en-CA" w:eastAsia="zh-CN"/>
        </w:rPr>
        <w:t xml:space="preserve">If you threw flour into those cells it would stimulate them. Polysaccharides, sugar or flour, if you take it orally, they’re not going to be absorbed. </w:t>
      </w:r>
      <w:r w:rsidR="007428DB" w:rsidRPr="00372C2F">
        <w:rPr>
          <w:rFonts w:ascii="Arial" w:hAnsi="Arial" w:cs="Arial"/>
          <w:bCs/>
          <w:color w:val="FF0000"/>
          <w:sz w:val="18"/>
          <w:szCs w:val="18"/>
          <w:lang w:val="en-CA" w:eastAsia="zh-CN"/>
        </w:rPr>
        <w:t xml:space="preserve">And that’s what works in test tube. If things that work in test tube work in vivo, we would cure cancer, HIV, everything a long time ago. Any of the good studies that have been done shows absolutely no efficacy </w:t>
      </w:r>
      <w:r w:rsidR="006023D6" w:rsidRPr="00372C2F">
        <w:rPr>
          <w:rFonts w:ascii="Arial" w:hAnsi="Arial" w:cs="Arial"/>
          <w:bCs/>
          <w:color w:val="FF0000"/>
          <w:sz w:val="18"/>
          <w:szCs w:val="18"/>
          <w:lang w:val="en-CA" w:eastAsia="zh-CN"/>
        </w:rPr>
        <w:t xml:space="preserve">at all. The fact you can do something in a test tube is meaningless especially for something like a polysaccharide which is never going to be bioavailable orally. </w:t>
      </w:r>
      <w:r w:rsidR="00CE64BD" w:rsidRPr="00372C2F">
        <w:rPr>
          <w:rFonts w:ascii="Arial" w:hAnsi="Arial" w:cs="Arial"/>
          <w:bCs/>
          <w:color w:val="FF0000"/>
          <w:sz w:val="18"/>
          <w:szCs w:val="18"/>
          <w:lang w:val="en-CA" w:eastAsia="zh-CN"/>
        </w:rPr>
        <w:t xml:space="preserve">Never seen people take Echinaea IV, wouldn’t recommend it. It probably would stimulate the immune system, but probably not in a good way. It’s garbage. </w:t>
      </w:r>
    </w:p>
    <w:p w:rsidR="00CE64BD" w:rsidRPr="00372C2F" w:rsidRDefault="00CE64BD" w:rsidP="00F270C9">
      <w:pPr>
        <w:spacing w:before="100"/>
        <w:ind w:right="-43"/>
        <w:jc w:val="both"/>
        <w:rPr>
          <w:rFonts w:ascii="Arial" w:hAnsi="Arial" w:cs="Arial"/>
          <w:bCs/>
          <w:color w:val="FF0000"/>
          <w:sz w:val="18"/>
          <w:szCs w:val="18"/>
          <w:lang w:val="en-CA" w:eastAsia="zh-CN"/>
        </w:rPr>
      </w:pPr>
    </w:p>
    <w:p w:rsidR="008A142F" w:rsidRPr="00372C2F" w:rsidRDefault="008A142F" w:rsidP="00674C17">
      <w:pPr>
        <w:pStyle w:val="BodyText"/>
        <w:numPr>
          <w:ilvl w:val="0"/>
          <w:numId w:val="22"/>
        </w:numPr>
        <w:tabs>
          <w:tab w:val="clear" w:pos="1160"/>
        </w:tabs>
        <w:ind w:left="284" w:right="-47" w:hanging="284"/>
        <w:rPr>
          <w:rFonts w:ascii="Arial" w:hAnsi="Arial"/>
          <w:sz w:val="18"/>
          <w:szCs w:val="18"/>
        </w:rPr>
      </w:pPr>
      <w:r w:rsidRPr="00372C2F">
        <w:rPr>
          <w:rFonts w:ascii="Arial" w:hAnsi="Arial"/>
          <w:sz w:val="18"/>
          <w:szCs w:val="18"/>
        </w:rPr>
        <w:t>What is the treatment for viral hepatitis?</w:t>
      </w:r>
    </w:p>
    <w:p w:rsidR="008A142F" w:rsidRPr="00372C2F" w:rsidRDefault="008A142F" w:rsidP="008A142F">
      <w:pPr>
        <w:pStyle w:val="BodyText"/>
        <w:tabs>
          <w:tab w:val="clear" w:pos="1160"/>
        </w:tabs>
        <w:ind w:right="-47"/>
        <w:rPr>
          <w:rFonts w:ascii="Arial" w:hAnsi="Arial"/>
          <w:sz w:val="18"/>
          <w:szCs w:val="18"/>
        </w:rPr>
      </w:pPr>
    </w:p>
    <w:p w:rsidR="00FB7C70" w:rsidRPr="00372C2F" w:rsidRDefault="00FB7C70" w:rsidP="00FB7C70">
      <w:pPr>
        <w:ind w:left="280" w:right="-40" w:hanging="280"/>
        <w:rPr>
          <w:rFonts w:ascii="Times New Roman" w:hAnsi="Times New Roman"/>
          <w:sz w:val="18"/>
          <w:szCs w:val="18"/>
          <w:lang w:val="en-CA" w:eastAsia="zh-CN"/>
        </w:rPr>
      </w:pPr>
      <w:r w:rsidRPr="00372C2F">
        <w:rPr>
          <w:rFonts w:ascii="Calibri" w:hAnsi="Calibri"/>
          <w:color w:val="000000"/>
          <w:sz w:val="18"/>
          <w:szCs w:val="18"/>
          <w:u w:val="single"/>
          <w:lang w:val="en-CA" w:eastAsia="zh-CN"/>
        </w:rPr>
        <w:t>Just know MOAs + 1 or 2 ADRs</w:t>
      </w:r>
    </w:p>
    <w:p w:rsidR="00FB7C70" w:rsidRPr="00372C2F" w:rsidRDefault="00FB7C70" w:rsidP="00FB7C70">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1) Hepatitis A Virus</w:t>
      </w:r>
    </w:p>
    <w:p w:rsidR="00FB7C70" w:rsidRPr="00372C2F" w:rsidRDefault="00FB7C70" w:rsidP="00FB7C70">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 xml:space="preserve">No specific treatment options exist for HAV infections. Instead, patients should receive general supportive care. In patients who develop liver failure, transplant is the only option. </w:t>
      </w:r>
      <w:r w:rsidRPr="00372C2F">
        <w:rPr>
          <w:rFonts w:ascii="Calibri" w:hAnsi="Calibri"/>
          <w:color w:val="000000"/>
          <w:sz w:val="18"/>
          <w:szCs w:val="18"/>
          <w:lang w:val="en-CA" w:eastAsia="zh-CN"/>
        </w:rPr>
        <w:t>Although hepatocellular damage occurs through immune-mediated responses, steroid use is not recommended. Prevention and prophylaxis are key to managing the virus. The importance of good hand hygiene cannot be overemphasized in preventing disease transmission. Immunoglobulin is used for pre- and postexposure prophylaxis, and offers passive immunity. Active immunity is achieved through vaccination.</w:t>
      </w:r>
    </w:p>
    <w:p w:rsidR="00FB7C70" w:rsidRPr="00372C2F" w:rsidRDefault="00FB7C70" w:rsidP="00FB7C70">
      <w:pPr>
        <w:rPr>
          <w:rFonts w:ascii="Times New Roman" w:hAnsi="Times New Roman"/>
          <w:sz w:val="18"/>
          <w:szCs w:val="18"/>
          <w:lang w:val="en-CA" w:eastAsia="zh-CN"/>
        </w:rPr>
      </w:pPr>
    </w:p>
    <w:p w:rsidR="00FB7C70" w:rsidRPr="00372C2F" w:rsidRDefault="00FB7C70" w:rsidP="00FB7C70">
      <w:pPr>
        <w:ind w:right="-40"/>
        <w:rPr>
          <w:rFonts w:ascii="Times New Roman" w:hAnsi="Times New Roman"/>
          <w:sz w:val="18"/>
          <w:szCs w:val="18"/>
          <w:lang w:val="en-CA" w:eastAsia="zh-CN"/>
        </w:rPr>
      </w:pPr>
      <w:r w:rsidRPr="00372C2F">
        <w:rPr>
          <w:rFonts w:ascii="Calibri" w:hAnsi="Calibri"/>
          <w:color w:val="000000"/>
          <w:sz w:val="18"/>
          <w:szCs w:val="18"/>
          <w:lang w:val="en-CA" w:eastAsia="zh-CN"/>
        </w:rPr>
        <w:t>2) Hepatitis B Virus</w:t>
      </w:r>
    </w:p>
    <w:p w:rsidR="00FB7C70" w:rsidRPr="00372C2F" w:rsidRDefault="00FB7C70" w:rsidP="00FB7C70">
      <w:pPr>
        <w:rPr>
          <w:rFonts w:ascii="Times New Roman" w:hAnsi="Times New Roman"/>
          <w:sz w:val="18"/>
          <w:szCs w:val="18"/>
          <w:lang w:val="en-CA" w:eastAsia="zh-CN"/>
        </w:rPr>
      </w:pPr>
    </w:p>
    <w:p w:rsidR="00FB7C70" w:rsidRPr="00372C2F" w:rsidRDefault="00FB7C70" w:rsidP="00FB7C70">
      <w:pPr>
        <w:ind w:right="-40"/>
        <w:rPr>
          <w:rFonts w:ascii="Times New Roman" w:hAnsi="Times New Roman"/>
          <w:sz w:val="18"/>
          <w:szCs w:val="18"/>
          <w:lang w:val="en-CA" w:eastAsia="zh-CN"/>
        </w:rPr>
      </w:pPr>
      <w:r w:rsidRPr="00372C2F">
        <w:rPr>
          <w:rFonts w:ascii="Calibri" w:hAnsi="Calibri"/>
          <w:b/>
          <w:bCs/>
          <w:color w:val="444444"/>
          <w:sz w:val="18"/>
          <w:szCs w:val="18"/>
          <w:shd w:val="clear" w:color="auto" w:fill="F2F2F2"/>
          <w:lang w:val="en-CA" w:eastAsia="zh-CN"/>
        </w:rPr>
        <w:t xml:space="preserve">P: we get new classes of drugs for this almost daily, focus on the common MOAs. for interferons: immune mediators </w:t>
      </w:r>
    </w:p>
    <w:p w:rsidR="00FB7C70" w:rsidRPr="00372C2F" w:rsidRDefault="00FB7C70" w:rsidP="00FB7C70">
      <w:pPr>
        <w:rPr>
          <w:rFonts w:ascii="Times New Roman" w:hAnsi="Times New Roman"/>
          <w:sz w:val="18"/>
          <w:szCs w:val="18"/>
          <w:lang w:val="en-CA" w:eastAsia="zh-CN"/>
        </w:rPr>
      </w:pPr>
    </w:p>
    <w:p w:rsidR="00FB7C70" w:rsidRPr="00372C2F" w:rsidRDefault="00FB7C70" w:rsidP="00FB7C70">
      <w:pPr>
        <w:ind w:right="-40"/>
        <w:rPr>
          <w:rFonts w:ascii="Times New Roman" w:hAnsi="Times New Roman"/>
          <w:sz w:val="18"/>
          <w:szCs w:val="18"/>
          <w:lang w:val="en-CA" w:eastAsia="zh-CN"/>
        </w:rPr>
      </w:pPr>
      <w:r w:rsidRPr="00372C2F">
        <w:rPr>
          <w:rFonts w:ascii="Calibri" w:hAnsi="Calibri"/>
          <w:color w:val="000000"/>
          <w:sz w:val="18"/>
          <w:szCs w:val="18"/>
          <w:lang w:val="en-CA" w:eastAsia="zh-CN"/>
        </w:rPr>
        <w:t>Treatment includes:</w:t>
      </w:r>
    </w:p>
    <w:p w:rsidR="00FB7C70" w:rsidRPr="00372C2F" w:rsidRDefault="00FB7C70" w:rsidP="00FB7C70">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 xml:space="preserve">a) </w:t>
      </w:r>
      <w:r w:rsidRPr="00372C2F">
        <w:rPr>
          <w:rFonts w:ascii="Calibri" w:hAnsi="Calibri"/>
          <w:b/>
          <w:bCs/>
          <w:color w:val="000000"/>
          <w:sz w:val="18"/>
          <w:szCs w:val="18"/>
          <w:shd w:val="clear" w:color="auto" w:fill="FFFF00"/>
          <w:lang w:val="en-CA" w:eastAsia="zh-CN"/>
        </w:rPr>
        <w:t xml:space="preserve">Interferons </w:t>
      </w:r>
      <w:r w:rsidRPr="00372C2F">
        <w:rPr>
          <w:rFonts w:ascii="Calibri" w:hAnsi="Calibri"/>
          <w:color w:val="000000"/>
          <w:sz w:val="18"/>
          <w:szCs w:val="18"/>
          <w:lang w:val="en-CA" w:eastAsia="zh-CN"/>
        </w:rPr>
        <w:t>- Interferon-a2b therapy was the first approved therapy for treatment of HBV. Acting as a host cytokine, it has antiviral, antiproliferative, and immunomodulatory effects in chronic HBV. Patients who respond to interferon therapy tend to have a more durable response than that seen with lamivudine. Pegylated interferon (peg interferon) is beneficial because of ease of administration, decreased side effect profile, and improvements in efficacy. Chronic HBV infections have shown responsiveness to the parenteral administration of recombinant IFN-a which is associated with loss of DNA polymerase activity.</w:t>
      </w:r>
    </w:p>
    <w:p w:rsidR="00FB7C70" w:rsidRPr="00372C2F" w:rsidRDefault="00FB7C70" w:rsidP="00FB7C70">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Class - mediators of immune response (interferons)</w:t>
      </w:r>
    </w:p>
    <w:p w:rsidR="00FB7C70" w:rsidRPr="00372C2F" w:rsidRDefault="00FB7C70" w:rsidP="00FB7C70">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MOA - activation of an endoribonuclease and phosphorylation of a peptide initiation factor</w:t>
      </w:r>
    </w:p>
    <w:p w:rsidR="00FB7C70" w:rsidRPr="00372C2F" w:rsidRDefault="00FB7C70" w:rsidP="00FB7C70">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AEs - headache, somnolence, GI upset</w:t>
      </w:r>
    </w:p>
    <w:p w:rsidR="00FB7C70" w:rsidRPr="00372C2F" w:rsidRDefault="00FB7C70" w:rsidP="00FB7C70">
      <w:pPr>
        <w:rPr>
          <w:rFonts w:ascii="Times New Roman" w:hAnsi="Times New Roman"/>
          <w:sz w:val="18"/>
          <w:szCs w:val="18"/>
          <w:lang w:val="en-CA" w:eastAsia="zh-CN"/>
        </w:rPr>
      </w:pPr>
    </w:p>
    <w:p w:rsidR="00FB7C70" w:rsidRPr="00372C2F" w:rsidRDefault="00FB7C70" w:rsidP="00FB7C70">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b) Lamivudine - It is a </w:t>
      </w:r>
      <w:r w:rsidRPr="00372C2F">
        <w:rPr>
          <w:rFonts w:ascii="Calibri" w:hAnsi="Calibri"/>
          <w:b/>
          <w:bCs/>
          <w:color w:val="000000"/>
          <w:sz w:val="18"/>
          <w:szCs w:val="18"/>
          <w:lang w:val="en-CA" w:eastAsia="zh-CN"/>
        </w:rPr>
        <w:t>nucleoside and a nucleotide reverse transcriptase inhibitors</w:t>
      </w:r>
      <w:r w:rsidRPr="00372C2F">
        <w:rPr>
          <w:rFonts w:ascii="Calibri" w:hAnsi="Calibri"/>
          <w:color w:val="000000"/>
          <w:sz w:val="18"/>
          <w:szCs w:val="18"/>
          <w:lang w:val="en-CA" w:eastAsia="zh-CN"/>
        </w:rPr>
        <w:t xml:space="preserve"> and has has antiviral activity against both HIV and HBV. In both HBeAg-positive and -negative patients, lamivudine demonstrates profound viral suppression. HBV DNA serum levels are undetectable in 90% of lamivudine-treated patients after 4 weeks.</w:t>
      </w:r>
    </w:p>
    <w:p w:rsidR="00FB7C70" w:rsidRPr="00372C2F" w:rsidRDefault="00FB7C70" w:rsidP="00FB7C70">
      <w:pPr>
        <w:rPr>
          <w:rFonts w:ascii="Times New Roman" w:hAnsi="Times New Roman"/>
          <w:sz w:val="18"/>
          <w:szCs w:val="18"/>
          <w:lang w:val="en-CA" w:eastAsia="zh-CN"/>
        </w:rPr>
      </w:pPr>
    </w:p>
    <w:p w:rsidR="00FB7C70" w:rsidRPr="00372C2F" w:rsidRDefault="00FB7C70" w:rsidP="00FB7C70">
      <w:pPr>
        <w:ind w:right="-40"/>
        <w:rPr>
          <w:rFonts w:ascii="Times New Roman" w:hAnsi="Times New Roman"/>
          <w:sz w:val="18"/>
          <w:szCs w:val="18"/>
          <w:lang w:val="en-CA" w:eastAsia="zh-CN"/>
        </w:rPr>
      </w:pPr>
      <w:r w:rsidRPr="00372C2F">
        <w:rPr>
          <w:rFonts w:ascii="Calibri" w:hAnsi="Calibri"/>
          <w:color w:val="000000"/>
          <w:sz w:val="18"/>
          <w:szCs w:val="18"/>
          <w:lang w:val="en-CA" w:eastAsia="zh-CN"/>
        </w:rPr>
        <w:t>c) Tenofovir - It is a is a nucleotide analog. Among HBeAg-positive patients, more patients treated with tenofovir had undetectable HBV DNA, ALT normalization, and loss of HBsAg than the adefovir-treated group. In lamivudine-resistant chronic hepatitis B, tenofovir showed an earlier and greater suppression of HBV DNA than adefovir. Tenofovir can overcome adefovir treatment failure but adefovir mutants persist, suggesting cross-resistance.</w:t>
      </w:r>
    </w:p>
    <w:p w:rsidR="00FB7C70" w:rsidRPr="00372C2F" w:rsidRDefault="00FB7C70" w:rsidP="00FB7C70">
      <w:pPr>
        <w:rPr>
          <w:rFonts w:ascii="Times New Roman" w:hAnsi="Times New Roman"/>
          <w:sz w:val="18"/>
          <w:szCs w:val="18"/>
          <w:lang w:val="en-CA" w:eastAsia="zh-CN"/>
        </w:rPr>
      </w:pPr>
    </w:p>
    <w:p w:rsidR="00FB7C70" w:rsidRPr="00372C2F" w:rsidRDefault="00FB7C70" w:rsidP="00FB7C70">
      <w:pPr>
        <w:ind w:right="-40"/>
        <w:rPr>
          <w:rFonts w:ascii="Times New Roman" w:hAnsi="Times New Roman"/>
          <w:sz w:val="18"/>
          <w:szCs w:val="18"/>
          <w:lang w:val="en-CA" w:eastAsia="zh-CN"/>
        </w:rPr>
      </w:pPr>
      <w:r w:rsidRPr="00372C2F">
        <w:rPr>
          <w:rFonts w:ascii="Calibri" w:hAnsi="Calibri"/>
          <w:color w:val="000000"/>
          <w:sz w:val="18"/>
          <w:szCs w:val="18"/>
          <w:lang w:val="en-CA" w:eastAsia="zh-CN"/>
        </w:rPr>
        <w:lastRenderedPageBreak/>
        <w:t xml:space="preserve">d) Adefovir - It is an acyclic </w:t>
      </w:r>
      <w:r w:rsidRPr="00372C2F">
        <w:rPr>
          <w:rFonts w:ascii="Calibri" w:hAnsi="Calibri"/>
          <w:b/>
          <w:bCs/>
          <w:color w:val="000000"/>
          <w:sz w:val="18"/>
          <w:szCs w:val="18"/>
          <w:lang w:val="en-CA" w:eastAsia="zh-CN"/>
        </w:rPr>
        <w:t>nucleotide analog of adenosine monophosphate</w:t>
      </w:r>
      <w:r w:rsidRPr="00372C2F">
        <w:rPr>
          <w:rFonts w:ascii="Calibri" w:hAnsi="Calibri"/>
          <w:color w:val="000000"/>
          <w:sz w:val="18"/>
          <w:szCs w:val="18"/>
          <w:lang w:val="en-CA" w:eastAsia="zh-CN"/>
        </w:rPr>
        <w:t>. The drug acts by inhibiting HBV DNA polymerase. A 48-week course of treatment is effective in improving histologic findings, reducing serum HBV DNA and ALT levels, and increasing HBeAg seroconversion in both HBeAg-negative and -positive patients.</w:t>
      </w:r>
    </w:p>
    <w:p w:rsidR="00FB7C70" w:rsidRPr="00372C2F" w:rsidRDefault="00FB7C70" w:rsidP="00FB7C70">
      <w:pPr>
        <w:rPr>
          <w:rFonts w:ascii="Times New Roman" w:hAnsi="Times New Roman"/>
          <w:sz w:val="18"/>
          <w:szCs w:val="18"/>
          <w:lang w:val="en-CA" w:eastAsia="zh-CN"/>
        </w:rPr>
      </w:pPr>
    </w:p>
    <w:p w:rsidR="00FB7C70" w:rsidRPr="00372C2F" w:rsidRDefault="00FB7C70" w:rsidP="00FB7C70">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e) Entecavir - It is is a </w:t>
      </w:r>
      <w:r w:rsidRPr="00372C2F">
        <w:rPr>
          <w:rFonts w:ascii="Calibri" w:hAnsi="Calibri"/>
          <w:b/>
          <w:bCs/>
          <w:color w:val="000000"/>
          <w:sz w:val="18"/>
          <w:szCs w:val="18"/>
          <w:lang w:val="en-CA" w:eastAsia="zh-CN"/>
        </w:rPr>
        <w:t>guanosine nucleoside analog</w:t>
      </w:r>
      <w:r w:rsidRPr="00372C2F">
        <w:rPr>
          <w:rFonts w:ascii="Calibri" w:hAnsi="Calibri"/>
          <w:color w:val="000000"/>
          <w:sz w:val="18"/>
          <w:szCs w:val="18"/>
          <w:lang w:val="en-CA" w:eastAsia="zh-CN"/>
        </w:rPr>
        <w:t xml:space="preserve"> that acts by inhibiting HBV polymerase. An oral agent, it is more potent than lamivudine and adefovir in suppressing serum HBV DNA levels and is effective in lamivudine-resistant HBV.</w:t>
      </w:r>
    </w:p>
    <w:p w:rsidR="00FB7C70" w:rsidRPr="00372C2F" w:rsidRDefault="00FB7C70" w:rsidP="00FB7C70">
      <w:pPr>
        <w:rPr>
          <w:rFonts w:ascii="Times New Roman" w:hAnsi="Times New Roman"/>
          <w:sz w:val="18"/>
          <w:szCs w:val="18"/>
          <w:lang w:val="en-CA" w:eastAsia="zh-CN"/>
        </w:rPr>
      </w:pPr>
    </w:p>
    <w:p w:rsidR="00FB7C70" w:rsidRPr="00372C2F" w:rsidRDefault="00FB7C70" w:rsidP="00FB7C70">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f) Telbevudine - It is a </w:t>
      </w:r>
      <w:r w:rsidRPr="00372C2F">
        <w:rPr>
          <w:rFonts w:ascii="Calibri" w:hAnsi="Calibri"/>
          <w:b/>
          <w:bCs/>
          <w:color w:val="000000"/>
          <w:sz w:val="18"/>
          <w:szCs w:val="18"/>
          <w:lang w:val="en-CA" w:eastAsia="zh-CN"/>
        </w:rPr>
        <w:t>HBV-specific nucleoside analog that acts as a competitive inhibitor of viral reverse transcriptase and DNA polymerase</w:t>
      </w:r>
      <w:r w:rsidRPr="00372C2F">
        <w:rPr>
          <w:rFonts w:ascii="Calibri" w:hAnsi="Calibri"/>
          <w:color w:val="000000"/>
          <w:sz w:val="18"/>
          <w:szCs w:val="18"/>
          <w:lang w:val="en-CA" w:eastAsia="zh-CN"/>
        </w:rPr>
        <w:t>. The drug inhibits HBV DNA synthesis with no activity against other viruses or human polymerases. Compared with lamivudine, telbivudine is a more potent suppressor of HBV DNA with greater median HBV DNA log reductions and more patients achieving undetectable viral loads. Compared with adefovir, telbivudine significantly reduced HBV DNA levels, although no difference was seen for HBeAg loss or ALT normalization.</w:t>
      </w:r>
    </w:p>
    <w:p w:rsidR="00FB7C70" w:rsidRPr="00372C2F" w:rsidRDefault="00FB7C70" w:rsidP="00FB7C70">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Class - nucleoside and nucleotide reverse transcriptase inhibitors</w:t>
      </w:r>
    </w:p>
    <w:p w:rsidR="00FB7C70" w:rsidRPr="00372C2F" w:rsidRDefault="00FB7C70" w:rsidP="00FB7C70">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MOA - they are analogues that mimic natural nucleosides and nucleotides. They are pro-drugs and must be activated intracellularly by phosphorylation by host cell enzymes. The triphosphate derivatives are active and are selective competitive inhibitors of reverse transcriptase. When they are incorporated into newly formed viral nucleic acid, they terminate nucleic acid chain elongation. This interrupts viral replication cycle.</w:t>
      </w:r>
    </w:p>
    <w:p w:rsidR="00FB7C70" w:rsidRPr="00372C2F" w:rsidRDefault="00FB7C70" w:rsidP="00FB7C70">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AEs - mitochondrial toxicity resulting in myopathy, peripheral neuropathy, cardiomyopathy, pancreatitis, lactic acidosis and perpheral lipoatrophy.   </w:t>
      </w:r>
    </w:p>
    <w:p w:rsidR="00FB7C70" w:rsidRPr="00372C2F" w:rsidRDefault="00FB7C70" w:rsidP="00FB7C70">
      <w:pPr>
        <w:rPr>
          <w:rFonts w:ascii="Times New Roman" w:hAnsi="Times New Roman"/>
          <w:sz w:val="18"/>
          <w:szCs w:val="18"/>
          <w:lang w:val="en-CA" w:eastAsia="zh-CN"/>
        </w:rPr>
      </w:pPr>
    </w:p>
    <w:p w:rsidR="00FB7C70" w:rsidRPr="00372C2F" w:rsidRDefault="00FB7C70" w:rsidP="00FB7C70">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3) </w:t>
      </w:r>
      <w:r w:rsidRPr="00372C2F">
        <w:rPr>
          <w:rFonts w:ascii="Calibri" w:hAnsi="Calibri"/>
          <w:color w:val="000000"/>
          <w:sz w:val="18"/>
          <w:szCs w:val="18"/>
          <w:u w:val="single"/>
          <w:lang w:val="en-CA" w:eastAsia="zh-CN"/>
        </w:rPr>
        <w:t>Hepatitis C Virus</w:t>
      </w:r>
    </w:p>
    <w:p w:rsidR="00FB7C70" w:rsidRPr="00372C2F" w:rsidRDefault="00FB7C70" w:rsidP="00FB7C70">
      <w:pPr>
        <w:ind w:right="-40"/>
        <w:rPr>
          <w:rFonts w:ascii="Times New Roman" w:hAnsi="Times New Roman"/>
          <w:sz w:val="18"/>
          <w:szCs w:val="18"/>
          <w:lang w:val="en-CA" w:eastAsia="zh-CN"/>
        </w:rPr>
      </w:pPr>
      <w:r w:rsidRPr="00372C2F">
        <w:rPr>
          <w:rFonts w:ascii="Calibri" w:hAnsi="Calibri"/>
          <w:color w:val="000000"/>
          <w:sz w:val="18"/>
          <w:szCs w:val="18"/>
          <w:lang w:val="en-CA" w:eastAsia="zh-CN"/>
        </w:rPr>
        <w:t>Treatment for HCV is necessary because nearly 85% of acutely infected patients develop chronic infections and are at risk of developing cirrhosis. HCV infection is the most common indication for liver transplant. The current standard of care for chronic HCV patients is a combination therapy of a once-weekly injection of peginterferon and a daily oral dose of ribavirin.</w:t>
      </w:r>
    </w:p>
    <w:p w:rsidR="00FB7C70" w:rsidRPr="00372C2F" w:rsidRDefault="00FB7C70" w:rsidP="00FB7C70">
      <w:pPr>
        <w:rPr>
          <w:rFonts w:ascii="Times New Roman" w:hAnsi="Times New Roman"/>
          <w:sz w:val="18"/>
          <w:szCs w:val="18"/>
          <w:lang w:val="en-CA" w:eastAsia="zh-CN"/>
        </w:rPr>
      </w:pPr>
    </w:p>
    <w:p w:rsidR="00FB7C70" w:rsidRPr="00372C2F" w:rsidRDefault="00FB7C70" w:rsidP="00FB7C70">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a) Interferon</w:t>
      </w:r>
      <w:r w:rsidRPr="00372C2F">
        <w:rPr>
          <w:rFonts w:ascii="Calibri" w:hAnsi="Calibri"/>
          <w:color w:val="000000"/>
          <w:sz w:val="18"/>
          <w:szCs w:val="18"/>
          <w:lang w:val="en-CA" w:eastAsia="zh-CN"/>
        </w:rPr>
        <w:t xml:space="preserve"> - Treatment uses interferon-a. the recommended doses are peginterferon a2a 180ug sc every week and ribavarin 1000 to 1200mg daily. Response rates are higher for viral genotypes 2 and 3 than for 1 and 4 and they are decreased in patients with coinfection with HIV and those with higher viral loads of hepatitis C.</w:t>
      </w:r>
    </w:p>
    <w:p w:rsidR="00FB7C70" w:rsidRPr="00372C2F" w:rsidRDefault="00FB7C70" w:rsidP="00FB7C70">
      <w:pPr>
        <w:rPr>
          <w:rFonts w:ascii="Times New Roman" w:hAnsi="Times New Roman"/>
          <w:sz w:val="18"/>
          <w:szCs w:val="18"/>
          <w:lang w:val="en-CA" w:eastAsia="zh-CN"/>
        </w:rPr>
      </w:pPr>
    </w:p>
    <w:p w:rsidR="00FB7C70" w:rsidRPr="00372C2F" w:rsidRDefault="00FB7C70" w:rsidP="00FB7C70">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b) </w:t>
      </w:r>
      <w:r w:rsidRPr="00372C2F">
        <w:rPr>
          <w:rFonts w:ascii="Calibri" w:hAnsi="Calibri"/>
          <w:color w:val="000000"/>
          <w:sz w:val="18"/>
          <w:szCs w:val="18"/>
          <w:shd w:val="clear" w:color="auto" w:fill="FFFF00"/>
          <w:lang w:val="en-CA" w:eastAsia="zh-CN"/>
        </w:rPr>
        <w:t xml:space="preserve">Ribavarin </w:t>
      </w:r>
      <w:r w:rsidRPr="00372C2F">
        <w:rPr>
          <w:rFonts w:ascii="Calibri" w:hAnsi="Calibri"/>
          <w:color w:val="000000"/>
          <w:sz w:val="18"/>
          <w:szCs w:val="18"/>
          <w:lang w:val="en-CA" w:eastAsia="zh-CN"/>
        </w:rPr>
        <w:t>- It is an</w:t>
      </w:r>
      <w:r w:rsidRPr="00372C2F">
        <w:rPr>
          <w:rFonts w:ascii="Calibri" w:hAnsi="Calibri"/>
          <w:b/>
          <w:bCs/>
          <w:color w:val="000000"/>
          <w:sz w:val="18"/>
          <w:szCs w:val="18"/>
          <w:lang w:val="en-CA" w:eastAsia="zh-CN"/>
        </w:rPr>
        <w:t xml:space="preserve"> inhibitor of viral nucleic acid replication</w:t>
      </w:r>
      <w:r w:rsidRPr="00372C2F">
        <w:rPr>
          <w:rFonts w:ascii="Calibri" w:hAnsi="Calibri"/>
          <w:color w:val="000000"/>
          <w:sz w:val="18"/>
          <w:szCs w:val="18"/>
          <w:lang w:val="en-CA" w:eastAsia="zh-CN"/>
        </w:rPr>
        <w:t>. It is a synthetic guanosine analog and is</w:t>
      </w:r>
      <w:r w:rsidRPr="00372C2F">
        <w:rPr>
          <w:rFonts w:ascii="Calibri" w:hAnsi="Calibri"/>
          <w:b/>
          <w:bCs/>
          <w:color w:val="000000"/>
          <w:sz w:val="18"/>
          <w:szCs w:val="18"/>
          <w:lang w:val="en-CA" w:eastAsia="zh-CN"/>
        </w:rPr>
        <w:t xml:space="preserve"> ineffective as a monotherapy for HCV</w:t>
      </w:r>
      <w:r w:rsidRPr="00372C2F">
        <w:rPr>
          <w:rFonts w:ascii="Calibri" w:hAnsi="Calibri"/>
          <w:color w:val="000000"/>
          <w:sz w:val="18"/>
          <w:szCs w:val="18"/>
          <w:lang w:val="en-CA" w:eastAsia="zh-CN"/>
        </w:rPr>
        <w:t xml:space="preserve"> and its exact mechanism of action is unknown. When added to interferon, ribavirin significantly increases sustained virologial response rates. Monotherapy with peginterferon is an option for patients with contraindications to ribavirin. Propose mechanisms include (1) decrease in intracellular GTP (2) inhibition of 5’-cap formation of mRNA (3) inhibition of the initiation and elongation of viral mRNA through effects on RNA polymerase.</w:t>
      </w:r>
    </w:p>
    <w:p w:rsidR="00FB7C70" w:rsidRPr="00372C2F" w:rsidRDefault="00FB7C70" w:rsidP="00FB7C70">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Class - inhibitors of viral nucleic acid replication</w:t>
      </w:r>
    </w:p>
    <w:p w:rsidR="00FB7C70" w:rsidRPr="00372C2F" w:rsidRDefault="00FB7C70" w:rsidP="00FB7C70">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MOA - suppression of biosynthesis of guanosine-5’-monophosphate and blocks the capping of viral mRNA</w:t>
      </w:r>
    </w:p>
    <w:p w:rsidR="00FB7C70" w:rsidRPr="00372C2F" w:rsidRDefault="00FB7C70" w:rsidP="00FB7C70">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AEs - macrocytic anemia; hemolytic anemia; conjunctival injection; lethal to embryo in some animal species.</w:t>
      </w:r>
    </w:p>
    <w:p w:rsidR="00FB7C70" w:rsidRPr="00372C2F" w:rsidRDefault="00FB7C70" w:rsidP="00FB7C70">
      <w:pPr>
        <w:rPr>
          <w:rFonts w:ascii="Times New Roman" w:hAnsi="Times New Roman"/>
          <w:sz w:val="18"/>
          <w:szCs w:val="18"/>
          <w:lang w:val="en-CA" w:eastAsia="zh-CN"/>
        </w:rPr>
      </w:pPr>
    </w:p>
    <w:p w:rsidR="00FB7C70" w:rsidRPr="00372C2F" w:rsidRDefault="00FB7C70" w:rsidP="00FB7C70">
      <w:pPr>
        <w:ind w:right="-40"/>
        <w:rPr>
          <w:rFonts w:ascii="Times New Roman" w:hAnsi="Times New Roman"/>
          <w:sz w:val="18"/>
          <w:szCs w:val="18"/>
          <w:lang w:val="en-CA" w:eastAsia="zh-CN"/>
        </w:rPr>
      </w:pPr>
      <w:r w:rsidRPr="00372C2F">
        <w:rPr>
          <w:rFonts w:ascii="Calibri" w:hAnsi="Calibri"/>
          <w:color w:val="000000"/>
          <w:sz w:val="18"/>
          <w:szCs w:val="18"/>
          <w:lang w:val="en-CA" w:eastAsia="zh-CN"/>
        </w:rPr>
        <w:t>HBsAg (Hepatitis B surface antigen): if positive, person is infectious</w:t>
      </w:r>
    </w:p>
    <w:p w:rsidR="00FB7C70" w:rsidRPr="00372C2F" w:rsidRDefault="00FB7C70" w:rsidP="00FB7C70">
      <w:pPr>
        <w:ind w:right="-40"/>
        <w:rPr>
          <w:rFonts w:ascii="Times New Roman" w:hAnsi="Times New Roman"/>
          <w:sz w:val="18"/>
          <w:szCs w:val="18"/>
          <w:lang w:val="en-CA" w:eastAsia="zh-CN"/>
        </w:rPr>
      </w:pPr>
      <w:r w:rsidRPr="00372C2F">
        <w:rPr>
          <w:rFonts w:ascii="Calibri" w:hAnsi="Calibri"/>
          <w:color w:val="000000"/>
          <w:sz w:val="18"/>
          <w:szCs w:val="18"/>
          <w:lang w:val="en-CA" w:eastAsia="zh-CN"/>
        </w:rPr>
        <w:t>Anti-HBs (Antibody to HBV surface antigen): indicates immunity to HBV yusuf</w:t>
      </w:r>
    </w:p>
    <w:p w:rsidR="00FB7C70" w:rsidRPr="00372C2F" w:rsidRDefault="00FB7C70" w:rsidP="00FB7C70">
      <w:pPr>
        <w:ind w:right="-40"/>
        <w:rPr>
          <w:rFonts w:ascii="Times New Roman" w:hAnsi="Times New Roman"/>
          <w:sz w:val="18"/>
          <w:szCs w:val="18"/>
          <w:lang w:val="en-CA" w:eastAsia="zh-CN"/>
        </w:rPr>
      </w:pPr>
      <w:r w:rsidRPr="00372C2F">
        <w:rPr>
          <w:rFonts w:ascii="Calibri" w:hAnsi="Calibri"/>
          <w:color w:val="000000"/>
          <w:sz w:val="18"/>
          <w:szCs w:val="18"/>
          <w:lang w:val="en-CA" w:eastAsia="zh-CN"/>
        </w:rPr>
        <w:t>Anti-HBc (Antibody to HBV core antigen): indicates past or active infection; present whether person is immune or chronic carrier</w:t>
      </w:r>
    </w:p>
    <w:p w:rsidR="00FB7C70" w:rsidRPr="00372C2F" w:rsidRDefault="00FB7C70" w:rsidP="00FB7C70">
      <w:pPr>
        <w:ind w:right="-40"/>
        <w:rPr>
          <w:rFonts w:ascii="Times New Roman" w:hAnsi="Times New Roman"/>
          <w:sz w:val="18"/>
          <w:szCs w:val="18"/>
          <w:lang w:val="en-CA" w:eastAsia="zh-CN"/>
        </w:rPr>
      </w:pPr>
      <w:r w:rsidRPr="00372C2F">
        <w:rPr>
          <w:rFonts w:ascii="Calibri" w:hAnsi="Calibri"/>
          <w:color w:val="000000"/>
          <w:sz w:val="18"/>
          <w:szCs w:val="18"/>
          <w:lang w:val="en-CA" w:eastAsia="zh-CN"/>
        </w:rPr>
        <w:t>HBeAg (Hepatitis Be antigen): indicates person is highly infectious</w:t>
      </w:r>
    </w:p>
    <w:p w:rsidR="00FB7C70" w:rsidRPr="00372C2F" w:rsidRDefault="00FB7C70" w:rsidP="00FB7C70">
      <w:pPr>
        <w:ind w:right="-40"/>
        <w:rPr>
          <w:rFonts w:ascii="Times New Roman" w:hAnsi="Times New Roman"/>
          <w:sz w:val="18"/>
          <w:szCs w:val="18"/>
          <w:lang w:val="en-CA" w:eastAsia="zh-CN"/>
        </w:rPr>
      </w:pPr>
      <w:r w:rsidRPr="00372C2F">
        <w:rPr>
          <w:rFonts w:ascii="Calibri" w:hAnsi="Calibri"/>
          <w:color w:val="000000"/>
          <w:sz w:val="18"/>
          <w:szCs w:val="18"/>
          <w:lang w:val="en-CA" w:eastAsia="zh-CN"/>
        </w:rPr>
        <w:t>Anti-HBe (Antibody to HBVe antigen): prognostic for resolution of infection; less infectious</w:t>
      </w:r>
    </w:p>
    <w:p w:rsidR="00FB7C70" w:rsidRPr="00372C2F" w:rsidRDefault="00FB7C70" w:rsidP="00FB7C70">
      <w:pPr>
        <w:rPr>
          <w:rFonts w:ascii="Times New Roman" w:hAnsi="Times New Roman"/>
          <w:sz w:val="18"/>
          <w:szCs w:val="18"/>
          <w:lang w:val="en-CA" w:eastAsia="zh-CN"/>
        </w:rPr>
      </w:pPr>
    </w:p>
    <w:p w:rsidR="00FB7C70" w:rsidRPr="00372C2F" w:rsidRDefault="00FB7C70" w:rsidP="00FB7C70">
      <w:pPr>
        <w:ind w:right="-40"/>
        <w:rPr>
          <w:rFonts w:ascii="Times New Roman" w:hAnsi="Times New Roman"/>
          <w:sz w:val="18"/>
          <w:szCs w:val="18"/>
          <w:lang w:val="en-CA" w:eastAsia="zh-CN"/>
        </w:rPr>
      </w:pPr>
      <w:r w:rsidRPr="00372C2F">
        <w:rPr>
          <w:rFonts w:ascii="Calibri" w:hAnsi="Calibri"/>
          <w:b/>
          <w:bCs/>
          <w:i/>
          <w:iCs/>
          <w:color w:val="000000"/>
          <w:sz w:val="18"/>
          <w:szCs w:val="18"/>
          <w:lang w:val="en-CA" w:eastAsia="zh-CN"/>
        </w:rPr>
        <w:t xml:space="preserve">Who just erased the answer? </w:t>
      </w:r>
    </w:p>
    <w:p w:rsidR="00FB7C70" w:rsidRPr="00372C2F" w:rsidRDefault="00FB7C70" w:rsidP="00FB7C70">
      <w:pPr>
        <w:pStyle w:val="BodyText"/>
        <w:tabs>
          <w:tab w:val="clear" w:pos="1160"/>
        </w:tabs>
        <w:ind w:right="-47"/>
        <w:rPr>
          <w:rFonts w:ascii="Calibri" w:hAnsi="Calibri"/>
          <w:i/>
          <w:iCs/>
          <w:color w:val="000000"/>
          <w:sz w:val="18"/>
          <w:szCs w:val="18"/>
          <w:lang w:val="en-CA" w:eastAsia="zh-CN"/>
        </w:rPr>
      </w:pPr>
      <w:r w:rsidRPr="00372C2F">
        <w:rPr>
          <w:rFonts w:ascii="Calibri" w:hAnsi="Calibri"/>
          <w:i/>
          <w:iCs/>
          <w:color w:val="000000"/>
          <w:sz w:val="18"/>
          <w:szCs w:val="18"/>
          <w:lang w:val="en-CA" w:eastAsia="zh-CN"/>
        </w:rPr>
        <w:t>I’m not sure what happened, someone either pasted some info partway through my typing or deleted stuff.  I’m fairly lost.  I apologize if part of what I was typing is somehow inserted partway into some random paragraph above. ← OOOH DRAMA</w:t>
      </w:r>
    </w:p>
    <w:p w:rsidR="00FB7C70" w:rsidRPr="00372C2F" w:rsidRDefault="00FB7C70" w:rsidP="00FB7C70">
      <w:pPr>
        <w:pStyle w:val="BodyText"/>
        <w:tabs>
          <w:tab w:val="clear" w:pos="1160"/>
        </w:tabs>
        <w:ind w:right="-47"/>
        <w:rPr>
          <w:rFonts w:ascii="Calibri" w:hAnsi="Calibri"/>
          <w:i/>
          <w:iCs/>
          <w:color w:val="000000"/>
          <w:sz w:val="18"/>
          <w:szCs w:val="18"/>
          <w:lang w:val="en-CA" w:eastAsia="zh-CN"/>
        </w:rPr>
      </w:pPr>
    </w:p>
    <w:p w:rsidR="007B54C8" w:rsidRPr="00372C2F" w:rsidRDefault="00FB7C70" w:rsidP="00FB7C70">
      <w:pPr>
        <w:pStyle w:val="BodyText"/>
        <w:tabs>
          <w:tab w:val="clear" w:pos="1160"/>
        </w:tabs>
        <w:ind w:right="-47"/>
        <w:rPr>
          <w:rFonts w:ascii="Arial" w:hAnsi="Arial" w:cs="Arial"/>
          <w:iCs/>
          <w:color w:val="FF0000"/>
          <w:sz w:val="18"/>
          <w:szCs w:val="18"/>
          <w:lang w:val="en-CA" w:eastAsia="zh-CN"/>
        </w:rPr>
      </w:pPr>
      <w:r w:rsidRPr="00372C2F">
        <w:rPr>
          <w:rFonts w:ascii="Arial" w:hAnsi="Arial" w:cs="Arial"/>
          <w:iCs/>
          <w:color w:val="FF0000"/>
          <w:sz w:val="18"/>
          <w:szCs w:val="18"/>
          <w:lang w:val="en-CA" w:eastAsia="zh-CN"/>
        </w:rPr>
        <w:t xml:space="preserve">P: The list is growing almost daily. What kind of mechanism of action? </w:t>
      </w:r>
      <w:r w:rsidR="00D10FE4" w:rsidRPr="00372C2F">
        <w:rPr>
          <w:rFonts w:ascii="Arial" w:hAnsi="Arial" w:cs="Arial"/>
          <w:iCs/>
          <w:color w:val="FF0000"/>
          <w:sz w:val="18"/>
          <w:szCs w:val="18"/>
          <w:lang w:val="en-CA" w:eastAsia="zh-CN"/>
        </w:rPr>
        <w:t xml:space="preserve">It’s almost useful to give a history. What was the first treatment and how have things evolved with time? Mel Lastman had Heptitis C from a blood transfusion, what treatment did he get? This was a decade ago, he got interferon. </w:t>
      </w:r>
      <w:r w:rsidR="00592670" w:rsidRPr="00372C2F">
        <w:rPr>
          <w:rFonts w:ascii="Arial" w:hAnsi="Arial" w:cs="Arial"/>
          <w:iCs/>
          <w:color w:val="FF0000"/>
          <w:sz w:val="18"/>
          <w:szCs w:val="18"/>
          <w:lang w:val="en-CA" w:eastAsia="zh-CN"/>
        </w:rPr>
        <w:t xml:space="preserve">You feel like really bad influenza and people get depressed from taking that drug. Now there are many more drugs, they’re being developed very quickly. </w:t>
      </w:r>
      <w:r w:rsidR="007B54C8" w:rsidRPr="00372C2F">
        <w:rPr>
          <w:rFonts w:ascii="Arial" w:hAnsi="Arial" w:cs="Arial"/>
          <w:iCs/>
          <w:color w:val="FF0000"/>
          <w:sz w:val="18"/>
          <w:szCs w:val="18"/>
          <w:lang w:val="en-CA" w:eastAsia="zh-CN"/>
        </w:rPr>
        <w:t xml:space="preserve">How do they work? So there’s the Ribavarin which is fairly old. Then there’s Tenofovir, and a whole bunch of new ones coming out. Hepatalin (?) is concerning adverse drug effects on the liver, but a lot of their business is viral hepatitis, the claim was made that that would no longer be a part of their business. </w:t>
      </w:r>
      <w:r w:rsidR="001B03DA" w:rsidRPr="00372C2F">
        <w:rPr>
          <w:rFonts w:ascii="Arial" w:hAnsi="Arial" w:cs="Arial"/>
          <w:iCs/>
          <w:color w:val="FF0000"/>
          <w:sz w:val="18"/>
          <w:szCs w:val="18"/>
          <w:lang w:val="en-CA" w:eastAsia="zh-CN"/>
        </w:rPr>
        <w:t xml:space="preserve">They’re going to be curing everyone. The drugs, ribavirin and others, all of them seem to cause skin rashes. Not sure why. There’s some significant side effects. The treatment for viral hepatitis has changed fairly dramatically in the last couple of years. </w:t>
      </w:r>
      <w:r w:rsidR="001545B3" w:rsidRPr="00372C2F">
        <w:rPr>
          <w:rFonts w:ascii="Arial" w:hAnsi="Arial" w:cs="Arial"/>
          <w:iCs/>
          <w:color w:val="FF0000"/>
          <w:sz w:val="18"/>
          <w:szCs w:val="18"/>
          <w:lang w:val="en-CA" w:eastAsia="zh-CN"/>
        </w:rPr>
        <w:t xml:space="preserve">Alpha interferon is one of the few drugs that does nonspecifically stimulate the immune system. Not a good thing (?), people get really sick. If someone tells you their agent whether </w:t>
      </w:r>
      <w:r w:rsidR="009A5393" w:rsidRPr="00372C2F">
        <w:rPr>
          <w:rFonts w:ascii="Arial" w:hAnsi="Arial" w:cs="Arial"/>
          <w:iCs/>
          <w:color w:val="FF0000"/>
          <w:sz w:val="18"/>
          <w:szCs w:val="18"/>
          <w:lang w:val="en-CA" w:eastAsia="zh-CN"/>
        </w:rPr>
        <w:t xml:space="preserve">echinaea or whatever stimulates the immune system, you should say you don’t want that b/c it would really make me sick. </w:t>
      </w:r>
    </w:p>
    <w:p w:rsidR="008A142F" w:rsidRPr="00372C2F" w:rsidRDefault="008A142F" w:rsidP="008A142F">
      <w:pPr>
        <w:pStyle w:val="BodyText"/>
        <w:tabs>
          <w:tab w:val="clear" w:pos="1160"/>
        </w:tabs>
        <w:ind w:right="-47"/>
        <w:rPr>
          <w:rFonts w:ascii="Arial" w:hAnsi="Arial"/>
          <w:b/>
          <w:sz w:val="18"/>
          <w:szCs w:val="18"/>
        </w:rPr>
      </w:pPr>
      <w:r w:rsidRPr="00372C2F">
        <w:rPr>
          <w:rFonts w:ascii="Arial" w:hAnsi="Arial"/>
          <w:b/>
          <w:sz w:val="18"/>
          <w:szCs w:val="18"/>
        </w:rPr>
        <w:lastRenderedPageBreak/>
        <w:t>Chapter 56 – Disinfectants</w:t>
      </w:r>
    </w:p>
    <w:p w:rsidR="009A5393" w:rsidRPr="00372C2F" w:rsidRDefault="008A142F" w:rsidP="008A142F">
      <w:pPr>
        <w:pStyle w:val="BodyText"/>
        <w:tabs>
          <w:tab w:val="clear" w:pos="1160"/>
        </w:tabs>
        <w:ind w:right="-47"/>
        <w:rPr>
          <w:rFonts w:ascii="Arial" w:hAnsi="Arial"/>
          <w:sz w:val="18"/>
          <w:szCs w:val="18"/>
        </w:rPr>
      </w:pPr>
      <w:r w:rsidRPr="00372C2F">
        <w:rPr>
          <w:rFonts w:ascii="Arial" w:hAnsi="Arial"/>
          <w:sz w:val="18"/>
          <w:szCs w:val="18"/>
        </w:rPr>
        <w:t>What agents are used in hand soap to kill bacteria and viruses? How useful are the antibacterial agents?</w:t>
      </w:r>
    </w:p>
    <w:p w:rsidR="009A5393" w:rsidRPr="00372C2F" w:rsidRDefault="009A5393" w:rsidP="008A142F">
      <w:pPr>
        <w:pStyle w:val="BodyText"/>
        <w:tabs>
          <w:tab w:val="clear" w:pos="1160"/>
        </w:tabs>
        <w:ind w:right="-47"/>
        <w:rPr>
          <w:rFonts w:ascii="Arial" w:hAnsi="Arial"/>
          <w:sz w:val="18"/>
          <w:szCs w:val="18"/>
        </w:rPr>
      </w:pPr>
    </w:p>
    <w:p w:rsidR="009A5393" w:rsidRPr="00372C2F" w:rsidRDefault="009A5393" w:rsidP="009A5393">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1) Detergents</w:t>
      </w:r>
      <w:r w:rsidRPr="00372C2F">
        <w:rPr>
          <w:rFonts w:ascii="Calibri" w:hAnsi="Calibri"/>
          <w:color w:val="000000"/>
          <w:sz w:val="18"/>
          <w:szCs w:val="18"/>
          <w:lang w:val="en-CA" w:eastAsia="zh-CN"/>
        </w:rPr>
        <w:t xml:space="preserve"> - These are </w:t>
      </w:r>
      <w:r w:rsidRPr="00372C2F">
        <w:rPr>
          <w:rFonts w:ascii="Calibri" w:hAnsi="Calibri"/>
          <w:b/>
          <w:bCs/>
          <w:color w:val="000000"/>
          <w:sz w:val="18"/>
          <w:szCs w:val="18"/>
          <w:lang w:val="en-CA" w:eastAsia="zh-CN"/>
        </w:rPr>
        <w:t>cleansing agents</w:t>
      </w:r>
      <w:r w:rsidRPr="00372C2F">
        <w:rPr>
          <w:rFonts w:ascii="Calibri" w:hAnsi="Calibri"/>
          <w:color w:val="000000"/>
          <w:sz w:val="18"/>
          <w:szCs w:val="18"/>
          <w:lang w:val="en-CA" w:eastAsia="zh-CN"/>
        </w:rPr>
        <w:t xml:space="preserve"> that have </w:t>
      </w:r>
      <w:r w:rsidRPr="00372C2F">
        <w:rPr>
          <w:rFonts w:ascii="Calibri" w:hAnsi="Calibri"/>
          <w:b/>
          <w:bCs/>
          <w:color w:val="000000"/>
          <w:sz w:val="18"/>
          <w:szCs w:val="18"/>
          <w:lang w:val="en-CA" w:eastAsia="zh-CN"/>
        </w:rPr>
        <w:t>no antimicrobial activity</w:t>
      </w:r>
    </w:p>
    <w:p w:rsidR="009A5393" w:rsidRPr="00372C2F" w:rsidRDefault="009A5393" w:rsidP="009A5393">
      <w:pPr>
        <w:ind w:right="-40"/>
        <w:rPr>
          <w:rFonts w:ascii="Times New Roman" w:hAnsi="Times New Roman"/>
          <w:sz w:val="18"/>
          <w:szCs w:val="18"/>
          <w:lang w:val="en-CA" w:eastAsia="zh-CN"/>
        </w:rPr>
      </w:pPr>
      <w:r w:rsidRPr="00372C2F">
        <w:rPr>
          <w:rFonts w:ascii="Calibri" w:hAnsi="Calibri"/>
          <w:color w:val="000000"/>
          <w:sz w:val="18"/>
          <w:szCs w:val="18"/>
          <w:lang w:val="en-CA" w:eastAsia="zh-CN"/>
        </w:rPr>
        <w:t>(eg) soap - plain bar soap (bar, liquid, granules) - for routine care of patients, for washing hands soiled with dirt, blood or other organic material. May contain very low concentrations of antimicrobial agents to prevent microbial contamination of growth in the product</w:t>
      </w:r>
    </w:p>
    <w:p w:rsidR="009A5393" w:rsidRPr="00372C2F" w:rsidRDefault="009A5393" w:rsidP="009A5393">
      <w:pPr>
        <w:rPr>
          <w:rFonts w:ascii="Times New Roman" w:hAnsi="Times New Roman"/>
          <w:sz w:val="18"/>
          <w:szCs w:val="18"/>
          <w:lang w:val="en-CA" w:eastAsia="zh-CN"/>
        </w:rPr>
      </w:pPr>
    </w:p>
    <w:p w:rsidR="009A5393" w:rsidRPr="00372C2F" w:rsidRDefault="009A5393" w:rsidP="009A5393">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2) Antiseptic agents</w:t>
      </w:r>
      <w:r w:rsidRPr="00372C2F">
        <w:rPr>
          <w:rFonts w:ascii="Calibri" w:hAnsi="Calibri"/>
          <w:color w:val="000000"/>
          <w:sz w:val="18"/>
          <w:szCs w:val="18"/>
          <w:lang w:val="en-CA" w:eastAsia="zh-CN"/>
        </w:rPr>
        <w:t xml:space="preserve"> - Antiseptics inhibit the growth of or destroy microorganisms. These are used on living skin or mucous membranes as opposed to disinfectants which are used on inanimate objects. Use with heavy microbial soiling, prior to performing invasive procedures, before contact with patients who have immune deficiencies, non-intact skin or percutaneous implanted devices or critical care areas. The agents are</w:t>
      </w:r>
    </w:p>
    <w:p w:rsidR="009A5393" w:rsidRPr="00372C2F" w:rsidRDefault="009A5393" w:rsidP="009A5393">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 </w:t>
      </w:r>
      <w:r w:rsidRPr="00372C2F">
        <w:rPr>
          <w:rFonts w:ascii="Calibri" w:hAnsi="Calibri"/>
          <w:b/>
          <w:bCs/>
          <w:color w:val="000000"/>
          <w:sz w:val="18"/>
          <w:szCs w:val="18"/>
          <w:u w:val="single"/>
          <w:shd w:val="clear" w:color="auto" w:fill="FFFF00"/>
          <w:lang w:val="en-CA" w:eastAsia="zh-CN"/>
        </w:rPr>
        <w:t>Alcohols</w:t>
      </w:r>
      <w:r w:rsidRPr="00372C2F">
        <w:rPr>
          <w:rFonts w:ascii="Calibri" w:hAnsi="Calibri"/>
          <w:b/>
          <w:bCs/>
          <w:color w:val="000000"/>
          <w:sz w:val="18"/>
          <w:szCs w:val="18"/>
          <w:u w:val="single"/>
          <w:lang w:val="en-CA" w:eastAsia="zh-CN"/>
        </w:rPr>
        <w:t xml:space="preserve"> </w:t>
      </w:r>
      <w:r w:rsidRPr="00372C2F">
        <w:rPr>
          <w:rFonts w:ascii="Calibri" w:hAnsi="Calibri"/>
          <w:b/>
          <w:bCs/>
          <w:color w:val="000000"/>
          <w:sz w:val="18"/>
          <w:szCs w:val="18"/>
          <w:lang w:val="en-CA" w:eastAsia="zh-CN"/>
        </w:rPr>
        <w:t>(alcohol based waterless hand scrubs, ethanol, n-propanol, isopropananol) - main point</w:t>
      </w:r>
    </w:p>
    <w:p w:rsidR="009A5393" w:rsidRPr="00372C2F" w:rsidRDefault="009A5393" w:rsidP="009A5393">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 Rapidly reduce microbial counts on the skin and 1 minute vigorous hand rub</w:t>
      </w:r>
    </w:p>
    <w:p w:rsidR="009A5393" w:rsidRPr="00372C2F" w:rsidRDefault="009A5393" w:rsidP="009A5393">
      <w:pPr>
        <w:ind w:right="-40" w:firstLine="720"/>
        <w:rPr>
          <w:rFonts w:ascii="Times New Roman" w:hAnsi="Times New Roman"/>
          <w:sz w:val="18"/>
          <w:szCs w:val="18"/>
          <w:lang w:val="en-CA" w:eastAsia="zh-CN"/>
        </w:rPr>
      </w:pPr>
      <w:r w:rsidRPr="00372C2F">
        <w:rPr>
          <w:rFonts w:ascii="Calibri" w:hAnsi="Calibri"/>
          <w:color w:val="000000"/>
          <w:sz w:val="18"/>
          <w:szCs w:val="18"/>
          <w:lang w:val="en-CA" w:eastAsia="zh-CN"/>
        </w:rPr>
        <w:t>with enough of the preparation has been shown to be as effective as traditional</w:t>
      </w:r>
    </w:p>
    <w:p w:rsidR="009A5393" w:rsidRPr="00372C2F" w:rsidRDefault="009A5393" w:rsidP="009A5393">
      <w:pPr>
        <w:ind w:left="720" w:right="-40"/>
        <w:rPr>
          <w:rFonts w:ascii="Times New Roman" w:hAnsi="Times New Roman"/>
          <w:sz w:val="18"/>
          <w:szCs w:val="18"/>
          <w:lang w:val="en-CA" w:eastAsia="zh-CN"/>
        </w:rPr>
      </w:pPr>
      <w:r w:rsidRPr="00372C2F">
        <w:rPr>
          <w:rFonts w:ascii="Calibri" w:hAnsi="Calibri"/>
          <w:color w:val="000000"/>
          <w:sz w:val="18"/>
          <w:szCs w:val="18"/>
          <w:lang w:val="en-CA" w:eastAsia="zh-CN"/>
        </w:rPr>
        <w:t>soap and water for handwashing.</w:t>
      </w:r>
    </w:p>
    <w:p w:rsidR="009A5393" w:rsidRPr="00372C2F" w:rsidRDefault="009A5393" w:rsidP="009A5393">
      <w:pPr>
        <w:ind w:left="720" w:right="-40"/>
        <w:rPr>
          <w:rFonts w:ascii="Times New Roman" w:hAnsi="Times New Roman"/>
          <w:sz w:val="18"/>
          <w:szCs w:val="18"/>
          <w:lang w:val="en-CA" w:eastAsia="zh-CN"/>
        </w:rPr>
      </w:pPr>
      <w:r w:rsidRPr="00372C2F">
        <w:rPr>
          <w:rFonts w:ascii="Calibri" w:hAnsi="Calibri"/>
          <w:color w:val="000000"/>
          <w:sz w:val="18"/>
          <w:szCs w:val="18"/>
          <w:lang w:val="en-CA" w:eastAsia="zh-CN"/>
        </w:rPr>
        <w:t>- Efficacy includes both immediate and delayed antimicrobial action</w:t>
      </w:r>
    </w:p>
    <w:p w:rsidR="009A5393" w:rsidRPr="00372C2F" w:rsidRDefault="009A5393" w:rsidP="009A5393">
      <w:pPr>
        <w:ind w:left="720" w:right="-40"/>
        <w:rPr>
          <w:rFonts w:ascii="Times New Roman" w:hAnsi="Times New Roman"/>
          <w:sz w:val="18"/>
          <w:szCs w:val="18"/>
          <w:lang w:val="en-CA" w:eastAsia="zh-CN"/>
        </w:rPr>
      </w:pPr>
      <w:r w:rsidRPr="00372C2F">
        <w:rPr>
          <w:rFonts w:ascii="Calibri" w:hAnsi="Calibri"/>
          <w:color w:val="000000"/>
          <w:sz w:val="18"/>
          <w:szCs w:val="18"/>
          <w:lang w:val="en-CA" w:eastAsia="zh-CN"/>
        </w:rPr>
        <w:t>- Has a drying effect and not recommended in the presence of physical dirt</w:t>
      </w:r>
    </w:p>
    <w:p w:rsidR="009A5393" w:rsidRPr="00372C2F" w:rsidRDefault="009A5393" w:rsidP="009A5393">
      <w:pPr>
        <w:ind w:left="720" w:right="-40"/>
        <w:rPr>
          <w:rFonts w:ascii="Times New Roman" w:hAnsi="Times New Roman"/>
          <w:sz w:val="18"/>
          <w:szCs w:val="18"/>
          <w:lang w:val="en-CA" w:eastAsia="zh-CN"/>
        </w:rPr>
      </w:pPr>
      <w:r w:rsidRPr="00372C2F">
        <w:rPr>
          <w:rFonts w:ascii="Calibri" w:hAnsi="Calibri"/>
          <w:color w:val="000000"/>
          <w:sz w:val="18"/>
          <w:szCs w:val="18"/>
          <w:shd w:val="clear" w:color="auto" w:fill="FFFF00"/>
          <w:lang w:val="en-CA" w:eastAsia="zh-CN"/>
        </w:rPr>
        <w:t xml:space="preserve">- </w:t>
      </w:r>
      <w:r w:rsidRPr="00372C2F">
        <w:rPr>
          <w:rFonts w:ascii="Calibri" w:hAnsi="Calibri"/>
          <w:b/>
          <w:bCs/>
          <w:color w:val="000000"/>
          <w:sz w:val="18"/>
          <w:szCs w:val="18"/>
          <w:shd w:val="clear" w:color="auto" w:fill="FFFF00"/>
          <w:lang w:val="en-CA" w:eastAsia="zh-CN"/>
        </w:rPr>
        <w:t>Optimal alcohol concentration 70% to 90%; good activity against both gram +ve and -ve organisms, mycobacteria and various fungi and viruses.  </w:t>
      </w:r>
    </w:p>
    <w:p w:rsidR="009A5393" w:rsidRPr="00372C2F" w:rsidRDefault="009A5393" w:rsidP="009A5393">
      <w:pPr>
        <w:rPr>
          <w:rFonts w:ascii="Times New Roman" w:hAnsi="Times New Roman"/>
          <w:sz w:val="18"/>
          <w:szCs w:val="18"/>
          <w:lang w:val="en-CA" w:eastAsia="zh-CN"/>
        </w:rPr>
      </w:pPr>
    </w:p>
    <w:p w:rsidR="009A5393" w:rsidRPr="00372C2F" w:rsidRDefault="009A5393" w:rsidP="009A5393">
      <w:pPr>
        <w:ind w:left="720" w:right="-40"/>
        <w:rPr>
          <w:rFonts w:ascii="Times New Roman" w:hAnsi="Times New Roman"/>
          <w:sz w:val="18"/>
          <w:szCs w:val="18"/>
          <w:lang w:val="en-CA" w:eastAsia="zh-CN"/>
        </w:rPr>
      </w:pPr>
      <w:r w:rsidRPr="00372C2F">
        <w:rPr>
          <w:rFonts w:ascii="Calibri" w:hAnsi="Calibri"/>
          <w:b/>
          <w:bCs/>
          <w:color w:val="000000"/>
          <w:sz w:val="18"/>
          <w:szCs w:val="18"/>
          <w:lang w:val="en-CA" w:eastAsia="zh-CN"/>
        </w:rPr>
        <w:t>---end---</w:t>
      </w:r>
    </w:p>
    <w:p w:rsidR="009A5393" w:rsidRPr="00372C2F" w:rsidRDefault="009A5393" w:rsidP="009A5393">
      <w:pPr>
        <w:rPr>
          <w:rFonts w:ascii="Times New Roman" w:hAnsi="Times New Roman"/>
          <w:sz w:val="18"/>
          <w:szCs w:val="18"/>
          <w:lang w:val="en-CA" w:eastAsia="zh-CN"/>
        </w:rPr>
      </w:pPr>
    </w:p>
    <w:p w:rsidR="009A5393" w:rsidRPr="00372C2F" w:rsidRDefault="009A5393" w:rsidP="009A5393">
      <w:pPr>
        <w:ind w:left="720" w:right="-40"/>
        <w:rPr>
          <w:rFonts w:ascii="Times New Roman" w:hAnsi="Times New Roman"/>
          <w:sz w:val="18"/>
          <w:szCs w:val="18"/>
          <w:lang w:val="en-CA" w:eastAsia="zh-CN"/>
        </w:rPr>
      </w:pPr>
      <w:r w:rsidRPr="00372C2F">
        <w:rPr>
          <w:rFonts w:ascii="Calibri" w:hAnsi="Calibri"/>
          <w:b/>
          <w:bCs/>
          <w:color w:val="000000"/>
          <w:sz w:val="18"/>
          <w:szCs w:val="18"/>
          <w:lang w:val="en-CA" w:eastAsia="zh-CN"/>
        </w:rPr>
        <w:t xml:space="preserve">P:triclosan. It is hard to buy soap that it isn’t labelled as antibacterial. He doesn’t know why 70% is better than 100%. Hypochlorite is good for antibacterial effect. </w:t>
      </w:r>
    </w:p>
    <w:p w:rsidR="009A5393" w:rsidRPr="00372C2F" w:rsidRDefault="009A5393" w:rsidP="009A5393">
      <w:pPr>
        <w:rPr>
          <w:rFonts w:ascii="Times New Roman" w:hAnsi="Times New Roman"/>
          <w:sz w:val="18"/>
          <w:szCs w:val="18"/>
          <w:lang w:val="en-CA" w:eastAsia="zh-CN"/>
        </w:rPr>
      </w:pPr>
    </w:p>
    <w:p w:rsidR="009A5393" w:rsidRPr="00372C2F" w:rsidRDefault="009A5393" w:rsidP="009A5393">
      <w:pPr>
        <w:ind w:left="720" w:right="-40"/>
        <w:rPr>
          <w:rFonts w:ascii="Times New Roman" w:hAnsi="Times New Roman"/>
          <w:sz w:val="18"/>
          <w:szCs w:val="18"/>
          <w:lang w:val="en-CA" w:eastAsia="zh-CN"/>
        </w:rPr>
      </w:pPr>
      <w:r w:rsidRPr="00372C2F">
        <w:rPr>
          <w:rFonts w:ascii="Calibri" w:hAnsi="Calibri"/>
          <w:b/>
          <w:bCs/>
          <w:color w:val="000000"/>
          <w:sz w:val="18"/>
          <w:szCs w:val="18"/>
          <w:lang w:val="en-CA" w:eastAsia="zh-CN"/>
        </w:rPr>
        <w:t>---below was not talked about in class---</w:t>
      </w:r>
    </w:p>
    <w:p w:rsidR="009A5393" w:rsidRPr="00372C2F" w:rsidRDefault="009A5393" w:rsidP="009A5393">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Chlorhexidine gluconate (CHG) (2% aqueous + 70% isopropyl alcohol)</w:t>
      </w:r>
    </w:p>
    <w:p w:rsidR="009A5393" w:rsidRPr="00372C2F" w:rsidRDefault="009A5393" w:rsidP="009A5393">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 Recommended for handwashing and surgical site skin preparation; activity is not</w:t>
      </w:r>
    </w:p>
    <w:p w:rsidR="009A5393" w:rsidRPr="00372C2F" w:rsidRDefault="009A5393" w:rsidP="009A5393">
      <w:pPr>
        <w:ind w:right="-40" w:firstLine="720"/>
        <w:rPr>
          <w:rFonts w:ascii="Times New Roman" w:hAnsi="Times New Roman"/>
          <w:sz w:val="18"/>
          <w:szCs w:val="18"/>
          <w:lang w:val="en-CA" w:eastAsia="zh-CN"/>
        </w:rPr>
      </w:pPr>
      <w:r w:rsidRPr="00372C2F">
        <w:rPr>
          <w:rFonts w:ascii="Calibri" w:hAnsi="Calibri"/>
          <w:color w:val="000000"/>
          <w:sz w:val="18"/>
          <w:szCs w:val="18"/>
          <w:lang w:val="en-CA" w:eastAsia="zh-CN"/>
        </w:rPr>
        <w:t>affected by blood or organic material</w:t>
      </w:r>
    </w:p>
    <w:p w:rsidR="009A5393" w:rsidRPr="00372C2F" w:rsidRDefault="009A5393" w:rsidP="009A5393">
      <w:pPr>
        <w:ind w:right="-40" w:firstLine="720"/>
        <w:rPr>
          <w:rFonts w:ascii="Times New Roman" w:hAnsi="Times New Roman"/>
          <w:sz w:val="18"/>
          <w:szCs w:val="18"/>
          <w:lang w:val="en-CA" w:eastAsia="zh-CN"/>
        </w:rPr>
      </w:pPr>
      <w:r w:rsidRPr="00372C2F">
        <w:rPr>
          <w:rFonts w:ascii="Calibri" w:hAnsi="Calibri"/>
          <w:color w:val="000000"/>
          <w:sz w:val="18"/>
          <w:szCs w:val="18"/>
          <w:lang w:val="en-CA" w:eastAsia="zh-CN"/>
        </w:rPr>
        <w:t>- Toxicity is associated with direct inoculation into mucous membranes, middle</w:t>
      </w:r>
    </w:p>
    <w:p w:rsidR="009A5393" w:rsidRPr="00372C2F" w:rsidRDefault="009A5393" w:rsidP="009A5393">
      <w:pPr>
        <w:ind w:left="720" w:right="-40"/>
        <w:rPr>
          <w:rFonts w:ascii="Times New Roman" w:hAnsi="Times New Roman"/>
          <w:sz w:val="18"/>
          <w:szCs w:val="18"/>
          <w:lang w:val="en-CA" w:eastAsia="zh-CN"/>
        </w:rPr>
      </w:pPr>
      <w:r w:rsidRPr="00372C2F">
        <w:rPr>
          <w:rFonts w:ascii="Calibri" w:hAnsi="Calibri"/>
          <w:color w:val="000000"/>
          <w:sz w:val="18"/>
          <w:szCs w:val="18"/>
          <w:lang w:val="en-CA" w:eastAsia="zh-CN"/>
        </w:rPr>
        <w:t>ear and eyes</w:t>
      </w:r>
    </w:p>
    <w:p w:rsidR="009A5393" w:rsidRPr="00372C2F" w:rsidRDefault="009A5393" w:rsidP="009A5393">
      <w:pPr>
        <w:ind w:left="720"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 Persistent activity of CHG for 6 hours; addition of CHG to alcohol based preparations more effective than alcohol alone; </w:t>
      </w:r>
      <w:r w:rsidRPr="00372C2F">
        <w:rPr>
          <w:rFonts w:ascii="Calibri" w:hAnsi="Calibri"/>
          <w:b/>
          <w:bCs/>
          <w:color w:val="000000"/>
          <w:sz w:val="18"/>
          <w:szCs w:val="18"/>
          <w:lang w:val="en-CA" w:eastAsia="zh-CN"/>
        </w:rPr>
        <w:t>good activity against gram +ve, less activity against gram -ve and some viruses and minimal against mycobacteria.</w:t>
      </w:r>
    </w:p>
    <w:p w:rsidR="009A5393" w:rsidRPr="00372C2F" w:rsidRDefault="009A5393" w:rsidP="009A5393">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 </w:t>
      </w:r>
      <w:r w:rsidRPr="00372C2F">
        <w:rPr>
          <w:rFonts w:ascii="Calibri" w:hAnsi="Calibri"/>
          <w:b/>
          <w:bCs/>
          <w:color w:val="000000"/>
          <w:sz w:val="18"/>
          <w:szCs w:val="18"/>
          <w:lang w:val="en-CA" w:eastAsia="zh-CN"/>
        </w:rPr>
        <w:t>Hexachlorophene (3% aqueous)</w:t>
      </w:r>
    </w:p>
    <w:p w:rsidR="009A5393" w:rsidRPr="00372C2F" w:rsidRDefault="009A5393" w:rsidP="009A5393">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 Can be toxic and not recommended for surgical site preparation; limited</w:t>
      </w:r>
    </w:p>
    <w:p w:rsidR="009A5393" w:rsidRPr="00372C2F" w:rsidRDefault="009A5393" w:rsidP="009A5393">
      <w:pPr>
        <w:ind w:right="-40" w:firstLine="720"/>
        <w:rPr>
          <w:rFonts w:ascii="Times New Roman" w:hAnsi="Times New Roman"/>
          <w:sz w:val="18"/>
          <w:szCs w:val="18"/>
          <w:lang w:val="en-CA" w:eastAsia="zh-CN"/>
        </w:rPr>
      </w:pPr>
      <w:r w:rsidRPr="00372C2F">
        <w:rPr>
          <w:rFonts w:ascii="Calibri" w:hAnsi="Calibri"/>
          <w:color w:val="000000"/>
          <w:sz w:val="18"/>
          <w:szCs w:val="18"/>
          <w:lang w:val="en-CA" w:eastAsia="zh-CN"/>
        </w:rPr>
        <w:t>antimicrobial activity; slow to intermediate rate of action</w:t>
      </w:r>
    </w:p>
    <w:p w:rsidR="009A5393" w:rsidRPr="00372C2F" w:rsidRDefault="009A5393" w:rsidP="009A5393">
      <w:pPr>
        <w:ind w:right="-40" w:firstLine="720"/>
        <w:rPr>
          <w:rFonts w:ascii="Times New Roman" w:hAnsi="Times New Roman"/>
          <w:sz w:val="18"/>
          <w:szCs w:val="18"/>
          <w:lang w:val="en-CA" w:eastAsia="zh-CN"/>
        </w:rPr>
      </w:pPr>
      <w:r w:rsidRPr="00372C2F">
        <w:rPr>
          <w:rFonts w:ascii="Calibri" w:hAnsi="Calibri"/>
          <w:color w:val="000000"/>
          <w:sz w:val="18"/>
          <w:szCs w:val="18"/>
          <w:lang w:val="en-CA" w:eastAsia="zh-CN"/>
        </w:rPr>
        <w:t xml:space="preserve">- </w:t>
      </w:r>
      <w:r w:rsidRPr="00372C2F">
        <w:rPr>
          <w:rFonts w:ascii="Calibri" w:hAnsi="Calibri"/>
          <w:b/>
          <w:bCs/>
          <w:color w:val="000000"/>
          <w:sz w:val="18"/>
          <w:szCs w:val="18"/>
          <w:lang w:val="en-CA" w:eastAsia="zh-CN"/>
        </w:rPr>
        <w:t>Bacteriostatic for gram +ve cocci; little activity against all other</w:t>
      </w:r>
    </w:p>
    <w:p w:rsidR="009A5393" w:rsidRPr="00372C2F" w:rsidRDefault="009A5393" w:rsidP="009A5393">
      <w:pPr>
        <w:ind w:left="720" w:right="-40"/>
        <w:rPr>
          <w:rFonts w:ascii="Times New Roman" w:hAnsi="Times New Roman"/>
          <w:sz w:val="18"/>
          <w:szCs w:val="18"/>
          <w:lang w:val="en-CA" w:eastAsia="zh-CN"/>
        </w:rPr>
      </w:pPr>
      <w:r w:rsidRPr="00372C2F">
        <w:rPr>
          <w:rFonts w:ascii="Calibri" w:hAnsi="Calibri"/>
          <w:b/>
          <w:bCs/>
          <w:color w:val="000000"/>
          <w:sz w:val="18"/>
          <w:szCs w:val="18"/>
          <w:lang w:val="en-CA" w:eastAsia="zh-CN"/>
        </w:rPr>
        <w:t>microorganisms</w:t>
      </w:r>
    </w:p>
    <w:p w:rsidR="009A5393" w:rsidRPr="00372C2F" w:rsidRDefault="009A5393" w:rsidP="009A5393">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 </w:t>
      </w:r>
      <w:r w:rsidRPr="00372C2F">
        <w:rPr>
          <w:rFonts w:ascii="Calibri" w:hAnsi="Calibri"/>
          <w:b/>
          <w:bCs/>
          <w:color w:val="000000"/>
          <w:sz w:val="18"/>
          <w:szCs w:val="18"/>
          <w:lang w:val="en-CA" w:eastAsia="zh-CN"/>
        </w:rPr>
        <w:t>Iodine compounds</w:t>
      </w:r>
    </w:p>
    <w:p w:rsidR="009A5393" w:rsidRPr="00372C2F" w:rsidRDefault="009A5393" w:rsidP="009A5393">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 Used for surgical site preparation and it is too irritating for handwashing</w:t>
      </w:r>
    </w:p>
    <w:p w:rsidR="009A5393" w:rsidRPr="00372C2F" w:rsidRDefault="009A5393" w:rsidP="009A5393">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    - It is staining and has </w:t>
      </w:r>
      <w:r w:rsidRPr="00372C2F">
        <w:rPr>
          <w:rFonts w:ascii="Calibri" w:hAnsi="Calibri"/>
          <w:b/>
          <w:bCs/>
          <w:color w:val="000000"/>
          <w:sz w:val="18"/>
          <w:szCs w:val="18"/>
          <w:lang w:val="en-CA" w:eastAsia="zh-CN"/>
        </w:rPr>
        <w:t>good activity against gram +ve and gram -ve</w:t>
      </w:r>
    </w:p>
    <w:p w:rsidR="009A5393" w:rsidRPr="00372C2F" w:rsidRDefault="009A5393" w:rsidP="009A5393">
      <w:pPr>
        <w:ind w:right="-40" w:firstLine="720"/>
        <w:rPr>
          <w:rFonts w:ascii="Times New Roman" w:hAnsi="Times New Roman"/>
          <w:sz w:val="18"/>
          <w:szCs w:val="18"/>
          <w:lang w:val="en-CA" w:eastAsia="zh-CN"/>
        </w:rPr>
      </w:pPr>
      <w:r w:rsidRPr="00372C2F">
        <w:rPr>
          <w:rFonts w:ascii="Calibri" w:hAnsi="Calibri"/>
          <w:b/>
          <w:bCs/>
          <w:color w:val="000000"/>
          <w:sz w:val="18"/>
          <w:szCs w:val="18"/>
          <w:lang w:val="en-CA" w:eastAsia="zh-CN"/>
        </w:rPr>
        <w:t>organisms, mycobacteria, viruses, and fungi</w:t>
      </w:r>
    </w:p>
    <w:p w:rsidR="009A5393" w:rsidRPr="00372C2F" w:rsidRDefault="009A5393" w:rsidP="009A5393">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 </w:t>
      </w:r>
      <w:r w:rsidRPr="00372C2F">
        <w:rPr>
          <w:rFonts w:ascii="Calibri" w:hAnsi="Calibri"/>
          <w:b/>
          <w:bCs/>
          <w:color w:val="000000"/>
          <w:sz w:val="18"/>
          <w:szCs w:val="18"/>
          <w:lang w:val="en-CA" w:eastAsia="zh-CN"/>
        </w:rPr>
        <w:t>Iodophores (povidone-iodine)</w:t>
      </w:r>
    </w:p>
    <w:p w:rsidR="009A5393" w:rsidRPr="00372C2F" w:rsidRDefault="009A5393" w:rsidP="009A5393">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 Used in handwashing and surgical preparation</w:t>
      </w:r>
    </w:p>
    <w:p w:rsidR="009A5393" w:rsidRPr="00372C2F" w:rsidRDefault="009A5393" w:rsidP="009A5393">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 Neutralized in the presence of organic materials; skin irritation; can have</w:t>
      </w:r>
    </w:p>
    <w:p w:rsidR="009A5393" w:rsidRPr="00372C2F" w:rsidRDefault="009A5393" w:rsidP="009A5393">
      <w:pPr>
        <w:ind w:right="-40" w:firstLine="720"/>
        <w:rPr>
          <w:rFonts w:ascii="Times New Roman" w:hAnsi="Times New Roman"/>
          <w:sz w:val="18"/>
          <w:szCs w:val="18"/>
          <w:lang w:val="en-CA" w:eastAsia="zh-CN"/>
        </w:rPr>
      </w:pPr>
      <w:r w:rsidRPr="00372C2F">
        <w:rPr>
          <w:rFonts w:ascii="Calibri" w:hAnsi="Calibri"/>
          <w:color w:val="000000"/>
          <w:sz w:val="18"/>
          <w:szCs w:val="18"/>
          <w:lang w:val="en-CA" w:eastAsia="zh-CN"/>
        </w:rPr>
        <w:t>allergic/toxic effects</w:t>
      </w:r>
    </w:p>
    <w:p w:rsidR="009A5393" w:rsidRPr="00372C2F" w:rsidRDefault="009A5393" w:rsidP="009A5393">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 </w:t>
      </w:r>
      <w:r w:rsidRPr="00372C2F">
        <w:rPr>
          <w:rFonts w:ascii="Calibri" w:hAnsi="Calibri"/>
          <w:b/>
          <w:bCs/>
          <w:color w:val="000000"/>
          <w:sz w:val="18"/>
          <w:szCs w:val="18"/>
          <w:lang w:val="en-CA" w:eastAsia="zh-CN"/>
        </w:rPr>
        <w:t>Para-chloro-meta-xylenol (PCMX - varying concentrations of 0.5 to 3.75%)</w:t>
      </w:r>
    </w:p>
    <w:p w:rsidR="009A5393" w:rsidRPr="00372C2F" w:rsidRDefault="009A5393" w:rsidP="009A5393">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 Handwashing and has intermediate rate of action; persistent effect over few</w:t>
      </w:r>
    </w:p>
    <w:p w:rsidR="009A5393" w:rsidRPr="00372C2F" w:rsidRDefault="009A5393" w:rsidP="009A5393">
      <w:pPr>
        <w:ind w:right="-40" w:firstLine="720"/>
        <w:rPr>
          <w:rFonts w:ascii="Times New Roman" w:hAnsi="Times New Roman"/>
          <w:sz w:val="18"/>
          <w:szCs w:val="18"/>
          <w:lang w:val="en-CA" w:eastAsia="zh-CN"/>
        </w:rPr>
      </w:pPr>
      <w:r w:rsidRPr="00372C2F">
        <w:rPr>
          <w:rFonts w:ascii="Calibri" w:hAnsi="Calibri"/>
          <w:color w:val="000000"/>
          <w:sz w:val="18"/>
          <w:szCs w:val="18"/>
          <w:lang w:val="en-CA" w:eastAsia="zh-CN"/>
        </w:rPr>
        <w:t>hours; activity minimally affected by organic matter</w:t>
      </w:r>
    </w:p>
    <w:p w:rsidR="009A5393" w:rsidRPr="00372C2F" w:rsidRDefault="009A5393" w:rsidP="009A5393">
      <w:pPr>
        <w:ind w:right="-40" w:firstLine="720"/>
        <w:rPr>
          <w:rFonts w:ascii="Times New Roman" w:hAnsi="Times New Roman"/>
          <w:sz w:val="18"/>
          <w:szCs w:val="18"/>
          <w:lang w:val="en-CA" w:eastAsia="zh-CN"/>
        </w:rPr>
      </w:pPr>
      <w:r w:rsidRPr="00372C2F">
        <w:rPr>
          <w:rFonts w:ascii="Calibri" w:hAnsi="Calibri"/>
          <w:color w:val="000000"/>
          <w:sz w:val="18"/>
          <w:szCs w:val="18"/>
          <w:lang w:val="en-CA" w:eastAsia="zh-CN"/>
        </w:rPr>
        <w:t>- It is neutralized by non-ionic surfactants</w:t>
      </w:r>
    </w:p>
    <w:p w:rsidR="009A5393" w:rsidRPr="00372C2F" w:rsidRDefault="009A5393" w:rsidP="009A5393">
      <w:pPr>
        <w:ind w:right="-40" w:firstLine="720"/>
        <w:rPr>
          <w:rFonts w:ascii="Times New Roman" w:hAnsi="Times New Roman"/>
          <w:sz w:val="18"/>
          <w:szCs w:val="18"/>
          <w:lang w:val="en-CA" w:eastAsia="zh-CN"/>
        </w:rPr>
      </w:pPr>
      <w:r w:rsidRPr="00372C2F">
        <w:rPr>
          <w:rFonts w:ascii="Calibri" w:hAnsi="Calibri"/>
          <w:color w:val="000000"/>
          <w:sz w:val="18"/>
          <w:szCs w:val="18"/>
          <w:lang w:val="en-CA" w:eastAsia="zh-CN"/>
        </w:rPr>
        <w:t xml:space="preserve">- </w:t>
      </w:r>
      <w:r w:rsidRPr="00372C2F">
        <w:rPr>
          <w:rFonts w:ascii="Calibri" w:hAnsi="Calibri"/>
          <w:b/>
          <w:bCs/>
          <w:color w:val="000000"/>
          <w:sz w:val="18"/>
          <w:szCs w:val="18"/>
          <w:lang w:val="en-CA" w:eastAsia="zh-CN"/>
        </w:rPr>
        <w:t>Good activity against gram +ve organisms, less against gram -ve</w:t>
      </w:r>
    </w:p>
    <w:p w:rsidR="009A5393" w:rsidRPr="00372C2F" w:rsidRDefault="009A5393" w:rsidP="009A5393">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 </w:t>
      </w:r>
      <w:r w:rsidRPr="00372C2F">
        <w:rPr>
          <w:rFonts w:ascii="Calibri" w:hAnsi="Calibri"/>
          <w:b/>
          <w:bCs/>
          <w:color w:val="000000"/>
          <w:sz w:val="18"/>
          <w:szCs w:val="18"/>
          <w:lang w:val="en-CA" w:eastAsia="zh-CN"/>
        </w:rPr>
        <w:t>Triclosan (varying concentrations from 0.3% to 2%)</w:t>
      </w:r>
    </w:p>
    <w:p w:rsidR="009A5393" w:rsidRPr="00372C2F" w:rsidRDefault="009A5393" w:rsidP="009A5393">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 Intermediate rate of action; excellent persistent activity; minimally affected by</w:t>
      </w:r>
    </w:p>
    <w:p w:rsidR="009A5393" w:rsidRPr="00372C2F" w:rsidRDefault="009A5393" w:rsidP="009A5393">
      <w:pPr>
        <w:ind w:right="-40" w:firstLine="720"/>
        <w:rPr>
          <w:rFonts w:ascii="Times New Roman" w:hAnsi="Times New Roman"/>
          <w:sz w:val="18"/>
          <w:szCs w:val="18"/>
          <w:lang w:val="en-CA" w:eastAsia="zh-CN"/>
        </w:rPr>
      </w:pPr>
      <w:r w:rsidRPr="00372C2F">
        <w:rPr>
          <w:rFonts w:ascii="Calibri" w:hAnsi="Calibri"/>
          <w:color w:val="000000"/>
          <w:sz w:val="18"/>
          <w:szCs w:val="18"/>
          <w:lang w:val="en-CA" w:eastAsia="zh-CN"/>
        </w:rPr>
        <w:t>organic material</w:t>
      </w:r>
    </w:p>
    <w:p w:rsidR="009A5393" w:rsidRPr="00372C2F" w:rsidRDefault="009A5393" w:rsidP="009A5393">
      <w:pPr>
        <w:ind w:right="-40" w:firstLine="720"/>
        <w:rPr>
          <w:rFonts w:ascii="Times New Roman" w:hAnsi="Times New Roman"/>
          <w:sz w:val="18"/>
          <w:szCs w:val="18"/>
          <w:lang w:val="en-CA" w:eastAsia="zh-CN"/>
        </w:rPr>
      </w:pPr>
      <w:r w:rsidRPr="00372C2F">
        <w:rPr>
          <w:rFonts w:ascii="Calibri" w:hAnsi="Calibri"/>
          <w:color w:val="000000"/>
          <w:sz w:val="18"/>
          <w:szCs w:val="18"/>
          <w:lang w:val="en-CA" w:eastAsia="zh-CN"/>
        </w:rPr>
        <w:t xml:space="preserve">- </w:t>
      </w:r>
      <w:r w:rsidRPr="00372C2F">
        <w:rPr>
          <w:rFonts w:ascii="Calibri" w:hAnsi="Calibri"/>
          <w:b/>
          <w:bCs/>
          <w:color w:val="000000"/>
          <w:sz w:val="18"/>
          <w:szCs w:val="18"/>
          <w:lang w:val="en-CA" w:eastAsia="zh-CN"/>
        </w:rPr>
        <w:t>Good activity against gram +ve organisms and most gram -ve (but</w:t>
      </w:r>
    </w:p>
    <w:p w:rsidR="009A5393" w:rsidRPr="00372C2F" w:rsidRDefault="009A5393" w:rsidP="009A5393">
      <w:pPr>
        <w:ind w:left="720" w:right="-40"/>
        <w:rPr>
          <w:rFonts w:ascii="Times New Roman" w:hAnsi="Times New Roman"/>
          <w:sz w:val="18"/>
          <w:szCs w:val="18"/>
          <w:lang w:val="en-CA" w:eastAsia="zh-CN"/>
        </w:rPr>
      </w:pPr>
      <w:r w:rsidRPr="00372C2F">
        <w:rPr>
          <w:rFonts w:ascii="Calibri" w:hAnsi="Calibri"/>
          <w:b/>
          <w:bCs/>
          <w:color w:val="000000"/>
          <w:sz w:val="18"/>
          <w:szCs w:val="18"/>
          <w:lang w:val="en-CA" w:eastAsia="zh-CN"/>
        </w:rPr>
        <w:t>bacteriostatic); persistent activity on skin</w:t>
      </w:r>
    </w:p>
    <w:p w:rsidR="009A5393" w:rsidRPr="00372C2F" w:rsidRDefault="009A5393" w:rsidP="009A5393">
      <w:pPr>
        <w:rPr>
          <w:rFonts w:ascii="Times New Roman" w:hAnsi="Times New Roman"/>
          <w:sz w:val="18"/>
          <w:szCs w:val="18"/>
          <w:lang w:val="en-CA" w:eastAsia="zh-CN"/>
        </w:rPr>
      </w:pPr>
    </w:p>
    <w:p w:rsidR="009A5393" w:rsidRPr="00372C2F" w:rsidRDefault="009A5393" w:rsidP="009A5393">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Studies have not been able to demonstrate a significant decrease in infection rates with use of antiseptic agents compared with soap for routine hand washing though in certain situations antiseptic agents might be preferred like (1) areas of hospital </w:t>
      </w:r>
      <w:r w:rsidRPr="00372C2F">
        <w:rPr>
          <w:rFonts w:ascii="Calibri" w:hAnsi="Calibri"/>
          <w:color w:val="000000"/>
          <w:sz w:val="18"/>
          <w:szCs w:val="18"/>
          <w:lang w:val="en-CA" w:eastAsia="zh-CN"/>
        </w:rPr>
        <w:lastRenderedPageBreak/>
        <w:t>that are at high risk of having anti-microbial resistant organisms present such as critical care setting, (2) the presence of known anti-microbial organisms (3) conditions of heavy microbial soiling.</w:t>
      </w:r>
    </w:p>
    <w:p w:rsidR="009A5393" w:rsidRPr="00372C2F" w:rsidRDefault="009A5393" w:rsidP="009A5393">
      <w:pPr>
        <w:pStyle w:val="BodyText"/>
        <w:tabs>
          <w:tab w:val="clear" w:pos="1160"/>
        </w:tabs>
        <w:ind w:right="-47"/>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Hand washing for 15 seconds reduces bacterial counts by 0.6 to 1.1 log10 and washing for 30 seconds reduces bacterial counts by 1.8 to 2.8 log10.</w:t>
      </w:r>
      <w:r w:rsidRPr="00372C2F">
        <w:rPr>
          <w:rFonts w:ascii="Times New Roman" w:hAnsi="Times New Roman"/>
          <w:sz w:val="18"/>
          <w:szCs w:val="18"/>
          <w:lang w:val="en-CA" w:eastAsia="zh-CN"/>
        </w:rPr>
        <w:br/>
      </w:r>
      <w:r w:rsidRPr="00372C2F">
        <w:rPr>
          <w:rFonts w:ascii="Times New Roman" w:hAnsi="Times New Roman"/>
          <w:sz w:val="18"/>
          <w:szCs w:val="18"/>
          <w:lang w:val="en-CA" w:eastAsia="zh-CN"/>
        </w:rPr>
        <w:br/>
      </w:r>
      <w:r w:rsidRPr="00372C2F">
        <w:rPr>
          <w:rFonts w:ascii="Calibri" w:hAnsi="Calibri"/>
          <w:color w:val="333333"/>
          <w:sz w:val="18"/>
          <w:szCs w:val="18"/>
          <w:shd w:val="clear" w:color="auto" w:fill="FFFFFF"/>
          <w:lang w:val="en-CA" w:eastAsia="zh-CN"/>
        </w:rPr>
        <w:t>70% ethanol works because the water (30%) helps to penetrate the bacterial cell wall. You need the mixture of water and ethanol. If you use 100% ethanol, the cell wall can resist it.</w:t>
      </w:r>
      <w:r w:rsidRPr="00372C2F">
        <w:rPr>
          <w:rFonts w:ascii="Times New Roman" w:hAnsi="Times New Roman"/>
          <w:sz w:val="18"/>
          <w:szCs w:val="18"/>
          <w:lang w:val="en-CA" w:eastAsia="zh-CN"/>
        </w:rPr>
        <w:br/>
      </w: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 xml:space="preserve">P: It is hard to get hand soap without triclosan. It is antibacterial. Will that affect influenza? No, triclosan will not affect influenza. It is now in the sewage effluent now and it is in the environment and it will be hard to get rid of. U does not see any reasons to use it. Soap itself is good at killing bacteria and viruses. You do not need to add this garbage to it. You cannot really buy soap now that does not have "antibacterial" on it. 70% works better than 100% but hypochlorite (bleach) is more better to </w:t>
      </w:r>
      <w:r w:rsidRPr="00372C2F">
        <w:rPr>
          <w:rFonts w:ascii="Arial" w:hAnsi="Arial" w:cs="Arial"/>
          <w:color w:val="000000"/>
          <w:sz w:val="18"/>
          <w:szCs w:val="18"/>
          <w:lang w:val="en-CA" w:eastAsia="zh-CN"/>
        </w:rPr>
        <w:t>kill</w:t>
      </w:r>
      <w:r w:rsidRPr="00372C2F">
        <w:rPr>
          <w:rFonts w:ascii="Calibri" w:hAnsi="Calibri"/>
          <w:b/>
          <w:bCs/>
          <w:color w:val="000000"/>
          <w:sz w:val="18"/>
          <w:szCs w:val="18"/>
          <w:lang w:val="en-CA" w:eastAsia="zh-CN"/>
        </w:rPr>
        <w:t xml:space="preserve"> more. It is more useful to wash your hands to decrease influenza. Most of it is spread from airborne particles but wash your hands anyhow. Use regular soap and stuff with alcohol is fairly effective at killing stuff</w:t>
      </w:r>
    </w:p>
    <w:p w:rsidR="009A5393" w:rsidRPr="00372C2F" w:rsidRDefault="009A5393" w:rsidP="009A5393">
      <w:pPr>
        <w:pStyle w:val="BodyText"/>
        <w:tabs>
          <w:tab w:val="clear" w:pos="1160"/>
        </w:tabs>
        <w:ind w:right="-47"/>
        <w:rPr>
          <w:rFonts w:ascii="Calibri" w:hAnsi="Calibri"/>
          <w:b/>
          <w:bCs/>
          <w:color w:val="000000"/>
          <w:sz w:val="18"/>
          <w:szCs w:val="18"/>
          <w:lang w:val="en-CA" w:eastAsia="zh-CN"/>
        </w:rPr>
      </w:pPr>
    </w:p>
    <w:p w:rsidR="009A5393" w:rsidRPr="00372C2F" w:rsidRDefault="009A5393" w:rsidP="009A5393">
      <w:pPr>
        <w:pStyle w:val="BodyText"/>
        <w:tabs>
          <w:tab w:val="clear" w:pos="1160"/>
        </w:tabs>
        <w:ind w:right="-47"/>
        <w:rPr>
          <w:rFonts w:ascii="Arial" w:hAnsi="Arial" w:cs="Arial"/>
          <w:bCs/>
          <w:color w:val="FF0000"/>
          <w:sz w:val="18"/>
          <w:szCs w:val="18"/>
          <w:lang w:val="en-CA" w:eastAsia="zh-CN"/>
        </w:rPr>
      </w:pPr>
      <w:r w:rsidRPr="00372C2F">
        <w:rPr>
          <w:rFonts w:ascii="Arial" w:hAnsi="Arial" w:cs="Arial"/>
          <w:b/>
          <w:bCs/>
          <w:color w:val="FF0000"/>
          <w:sz w:val="18"/>
          <w:szCs w:val="18"/>
          <w:lang w:val="en-CA" w:eastAsia="zh-CN"/>
        </w:rPr>
        <w:t>P:</w:t>
      </w:r>
      <w:r w:rsidR="001B74DD" w:rsidRPr="00372C2F">
        <w:rPr>
          <w:rFonts w:ascii="Arial" w:hAnsi="Arial" w:cs="Arial"/>
          <w:bCs/>
          <w:color w:val="FF0000"/>
          <w:sz w:val="18"/>
          <w:szCs w:val="18"/>
          <w:lang w:val="en-CA" w:eastAsia="zh-CN"/>
        </w:rPr>
        <w:t xml:space="preserve"> It’s hard to get hand soap now that doesn’t have triclosan. </w:t>
      </w:r>
      <w:r w:rsidR="00F414CA" w:rsidRPr="00372C2F">
        <w:rPr>
          <w:rFonts w:ascii="Arial" w:hAnsi="Arial" w:cs="Arial"/>
          <w:bCs/>
          <w:color w:val="FF0000"/>
          <w:sz w:val="18"/>
          <w:szCs w:val="18"/>
          <w:lang w:val="en-CA" w:eastAsia="zh-CN"/>
        </w:rPr>
        <w:t xml:space="preserve">You label that it’s antibacterial. Is that going to affect your risk of influenza? No, influenza is a virus, triclosan has no effect on viruses. The problem is this stuff, it’s a fluorinated hydrocarbon, it stays around forever. It’s in the sewage and is in the environment. It’s going to be hard to get rid of. I don’t see any reason to use it. Soap itself is pretty good at killing bacteria and viruses for that matter, you really don’t need to add this garbage. </w:t>
      </w:r>
      <w:r w:rsidR="002D3A41" w:rsidRPr="00372C2F">
        <w:rPr>
          <w:rFonts w:ascii="Arial" w:hAnsi="Arial" w:cs="Arial"/>
          <w:bCs/>
          <w:color w:val="FF0000"/>
          <w:sz w:val="18"/>
          <w:szCs w:val="18"/>
          <w:lang w:val="en-CA" w:eastAsia="zh-CN"/>
        </w:rPr>
        <w:t xml:space="preserve">It’s hard to buy soap that isn’t labelled as antibacterial. Alcohol does work, but I have no idea why 70% works better than 100%. If you really want to kill bacteria, you want to sterilize the surface then bleach hypochlorite is the best thing to use. </w:t>
      </w:r>
      <w:r w:rsidR="00AF58ED" w:rsidRPr="00372C2F">
        <w:rPr>
          <w:rFonts w:ascii="Arial" w:hAnsi="Arial" w:cs="Arial"/>
          <w:bCs/>
          <w:color w:val="FF0000"/>
          <w:sz w:val="18"/>
          <w:szCs w:val="18"/>
          <w:lang w:val="en-CA" w:eastAsia="zh-CN"/>
        </w:rPr>
        <w:t xml:space="preserve">The most recent data suggests that although it’s useful to wash your hands to try to decrease the risks of influenza, most of it is spread through airborne particles, it’s not going to keep you from getting influenza. </w:t>
      </w:r>
      <w:r w:rsidR="002C21DF" w:rsidRPr="00372C2F">
        <w:rPr>
          <w:rFonts w:ascii="Arial" w:hAnsi="Arial" w:cs="Arial"/>
          <w:bCs/>
          <w:color w:val="FF0000"/>
          <w:sz w:val="18"/>
          <w:szCs w:val="18"/>
          <w:lang w:val="en-CA" w:eastAsia="zh-CN"/>
        </w:rPr>
        <w:t>Just use regular soap or stuff with alcohol, it’s fairly effective at killing viruses. Don’t buy any bacterial soap.</w:t>
      </w:r>
    </w:p>
    <w:p w:rsidR="00CF11FB" w:rsidRPr="00372C2F" w:rsidRDefault="00CF11FB" w:rsidP="009A5393">
      <w:pPr>
        <w:pStyle w:val="BodyText"/>
        <w:tabs>
          <w:tab w:val="clear" w:pos="1160"/>
        </w:tabs>
        <w:ind w:right="-47"/>
        <w:rPr>
          <w:rFonts w:ascii="Arial" w:hAnsi="Arial" w:cs="Arial"/>
          <w:bCs/>
          <w:color w:val="FF0000"/>
          <w:sz w:val="18"/>
          <w:szCs w:val="18"/>
          <w:lang w:val="en-CA" w:eastAsia="zh-CN"/>
        </w:rPr>
      </w:pPr>
    </w:p>
    <w:p w:rsidR="00CF11FB" w:rsidRPr="00372C2F" w:rsidRDefault="00CF11FB" w:rsidP="009A5393">
      <w:pPr>
        <w:pStyle w:val="BodyText"/>
        <w:tabs>
          <w:tab w:val="clear" w:pos="1160"/>
        </w:tabs>
        <w:ind w:right="-47"/>
        <w:rPr>
          <w:rFonts w:ascii="Arial" w:hAnsi="Arial" w:cs="Arial"/>
          <w:color w:val="FF0000"/>
          <w:sz w:val="18"/>
          <w:szCs w:val="18"/>
        </w:rPr>
      </w:pPr>
      <w:r w:rsidRPr="00372C2F">
        <w:rPr>
          <w:rFonts w:ascii="Arial" w:hAnsi="Arial" w:cs="Arial"/>
          <w:bCs/>
          <w:color w:val="FF0000"/>
          <w:sz w:val="18"/>
          <w:szCs w:val="18"/>
          <w:lang w:val="en-CA" w:eastAsia="zh-CN"/>
        </w:rPr>
        <w:t>End Jan 31, 2013</w:t>
      </w:r>
    </w:p>
    <w:p w:rsidR="00202D0F" w:rsidRPr="00372C2F" w:rsidRDefault="00202D0F" w:rsidP="008A142F">
      <w:pPr>
        <w:pStyle w:val="BodyText"/>
        <w:tabs>
          <w:tab w:val="clear" w:pos="1160"/>
        </w:tabs>
        <w:ind w:right="-47"/>
        <w:rPr>
          <w:rFonts w:ascii="Arial" w:hAnsi="Arial"/>
          <w:sz w:val="18"/>
          <w:szCs w:val="18"/>
        </w:rPr>
      </w:pPr>
    </w:p>
    <w:p w:rsidR="00202D0F" w:rsidRPr="00372C2F" w:rsidRDefault="00202D0F" w:rsidP="00202D0F">
      <w:pPr>
        <w:ind w:left="284" w:right="-43" w:hanging="284"/>
        <w:jc w:val="both"/>
        <w:rPr>
          <w:rFonts w:ascii="Arial" w:hAnsi="Arial"/>
          <w:b/>
          <w:sz w:val="18"/>
          <w:szCs w:val="18"/>
        </w:rPr>
      </w:pPr>
      <w:r w:rsidRPr="00372C2F">
        <w:rPr>
          <w:rFonts w:ascii="Arial" w:hAnsi="Arial"/>
          <w:b/>
          <w:sz w:val="18"/>
          <w:szCs w:val="18"/>
        </w:rPr>
        <w:t>Chapter 57 - Antineoplastic Drugs</w:t>
      </w:r>
    </w:p>
    <w:p w:rsidR="00202D0F" w:rsidRPr="00372C2F" w:rsidRDefault="00202D0F" w:rsidP="00202D0F">
      <w:pPr>
        <w:spacing w:before="80"/>
        <w:ind w:left="426" w:right="-43" w:hanging="426"/>
        <w:jc w:val="both"/>
        <w:rPr>
          <w:rFonts w:ascii="Arial" w:hAnsi="Arial"/>
          <w:sz w:val="18"/>
          <w:szCs w:val="18"/>
        </w:rPr>
      </w:pPr>
      <w:r w:rsidRPr="00372C2F">
        <w:rPr>
          <w:rFonts w:ascii="Arial" w:hAnsi="Arial"/>
          <w:sz w:val="18"/>
          <w:szCs w:val="18"/>
        </w:rPr>
        <w:t xml:space="preserve">1. </w:t>
      </w:r>
      <w:r w:rsidRPr="00372C2F">
        <w:rPr>
          <w:rFonts w:ascii="Arial" w:hAnsi="Arial"/>
          <w:sz w:val="18"/>
          <w:szCs w:val="18"/>
        </w:rPr>
        <w:tab/>
        <w:t>A major problem with present anticancer agents is the development of resistant cells.  Why does this usually happen and what strategies can be used to try to decrease this event?  What procedure can be performed to allow the use of otherwise lethal doses of anticancer agents?</w:t>
      </w:r>
    </w:p>
    <w:p w:rsidR="009A4897" w:rsidRPr="00372C2F" w:rsidRDefault="009A4897" w:rsidP="00202D0F">
      <w:pPr>
        <w:spacing w:before="80"/>
        <w:ind w:left="426" w:right="-43" w:hanging="426"/>
        <w:jc w:val="both"/>
        <w:rPr>
          <w:rFonts w:ascii="Arial" w:hAnsi="Arial"/>
          <w:sz w:val="18"/>
          <w:szCs w:val="18"/>
        </w:rPr>
      </w:pPr>
    </w:p>
    <w:p w:rsidR="009A4897" w:rsidRPr="00372C2F" w:rsidRDefault="009A4897" w:rsidP="009A4897">
      <w:pPr>
        <w:ind w:left="420"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Over time, cancer cells become more resistant to chemotherapy treatments, as they are rapidly dividing cells and have the ability to constantly mutate and avoid certain drug targets. A</w:t>
      </w:r>
      <w:r w:rsidRPr="00372C2F">
        <w:rPr>
          <w:rFonts w:ascii="Calibri" w:hAnsi="Calibri"/>
          <w:b/>
          <w:bCs/>
          <w:color w:val="000000"/>
          <w:sz w:val="18"/>
          <w:szCs w:val="18"/>
          <w:lang w:val="en-CA" w:eastAsia="zh-CN"/>
        </w:rPr>
        <w:t xml:space="preserve"> p</w:t>
      </w:r>
      <w:r w:rsidRPr="00372C2F">
        <w:rPr>
          <w:rFonts w:ascii="Calibri" w:hAnsi="Calibri"/>
          <w:color w:val="000000"/>
          <w:sz w:val="18"/>
          <w:szCs w:val="18"/>
          <w:lang w:val="en-CA" w:eastAsia="zh-CN"/>
        </w:rPr>
        <w:t>ossibl</w:t>
      </w:r>
      <w:r w:rsidRPr="00372C2F">
        <w:rPr>
          <w:rFonts w:ascii="Calibri" w:hAnsi="Calibri"/>
          <w:b/>
          <w:bCs/>
          <w:color w:val="000000"/>
          <w:sz w:val="18"/>
          <w:szCs w:val="18"/>
          <w:lang w:val="en-CA" w:eastAsia="zh-CN"/>
        </w:rPr>
        <w:t>e</w:t>
      </w:r>
      <w:r w:rsidRPr="00372C2F">
        <w:rPr>
          <w:rFonts w:ascii="Calibri" w:hAnsi="Calibri"/>
          <w:color w:val="000000"/>
          <w:sz w:val="18"/>
          <w:szCs w:val="18"/>
          <w:lang w:val="en-CA" w:eastAsia="zh-CN"/>
        </w:rPr>
        <w:t xml:space="preserve"> solutio</w:t>
      </w:r>
      <w:r w:rsidRPr="00372C2F">
        <w:rPr>
          <w:rFonts w:ascii="Calibri" w:hAnsi="Calibri"/>
          <w:b/>
          <w:bCs/>
          <w:color w:val="000000"/>
          <w:sz w:val="18"/>
          <w:szCs w:val="18"/>
          <w:lang w:val="en-CA" w:eastAsia="zh-CN"/>
        </w:rPr>
        <w:t>n</w:t>
      </w:r>
      <w:r w:rsidRPr="00372C2F">
        <w:rPr>
          <w:rFonts w:ascii="Calibri" w:hAnsi="Calibri"/>
          <w:color w:val="000000"/>
          <w:sz w:val="18"/>
          <w:szCs w:val="18"/>
          <w:lang w:val="en-CA" w:eastAsia="zh-CN"/>
        </w:rPr>
        <w:t xml:space="preserve"> to th</w:t>
      </w:r>
      <w:r w:rsidRPr="00372C2F">
        <w:rPr>
          <w:rFonts w:ascii="Calibri" w:hAnsi="Calibri"/>
          <w:b/>
          <w:bCs/>
          <w:color w:val="000000"/>
          <w:sz w:val="18"/>
          <w:szCs w:val="18"/>
          <w:lang w:val="en-CA" w:eastAsia="zh-CN"/>
        </w:rPr>
        <w:t>is</w:t>
      </w:r>
      <w:r w:rsidRPr="00372C2F">
        <w:rPr>
          <w:rFonts w:ascii="Calibri" w:hAnsi="Calibri"/>
          <w:color w:val="000000"/>
          <w:sz w:val="18"/>
          <w:szCs w:val="18"/>
          <w:lang w:val="en-CA" w:eastAsia="zh-CN"/>
        </w:rPr>
        <w:t xml:space="preserve"> problem is to administer the therapy early before cancer cells have a chance to become resistant. During initial stages it is assumed that the patient has low number of cancer cells and as a result a low probability of developing resistant cells. Treating early is called adjuvant therapy, where therapy is initiated before we are able to diagnose the cancer. The treatment is initiated for patients with high risk of recurrent cancer (ie those previously treated for a cancer and currently in remission) according to current knowledge. </w:t>
      </w:r>
    </w:p>
    <w:p w:rsidR="009A4897" w:rsidRPr="00372C2F" w:rsidRDefault="009A4897" w:rsidP="009A4897">
      <w:pPr>
        <w:ind w:left="420"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Also combined modality chemotherapy can be used; it is the use of drugs with other cancer treatments such as radiation therapy or surgery. Most cancers are now treated in this way. Combination chemotherapy is a similar practice that involves treating a patient with a number of different drugs simultaneously. The drugs differ in their mechanism and side effects. The biggest advantage is minimising the chances of resistance developing to any one agent.</w:t>
      </w:r>
    </w:p>
    <w:p w:rsidR="009A4897" w:rsidRPr="00372C2F" w:rsidRDefault="009A4897" w:rsidP="009A4897">
      <w:pPr>
        <w:ind w:left="420"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To allow the use of what would otherwise be lethal doses of anticancer drugs, the frequency of dosing must be modified. If dosing is done</w:t>
      </w:r>
      <w:r w:rsidRPr="00372C2F">
        <w:rPr>
          <w:rFonts w:ascii="Calibri" w:hAnsi="Calibri"/>
          <w:color w:val="000000"/>
          <w:sz w:val="18"/>
          <w:szCs w:val="18"/>
          <w:u w:val="single"/>
          <w:lang w:val="en-CA" w:eastAsia="zh-CN"/>
        </w:rPr>
        <w:t xml:space="preserve"> intermittently</w:t>
      </w:r>
      <w:r w:rsidRPr="00372C2F">
        <w:rPr>
          <w:rFonts w:ascii="Calibri" w:hAnsi="Calibri"/>
          <w:color w:val="000000"/>
          <w:sz w:val="18"/>
          <w:szCs w:val="18"/>
          <w:lang w:val="en-CA" w:eastAsia="zh-CN"/>
        </w:rPr>
        <w:t xml:space="preserve">, normal body tissue will be allowed to recover from the toxic effect before being administered the next dose. If the entire day dose is given at one time, it would be too toxic for the body to handle and could lead to death.  also another possibility is creating new anticancer drugs that are able to specifically target a malignant cell and not any normal cell. </w:t>
      </w:r>
    </w:p>
    <w:p w:rsidR="009A4897" w:rsidRPr="00372C2F" w:rsidRDefault="009A4897" w:rsidP="009A4897">
      <w:pPr>
        <w:ind w:left="420" w:right="-40" w:hanging="420"/>
        <w:jc w:val="both"/>
        <w:rPr>
          <w:rFonts w:ascii="Times New Roman" w:hAnsi="Times New Roman"/>
          <w:sz w:val="18"/>
          <w:szCs w:val="18"/>
          <w:lang w:val="en-CA" w:eastAsia="zh-CN"/>
        </w:rPr>
      </w:pPr>
      <w:r w:rsidRPr="00372C2F">
        <w:rPr>
          <w:rFonts w:ascii="Calibri" w:hAnsi="Calibri"/>
          <w:b/>
          <w:bCs/>
          <w:color w:val="9900FF"/>
          <w:sz w:val="18"/>
          <w:szCs w:val="18"/>
          <w:lang w:val="en-CA" w:eastAsia="zh-CN"/>
        </w:rPr>
        <w:t>P: Cancer cells in general are more genetically unstable and may mutate more rapidly than normal cells.  it is an advantage of debulking the tumour (fewer cells to become resistant) . using multiple agents to target things you will have multiple pathways to affect the cells rathe rthan just one agent. you can give methotrexate, it gets pumped out of the CNS and for treating metastasis of or brain tumours, you give a really big dose,. by sheer concentration, it forces into</w:t>
      </w:r>
      <w:r w:rsidRPr="00372C2F">
        <w:rPr>
          <w:rFonts w:ascii="Calibri" w:hAnsi="Calibri"/>
          <w:b/>
          <w:bCs/>
          <w:color w:val="000000"/>
          <w:sz w:val="18"/>
          <w:szCs w:val="18"/>
          <w:lang w:val="en-CA" w:eastAsia="zh-CN"/>
        </w:rPr>
        <w:t xml:space="preserve"> the brain and you give leucovorin as rescue (for peripheral tissue). there are other ways to try and kill the cancer. Chemotherapy is pretty barbaric</w:t>
      </w:r>
    </w:p>
    <w:p w:rsidR="009A4897" w:rsidRPr="00372C2F" w:rsidRDefault="009A4897" w:rsidP="00202D0F">
      <w:pPr>
        <w:spacing w:before="80"/>
        <w:ind w:left="426" w:right="-43" w:hanging="426"/>
        <w:jc w:val="both"/>
        <w:rPr>
          <w:rFonts w:ascii="Arial" w:hAnsi="Arial"/>
          <w:color w:val="FF0000"/>
          <w:sz w:val="18"/>
          <w:szCs w:val="18"/>
          <w:lang w:val="en-CA"/>
        </w:rPr>
      </w:pPr>
    </w:p>
    <w:p w:rsidR="009A4897" w:rsidRPr="00372C2F" w:rsidRDefault="009A4897" w:rsidP="00202D0F">
      <w:pPr>
        <w:spacing w:before="80"/>
        <w:ind w:left="426" w:right="-43" w:hanging="426"/>
        <w:jc w:val="both"/>
        <w:rPr>
          <w:rFonts w:ascii="Arial" w:hAnsi="Arial"/>
          <w:color w:val="FF0000"/>
          <w:sz w:val="18"/>
          <w:szCs w:val="18"/>
          <w:lang w:val="en-CA"/>
        </w:rPr>
      </w:pPr>
      <w:r w:rsidRPr="00372C2F">
        <w:rPr>
          <w:rFonts w:ascii="Arial" w:hAnsi="Arial"/>
          <w:color w:val="FF0000"/>
          <w:sz w:val="18"/>
          <w:szCs w:val="18"/>
          <w:lang w:val="en-CA"/>
        </w:rPr>
        <w:t xml:space="preserve">P: Cancer cells in general are genetically unstable and mutate more rapidly than normal cells so resistance is always been the big problem. It’s easy to kill cells in a test tube. One advantage of debulking the tumour is you </w:t>
      </w:r>
      <w:r w:rsidRPr="00372C2F">
        <w:rPr>
          <w:rFonts w:ascii="Arial" w:hAnsi="Arial"/>
          <w:color w:val="FF0000"/>
          <w:sz w:val="18"/>
          <w:szCs w:val="18"/>
          <w:lang w:val="en-CA"/>
        </w:rPr>
        <w:lastRenderedPageBreak/>
        <w:t xml:space="preserve">can have fewer cells to become resistant. Using multiple agents to target different things then you have to have mutation affect both of those pathways rather than just one mutation. The lethal dose I was looking for is methotrexate. You give methotrexate, methotrexate gets pumped out of the CNS. For treating metastases </w:t>
      </w:r>
      <w:r w:rsidR="0070392B" w:rsidRPr="00372C2F">
        <w:rPr>
          <w:rFonts w:ascii="Arial" w:hAnsi="Arial"/>
          <w:color w:val="FF0000"/>
          <w:sz w:val="18"/>
          <w:szCs w:val="18"/>
          <w:lang w:val="en-CA"/>
        </w:rPr>
        <w:t xml:space="preserve">or brain tumours, but usually metastases, you give a really big dose. That just by sheer concentrations forces it into the brain. Then you give leucovorin to rescue. It also doesn’t get into the brain as well, but it rescues the peripheral tissue, but there are other ways you try to almost kill the patient, but not quite b/c cancer chemotherapy especially in the past and continuing today is pretty barbaric. </w:t>
      </w:r>
    </w:p>
    <w:p w:rsidR="00202D0F" w:rsidRPr="00372C2F" w:rsidRDefault="00202D0F" w:rsidP="00AB1990">
      <w:pPr>
        <w:pStyle w:val="ListParagraph"/>
        <w:numPr>
          <w:ilvl w:val="0"/>
          <w:numId w:val="21"/>
        </w:numPr>
        <w:spacing w:before="80"/>
        <w:ind w:right="-43"/>
        <w:jc w:val="both"/>
        <w:rPr>
          <w:rFonts w:ascii="Arial" w:hAnsi="Arial"/>
          <w:sz w:val="18"/>
          <w:szCs w:val="18"/>
        </w:rPr>
      </w:pPr>
      <w:r w:rsidRPr="00372C2F">
        <w:rPr>
          <w:rFonts w:ascii="Arial" w:hAnsi="Arial"/>
          <w:sz w:val="18"/>
          <w:szCs w:val="18"/>
        </w:rPr>
        <w:t>What is the mechanism of toxicity of alkylating agents?  Show the chemical mechanism by which they react with DNA.  What is the basis for their selective toxicity, i.e. why are they more toxic to cancer cells than normal cells?</w:t>
      </w:r>
    </w:p>
    <w:p w:rsidR="00AB1990" w:rsidRPr="00372C2F" w:rsidRDefault="00AB1990" w:rsidP="00AB1990">
      <w:pPr>
        <w:spacing w:before="80"/>
        <w:ind w:right="-43"/>
        <w:jc w:val="both"/>
        <w:rPr>
          <w:rFonts w:ascii="Arial" w:hAnsi="Arial"/>
          <w:sz w:val="18"/>
          <w:szCs w:val="18"/>
          <w:lang w:val="en-CA"/>
        </w:rPr>
      </w:pPr>
    </w:p>
    <w:p w:rsidR="0028309A" w:rsidRPr="00372C2F" w:rsidRDefault="0028309A" w:rsidP="0028309A">
      <w:pPr>
        <w:ind w:left="420" w:right="-4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Alkylating agents act through the covalent bonding of alkyl groups to DNA. They naturally generate some highly active positively charged intermediates which then combine with DNA. The alkyl group is normally attached to the guanine base of DNA, at the number 7 nitrogen atom of the purine ring.</w:t>
      </w:r>
    </w:p>
    <w:p w:rsidR="0028309A" w:rsidRPr="00372C2F" w:rsidRDefault="0028309A" w:rsidP="0028309A">
      <w:pPr>
        <w:ind w:left="420" w:right="-4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why are they more toxic to cancer cells than normal cells?</w:t>
      </w:r>
    </w:p>
    <w:p w:rsidR="0028309A" w:rsidRPr="00372C2F" w:rsidRDefault="0028309A" w:rsidP="0028309A">
      <w:pPr>
        <w:ind w:left="420" w:right="-4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Since cancer cells, in general, proliferate faster and with less error-correcting than healthy cells, cancer cells are more sensitive to DNA damage — such as being alkylated-- pck up the drug faster</w:t>
      </w:r>
    </w:p>
    <w:p w:rsidR="0028309A" w:rsidRPr="00372C2F" w:rsidRDefault="0028309A" w:rsidP="0028309A">
      <w:pPr>
        <w:ind w:left="420" w:right="-4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However, alkylating agents can still be toxic to normal cells, in particular in cells that divide frequently, as those in the gastrointestinal tract, bone marrow, testicles and ovaries, which can cause loss of fertility.</w:t>
      </w:r>
    </w:p>
    <w:p w:rsidR="0028309A" w:rsidRPr="00372C2F" w:rsidRDefault="0028309A" w:rsidP="0028309A">
      <w:pPr>
        <w:ind w:left="420" w:right="-4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Extra info:</w:t>
      </w:r>
    </w:p>
    <w:p w:rsidR="0028309A" w:rsidRPr="00372C2F" w:rsidRDefault="0028309A" w:rsidP="0028309A">
      <w:pPr>
        <w:ind w:left="420" w:right="-4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 xml:space="preserve">Another possible mechanism of toxicity involves monofunctional alkylating agents. Alkylating agents are classified as monofunctional (one reactive group) or bifunctional (two reactive groups). Bifunctional are able to bind to two strands of DNA effectively inhibiting replication unless repair occurs. Monofunctional are only able to bind to one strand and certain cytotoxicity is involved due to recognition of the single strand DNA lesion by the cell and the cellular response to this lesion. </w:t>
      </w:r>
    </w:p>
    <w:p w:rsidR="0028309A" w:rsidRPr="00372C2F" w:rsidRDefault="0028309A" w:rsidP="0028309A">
      <w:pPr>
        <w:rPr>
          <w:rFonts w:ascii="Times New Roman" w:hAnsi="Times New Roman"/>
          <w:sz w:val="18"/>
          <w:szCs w:val="18"/>
          <w:lang w:val="en-CA" w:eastAsia="zh-CN"/>
        </w:rPr>
      </w:pPr>
    </w:p>
    <w:p w:rsidR="0028309A" w:rsidRPr="00372C2F" w:rsidRDefault="0028309A" w:rsidP="0028309A">
      <w:pPr>
        <w:ind w:left="420" w:right="-4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 xml:space="preserve">P: Something like, the amount of DNA produced in the bone marrow &gt; every hour is enough to go to the moon and back. rapidly growing( not all tumours are rapid growing) tends to be more susceptible. the slow growers (patients) live a long time, but they’re very different to treat. the alkylating agents crosslink (have two active parts, crosslink repair is much more difficult). fenoxybenzamine is a nitrogen mustard, but it’s monofunctional (it won’t crosslink) That makes it less toxic </w:t>
      </w:r>
    </w:p>
    <w:p w:rsidR="0028309A" w:rsidRPr="00372C2F" w:rsidRDefault="0028309A" w:rsidP="00AB1990">
      <w:pPr>
        <w:spacing w:before="80"/>
        <w:ind w:right="-43"/>
        <w:jc w:val="both"/>
        <w:rPr>
          <w:rFonts w:ascii="Arial" w:hAnsi="Arial"/>
          <w:sz w:val="18"/>
          <w:szCs w:val="18"/>
          <w:lang w:val="en-CA"/>
        </w:rPr>
      </w:pPr>
    </w:p>
    <w:p w:rsidR="0028309A" w:rsidRPr="00372C2F" w:rsidRDefault="0028309A" w:rsidP="00AB1990">
      <w:pPr>
        <w:spacing w:before="80"/>
        <w:ind w:right="-43"/>
        <w:jc w:val="both"/>
        <w:rPr>
          <w:rFonts w:ascii="Arial" w:hAnsi="Arial"/>
          <w:color w:val="FF0000"/>
          <w:sz w:val="18"/>
          <w:szCs w:val="18"/>
          <w:lang w:val="en-CA"/>
        </w:rPr>
      </w:pPr>
      <w:r w:rsidRPr="00372C2F">
        <w:rPr>
          <w:rFonts w:ascii="Arial" w:hAnsi="Arial"/>
          <w:color w:val="FF0000"/>
          <w:sz w:val="18"/>
          <w:szCs w:val="18"/>
          <w:lang w:val="en-CA"/>
        </w:rPr>
        <w:t xml:space="preserve">P: </w:t>
      </w:r>
      <w:r w:rsidR="00C04141" w:rsidRPr="00372C2F">
        <w:rPr>
          <w:rFonts w:ascii="Arial" w:hAnsi="Arial"/>
          <w:color w:val="FF0000"/>
          <w:sz w:val="18"/>
          <w:szCs w:val="18"/>
          <w:lang w:val="en-CA"/>
        </w:rPr>
        <w:t xml:space="preserve">Although you worry about the long term effect on the testes and ovaries, you don’t get the same sort of life-threatening adverse reactions as you get with bone marrow. </w:t>
      </w:r>
      <w:r w:rsidR="00C0460A" w:rsidRPr="00372C2F">
        <w:rPr>
          <w:rFonts w:ascii="Arial" w:hAnsi="Arial"/>
          <w:color w:val="FF0000"/>
          <w:sz w:val="18"/>
          <w:szCs w:val="18"/>
          <w:lang w:val="en-CA"/>
        </w:rPr>
        <w:t xml:space="preserve">The amount of DNA produced in the bone marrow especially with neutrophils every hour is enough to go to the moon and back couple of times. </w:t>
      </w:r>
      <w:r w:rsidR="00EF5095" w:rsidRPr="00372C2F">
        <w:rPr>
          <w:rFonts w:ascii="Arial" w:hAnsi="Arial"/>
          <w:color w:val="FF0000"/>
          <w:sz w:val="18"/>
          <w:szCs w:val="18"/>
          <w:lang w:val="en-CA"/>
        </w:rPr>
        <w:t>Rapidly growing, not all tumours grow rapidly</w:t>
      </w:r>
      <w:r w:rsidR="00EF5095" w:rsidRPr="00372C2F">
        <w:rPr>
          <w:rFonts w:ascii="Arial" w:hAnsi="Arial"/>
          <w:color w:val="FF0000"/>
          <w:sz w:val="18"/>
          <w:szCs w:val="18"/>
          <w:lang w:val="en-CA"/>
        </w:rPr>
        <w:sym w:font="Wingdings" w:char="F0E0"/>
      </w:r>
      <w:r w:rsidR="00EF5095" w:rsidRPr="00372C2F">
        <w:rPr>
          <w:rFonts w:ascii="Arial" w:hAnsi="Arial"/>
          <w:color w:val="FF0000"/>
          <w:sz w:val="18"/>
          <w:szCs w:val="18"/>
          <w:lang w:val="en-CA"/>
        </w:rPr>
        <w:t xml:space="preserve">it’s good and bad. </w:t>
      </w:r>
      <w:r w:rsidR="008252B9" w:rsidRPr="00372C2F">
        <w:rPr>
          <w:rFonts w:ascii="Arial" w:hAnsi="Arial"/>
          <w:color w:val="FF0000"/>
          <w:sz w:val="18"/>
          <w:szCs w:val="18"/>
          <w:lang w:val="en-CA"/>
        </w:rPr>
        <w:t xml:space="preserve">If it’s a very rapidly ___ tumour, it tends to be more susceptible to chemotherapy so you might cure it. The slow growers, you’ll live a long time, but they’re difficult to treat. </w:t>
      </w:r>
    </w:p>
    <w:p w:rsidR="00BE0743" w:rsidRPr="00372C2F" w:rsidRDefault="00BE0743" w:rsidP="00AB1990">
      <w:pPr>
        <w:spacing w:before="80"/>
        <w:ind w:right="-43"/>
        <w:jc w:val="both"/>
        <w:rPr>
          <w:rFonts w:ascii="Arial" w:hAnsi="Arial"/>
          <w:color w:val="FF0000"/>
          <w:sz w:val="18"/>
          <w:szCs w:val="18"/>
          <w:lang w:val="en-CA"/>
        </w:rPr>
      </w:pPr>
      <w:r w:rsidRPr="00372C2F">
        <w:rPr>
          <w:rFonts w:ascii="Arial" w:hAnsi="Arial"/>
          <w:color w:val="FF0000"/>
          <w:sz w:val="18"/>
          <w:szCs w:val="18"/>
          <w:lang w:val="en-CA"/>
        </w:rPr>
        <w:t>Is there anything special about how it reacts with DNA? You mentioned the best nucleophilic position is N7 on guanidine. Anything else have to happen? If you look at the alkylating agent, chloro</w:t>
      </w:r>
      <w:r w:rsidR="007156EA" w:rsidRPr="00372C2F">
        <w:rPr>
          <w:rFonts w:ascii="Arial" w:hAnsi="Arial"/>
          <w:color w:val="FF0000"/>
          <w:sz w:val="18"/>
          <w:szCs w:val="18"/>
          <w:lang w:val="en-CA"/>
        </w:rPr>
        <w:t>ethylamine, etc. is there anything you see about them? They crosslink. They have 2 active parts to it, and repairing crosslinking of DNA is much more difficult to do, much more diffic</w:t>
      </w:r>
      <w:r w:rsidR="00AC3D89" w:rsidRPr="00372C2F">
        <w:rPr>
          <w:rFonts w:ascii="Arial" w:hAnsi="Arial"/>
          <w:color w:val="FF0000"/>
          <w:sz w:val="18"/>
          <w:szCs w:val="18"/>
          <w:lang w:val="en-CA"/>
        </w:rPr>
        <w:t>ult to repair than if you don’t crosslink. Fenoxybenzamine which is still used for pheochromocytomas for treating high blood pressure is a nitrogen mustard. But it’s monofunctional, it won’t crosslink DNA. It will react with DNA but won’t crosslink it.</w:t>
      </w:r>
      <w:r w:rsidR="001172F6" w:rsidRPr="00372C2F">
        <w:rPr>
          <w:rFonts w:ascii="Arial" w:hAnsi="Arial"/>
          <w:color w:val="FF0000"/>
          <w:sz w:val="18"/>
          <w:szCs w:val="18"/>
          <w:lang w:val="en-CA"/>
        </w:rPr>
        <w:t xml:space="preserve"> That makes it more toxic. </w:t>
      </w:r>
    </w:p>
    <w:p w:rsidR="00202D0F" w:rsidRPr="00372C2F" w:rsidRDefault="00202D0F" w:rsidP="00405263">
      <w:pPr>
        <w:pStyle w:val="ListParagraph"/>
        <w:numPr>
          <w:ilvl w:val="0"/>
          <w:numId w:val="21"/>
        </w:numPr>
        <w:spacing w:before="80"/>
        <w:ind w:right="-43"/>
        <w:jc w:val="both"/>
        <w:rPr>
          <w:rFonts w:ascii="Arial" w:hAnsi="Arial"/>
          <w:sz w:val="18"/>
          <w:szCs w:val="18"/>
        </w:rPr>
      </w:pPr>
      <w:r w:rsidRPr="00372C2F">
        <w:rPr>
          <w:rFonts w:ascii="Arial" w:hAnsi="Arial"/>
          <w:sz w:val="18"/>
          <w:szCs w:val="18"/>
        </w:rPr>
        <w:t>What are the most common dose-limiting toxicities associated with anticancer agents and what is the basis for the common types of toxicity observed?</w:t>
      </w:r>
    </w:p>
    <w:p w:rsidR="00405263" w:rsidRPr="00372C2F" w:rsidRDefault="00405263" w:rsidP="00405263">
      <w:pPr>
        <w:spacing w:before="80"/>
        <w:ind w:right="-43"/>
        <w:jc w:val="both"/>
        <w:rPr>
          <w:rFonts w:ascii="Arial" w:hAnsi="Arial"/>
          <w:sz w:val="18"/>
          <w:szCs w:val="18"/>
        </w:rPr>
      </w:pPr>
    </w:p>
    <w:p w:rsidR="00405263" w:rsidRPr="00372C2F" w:rsidRDefault="00405263" w:rsidP="00405263">
      <w:pPr>
        <w:pStyle w:val="NormalWeb"/>
        <w:spacing w:before="0" w:beforeAutospacing="0" w:after="0" w:afterAutospacing="0"/>
        <w:ind w:left="420" w:right="-40"/>
        <w:rPr>
          <w:sz w:val="18"/>
          <w:szCs w:val="18"/>
        </w:rPr>
      </w:pPr>
      <w:r w:rsidRPr="00372C2F">
        <w:rPr>
          <w:rFonts w:ascii="Calibri" w:hAnsi="Calibri"/>
          <w:color w:val="000000"/>
          <w:sz w:val="18"/>
          <w:szCs w:val="18"/>
          <w:u w:val="single"/>
        </w:rPr>
        <w:t>Neutropenia, anemia, and thrombocytopenia</w:t>
      </w:r>
      <w:r w:rsidRPr="00372C2F">
        <w:rPr>
          <w:rFonts w:ascii="Calibri" w:hAnsi="Calibri"/>
          <w:color w:val="000000"/>
          <w:sz w:val="18"/>
          <w:szCs w:val="18"/>
        </w:rPr>
        <w:t xml:space="preserve"> are the most dose-limiting toxicities with anticancer medications. Neutropenia can increase the risk of severe bacterial and fungal infections, anemia will lead to fatigue, and thrombocytopenia can cause increased bleeding.</w:t>
      </w:r>
    </w:p>
    <w:p w:rsidR="00405263" w:rsidRPr="00372C2F" w:rsidRDefault="00405263" w:rsidP="00405263">
      <w:pPr>
        <w:pStyle w:val="Heading1"/>
        <w:rPr>
          <w:sz w:val="18"/>
          <w:szCs w:val="18"/>
        </w:rPr>
      </w:pPr>
      <w:r w:rsidRPr="00372C2F">
        <w:rPr>
          <w:rFonts w:ascii="Calibri" w:hAnsi="Calibri"/>
          <w:b w:val="0"/>
          <w:bCs/>
          <w:color w:val="000000"/>
          <w:sz w:val="18"/>
          <w:szCs w:val="18"/>
        </w:rPr>
        <w:t xml:space="preserve">The common basis for these toxicities is </w:t>
      </w:r>
      <w:r w:rsidRPr="00372C2F">
        <w:rPr>
          <w:rFonts w:ascii="Calibri" w:hAnsi="Calibri"/>
          <w:b w:val="0"/>
          <w:bCs/>
          <w:color w:val="000000"/>
          <w:sz w:val="18"/>
          <w:szCs w:val="18"/>
          <w:u w:val="single"/>
        </w:rPr>
        <w:t>myelosuppression</w:t>
      </w:r>
      <w:r w:rsidRPr="00372C2F">
        <w:rPr>
          <w:rFonts w:ascii="Calibri" w:hAnsi="Calibri"/>
          <w:b w:val="0"/>
          <w:bCs/>
          <w:color w:val="000000"/>
          <w:sz w:val="18"/>
          <w:szCs w:val="18"/>
        </w:rPr>
        <w:t>. Myelosuppression occurs for similar reasons as other adverse effects due to chemotherapy. Since anticancer agents target rapidly dividing cancer cells, they also inadvertently target rapidly dividing cells within the bone marrow.  Haematopoiesis occurs in the bone marrow, and is responsible for production of precursors to red blood cells, white blood cells, and platelets. When this pathway is affected by anticancer agents, the common side effects of anemia, neutropenia, and thrombocytopenia are seen. Neutropenia is considered the most severe and can delay or reduce the strength of subsequent doses of treatment.</w:t>
      </w:r>
    </w:p>
    <w:p w:rsidR="00405263" w:rsidRPr="00372C2F" w:rsidRDefault="00405263" w:rsidP="00405263">
      <w:pPr>
        <w:spacing w:before="80"/>
        <w:ind w:right="-43"/>
        <w:jc w:val="both"/>
        <w:rPr>
          <w:rFonts w:ascii="Arial" w:hAnsi="Arial"/>
          <w:sz w:val="18"/>
          <w:szCs w:val="18"/>
        </w:rPr>
      </w:pPr>
    </w:p>
    <w:p w:rsidR="00405263" w:rsidRPr="00372C2F" w:rsidRDefault="00405263" w:rsidP="00405263">
      <w:pPr>
        <w:spacing w:before="80"/>
        <w:ind w:right="-43"/>
        <w:jc w:val="both"/>
        <w:rPr>
          <w:rFonts w:ascii="Arial" w:hAnsi="Arial"/>
          <w:color w:val="FF0000"/>
          <w:sz w:val="18"/>
          <w:szCs w:val="18"/>
        </w:rPr>
      </w:pPr>
      <w:r w:rsidRPr="00372C2F">
        <w:rPr>
          <w:rFonts w:ascii="Arial" w:hAnsi="Arial"/>
          <w:color w:val="FF0000"/>
          <w:sz w:val="18"/>
          <w:szCs w:val="18"/>
        </w:rPr>
        <w:t xml:space="preserve">P: Sometimes they give agents to stimulate bone marrow as well. </w:t>
      </w:r>
    </w:p>
    <w:p w:rsidR="00202D0F" w:rsidRPr="00372C2F" w:rsidRDefault="00202D0F" w:rsidP="009B1105">
      <w:pPr>
        <w:spacing w:before="80"/>
        <w:ind w:left="426" w:right="-43" w:hanging="426"/>
        <w:jc w:val="both"/>
        <w:rPr>
          <w:rFonts w:ascii="Arial" w:hAnsi="Arial"/>
          <w:sz w:val="18"/>
          <w:szCs w:val="18"/>
        </w:rPr>
      </w:pPr>
      <w:r w:rsidRPr="00372C2F">
        <w:rPr>
          <w:rFonts w:ascii="Arial" w:hAnsi="Arial"/>
          <w:sz w:val="18"/>
          <w:szCs w:val="18"/>
        </w:rPr>
        <w:t xml:space="preserve">4. What is the basis of the chemical reactivity of nitrogen mustards?   Mechlorethamine is very reactive and must be made up fresh.  It must be given IV and if it gets out of the vein it causes severe tissue necrosis.  In contrast </w:t>
      </w:r>
      <w:r w:rsidRPr="00372C2F">
        <w:rPr>
          <w:rFonts w:ascii="Arial" w:hAnsi="Arial"/>
          <w:sz w:val="18"/>
          <w:szCs w:val="18"/>
        </w:rPr>
        <w:lastRenderedPageBreak/>
        <w:t>melphalan can be given orally.  Cyclophosphamide is not reactive and requires metabolism to become active.  What is the basis for the differences in the reactivity of these three nitrogen mustards?</w:t>
      </w:r>
    </w:p>
    <w:p w:rsidR="00405263" w:rsidRPr="00372C2F" w:rsidRDefault="00405263" w:rsidP="00202D0F">
      <w:pPr>
        <w:ind w:left="426" w:right="-43" w:hanging="426"/>
        <w:jc w:val="both"/>
        <w:rPr>
          <w:rFonts w:ascii="Arial" w:hAnsi="Arial"/>
          <w:sz w:val="18"/>
          <w:szCs w:val="18"/>
        </w:rPr>
      </w:pPr>
      <w:r w:rsidRPr="00372C2F">
        <w:rPr>
          <w:rFonts w:ascii="Arial" w:hAnsi="Arial"/>
          <w:noProof/>
          <w:sz w:val="18"/>
          <w:szCs w:val="18"/>
          <w:lang w:val="en-CA" w:eastAsia="en-CA"/>
        </w:rPr>
        <w:drawing>
          <wp:inline distT="0" distB="0" distL="0" distR="0" wp14:anchorId="0277F938" wp14:editId="4FA094D6">
            <wp:extent cx="6070600" cy="800100"/>
            <wp:effectExtent l="25400" t="0" r="0" b="0"/>
            <wp:docPr id="5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srcRect/>
                    <a:stretch>
                      <a:fillRect/>
                    </a:stretch>
                  </pic:blipFill>
                  <pic:spPr bwMode="auto">
                    <a:xfrm>
                      <a:off x="0" y="0"/>
                      <a:ext cx="6070600" cy="800100"/>
                    </a:xfrm>
                    <a:prstGeom prst="rect">
                      <a:avLst/>
                    </a:prstGeom>
                    <a:noFill/>
                    <a:ln w="9525">
                      <a:noFill/>
                      <a:miter lim="800000"/>
                      <a:headEnd/>
                      <a:tailEnd/>
                    </a:ln>
                  </pic:spPr>
                </pic:pic>
              </a:graphicData>
            </a:graphic>
          </wp:inline>
        </w:drawing>
      </w:r>
    </w:p>
    <w:p w:rsidR="00405263" w:rsidRPr="00372C2F" w:rsidRDefault="00405263" w:rsidP="00202D0F">
      <w:pPr>
        <w:ind w:left="426" w:right="-43" w:hanging="426"/>
        <w:jc w:val="both"/>
        <w:rPr>
          <w:rFonts w:ascii="Arial" w:hAnsi="Arial"/>
          <w:sz w:val="18"/>
          <w:szCs w:val="18"/>
        </w:rPr>
      </w:pPr>
    </w:p>
    <w:p w:rsidR="00405263" w:rsidRPr="00372C2F" w:rsidRDefault="00405263" w:rsidP="00405263">
      <w:pPr>
        <w:ind w:left="420" w:right="-40"/>
        <w:jc w:val="both"/>
        <w:rPr>
          <w:rFonts w:ascii="Times New Roman" w:hAnsi="Times New Roman"/>
          <w:sz w:val="18"/>
          <w:szCs w:val="18"/>
          <w:lang w:val="en-CA" w:eastAsia="zh-CN"/>
        </w:rPr>
      </w:pPr>
      <w:r w:rsidRPr="00372C2F">
        <w:rPr>
          <w:rFonts w:ascii="Calibri" w:hAnsi="Calibri"/>
          <w:color w:val="4A86E8"/>
          <w:sz w:val="18"/>
          <w:szCs w:val="18"/>
          <w:lang w:val="en-CA" w:eastAsia="zh-CN"/>
        </w:rPr>
        <w:t xml:space="preserve">Nitrogen mustards (ex. Mechlorethamine) are alkylating agents and their basis for reactivity is similar to the mechanism explained in question 2. An unstable positively charged intermediate is formed when one or both the chlorine groups leave and it  binds to DNA bases. </w:t>
      </w:r>
    </w:p>
    <w:p w:rsidR="00405263" w:rsidRPr="00372C2F" w:rsidRDefault="00405263" w:rsidP="00405263">
      <w:pPr>
        <w:ind w:left="420" w:right="-40" w:hanging="420"/>
        <w:jc w:val="both"/>
        <w:rPr>
          <w:rFonts w:ascii="Times New Roman" w:hAnsi="Times New Roman"/>
          <w:sz w:val="18"/>
          <w:szCs w:val="18"/>
          <w:lang w:val="en-CA" w:eastAsia="zh-CN"/>
        </w:rPr>
      </w:pPr>
      <w:r w:rsidRPr="00372C2F">
        <w:rPr>
          <w:rFonts w:ascii="Calibri" w:hAnsi="Calibri"/>
          <w:color w:val="4A86E8"/>
          <w:sz w:val="18"/>
          <w:szCs w:val="18"/>
          <w:lang w:val="en-CA" w:eastAsia="zh-CN"/>
        </w:rPr>
        <w:t>In general nitrogen mustards are very reactive and react with water and other nucleophiles within mins of preparation. With the addition of some ring structures to the nitrogen mustard molecule, less active and chemically stable analogues are created, and they have largely replaced nitrogen mustard in clinical use. Mechlorethamine is the original nitrogen mustard with a single methyl group chain, melphalan and cyclophosphamide contain certain additions to stabilize the positively charged intermediate and help reduce activity. Melphalan contains an aromatic ring and cyclophosphamide contains a phosphate group, each of which can help reduce reactivity through resonance.  </w:t>
      </w:r>
      <w:r w:rsidRPr="00372C2F">
        <w:rPr>
          <w:rFonts w:ascii="Calibri" w:hAnsi="Calibri"/>
          <w:color w:val="000000"/>
          <w:sz w:val="18"/>
          <w:szCs w:val="18"/>
          <w:lang w:val="en-CA" w:eastAsia="zh-CN"/>
        </w:rPr>
        <w:t> </w:t>
      </w:r>
      <w:r w:rsidRPr="00372C2F">
        <w:rPr>
          <w:rFonts w:ascii="Calibri" w:hAnsi="Calibri"/>
          <w:b/>
          <w:bCs/>
          <w:color w:val="000000"/>
          <w:sz w:val="18"/>
          <w:szCs w:val="18"/>
          <w:lang w:val="en-CA" w:eastAsia="zh-CN"/>
        </w:rPr>
        <w:t>  </w:t>
      </w:r>
    </w:p>
    <w:p w:rsidR="00202D0F" w:rsidRPr="00372C2F" w:rsidRDefault="00405263" w:rsidP="00405263">
      <w:pPr>
        <w:ind w:left="426" w:right="-43" w:hanging="426"/>
        <w:jc w:val="both"/>
        <w:rPr>
          <w:rFonts w:ascii="Calibri" w:hAnsi="Calibri"/>
          <w:b/>
          <w:bCs/>
          <w:color w:val="6AA84F"/>
          <w:sz w:val="18"/>
          <w:szCs w:val="18"/>
          <w:lang w:val="en-CA" w:eastAsia="zh-CN"/>
        </w:rPr>
      </w:pPr>
      <w:r w:rsidRPr="00372C2F">
        <w:rPr>
          <w:rFonts w:ascii="Calibri" w:hAnsi="Calibri"/>
          <w:b/>
          <w:bCs/>
          <w:color w:val="9900FF"/>
          <w:sz w:val="18"/>
          <w:szCs w:val="18"/>
          <w:lang w:val="en-CA" w:eastAsia="zh-CN"/>
        </w:rPr>
        <w:t xml:space="preserve">P: Nitrogen mustard form an aziridium ion, which is very reactive. The ability to form the ion is increased by electron withdrawing side groups and decreased by electron donating groups (such as positive charges, electron resonance)  ← this is wrong, </w:t>
      </w:r>
      <w:r w:rsidRPr="00372C2F">
        <w:rPr>
          <w:rFonts w:ascii="Calibri" w:hAnsi="Calibri"/>
          <w:b/>
          <w:bCs/>
          <w:color w:val="6AA84F"/>
          <w:sz w:val="18"/>
          <w:szCs w:val="18"/>
          <w:lang w:val="en-CA" w:eastAsia="zh-CN"/>
        </w:rPr>
        <w:t>can someone post his correction?</w:t>
      </w:r>
    </w:p>
    <w:p w:rsidR="00405263" w:rsidRPr="00372C2F" w:rsidRDefault="00405263" w:rsidP="00405263">
      <w:pPr>
        <w:ind w:left="426" w:right="-43" w:hanging="426"/>
        <w:jc w:val="both"/>
        <w:rPr>
          <w:rFonts w:ascii="Arial" w:hAnsi="Arial"/>
          <w:color w:val="FF0000"/>
          <w:sz w:val="18"/>
          <w:szCs w:val="18"/>
        </w:rPr>
      </w:pPr>
    </w:p>
    <w:p w:rsidR="00405263" w:rsidRPr="00372C2F" w:rsidRDefault="00405263" w:rsidP="00405263">
      <w:pPr>
        <w:ind w:left="426" w:right="-43" w:hanging="426"/>
        <w:jc w:val="both"/>
        <w:rPr>
          <w:rFonts w:ascii="Arial" w:hAnsi="Arial"/>
          <w:color w:val="FF0000"/>
          <w:sz w:val="18"/>
          <w:szCs w:val="18"/>
        </w:rPr>
      </w:pPr>
      <w:r w:rsidRPr="00372C2F">
        <w:rPr>
          <w:rFonts w:ascii="Arial" w:hAnsi="Arial"/>
          <w:color w:val="FF0000"/>
          <w:sz w:val="18"/>
          <w:szCs w:val="18"/>
        </w:rPr>
        <w:t>P:</w:t>
      </w:r>
      <w:r w:rsidR="00F5121A" w:rsidRPr="00372C2F">
        <w:rPr>
          <w:rFonts w:ascii="Arial" w:hAnsi="Arial"/>
          <w:color w:val="FF0000"/>
          <w:sz w:val="18"/>
          <w:szCs w:val="18"/>
        </w:rPr>
        <w:t xml:space="preserve"> What makes the difference in reactivity? </w:t>
      </w:r>
    </w:p>
    <w:p w:rsidR="00F5121A" w:rsidRPr="00372C2F" w:rsidRDefault="00F5121A" w:rsidP="00405263">
      <w:pPr>
        <w:ind w:left="426" w:right="-43" w:hanging="426"/>
        <w:jc w:val="both"/>
        <w:rPr>
          <w:rFonts w:ascii="Arial" w:hAnsi="Arial"/>
          <w:color w:val="FF0000"/>
          <w:sz w:val="18"/>
          <w:szCs w:val="18"/>
        </w:rPr>
      </w:pPr>
      <w:r w:rsidRPr="00372C2F">
        <w:rPr>
          <w:rFonts w:ascii="Arial" w:hAnsi="Arial"/>
          <w:color w:val="FF0000"/>
          <w:sz w:val="18"/>
          <w:szCs w:val="18"/>
        </w:rPr>
        <w:t xml:space="preserve">S: They add on some groups, modify a couple of things. Melphalan has an aromatic ring, cyclophosphamide has a phosphate group, and through resonance they stabilize it. </w:t>
      </w:r>
    </w:p>
    <w:p w:rsidR="000B330E" w:rsidRPr="00372C2F" w:rsidRDefault="004F78D8" w:rsidP="000B330E">
      <w:pPr>
        <w:ind w:left="426" w:right="-43" w:hanging="426"/>
        <w:jc w:val="both"/>
        <w:rPr>
          <w:rFonts w:ascii="Arial" w:hAnsi="Arial"/>
          <w:color w:val="FF0000"/>
          <w:sz w:val="18"/>
          <w:szCs w:val="18"/>
        </w:rPr>
      </w:pPr>
      <w:r w:rsidRPr="00372C2F">
        <w:rPr>
          <w:rFonts w:ascii="Arial" w:hAnsi="Arial"/>
          <w:color w:val="FF0000"/>
          <w:sz w:val="18"/>
          <w:szCs w:val="18"/>
        </w:rPr>
        <w:t xml:space="preserve">P: Stabilize it how? Nitrogen mustard goes to the aziridium ion, this is what’s chemically reactive, very good electrophile. </w:t>
      </w:r>
      <w:r w:rsidR="000B330E" w:rsidRPr="00372C2F">
        <w:rPr>
          <w:rFonts w:ascii="Arial" w:hAnsi="Arial"/>
          <w:color w:val="FF0000"/>
          <w:sz w:val="18"/>
          <w:szCs w:val="18"/>
        </w:rPr>
        <w:t xml:space="preserve">If this was the mechanism of the reaction what would determine the rate of that reaction? The density of electrons on the nitrogen. The same thing that makes it a strong base. Mechlorethamine is a strong base. </w:t>
      </w:r>
      <w:r w:rsidR="00635F89" w:rsidRPr="00372C2F">
        <w:rPr>
          <w:rFonts w:ascii="Arial" w:hAnsi="Arial"/>
          <w:color w:val="FF0000"/>
          <w:sz w:val="18"/>
          <w:szCs w:val="18"/>
        </w:rPr>
        <w:t>You go to melphalan, and it has an aromatic ring, that’s electron withdrawing. The electron density here available to affect that carbon is lower. Then you go to cyclophosphamide, and you got a phosphorous with 3 electron</w:t>
      </w:r>
      <w:r w:rsidR="005C5E6A" w:rsidRPr="00372C2F">
        <w:rPr>
          <w:rFonts w:ascii="Arial" w:hAnsi="Arial"/>
          <w:color w:val="FF0000"/>
          <w:sz w:val="18"/>
          <w:szCs w:val="18"/>
        </w:rPr>
        <w:t>egative atoms that are really electron withdrawing, and it’</w:t>
      </w:r>
      <w:r w:rsidR="00104C66" w:rsidRPr="00372C2F">
        <w:rPr>
          <w:rFonts w:ascii="Arial" w:hAnsi="Arial"/>
          <w:color w:val="FF0000"/>
          <w:sz w:val="18"/>
          <w:szCs w:val="18"/>
        </w:rPr>
        <w:t>s not reactive at all until it’s metabolized. See next question.</w:t>
      </w:r>
      <w:r w:rsidR="00BC21B8" w:rsidRPr="00372C2F">
        <w:rPr>
          <w:rFonts w:ascii="Arial" w:hAnsi="Arial"/>
          <w:color w:val="FF0000"/>
          <w:sz w:val="18"/>
          <w:szCs w:val="18"/>
        </w:rPr>
        <w:t xml:space="preserve"> So the same thing that makes something a strong base will make that a more reactive nitrogen mustard. This used to made fresh and injected directly into the patient. </w:t>
      </w:r>
      <w:r w:rsidR="004E7466" w:rsidRPr="00372C2F">
        <w:rPr>
          <w:rFonts w:ascii="Arial" w:hAnsi="Arial"/>
          <w:color w:val="FF0000"/>
          <w:sz w:val="18"/>
          <w:szCs w:val="18"/>
        </w:rPr>
        <w:t>Toxic stuff, I would wear gloves. It’s nasty stuff.</w:t>
      </w:r>
    </w:p>
    <w:p w:rsidR="004035A8" w:rsidRPr="00372C2F" w:rsidRDefault="004035A8" w:rsidP="000B330E">
      <w:pPr>
        <w:ind w:left="426" w:right="-43" w:hanging="426"/>
        <w:jc w:val="both"/>
        <w:rPr>
          <w:rFonts w:ascii="Arial" w:hAnsi="Arial"/>
          <w:color w:val="FF0000"/>
          <w:sz w:val="18"/>
          <w:szCs w:val="18"/>
        </w:rPr>
      </w:pPr>
    </w:p>
    <w:p w:rsidR="00202D0F" w:rsidRPr="00372C2F" w:rsidRDefault="00202D0F" w:rsidP="004035A8">
      <w:pPr>
        <w:pStyle w:val="ListParagraph"/>
        <w:numPr>
          <w:ilvl w:val="0"/>
          <w:numId w:val="21"/>
        </w:numPr>
        <w:spacing w:before="80"/>
        <w:ind w:right="-43"/>
        <w:jc w:val="both"/>
        <w:rPr>
          <w:rFonts w:ascii="Arial" w:hAnsi="Arial"/>
          <w:sz w:val="18"/>
          <w:szCs w:val="18"/>
        </w:rPr>
      </w:pPr>
      <w:r w:rsidRPr="00372C2F">
        <w:rPr>
          <w:rFonts w:ascii="Arial" w:hAnsi="Arial"/>
          <w:sz w:val="18"/>
          <w:szCs w:val="18"/>
        </w:rPr>
        <w:t>Show the metabolic pathway for activation of cyclophosphamide.  What metabolite is thought to be responsible for the bladder toxicity associated with cyclophosphamide, what agent has been developed to prevent it and how does it work?</w:t>
      </w:r>
    </w:p>
    <w:p w:rsidR="004035A8" w:rsidRPr="00372C2F" w:rsidRDefault="004035A8" w:rsidP="004035A8">
      <w:pPr>
        <w:spacing w:before="80"/>
        <w:ind w:right="-43"/>
        <w:jc w:val="both"/>
        <w:rPr>
          <w:rFonts w:ascii="Arial" w:hAnsi="Arial"/>
          <w:sz w:val="18"/>
          <w:szCs w:val="18"/>
        </w:rPr>
      </w:pPr>
    </w:p>
    <w:p w:rsidR="004035A8" w:rsidRPr="00372C2F" w:rsidRDefault="004035A8" w:rsidP="004035A8">
      <w:pPr>
        <w:ind w:left="420" w:right="-40"/>
        <w:jc w:val="both"/>
        <w:rPr>
          <w:rFonts w:ascii="Times New Roman" w:hAnsi="Times New Roman"/>
          <w:sz w:val="18"/>
          <w:szCs w:val="18"/>
          <w:lang w:val="en-CA" w:eastAsia="zh-CN"/>
        </w:rPr>
      </w:pPr>
      <w:r w:rsidRPr="00372C2F">
        <w:rPr>
          <w:rFonts w:ascii="Calibri" w:hAnsi="Calibri"/>
          <w:color w:val="9900FF"/>
          <w:sz w:val="18"/>
          <w:szCs w:val="18"/>
          <w:lang w:val="en-CA" w:eastAsia="zh-CN"/>
        </w:rPr>
        <w:lastRenderedPageBreak/>
        <w:t>Cyclophosphamide is activated in the liver by P450 to its active metabolites:</w:t>
      </w:r>
      <w:r w:rsidRPr="00372C2F">
        <w:rPr>
          <w:rFonts w:ascii="Times New Roman" w:hAnsi="Times New Roman"/>
          <w:noProof/>
          <w:sz w:val="18"/>
          <w:szCs w:val="18"/>
          <w:lang w:val="en-CA" w:eastAsia="en-CA"/>
        </w:rPr>
        <w:drawing>
          <wp:inline distT="0" distB="0" distL="0" distR="0" wp14:anchorId="5E7AB820" wp14:editId="24F68110">
            <wp:extent cx="6621145" cy="5224145"/>
            <wp:effectExtent l="0" t="0" r="8255" b="0"/>
            <wp:docPr id="54" name="Picture 54" descr="https://lh3.googleusercontent.com/cvZVjFTqcgGkB1IhKga71kUdM8_KM3bJ3QVAuipZ9dCd47gvHzN6VNn6e7bMIcanzJHF4B9D4kt3-wkK0S2k0GwsyzOWKyG1D_n7gbFDI-95QzRWm8SXjFj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3.googleusercontent.com/cvZVjFTqcgGkB1IhKga71kUdM8_KM3bJ3QVAuipZ9dCd47gvHzN6VNn6e7bMIcanzJHF4B9D4kt3-wkK0S2k0GwsyzOWKyG1D_n7gbFDI-95QzRWm8SXjFjErA"/>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621145" cy="5224145"/>
                    </a:xfrm>
                    <a:prstGeom prst="rect">
                      <a:avLst/>
                    </a:prstGeom>
                    <a:noFill/>
                    <a:ln>
                      <a:noFill/>
                    </a:ln>
                  </pic:spPr>
                </pic:pic>
              </a:graphicData>
            </a:graphic>
          </wp:inline>
        </w:drawing>
      </w:r>
    </w:p>
    <w:p w:rsidR="004035A8" w:rsidRPr="00372C2F" w:rsidRDefault="004035A8" w:rsidP="004035A8">
      <w:pPr>
        <w:ind w:left="420"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It’s first hydroxylated in the liver by 2B6, and then converted spontaneously to </w:t>
      </w:r>
      <w:r w:rsidRPr="00372C2F">
        <w:rPr>
          <w:rFonts w:ascii="Calibri" w:hAnsi="Calibri"/>
          <w:b/>
          <w:bCs/>
          <w:color w:val="000000"/>
          <w:sz w:val="18"/>
          <w:szCs w:val="18"/>
          <w:lang w:val="en-CA" w:eastAsia="zh-CN"/>
        </w:rPr>
        <w:t>acrolein</w:t>
      </w:r>
      <w:r w:rsidRPr="00372C2F">
        <w:rPr>
          <w:rFonts w:ascii="Calibri" w:hAnsi="Calibri"/>
          <w:color w:val="000000"/>
          <w:sz w:val="18"/>
          <w:szCs w:val="18"/>
          <w:lang w:val="en-CA" w:eastAsia="zh-CN"/>
        </w:rPr>
        <w:t xml:space="preserve"> in other tissues following distribution via dealkylation. </w:t>
      </w:r>
      <w:r w:rsidRPr="00372C2F">
        <w:rPr>
          <w:rFonts w:ascii="Calibri" w:hAnsi="Calibri"/>
          <w:b/>
          <w:bCs/>
          <w:color w:val="000000"/>
          <w:sz w:val="18"/>
          <w:szCs w:val="18"/>
          <w:lang w:val="en-CA" w:eastAsia="zh-CN"/>
        </w:rPr>
        <w:t>Acrolein</w:t>
      </w:r>
      <w:r w:rsidRPr="00372C2F">
        <w:rPr>
          <w:rFonts w:ascii="Calibri" w:hAnsi="Calibri"/>
          <w:color w:val="000000"/>
          <w:sz w:val="18"/>
          <w:szCs w:val="18"/>
          <w:lang w:val="en-CA" w:eastAsia="zh-CN"/>
        </w:rPr>
        <w:t xml:space="preserve"> is the toxic metabolite thought to irritate the bladder mucosa and cause cystitis. It is a strong electrophile (a Michael acceptor), and creates acetals.</w:t>
      </w:r>
    </w:p>
    <w:p w:rsidR="004035A8" w:rsidRPr="00372C2F" w:rsidRDefault="004035A8" w:rsidP="004035A8">
      <w:pPr>
        <w:ind w:left="420"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The compound developed to prevent this cystitis is </w:t>
      </w:r>
      <w:r w:rsidRPr="00372C2F">
        <w:rPr>
          <w:rFonts w:ascii="Calibri" w:hAnsi="Calibri"/>
          <w:b/>
          <w:bCs/>
          <w:color w:val="000000"/>
          <w:sz w:val="18"/>
          <w:szCs w:val="18"/>
          <w:lang w:val="en-CA" w:eastAsia="zh-CN"/>
        </w:rPr>
        <w:t>mesna (sodium 2-mercaptoethane sulfate)</w:t>
      </w:r>
      <w:r w:rsidRPr="00372C2F">
        <w:rPr>
          <w:rFonts w:ascii="Calibri" w:hAnsi="Calibri"/>
          <w:color w:val="000000"/>
          <w:sz w:val="18"/>
          <w:szCs w:val="18"/>
          <w:lang w:val="en-CA" w:eastAsia="zh-CN"/>
        </w:rPr>
        <w:t>, which is a prodrug that gets activated in urine in the bladder. There it cross-links to acrolein and detoxifies it.</w:t>
      </w:r>
    </w:p>
    <w:p w:rsidR="004035A8" w:rsidRPr="00372C2F" w:rsidRDefault="004035A8" w:rsidP="004035A8">
      <w:pPr>
        <w:rPr>
          <w:rFonts w:ascii="Times New Roman" w:hAnsi="Times New Roman"/>
          <w:sz w:val="18"/>
          <w:szCs w:val="18"/>
          <w:lang w:val="en-CA" w:eastAsia="zh-CN"/>
        </w:rPr>
      </w:pPr>
    </w:p>
    <w:p w:rsidR="004035A8" w:rsidRPr="00372C2F" w:rsidRDefault="004035A8" w:rsidP="00C73E3B">
      <w:pPr>
        <w:ind w:left="420" w:right="-40" w:hanging="42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P: The structures and pathway must be known! Note that it has a negative charge, which is electron donating and thus makes it less reactive than the original nitrogen mustards. “You are responsible for things from last year” Hopefully, one of these days, we’ll never use nitrogen mustards again</w:t>
      </w:r>
    </w:p>
    <w:p w:rsidR="000402D8" w:rsidRPr="00372C2F" w:rsidRDefault="000402D8" w:rsidP="004035A8">
      <w:pPr>
        <w:spacing w:before="80"/>
        <w:ind w:right="-43"/>
        <w:jc w:val="both"/>
        <w:rPr>
          <w:rFonts w:ascii="Arial" w:hAnsi="Arial" w:cs="Arial"/>
          <w:b/>
          <w:bCs/>
          <w:color w:val="000000"/>
          <w:sz w:val="18"/>
          <w:szCs w:val="18"/>
          <w:lang w:val="en-CA" w:eastAsia="zh-CN"/>
        </w:rPr>
      </w:pPr>
    </w:p>
    <w:p w:rsidR="004035A8" w:rsidRPr="00372C2F" w:rsidRDefault="004035A8" w:rsidP="004035A8">
      <w:pPr>
        <w:spacing w:before="80"/>
        <w:ind w:right="-43"/>
        <w:jc w:val="both"/>
        <w:rPr>
          <w:rFonts w:ascii="Arial" w:hAnsi="Arial" w:cs="Arial"/>
          <w:bCs/>
          <w:color w:val="FF0000"/>
          <w:sz w:val="18"/>
          <w:szCs w:val="18"/>
          <w:lang w:val="en-CA" w:eastAsia="zh-CN"/>
        </w:rPr>
      </w:pPr>
      <w:r w:rsidRPr="00372C2F">
        <w:rPr>
          <w:rFonts w:ascii="Arial" w:hAnsi="Arial" w:cs="Arial"/>
          <w:b/>
          <w:bCs/>
          <w:color w:val="FF0000"/>
          <w:sz w:val="18"/>
          <w:szCs w:val="18"/>
          <w:lang w:val="en-CA" w:eastAsia="zh-CN"/>
        </w:rPr>
        <w:t xml:space="preserve">P: </w:t>
      </w:r>
      <w:r w:rsidR="000402D8" w:rsidRPr="00372C2F">
        <w:rPr>
          <w:rFonts w:ascii="Arial" w:hAnsi="Arial" w:cs="Arial"/>
          <w:bCs/>
          <w:color w:val="FF0000"/>
          <w:sz w:val="18"/>
          <w:szCs w:val="18"/>
          <w:lang w:val="en-CA" w:eastAsia="zh-CN"/>
        </w:rPr>
        <w:t>It’s an N dealkylation. NB: it’s going to be on the exam. First step in N-dealkylation is to hydroxylate that and then…like that you get… (BEN, I NEED THE PICTURE HE’S DRAWING ON THE BOARD). Now something that do happen, this spontaneously…and that gives you. So this is acrolein,</w:t>
      </w:r>
      <w:r w:rsidR="00C73E3B" w:rsidRPr="00372C2F">
        <w:rPr>
          <w:rFonts w:ascii="Arial" w:hAnsi="Arial" w:cs="Arial"/>
          <w:bCs/>
          <w:color w:val="FF0000"/>
          <w:sz w:val="18"/>
          <w:szCs w:val="18"/>
          <w:lang w:val="en-CA" w:eastAsia="zh-CN"/>
        </w:rPr>
        <w:t xml:space="preserve"> now the other product is that. Why would the other product be more reactive than cyclophosphamide? </w:t>
      </w:r>
      <w:r w:rsidR="0091529C" w:rsidRPr="00372C2F">
        <w:rPr>
          <w:rFonts w:ascii="Arial" w:hAnsi="Arial" w:cs="Arial"/>
          <w:bCs/>
          <w:color w:val="FF0000"/>
          <w:sz w:val="18"/>
          <w:szCs w:val="18"/>
          <w:lang w:val="en-CA" w:eastAsia="zh-CN"/>
        </w:rPr>
        <w:t xml:space="preserve">It had to be bioactivated in order to work, why is that more reactive than cyclophosphamide? </w:t>
      </w:r>
      <w:r w:rsidR="002E50F7" w:rsidRPr="00372C2F">
        <w:rPr>
          <w:rFonts w:ascii="Arial" w:hAnsi="Arial" w:cs="Arial"/>
          <w:bCs/>
          <w:color w:val="FF0000"/>
          <w:sz w:val="18"/>
          <w:szCs w:val="18"/>
          <w:lang w:val="en-CA" w:eastAsia="zh-CN"/>
        </w:rPr>
        <w:t xml:space="preserve">What would determine it? It’s the electron density on the nitrogen. Why would that have a higher electron density on nitrogen than the original compound? </w:t>
      </w:r>
      <w:r w:rsidR="0041632E" w:rsidRPr="00372C2F">
        <w:rPr>
          <w:rFonts w:ascii="Arial" w:hAnsi="Arial" w:cs="Arial"/>
          <w:bCs/>
          <w:color w:val="FF0000"/>
          <w:sz w:val="18"/>
          <w:szCs w:val="18"/>
          <w:lang w:val="en-CA" w:eastAsia="zh-CN"/>
        </w:rPr>
        <w:t xml:space="preserve">IT’S GOT A NEGATIVE CHARGE. </w:t>
      </w:r>
      <w:r w:rsidR="0018203B" w:rsidRPr="00372C2F">
        <w:rPr>
          <w:rFonts w:ascii="Arial" w:hAnsi="Arial" w:cs="Arial"/>
          <w:bCs/>
          <w:color w:val="FF0000"/>
          <w:sz w:val="18"/>
          <w:szCs w:val="18"/>
          <w:lang w:val="en-CA" w:eastAsia="zh-CN"/>
        </w:rPr>
        <w:t xml:space="preserve">That’s a source of electrons. Putting a negative charge on there markedly increases the electron density. There’s still the electronegative atoms, but the negative charge markedly increases the electron density on the nitrogen and makes it reactive so that it can form these pyridinium ions (?). </w:t>
      </w:r>
      <w:r w:rsidR="00DC0BEA" w:rsidRPr="00372C2F">
        <w:rPr>
          <w:rFonts w:ascii="Arial" w:hAnsi="Arial" w:cs="Arial"/>
          <w:bCs/>
          <w:color w:val="FF0000"/>
          <w:sz w:val="18"/>
          <w:szCs w:val="18"/>
          <w:lang w:val="en-CA" w:eastAsia="zh-CN"/>
        </w:rPr>
        <w:t xml:space="preserve">The acrolein is what’s thought to be responsible for the bladder toxicity b/c that’s also formed in the reaction. NB: acrolein, the classic </w:t>
      </w:r>
      <w:r w:rsidR="00DC6AAD" w:rsidRPr="00372C2F">
        <w:rPr>
          <w:rFonts w:ascii="Arial" w:hAnsi="Arial" w:cs="Arial"/>
          <w:bCs/>
          <w:color w:val="FF0000"/>
          <w:sz w:val="18"/>
          <w:szCs w:val="18"/>
          <w:lang w:val="en-CA" w:eastAsia="zh-CN"/>
        </w:rPr>
        <w:t xml:space="preserve">___ acceptor. </w:t>
      </w:r>
      <w:r w:rsidR="00E2152B" w:rsidRPr="00372C2F">
        <w:rPr>
          <w:rFonts w:ascii="Arial" w:hAnsi="Arial" w:cs="Arial"/>
          <w:bCs/>
          <w:color w:val="FF0000"/>
          <w:sz w:val="18"/>
          <w:szCs w:val="18"/>
          <w:lang w:val="en-CA" w:eastAsia="zh-CN"/>
        </w:rPr>
        <w:t>Hopefully won’t ever use nitrogen mustard drugs again b/c they’re nasty drugs.</w:t>
      </w:r>
    </w:p>
    <w:p w:rsidR="00E2152B" w:rsidRPr="00372C2F" w:rsidRDefault="00E2152B" w:rsidP="004035A8">
      <w:pPr>
        <w:spacing w:before="80"/>
        <w:ind w:right="-43"/>
        <w:jc w:val="both"/>
        <w:rPr>
          <w:rFonts w:ascii="Arial" w:hAnsi="Arial"/>
          <w:color w:val="FF0000"/>
          <w:sz w:val="18"/>
          <w:szCs w:val="18"/>
        </w:rPr>
      </w:pPr>
    </w:p>
    <w:p w:rsidR="00202D0F" w:rsidRPr="00372C2F" w:rsidRDefault="00202D0F" w:rsidP="00202D0F">
      <w:pPr>
        <w:spacing w:before="80"/>
        <w:ind w:left="426" w:right="-43" w:hanging="426"/>
        <w:jc w:val="both"/>
        <w:rPr>
          <w:rFonts w:ascii="Arial" w:hAnsi="Arial"/>
          <w:sz w:val="18"/>
          <w:szCs w:val="18"/>
        </w:rPr>
      </w:pPr>
      <w:r w:rsidRPr="00372C2F">
        <w:rPr>
          <w:rFonts w:ascii="Arial" w:hAnsi="Arial"/>
          <w:sz w:val="18"/>
          <w:szCs w:val="18"/>
        </w:rPr>
        <w:lastRenderedPageBreak/>
        <w:t>6. How is the mechanism of cisplatin related to that of nitrogen mustards?</w:t>
      </w:r>
    </w:p>
    <w:p w:rsidR="00202D0F" w:rsidRPr="00372C2F" w:rsidRDefault="000F1CE5" w:rsidP="00202D0F">
      <w:pPr>
        <w:spacing w:before="80"/>
        <w:ind w:left="426" w:right="-43" w:hanging="426"/>
        <w:jc w:val="center"/>
        <w:rPr>
          <w:rFonts w:ascii="Arial" w:hAnsi="Arial"/>
          <w:sz w:val="18"/>
          <w:szCs w:val="18"/>
        </w:rPr>
      </w:pPr>
      <w:r w:rsidRPr="00372C2F">
        <w:rPr>
          <w:rFonts w:ascii="Arial" w:hAnsi="Arial"/>
          <w:noProof/>
          <w:sz w:val="18"/>
          <w:szCs w:val="18"/>
          <w:lang w:val="en-CA" w:eastAsia="en-CA"/>
        </w:rPr>
        <w:drawing>
          <wp:inline distT="0" distB="0" distL="0" distR="0" wp14:anchorId="1FC209B2" wp14:editId="71FAC50E">
            <wp:extent cx="1029368" cy="698500"/>
            <wp:effectExtent l="0" t="0" r="0" b="0"/>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srcRect/>
                    <a:stretch>
                      <a:fillRect/>
                    </a:stretch>
                  </pic:blipFill>
                  <pic:spPr bwMode="auto">
                    <a:xfrm>
                      <a:off x="0" y="0"/>
                      <a:ext cx="1029368" cy="698500"/>
                    </a:xfrm>
                    <a:prstGeom prst="rect">
                      <a:avLst/>
                    </a:prstGeom>
                    <a:noFill/>
                    <a:ln w="9525">
                      <a:noFill/>
                      <a:miter lim="800000"/>
                      <a:headEnd/>
                      <a:tailEnd/>
                    </a:ln>
                  </pic:spPr>
                </pic:pic>
              </a:graphicData>
            </a:graphic>
          </wp:inline>
        </w:drawing>
      </w:r>
    </w:p>
    <w:p w:rsidR="00E2152B" w:rsidRPr="00372C2F" w:rsidRDefault="00E2152B" w:rsidP="00202D0F">
      <w:pPr>
        <w:spacing w:before="80"/>
        <w:ind w:left="426" w:right="-43" w:hanging="426"/>
        <w:jc w:val="both"/>
        <w:rPr>
          <w:rFonts w:ascii="Arial" w:hAnsi="Arial"/>
          <w:sz w:val="18"/>
          <w:szCs w:val="18"/>
        </w:rPr>
      </w:pPr>
    </w:p>
    <w:p w:rsidR="00C07089" w:rsidRPr="00372C2F" w:rsidRDefault="00C07089" w:rsidP="00C07089">
      <w:pPr>
        <w:ind w:left="420" w:right="-40" w:hanging="420"/>
        <w:jc w:val="both"/>
        <w:rPr>
          <w:rFonts w:ascii="Times New Roman" w:hAnsi="Times New Roman"/>
          <w:sz w:val="18"/>
          <w:szCs w:val="18"/>
          <w:lang w:val="en-CA" w:eastAsia="zh-CN"/>
        </w:rPr>
      </w:pPr>
      <w:r w:rsidRPr="00372C2F">
        <w:rPr>
          <w:rFonts w:ascii="Arial" w:hAnsi="Arial" w:cs="Arial"/>
          <w:color w:val="000000"/>
          <w:sz w:val="18"/>
          <w:szCs w:val="18"/>
          <w:lang w:val="en-CA" w:eastAsia="zh-CN"/>
        </w:rPr>
        <w:t>Both Cisplatin and nitrogen mustard have two chlorine atoms, which  are good leaving groups; When they leave, both cisplatin and nitrogen mustard become strong electrophiles and react strongly with water, nucleophiles, and DNA bases, causing cross-linking between DNA strands. This is why they are both strong alkylating agents.</w:t>
      </w:r>
    </w:p>
    <w:p w:rsidR="00E2152B" w:rsidRPr="00372C2F" w:rsidRDefault="00C07089" w:rsidP="00C07089">
      <w:pPr>
        <w:spacing w:before="80"/>
        <w:ind w:left="426" w:right="-43" w:hanging="426"/>
        <w:jc w:val="both"/>
        <w:rPr>
          <w:rFonts w:ascii="Arial" w:hAnsi="Arial" w:cs="Arial"/>
          <w:b/>
          <w:bCs/>
          <w:color w:val="000000"/>
          <w:sz w:val="18"/>
          <w:szCs w:val="18"/>
          <w:lang w:val="en-CA" w:eastAsia="zh-CN"/>
        </w:rPr>
      </w:pPr>
      <w:r w:rsidRPr="00372C2F">
        <w:rPr>
          <w:rFonts w:ascii="Times New Roman" w:hAnsi="Times New Roman"/>
          <w:sz w:val="18"/>
          <w:szCs w:val="18"/>
          <w:lang w:val="en-CA" w:eastAsia="zh-CN"/>
        </w:rPr>
        <w:br/>
      </w:r>
      <w:r w:rsidRPr="00372C2F">
        <w:rPr>
          <w:rFonts w:ascii="Arial" w:hAnsi="Arial" w:cs="Arial"/>
          <w:b/>
          <w:bCs/>
          <w:color w:val="000000"/>
          <w:sz w:val="18"/>
          <w:szCs w:val="18"/>
          <w:lang w:val="en-CA" w:eastAsia="zh-CN"/>
        </w:rPr>
        <w:t>P: Does the chloride just leave? it reacts with water and the water displaces the chloride (has a negative charge). overall, the molecule has a positive charge, now it reacts with DNA, you can do it twice, so it can crosslink DNA. it MUST react with water first to make it more electrophilic</w:t>
      </w:r>
    </w:p>
    <w:p w:rsidR="00C07089" w:rsidRPr="00372C2F" w:rsidRDefault="00C07089" w:rsidP="00C07089">
      <w:pPr>
        <w:spacing w:before="80"/>
        <w:ind w:left="426" w:right="-43" w:hanging="426"/>
        <w:jc w:val="both"/>
        <w:rPr>
          <w:rFonts w:ascii="Arial" w:hAnsi="Arial" w:cs="Arial"/>
          <w:b/>
          <w:bCs/>
          <w:color w:val="000000"/>
          <w:sz w:val="18"/>
          <w:szCs w:val="18"/>
          <w:lang w:val="en-CA" w:eastAsia="zh-CN"/>
        </w:rPr>
      </w:pPr>
    </w:p>
    <w:p w:rsidR="00C07089" w:rsidRPr="00372C2F" w:rsidRDefault="00C07089" w:rsidP="00C07089">
      <w:pPr>
        <w:spacing w:before="80"/>
        <w:ind w:left="426" w:right="-43" w:hanging="426"/>
        <w:jc w:val="both"/>
        <w:rPr>
          <w:rFonts w:ascii="Arial" w:hAnsi="Arial" w:cs="Arial"/>
          <w:bCs/>
          <w:color w:val="FF0000"/>
          <w:sz w:val="18"/>
          <w:szCs w:val="18"/>
          <w:lang w:val="en-CA" w:eastAsia="zh-CN"/>
        </w:rPr>
      </w:pPr>
      <w:r w:rsidRPr="00372C2F">
        <w:rPr>
          <w:rFonts w:ascii="Arial" w:hAnsi="Arial" w:cs="Arial"/>
          <w:b/>
          <w:bCs/>
          <w:color w:val="FF0000"/>
          <w:sz w:val="18"/>
          <w:szCs w:val="18"/>
          <w:lang w:val="en-CA" w:eastAsia="zh-CN"/>
        </w:rPr>
        <w:t xml:space="preserve">P: </w:t>
      </w:r>
      <w:r w:rsidR="00533175" w:rsidRPr="00372C2F">
        <w:rPr>
          <w:rFonts w:ascii="Arial" w:hAnsi="Arial" w:cs="Arial"/>
          <w:bCs/>
          <w:color w:val="FF0000"/>
          <w:sz w:val="18"/>
          <w:szCs w:val="18"/>
          <w:lang w:val="en-CA" w:eastAsia="zh-CN"/>
        </w:rPr>
        <w:t xml:space="preserve">It certainly crosslinks the DNA. Does the chloride just leave and nothing attached? </w:t>
      </w:r>
    </w:p>
    <w:p w:rsidR="009E68DC" w:rsidRPr="00372C2F" w:rsidRDefault="009E68DC" w:rsidP="00C07089">
      <w:pPr>
        <w:spacing w:before="80"/>
        <w:ind w:left="426" w:right="-43" w:hanging="426"/>
        <w:jc w:val="both"/>
        <w:rPr>
          <w:rFonts w:ascii="Arial" w:hAnsi="Arial"/>
          <w:color w:val="FF0000"/>
          <w:sz w:val="18"/>
          <w:szCs w:val="18"/>
        </w:rPr>
      </w:pPr>
      <w:r w:rsidRPr="00372C2F">
        <w:rPr>
          <w:rFonts w:ascii="Arial" w:hAnsi="Arial" w:cs="Arial"/>
          <w:b/>
          <w:bCs/>
          <w:color w:val="FF0000"/>
          <w:sz w:val="18"/>
          <w:szCs w:val="18"/>
          <w:lang w:val="en-CA" w:eastAsia="zh-CN"/>
        </w:rPr>
        <w:t>S:</w:t>
      </w:r>
      <w:r w:rsidRPr="00372C2F">
        <w:rPr>
          <w:rFonts w:ascii="Arial" w:hAnsi="Arial"/>
          <w:color w:val="FF0000"/>
          <w:sz w:val="18"/>
          <w:szCs w:val="18"/>
        </w:rPr>
        <w:t xml:space="preserve"> not sure</w:t>
      </w:r>
    </w:p>
    <w:p w:rsidR="009E68DC" w:rsidRPr="00372C2F" w:rsidRDefault="009E68DC" w:rsidP="00C07089">
      <w:pPr>
        <w:spacing w:before="80"/>
        <w:ind w:left="426" w:right="-43" w:hanging="426"/>
        <w:jc w:val="both"/>
        <w:rPr>
          <w:rFonts w:ascii="Arial" w:hAnsi="Arial"/>
          <w:color w:val="FF0000"/>
          <w:sz w:val="18"/>
          <w:szCs w:val="18"/>
        </w:rPr>
      </w:pPr>
      <w:r w:rsidRPr="00372C2F">
        <w:rPr>
          <w:rFonts w:ascii="Arial" w:hAnsi="Arial" w:cs="Arial"/>
          <w:b/>
          <w:bCs/>
          <w:color w:val="FF0000"/>
          <w:sz w:val="18"/>
          <w:szCs w:val="18"/>
          <w:lang w:val="en-CA" w:eastAsia="zh-CN"/>
        </w:rPr>
        <w:t>P:</w:t>
      </w:r>
      <w:r w:rsidRPr="00372C2F">
        <w:rPr>
          <w:rFonts w:ascii="Arial" w:hAnsi="Arial"/>
          <w:color w:val="FF0000"/>
          <w:sz w:val="18"/>
          <w:szCs w:val="18"/>
        </w:rPr>
        <w:t xml:space="preserve"> So it reacts with water. Water displaces the chloride. The chloride had a negative charge. The water is neutral. So now overall the molecule has a positive charge. Positive charge means more electrophilic. Now it reacts with DNA. You can do it twice and crosslink DNA. So in crosslinking DNA, it’s working very much like nitrogen mustards. </w:t>
      </w:r>
      <w:r w:rsidR="00B30C41" w:rsidRPr="00372C2F">
        <w:rPr>
          <w:rFonts w:ascii="Arial" w:hAnsi="Arial"/>
          <w:color w:val="FF0000"/>
          <w:sz w:val="18"/>
          <w:szCs w:val="18"/>
        </w:rPr>
        <w:t xml:space="preserve">But it has to react with water first to make it more electrophilic. </w:t>
      </w:r>
    </w:p>
    <w:p w:rsidR="00B30C41" w:rsidRPr="00372C2F" w:rsidRDefault="00B30C41" w:rsidP="00C07089">
      <w:pPr>
        <w:spacing w:before="80"/>
        <w:ind w:left="426" w:right="-43" w:hanging="426"/>
        <w:jc w:val="both"/>
        <w:rPr>
          <w:rFonts w:ascii="Arial" w:hAnsi="Arial"/>
          <w:color w:val="FF0000"/>
          <w:sz w:val="18"/>
          <w:szCs w:val="18"/>
        </w:rPr>
      </w:pPr>
    </w:p>
    <w:p w:rsidR="00202D0F" w:rsidRPr="00372C2F" w:rsidRDefault="00202D0F" w:rsidP="00202D0F">
      <w:pPr>
        <w:spacing w:before="80"/>
        <w:ind w:left="426" w:right="-43" w:hanging="426"/>
        <w:jc w:val="both"/>
        <w:rPr>
          <w:rFonts w:ascii="Arial" w:hAnsi="Arial"/>
          <w:sz w:val="18"/>
          <w:szCs w:val="18"/>
        </w:rPr>
      </w:pPr>
      <w:r w:rsidRPr="00372C2F">
        <w:rPr>
          <w:rFonts w:ascii="Arial" w:hAnsi="Arial"/>
          <w:sz w:val="18"/>
          <w:szCs w:val="18"/>
        </w:rPr>
        <w:t>7. What is the mechanism of action of methotrexate and how is it related to the mechanism of action of the antibiotics trimethoprim and pyrimethamine?  Why is methotrexate more toxic than the antibiotics?</w:t>
      </w:r>
    </w:p>
    <w:p w:rsidR="00202D0F" w:rsidRPr="00372C2F" w:rsidRDefault="00202D0F" w:rsidP="00202D0F">
      <w:pPr>
        <w:spacing w:before="80"/>
        <w:ind w:left="426" w:right="-43" w:hanging="426"/>
        <w:jc w:val="both"/>
        <w:rPr>
          <w:rFonts w:ascii="Arial" w:hAnsi="Arial"/>
          <w:sz w:val="18"/>
          <w:szCs w:val="18"/>
        </w:rPr>
      </w:pPr>
      <w:r w:rsidRPr="00372C2F">
        <w:rPr>
          <w:rFonts w:ascii="Arial" w:hAnsi="Arial"/>
          <w:noProof/>
          <w:sz w:val="18"/>
          <w:szCs w:val="18"/>
          <w:lang w:val="en-CA" w:eastAsia="en-CA"/>
        </w:rPr>
        <w:drawing>
          <wp:inline distT="0" distB="0" distL="0" distR="0" wp14:anchorId="3C66B0A8" wp14:editId="4A93FF90">
            <wp:extent cx="5791200" cy="1041400"/>
            <wp:effectExtent l="25400" t="0" r="0" b="0"/>
            <wp:docPr id="5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srcRect/>
                    <a:stretch>
                      <a:fillRect/>
                    </a:stretch>
                  </pic:blipFill>
                  <pic:spPr bwMode="auto">
                    <a:xfrm>
                      <a:off x="0" y="0"/>
                      <a:ext cx="5791200" cy="1041400"/>
                    </a:xfrm>
                    <a:prstGeom prst="rect">
                      <a:avLst/>
                    </a:prstGeom>
                    <a:noFill/>
                    <a:ln w="9525">
                      <a:noFill/>
                      <a:miter lim="800000"/>
                      <a:headEnd/>
                      <a:tailEnd/>
                    </a:ln>
                  </pic:spPr>
                </pic:pic>
              </a:graphicData>
            </a:graphic>
          </wp:inline>
        </w:drawing>
      </w:r>
    </w:p>
    <w:p w:rsidR="00B30C41" w:rsidRPr="00372C2F" w:rsidRDefault="00B30C41" w:rsidP="00807947">
      <w:pPr>
        <w:spacing w:before="80"/>
        <w:ind w:left="284" w:right="-43" w:hanging="284"/>
        <w:jc w:val="both"/>
        <w:rPr>
          <w:rFonts w:ascii="Arial" w:hAnsi="Arial"/>
          <w:sz w:val="18"/>
          <w:szCs w:val="18"/>
        </w:rPr>
      </w:pPr>
    </w:p>
    <w:p w:rsidR="00B30C41" w:rsidRPr="00372C2F" w:rsidRDefault="00B30C41" w:rsidP="00B30C41">
      <w:pPr>
        <w:ind w:left="-20" w:right="-40"/>
        <w:rPr>
          <w:rFonts w:ascii="Times New Roman" w:hAnsi="Times New Roman"/>
          <w:sz w:val="18"/>
          <w:szCs w:val="18"/>
          <w:lang w:val="en-CA" w:eastAsia="zh-CN"/>
        </w:rPr>
      </w:pPr>
      <w:r w:rsidRPr="00372C2F">
        <w:rPr>
          <w:rFonts w:ascii="Arial" w:hAnsi="Arial" w:cs="Arial"/>
          <w:color w:val="000000"/>
          <w:sz w:val="18"/>
          <w:szCs w:val="18"/>
          <w:lang w:val="en-CA" w:eastAsia="zh-CN"/>
        </w:rPr>
        <w:t>Methotrexate, trimethoprim and pyrimethamine are all inhibitors of dihydrofolate reductase (DHFR). DHFR is the enzyme that works on dihydrofolate to produce tetrahydrofolate, the active form of folic acid.  Tetrahydrofolate is utilized in 1 carbon transfer reactions which are important in DNA synthesis.  All of these drugs interfere with DNA synthesis, however, they differ in their selectivity for the various forms of DHFR that are present in different species.</w:t>
      </w:r>
    </w:p>
    <w:p w:rsidR="00B30C41" w:rsidRPr="00372C2F" w:rsidRDefault="00B30C41" w:rsidP="00B30C41">
      <w:pPr>
        <w:rPr>
          <w:rFonts w:ascii="Times New Roman" w:hAnsi="Times New Roman"/>
          <w:sz w:val="18"/>
          <w:szCs w:val="18"/>
          <w:lang w:val="en-CA" w:eastAsia="zh-CN"/>
        </w:rPr>
      </w:pPr>
    </w:p>
    <w:p w:rsidR="00B30C41" w:rsidRPr="00372C2F" w:rsidRDefault="00B30C41" w:rsidP="00B30C41">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Methotrexate is structurally very similar to dihydrofolate, so it is able to inhibit both human DHFR and bacterial DHFR.  Methotrexate preferentially disrupts the DNA synthesis of rapidly-dividing cancer cells since they have higher demands to produce DNA, but it will still cause toxicity to some healthy cells (since cancer cells and healthy cells use the same form of DHFR). </w:t>
      </w:r>
      <w:r w:rsidRPr="00372C2F">
        <w:rPr>
          <w:rFonts w:ascii="Arial" w:hAnsi="Arial" w:cs="Arial"/>
          <w:i/>
          <w:iCs/>
          <w:color w:val="000000"/>
          <w:sz w:val="18"/>
          <w:szCs w:val="18"/>
          <w:lang w:val="en-CA" w:eastAsia="zh-CN"/>
        </w:rPr>
        <w:t>molecular structure very similar to folic acid, it might interfere with normal healthier cells as well</w:t>
      </w:r>
    </w:p>
    <w:p w:rsidR="00B30C41" w:rsidRPr="00372C2F" w:rsidRDefault="00B30C41" w:rsidP="00B30C41">
      <w:pPr>
        <w:rPr>
          <w:rFonts w:ascii="Times New Roman" w:hAnsi="Times New Roman"/>
          <w:sz w:val="18"/>
          <w:szCs w:val="18"/>
          <w:lang w:val="en-CA" w:eastAsia="zh-CN"/>
        </w:rPr>
      </w:pPr>
    </w:p>
    <w:p w:rsidR="00B30C41" w:rsidRPr="00372C2F" w:rsidRDefault="00B30C41" w:rsidP="00B30C41">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lang w:val="en-CA" w:eastAsia="zh-CN"/>
        </w:rPr>
        <w:t>Trimethoprim is able to inhibit the form of DHFR present in E.coli with much higher affinity than for human DHFR, and so it causes relatively low toxicity compared to methotrexate.</w:t>
      </w:r>
    </w:p>
    <w:p w:rsidR="00B30C41" w:rsidRPr="00372C2F" w:rsidRDefault="00B30C41" w:rsidP="00B30C41">
      <w:pPr>
        <w:ind w:left="-20" w:right="-40"/>
        <w:rPr>
          <w:rFonts w:ascii="Times New Roman" w:hAnsi="Times New Roman"/>
          <w:sz w:val="18"/>
          <w:szCs w:val="18"/>
          <w:lang w:val="en-CA" w:eastAsia="zh-CN"/>
        </w:rPr>
      </w:pPr>
      <w:r w:rsidRPr="00372C2F">
        <w:rPr>
          <w:rFonts w:ascii="Arial" w:hAnsi="Arial" w:cs="Arial"/>
          <w:color w:val="000000"/>
          <w:sz w:val="18"/>
          <w:szCs w:val="18"/>
          <w:lang w:val="en-CA" w:eastAsia="zh-CN"/>
        </w:rPr>
        <w:t>Pyrimethamine is able to inhibit the form of DHFR present in malaria, and will not cause as much inhibition of the human DHFR at therapeutic concentrations.</w:t>
      </w:r>
    </w:p>
    <w:p w:rsidR="00B30C41" w:rsidRPr="00372C2F" w:rsidRDefault="00B30C41" w:rsidP="00B30C41">
      <w:pPr>
        <w:spacing w:before="80"/>
        <w:ind w:left="284" w:right="-43" w:hanging="284"/>
        <w:jc w:val="both"/>
        <w:rPr>
          <w:rFonts w:ascii="Arial" w:hAnsi="Arial" w:cs="Arial"/>
          <w:b/>
          <w:bCs/>
          <w:color w:val="000000"/>
          <w:sz w:val="18"/>
          <w:szCs w:val="18"/>
          <w:lang w:val="en-CA" w:eastAsia="zh-CN"/>
        </w:rPr>
      </w:pPr>
      <w:r w:rsidRPr="00372C2F">
        <w:rPr>
          <w:rFonts w:ascii="Times New Roman" w:hAnsi="Times New Roman"/>
          <w:sz w:val="18"/>
          <w:szCs w:val="18"/>
          <w:lang w:val="en-CA" w:eastAsia="zh-CN"/>
        </w:rPr>
        <w:br/>
      </w:r>
      <w:r w:rsidRPr="00372C2F">
        <w:rPr>
          <w:rFonts w:ascii="Arial" w:hAnsi="Arial" w:cs="Arial"/>
          <w:b/>
          <w:bCs/>
          <w:color w:val="000000"/>
          <w:sz w:val="18"/>
          <w:szCs w:val="18"/>
          <w:lang w:val="en-CA" w:eastAsia="zh-CN"/>
        </w:rPr>
        <w:t>P:  So the trimethoprim is very different, why does it even work? basis of the selective reactivity is the difference in dihydrofolate reductase. Trimethoprim binds only to the bacterial one, not the human one. Methotrexate will kill anything.  the enzyme in malaria has a different structure as well.  doesn’t think pyrimethamine is much of an inhibitor</w:t>
      </w:r>
    </w:p>
    <w:p w:rsidR="00B30C41" w:rsidRPr="00372C2F" w:rsidRDefault="00B30C41" w:rsidP="00B30C41">
      <w:pPr>
        <w:spacing w:before="80"/>
        <w:ind w:left="284" w:right="-43" w:hanging="284"/>
        <w:jc w:val="both"/>
        <w:rPr>
          <w:rFonts w:ascii="Arial" w:hAnsi="Arial" w:cs="Arial"/>
          <w:b/>
          <w:bCs/>
          <w:color w:val="000000"/>
          <w:sz w:val="18"/>
          <w:szCs w:val="18"/>
          <w:lang w:val="en-CA" w:eastAsia="zh-CN"/>
        </w:rPr>
      </w:pPr>
    </w:p>
    <w:p w:rsidR="00B30C41" w:rsidRPr="00372C2F" w:rsidRDefault="00B30C41" w:rsidP="00B30C41">
      <w:pPr>
        <w:spacing w:before="80"/>
        <w:ind w:left="284" w:right="-43" w:hanging="284"/>
        <w:jc w:val="both"/>
        <w:rPr>
          <w:rFonts w:ascii="Arial" w:hAnsi="Arial" w:cs="Arial"/>
          <w:bCs/>
          <w:color w:val="FF0000"/>
          <w:sz w:val="18"/>
          <w:szCs w:val="18"/>
          <w:lang w:val="en-CA" w:eastAsia="zh-CN"/>
        </w:rPr>
      </w:pPr>
      <w:r w:rsidRPr="00372C2F">
        <w:rPr>
          <w:rFonts w:ascii="Arial" w:hAnsi="Arial" w:cs="Arial"/>
          <w:b/>
          <w:bCs/>
          <w:color w:val="FF0000"/>
          <w:sz w:val="18"/>
          <w:szCs w:val="18"/>
          <w:lang w:val="en-CA" w:eastAsia="zh-CN"/>
        </w:rPr>
        <w:t>P:</w:t>
      </w:r>
      <w:r w:rsidR="000540E7" w:rsidRPr="00372C2F">
        <w:rPr>
          <w:rFonts w:ascii="Arial" w:hAnsi="Arial" w:cs="Arial"/>
          <w:b/>
          <w:bCs/>
          <w:color w:val="FF0000"/>
          <w:sz w:val="18"/>
          <w:szCs w:val="18"/>
          <w:lang w:val="en-CA" w:eastAsia="zh-CN"/>
        </w:rPr>
        <w:t xml:space="preserve"> </w:t>
      </w:r>
      <w:r w:rsidR="000540E7" w:rsidRPr="00372C2F">
        <w:rPr>
          <w:rFonts w:ascii="Arial" w:hAnsi="Arial" w:cs="Arial"/>
          <w:bCs/>
          <w:color w:val="FF0000"/>
          <w:sz w:val="18"/>
          <w:szCs w:val="18"/>
          <w:lang w:val="en-CA" w:eastAsia="zh-CN"/>
        </w:rPr>
        <w:t xml:space="preserve">The trimethoprim is very different, how does it work? </w:t>
      </w:r>
    </w:p>
    <w:p w:rsidR="00BF13B0" w:rsidRPr="00372C2F" w:rsidRDefault="00BF13B0" w:rsidP="00B30C41">
      <w:pPr>
        <w:spacing w:before="80"/>
        <w:ind w:left="284" w:right="-43" w:hanging="284"/>
        <w:jc w:val="both"/>
        <w:rPr>
          <w:rFonts w:ascii="Arial" w:hAnsi="Arial"/>
          <w:color w:val="FF0000"/>
          <w:sz w:val="18"/>
          <w:szCs w:val="18"/>
        </w:rPr>
      </w:pPr>
      <w:r w:rsidRPr="00372C2F">
        <w:rPr>
          <w:rFonts w:ascii="Arial" w:hAnsi="Arial" w:cs="Arial"/>
          <w:b/>
          <w:bCs/>
          <w:color w:val="FF0000"/>
          <w:sz w:val="18"/>
          <w:szCs w:val="18"/>
          <w:lang w:val="en-CA" w:eastAsia="zh-CN"/>
        </w:rPr>
        <w:t>S:</w:t>
      </w:r>
      <w:r w:rsidRPr="00372C2F">
        <w:rPr>
          <w:rFonts w:ascii="Arial" w:hAnsi="Arial"/>
          <w:color w:val="FF0000"/>
          <w:sz w:val="18"/>
          <w:szCs w:val="18"/>
        </w:rPr>
        <w:t xml:space="preserve"> I think the essential binding group is similar, but the overall structure is yeah…</w:t>
      </w:r>
    </w:p>
    <w:p w:rsidR="00BF13B0" w:rsidRPr="00372C2F" w:rsidRDefault="00BF13B0" w:rsidP="00B30C41">
      <w:pPr>
        <w:spacing w:before="80"/>
        <w:ind w:left="284" w:right="-43" w:hanging="284"/>
        <w:jc w:val="both"/>
        <w:rPr>
          <w:rFonts w:ascii="Arial" w:hAnsi="Arial"/>
          <w:color w:val="FF0000"/>
          <w:sz w:val="18"/>
          <w:szCs w:val="18"/>
        </w:rPr>
      </w:pPr>
      <w:r w:rsidRPr="00372C2F">
        <w:rPr>
          <w:rFonts w:ascii="Arial" w:hAnsi="Arial" w:cs="Arial"/>
          <w:b/>
          <w:bCs/>
          <w:color w:val="FF0000"/>
          <w:sz w:val="18"/>
          <w:szCs w:val="18"/>
          <w:lang w:eastAsia="zh-CN"/>
        </w:rPr>
        <w:t>P:</w:t>
      </w:r>
      <w:r w:rsidRPr="00372C2F">
        <w:rPr>
          <w:rFonts w:ascii="Arial" w:hAnsi="Arial"/>
          <w:color w:val="FF0000"/>
          <w:sz w:val="18"/>
          <w:szCs w:val="18"/>
        </w:rPr>
        <w:t xml:space="preserve"> The basis </w:t>
      </w:r>
      <w:r w:rsidR="00FC3996" w:rsidRPr="00372C2F">
        <w:rPr>
          <w:rFonts w:ascii="Arial" w:hAnsi="Arial"/>
          <w:color w:val="FF0000"/>
          <w:sz w:val="18"/>
          <w:szCs w:val="18"/>
        </w:rPr>
        <w:t xml:space="preserve">of selective toxicity is the difference in the structure of dihydrofolate reductase. It’s different in humans than in bacteria so the trimethoprim binds to and inhibits the </w:t>
      </w:r>
      <w:r w:rsidR="00F76B72" w:rsidRPr="00372C2F">
        <w:rPr>
          <w:rFonts w:ascii="Arial" w:hAnsi="Arial"/>
          <w:color w:val="FF0000"/>
          <w:sz w:val="18"/>
          <w:szCs w:val="18"/>
        </w:rPr>
        <w:t xml:space="preserve">bacterial enzyme, but it doesn’t significantly binds to </w:t>
      </w:r>
      <w:r w:rsidR="00F76B72" w:rsidRPr="00372C2F">
        <w:rPr>
          <w:rFonts w:ascii="Arial" w:hAnsi="Arial"/>
          <w:color w:val="FF0000"/>
          <w:sz w:val="18"/>
          <w:szCs w:val="18"/>
        </w:rPr>
        <w:lastRenderedPageBreak/>
        <w:t xml:space="preserve">the human so it’s a difference in the structure of the enzyme between bacteria and human. </w:t>
      </w:r>
      <w:r w:rsidR="005B425E" w:rsidRPr="00372C2F">
        <w:rPr>
          <w:rFonts w:ascii="Arial" w:hAnsi="Arial"/>
          <w:color w:val="FF0000"/>
          <w:sz w:val="18"/>
          <w:szCs w:val="18"/>
        </w:rPr>
        <w:t xml:space="preserve">Whereas methotrexate will kill everything. It will kill bacteria too, but you probably wouldn’t survive the treatment. </w:t>
      </w:r>
      <w:r w:rsidR="005709AD" w:rsidRPr="00372C2F">
        <w:rPr>
          <w:rFonts w:ascii="Arial" w:hAnsi="Arial"/>
          <w:color w:val="FF0000"/>
          <w:sz w:val="18"/>
          <w:szCs w:val="18"/>
        </w:rPr>
        <w:t>The same thing is true for pyrimethamine for malaria, the enzyme dihydrofolate reductase of malaria has a different structure. Don’t think pyrimethamine inhibits bacterial enzyme very much.</w:t>
      </w:r>
    </w:p>
    <w:p w:rsidR="00202D0F" w:rsidRPr="00372C2F" w:rsidRDefault="00202D0F" w:rsidP="00807947">
      <w:pPr>
        <w:spacing w:before="80"/>
        <w:ind w:left="284" w:right="-43" w:hanging="284"/>
        <w:jc w:val="both"/>
        <w:rPr>
          <w:rFonts w:ascii="Arial" w:hAnsi="Arial"/>
          <w:sz w:val="18"/>
          <w:szCs w:val="18"/>
        </w:rPr>
      </w:pPr>
      <w:r w:rsidRPr="00372C2F">
        <w:rPr>
          <w:rFonts w:ascii="Arial" w:hAnsi="Arial"/>
          <w:sz w:val="18"/>
          <w:szCs w:val="18"/>
        </w:rPr>
        <w:t>8. How is the mechanism of action of 5-fluorouracil related to the mechanism of action of methotrexate?  Why is 5-fluorouracil often combined with leucovorin?</w:t>
      </w:r>
    </w:p>
    <w:p w:rsidR="00202D0F" w:rsidRPr="00372C2F" w:rsidRDefault="00202D0F" w:rsidP="00807947">
      <w:pPr>
        <w:spacing w:before="80"/>
        <w:ind w:left="284" w:right="-43" w:hanging="284"/>
        <w:jc w:val="center"/>
        <w:rPr>
          <w:rFonts w:ascii="Arial" w:hAnsi="Arial"/>
          <w:sz w:val="18"/>
          <w:szCs w:val="18"/>
        </w:rPr>
      </w:pPr>
      <w:r w:rsidRPr="00372C2F">
        <w:rPr>
          <w:rFonts w:ascii="Arial" w:hAnsi="Arial"/>
          <w:noProof/>
          <w:sz w:val="18"/>
          <w:szCs w:val="18"/>
          <w:lang w:val="en-CA" w:eastAsia="en-CA"/>
        </w:rPr>
        <w:drawing>
          <wp:inline distT="0" distB="0" distL="0" distR="0" wp14:anchorId="2AC00BAF" wp14:editId="248D0048">
            <wp:extent cx="826851" cy="863600"/>
            <wp:effectExtent l="0" t="0" r="0" b="0"/>
            <wp:docPr id="5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srcRect/>
                    <a:stretch>
                      <a:fillRect/>
                    </a:stretch>
                  </pic:blipFill>
                  <pic:spPr bwMode="auto">
                    <a:xfrm>
                      <a:off x="0" y="0"/>
                      <a:ext cx="826851" cy="863600"/>
                    </a:xfrm>
                    <a:prstGeom prst="rect">
                      <a:avLst/>
                    </a:prstGeom>
                    <a:noFill/>
                    <a:ln w="9525">
                      <a:noFill/>
                      <a:miter lim="800000"/>
                      <a:headEnd/>
                      <a:tailEnd/>
                    </a:ln>
                  </pic:spPr>
                </pic:pic>
              </a:graphicData>
            </a:graphic>
          </wp:inline>
        </w:drawing>
      </w:r>
    </w:p>
    <w:p w:rsidR="00B304BD" w:rsidRPr="00372C2F" w:rsidRDefault="00B304BD" w:rsidP="00807947">
      <w:pPr>
        <w:spacing w:before="80"/>
        <w:ind w:left="284" w:right="-43" w:hanging="284"/>
        <w:jc w:val="both"/>
        <w:rPr>
          <w:rFonts w:ascii="Arial" w:hAnsi="Arial"/>
          <w:sz w:val="18"/>
          <w:szCs w:val="18"/>
        </w:rPr>
      </w:pPr>
    </w:p>
    <w:p w:rsidR="00B304BD" w:rsidRPr="00372C2F" w:rsidRDefault="00B304BD" w:rsidP="00B304BD">
      <w:pPr>
        <w:spacing w:after="240"/>
        <w:rPr>
          <w:sz w:val="18"/>
          <w:szCs w:val="18"/>
        </w:rPr>
      </w:pPr>
    </w:p>
    <w:p w:rsidR="00B304BD" w:rsidRPr="00372C2F" w:rsidRDefault="00B304BD" w:rsidP="00B304BD">
      <w:pPr>
        <w:pStyle w:val="NormalWeb"/>
        <w:spacing w:before="0" w:beforeAutospacing="0" w:after="0" w:afterAutospacing="0"/>
        <w:ind w:left="-20"/>
        <w:rPr>
          <w:sz w:val="18"/>
          <w:szCs w:val="18"/>
        </w:rPr>
      </w:pPr>
      <w:r w:rsidRPr="00372C2F">
        <w:rPr>
          <w:rFonts w:ascii="Arial" w:hAnsi="Arial" w:cs="Arial"/>
          <w:color w:val="000000"/>
          <w:sz w:val="18"/>
          <w:szCs w:val="18"/>
        </w:rPr>
        <w:t>5-FU is a</w:t>
      </w:r>
      <w:hyperlink r:id="rId50" w:history="1">
        <w:r w:rsidRPr="00372C2F">
          <w:rPr>
            <w:rStyle w:val="Hyperlink"/>
            <w:rFonts w:ascii="Arial" w:hAnsi="Arial" w:cs="Arial"/>
            <w:color w:val="000000"/>
            <w:sz w:val="18"/>
            <w:szCs w:val="18"/>
          </w:rPr>
          <w:t xml:space="preserve"> pyrimidine analog</w:t>
        </w:r>
      </w:hyperlink>
      <w:r w:rsidRPr="00372C2F">
        <w:rPr>
          <w:rFonts w:ascii="Arial" w:hAnsi="Arial" w:cs="Arial"/>
          <w:color w:val="000000"/>
          <w:sz w:val="18"/>
          <w:szCs w:val="18"/>
        </w:rPr>
        <w:t>. 5-FU and thymine have very similar structures. The fluorine on 5-FU replaces the methyl group on thymine. 5-FU binds irreversibly to the enzyme thymidylate synthase which converts uracil to thymine. 5-FU and methotrexate don’t both work on folate metabolism. 5-FU does not affect folic acid metabolism. What they have in common is that they both inhibit the synthesis of thymine. One inhibits a folate-dependent enzyme (the folate is the source of the methyl group) and the other blocks the enzyme that is involved.</w:t>
      </w:r>
    </w:p>
    <w:p w:rsidR="00B304BD" w:rsidRPr="00372C2F" w:rsidRDefault="00B304BD" w:rsidP="00B304BD">
      <w:pPr>
        <w:rPr>
          <w:sz w:val="18"/>
          <w:szCs w:val="18"/>
        </w:rPr>
      </w:pPr>
    </w:p>
    <w:p w:rsidR="00B304BD" w:rsidRPr="00372C2F" w:rsidRDefault="00B304BD" w:rsidP="00B304BD">
      <w:pPr>
        <w:pStyle w:val="NormalWeb"/>
        <w:spacing w:before="0" w:beforeAutospacing="0" w:after="0" w:afterAutospacing="0"/>
        <w:ind w:left="-20"/>
        <w:rPr>
          <w:sz w:val="18"/>
          <w:szCs w:val="18"/>
        </w:rPr>
      </w:pPr>
      <w:r w:rsidRPr="00372C2F">
        <w:rPr>
          <w:rFonts w:ascii="Arial" w:hAnsi="Arial" w:cs="Arial"/>
          <w:color w:val="000000"/>
          <w:sz w:val="18"/>
          <w:szCs w:val="18"/>
        </w:rPr>
        <w:t>Leucovorin (also known as Folinic acid) is a 5-formyl derivative of tetrahydrofolic acid. It is readily converted to other reduced folic acid derivatives such as tetrahydrofolic acid (THF).</w:t>
      </w:r>
    </w:p>
    <w:p w:rsidR="00B304BD" w:rsidRPr="00372C2F" w:rsidRDefault="00B304BD" w:rsidP="00B304BD">
      <w:pPr>
        <w:rPr>
          <w:sz w:val="18"/>
          <w:szCs w:val="18"/>
        </w:rPr>
      </w:pPr>
    </w:p>
    <w:p w:rsidR="00B304BD" w:rsidRPr="00372C2F" w:rsidRDefault="00B304BD" w:rsidP="00B304BD">
      <w:pPr>
        <w:pStyle w:val="NormalWeb"/>
        <w:spacing w:before="0" w:beforeAutospacing="0" w:after="0" w:afterAutospacing="0"/>
        <w:ind w:left="-20"/>
        <w:rPr>
          <w:sz w:val="18"/>
          <w:szCs w:val="18"/>
        </w:rPr>
      </w:pPr>
      <w:r w:rsidRPr="00372C2F">
        <w:rPr>
          <w:rFonts w:ascii="Arial" w:hAnsi="Arial" w:cs="Arial"/>
          <w:color w:val="000000"/>
          <w:sz w:val="18"/>
          <w:szCs w:val="18"/>
        </w:rPr>
        <w:t>Combining 5-FU with leucovorin forms a  ternary complex which includes the thymidylate synthase, the 5-FU, and THF (which comes from leucovorin). If you didn’t have the THF there, you wouldn’t form the complex and 5-FU wouldn’t be as effective. By forming this complex, it makes 5-FU more effective at inhibiting thymine synthesis.</w:t>
      </w:r>
    </w:p>
    <w:p w:rsidR="00B304BD" w:rsidRPr="00372C2F" w:rsidRDefault="00B304BD" w:rsidP="00B304BD">
      <w:pPr>
        <w:spacing w:before="80"/>
        <w:ind w:left="284" w:right="-43" w:hanging="284"/>
        <w:jc w:val="both"/>
        <w:rPr>
          <w:rFonts w:ascii="Arial" w:hAnsi="Arial" w:cs="Arial"/>
          <w:bCs/>
          <w:color w:val="000000"/>
          <w:sz w:val="18"/>
          <w:szCs w:val="18"/>
        </w:rPr>
      </w:pPr>
      <w:r w:rsidRPr="00372C2F">
        <w:rPr>
          <w:sz w:val="18"/>
          <w:szCs w:val="18"/>
        </w:rPr>
        <w:br/>
      </w:r>
      <w:r w:rsidRPr="00372C2F">
        <w:rPr>
          <w:rFonts w:ascii="Arial" w:hAnsi="Arial" w:cs="Arial"/>
          <w:bCs/>
          <w:color w:val="FF0000"/>
          <w:sz w:val="18"/>
          <w:szCs w:val="18"/>
        </w:rPr>
        <w:t>P: So the fluorine is on the uracil where the methyl will be going from the uracil</w:t>
      </w:r>
      <w:r w:rsidR="00892F6B" w:rsidRPr="00372C2F">
        <w:rPr>
          <w:rFonts w:ascii="Arial" w:hAnsi="Arial" w:cs="Arial"/>
          <w:bCs/>
          <w:color w:val="FF0000"/>
          <w:sz w:val="18"/>
          <w:szCs w:val="18"/>
        </w:rPr>
        <w:t xml:space="preserve"> to the thiamine synthesis, and it blocks that synthesis</w:t>
      </w:r>
      <w:r w:rsidRPr="00372C2F">
        <w:rPr>
          <w:rFonts w:ascii="Arial" w:hAnsi="Arial" w:cs="Arial"/>
          <w:bCs/>
          <w:color w:val="FF0000"/>
          <w:sz w:val="18"/>
          <w:szCs w:val="18"/>
        </w:rPr>
        <w:t xml:space="preserve">.  mechanism has to do with forming a ternary complex </w:t>
      </w:r>
      <w:r w:rsidR="00892F6B" w:rsidRPr="00372C2F">
        <w:rPr>
          <w:rFonts w:ascii="Arial" w:hAnsi="Arial" w:cs="Arial"/>
          <w:bCs/>
          <w:color w:val="FF0000"/>
          <w:sz w:val="18"/>
          <w:szCs w:val="18"/>
        </w:rPr>
        <w:t>between</w:t>
      </w:r>
      <w:r w:rsidRPr="00372C2F">
        <w:rPr>
          <w:rFonts w:ascii="Arial" w:hAnsi="Arial" w:cs="Arial"/>
          <w:bCs/>
          <w:color w:val="FF0000"/>
          <w:sz w:val="18"/>
          <w:szCs w:val="18"/>
        </w:rPr>
        <w:t xml:space="preserve"> leucovorin</w:t>
      </w:r>
      <w:r w:rsidR="00892F6B" w:rsidRPr="00372C2F">
        <w:rPr>
          <w:rFonts w:ascii="Arial" w:hAnsi="Arial" w:cs="Arial"/>
          <w:bCs/>
          <w:color w:val="FF0000"/>
          <w:sz w:val="18"/>
          <w:szCs w:val="18"/>
        </w:rPr>
        <w:t xml:space="preserve"> (folate)</w:t>
      </w:r>
      <w:r w:rsidRPr="00372C2F">
        <w:rPr>
          <w:rFonts w:ascii="Arial" w:hAnsi="Arial" w:cs="Arial"/>
          <w:bCs/>
          <w:color w:val="FF0000"/>
          <w:sz w:val="18"/>
          <w:szCs w:val="18"/>
        </w:rPr>
        <w:t xml:space="preserve"> and the 5-FU and the enzyme.  having </w:t>
      </w:r>
      <w:r w:rsidR="00892F6B" w:rsidRPr="00372C2F">
        <w:rPr>
          <w:rFonts w:ascii="Arial" w:hAnsi="Arial" w:cs="Arial"/>
          <w:bCs/>
          <w:color w:val="FF0000"/>
          <w:sz w:val="18"/>
          <w:szCs w:val="18"/>
        </w:rPr>
        <w:t xml:space="preserve">more folate there, </w:t>
      </w:r>
      <w:r w:rsidRPr="00372C2F">
        <w:rPr>
          <w:rFonts w:ascii="Arial" w:hAnsi="Arial" w:cs="Arial"/>
          <w:bCs/>
          <w:color w:val="FF0000"/>
          <w:sz w:val="18"/>
          <w:szCs w:val="18"/>
        </w:rPr>
        <w:t xml:space="preserve">the leucovorin there strengthens the ternary complex, </w:t>
      </w:r>
      <w:r w:rsidR="00892F6B" w:rsidRPr="00372C2F">
        <w:rPr>
          <w:rFonts w:ascii="Arial" w:hAnsi="Arial" w:cs="Arial"/>
          <w:bCs/>
          <w:color w:val="FF0000"/>
          <w:sz w:val="18"/>
          <w:szCs w:val="18"/>
        </w:rPr>
        <w:t xml:space="preserve">so makes it a better inhibitor. </w:t>
      </w:r>
      <w:r w:rsidRPr="00372C2F">
        <w:rPr>
          <w:rFonts w:ascii="Arial" w:hAnsi="Arial" w:cs="Arial"/>
          <w:bCs/>
          <w:color w:val="FF0000"/>
          <w:sz w:val="18"/>
          <w:szCs w:val="18"/>
        </w:rPr>
        <w:t>all of these things are targeting the formation of thiamine which is an essential pyrimdine base.  folic acid also methylates other things, but the most essential methylation is</w:t>
      </w:r>
      <w:r w:rsidR="005122F3" w:rsidRPr="00372C2F">
        <w:rPr>
          <w:rFonts w:ascii="Arial" w:hAnsi="Arial" w:cs="Arial"/>
          <w:bCs/>
          <w:color w:val="FF0000"/>
          <w:sz w:val="18"/>
          <w:szCs w:val="18"/>
        </w:rPr>
        <w:t xml:space="preserve"> the formation of thiamine. </w:t>
      </w:r>
    </w:p>
    <w:p w:rsidR="00B304BD" w:rsidRPr="00372C2F" w:rsidRDefault="00B304BD" w:rsidP="00B304BD">
      <w:pPr>
        <w:spacing w:before="80"/>
        <w:ind w:left="284" w:right="-43" w:hanging="284"/>
        <w:jc w:val="both"/>
        <w:rPr>
          <w:rFonts w:ascii="Arial" w:hAnsi="Arial" w:cs="Arial"/>
          <w:bCs/>
          <w:color w:val="000000"/>
          <w:sz w:val="18"/>
          <w:szCs w:val="18"/>
        </w:rPr>
      </w:pPr>
    </w:p>
    <w:p w:rsidR="00B304BD" w:rsidRPr="00372C2F" w:rsidRDefault="00B304BD" w:rsidP="00B304BD">
      <w:pPr>
        <w:spacing w:before="80"/>
        <w:ind w:left="284" w:right="-43" w:hanging="284"/>
        <w:jc w:val="both"/>
        <w:rPr>
          <w:rFonts w:ascii="Arial" w:hAnsi="Arial"/>
          <w:color w:val="FF0000"/>
          <w:sz w:val="18"/>
          <w:szCs w:val="18"/>
        </w:rPr>
      </w:pPr>
    </w:p>
    <w:p w:rsidR="00202D0F" w:rsidRPr="00372C2F" w:rsidRDefault="00202D0F" w:rsidP="00807947">
      <w:pPr>
        <w:spacing w:before="80"/>
        <w:ind w:left="284" w:right="-43" w:hanging="284"/>
        <w:jc w:val="both"/>
        <w:rPr>
          <w:rFonts w:ascii="Arial" w:hAnsi="Arial"/>
          <w:sz w:val="18"/>
          <w:szCs w:val="18"/>
        </w:rPr>
      </w:pPr>
      <w:r w:rsidRPr="00372C2F">
        <w:rPr>
          <w:rFonts w:ascii="Arial" w:hAnsi="Arial"/>
          <w:sz w:val="18"/>
          <w:szCs w:val="18"/>
        </w:rPr>
        <w:t>9. What genetically polymorphic metabolic pathway affects a patient’s response to 6-mercaptopurine?  What immunosuppressant is closely related to 6-mercaptopurine?</w:t>
      </w:r>
    </w:p>
    <w:p w:rsidR="00EF7DF6" w:rsidRPr="00372C2F" w:rsidRDefault="00EF7DF6" w:rsidP="00807947">
      <w:pPr>
        <w:spacing w:before="80"/>
        <w:ind w:left="284" w:right="-43" w:hanging="284"/>
        <w:jc w:val="both"/>
        <w:rPr>
          <w:rFonts w:ascii="Arial" w:hAnsi="Arial"/>
          <w:sz w:val="18"/>
          <w:szCs w:val="18"/>
        </w:rPr>
      </w:pPr>
    </w:p>
    <w:p w:rsidR="00EF7DF6" w:rsidRPr="00372C2F" w:rsidRDefault="00EF7DF6" w:rsidP="00EF7DF6">
      <w:pPr>
        <w:ind w:left="720" w:hanging="360"/>
        <w:rPr>
          <w:rFonts w:ascii="Times New Roman" w:hAnsi="Times New Roman"/>
          <w:sz w:val="18"/>
          <w:szCs w:val="18"/>
          <w:lang w:val="en-CA" w:eastAsia="zh-CN"/>
        </w:rPr>
      </w:pPr>
      <w:r w:rsidRPr="00372C2F">
        <w:rPr>
          <w:rFonts w:ascii="Arial" w:hAnsi="Arial" w:cs="Arial"/>
          <w:color w:val="4A86E8"/>
          <w:sz w:val="18"/>
          <w:szCs w:val="18"/>
          <w:lang w:val="en-CA" w:eastAsia="zh-CN"/>
        </w:rPr>
        <w:t>  </w:t>
      </w:r>
      <w:r w:rsidRPr="00372C2F">
        <w:rPr>
          <w:rFonts w:ascii="Calibri" w:hAnsi="Calibri"/>
          <w:color w:val="4A86E8"/>
          <w:sz w:val="18"/>
          <w:szCs w:val="18"/>
          <w:lang w:val="en-CA" w:eastAsia="zh-CN"/>
        </w:rPr>
        <w:t>2 pathways:</w:t>
      </w:r>
    </w:p>
    <w:p w:rsidR="00EF7DF6" w:rsidRPr="00372C2F" w:rsidRDefault="00EF7DF6" w:rsidP="00EF7DF6">
      <w:pPr>
        <w:ind w:left="720"/>
        <w:rPr>
          <w:rFonts w:ascii="Times New Roman" w:hAnsi="Times New Roman"/>
          <w:sz w:val="18"/>
          <w:szCs w:val="18"/>
          <w:lang w:val="en-CA" w:eastAsia="zh-CN"/>
        </w:rPr>
      </w:pPr>
      <w:r w:rsidRPr="00372C2F">
        <w:rPr>
          <w:rFonts w:ascii="Courier New" w:hAnsi="Courier New" w:cs="Courier New"/>
          <w:color w:val="4A86E8"/>
          <w:sz w:val="18"/>
          <w:szCs w:val="18"/>
          <w:lang w:val="en-CA" w:eastAsia="zh-CN"/>
        </w:rPr>
        <w:t xml:space="preserve">o </w:t>
      </w:r>
      <w:r w:rsidRPr="00372C2F">
        <w:rPr>
          <w:rFonts w:ascii="Calibri" w:hAnsi="Calibri"/>
          <w:b/>
          <w:bCs/>
          <w:color w:val="4A86E8"/>
          <w:sz w:val="18"/>
          <w:szCs w:val="18"/>
          <w:shd w:val="clear" w:color="auto" w:fill="FFFF00"/>
          <w:lang w:val="en-CA" w:eastAsia="zh-CN"/>
        </w:rPr>
        <w:t>Thiopurine methyltransferase (TPMT) pathway</w:t>
      </w:r>
    </w:p>
    <w:p w:rsidR="00EF7DF6" w:rsidRPr="00372C2F" w:rsidRDefault="00EF7DF6" w:rsidP="00EF7DF6">
      <w:pPr>
        <w:ind w:left="720" w:firstLine="720"/>
        <w:rPr>
          <w:rFonts w:ascii="Times New Roman" w:hAnsi="Times New Roman"/>
          <w:sz w:val="18"/>
          <w:szCs w:val="18"/>
          <w:lang w:val="en-CA" w:eastAsia="zh-CN"/>
        </w:rPr>
      </w:pPr>
      <w:r w:rsidRPr="00372C2F">
        <w:rPr>
          <w:rFonts w:ascii="Arial" w:hAnsi="Arial" w:cs="Arial"/>
          <w:color w:val="4A86E8"/>
          <w:sz w:val="18"/>
          <w:szCs w:val="18"/>
          <w:lang w:val="en-CA" w:eastAsia="zh-CN"/>
        </w:rPr>
        <w:t>-  </w:t>
      </w:r>
      <w:r w:rsidRPr="00372C2F">
        <w:rPr>
          <w:rFonts w:ascii="Calibri" w:hAnsi="Calibri"/>
          <w:color w:val="4A86E8"/>
          <w:sz w:val="18"/>
          <w:szCs w:val="18"/>
          <w:shd w:val="clear" w:color="auto" w:fill="FFFF00"/>
          <w:lang w:val="en-CA" w:eastAsia="zh-CN"/>
        </w:rPr>
        <w:t>Major</w:t>
      </w:r>
      <w:r w:rsidRPr="00372C2F">
        <w:rPr>
          <w:rFonts w:ascii="Calibri" w:hAnsi="Calibri"/>
          <w:color w:val="4A86E8"/>
          <w:sz w:val="18"/>
          <w:szCs w:val="18"/>
          <w:lang w:val="en-CA" w:eastAsia="zh-CN"/>
        </w:rPr>
        <w:t xml:space="preserve"> pathway for this drug’s metabolism</w:t>
      </w:r>
    </w:p>
    <w:p w:rsidR="00EF7DF6" w:rsidRPr="00372C2F" w:rsidRDefault="00EF7DF6" w:rsidP="00EF7DF6">
      <w:pPr>
        <w:ind w:left="720" w:firstLine="720"/>
        <w:rPr>
          <w:rFonts w:ascii="Times New Roman" w:hAnsi="Times New Roman"/>
          <w:sz w:val="18"/>
          <w:szCs w:val="18"/>
          <w:lang w:val="en-CA" w:eastAsia="zh-CN"/>
        </w:rPr>
      </w:pPr>
      <w:r w:rsidRPr="00372C2F">
        <w:rPr>
          <w:rFonts w:ascii="Arial" w:hAnsi="Arial" w:cs="Arial"/>
          <w:color w:val="4A86E8"/>
          <w:sz w:val="18"/>
          <w:szCs w:val="18"/>
          <w:lang w:val="en-CA" w:eastAsia="zh-CN"/>
        </w:rPr>
        <w:t>·  </w:t>
      </w:r>
      <w:r w:rsidRPr="00372C2F">
        <w:rPr>
          <w:rFonts w:ascii="Calibri" w:hAnsi="Calibri"/>
          <w:color w:val="4A86E8"/>
          <w:sz w:val="18"/>
          <w:szCs w:val="18"/>
          <w:lang w:val="en-CA" w:eastAsia="zh-CN"/>
        </w:rPr>
        <w:t>TMPT alleles 2 and 3 are mutant – associated with reduced enzyme activity!</w:t>
      </w:r>
    </w:p>
    <w:p w:rsidR="00EF7DF6" w:rsidRPr="00372C2F" w:rsidRDefault="00EF7DF6" w:rsidP="00EF7DF6">
      <w:pPr>
        <w:ind w:left="1440"/>
        <w:rPr>
          <w:rFonts w:ascii="Times New Roman" w:hAnsi="Times New Roman"/>
          <w:sz w:val="18"/>
          <w:szCs w:val="18"/>
          <w:lang w:val="en-CA" w:eastAsia="zh-CN"/>
        </w:rPr>
      </w:pPr>
      <w:r w:rsidRPr="00372C2F">
        <w:rPr>
          <w:rFonts w:ascii="Arial" w:hAnsi="Arial" w:cs="Arial"/>
          <w:color w:val="4A86E8"/>
          <w:sz w:val="18"/>
          <w:szCs w:val="18"/>
          <w:lang w:val="en-CA" w:eastAsia="zh-CN"/>
        </w:rPr>
        <w:t>·  </w:t>
      </w:r>
      <w:r w:rsidRPr="00372C2F">
        <w:rPr>
          <w:rFonts w:ascii="Calibri" w:hAnsi="Calibri"/>
          <w:color w:val="4A86E8"/>
          <w:sz w:val="18"/>
          <w:szCs w:val="18"/>
          <w:u w:val="single"/>
          <w:lang w:val="en-CA" w:eastAsia="zh-CN"/>
        </w:rPr>
        <w:t>Slow metabolizers (ie. TMPT deficients) are at risk of myelosuppresion</w:t>
      </w:r>
      <w:r w:rsidRPr="00372C2F">
        <w:rPr>
          <w:rFonts w:ascii="Calibri" w:hAnsi="Calibri"/>
          <w:color w:val="4A86E8"/>
          <w:sz w:val="18"/>
          <w:szCs w:val="18"/>
          <w:lang w:val="en-CA" w:eastAsia="zh-CN"/>
        </w:rPr>
        <w:t xml:space="preserve">, even at therapeutic doses, whereas </w:t>
      </w:r>
      <w:r w:rsidRPr="00372C2F">
        <w:rPr>
          <w:rFonts w:ascii="Calibri" w:hAnsi="Calibri"/>
          <w:color w:val="4A86E8"/>
          <w:sz w:val="18"/>
          <w:szCs w:val="18"/>
          <w:u w:val="single"/>
          <w:lang w:val="en-CA" w:eastAsia="zh-CN"/>
        </w:rPr>
        <w:t>fast metabolizers won’t have any active drug present to treat cancer</w:t>
      </w:r>
    </w:p>
    <w:p w:rsidR="00EF7DF6" w:rsidRPr="00372C2F" w:rsidRDefault="00EF7DF6" w:rsidP="00EF7DF6">
      <w:pPr>
        <w:ind w:left="1440"/>
        <w:rPr>
          <w:rFonts w:ascii="Times New Roman" w:hAnsi="Times New Roman"/>
          <w:sz w:val="18"/>
          <w:szCs w:val="18"/>
          <w:lang w:val="en-CA" w:eastAsia="zh-CN"/>
        </w:rPr>
      </w:pPr>
      <w:r w:rsidRPr="00372C2F">
        <w:rPr>
          <w:rFonts w:ascii="Calibri" w:hAnsi="Calibri"/>
          <w:color w:val="4A86E8"/>
          <w:sz w:val="18"/>
          <w:szCs w:val="18"/>
          <w:u w:val="single"/>
          <w:lang w:val="en-CA" w:eastAsia="zh-CN"/>
        </w:rPr>
        <w:t>-</w:t>
      </w:r>
      <w:r w:rsidRPr="00372C2F">
        <w:rPr>
          <w:rFonts w:ascii="Calibri" w:hAnsi="Calibri"/>
          <w:color w:val="FF9900"/>
          <w:sz w:val="18"/>
          <w:szCs w:val="18"/>
          <w:u w:val="single"/>
          <w:lang w:val="en-CA" w:eastAsia="zh-CN"/>
        </w:rPr>
        <w:t>Metabolite is 6-methyl mercaptopurine</w:t>
      </w:r>
    </w:p>
    <w:p w:rsidR="00EF7DF6" w:rsidRPr="00372C2F" w:rsidRDefault="00EF7DF6" w:rsidP="00EF7DF6">
      <w:pPr>
        <w:ind w:left="720" w:right="-40" w:firstLine="720"/>
        <w:rPr>
          <w:rFonts w:ascii="Times New Roman" w:hAnsi="Times New Roman"/>
          <w:sz w:val="18"/>
          <w:szCs w:val="18"/>
          <w:lang w:val="en-CA" w:eastAsia="zh-CN"/>
        </w:rPr>
      </w:pPr>
      <w:r w:rsidRPr="00372C2F">
        <w:rPr>
          <w:rFonts w:ascii="Arial" w:hAnsi="Arial" w:cs="Arial"/>
          <w:color w:val="4A86E8"/>
          <w:sz w:val="18"/>
          <w:szCs w:val="18"/>
          <w:lang w:val="en-CA" w:eastAsia="zh-CN"/>
        </w:rPr>
        <w:t>·</w:t>
      </w:r>
      <w:r w:rsidRPr="00372C2F">
        <w:rPr>
          <w:rFonts w:ascii="Courier New" w:hAnsi="Courier New" w:cs="Courier New"/>
          <w:color w:val="4A86E8"/>
          <w:sz w:val="18"/>
          <w:szCs w:val="18"/>
          <w:lang w:val="en-CA" w:eastAsia="zh-CN"/>
        </w:rPr>
        <w:t xml:space="preserve"> </w:t>
      </w:r>
      <w:r w:rsidRPr="00372C2F">
        <w:rPr>
          <w:rFonts w:ascii="Calibri" w:hAnsi="Calibri"/>
          <w:color w:val="4A86E8"/>
          <w:sz w:val="18"/>
          <w:szCs w:val="18"/>
          <w:shd w:val="clear" w:color="auto" w:fill="FFFF00"/>
          <w:lang w:val="en-CA" w:eastAsia="zh-CN"/>
        </w:rPr>
        <w:t>Performed on children undergoing treatment for leukemia with 6-mercaptopurine</w:t>
      </w:r>
    </w:p>
    <w:p w:rsidR="00EF7DF6" w:rsidRPr="00372C2F" w:rsidRDefault="00EF7DF6" w:rsidP="00EF7DF6">
      <w:pPr>
        <w:ind w:left="720"/>
        <w:rPr>
          <w:rFonts w:ascii="Times New Roman" w:hAnsi="Times New Roman"/>
          <w:sz w:val="18"/>
          <w:szCs w:val="18"/>
          <w:lang w:val="en-CA" w:eastAsia="zh-CN"/>
        </w:rPr>
      </w:pPr>
      <w:r w:rsidRPr="00372C2F">
        <w:rPr>
          <w:rFonts w:ascii="Courier New" w:hAnsi="Courier New" w:cs="Courier New"/>
          <w:color w:val="4A86E8"/>
          <w:sz w:val="18"/>
          <w:szCs w:val="18"/>
          <w:lang w:val="en-CA" w:eastAsia="zh-CN"/>
        </w:rPr>
        <w:t xml:space="preserve">o </w:t>
      </w:r>
      <w:r w:rsidRPr="00372C2F">
        <w:rPr>
          <w:rFonts w:ascii="Calibri" w:hAnsi="Calibri"/>
          <w:color w:val="4A86E8"/>
          <w:sz w:val="18"/>
          <w:szCs w:val="18"/>
          <w:shd w:val="clear" w:color="auto" w:fill="FFFF00"/>
          <w:lang w:val="en-CA" w:eastAsia="zh-CN"/>
        </w:rPr>
        <w:t>Xanthine oxidase pathway</w:t>
      </w:r>
    </w:p>
    <w:p w:rsidR="00EF7DF6" w:rsidRPr="00372C2F" w:rsidRDefault="00EF7DF6" w:rsidP="00EF7DF6">
      <w:pPr>
        <w:ind w:left="720" w:firstLine="720"/>
        <w:rPr>
          <w:rFonts w:ascii="Times New Roman" w:hAnsi="Times New Roman"/>
          <w:sz w:val="18"/>
          <w:szCs w:val="18"/>
          <w:lang w:val="en-CA" w:eastAsia="zh-CN"/>
        </w:rPr>
      </w:pPr>
      <w:r w:rsidRPr="00372C2F">
        <w:rPr>
          <w:rFonts w:ascii="Arial" w:hAnsi="Arial" w:cs="Arial"/>
          <w:color w:val="4A86E8"/>
          <w:sz w:val="18"/>
          <w:szCs w:val="18"/>
          <w:lang w:val="en-CA" w:eastAsia="zh-CN"/>
        </w:rPr>
        <w:t>-  </w:t>
      </w:r>
      <w:r w:rsidRPr="00372C2F">
        <w:rPr>
          <w:rFonts w:ascii="Calibri" w:hAnsi="Calibri"/>
          <w:color w:val="4A86E8"/>
          <w:sz w:val="18"/>
          <w:szCs w:val="18"/>
          <w:lang w:val="en-CA" w:eastAsia="zh-CN"/>
        </w:rPr>
        <w:t>Drug is oxidized to inactive metabolite</w:t>
      </w:r>
    </w:p>
    <w:p w:rsidR="00EF7DF6" w:rsidRPr="00372C2F" w:rsidRDefault="00EF7DF6" w:rsidP="00EF7DF6">
      <w:pPr>
        <w:ind w:left="1440"/>
        <w:rPr>
          <w:rFonts w:ascii="Times New Roman" w:hAnsi="Times New Roman"/>
          <w:sz w:val="18"/>
          <w:szCs w:val="18"/>
          <w:lang w:val="en-CA" w:eastAsia="zh-CN"/>
        </w:rPr>
      </w:pPr>
      <w:r w:rsidRPr="00372C2F">
        <w:rPr>
          <w:rFonts w:ascii="Arial" w:hAnsi="Arial" w:cs="Arial"/>
          <w:color w:val="4A86E8"/>
          <w:sz w:val="18"/>
          <w:szCs w:val="18"/>
          <w:lang w:val="en-CA" w:eastAsia="zh-CN"/>
        </w:rPr>
        <w:t>-  </w:t>
      </w:r>
      <w:r w:rsidRPr="00372C2F">
        <w:rPr>
          <w:rFonts w:ascii="Calibri" w:hAnsi="Calibri"/>
          <w:color w:val="4A86E8"/>
          <w:sz w:val="18"/>
          <w:szCs w:val="18"/>
          <w:lang w:val="en-CA" w:eastAsia="zh-CN"/>
        </w:rPr>
        <w:t xml:space="preserve">Drug interaction = </w:t>
      </w:r>
      <w:r w:rsidRPr="00372C2F">
        <w:rPr>
          <w:rFonts w:ascii="Calibri" w:hAnsi="Calibri"/>
          <w:i/>
          <w:iCs/>
          <w:color w:val="4A86E8"/>
          <w:sz w:val="18"/>
          <w:szCs w:val="18"/>
          <w:lang w:val="en-CA" w:eastAsia="zh-CN"/>
        </w:rPr>
        <w:t>allopurinol</w:t>
      </w:r>
      <w:r w:rsidRPr="00372C2F">
        <w:rPr>
          <w:rFonts w:ascii="Calibri" w:hAnsi="Calibri"/>
          <w:color w:val="4A86E8"/>
          <w:sz w:val="18"/>
          <w:szCs w:val="18"/>
          <w:lang w:val="en-CA" w:eastAsia="zh-CN"/>
        </w:rPr>
        <w:t xml:space="preserve"> to someone on 6-mercaptopurine because both use the xanthine oxidase pathway**</w:t>
      </w:r>
    </w:p>
    <w:p w:rsidR="00EF7DF6" w:rsidRPr="00372C2F" w:rsidRDefault="00EF7DF6" w:rsidP="00EF7DF6">
      <w:pPr>
        <w:ind w:left="1440"/>
        <w:rPr>
          <w:rFonts w:ascii="Times New Roman" w:hAnsi="Times New Roman"/>
          <w:sz w:val="18"/>
          <w:szCs w:val="18"/>
          <w:lang w:val="en-CA" w:eastAsia="zh-CN"/>
        </w:rPr>
      </w:pPr>
      <w:r w:rsidRPr="00372C2F">
        <w:rPr>
          <w:rFonts w:ascii="Calibri" w:hAnsi="Calibri"/>
          <w:color w:val="4A86E8"/>
          <w:sz w:val="18"/>
          <w:szCs w:val="18"/>
          <w:lang w:val="en-CA" w:eastAsia="zh-CN"/>
        </w:rPr>
        <w:t>-</w:t>
      </w:r>
      <w:r w:rsidRPr="00372C2F">
        <w:rPr>
          <w:rFonts w:ascii="Calibri" w:hAnsi="Calibri"/>
          <w:b/>
          <w:bCs/>
          <w:color w:val="25282A"/>
          <w:sz w:val="18"/>
          <w:szCs w:val="18"/>
          <w:shd w:val="clear" w:color="auto" w:fill="FFFFFF"/>
          <w:lang w:val="en-CA" w:eastAsia="zh-CN"/>
        </w:rPr>
        <w:t xml:space="preserve"> </w:t>
      </w:r>
      <w:r w:rsidRPr="00372C2F">
        <w:rPr>
          <w:rFonts w:ascii="Calibri" w:hAnsi="Calibri"/>
          <w:color w:val="25282A"/>
          <w:sz w:val="18"/>
          <w:szCs w:val="18"/>
          <w:shd w:val="clear" w:color="auto" w:fill="FFFFFF"/>
          <w:lang w:val="en-CA" w:eastAsia="zh-CN"/>
        </w:rPr>
        <w:t>6-thiouric acid</w:t>
      </w:r>
    </w:p>
    <w:p w:rsidR="00EF7DF6" w:rsidRPr="00372C2F" w:rsidRDefault="00EF7DF6" w:rsidP="00EF7DF6">
      <w:pPr>
        <w:ind w:left="720"/>
        <w:rPr>
          <w:rFonts w:ascii="Times New Roman" w:hAnsi="Times New Roman"/>
          <w:sz w:val="18"/>
          <w:szCs w:val="18"/>
          <w:lang w:val="en-CA" w:eastAsia="zh-CN"/>
        </w:rPr>
      </w:pPr>
      <w:r w:rsidRPr="00372C2F">
        <w:rPr>
          <w:rFonts w:ascii="Calibri" w:hAnsi="Calibri"/>
          <w:color w:val="4A86E8"/>
          <w:sz w:val="18"/>
          <w:szCs w:val="18"/>
          <w:u w:val="single"/>
          <w:shd w:val="clear" w:color="auto" w:fill="FFFF00"/>
          <w:lang w:val="en-CA" w:eastAsia="zh-CN"/>
        </w:rPr>
        <w:t>*Azathioprine is the immunosuppressant that is related; it is a prodrug to 6-mercaptopurine</w:t>
      </w:r>
    </w:p>
    <w:p w:rsidR="00EF7DF6" w:rsidRPr="00372C2F" w:rsidRDefault="00EF7DF6" w:rsidP="00EF7DF6">
      <w:pPr>
        <w:rPr>
          <w:rFonts w:ascii="Times New Roman" w:hAnsi="Times New Roman"/>
          <w:sz w:val="18"/>
          <w:szCs w:val="18"/>
          <w:lang w:val="en-CA" w:eastAsia="zh-CN"/>
        </w:rPr>
      </w:pPr>
    </w:p>
    <w:p w:rsidR="00EF7DF6" w:rsidRPr="00372C2F" w:rsidRDefault="00EF7DF6" w:rsidP="00EF7DF6">
      <w:pPr>
        <w:ind w:left="280" w:right="-40" w:hanging="28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P: really anyone going on that drug should be genotyped, it can predict SOME toxicity, but not all of it</w:t>
      </w:r>
    </w:p>
    <w:p w:rsidR="00EF7DF6" w:rsidRPr="00372C2F" w:rsidRDefault="00EF7DF6" w:rsidP="00807947">
      <w:pPr>
        <w:spacing w:before="80"/>
        <w:ind w:left="284" w:right="-43" w:hanging="284"/>
        <w:jc w:val="both"/>
        <w:rPr>
          <w:rFonts w:ascii="Arial" w:hAnsi="Arial"/>
          <w:color w:val="FF0000"/>
          <w:sz w:val="18"/>
          <w:szCs w:val="18"/>
          <w:lang w:val="en-CA"/>
        </w:rPr>
      </w:pPr>
      <w:r w:rsidRPr="00372C2F">
        <w:rPr>
          <w:rFonts w:ascii="Arial" w:hAnsi="Arial"/>
          <w:color w:val="FF0000"/>
          <w:sz w:val="18"/>
          <w:szCs w:val="18"/>
          <w:lang w:val="en-CA"/>
        </w:rPr>
        <w:t xml:space="preserve">P: the xanthine oxidase pathway is involved. The classically polymorphic pathway I was looking for was the thiopurine methyltransferase. The xanthine oxidase, I forget the degree of polymorphism in </w:t>
      </w:r>
      <w:r w:rsidR="00C5382C" w:rsidRPr="00372C2F">
        <w:rPr>
          <w:rFonts w:ascii="Arial" w:hAnsi="Arial"/>
          <w:color w:val="FF0000"/>
          <w:sz w:val="18"/>
          <w:szCs w:val="18"/>
          <w:lang w:val="en-CA"/>
        </w:rPr>
        <w:t xml:space="preserve">that pathway, but that is involved as well. </w:t>
      </w:r>
      <w:r w:rsidR="00E51934" w:rsidRPr="00372C2F">
        <w:rPr>
          <w:rFonts w:ascii="Arial" w:hAnsi="Arial"/>
          <w:color w:val="FF0000"/>
          <w:sz w:val="18"/>
          <w:szCs w:val="18"/>
          <w:lang w:val="en-CA"/>
        </w:rPr>
        <w:t xml:space="preserve">So really anybody going on that drug should genotyped, that will predict some of the toxicity although not all of it. </w:t>
      </w:r>
    </w:p>
    <w:p w:rsidR="00B309C5" w:rsidRPr="00372C2F" w:rsidRDefault="00B309C5" w:rsidP="00807947">
      <w:pPr>
        <w:spacing w:before="80"/>
        <w:ind w:left="284" w:right="-43" w:hanging="284"/>
        <w:jc w:val="both"/>
        <w:rPr>
          <w:rFonts w:ascii="Arial" w:hAnsi="Arial"/>
          <w:color w:val="FF0000"/>
          <w:sz w:val="18"/>
          <w:szCs w:val="18"/>
          <w:lang w:val="en-CA"/>
        </w:rPr>
      </w:pPr>
    </w:p>
    <w:p w:rsidR="00202D0F" w:rsidRPr="00372C2F" w:rsidRDefault="00202D0F" w:rsidP="00807947">
      <w:pPr>
        <w:spacing w:before="80"/>
        <w:ind w:left="284" w:right="-43" w:hanging="284"/>
        <w:jc w:val="both"/>
        <w:rPr>
          <w:rFonts w:ascii="Arial" w:hAnsi="Arial"/>
          <w:sz w:val="18"/>
          <w:szCs w:val="18"/>
        </w:rPr>
      </w:pPr>
      <w:r w:rsidRPr="00372C2F">
        <w:rPr>
          <w:rFonts w:ascii="Arial" w:hAnsi="Arial"/>
          <w:sz w:val="18"/>
          <w:szCs w:val="18"/>
        </w:rPr>
        <w:lastRenderedPageBreak/>
        <w:t>10. Cancer often recurs in the brain after apparent effective chemotherapy.  What anticancer drugs can penetrate the BBB?</w:t>
      </w:r>
    </w:p>
    <w:p w:rsidR="00B309C5" w:rsidRPr="00372C2F" w:rsidRDefault="00B309C5" w:rsidP="00807947">
      <w:pPr>
        <w:spacing w:before="80"/>
        <w:ind w:left="284" w:right="-43" w:hanging="284"/>
        <w:jc w:val="both"/>
        <w:rPr>
          <w:rFonts w:ascii="Arial" w:hAnsi="Arial"/>
          <w:sz w:val="18"/>
          <w:szCs w:val="18"/>
        </w:rPr>
      </w:pPr>
    </w:p>
    <w:p w:rsidR="00B309C5" w:rsidRPr="00372C2F" w:rsidRDefault="00B309C5" w:rsidP="00B309C5">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There are very few cancer drugs that can penetrate the BBB.</w:t>
      </w:r>
    </w:p>
    <w:p w:rsidR="00B309C5" w:rsidRPr="00372C2F" w:rsidRDefault="00B309C5" w:rsidP="00B309C5">
      <w:pPr>
        <w:rPr>
          <w:rFonts w:ascii="Times New Roman" w:hAnsi="Times New Roman"/>
          <w:sz w:val="18"/>
          <w:szCs w:val="18"/>
          <w:lang w:val="en-CA" w:eastAsia="zh-CN"/>
        </w:rPr>
      </w:pPr>
      <w:r w:rsidRPr="00372C2F">
        <w:rPr>
          <w:rFonts w:ascii="Arial" w:hAnsi="Arial" w:cs="Arial"/>
          <w:color w:val="000000"/>
          <w:sz w:val="18"/>
          <w:szCs w:val="18"/>
          <w:lang w:val="en-CA" w:eastAsia="zh-CN"/>
        </w:rPr>
        <w:t>The following drugs are capable of penetrating the BBB:</w:t>
      </w:r>
    </w:p>
    <w:p w:rsidR="00B309C5" w:rsidRPr="00372C2F" w:rsidRDefault="00B309C5" w:rsidP="00B309C5">
      <w:pPr>
        <w:numPr>
          <w:ilvl w:val="0"/>
          <w:numId w:val="73"/>
        </w:numPr>
        <w:spacing w:before="100" w:beforeAutospacing="1" w:after="100" w:afterAutospacing="1"/>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Nitrosureas (carmustine, lomustine) - a drug used in chemotherapy. They are lipophilic and pass through the BBB. Used to treat: brain tumors.</w:t>
      </w:r>
    </w:p>
    <w:p w:rsidR="00B309C5" w:rsidRPr="00372C2F" w:rsidRDefault="00B309C5" w:rsidP="00B309C5">
      <w:pPr>
        <w:numPr>
          <w:ilvl w:val="0"/>
          <w:numId w:val="73"/>
        </w:numPr>
        <w:spacing w:before="100" w:beforeAutospacing="1" w:after="100" w:afterAutospacing="1"/>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Temozolomide - used in glioblastoma multiforme patients, acts by interfering with DNA replication of cancer cell.</w:t>
      </w:r>
    </w:p>
    <w:p w:rsidR="00B309C5" w:rsidRPr="00372C2F" w:rsidRDefault="00B309C5" w:rsidP="00B309C5">
      <w:pPr>
        <w:numPr>
          <w:ilvl w:val="0"/>
          <w:numId w:val="73"/>
        </w:numPr>
        <w:spacing w:before="100" w:beforeAutospacing="1" w:after="100" w:afterAutospacing="1"/>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Procarbazine - used to treat Hodgkin’s Lymphoma + other brain cancers, exact MoA is unknown. Acts by crosslinking Guanine bases in DNA double helix (disrupt DNA replication of cancer cell).</w:t>
      </w:r>
    </w:p>
    <w:p w:rsidR="00B309C5" w:rsidRPr="00372C2F" w:rsidRDefault="00B309C5" w:rsidP="00B309C5">
      <w:pPr>
        <w:numPr>
          <w:ilvl w:val="0"/>
          <w:numId w:val="73"/>
        </w:numPr>
        <w:spacing w:before="100" w:beforeAutospacing="1" w:after="100" w:afterAutospacing="1"/>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Topetcan - large molecule, lipophilic, low Vd, and low protein binding.</w:t>
      </w:r>
    </w:p>
    <w:p w:rsidR="00B309C5" w:rsidRPr="00372C2F" w:rsidRDefault="00B309C5" w:rsidP="00B309C5">
      <w:pPr>
        <w:numPr>
          <w:ilvl w:val="0"/>
          <w:numId w:val="73"/>
        </w:numPr>
        <w:spacing w:before="100" w:beforeAutospacing="1" w:after="100" w:afterAutospacing="1"/>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Angiogenesis Inhibitors - act by inhibiting growth of new blood vessels.</w:t>
      </w:r>
    </w:p>
    <w:p w:rsidR="00B309C5" w:rsidRPr="00372C2F" w:rsidRDefault="00B309C5" w:rsidP="00B309C5">
      <w:pPr>
        <w:numPr>
          <w:ilvl w:val="1"/>
          <w:numId w:val="73"/>
        </w:numPr>
        <w:spacing w:before="100" w:beforeAutospacing="1" w:after="100" w:afterAutospacing="1"/>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Ex. Bevacizumab - (Glioblastoma Multiforme treatment + other cancer) --&gt; monoclonal antibody, inhibits vascular endothelial growth factor A (VEGF-A) = chemical signal stimulate angiogenesis.</w:t>
      </w:r>
    </w:p>
    <w:p w:rsidR="00B309C5" w:rsidRPr="00372C2F" w:rsidRDefault="00B309C5" w:rsidP="00B309C5">
      <w:pPr>
        <w:numPr>
          <w:ilvl w:val="0"/>
          <w:numId w:val="73"/>
        </w:numPr>
        <w:spacing w:before="100" w:beforeAutospacing="1" w:after="100" w:afterAutospacing="1"/>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Cisplatin, Carboplatin, Methotrexate, Etoposide, Ifosfamide.</w:t>
      </w:r>
    </w:p>
    <w:p w:rsidR="00B309C5" w:rsidRPr="00372C2F" w:rsidRDefault="00B309C5" w:rsidP="00B309C5">
      <w:pPr>
        <w:rPr>
          <w:rFonts w:ascii="Times New Roman" w:hAnsi="Times New Roman"/>
          <w:sz w:val="18"/>
          <w:szCs w:val="18"/>
          <w:lang w:val="en-CA" w:eastAsia="zh-CN"/>
        </w:rPr>
      </w:pPr>
    </w:p>
    <w:p w:rsidR="00B309C5" w:rsidRPr="00372C2F" w:rsidRDefault="00B309C5" w:rsidP="00B309C5">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lang w:val="en-CA" w:eastAsia="zh-CN"/>
        </w:rPr>
        <w:t>Factors that limit therapeutic drug concentration includes</w:t>
      </w:r>
    </w:p>
    <w:p w:rsidR="00B309C5" w:rsidRPr="00372C2F" w:rsidRDefault="00B309C5" w:rsidP="00B309C5">
      <w:pPr>
        <w:rPr>
          <w:rFonts w:ascii="Times New Roman" w:hAnsi="Times New Roman"/>
          <w:sz w:val="18"/>
          <w:szCs w:val="18"/>
          <w:lang w:val="en-CA" w:eastAsia="zh-CN"/>
        </w:rPr>
      </w:pPr>
    </w:p>
    <w:p w:rsidR="00B309C5" w:rsidRPr="00372C2F" w:rsidRDefault="00B309C5" w:rsidP="00B309C5">
      <w:pPr>
        <w:numPr>
          <w:ilvl w:val="0"/>
          <w:numId w:val="74"/>
        </w:numPr>
        <w:spacing w:before="100" w:beforeAutospacing="1" w:after="100" w:afterAutospacing="1"/>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Their lipophilicity</w:t>
      </w:r>
    </w:p>
    <w:p w:rsidR="00B309C5" w:rsidRPr="00372C2F" w:rsidRDefault="00B309C5" w:rsidP="00B309C5">
      <w:pPr>
        <w:numPr>
          <w:ilvl w:val="0"/>
          <w:numId w:val="74"/>
        </w:numPr>
        <w:spacing w:before="100" w:beforeAutospacing="1" w:after="100" w:afterAutospacing="1"/>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Their size (too large / bulky)</w:t>
      </w:r>
    </w:p>
    <w:p w:rsidR="00B309C5" w:rsidRPr="00372C2F" w:rsidRDefault="00B309C5" w:rsidP="00B309C5">
      <w:pPr>
        <w:numPr>
          <w:ilvl w:val="0"/>
          <w:numId w:val="74"/>
        </w:numPr>
        <w:spacing w:before="100" w:beforeAutospacing="1" w:after="100" w:afterAutospacing="1"/>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Are Pumped out by efflux transporters thereby limiting the concentration that can reach the BBB (ex. Penicillins, small amounts can get in, but due to the efflux transporters it will not reach a therapeutic concentration).</w:t>
      </w:r>
    </w:p>
    <w:p w:rsidR="00B309C5" w:rsidRPr="00372C2F" w:rsidRDefault="00B309C5" w:rsidP="00B309C5">
      <w:pPr>
        <w:numPr>
          <w:ilvl w:val="0"/>
          <w:numId w:val="74"/>
        </w:numPr>
        <w:spacing w:before="100" w:beforeAutospacing="1" w:after="100" w:afterAutospacing="1"/>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Or they need to be activated by enzymes (which are not present in the brain) in order to become the active drugs.</w:t>
      </w:r>
    </w:p>
    <w:p w:rsidR="00B309C5" w:rsidRPr="00372C2F" w:rsidRDefault="00B309C5" w:rsidP="00B309C5">
      <w:pPr>
        <w:spacing w:before="80"/>
        <w:ind w:left="284" w:right="-43" w:hanging="284"/>
        <w:jc w:val="both"/>
        <w:rPr>
          <w:rFonts w:ascii="Arial" w:hAnsi="Arial" w:cs="Arial"/>
          <w:b/>
          <w:bCs/>
          <w:color w:val="FF0000"/>
          <w:sz w:val="18"/>
          <w:szCs w:val="18"/>
          <w:lang w:val="en-CA" w:eastAsia="zh-CN"/>
        </w:rPr>
      </w:pPr>
      <w:r w:rsidRPr="00372C2F">
        <w:rPr>
          <w:rFonts w:ascii="Times New Roman" w:hAnsi="Times New Roman"/>
          <w:sz w:val="18"/>
          <w:szCs w:val="18"/>
          <w:lang w:val="en-CA" w:eastAsia="zh-CN"/>
        </w:rPr>
        <w:br/>
      </w:r>
      <w:r w:rsidRPr="00372C2F">
        <w:rPr>
          <w:rFonts w:ascii="Arial" w:hAnsi="Arial" w:cs="Arial"/>
          <w:b/>
          <w:bCs/>
          <w:color w:val="FF0000"/>
          <w:sz w:val="18"/>
          <w:szCs w:val="18"/>
          <w:lang w:val="en-CA" w:eastAsia="zh-CN"/>
        </w:rPr>
        <w:t xml:space="preserve">P: You don’t need to memorize the agents listed, the point was that this is an important limitation and so when you’re treating brain metastasis. </w:t>
      </w:r>
      <w:r w:rsidR="00822002" w:rsidRPr="00372C2F">
        <w:rPr>
          <w:rFonts w:ascii="Arial" w:hAnsi="Arial" w:cs="Arial"/>
          <w:b/>
          <w:bCs/>
          <w:color w:val="FF0000"/>
          <w:sz w:val="18"/>
          <w:szCs w:val="18"/>
          <w:lang w:val="en-CA" w:eastAsia="zh-CN"/>
        </w:rPr>
        <w:t>This is an important consideration, what drugs will get there?</w:t>
      </w:r>
      <w:r w:rsidRPr="00372C2F">
        <w:rPr>
          <w:rFonts w:ascii="Arial" w:hAnsi="Arial" w:cs="Arial"/>
          <w:b/>
          <w:bCs/>
          <w:color w:val="FF0000"/>
          <w:sz w:val="18"/>
          <w:szCs w:val="18"/>
          <w:lang w:val="en-CA" w:eastAsia="zh-CN"/>
        </w:rPr>
        <w:t>angiogenesis inhibitors have been a disappointment.</w:t>
      </w:r>
      <w:r w:rsidR="00822002" w:rsidRPr="00372C2F">
        <w:rPr>
          <w:rFonts w:ascii="Arial" w:hAnsi="Arial" w:cs="Arial"/>
          <w:b/>
          <w:bCs/>
          <w:color w:val="FF0000"/>
          <w:sz w:val="18"/>
          <w:szCs w:val="18"/>
          <w:lang w:val="en-CA" w:eastAsia="zh-CN"/>
        </w:rPr>
        <w:t xml:space="preserve"> A major advantage is that they </w:t>
      </w:r>
      <w:r w:rsidRPr="00372C2F">
        <w:rPr>
          <w:rFonts w:ascii="Arial" w:hAnsi="Arial" w:cs="Arial"/>
          <w:b/>
          <w:bCs/>
          <w:color w:val="FF0000"/>
          <w:sz w:val="18"/>
          <w:szCs w:val="18"/>
          <w:lang w:val="en-CA" w:eastAsia="zh-CN"/>
        </w:rPr>
        <w:t xml:space="preserve">normal cells and not genetically </w:t>
      </w:r>
      <w:r w:rsidR="00822002" w:rsidRPr="00372C2F">
        <w:rPr>
          <w:rFonts w:ascii="Arial" w:hAnsi="Arial" w:cs="Arial"/>
          <w:b/>
          <w:bCs/>
          <w:color w:val="FF0000"/>
          <w:sz w:val="18"/>
          <w:szCs w:val="18"/>
          <w:lang w:val="en-CA" w:eastAsia="zh-CN"/>
        </w:rPr>
        <w:t>unstable cancer</w:t>
      </w:r>
      <w:r w:rsidRPr="00372C2F">
        <w:rPr>
          <w:rFonts w:ascii="Arial" w:hAnsi="Arial" w:cs="Arial"/>
          <w:b/>
          <w:bCs/>
          <w:color w:val="FF0000"/>
          <w:sz w:val="18"/>
          <w:szCs w:val="18"/>
          <w:lang w:val="en-CA" w:eastAsia="zh-CN"/>
        </w:rPr>
        <w:t xml:space="preserve"> cells. </w:t>
      </w:r>
      <w:r w:rsidR="00822002" w:rsidRPr="00372C2F">
        <w:rPr>
          <w:rFonts w:ascii="Arial" w:hAnsi="Arial" w:cs="Arial"/>
          <w:b/>
          <w:bCs/>
          <w:color w:val="FF0000"/>
          <w:sz w:val="18"/>
          <w:szCs w:val="18"/>
          <w:lang w:val="en-CA" w:eastAsia="zh-CN"/>
        </w:rPr>
        <w:t>So</w:t>
      </w:r>
      <w:r w:rsidRPr="00372C2F">
        <w:rPr>
          <w:rFonts w:ascii="Arial" w:hAnsi="Arial" w:cs="Arial"/>
          <w:b/>
          <w:bCs/>
          <w:color w:val="FF0000"/>
          <w:sz w:val="18"/>
          <w:szCs w:val="18"/>
          <w:lang w:val="en-CA" w:eastAsia="zh-CN"/>
        </w:rPr>
        <w:t> it was thought resistance would not develop readily, but they were not as effective as originally thought.</w:t>
      </w:r>
      <w:r w:rsidR="00822002" w:rsidRPr="00372C2F">
        <w:rPr>
          <w:rFonts w:ascii="Arial" w:hAnsi="Arial" w:cs="Arial"/>
          <w:b/>
          <w:bCs/>
          <w:color w:val="FF0000"/>
          <w:sz w:val="18"/>
          <w:szCs w:val="18"/>
          <w:lang w:val="en-CA" w:eastAsia="zh-CN"/>
        </w:rPr>
        <w:t xml:space="preserve"> There’s still some use for them, but overall they’ve been sort of a disappointment. </w:t>
      </w:r>
    </w:p>
    <w:p w:rsidR="00B309C5" w:rsidRPr="00372C2F" w:rsidRDefault="00B309C5" w:rsidP="00822002">
      <w:pPr>
        <w:spacing w:before="80"/>
        <w:ind w:right="-43"/>
        <w:jc w:val="both"/>
        <w:rPr>
          <w:rFonts w:ascii="Arial" w:hAnsi="Arial"/>
          <w:color w:val="FF0000"/>
          <w:sz w:val="18"/>
          <w:szCs w:val="18"/>
        </w:rPr>
      </w:pPr>
    </w:p>
    <w:p w:rsidR="00202D0F" w:rsidRPr="00372C2F" w:rsidRDefault="00202D0F" w:rsidP="00C8194C">
      <w:pPr>
        <w:pStyle w:val="ListParagraph"/>
        <w:numPr>
          <w:ilvl w:val="0"/>
          <w:numId w:val="5"/>
        </w:numPr>
        <w:spacing w:before="80"/>
        <w:ind w:right="-43"/>
        <w:jc w:val="both"/>
        <w:rPr>
          <w:rFonts w:ascii="Arial" w:hAnsi="Arial"/>
          <w:sz w:val="18"/>
          <w:szCs w:val="18"/>
        </w:rPr>
      </w:pPr>
      <w:r w:rsidRPr="00372C2F">
        <w:rPr>
          <w:rFonts w:ascii="Arial" w:hAnsi="Arial"/>
          <w:sz w:val="18"/>
          <w:szCs w:val="18"/>
        </w:rPr>
        <w:t>Why is allopurinol given to patients with certain types of cancer (e.g. non-Hodgkin’s lymphoma, acute lymphocytic leukemia) in conjunction with their first cycle of chemotherapy?</w:t>
      </w:r>
    </w:p>
    <w:p w:rsidR="00C8194C" w:rsidRPr="00372C2F" w:rsidRDefault="00C8194C" w:rsidP="00C8194C">
      <w:pPr>
        <w:spacing w:before="80"/>
        <w:ind w:right="-43"/>
        <w:jc w:val="both"/>
        <w:rPr>
          <w:rFonts w:ascii="Arial" w:hAnsi="Arial"/>
          <w:sz w:val="18"/>
          <w:szCs w:val="18"/>
        </w:rPr>
      </w:pPr>
    </w:p>
    <w:p w:rsidR="00C8194C" w:rsidRPr="00372C2F" w:rsidRDefault="00C8194C" w:rsidP="00C8194C">
      <w:pPr>
        <w:spacing w:after="24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The goal of cancer treatment is to kill cancer cells. Too many cells being killed in a short amount of time is problematic because when the cells die, they release their contents into the bloodstream. One substance that is released is uric acid which can be hard to get rid of and forms harmful crystals in the kidneys. This can cause serious kidney damage and other problems, a condition known as tumor lysis syndrome. Allopurinol works by inhibiting Xanthine Oxidase, the enzyme that is responsible for the production of uric acid form other substances and in turn, helps to keep uric acid levels low and prevent kidney damage. </w:t>
      </w:r>
      <w:r w:rsidRPr="00372C2F">
        <w:rPr>
          <w:rFonts w:ascii="Arial" w:hAnsi="Arial" w:cs="Arial"/>
          <w:b/>
          <w:bCs/>
          <w:color w:val="6AA84F"/>
          <w:sz w:val="18"/>
          <w:szCs w:val="18"/>
          <w:lang w:val="en-CA" w:eastAsia="zh-CN"/>
        </w:rPr>
        <w:t> </w:t>
      </w:r>
    </w:p>
    <w:p w:rsidR="00C8194C" w:rsidRPr="00372C2F" w:rsidRDefault="00C8194C" w:rsidP="00C8194C">
      <w:pPr>
        <w:ind w:left="280" w:right="-40" w:hanging="28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 xml:space="preserve">OR </w:t>
      </w:r>
    </w:p>
    <w:p w:rsidR="00C8194C" w:rsidRPr="00372C2F" w:rsidRDefault="00C8194C" w:rsidP="00C8194C">
      <w:pPr>
        <w:rPr>
          <w:rFonts w:ascii="Times New Roman" w:hAnsi="Times New Roman"/>
          <w:sz w:val="18"/>
          <w:szCs w:val="18"/>
          <w:lang w:val="en-CA" w:eastAsia="zh-CN"/>
        </w:rPr>
      </w:pPr>
    </w:p>
    <w:p w:rsidR="00C8194C" w:rsidRPr="00372C2F" w:rsidRDefault="00C8194C" w:rsidP="00C8194C">
      <w:pPr>
        <w:ind w:left="280" w:right="-40" w:hanging="28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Allopurinol inhibits the breakdown of the thiopurine drug, e..g. mercaptopurine</w:t>
      </w:r>
    </w:p>
    <w:p w:rsidR="00C8194C" w:rsidRPr="00372C2F" w:rsidRDefault="00C8194C" w:rsidP="00C8194C">
      <w:pPr>
        <w:rPr>
          <w:rFonts w:ascii="Times New Roman" w:hAnsi="Times New Roman"/>
          <w:sz w:val="18"/>
          <w:szCs w:val="18"/>
          <w:lang w:val="en-CA" w:eastAsia="zh-CN"/>
        </w:rPr>
      </w:pPr>
    </w:p>
    <w:p w:rsidR="00C8194C" w:rsidRPr="00372C2F" w:rsidRDefault="00C8194C" w:rsidP="00C8194C">
      <w:pPr>
        <w:numPr>
          <w:ilvl w:val="0"/>
          <w:numId w:val="75"/>
        </w:numPr>
        <w:spacing w:before="100" w:beforeAutospacing="1" w:after="100" w:afterAutospacing="1"/>
        <w:textAlignment w:val="baseline"/>
        <w:rPr>
          <w:rFonts w:ascii="Calibri" w:hAnsi="Calibri"/>
          <w:color w:val="000000"/>
          <w:sz w:val="18"/>
          <w:szCs w:val="18"/>
          <w:lang w:val="en-CA" w:eastAsia="zh-CN"/>
        </w:rPr>
      </w:pPr>
      <w:r w:rsidRPr="00372C2F">
        <w:rPr>
          <w:rFonts w:ascii="Calibri" w:hAnsi="Calibri"/>
          <w:b/>
          <w:bCs/>
          <w:color w:val="000000"/>
          <w:sz w:val="18"/>
          <w:szCs w:val="18"/>
          <w:lang w:val="en-CA" w:eastAsia="zh-CN"/>
        </w:rPr>
        <w:t>Through the xanthine oxidase pathway</w:t>
      </w:r>
    </w:p>
    <w:p w:rsidR="00C8194C" w:rsidRPr="00372C2F" w:rsidRDefault="00C8194C" w:rsidP="00C8194C">
      <w:pPr>
        <w:rPr>
          <w:rFonts w:ascii="Times New Roman" w:hAnsi="Times New Roman"/>
          <w:sz w:val="18"/>
          <w:szCs w:val="18"/>
          <w:lang w:val="en-CA" w:eastAsia="zh-CN"/>
        </w:rPr>
      </w:pPr>
    </w:p>
    <w:p w:rsidR="00C8194C" w:rsidRPr="00372C2F" w:rsidRDefault="00C8194C" w:rsidP="00C8194C">
      <w:pPr>
        <w:numPr>
          <w:ilvl w:val="0"/>
          <w:numId w:val="76"/>
        </w:numPr>
        <w:spacing w:before="100" w:beforeAutospacing="1" w:after="100" w:afterAutospacing="1"/>
        <w:textAlignment w:val="baseline"/>
        <w:rPr>
          <w:rFonts w:ascii="Calibri" w:hAnsi="Calibri"/>
          <w:color w:val="000000"/>
          <w:sz w:val="18"/>
          <w:szCs w:val="18"/>
          <w:lang w:val="en-CA" w:eastAsia="zh-CN"/>
        </w:rPr>
      </w:pPr>
      <w:r w:rsidRPr="00372C2F">
        <w:rPr>
          <w:rFonts w:ascii="Calibri" w:hAnsi="Calibri"/>
          <w:b/>
          <w:bCs/>
          <w:color w:val="000000"/>
          <w:sz w:val="18"/>
          <w:szCs w:val="18"/>
          <w:lang w:val="en-CA" w:eastAsia="zh-CN"/>
        </w:rPr>
        <w:t>Enhance the action of mercaptopurine in treatment of acute leukemia</w:t>
      </w:r>
    </w:p>
    <w:p w:rsidR="00C8194C" w:rsidRPr="00372C2F" w:rsidRDefault="00C8194C" w:rsidP="00C8194C">
      <w:pPr>
        <w:spacing w:before="80"/>
        <w:ind w:right="-43"/>
        <w:jc w:val="both"/>
        <w:rPr>
          <w:rFonts w:ascii="Calibri" w:hAnsi="Calibri"/>
          <w:b/>
          <w:bCs/>
          <w:color w:val="000000"/>
          <w:sz w:val="18"/>
          <w:szCs w:val="18"/>
          <w:lang w:val="en-CA" w:eastAsia="zh-CN"/>
        </w:rPr>
      </w:pPr>
      <w:r w:rsidRPr="00372C2F">
        <w:rPr>
          <w:rFonts w:ascii="Calibri" w:hAnsi="Calibri"/>
          <w:b/>
          <w:bCs/>
          <w:color w:val="000000"/>
          <w:sz w:val="18"/>
          <w:szCs w:val="18"/>
          <w:lang w:val="en-CA" w:eastAsia="zh-CN"/>
        </w:rPr>
        <w:lastRenderedPageBreak/>
        <w:br/>
        <w:t>P: They can have high uric acid levels, and not develop gout. Maybe chronically high levels of uric acid is a factor?</w:t>
      </w:r>
    </w:p>
    <w:p w:rsidR="00C8194C" w:rsidRPr="00372C2F" w:rsidRDefault="00C8194C" w:rsidP="00C8194C">
      <w:pPr>
        <w:spacing w:before="80"/>
        <w:ind w:right="-43"/>
        <w:jc w:val="both"/>
        <w:rPr>
          <w:rFonts w:ascii="Calibri" w:hAnsi="Calibri"/>
          <w:b/>
          <w:bCs/>
          <w:color w:val="000000"/>
          <w:sz w:val="18"/>
          <w:szCs w:val="18"/>
          <w:lang w:val="en-CA" w:eastAsia="zh-CN"/>
        </w:rPr>
      </w:pPr>
    </w:p>
    <w:p w:rsidR="00C8194C" w:rsidRPr="00372C2F" w:rsidRDefault="0087476E" w:rsidP="00C8194C">
      <w:pPr>
        <w:spacing w:before="8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P: So do cells have a lot of uric acid that’s released when you kill the cell? </w:t>
      </w:r>
    </w:p>
    <w:p w:rsidR="0087476E" w:rsidRPr="00372C2F" w:rsidRDefault="0087476E" w:rsidP="00C8194C">
      <w:pPr>
        <w:spacing w:before="8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S: No</w:t>
      </w:r>
    </w:p>
    <w:p w:rsidR="0087476E" w:rsidRPr="00372C2F" w:rsidRDefault="009A786F" w:rsidP="00C8194C">
      <w:pPr>
        <w:spacing w:before="8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P: Where does it come from? You release DNA, the DNA gets metabolized, broken down, and the purine gets metabolized to uric acid. </w:t>
      </w:r>
      <w:r w:rsidR="004E5185" w:rsidRPr="00372C2F">
        <w:rPr>
          <w:rFonts w:ascii="Arial" w:hAnsi="Arial" w:cs="Arial"/>
          <w:bCs/>
          <w:color w:val="FF0000"/>
          <w:sz w:val="18"/>
          <w:szCs w:val="18"/>
          <w:lang w:val="en-CA" w:eastAsia="zh-CN"/>
        </w:rPr>
        <w:t xml:space="preserve">There’s a big jump in the synthesis of uric acid. </w:t>
      </w:r>
      <w:r w:rsidR="008F2E05" w:rsidRPr="00372C2F">
        <w:rPr>
          <w:rFonts w:ascii="Arial" w:hAnsi="Arial" w:cs="Arial"/>
          <w:bCs/>
          <w:color w:val="FF0000"/>
          <w:sz w:val="18"/>
          <w:szCs w:val="18"/>
          <w:lang w:val="en-CA" w:eastAsia="zh-CN"/>
        </w:rPr>
        <w:t xml:space="preserve">Are they as likely to develop gout as other people with the same uric acid level? No, they can have pretty high uric acid levels and they rarely develop gout. There’s something special about gouty patients. They do have elevated uric acid levels, possibly part of it is that the levels are elevated for long periods of time whereas in these cases, it’s much more acute. </w:t>
      </w:r>
      <w:r w:rsidR="00954B95" w:rsidRPr="00372C2F">
        <w:rPr>
          <w:rFonts w:ascii="Arial" w:hAnsi="Arial" w:cs="Arial"/>
          <w:bCs/>
          <w:color w:val="FF0000"/>
          <w:sz w:val="18"/>
          <w:szCs w:val="18"/>
          <w:lang w:val="en-CA" w:eastAsia="zh-CN"/>
        </w:rPr>
        <w:t xml:space="preserve">But they’re much less likely to develop something like gout than patients who have gout. </w:t>
      </w:r>
    </w:p>
    <w:p w:rsidR="00F14CCB" w:rsidRPr="00372C2F" w:rsidRDefault="00F14CCB" w:rsidP="00C8194C">
      <w:pPr>
        <w:spacing w:before="80"/>
        <w:ind w:right="-43"/>
        <w:jc w:val="both"/>
        <w:rPr>
          <w:rFonts w:ascii="Arial" w:hAnsi="Arial" w:cs="Arial"/>
          <w:bCs/>
          <w:color w:val="FF0000"/>
          <w:sz w:val="18"/>
          <w:szCs w:val="18"/>
          <w:lang w:val="en-CA" w:eastAsia="zh-CN"/>
        </w:rPr>
      </w:pPr>
    </w:p>
    <w:p w:rsidR="00202D0F" w:rsidRPr="00372C2F" w:rsidRDefault="00807947" w:rsidP="00807947">
      <w:pPr>
        <w:spacing w:before="80"/>
        <w:ind w:left="284" w:right="-43" w:hanging="284"/>
        <w:jc w:val="both"/>
        <w:rPr>
          <w:rFonts w:ascii="Arial" w:hAnsi="Arial"/>
          <w:sz w:val="18"/>
          <w:szCs w:val="18"/>
        </w:rPr>
      </w:pPr>
      <w:r w:rsidRPr="00372C2F">
        <w:rPr>
          <w:rFonts w:ascii="Arial" w:hAnsi="Arial"/>
          <w:sz w:val="18"/>
          <w:szCs w:val="18"/>
        </w:rPr>
        <w:t>12.</w:t>
      </w:r>
      <w:r w:rsidR="00202D0F" w:rsidRPr="00372C2F">
        <w:rPr>
          <w:rFonts w:ascii="Arial" w:hAnsi="Arial"/>
          <w:sz w:val="18"/>
          <w:szCs w:val="18"/>
        </w:rPr>
        <w:t>Why do patients sometimes experience a hypersensitivity reaction when given paclitaxel?  What is usually done to prevent this?</w:t>
      </w:r>
    </w:p>
    <w:p w:rsidR="00F14CCB" w:rsidRPr="00372C2F" w:rsidRDefault="00F14CCB" w:rsidP="00807947">
      <w:pPr>
        <w:spacing w:before="80"/>
        <w:ind w:left="284" w:right="-43" w:hanging="284"/>
        <w:jc w:val="both"/>
        <w:rPr>
          <w:rFonts w:ascii="Arial" w:hAnsi="Arial"/>
          <w:sz w:val="18"/>
          <w:szCs w:val="18"/>
        </w:rPr>
      </w:pPr>
    </w:p>
    <w:p w:rsidR="00F14CCB" w:rsidRPr="00372C2F" w:rsidRDefault="00F14CCB" w:rsidP="00F14CCB">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Paclitaxel is normally given IV, suspended in </w:t>
      </w:r>
      <w:r w:rsidRPr="00372C2F">
        <w:rPr>
          <w:rFonts w:ascii="Arial" w:hAnsi="Arial" w:cs="Arial"/>
          <w:b/>
          <w:bCs/>
          <w:color w:val="000000"/>
          <w:sz w:val="18"/>
          <w:szCs w:val="18"/>
          <w:lang w:val="en-CA" w:eastAsia="zh-CN"/>
        </w:rPr>
        <w:t>Cremophor EL</w:t>
      </w:r>
      <w:r w:rsidRPr="00372C2F">
        <w:rPr>
          <w:rFonts w:ascii="Arial" w:hAnsi="Arial" w:cs="Arial"/>
          <w:color w:val="000000"/>
          <w:sz w:val="18"/>
          <w:szCs w:val="18"/>
          <w:lang w:val="en-CA" w:eastAsia="zh-CN"/>
        </w:rPr>
        <w:t xml:space="preserve"> and polysorbate 80 vehicles to increase its water solubility. These two are implicated in causing massive histamine release via mast cell activation, causing bronchoconstriction, urticaria and hypotension. It is unlikely that the reaction is Ig-E mediated because it does not need sensitization.To </w:t>
      </w:r>
      <w:r w:rsidRPr="00372C2F">
        <w:rPr>
          <w:rFonts w:ascii="Arial" w:hAnsi="Arial" w:cs="Arial"/>
          <w:b/>
          <w:bCs/>
          <w:color w:val="000000"/>
          <w:sz w:val="18"/>
          <w:szCs w:val="18"/>
          <w:lang w:val="en-CA" w:eastAsia="zh-CN"/>
        </w:rPr>
        <w:t xml:space="preserve">prevent </w:t>
      </w:r>
      <w:r w:rsidRPr="00372C2F">
        <w:rPr>
          <w:rFonts w:ascii="Arial" w:hAnsi="Arial" w:cs="Arial"/>
          <w:color w:val="000000"/>
          <w:sz w:val="18"/>
          <w:szCs w:val="18"/>
          <w:lang w:val="en-CA" w:eastAsia="zh-CN"/>
        </w:rPr>
        <w:t xml:space="preserve">this, patients are given prophylactic </w:t>
      </w:r>
      <w:r w:rsidRPr="00372C2F">
        <w:rPr>
          <w:rFonts w:ascii="Arial" w:hAnsi="Arial" w:cs="Arial"/>
          <w:b/>
          <w:bCs/>
          <w:color w:val="000000"/>
          <w:sz w:val="18"/>
          <w:szCs w:val="18"/>
          <w:lang w:val="en-CA" w:eastAsia="zh-CN"/>
        </w:rPr>
        <w:t>corticosteroids and histamine antagonists</w:t>
      </w:r>
      <w:r w:rsidRPr="00372C2F">
        <w:rPr>
          <w:rFonts w:ascii="Arial" w:hAnsi="Arial" w:cs="Arial"/>
          <w:color w:val="000000"/>
          <w:sz w:val="18"/>
          <w:szCs w:val="18"/>
          <w:lang w:val="en-CA" w:eastAsia="zh-CN"/>
        </w:rPr>
        <w:t xml:space="preserve"> prior to paclitaxel administration.</w:t>
      </w:r>
    </w:p>
    <w:p w:rsidR="00F14CCB" w:rsidRPr="00372C2F" w:rsidRDefault="00F14CCB" w:rsidP="00F14CCB">
      <w:pPr>
        <w:spacing w:before="80"/>
        <w:ind w:left="284" w:right="-43" w:hanging="284"/>
        <w:jc w:val="both"/>
        <w:rPr>
          <w:rFonts w:ascii="Arial" w:hAnsi="Arial" w:cs="Arial"/>
          <w:b/>
          <w:bCs/>
          <w:color w:val="000000"/>
          <w:sz w:val="18"/>
          <w:szCs w:val="18"/>
          <w:lang w:val="en-CA" w:eastAsia="zh-CN"/>
        </w:rPr>
      </w:pPr>
      <w:r w:rsidRPr="00372C2F">
        <w:rPr>
          <w:rFonts w:ascii="Times New Roman" w:hAnsi="Times New Roman"/>
          <w:sz w:val="18"/>
          <w:szCs w:val="18"/>
          <w:lang w:val="en-CA" w:eastAsia="zh-CN"/>
        </w:rPr>
        <w:br/>
      </w:r>
      <w:r w:rsidRPr="00372C2F">
        <w:rPr>
          <w:rFonts w:ascii="Arial" w:hAnsi="Arial" w:cs="Arial"/>
          <w:b/>
          <w:bCs/>
          <w:color w:val="FF0000"/>
          <w:sz w:val="18"/>
          <w:szCs w:val="18"/>
          <w:lang w:val="en-CA" w:eastAsia="zh-CN"/>
        </w:rPr>
        <w:t>P: What’s cremophor come from? castor oil.  This is nasty stuff.  you’ve got a problem of a drug with really low water solubility and you’re injecting it into people and bad things are likely to happen.  </w:t>
      </w:r>
      <w:r w:rsidR="008A3E11" w:rsidRPr="00372C2F">
        <w:rPr>
          <w:rFonts w:ascii="Arial" w:hAnsi="Arial" w:cs="Arial"/>
          <w:b/>
          <w:bCs/>
          <w:color w:val="FF0000"/>
          <w:sz w:val="18"/>
          <w:szCs w:val="18"/>
          <w:lang w:val="en-CA" w:eastAsia="zh-CN"/>
        </w:rPr>
        <w:t xml:space="preserve">It </w:t>
      </w:r>
      <w:r w:rsidRPr="00372C2F">
        <w:rPr>
          <w:rFonts w:ascii="Arial" w:hAnsi="Arial" w:cs="Arial"/>
          <w:b/>
          <w:bCs/>
          <w:color w:val="FF0000"/>
          <w:sz w:val="18"/>
          <w:szCs w:val="18"/>
          <w:lang w:val="en-CA" w:eastAsia="zh-CN"/>
        </w:rPr>
        <w:t>doesn’t seem to be totally due to the vehicle, the drug seems to also play a role</w:t>
      </w:r>
      <w:r w:rsidR="008A3E11" w:rsidRPr="00372C2F">
        <w:rPr>
          <w:rFonts w:ascii="Arial" w:hAnsi="Arial" w:cs="Arial"/>
          <w:b/>
          <w:bCs/>
          <w:color w:val="FF0000"/>
          <w:sz w:val="18"/>
          <w:szCs w:val="18"/>
          <w:lang w:val="en-CA" w:eastAsia="zh-CN"/>
        </w:rPr>
        <w:t xml:space="preserve"> and the vehicle also seem to play a role</w:t>
      </w:r>
      <w:r w:rsidRPr="00372C2F">
        <w:rPr>
          <w:rFonts w:ascii="Arial" w:hAnsi="Arial" w:cs="Arial"/>
          <w:b/>
          <w:bCs/>
          <w:color w:val="FF0000"/>
          <w:sz w:val="18"/>
          <w:szCs w:val="18"/>
          <w:lang w:val="en-CA" w:eastAsia="zh-CN"/>
        </w:rPr>
        <w:t>.  working together, they can do bad things.  this is just a problem with giving the drug</w:t>
      </w:r>
      <w:r w:rsidR="00A865BA" w:rsidRPr="00372C2F">
        <w:rPr>
          <w:rFonts w:ascii="Arial" w:hAnsi="Arial" w:cs="Arial"/>
          <w:b/>
          <w:bCs/>
          <w:color w:val="FF0000"/>
          <w:sz w:val="18"/>
          <w:szCs w:val="18"/>
          <w:lang w:val="en-CA" w:eastAsia="zh-CN"/>
        </w:rPr>
        <w:t>.</w:t>
      </w:r>
    </w:p>
    <w:p w:rsidR="00F14CCB" w:rsidRPr="00372C2F" w:rsidRDefault="00F14CCB" w:rsidP="00F14CCB">
      <w:pPr>
        <w:spacing w:before="80"/>
        <w:ind w:left="284" w:right="-43" w:hanging="284"/>
        <w:jc w:val="both"/>
        <w:rPr>
          <w:rFonts w:ascii="Arial" w:hAnsi="Arial"/>
          <w:sz w:val="18"/>
          <w:szCs w:val="18"/>
        </w:rPr>
      </w:pPr>
    </w:p>
    <w:p w:rsidR="00202D0F" w:rsidRPr="00372C2F" w:rsidRDefault="00202D0F" w:rsidP="00A865BA">
      <w:pPr>
        <w:pStyle w:val="ListParagraph"/>
        <w:numPr>
          <w:ilvl w:val="0"/>
          <w:numId w:val="5"/>
        </w:numPr>
        <w:spacing w:before="80"/>
        <w:ind w:right="-43"/>
        <w:jc w:val="both"/>
        <w:rPr>
          <w:rFonts w:ascii="Arial" w:hAnsi="Arial"/>
          <w:sz w:val="18"/>
          <w:szCs w:val="18"/>
        </w:rPr>
      </w:pPr>
      <w:r w:rsidRPr="00372C2F">
        <w:rPr>
          <w:rFonts w:ascii="Arial" w:hAnsi="Arial"/>
          <w:sz w:val="18"/>
          <w:szCs w:val="18"/>
        </w:rPr>
        <w:t>What is imatinib (Gleevec) and how does it work?</w:t>
      </w:r>
    </w:p>
    <w:p w:rsidR="00A865BA" w:rsidRPr="00372C2F" w:rsidRDefault="00A865BA" w:rsidP="00A865BA">
      <w:pPr>
        <w:spacing w:before="80"/>
        <w:ind w:right="-43"/>
        <w:jc w:val="both"/>
        <w:rPr>
          <w:rFonts w:ascii="Arial" w:hAnsi="Arial"/>
          <w:sz w:val="18"/>
          <w:szCs w:val="18"/>
        </w:rPr>
      </w:pPr>
    </w:p>
    <w:p w:rsidR="00A865BA" w:rsidRPr="00372C2F" w:rsidRDefault="00A865BA" w:rsidP="00A865BA">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u w:val="single"/>
          <w:lang w:val="en-CA" w:eastAsia="zh-CN"/>
        </w:rPr>
        <w:t xml:space="preserve">Gleevec: </w:t>
      </w:r>
      <w:r w:rsidRPr="00372C2F">
        <w:rPr>
          <w:rFonts w:ascii="Arial" w:hAnsi="Arial" w:cs="Arial"/>
          <w:color w:val="000000"/>
          <w:sz w:val="18"/>
          <w:szCs w:val="18"/>
          <w:lang w:val="en-CA" w:eastAsia="zh-CN"/>
        </w:rPr>
        <w:t xml:space="preserve">oral anti-cancer drug that belongs to a family of medications called </w:t>
      </w:r>
      <w:r w:rsidRPr="00372C2F">
        <w:rPr>
          <w:rFonts w:ascii="Arial" w:hAnsi="Arial" w:cs="Arial"/>
          <w:i/>
          <w:iCs/>
          <w:color w:val="000000"/>
          <w:sz w:val="18"/>
          <w:szCs w:val="18"/>
          <w:lang w:val="en-CA" w:eastAsia="zh-CN"/>
        </w:rPr>
        <w:t>protein tyrosine kinase inhibitors</w:t>
      </w:r>
      <w:r w:rsidRPr="00372C2F">
        <w:rPr>
          <w:rFonts w:ascii="Arial" w:hAnsi="Arial" w:cs="Arial"/>
          <w:color w:val="000000"/>
          <w:sz w:val="18"/>
          <w:szCs w:val="18"/>
          <w:lang w:val="en-CA" w:eastAsia="zh-CN"/>
        </w:rPr>
        <w:t>; used for the treatment of chronic myeloid leukemia (CML). Most people with CML have an abnormal chromosome, known as the Philadelphia chromosome, in which segments of chromosomes 9 and 22 are fused together to create the abnormal protein (this fusion protein is bcr-abl and is a constitutively active tyrosine kinase aka 9:22 translocation).</w:t>
      </w:r>
    </w:p>
    <w:p w:rsidR="00A865BA" w:rsidRPr="00372C2F" w:rsidRDefault="00A865BA" w:rsidP="00A865BA">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lang w:val="en-CA" w:eastAsia="zh-CN"/>
        </w:rPr>
        <w:t>It binds to the amino acids of the BCR/ABL tyrosine kinase ATP binding site and stabilizes the inactive, non-ATP-binding form of BCR/ABL, thereby preventing tyrosine autophosphorylation and, in turn, phosphorylation of its substrates. This process ultimately results in “switching-off” the downstream signaling pathways.</w:t>
      </w:r>
    </w:p>
    <w:p w:rsidR="00A865BA" w:rsidRPr="00372C2F" w:rsidRDefault="00A865BA" w:rsidP="00A865BA">
      <w:pPr>
        <w:rPr>
          <w:rFonts w:ascii="Times New Roman" w:hAnsi="Times New Roman"/>
          <w:sz w:val="18"/>
          <w:szCs w:val="18"/>
          <w:lang w:val="en-CA" w:eastAsia="zh-CN"/>
        </w:rPr>
      </w:pPr>
    </w:p>
    <w:p w:rsidR="00A865BA" w:rsidRPr="00372C2F" w:rsidRDefault="00A865BA" w:rsidP="00A865BA">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u w:val="single"/>
          <w:lang w:val="en-CA" w:eastAsia="zh-CN"/>
        </w:rPr>
        <w:t>Note:</w:t>
      </w:r>
      <w:r w:rsidRPr="00372C2F">
        <w:rPr>
          <w:rFonts w:ascii="Arial" w:hAnsi="Arial" w:cs="Arial"/>
          <w:color w:val="000000"/>
          <w:sz w:val="18"/>
          <w:szCs w:val="18"/>
          <w:lang w:val="en-CA" w:eastAsia="zh-CN"/>
        </w:rPr>
        <w:t xml:space="preserve"> it can also be used to Tx a rare form of stomach cancer called gastrointestinal stromal tumor (GIST)</w:t>
      </w:r>
    </w:p>
    <w:p w:rsidR="00A865BA" w:rsidRPr="00372C2F" w:rsidRDefault="00A865BA" w:rsidP="00A865BA">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u w:val="single"/>
          <w:lang w:val="en-CA" w:eastAsia="zh-CN"/>
        </w:rPr>
        <w:t>Extra info:</w:t>
      </w:r>
      <w:r w:rsidRPr="00372C2F">
        <w:rPr>
          <w:rFonts w:ascii="Arial" w:hAnsi="Arial" w:cs="Arial"/>
          <w:color w:val="000000"/>
          <w:sz w:val="18"/>
          <w:szCs w:val="18"/>
          <w:lang w:val="en-CA" w:eastAsia="zh-CN"/>
        </w:rPr>
        <w:t xml:space="preserve"> CML is disease in which too many white blood cells are made in the bone marrow. The bone marrow is the spongy tissue inside the large bones in the body. The bone marrow makes red blood cells (which carry oxygen and other materials to all tissues of the body), white blood cells (which fight infection), and platelets (which make the blood clot).</w:t>
      </w:r>
    </w:p>
    <w:p w:rsidR="00A865BA" w:rsidRPr="00372C2F" w:rsidRDefault="00A865BA" w:rsidP="00A865BA">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lang w:val="en-CA" w:eastAsia="zh-CN"/>
        </w:rPr>
        <w:t>Normally, bone marrow cells called blasts mature into several different types of blood cells that have specific jobs in the body. CML affects the blasts that develop into multiple cell types in the bone marrow, including the white blood cells (granulocytes). The white blood cells do not mature normally and become too numerous. Immature white blood cells are then found in the blood and the bone marrow.</w:t>
      </w:r>
    </w:p>
    <w:p w:rsidR="00A865BA" w:rsidRPr="00372C2F" w:rsidRDefault="00A865BA" w:rsidP="00A865BA">
      <w:pPr>
        <w:spacing w:before="80"/>
        <w:ind w:right="-43"/>
        <w:jc w:val="both"/>
        <w:rPr>
          <w:rFonts w:ascii="Arial" w:hAnsi="Arial" w:cs="Arial"/>
          <w:bCs/>
          <w:color w:val="FF0000"/>
          <w:sz w:val="18"/>
          <w:szCs w:val="18"/>
          <w:lang w:val="en-CA" w:eastAsia="zh-CN"/>
        </w:rPr>
      </w:pPr>
      <w:r w:rsidRPr="00372C2F">
        <w:rPr>
          <w:rFonts w:ascii="Times New Roman" w:hAnsi="Times New Roman"/>
          <w:sz w:val="18"/>
          <w:szCs w:val="18"/>
          <w:lang w:val="en-CA" w:eastAsia="zh-CN"/>
        </w:rPr>
        <w:br/>
      </w:r>
      <w:r w:rsidRPr="00372C2F">
        <w:rPr>
          <w:rFonts w:ascii="Arial" w:hAnsi="Arial" w:cs="Arial"/>
          <w:bCs/>
          <w:color w:val="FF0000"/>
          <w:sz w:val="18"/>
          <w:szCs w:val="18"/>
          <w:lang w:val="en-CA" w:eastAsia="zh-CN"/>
        </w:rPr>
        <w:t>P: This was a real change in treatment of chronic myeloid leukemia.  Unlike the barbaric treatment of other cancers, this drug doesn’t have as many side effects, it doesn’t kill everything in sight, hopefully the cancer cells a little bit more.  it’s usually not curative, but it’s turned a lethal disease into a chronic one (you can die of something else now</w:t>
      </w:r>
      <w:r w:rsidR="00D9153E" w:rsidRPr="00372C2F">
        <w:rPr>
          <w:rFonts w:ascii="Arial" w:hAnsi="Arial" w:cs="Arial"/>
          <w:bCs/>
          <w:color w:val="FF0000"/>
          <w:sz w:val="18"/>
          <w:szCs w:val="18"/>
          <w:lang w:val="en-CA" w:eastAsia="zh-CN"/>
        </w:rPr>
        <w:t xml:space="preserve"> b/c you can treat it for a long period of time</w:t>
      </w:r>
      <w:r w:rsidRPr="00372C2F">
        <w:rPr>
          <w:rFonts w:ascii="Arial" w:hAnsi="Arial" w:cs="Arial"/>
          <w:bCs/>
          <w:color w:val="FF0000"/>
          <w:sz w:val="18"/>
          <w:szCs w:val="18"/>
          <w:lang w:val="en-CA" w:eastAsia="zh-CN"/>
        </w:rPr>
        <w:t>).  Gleevec was the first, but several</w:t>
      </w:r>
      <w:r w:rsidR="00D9153E" w:rsidRPr="00372C2F">
        <w:rPr>
          <w:rFonts w:ascii="Arial" w:hAnsi="Arial" w:cs="Arial"/>
          <w:bCs/>
          <w:color w:val="FF0000"/>
          <w:sz w:val="18"/>
          <w:szCs w:val="18"/>
          <w:lang w:val="en-CA" w:eastAsia="zh-CN"/>
        </w:rPr>
        <w:t xml:space="preserve"> related tyrosine kinase inhibitors since then that </w:t>
      </w:r>
      <w:r w:rsidRPr="00372C2F">
        <w:rPr>
          <w:rFonts w:ascii="Arial" w:hAnsi="Arial" w:cs="Arial"/>
          <w:bCs/>
          <w:color w:val="FF0000"/>
          <w:sz w:val="18"/>
          <w:szCs w:val="18"/>
          <w:lang w:val="en-CA" w:eastAsia="zh-CN"/>
        </w:rPr>
        <w:t xml:space="preserve">have </w:t>
      </w:r>
      <w:r w:rsidR="00D9153E" w:rsidRPr="00372C2F">
        <w:rPr>
          <w:rFonts w:ascii="Arial" w:hAnsi="Arial" w:cs="Arial"/>
          <w:bCs/>
          <w:color w:val="FF0000"/>
          <w:sz w:val="18"/>
          <w:szCs w:val="18"/>
          <w:lang w:val="en-CA" w:eastAsia="zh-CN"/>
        </w:rPr>
        <w:t xml:space="preserve">more or less </w:t>
      </w:r>
      <w:r w:rsidRPr="00372C2F">
        <w:rPr>
          <w:rFonts w:ascii="Arial" w:hAnsi="Arial" w:cs="Arial"/>
          <w:bCs/>
          <w:color w:val="FF0000"/>
          <w:sz w:val="18"/>
          <w:szCs w:val="18"/>
          <w:lang w:val="en-CA" w:eastAsia="zh-CN"/>
        </w:rPr>
        <w:t>better properties.  </w:t>
      </w:r>
      <w:r w:rsidR="00F23771" w:rsidRPr="00372C2F">
        <w:rPr>
          <w:rFonts w:ascii="Arial" w:hAnsi="Arial" w:cs="Arial"/>
          <w:bCs/>
          <w:color w:val="FF0000"/>
          <w:sz w:val="18"/>
          <w:szCs w:val="18"/>
          <w:lang w:val="en-CA" w:eastAsia="zh-CN"/>
        </w:rPr>
        <w:t>This is Philadelphia chromosome chronic myelocious eukemia. There’s different mutations, and some are</w:t>
      </w:r>
      <w:r w:rsidRPr="00372C2F">
        <w:rPr>
          <w:rFonts w:ascii="Arial" w:hAnsi="Arial" w:cs="Arial"/>
          <w:bCs/>
          <w:color w:val="FF0000"/>
          <w:sz w:val="18"/>
          <w:szCs w:val="18"/>
          <w:lang w:val="en-CA" w:eastAsia="zh-CN"/>
        </w:rPr>
        <w:t xml:space="preserve"> resistant to Gleevec now (but new drugs are also out, no need to find or remember those names)</w:t>
      </w:r>
      <w:r w:rsidR="00F23771" w:rsidRPr="00372C2F">
        <w:rPr>
          <w:rFonts w:ascii="Arial" w:hAnsi="Arial" w:cs="Arial"/>
          <w:bCs/>
          <w:color w:val="FF0000"/>
          <w:sz w:val="18"/>
          <w:szCs w:val="18"/>
          <w:lang w:val="en-CA" w:eastAsia="zh-CN"/>
        </w:rPr>
        <w:t xml:space="preserve">. New drug deals with that mutation, and Gleevec doesn’t. It’s been a major change in the treatment of chronic myeloid leukemia. </w:t>
      </w:r>
      <w:r w:rsidR="004A641E" w:rsidRPr="00372C2F">
        <w:rPr>
          <w:rFonts w:ascii="Arial" w:hAnsi="Arial" w:cs="Arial"/>
          <w:bCs/>
          <w:color w:val="FF0000"/>
          <w:sz w:val="18"/>
          <w:szCs w:val="18"/>
          <w:lang w:val="en-CA" w:eastAsia="zh-CN"/>
        </w:rPr>
        <w:t xml:space="preserve">It’s one of the first drugs that isn’t just toxic. </w:t>
      </w:r>
    </w:p>
    <w:p w:rsidR="00B612F2" w:rsidRPr="00372C2F" w:rsidRDefault="00B612F2" w:rsidP="00A865BA">
      <w:pPr>
        <w:spacing w:before="80"/>
        <w:ind w:right="-43"/>
        <w:jc w:val="both"/>
        <w:rPr>
          <w:rFonts w:ascii="Arial" w:hAnsi="Arial"/>
          <w:color w:val="FF0000"/>
          <w:sz w:val="18"/>
          <w:szCs w:val="18"/>
        </w:rPr>
      </w:pPr>
    </w:p>
    <w:p w:rsidR="00202D0F" w:rsidRPr="00372C2F" w:rsidRDefault="00202D0F" w:rsidP="004A641E">
      <w:pPr>
        <w:pStyle w:val="ListParagraph"/>
        <w:numPr>
          <w:ilvl w:val="0"/>
          <w:numId w:val="5"/>
        </w:numPr>
        <w:spacing w:before="80"/>
        <w:ind w:right="-43"/>
        <w:jc w:val="both"/>
        <w:rPr>
          <w:rFonts w:ascii="Arial" w:hAnsi="Arial"/>
          <w:sz w:val="18"/>
          <w:szCs w:val="18"/>
        </w:rPr>
      </w:pPr>
      <w:r w:rsidRPr="00372C2F">
        <w:rPr>
          <w:rFonts w:ascii="Arial" w:hAnsi="Arial"/>
          <w:sz w:val="18"/>
          <w:szCs w:val="18"/>
        </w:rPr>
        <w:t>What is trastuzumab (Herceptin) and how does it work?</w:t>
      </w:r>
    </w:p>
    <w:p w:rsidR="004A641E" w:rsidRPr="00372C2F" w:rsidRDefault="004A641E" w:rsidP="004A641E">
      <w:pPr>
        <w:spacing w:before="80"/>
        <w:ind w:right="-43"/>
        <w:jc w:val="both"/>
        <w:rPr>
          <w:rFonts w:ascii="Arial" w:hAnsi="Arial"/>
          <w:sz w:val="18"/>
          <w:szCs w:val="18"/>
        </w:rPr>
      </w:pPr>
    </w:p>
    <w:p w:rsidR="004A641E" w:rsidRPr="00372C2F" w:rsidRDefault="004A641E" w:rsidP="004A641E">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lang w:val="en-CA" w:eastAsia="zh-CN"/>
        </w:rPr>
        <w:lastRenderedPageBreak/>
        <w:t>Monoclonal antibody used to treat breast cancer that is HER2 (human epidermal growth factor receptor 2) positive; it kills cancer cells that have that protein.</w:t>
      </w:r>
    </w:p>
    <w:p w:rsidR="004A641E" w:rsidRPr="00372C2F" w:rsidRDefault="004A641E" w:rsidP="004A641E">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lang w:val="en-CA" w:eastAsia="zh-CN"/>
        </w:rPr>
        <w:t>Herceptin binds to the receptors and inhibits the signals that the HER2 proteins send to the “control centre” of the cell (cell nucleus); suppressing HER2- dependent cell growth and multiplication. Herceptin also recruits the body’s own immune cells, which are stimulated to release substances which perforate the tumour cell membrane and induce tumour cell death.</w:t>
      </w:r>
    </w:p>
    <w:p w:rsidR="004A641E" w:rsidRPr="00372C2F" w:rsidRDefault="004A641E" w:rsidP="004A641E">
      <w:pPr>
        <w:rPr>
          <w:rFonts w:ascii="Times New Roman" w:hAnsi="Times New Roman"/>
          <w:sz w:val="18"/>
          <w:szCs w:val="18"/>
          <w:lang w:val="en-CA" w:eastAsia="zh-CN"/>
        </w:rPr>
      </w:pPr>
    </w:p>
    <w:p w:rsidR="004A641E" w:rsidRPr="00372C2F" w:rsidRDefault="004A641E" w:rsidP="004A641E">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u w:val="single"/>
          <w:lang w:val="en-CA" w:eastAsia="zh-CN"/>
        </w:rPr>
        <w:t xml:space="preserve">Extra info: </w:t>
      </w:r>
      <w:r w:rsidRPr="00372C2F">
        <w:rPr>
          <w:rFonts w:ascii="Arial" w:hAnsi="Arial" w:cs="Arial"/>
          <w:color w:val="000000"/>
          <w:sz w:val="18"/>
          <w:szCs w:val="18"/>
          <w:lang w:val="en-CA" w:eastAsia="zh-CN"/>
        </w:rPr>
        <w:t>In metastatic breast cancer, it is used in combination with chemotherapy drug Taxol. It is also used along with chemo drugs (cisplastin) for treating metastatic cancers of the stomach. 1 in 4 patients with breast cancer are HER2+</w:t>
      </w:r>
    </w:p>
    <w:p w:rsidR="004A641E" w:rsidRPr="00372C2F" w:rsidRDefault="004A641E" w:rsidP="004A641E">
      <w:pPr>
        <w:spacing w:before="80"/>
        <w:ind w:right="-43"/>
        <w:jc w:val="both"/>
        <w:rPr>
          <w:rFonts w:ascii="Arial" w:hAnsi="Arial" w:cs="Arial"/>
          <w:b/>
          <w:bCs/>
          <w:color w:val="FF0000"/>
          <w:sz w:val="18"/>
          <w:szCs w:val="18"/>
          <w:lang w:val="en-CA" w:eastAsia="zh-CN"/>
        </w:rPr>
      </w:pPr>
      <w:r w:rsidRPr="00372C2F">
        <w:rPr>
          <w:rFonts w:ascii="Times New Roman" w:hAnsi="Times New Roman"/>
          <w:sz w:val="18"/>
          <w:szCs w:val="18"/>
          <w:lang w:val="en-CA" w:eastAsia="zh-CN"/>
        </w:rPr>
        <w:br/>
      </w:r>
      <w:r w:rsidRPr="00372C2F">
        <w:rPr>
          <w:rFonts w:ascii="Arial" w:hAnsi="Arial" w:cs="Arial"/>
          <w:b/>
          <w:bCs/>
          <w:color w:val="FF0000"/>
          <w:sz w:val="18"/>
          <w:szCs w:val="18"/>
          <w:lang w:val="en-CA" w:eastAsia="zh-CN"/>
        </w:rPr>
        <w:t>P: So, only 25%? So...most patients won’t respond.  Of those that do, what can happen? does it cure people? it usually isn’t curative, usually the tumour comes back and is resistant.  what’s a major side effect or serious side effect? Cardiotoxicity that can be fatal.  There were great hopes, some patients really respond well.</w:t>
      </w:r>
      <w:r w:rsidR="00E7185D" w:rsidRPr="00372C2F">
        <w:rPr>
          <w:rFonts w:ascii="Arial" w:hAnsi="Arial" w:cs="Arial"/>
          <w:b/>
          <w:bCs/>
          <w:color w:val="FF0000"/>
          <w:sz w:val="18"/>
          <w:szCs w:val="18"/>
          <w:lang w:val="en-CA" w:eastAsia="zh-CN"/>
        </w:rPr>
        <w:t xml:space="preserve"> But overall with time unlike Gleevec, it’s been a bit of a disappointment. I</w:t>
      </w:r>
      <w:r w:rsidRPr="00372C2F">
        <w:rPr>
          <w:rFonts w:ascii="Arial" w:hAnsi="Arial" w:cs="Arial"/>
          <w:b/>
          <w:bCs/>
          <w:color w:val="FF0000"/>
          <w:sz w:val="18"/>
          <w:szCs w:val="18"/>
          <w:lang w:val="en-CA" w:eastAsia="zh-CN"/>
        </w:rPr>
        <w:t xml:space="preserve">t hasn’t changed mortality so much in patients with breast cancer. </w:t>
      </w:r>
      <w:r w:rsidR="00093DCB" w:rsidRPr="00372C2F">
        <w:rPr>
          <w:rFonts w:ascii="Arial" w:hAnsi="Arial" w:cs="Arial"/>
          <w:b/>
          <w:bCs/>
          <w:color w:val="FF0000"/>
          <w:sz w:val="18"/>
          <w:szCs w:val="18"/>
          <w:lang w:val="en-CA" w:eastAsia="zh-CN"/>
        </w:rPr>
        <w:t>It can lead to remission, it’s not as toxic, but it causes cardiotoxicity at least in some patients. It was not expected at all. It was a shock when some patients started developing cardiotoxicity from drugs.</w:t>
      </w:r>
    </w:p>
    <w:p w:rsidR="00E7185D" w:rsidRPr="00372C2F" w:rsidRDefault="00E7185D" w:rsidP="004A641E">
      <w:pPr>
        <w:spacing w:before="80"/>
        <w:ind w:right="-43"/>
        <w:jc w:val="both"/>
        <w:rPr>
          <w:rFonts w:ascii="Arial" w:hAnsi="Arial"/>
          <w:sz w:val="18"/>
          <w:szCs w:val="18"/>
        </w:rPr>
      </w:pPr>
    </w:p>
    <w:p w:rsidR="00457293" w:rsidRPr="00372C2F" w:rsidRDefault="00202D0F" w:rsidP="00B57CF9">
      <w:pPr>
        <w:pStyle w:val="ListParagraph"/>
        <w:numPr>
          <w:ilvl w:val="0"/>
          <w:numId w:val="5"/>
        </w:numPr>
        <w:spacing w:before="80"/>
        <w:ind w:right="-43"/>
        <w:jc w:val="both"/>
        <w:rPr>
          <w:rFonts w:ascii="Arial" w:hAnsi="Arial"/>
          <w:sz w:val="18"/>
          <w:szCs w:val="18"/>
        </w:rPr>
      </w:pPr>
      <w:r w:rsidRPr="00372C2F">
        <w:rPr>
          <w:rFonts w:ascii="Arial" w:hAnsi="Arial"/>
          <w:sz w:val="18"/>
          <w:szCs w:val="18"/>
        </w:rPr>
        <w:t>What do the suffixes tinib, xi</w:t>
      </w:r>
      <w:r w:rsidR="00457293" w:rsidRPr="00372C2F">
        <w:rPr>
          <w:rFonts w:ascii="Arial" w:hAnsi="Arial"/>
          <w:sz w:val="18"/>
          <w:szCs w:val="18"/>
        </w:rPr>
        <w:t>mab, zumab, and mumab indicate?</w:t>
      </w:r>
    </w:p>
    <w:p w:rsidR="00B57CF9" w:rsidRPr="00372C2F" w:rsidRDefault="00B57CF9" w:rsidP="00B57CF9">
      <w:pPr>
        <w:spacing w:before="80"/>
        <w:ind w:right="-43"/>
        <w:jc w:val="both"/>
        <w:rPr>
          <w:rFonts w:ascii="Arial" w:hAnsi="Arial"/>
          <w:sz w:val="18"/>
          <w:szCs w:val="18"/>
        </w:rPr>
      </w:pPr>
    </w:p>
    <w:p w:rsidR="00B57CF9" w:rsidRPr="00372C2F" w:rsidRDefault="00B57CF9" w:rsidP="00B57CF9">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lang w:val="en-CA" w:eastAsia="zh-CN"/>
        </w:rPr>
        <w:t>tinib= tyrosine kinase inhibitors; it’s antineoplastic (inib means inhibitor)</w:t>
      </w:r>
    </w:p>
    <w:p w:rsidR="00B57CF9" w:rsidRPr="00372C2F" w:rsidRDefault="00B57CF9" w:rsidP="00B57CF9">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lang w:val="en-CA" w:eastAsia="zh-CN"/>
        </w:rPr>
        <w:t>ximab : chimeric (mouse) monoclonals; human (constant regions) portion fused with mouse (variable regions)  portion</w:t>
      </w:r>
    </w:p>
    <w:p w:rsidR="00B57CF9" w:rsidRPr="00372C2F" w:rsidRDefault="00B57CF9" w:rsidP="00B57CF9">
      <w:pPr>
        <w:rPr>
          <w:rFonts w:ascii="Times New Roman" w:hAnsi="Times New Roman"/>
          <w:sz w:val="18"/>
          <w:szCs w:val="18"/>
          <w:lang w:val="en-CA" w:eastAsia="zh-CN"/>
        </w:rPr>
      </w:pPr>
      <w:r w:rsidRPr="00372C2F">
        <w:rPr>
          <w:rFonts w:ascii="Arial" w:hAnsi="Arial" w:cs="Arial"/>
          <w:color w:val="000000"/>
          <w:sz w:val="18"/>
          <w:szCs w:val="18"/>
          <w:lang w:val="en-CA" w:eastAsia="zh-CN"/>
        </w:rPr>
        <w:t>zumab : humanized monoclonals (part mouse- very small though)</w:t>
      </w:r>
    </w:p>
    <w:p w:rsidR="00B57CF9" w:rsidRPr="00372C2F" w:rsidRDefault="00B57CF9" w:rsidP="00B57CF9">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lang w:val="en-CA" w:eastAsia="zh-CN"/>
        </w:rPr>
        <w:t>mumab : human monoclonals (fully human)</w:t>
      </w:r>
    </w:p>
    <w:p w:rsidR="00B57CF9" w:rsidRPr="00372C2F" w:rsidRDefault="00B57CF9" w:rsidP="00B57CF9">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the mab stands for monoclonal antibody</w:t>
      </w:r>
    </w:p>
    <w:p w:rsidR="00B57CF9" w:rsidRPr="00372C2F" w:rsidRDefault="00B57CF9" w:rsidP="00B57CF9">
      <w:pPr>
        <w:spacing w:before="80"/>
        <w:ind w:right="-43"/>
        <w:jc w:val="both"/>
        <w:rPr>
          <w:rFonts w:ascii="Arial" w:hAnsi="Arial" w:cs="Arial"/>
          <w:bCs/>
          <w:color w:val="FF0000"/>
          <w:sz w:val="18"/>
          <w:szCs w:val="18"/>
          <w:lang w:val="en-CA" w:eastAsia="zh-CN"/>
        </w:rPr>
      </w:pPr>
      <w:r w:rsidRPr="00372C2F">
        <w:rPr>
          <w:rFonts w:ascii="Times New Roman" w:hAnsi="Times New Roman"/>
          <w:color w:val="FF0000"/>
          <w:sz w:val="18"/>
          <w:szCs w:val="18"/>
          <w:lang w:val="en-CA" w:eastAsia="zh-CN"/>
        </w:rPr>
        <w:br/>
      </w:r>
      <w:r w:rsidRPr="00372C2F">
        <w:rPr>
          <w:rFonts w:ascii="Arial" w:hAnsi="Arial" w:cs="Arial"/>
          <w:bCs/>
          <w:color w:val="FF0000"/>
          <w:sz w:val="18"/>
          <w:szCs w:val="18"/>
          <w:lang w:val="en-CA" w:eastAsia="zh-CN"/>
        </w:rPr>
        <w:t>P: you need to learn these things with time since there’s going to be many drugs that will be antibiotics in the future.  they’re more or less human as you go from the chimeric, humanized, to human. They should have less problems, though that’s not necessarily true.</w:t>
      </w:r>
    </w:p>
    <w:p w:rsidR="00B57CF9" w:rsidRPr="00372C2F" w:rsidRDefault="00B57CF9" w:rsidP="00B57CF9">
      <w:pPr>
        <w:spacing w:before="80"/>
        <w:ind w:right="-43"/>
        <w:jc w:val="both"/>
        <w:rPr>
          <w:rFonts w:ascii="Arial" w:hAnsi="Arial"/>
          <w:sz w:val="18"/>
          <w:szCs w:val="18"/>
        </w:rPr>
      </w:pPr>
    </w:p>
    <w:p w:rsidR="00202D0F" w:rsidRPr="00372C2F" w:rsidRDefault="00807947" w:rsidP="00807947">
      <w:pPr>
        <w:spacing w:before="80"/>
        <w:ind w:left="284" w:right="-43" w:hanging="284"/>
        <w:jc w:val="both"/>
        <w:rPr>
          <w:rFonts w:ascii="Arial" w:hAnsi="Arial"/>
          <w:sz w:val="18"/>
          <w:szCs w:val="18"/>
        </w:rPr>
      </w:pPr>
      <w:r w:rsidRPr="00372C2F">
        <w:rPr>
          <w:rFonts w:ascii="Arial" w:hAnsi="Arial"/>
          <w:sz w:val="18"/>
          <w:szCs w:val="18"/>
        </w:rPr>
        <w:t xml:space="preserve">16. </w:t>
      </w:r>
      <w:r w:rsidR="00457293" w:rsidRPr="00372C2F">
        <w:rPr>
          <w:rFonts w:ascii="Arial" w:hAnsi="Arial"/>
          <w:sz w:val="18"/>
          <w:szCs w:val="18"/>
        </w:rPr>
        <w:t>Is chaparral an effective anti-cancer agent?  What is its toxicity?</w:t>
      </w:r>
    </w:p>
    <w:p w:rsidR="008B77CB" w:rsidRPr="00372C2F" w:rsidRDefault="008B77CB" w:rsidP="008B77CB">
      <w:pPr>
        <w:ind w:left="36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Chaparral is an herb that comes from the leaves of the creosote bush, an evergreen desert shrub.</w:t>
      </w:r>
    </w:p>
    <w:p w:rsidR="008B77CB" w:rsidRPr="00372C2F" w:rsidRDefault="008B77CB" w:rsidP="008B77CB">
      <w:pPr>
        <w:ind w:left="36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Chaparral is considered a dangerous herb that can cause irreversible, life-threatening liver damage and kidney damage. Research has not found it to be an effective treatment for cancer or any other disease.</w:t>
      </w:r>
    </w:p>
    <w:p w:rsidR="008B77CB" w:rsidRPr="00372C2F" w:rsidRDefault="008B77CB" w:rsidP="008B77CB">
      <w:pPr>
        <w:ind w:left="36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A clinical study of nordihydroguaiaretic acid (NDGA), one of the chemicals in chaparral, concluded that it was not useful in treating people with cancer, although research continues.</w:t>
      </w:r>
    </w:p>
    <w:p w:rsidR="008B77CB" w:rsidRPr="00372C2F" w:rsidRDefault="008B77CB" w:rsidP="008B77CB">
      <w:pPr>
        <w:ind w:left="36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Proponents claim that chaparral can help relieve pain, reduce inflammation, aid congestion, increase urine elimination, and slow the aging process. It is also promoted as an anti-cancer agent and an antioxidant (a compound that blocks the action of free radicals, activated oxygen molecules that can damage cells). Some promoters call it a “cleanser” or detox herb.</w:t>
      </w:r>
    </w:p>
    <w:p w:rsidR="008B77CB" w:rsidRPr="00372C2F" w:rsidRDefault="008B77CB" w:rsidP="008B77CB">
      <w:pPr>
        <w:ind w:left="36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Some researchers think NDGA might make other anti-cancer drugs more effective, but this theory still needs to be tested with clinical trials in people who are getting cancer treatment.</w:t>
      </w:r>
    </w:p>
    <w:p w:rsidR="008B77CB" w:rsidRPr="00372C2F" w:rsidRDefault="008B77CB" w:rsidP="008B77CB">
      <w:pPr>
        <w:ind w:left="36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Interactions: Blood-thinning medications (anticoagulants); non-steroidal anti-inflammatory medicines (pain medicines such as aspirin, ibuprofen, naproxen, and others); diabetic drugs; and certain antidepressants (MAO inhibitors)</w:t>
      </w:r>
    </w:p>
    <w:p w:rsidR="008B77CB" w:rsidRPr="00372C2F" w:rsidRDefault="008B77CB" w:rsidP="008B77CB">
      <w:pPr>
        <w:ind w:left="36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Other side effects: fatigue, stomach pain, diarrhea, weight loss, fever, itching, rash, and allergic reactions</w:t>
      </w:r>
    </w:p>
    <w:p w:rsidR="008B77CB" w:rsidRPr="00372C2F" w:rsidRDefault="008B77CB" w:rsidP="008B77CB">
      <w:pPr>
        <w:rPr>
          <w:rFonts w:ascii="Times New Roman" w:hAnsi="Times New Roman"/>
          <w:sz w:val="18"/>
          <w:szCs w:val="18"/>
          <w:lang w:val="en-CA" w:eastAsia="zh-CN"/>
        </w:rPr>
      </w:pPr>
    </w:p>
    <w:p w:rsidR="008B77CB" w:rsidRPr="00372C2F" w:rsidRDefault="008B77CB" w:rsidP="008B77CB">
      <w:pPr>
        <w:ind w:right="-40"/>
        <w:jc w:val="both"/>
        <w:rPr>
          <w:rFonts w:ascii="Times New Roman" w:hAnsi="Times New Roman"/>
          <w:color w:val="FF0000"/>
          <w:sz w:val="18"/>
          <w:szCs w:val="18"/>
          <w:lang w:val="en-CA" w:eastAsia="zh-CN"/>
        </w:rPr>
      </w:pPr>
      <w:r w:rsidRPr="00372C2F">
        <w:rPr>
          <w:rFonts w:ascii="Calibri" w:hAnsi="Calibri"/>
          <w:b/>
          <w:bCs/>
          <w:color w:val="FF0000"/>
          <w:sz w:val="18"/>
          <w:szCs w:val="18"/>
          <w:lang w:val="en-CA" w:eastAsia="zh-CN"/>
        </w:rPr>
        <w:t>P: You know what the other name for chapparral is? creosote bush, it really smells bad. you have to protect yourself because you cannot grow things back readily. you use chemical warfare to protect you from being eaten (in the desert).</w:t>
      </w:r>
      <w:r w:rsidR="00743905" w:rsidRPr="00372C2F">
        <w:rPr>
          <w:rFonts w:ascii="Calibri" w:hAnsi="Calibri"/>
          <w:b/>
          <w:bCs/>
          <w:color w:val="FF0000"/>
          <w:sz w:val="18"/>
          <w:szCs w:val="18"/>
          <w:lang w:val="en-CA" w:eastAsia="zh-CN"/>
        </w:rPr>
        <w:t xml:space="preserve"> Creosote bush really smells bad, it’s toxic</w:t>
      </w:r>
      <w:r w:rsidR="0072711D" w:rsidRPr="00372C2F">
        <w:rPr>
          <w:rFonts w:ascii="Calibri" w:hAnsi="Calibri"/>
          <w:b/>
          <w:bCs/>
          <w:color w:val="FF0000"/>
          <w:sz w:val="18"/>
          <w:szCs w:val="18"/>
          <w:lang w:val="en-CA" w:eastAsia="zh-CN"/>
        </w:rPr>
        <w:t xml:space="preserve">. It causes liver toxicity. It’s been used, its concentrate has been used in tea (??? Eww…I liked tea D:). If the concentration is low enough, it won’t kill you, but some people are more susceptible than others. </w:t>
      </w:r>
      <w:r w:rsidR="001A5530" w:rsidRPr="00372C2F">
        <w:rPr>
          <w:rFonts w:ascii="Calibri" w:hAnsi="Calibri"/>
          <w:b/>
          <w:bCs/>
          <w:color w:val="FF0000"/>
          <w:sz w:val="18"/>
          <w:szCs w:val="18"/>
          <w:lang w:val="en-CA" w:eastAsia="zh-CN"/>
        </w:rPr>
        <w:t xml:space="preserve">It doesn’t work for cancer, but it is toxic. </w:t>
      </w:r>
    </w:p>
    <w:p w:rsidR="00946A9B" w:rsidRPr="00372C2F" w:rsidRDefault="00946A9B" w:rsidP="00946A9B">
      <w:pPr>
        <w:ind w:right="-43"/>
        <w:jc w:val="both"/>
        <w:rPr>
          <w:rFonts w:ascii="Arial" w:hAnsi="Arial"/>
          <w:b/>
          <w:sz w:val="18"/>
          <w:szCs w:val="18"/>
          <w:lang w:val="en-CA"/>
        </w:rPr>
      </w:pPr>
    </w:p>
    <w:p w:rsidR="0028359A" w:rsidRPr="00372C2F" w:rsidRDefault="0028359A" w:rsidP="00946A9B">
      <w:pPr>
        <w:ind w:right="-43"/>
        <w:jc w:val="both"/>
        <w:rPr>
          <w:rFonts w:ascii="Arial" w:hAnsi="Arial"/>
          <w:b/>
          <w:color w:val="FF0000"/>
          <w:sz w:val="18"/>
          <w:szCs w:val="18"/>
          <w:lang w:val="en-CA"/>
        </w:rPr>
      </w:pPr>
      <w:r w:rsidRPr="00372C2F">
        <w:rPr>
          <w:rFonts w:ascii="Arial" w:hAnsi="Arial"/>
          <w:b/>
          <w:color w:val="FF0000"/>
          <w:sz w:val="18"/>
          <w:szCs w:val="18"/>
          <w:lang w:val="en-CA"/>
        </w:rPr>
        <w:t>End Feb 5</w:t>
      </w:r>
      <w:r w:rsidRPr="00372C2F">
        <w:rPr>
          <w:rFonts w:ascii="Arial" w:hAnsi="Arial"/>
          <w:b/>
          <w:color w:val="FF0000"/>
          <w:sz w:val="18"/>
          <w:szCs w:val="18"/>
          <w:vertAlign w:val="superscript"/>
          <w:lang w:val="en-CA"/>
        </w:rPr>
        <w:t>th</w:t>
      </w:r>
      <w:r w:rsidRPr="00372C2F">
        <w:rPr>
          <w:rFonts w:ascii="Arial" w:hAnsi="Arial"/>
          <w:b/>
          <w:color w:val="FF0000"/>
          <w:sz w:val="18"/>
          <w:szCs w:val="18"/>
          <w:lang w:val="en-CA"/>
        </w:rPr>
        <w:t>, 2013</w:t>
      </w:r>
    </w:p>
    <w:p w:rsidR="0028359A" w:rsidRPr="00372C2F" w:rsidRDefault="0028359A" w:rsidP="00946A9B">
      <w:pPr>
        <w:ind w:right="-43"/>
        <w:jc w:val="both"/>
        <w:rPr>
          <w:rFonts w:ascii="Arial" w:hAnsi="Arial"/>
          <w:b/>
          <w:sz w:val="18"/>
          <w:szCs w:val="18"/>
          <w:lang w:val="en-CA"/>
        </w:rPr>
      </w:pPr>
    </w:p>
    <w:p w:rsidR="00946A9B" w:rsidRPr="00372C2F" w:rsidRDefault="00946A9B" w:rsidP="00946A9B">
      <w:pPr>
        <w:ind w:right="-43"/>
        <w:jc w:val="both"/>
        <w:rPr>
          <w:rFonts w:ascii="Arial" w:hAnsi="Arial"/>
          <w:b/>
          <w:sz w:val="18"/>
          <w:szCs w:val="18"/>
        </w:rPr>
      </w:pPr>
      <w:r w:rsidRPr="00372C2F">
        <w:rPr>
          <w:rFonts w:ascii="Arial" w:hAnsi="Arial"/>
          <w:b/>
          <w:sz w:val="18"/>
          <w:szCs w:val="18"/>
        </w:rPr>
        <w:t>Chapter 29 - Autacoids</w:t>
      </w:r>
    </w:p>
    <w:p w:rsidR="00946A9B" w:rsidRPr="00372C2F" w:rsidRDefault="00946A9B" w:rsidP="00674C17">
      <w:pPr>
        <w:numPr>
          <w:ilvl w:val="0"/>
          <w:numId w:val="30"/>
        </w:numPr>
        <w:spacing w:before="100"/>
        <w:ind w:right="-43"/>
        <w:jc w:val="both"/>
        <w:rPr>
          <w:rFonts w:ascii="Arial" w:hAnsi="Arial"/>
          <w:sz w:val="18"/>
          <w:szCs w:val="18"/>
        </w:rPr>
      </w:pPr>
      <w:r w:rsidRPr="00372C2F">
        <w:rPr>
          <w:rFonts w:ascii="Arial" w:hAnsi="Arial"/>
          <w:sz w:val="18"/>
          <w:szCs w:val="18"/>
        </w:rPr>
        <w:t xml:space="preserve">The use of ACE inhibitors is associated with cough in about 10% of patients and serious angioedema in about 0.1%.  How might the mechanism by which ACE inhibitors reduce blood pressure be related to these side effects?   Under what clinical circumstances would you be concerned that this effect (the effect mediated by the </w:t>
      </w:r>
      <w:r w:rsidRPr="00372C2F">
        <w:rPr>
          <w:rFonts w:ascii="Arial" w:hAnsi="Arial"/>
          <w:sz w:val="18"/>
          <w:szCs w:val="18"/>
        </w:rPr>
        <w:lastRenderedPageBreak/>
        <w:t>mechanism that probably causes cough and angioedema) could lead to serious consequences?  If you had a patient who is intolerant to ACE inhibitors because of cough or angioedema, what would be a good alternative that works by a related mechanism?</w:t>
      </w:r>
    </w:p>
    <w:p w:rsidR="00976592" w:rsidRPr="00372C2F" w:rsidRDefault="00976592" w:rsidP="00976592">
      <w:pPr>
        <w:spacing w:before="100"/>
        <w:ind w:right="-43"/>
        <w:jc w:val="both"/>
        <w:rPr>
          <w:rFonts w:ascii="Arial" w:hAnsi="Arial"/>
          <w:sz w:val="18"/>
          <w:szCs w:val="18"/>
        </w:rPr>
      </w:pPr>
    </w:p>
    <w:p w:rsidR="00976592" w:rsidRPr="00372C2F" w:rsidRDefault="00976592" w:rsidP="00976592">
      <w:pPr>
        <w:ind w:right="-40" w:firstLine="720"/>
        <w:jc w:val="both"/>
        <w:rPr>
          <w:rFonts w:ascii="Times New Roman" w:hAnsi="Times New Roman"/>
          <w:sz w:val="18"/>
          <w:szCs w:val="18"/>
          <w:lang w:val="en-CA" w:eastAsia="zh-CN"/>
        </w:rPr>
      </w:pPr>
      <w:r w:rsidRPr="00372C2F">
        <w:rPr>
          <w:rFonts w:ascii="Calibri" w:hAnsi="Calibri"/>
          <w:color w:val="000000"/>
          <w:sz w:val="18"/>
          <w:szCs w:val="18"/>
          <w:lang w:val="en-CA" w:eastAsia="zh-CN"/>
        </w:rPr>
        <w:t>Ace inhibitors are primarily used to treat hypertension. They work by inhibiting the angiotensin converting enzyme which prevents the conversion of angiotensin1 to angiotensin2. Angiotensin 2 is involved in various mechanisms to cause an increase in bp, thus, by preventing the production of angiotensin 2, we are able to treat high bp.</w:t>
      </w:r>
    </w:p>
    <w:p w:rsidR="00976592" w:rsidRPr="00372C2F" w:rsidRDefault="00976592" w:rsidP="00976592">
      <w:pPr>
        <w:ind w:right="-40" w:firstLine="72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However, inhibiting the ACE enzyme also results in an </w:t>
      </w:r>
      <w:r w:rsidRPr="00372C2F">
        <w:rPr>
          <w:rFonts w:ascii="Calibri" w:hAnsi="Calibri"/>
          <w:b/>
          <w:bCs/>
          <w:color w:val="000000"/>
          <w:sz w:val="18"/>
          <w:szCs w:val="18"/>
          <w:lang w:val="en-CA" w:eastAsia="zh-CN"/>
        </w:rPr>
        <w:t>accumulation of bradykinin</w:t>
      </w:r>
      <w:r w:rsidRPr="00372C2F">
        <w:rPr>
          <w:rFonts w:ascii="Calibri" w:hAnsi="Calibri"/>
          <w:color w:val="000000"/>
          <w:sz w:val="18"/>
          <w:szCs w:val="18"/>
          <w:lang w:val="en-CA" w:eastAsia="zh-CN"/>
        </w:rPr>
        <w:t xml:space="preserve"> and Substance P -- these substances are normally metabolized by ACE. The production of cough and angioedema is not well known but  the following is hypothesized:</w:t>
      </w:r>
    </w:p>
    <w:p w:rsidR="00976592" w:rsidRPr="00372C2F" w:rsidRDefault="00976592" w:rsidP="00976592">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 Bradykinin has shown to induce the production of arachidonic acid metabolites and nitric oxide. There is some evidence that these products may promote cough through proinflammatory mechanisms. This increase in bradykinin concentration can also induce angioedema.</w:t>
      </w:r>
    </w:p>
    <w:p w:rsidR="00976592" w:rsidRPr="00372C2F" w:rsidRDefault="00976592" w:rsidP="00976592">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 Lindgren et al reported that ACEI indirectly stimulate the synthesis of prostaglandins due to accumulation of bradykinin. Prostaglandins stimulate C-fiber endings which enhances the cough reflex. Findings indicated that prostaglandins are involved in the inflammatory skin response (angioedema) and cough induced by ACEI</w:t>
      </w:r>
    </w:p>
    <w:p w:rsidR="00976592" w:rsidRPr="00372C2F" w:rsidRDefault="00976592" w:rsidP="00976592">
      <w:pPr>
        <w:ind w:right="-40" w:firstLine="72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We would be concerned that this effect could lead to serious consequences in patients with a previous </w:t>
      </w:r>
      <w:r w:rsidRPr="00372C2F">
        <w:rPr>
          <w:rFonts w:ascii="Calibri" w:hAnsi="Calibri"/>
          <w:b/>
          <w:bCs/>
          <w:color w:val="000000"/>
          <w:sz w:val="18"/>
          <w:szCs w:val="18"/>
          <w:lang w:val="en-CA" w:eastAsia="zh-CN"/>
        </w:rPr>
        <w:t>history of idiopathic angioedema or C1 esterase inhibitor deficienc</w:t>
      </w:r>
      <w:r w:rsidRPr="00372C2F">
        <w:rPr>
          <w:rFonts w:ascii="Calibri" w:hAnsi="Calibri"/>
          <w:color w:val="000000"/>
          <w:sz w:val="18"/>
          <w:szCs w:val="18"/>
          <w:lang w:val="en-CA" w:eastAsia="zh-CN"/>
        </w:rPr>
        <w:t>y. These patients are at an increased risk of more frequent or severe episodes of angioedema from ACEI treatment so ACEI should be avoided in these patients.</w:t>
      </w:r>
    </w:p>
    <w:p w:rsidR="00976592" w:rsidRPr="00372C2F" w:rsidRDefault="00976592" w:rsidP="00976592">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           </w:t>
      </w:r>
    </w:p>
    <w:p w:rsidR="00976592" w:rsidRPr="00372C2F" w:rsidRDefault="00976592" w:rsidP="00976592">
      <w:pPr>
        <w:ind w:right="-40" w:firstLine="72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If a patient is intolerant to ACE inhibitors due to cough or angioedema adverse effects, a good alternative would be an </w:t>
      </w:r>
      <w:r w:rsidRPr="00372C2F">
        <w:rPr>
          <w:rFonts w:ascii="Calibri" w:hAnsi="Calibri"/>
          <w:b/>
          <w:bCs/>
          <w:color w:val="000000"/>
          <w:sz w:val="18"/>
          <w:szCs w:val="18"/>
          <w:lang w:val="en-CA" w:eastAsia="zh-CN"/>
        </w:rPr>
        <w:t>angiotensin 2 receptor blocker (ARB)</w:t>
      </w:r>
      <w:r w:rsidRPr="00372C2F">
        <w:rPr>
          <w:rFonts w:ascii="Calibri" w:hAnsi="Calibri"/>
          <w:color w:val="000000"/>
          <w:sz w:val="18"/>
          <w:szCs w:val="18"/>
          <w:lang w:val="en-CA" w:eastAsia="zh-CN"/>
        </w:rPr>
        <w:t>. ARBs are able to inhibit angiotensin action by preventing it from binding to the AT1 receptor. ARBs do not inhibit the ACE enzyme so they don’t have an effect on bradykinin metabolism and don’t increase bradykinin concentration. Thus, unlike ACEI, they rarely cause cough or angioedema. Some example of ARBs are: candesartan, losartan, telmisartan, valsartan, olmesartan.</w:t>
      </w:r>
    </w:p>
    <w:p w:rsidR="0022010C" w:rsidRPr="00372C2F" w:rsidRDefault="00976592" w:rsidP="00976592">
      <w:pPr>
        <w:spacing w:before="100"/>
        <w:ind w:right="-43"/>
        <w:jc w:val="both"/>
        <w:rPr>
          <w:rFonts w:ascii="Arial" w:hAnsi="Arial" w:cs="Arial"/>
          <w:color w:val="FF0000"/>
          <w:sz w:val="18"/>
          <w:szCs w:val="18"/>
          <w:lang w:val="en-CA" w:eastAsia="zh-CN"/>
        </w:rPr>
      </w:pPr>
      <w:r w:rsidRPr="00372C2F">
        <w:rPr>
          <w:rFonts w:ascii="Times New Roman" w:hAnsi="Times New Roman"/>
          <w:sz w:val="18"/>
          <w:szCs w:val="18"/>
          <w:lang w:val="en-CA" w:eastAsia="zh-CN"/>
        </w:rPr>
        <w:br/>
      </w:r>
      <w:r w:rsidRPr="00372C2F">
        <w:rPr>
          <w:rFonts w:ascii="Arial" w:hAnsi="Arial" w:cs="Arial"/>
          <w:color w:val="FF0000"/>
          <w:sz w:val="18"/>
          <w:szCs w:val="18"/>
          <w:lang w:val="en-CA" w:eastAsia="zh-CN"/>
        </w:rPr>
        <w:t>P: So as a hydrolytic enzyme, it’s not totally specific so there are other things like kinins (?) that also ____. what sort of patient would you be more nervous with? always nervous about asthmatics, they can get into trouble very quickly so skin testing and other things, always more cautious</w:t>
      </w:r>
      <w:r w:rsidR="0022010C" w:rsidRPr="00372C2F">
        <w:rPr>
          <w:rFonts w:ascii="Arial" w:hAnsi="Arial" w:cs="Arial"/>
          <w:color w:val="FF0000"/>
          <w:sz w:val="18"/>
          <w:szCs w:val="18"/>
          <w:lang w:val="en-CA" w:eastAsia="zh-CN"/>
        </w:rPr>
        <w:t xml:space="preserve"> of those patients</w:t>
      </w:r>
      <w:r w:rsidRPr="00372C2F">
        <w:rPr>
          <w:rFonts w:ascii="Arial" w:hAnsi="Arial" w:cs="Arial"/>
          <w:color w:val="FF0000"/>
          <w:sz w:val="18"/>
          <w:szCs w:val="18"/>
          <w:lang w:val="en-CA" w:eastAsia="zh-CN"/>
        </w:rPr>
        <w:t>.  if that happens, what’s an alternative? ARBs ...are they totally safe though? it doesn’t make sense, reports of</w:t>
      </w:r>
      <w:r w:rsidR="0022010C" w:rsidRPr="00372C2F">
        <w:rPr>
          <w:rFonts w:ascii="Arial" w:hAnsi="Arial" w:cs="Arial"/>
          <w:color w:val="FF0000"/>
          <w:sz w:val="18"/>
          <w:szCs w:val="18"/>
          <w:lang w:val="en-CA" w:eastAsia="zh-CN"/>
        </w:rPr>
        <w:t xml:space="preserve"> (lower incidence)</w:t>
      </w:r>
      <w:r w:rsidRPr="00372C2F">
        <w:rPr>
          <w:rFonts w:ascii="Arial" w:hAnsi="Arial" w:cs="Arial"/>
          <w:color w:val="FF0000"/>
          <w:sz w:val="18"/>
          <w:szCs w:val="18"/>
          <w:lang w:val="en-CA" w:eastAsia="zh-CN"/>
        </w:rPr>
        <w:t xml:space="preserve"> the same pro</w:t>
      </w:r>
      <w:r w:rsidR="0022010C" w:rsidRPr="00372C2F">
        <w:rPr>
          <w:rFonts w:ascii="Arial" w:hAnsi="Arial" w:cs="Arial"/>
          <w:color w:val="FF0000"/>
          <w:sz w:val="18"/>
          <w:szCs w:val="18"/>
          <w:lang w:val="en-CA" w:eastAsia="zh-CN"/>
        </w:rPr>
        <w:t>blem, and since the mechanism is totally different it shouldn’t happen.</w:t>
      </w:r>
    </w:p>
    <w:p w:rsidR="0022010C" w:rsidRPr="00372C2F" w:rsidRDefault="0022010C" w:rsidP="00976592">
      <w:pPr>
        <w:spacing w:before="100"/>
        <w:ind w:right="-43"/>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S: happens with losartan…</w:t>
      </w:r>
    </w:p>
    <w:p w:rsidR="0022010C" w:rsidRPr="00372C2F" w:rsidRDefault="0022010C" w:rsidP="00976592">
      <w:pPr>
        <w:spacing w:before="100"/>
        <w:ind w:right="-43"/>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 xml:space="preserve">P: yeah so </w:t>
      </w:r>
      <w:r w:rsidR="00976592" w:rsidRPr="00372C2F">
        <w:rPr>
          <w:rFonts w:ascii="Arial" w:hAnsi="Arial" w:cs="Arial"/>
          <w:color w:val="FF0000"/>
          <w:sz w:val="18"/>
          <w:szCs w:val="18"/>
          <w:lang w:val="en-CA" w:eastAsia="zh-CN"/>
        </w:rPr>
        <w:t xml:space="preserve">don’t be shocked if you switch a patient from an ACE </w:t>
      </w:r>
      <w:r w:rsidRPr="00372C2F">
        <w:rPr>
          <w:rFonts w:ascii="Arial" w:hAnsi="Arial" w:cs="Arial"/>
          <w:color w:val="FF0000"/>
          <w:sz w:val="18"/>
          <w:szCs w:val="18"/>
          <w:lang w:val="en-CA" w:eastAsia="zh-CN"/>
        </w:rPr>
        <w:t xml:space="preserve">inhibitor </w:t>
      </w:r>
      <w:r w:rsidR="00976592" w:rsidRPr="00372C2F">
        <w:rPr>
          <w:rFonts w:ascii="Arial" w:hAnsi="Arial" w:cs="Arial"/>
          <w:color w:val="FF0000"/>
          <w:sz w:val="18"/>
          <w:szCs w:val="18"/>
          <w:lang w:val="en-CA" w:eastAsia="zh-CN"/>
        </w:rPr>
        <w:t xml:space="preserve">to </w:t>
      </w:r>
      <w:r w:rsidRPr="00372C2F">
        <w:rPr>
          <w:rFonts w:ascii="Arial" w:hAnsi="Arial" w:cs="Arial"/>
          <w:color w:val="FF0000"/>
          <w:sz w:val="18"/>
          <w:szCs w:val="18"/>
          <w:lang w:val="en-CA" w:eastAsia="zh-CN"/>
        </w:rPr>
        <w:t>losartan (</w:t>
      </w:r>
      <w:r w:rsidR="00976592" w:rsidRPr="00372C2F">
        <w:rPr>
          <w:rFonts w:ascii="Arial" w:hAnsi="Arial" w:cs="Arial"/>
          <w:color w:val="FF0000"/>
          <w:sz w:val="18"/>
          <w:szCs w:val="18"/>
          <w:lang w:val="en-CA" w:eastAsia="zh-CN"/>
        </w:rPr>
        <w:t>an ARB</w:t>
      </w:r>
      <w:r w:rsidRPr="00372C2F">
        <w:rPr>
          <w:rFonts w:ascii="Arial" w:hAnsi="Arial" w:cs="Arial"/>
          <w:color w:val="FF0000"/>
          <w:sz w:val="18"/>
          <w:szCs w:val="18"/>
          <w:lang w:val="en-CA" w:eastAsia="zh-CN"/>
        </w:rPr>
        <w:t>)</w:t>
      </w:r>
      <w:r w:rsidR="00976592" w:rsidRPr="00372C2F">
        <w:rPr>
          <w:rFonts w:ascii="Arial" w:hAnsi="Arial" w:cs="Arial"/>
          <w:color w:val="FF0000"/>
          <w:sz w:val="18"/>
          <w:szCs w:val="18"/>
          <w:lang w:val="en-CA" w:eastAsia="zh-CN"/>
        </w:rPr>
        <w:t xml:space="preserve"> and the same thing happens though risk i</w:t>
      </w:r>
      <w:r w:rsidRPr="00372C2F">
        <w:rPr>
          <w:rFonts w:ascii="Arial" w:hAnsi="Arial" w:cs="Arial"/>
          <w:color w:val="FF0000"/>
          <w:sz w:val="18"/>
          <w:szCs w:val="18"/>
          <w:lang w:val="en-CA" w:eastAsia="zh-CN"/>
        </w:rPr>
        <w:t>s smaller (he doesn’t know why).</w:t>
      </w:r>
    </w:p>
    <w:p w:rsidR="00976592" w:rsidRPr="00372C2F" w:rsidRDefault="00976592" w:rsidP="00976592">
      <w:pPr>
        <w:spacing w:before="100"/>
        <w:ind w:right="-43"/>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 xml:space="preserve">The most dangerous words in a physician’s language is “in my experience...” because you can never have enough experience. </w:t>
      </w:r>
      <w:r w:rsidR="0022010C" w:rsidRPr="00372C2F">
        <w:rPr>
          <w:rFonts w:ascii="Arial" w:hAnsi="Arial" w:cs="Arial"/>
          <w:color w:val="FF0000"/>
          <w:sz w:val="18"/>
          <w:szCs w:val="18"/>
          <w:lang w:val="en-CA" w:eastAsia="zh-CN"/>
        </w:rPr>
        <w:t xml:space="preserve">You have a patient die from an adverse reaction, you think that drug is really bad drug even though the risks are extremely small, you’ll never see it again. </w:t>
      </w:r>
      <w:r w:rsidRPr="00372C2F">
        <w:rPr>
          <w:rFonts w:ascii="Arial" w:hAnsi="Arial" w:cs="Arial"/>
          <w:color w:val="FF0000"/>
          <w:sz w:val="18"/>
          <w:szCs w:val="18"/>
          <w:lang w:val="en-CA" w:eastAsia="zh-CN"/>
        </w:rPr>
        <w:t>In a non-asthmatic, it may not be crazy to switch from an ACE to an ARB and back to an ACE</w:t>
      </w:r>
    </w:p>
    <w:p w:rsidR="00976592" w:rsidRPr="00372C2F" w:rsidRDefault="00976592" w:rsidP="00976592">
      <w:pPr>
        <w:spacing w:before="100"/>
        <w:ind w:right="-43"/>
        <w:jc w:val="both"/>
        <w:rPr>
          <w:rFonts w:ascii="Arial" w:hAnsi="Arial"/>
          <w:sz w:val="18"/>
          <w:szCs w:val="18"/>
        </w:rPr>
      </w:pPr>
    </w:p>
    <w:p w:rsidR="00946A9B" w:rsidRPr="00372C2F" w:rsidRDefault="00946A9B" w:rsidP="00674C17">
      <w:pPr>
        <w:numPr>
          <w:ilvl w:val="0"/>
          <w:numId w:val="30"/>
        </w:numPr>
        <w:spacing w:before="100"/>
        <w:ind w:right="-43"/>
        <w:jc w:val="both"/>
        <w:rPr>
          <w:rFonts w:ascii="Arial" w:hAnsi="Arial"/>
          <w:sz w:val="18"/>
          <w:szCs w:val="18"/>
        </w:rPr>
      </w:pPr>
      <w:r w:rsidRPr="00372C2F">
        <w:rPr>
          <w:rFonts w:ascii="Arial" w:hAnsi="Arial"/>
          <w:sz w:val="18"/>
          <w:szCs w:val="18"/>
        </w:rPr>
        <w:t>What is aliskiren?</w:t>
      </w:r>
    </w:p>
    <w:p w:rsidR="00B40FA0" w:rsidRPr="00372C2F" w:rsidRDefault="00B40FA0" w:rsidP="00B40FA0">
      <w:pPr>
        <w:spacing w:before="100"/>
        <w:ind w:right="-43"/>
        <w:jc w:val="both"/>
        <w:rPr>
          <w:rFonts w:ascii="Arial" w:hAnsi="Arial"/>
          <w:sz w:val="18"/>
          <w:szCs w:val="18"/>
        </w:rPr>
      </w:pPr>
    </w:p>
    <w:p w:rsidR="00B40FA0" w:rsidRPr="00372C2F" w:rsidRDefault="00B40FA0" w:rsidP="00B40FA0">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Aliskiren is an anti-hypertensive and renoprotective (vasoldilates the efferent arteriole) medication that is a </w:t>
      </w:r>
      <w:r w:rsidRPr="00372C2F">
        <w:rPr>
          <w:rFonts w:ascii="Calibri" w:hAnsi="Calibri"/>
          <w:b/>
          <w:bCs/>
          <w:color w:val="000000"/>
          <w:sz w:val="18"/>
          <w:szCs w:val="18"/>
          <w:lang w:val="en-CA" w:eastAsia="zh-CN"/>
        </w:rPr>
        <w:t>direct renin-inhibitor</w:t>
      </w:r>
      <w:r w:rsidRPr="00372C2F">
        <w:rPr>
          <w:rFonts w:ascii="Calibri" w:hAnsi="Calibri"/>
          <w:color w:val="000000"/>
          <w:sz w:val="18"/>
          <w:szCs w:val="18"/>
          <w:lang w:val="en-CA" w:eastAsia="zh-CN"/>
        </w:rPr>
        <w:t xml:space="preserve"> (it binds to the </w:t>
      </w:r>
      <w:r w:rsidRPr="00372C2F">
        <w:rPr>
          <w:rFonts w:ascii="Calibri" w:hAnsi="Calibri"/>
          <w:b/>
          <w:bCs/>
          <w:color w:val="000000"/>
          <w:sz w:val="18"/>
          <w:szCs w:val="18"/>
          <w:lang w:val="en-CA" w:eastAsia="zh-CN"/>
        </w:rPr>
        <w:t>Angiotensinogen binding pocket of Renin</w:t>
      </w:r>
      <w:r w:rsidRPr="00372C2F">
        <w:rPr>
          <w:rFonts w:ascii="Calibri" w:hAnsi="Calibri"/>
          <w:color w:val="000000"/>
          <w:sz w:val="18"/>
          <w:szCs w:val="18"/>
          <w:lang w:val="en-CA" w:eastAsia="zh-CN"/>
        </w:rPr>
        <w:t>, essential for its activity).  This in turn inhibits the conversion of angiotensinogen into angiotensin I and subsequently angiotensin II.  Thus, it blocks the the renin-angiotensin-aldosterone-system at its point of activation.  (This prevents the smooth muscle contracting vasoconstriction of Ang II as well as the induction of aldosterone, which promotes the reabsorption of sodium and increase in plasma blood volume).    This differs from ACEis and ARBs, which indirectly increase plasma rennin-activity.  It has been found to be just as effective as these two medications and has additive antihypertensive effects when used in combination with other first line agents line thiazides and CCBs.  However, it is not suggested that they be combined with either ACEis or ARBs due to little added  benefit and a greater likelihood of experiencing side effects like hyperkalemia.</w:t>
      </w:r>
    </w:p>
    <w:p w:rsidR="00B40FA0" w:rsidRPr="00372C2F" w:rsidRDefault="00B40FA0" w:rsidP="00B40FA0">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Furthermore, it is used primarily as an alternative to the above two due to there being a lack of long term studies showing safety, as well as the high cost when compared to generics of other classes.  On the other hand, the </w:t>
      </w:r>
      <w:r w:rsidRPr="00372C2F">
        <w:rPr>
          <w:rFonts w:ascii="Calibri" w:hAnsi="Calibri"/>
          <w:i/>
          <w:iCs/>
          <w:color w:val="000000"/>
          <w:sz w:val="18"/>
          <w:szCs w:val="18"/>
          <w:lang w:val="en-CA" w:eastAsia="zh-CN"/>
        </w:rPr>
        <w:t>Aliskiren in the Evaluation of Protienuria in Diabetes (</w:t>
      </w:r>
      <w:r w:rsidRPr="00372C2F">
        <w:rPr>
          <w:rFonts w:ascii="Calibri" w:hAnsi="Calibri"/>
          <w:color w:val="000000"/>
          <w:sz w:val="18"/>
          <w:szCs w:val="18"/>
          <w:lang w:val="en-CA" w:eastAsia="zh-CN"/>
        </w:rPr>
        <w:t>AVOID) trial showed that Aliskiren combined with losartan reduced proteinuria in DM II patients more than losartan alone.</w:t>
      </w:r>
    </w:p>
    <w:p w:rsidR="00B40FA0" w:rsidRPr="00372C2F" w:rsidRDefault="00B40FA0" w:rsidP="00B40FA0">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Contraindications: likes ACEis and ARBs, it is contraindicated in </w:t>
      </w:r>
      <w:r w:rsidRPr="00372C2F">
        <w:rPr>
          <w:rFonts w:ascii="Calibri" w:hAnsi="Calibri"/>
          <w:b/>
          <w:bCs/>
          <w:color w:val="000000"/>
          <w:sz w:val="18"/>
          <w:szCs w:val="18"/>
          <w:lang w:val="en-CA" w:eastAsia="zh-CN"/>
        </w:rPr>
        <w:t>pregnancy</w:t>
      </w:r>
      <w:r w:rsidRPr="00372C2F">
        <w:rPr>
          <w:rFonts w:ascii="Calibri" w:hAnsi="Calibri"/>
          <w:color w:val="000000"/>
          <w:sz w:val="18"/>
          <w:szCs w:val="18"/>
          <w:lang w:val="en-CA" w:eastAsia="zh-CN"/>
        </w:rPr>
        <w:t xml:space="preserve"> (in all trimesters) due to reports of major teratogenicity.</w:t>
      </w:r>
    </w:p>
    <w:p w:rsidR="00B40FA0" w:rsidRPr="00372C2F" w:rsidRDefault="00B40FA0" w:rsidP="00B40FA0">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Side effects: possible angioedema,  hypotension, cough,</w:t>
      </w:r>
    </w:p>
    <w:p w:rsidR="00B40FA0" w:rsidRPr="00372C2F" w:rsidRDefault="00B40FA0" w:rsidP="00B40FA0">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Hyperkalemia: increased risk in renal insufficiency, diabetes, co-administration with ARBs or ACEis, K supplements, K sparing diuretics, NSAIDs</w:t>
      </w:r>
    </w:p>
    <w:p w:rsidR="00B40FA0" w:rsidRPr="00372C2F" w:rsidRDefault="00B40FA0" w:rsidP="00B40FA0">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lastRenderedPageBreak/>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Renal Impairment: when patient has Renal Artery Stenosis, post MI, volume depletion, moderate GFR (60 ml/min) or co-administration with other RAAS inhibitors.</w:t>
      </w:r>
    </w:p>
    <w:p w:rsidR="00B40FA0" w:rsidRPr="00372C2F" w:rsidRDefault="00B40FA0" w:rsidP="00B40FA0">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ALTITUDE Study (Aliskiren Trial in Type 2 Diabetes Using Cardiorenal Endpoints)</w:t>
      </w:r>
    </w:p>
    <w:p w:rsidR="00B40FA0" w:rsidRPr="00372C2F" w:rsidRDefault="00B40FA0" w:rsidP="00B40FA0">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As a drug that lowers plasma renin activity, it was thought to possibly have a greater cardio-renal protective effect when used in combination.</w:t>
      </w:r>
    </w:p>
    <w:p w:rsidR="00B40FA0" w:rsidRPr="00372C2F" w:rsidRDefault="00B40FA0" w:rsidP="00B40FA0">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Found that Aliskiren co-administration with ACEi or ARBs increased risk of cardiac arrest and hy</w:t>
      </w: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Hypotension</w:t>
      </w:r>
    </w:p>
    <w:p w:rsidR="00B40FA0" w:rsidRPr="00372C2F" w:rsidRDefault="00B40FA0" w:rsidP="00B40FA0">
      <w:pPr>
        <w:ind w:right="-40"/>
        <w:jc w:val="both"/>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Excess of strokes</w:t>
      </w:r>
    </w:p>
    <w:p w:rsidR="00B40FA0" w:rsidRPr="00372C2F" w:rsidRDefault="00B40FA0" w:rsidP="00B40FA0">
      <w:pPr>
        <w:spacing w:before="100"/>
        <w:ind w:right="-43"/>
        <w:jc w:val="both"/>
        <w:rPr>
          <w:rFonts w:ascii="Calibri" w:hAnsi="Calibri"/>
          <w:color w:val="000000"/>
          <w:sz w:val="18"/>
          <w:szCs w:val="18"/>
          <w:lang w:val="en-CA" w:eastAsia="zh-CN"/>
        </w:rPr>
      </w:pPr>
      <w:r w:rsidRPr="00372C2F">
        <w:rPr>
          <w:rFonts w:ascii="Calibri" w:hAnsi="Calibri"/>
          <w:color w:val="000000"/>
          <w:sz w:val="18"/>
          <w:szCs w:val="18"/>
          <w:lang w:val="en-CA" w:eastAsia="zh-CN"/>
        </w:rPr>
        <w:t>P: You can read all these things, it’s not what he wants. all the drugs are related in terms of mechanism. ACE inhibitors have been a major addition to the treatment of hypertension, very effective, major trial with aliskiren, what was found? small increase in nonfatal strokes, renal impairment with increase of SCr.  So, it’s not a perfect drug, maybe not a good addition as we might have hoped, will see with time how it works</w:t>
      </w:r>
    </w:p>
    <w:p w:rsidR="00B40FA0" w:rsidRPr="00372C2F" w:rsidRDefault="00B40FA0" w:rsidP="00B40FA0">
      <w:pPr>
        <w:spacing w:before="100"/>
        <w:ind w:right="-43"/>
        <w:jc w:val="both"/>
        <w:rPr>
          <w:rFonts w:ascii="Calibri" w:hAnsi="Calibri"/>
          <w:color w:val="000000"/>
          <w:sz w:val="18"/>
          <w:szCs w:val="18"/>
          <w:lang w:val="en-CA" w:eastAsia="zh-CN"/>
        </w:rPr>
      </w:pPr>
    </w:p>
    <w:p w:rsidR="00B40FA0" w:rsidRPr="00372C2F" w:rsidRDefault="00B40FA0" w:rsidP="00B40FA0">
      <w:pPr>
        <w:spacing w:before="100"/>
        <w:ind w:right="-43"/>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w:t>
      </w:r>
      <w:r w:rsidR="009F4054" w:rsidRPr="00372C2F">
        <w:rPr>
          <w:rFonts w:ascii="Arial" w:hAnsi="Arial" w:cs="Arial"/>
          <w:color w:val="FF0000"/>
          <w:sz w:val="18"/>
          <w:szCs w:val="18"/>
          <w:lang w:val="en-CA" w:eastAsia="zh-CN"/>
        </w:rPr>
        <w:t xml:space="preserve"> That’s not what I want. These 3 drugs are mechanistically related. </w:t>
      </w:r>
      <w:r w:rsidR="00FB08C2" w:rsidRPr="00372C2F">
        <w:rPr>
          <w:rFonts w:ascii="Arial" w:hAnsi="Arial" w:cs="Arial"/>
          <w:color w:val="FF0000"/>
          <w:sz w:val="18"/>
          <w:szCs w:val="18"/>
          <w:lang w:val="en-CA" w:eastAsia="zh-CN"/>
        </w:rPr>
        <w:t xml:space="preserve">It’s nice to have a different drug, although don’t know what the ___ ARB…ACE inhibitors have been a major addition for the treatment of hypertension, very effective, decrease mortality in congestive heart failure where it’s a major advancement. The major trial with aliskiren </w:t>
      </w:r>
      <w:r w:rsidR="00D20885" w:rsidRPr="00372C2F">
        <w:rPr>
          <w:rFonts w:ascii="Arial" w:hAnsi="Arial" w:cs="Arial"/>
          <w:color w:val="FF0000"/>
          <w:sz w:val="18"/>
          <w:szCs w:val="18"/>
          <w:lang w:val="en-CA" w:eastAsia="zh-CN"/>
        </w:rPr>
        <w:t>recently, what was found?</w:t>
      </w:r>
    </w:p>
    <w:p w:rsidR="00507BAB" w:rsidRPr="00372C2F" w:rsidRDefault="00507BAB" w:rsidP="00B40FA0">
      <w:pPr>
        <w:spacing w:before="100"/>
        <w:ind w:right="-43"/>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S: If you coadminister it with an ACE or ARB, it increase the risk of cardiac arrest in hypertension.</w:t>
      </w:r>
    </w:p>
    <w:p w:rsidR="00507BAB" w:rsidRPr="00372C2F" w:rsidRDefault="00507BAB" w:rsidP="00B40FA0">
      <w:pPr>
        <w:spacing w:before="100"/>
        <w:ind w:right="-43"/>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 There was a small increase in nonfatal strokes. Renal impairment would increase, creatinine. So it’s not a perfect drug, maybe not a good addition as we might have hoped, will see with time how it works.</w:t>
      </w:r>
    </w:p>
    <w:p w:rsidR="00797056" w:rsidRPr="00372C2F" w:rsidRDefault="00797056" w:rsidP="00B40FA0">
      <w:pPr>
        <w:spacing w:before="100"/>
        <w:ind w:right="-43"/>
        <w:jc w:val="both"/>
        <w:rPr>
          <w:rFonts w:ascii="Arial" w:hAnsi="Arial" w:cs="Arial"/>
          <w:color w:val="FF0000"/>
          <w:sz w:val="18"/>
          <w:szCs w:val="18"/>
        </w:rPr>
      </w:pPr>
    </w:p>
    <w:p w:rsidR="00946A9B" w:rsidRPr="00372C2F" w:rsidRDefault="00946A9B" w:rsidP="00674C17">
      <w:pPr>
        <w:numPr>
          <w:ilvl w:val="0"/>
          <w:numId w:val="30"/>
        </w:numPr>
        <w:spacing w:before="100"/>
        <w:ind w:right="-43"/>
        <w:jc w:val="both"/>
        <w:rPr>
          <w:rFonts w:ascii="Arial" w:hAnsi="Arial"/>
          <w:sz w:val="18"/>
          <w:szCs w:val="18"/>
        </w:rPr>
      </w:pPr>
      <w:r w:rsidRPr="00372C2F">
        <w:rPr>
          <w:rFonts w:ascii="Arial" w:hAnsi="Arial"/>
          <w:sz w:val="18"/>
          <w:szCs w:val="18"/>
        </w:rPr>
        <w:t>What effect does vasoactive intestinal polypeptide have on the lung and immune system?</w:t>
      </w:r>
    </w:p>
    <w:p w:rsidR="00797056" w:rsidRPr="00372C2F" w:rsidRDefault="00797056" w:rsidP="00797056">
      <w:pPr>
        <w:spacing w:before="100"/>
        <w:ind w:right="-43"/>
        <w:jc w:val="both"/>
        <w:rPr>
          <w:rFonts w:ascii="Arial" w:hAnsi="Arial"/>
          <w:sz w:val="18"/>
          <w:szCs w:val="18"/>
        </w:rPr>
      </w:pPr>
    </w:p>
    <w:p w:rsidR="007623A6" w:rsidRPr="00372C2F" w:rsidRDefault="007623A6" w:rsidP="007623A6">
      <w:pPr>
        <w:ind w:left="720" w:right="-40" w:hanging="360"/>
        <w:rPr>
          <w:rFonts w:ascii="Times New Roman" w:hAnsi="Times New Roman"/>
          <w:sz w:val="18"/>
          <w:szCs w:val="18"/>
          <w:lang w:val="en-CA" w:eastAsia="zh-CN"/>
        </w:rPr>
      </w:pPr>
      <w:r w:rsidRPr="00372C2F">
        <w:rPr>
          <w:rFonts w:ascii="Calibri" w:hAnsi="Calibri"/>
          <w:b/>
          <w:bCs/>
          <w:color w:val="000000"/>
          <w:sz w:val="18"/>
          <w:szCs w:val="18"/>
          <w:lang w:val="en-CA" w:eastAsia="zh-CN"/>
        </w:rPr>
        <w:t>-</w:t>
      </w:r>
      <w:r w:rsidRPr="00372C2F">
        <w:rPr>
          <w:rFonts w:ascii="Calibri" w:hAnsi="Calibri"/>
          <w:color w:val="000000"/>
          <w:sz w:val="18"/>
          <w:szCs w:val="18"/>
          <w:lang w:val="en-CA" w:eastAsia="zh-CN"/>
        </w:rPr>
        <w:t xml:space="preserve">       What is VIP?</w:t>
      </w:r>
    </w:p>
    <w:p w:rsidR="007623A6" w:rsidRPr="00372C2F" w:rsidRDefault="007623A6" w:rsidP="007623A6">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xml:space="preserve">-       A </w:t>
      </w:r>
      <w:r w:rsidRPr="00372C2F">
        <w:rPr>
          <w:rFonts w:ascii="Calibri" w:hAnsi="Calibri"/>
          <w:b/>
          <w:bCs/>
          <w:color w:val="000000"/>
          <w:sz w:val="18"/>
          <w:szCs w:val="18"/>
          <w:lang w:val="en-CA" w:eastAsia="zh-CN"/>
        </w:rPr>
        <w:t>neuropeptide (acts as a NT)</w:t>
      </w:r>
      <w:r w:rsidRPr="00372C2F">
        <w:rPr>
          <w:rFonts w:ascii="Calibri" w:hAnsi="Calibri"/>
          <w:color w:val="000000"/>
          <w:sz w:val="18"/>
          <w:szCs w:val="18"/>
          <w:lang w:val="en-CA" w:eastAsia="zh-CN"/>
        </w:rPr>
        <w:t xml:space="preserve"> present in intestinal neurons &amp; elsewhere in the body such as the brain</w:t>
      </w:r>
    </w:p>
    <w:p w:rsidR="007623A6" w:rsidRPr="00372C2F" w:rsidRDefault="007623A6" w:rsidP="007623A6">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It is a potent vasodilator, regulates smooth muscle activity, epithelial cell secretion &amp; blood flow in the GI tract</w:t>
      </w:r>
    </w:p>
    <w:p w:rsidR="007623A6" w:rsidRPr="00372C2F" w:rsidRDefault="007623A6" w:rsidP="007623A6">
      <w:pPr>
        <w:ind w:left="144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o    Increase cAMP = muscle relaxation = vasodilation</w:t>
      </w:r>
    </w:p>
    <w:p w:rsidR="007623A6" w:rsidRPr="00372C2F" w:rsidRDefault="007623A6" w:rsidP="007623A6">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xml:space="preserve">-       </w:t>
      </w:r>
      <w:r w:rsidRPr="00372C2F">
        <w:rPr>
          <w:rFonts w:ascii="Calibri" w:hAnsi="Calibri"/>
          <w:b/>
          <w:bCs/>
          <w:color w:val="000000"/>
          <w:sz w:val="18"/>
          <w:szCs w:val="18"/>
          <w:lang w:val="en-CA" w:eastAsia="zh-CN"/>
        </w:rPr>
        <w:t>Effects on the lungs:</w:t>
      </w:r>
    </w:p>
    <w:p w:rsidR="007623A6" w:rsidRPr="00372C2F" w:rsidRDefault="007623A6" w:rsidP="007623A6">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Counteracts some of the major pathways of inflammation &amp; cell death, thus promoting cell survival (eg in ARDS)</w:t>
      </w:r>
    </w:p>
    <w:p w:rsidR="007623A6" w:rsidRPr="00372C2F" w:rsidRDefault="007623A6" w:rsidP="007623A6">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It acts as a pulmonary vasodilator &amp; as a bronchodilator</w:t>
      </w:r>
    </w:p>
    <w:p w:rsidR="007623A6" w:rsidRPr="00372C2F" w:rsidRDefault="007623A6" w:rsidP="007623A6">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It seems to be involved in preventing lung injury by interfering with the immune response</w:t>
      </w:r>
    </w:p>
    <w:p w:rsidR="007623A6" w:rsidRPr="00372C2F" w:rsidRDefault="007623A6" w:rsidP="007623A6">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Calibri" w:hAnsi="Calibri"/>
          <w:b/>
          <w:bCs/>
          <w:color w:val="000000"/>
          <w:sz w:val="18"/>
          <w:szCs w:val="18"/>
          <w:lang w:val="en-CA" w:eastAsia="zh-CN"/>
        </w:rPr>
        <w:t>    Effects on the immune system:</w:t>
      </w:r>
    </w:p>
    <w:p w:rsidR="007623A6" w:rsidRPr="00372C2F" w:rsidRDefault="007623A6" w:rsidP="007623A6">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VIP extends its effect on the immune system via 2 different receptors (GPCRs) (VIPR1&amp;2) found on mast cells, macrophages, B cells, and T cells.</w:t>
      </w:r>
    </w:p>
    <w:p w:rsidR="007623A6" w:rsidRPr="00372C2F" w:rsidRDefault="007623A6" w:rsidP="007623A6">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VIP promotes T regulatory cells, which dampen immune response.  In a sense it is a immunesuppressive agent.</w:t>
      </w:r>
    </w:p>
    <w:p w:rsidR="007623A6" w:rsidRPr="00372C2F" w:rsidRDefault="007623A6" w:rsidP="007623A6">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It has been found to do many things; ie animal studies found that it protects against apoptosis caused by cig smoke</w:t>
      </w:r>
    </w:p>
    <w:p w:rsidR="007623A6" w:rsidRPr="00372C2F" w:rsidRDefault="007623A6" w:rsidP="007623A6">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U:</w:t>
      </w:r>
    </w:p>
    <w:p w:rsidR="007623A6" w:rsidRPr="00372C2F" w:rsidRDefault="007623A6" w:rsidP="007623A6">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It is useful but not practical in the treatment of asthma.  Synthesis &amp; delivery to the lung would be difficult &amp; costly (&amp; cause SEs such as diarrhea!)</w:t>
      </w:r>
    </w:p>
    <w:p w:rsidR="007623A6" w:rsidRPr="00372C2F" w:rsidRDefault="007623A6" w:rsidP="007623A6">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Secretary diarrhea: look for a tumor which produces VIP</w:t>
      </w:r>
    </w:p>
    <w:p w:rsidR="007623A6" w:rsidRPr="00372C2F" w:rsidRDefault="007623A6" w:rsidP="007623A6">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In knockout animals which have pulmonary HTN: HTN is completely reversible by tx’ing animals with VIP</w:t>
      </w:r>
    </w:p>
    <w:p w:rsidR="00797056" w:rsidRPr="00372C2F" w:rsidRDefault="007623A6" w:rsidP="007623A6">
      <w:pPr>
        <w:spacing w:before="100"/>
        <w:ind w:right="-43"/>
        <w:jc w:val="both"/>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So, I just find this sort of interesting (back when I was taking care of patients, a tumour that produced VIP was a differential diagnosis) now we realize that it works all over the place.  whatever the therapeutic use, it looks like it may have some use, but we’ll have to see how it goes.  going from something that causes contractile diarrhea to this kind of treatment is interesting</w:t>
      </w:r>
    </w:p>
    <w:p w:rsidR="007623A6" w:rsidRPr="00372C2F" w:rsidRDefault="007623A6" w:rsidP="007623A6">
      <w:pPr>
        <w:spacing w:before="100"/>
        <w:ind w:right="-43"/>
        <w:jc w:val="both"/>
        <w:rPr>
          <w:rFonts w:ascii="Calibri" w:hAnsi="Calibri"/>
          <w:b/>
          <w:bCs/>
          <w:color w:val="000000"/>
          <w:sz w:val="18"/>
          <w:szCs w:val="18"/>
          <w:lang w:val="en-CA" w:eastAsia="zh-CN"/>
        </w:rPr>
      </w:pPr>
    </w:p>
    <w:p w:rsidR="007623A6" w:rsidRPr="00372C2F" w:rsidRDefault="007623A6" w:rsidP="007623A6">
      <w:pPr>
        <w:spacing w:before="100"/>
        <w:ind w:right="-43"/>
        <w:jc w:val="both"/>
        <w:rPr>
          <w:rFonts w:ascii="Arial" w:hAnsi="Arial" w:cs="Arial"/>
          <w:bCs/>
          <w:color w:val="FF0000"/>
          <w:sz w:val="18"/>
          <w:szCs w:val="18"/>
          <w:lang w:val="en-CA" w:eastAsia="zh-CN"/>
        </w:rPr>
      </w:pPr>
      <w:r w:rsidRPr="00372C2F">
        <w:rPr>
          <w:rFonts w:ascii="Arial" w:hAnsi="Arial" w:cs="Arial"/>
          <w:b/>
          <w:bCs/>
          <w:color w:val="FF0000"/>
          <w:sz w:val="18"/>
          <w:szCs w:val="18"/>
          <w:lang w:val="en-CA" w:eastAsia="zh-CN"/>
        </w:rPr>
        <w:t>P:</w:t>
      </w:r>
      <w:r w:rsidR="00215845" w:rsidRPr="00372C2F">
        <w:rPr>
          <w:rFonts w:ascii="Arial" w:hAnsi="Arial" w:cs="Arial"/>
          <w:bCs/>
          <w:color w:val="FF0000"/>
          <w:sz w:val="18"/>
          <w:szCs w:val="18"/>
          <w:lang w:val="en-CA" w:eastAsia="zh-CN"/>
        </w:rPr>
        <w:t xml:space="preserve"> So, I just found this sort of interesting. Back when I was taking care of patients, one of the differential diagnosis for intractable diarrhea was </w:t>
      </w:r>
      <w:r w:rsidR="00FF4EA9" w:rsidRPr="00372C2F">
        <w:rPr>
          <w:rFonts w:ascii="Arial" w:hAnsi="Arial" w:cs="Arial"/>
          <w:bCs/>
          <w:color w:val="FF0000"/>
          <w:sz w:val="18"/>
          <w:szCs w:val="18"/>
          <w:lang w:val="en-CA" w:eastAsia="zh-CN"/>
        </w:rPr>
        <w:t xml:space="preserve">lipoma (?), a tumour that produces vessel intestinal polypeptide. Now more recently, we find it has effects all over the body, that just seems weird, but we see that sort of pattern all the time so it shouldn’t be surprising. Exactly what therapeutic use that may be, it looks like it might have some beneficial effects in </w:t>
      </w:r>
      <w:r w:rsidR="00E80BF4" w:rsidRPr="00372C2F">
        <w:rPr>
          <w:rFonts w:ascii="Arial" w:hAnsi="Arial" w:cs="Arial"/>
          <w:bCs/>
          <w:color w:val="FF0000"/>
          <w:sz w:val="18"/>
          <w:szCs w:val="18"/>
          <w:lang w:val="en-CA" w:eastAsia="zh-CN"/>
        </w:rPr>
        <w:t>sarcoid (?) in an immunosuppressing, increasing T regs and TNF-alpha. We’ll have to see how this ends up. Going from something that cause incontractable diarrhea which is a side effect of the therapy</w:t>
      </w:r>
      <w:r w:rsidR="00206C12" w:rsidRPr="00372C2F">
        <w:rPr>
          <w:rFonts w:ascii="Arial" w:hAnsi="Arial" w:cs="Arial"/>
          <w:bCs/>
          <w:color w:val="FF0000"/>
          <w:sz w:val="18"/>
          <w:szCs w:val="18"/>
          <w:lang w:val="en-CA" w:eastAsia="zh-CN"/>
        </w:rPr>
        <w:t xml:space="preserve"> to possibly an analog being useful in the treatment of lung disease is interesting transition.</w:t>
      </w:r>
    </w:p>
    <w:p w:rsidR="00781601" w:rsidRPr="00372C2F" w:rsidRDefault="00781601" w:rsidP="007623A6">
      <w:pPr>
        <w:spacing w:before="100"/>
        <w:ind w:right="-43"/>
        <w:jc w:val="both"/>
        <w:rPr>
          <w:rFonts w:ascii="Arial" w:hAnsi="Arial" w:cs="Arial"/>
          <w:color w:val="FF0000"/>
          <w:sz w:val="18"/>
          <w:szCs w:val="18"/>
        </w:rPr>
      </w:pPr>
    </w:p>
    <w:p w:rsidR="00946A9B" w:rsidRPr="00372C2F" w:rsidRDefault="00946A9B" w:rsidP="00674C17">
      <w:pPr>
        <w:numPr>
          <w:ilvl w:val="0"/>
          <w:numId w:val="30"/>
        </w:numPr>
        <w:spacing w:before="100"/>
        <w:ind w:right="-43"/>
        <w:jc w:val="both"/>
        <w:rPr>
          <w:rFonts w:ascii="Arial" w:hAnsi="Arial"/>
          <w:sz w:val="18"/>
          <w:szCs w:val="18"/>
        </w:rPr>
      </w:pPr>
      <w:r w:rsidRPr="00372C2F">
        <w:rPr>
          <w:rFonts w:ascii="Arial" w:hAnsi="Arial"/>
          <w:sz w:val="18"/>
          <w:szCs w:val="18"/>
        </w:rPr>
        <w:t>Why is sumatriptan and related drugs contraindicated in patients with significant cardiovascular disease?</w:t>
      </w:r>
    </w:p>
    <w:p w:rsidR="00781601" w:rsidRPr="00372C2F" w:rsidRDefault="00781601" w:rsidP="00781601">
      <w:pPr>
        <w:spacing w:before="100"/>
        <w:ind w:right="-43"/>
        <w:jc w:val="both"/>
        <w:rPr>
          <w:rFonts w:ascii="Arial" w:hAnsi="Arial"/>
          <w:sz w:val="18"/>
          <w:szCs w:val="18"/>
        </w:rPr>
      </w:pPr>
    </w:p>
    <w:p w:rsidR="00781601" w:rsidRPr="00372C2F" w:rsidRDefault="00781601" w:rsidP="00781601">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lastRenderedPageBreak/>
        <w:t xml:space="preserve">Sumatriptan treats migraine attacks by acting as an </w:t>
      </w:r>
      <w:r w:rsidRPr="00372C2F">
        <w:rPr>
          <w:rFonts w:ascii="Calibri" w:hAnsi="Calibri"/>
          <w:b/>
          <w:bCs/>
          <w:color w:val="000000"/>
          <w:sz w:val="18"/>
          <w:szCs w:val="18"/>
          <w:lang w:val="en-CA" w:eastAsia="zh-CN"/>
        </w:rPr>
        <w:t>agonist to 5-HT1 receptors</w:t>
      </w:r>
      <w:r w:rsidRPr="00372C2F">
        <w:rPr>
          <w:rFonts w:ascii="Calibri" w:hAnsi="Calibri"/>
          <w:color w:val="000000"/>
          <w:sz w:val="18"/>
          <w:szCs w:val="18"/>
          <w:lang w:val="en-CA" w:eastAsia="zh-CN"/>
        </w:rPr>
        <w:t xml:space="preserve"> to mediate its effects. 5-HT1 receptor agonists are contraindicated in patients with significant cardiovascular disease in general. This is because they act on other types of 5-HT receptors that are on the blood vessels to cause vasospasm. This is dangerous for persons with cardiovascular diseases. Sumaptriptan can increase the risk of acute exacerbations of the disease, such as  myocardial ischemia / infarction and angina pectoris. Rare cases of serious coronary events have occurred even in patients without prior history of cardiovascular disease. (but considering the extent that sumatriptan is used to treat migraine headache, such incidence is low)</w:t>
      </w:r>
    </w:p>
    <w:p w:rsidR="00781601" w:rsidRPr="00372C2F" w:rsidRDefault="00781601" w:rsidP="00781601">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Sumatriptan may increase blood pressure, so it is contraindicated in patients with severe hypertension.</w:t>
      </w:r>
    </w:p>
    <w:p w:rsidR="00781601" w:rsidRPr="00372C2F" w:rsidRDefault="00781601" w:rsidP="00781601">
      <w:pPr>
        <w:spacing w:before="100"/>
        <w:ind w:right="-43"/>
        <w:jc w:val="both"/>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This was a significant advancement in migraines. not a perfect drug, doesn’t work for everyone, especially those with previous CVD, definitely something to keep in mind</w:t>
      </w:r>
    </w:p>
    <w:p w:rsidR="00781601" w:rsidRPr="00372C2F" w:rsidRDefault="00781601" w:rsidP="00781601">
      <w:pPr>
        <w:spacing w:before="100"/>
        <w:ind w:right="-43"/>
        <w:jc w:val="both"/>
        <w:rPr>
          <w:rFonts w:ascii="Calibri" w:hAnsi="Calibri"/>
          <w:b/>
          <w:bCs/>
          <w:color w:val="000000"/>
          <w:sz w:val="18"/>
          <w:szCs w:val="18"/>
          <w:lang w:val="en-CA" w:eastAsia="zh-CN"/>
        </w:rPr>
      </w:pPr>
    </w:p>
    <w:p w:rsidR="00781601" w:rsidRPr="00372C2F" w:rsidRDefault="00781601" w:rsidP="00781601">
      <w:pPr>
        <w:spacing w:before="100"/>
        <w:ind w:right="-43"/>
        <w:jc w:val="both"/>
        <w:rPr>
          <w:rFonts w:ascii="Arial" w:hAnsi="Arial" w:cs="Arial"/>
          <w:bCs/>
          <w:color w:val="FF0000"/>
          <w:sz w:val="18"/>
          <w:szCs w:val="18"/>
          <w:lang w:val="en-CA" w:eastAsia="zh-CN"/>
        </w:rPr>
      </w:pPr>
      <w:r w:rsidRPr="00372C2F">
        <w:rPr>
          <w:rFonts w:ascii="Arial" w:hAnsi="Arial" w:cs="Arial"/>
          <w:b/>
          <w:bCs/>
          <w:color w:val="FF0000"/>
          <w:sz w:val="18"/>
          <w:szCs w:val="18"/>
          <w:lang w:val="en-CA" w:eastAsia="zh-CN"/>
        </w:rPr>
        <w:t xml:space="preserve">P: </w:t>
      </w:r>
      <w:r w:rsidR="004B4C2A" w:rsidRPr="00372C2F">
        <w:rPr>
          <w:rFonts w:ascii="Arial" w:hAnsi="Arial" w:cs="Arial"/>
          <w:bCs/>
          <w:color w:val="FF0000"/>
          <w:sz w:val="18"/>
          <w:szCs w:val="18"/>
          <w:lang w:val="en-CA" w:eastAsia="zh-CN"/>
        </w:rPr>
        <w:t xml:space="preserve">This was a significant advancement in the treatment of migraine headaches, but it’s not a perfect drug, it doesn’t work for everyone, especially in patients with pre-existing cardiovascular disease, it can be dangerous. That’s something you definitely have to be aware of. </w:t>
      </w:r>
    </w:p>
    <w:p w:rsidR="004B4C2A" w:rsidRPr="00372C2F" w:rsidRDefault="004B4C2A" w:rsidP="00781601">
      <w:pPr>
        <w:spacing w:before="100"/>
        <w:ind w:right="-43"/>
        <w:jc w:val="both"/>
        <w:rPr>
          <w:rFonts w:ascii="Arial" w:hAnsi="Arial" w:cs="Arial"/>
          <w:color w:val="FF0000"/>
          <w:sz w:val="18"/>
          <w:szCs w:val="18"/>
        </w:rPr>
      </w:pPr>
    </w:p>
    <w:p w:rsidR="00946A9B" w:rsidRPr="00372C2F" w:rsidRDefault="00946A9B" w:rsidP="00674C17">
      <w:pPr>
        <w:numPr>
          <w:ilvl w:val="0"/>
          <w:numId w:val="30"/>
        </w:numPr>
        <w:spacing w:before="100"/>
        <w:ind w:right="-43"/>
        <w:jc w:val="both"/>
        <w:rPr>
          <w:rFonts w:ascii="Arial" w:hAnsi="Arial"/>
          <w:sz w:val="18"/>
          <w:szCs w:val="18"/>
        </w:rPr>
      </w:pPr>
      <w:r w:rsidRPr="00372C2F">
        <w:rPr>
          <w:rFonts w:ascii="Arial" w:hAnsi="Arial"/>
          <w:sz w:val="18"/>
          <w:szCs w:val="18"/>
        </w:rPr>
        <w:t>What is bosentan and what is it used to treat?</w:t>
      </w:r>
    </w:p>
    <w:p w:rsidR="000E4E04" w:rsidRPr="00372C2F" w:rsidRDefault="000E4E04" w:rsidP="000E4E04">
      <w:pPr>
        <w:spacing w:before="100"/>
        <w:ind w:right="-43"/>
        <w:jc w:val="both"/>
        <w:rPr>
          <w:rFonts w:ascii="Arial" w:hAnsi="Arial"/>
          <w:sz w:val="18"/>
          <w:szCs w:val="18"/>
        </w:rPr>
      </w:pPr>
    </w:p>
    <w:p w:rsidR="000E4E04" w:rsidRPr="00372C2F" w:rsidRDefault="000E4E04" w:rsidP="000E4E04">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    Bosentan is a </w:t>
      </w:r>
      <w:r w:rsidRPr="00372C2F">
        <w:rPr>
          <w:rFonts w:ascii="Calibri" w:hAnsi="Calibri"/>
          <w:b/>
          <w:bCs/>
          <w:color w:val="000000"/>
          <w:sz w:val="18"/>
          <w:szCs w:val="18"/>
          <w:lang w:val="en-CA" w:eastAsia="zh-CN"/>
        </w:rPr>
        <w:t>competitive antagonist of endothelin-1 at the endothelin-A and endothelin-B receptors on vascular endothelium and smooth muscle</w:t>
      </w:r>
      <w:r w:rsidRPr="00372C2F">
        <w:rPr>
          <w:rFonts w:ascii="Calibri" w:hAnsi="Calibri"/>
          <w:color w:val="000000"/>
          <w:sz w:val="18"/>
          <w:szCs w:val="18"/>
          <w:lang w:val="en-CA" w:eastAsia="zh-CN"/>
        </w:rPr>
        <w:t>. By blocking the endothelin receptor, Bosentan decreases pulmonary vascular resistance (i.e.</w:t>
      </w:r>
      <w:r w:rsidRPr="00372C2F">
        <w:rPr>
          <w:rFonts w:ascii="Calibri" w:hAnsi="Calibri"/>
          <w:b/>
          <w:bCs/>
          <w:color w:val="000000"/>
          <w:sz w:val="18"/>
          <w:szCs w:val="18"/>
          <w:lang w:val="en-CA" w:eastAsia="zh-CN"/>
        </w:rPr>
        <w:t xml:space="preserve"> causes vasodilation</w:t>
      </w:r>
      <w:r w:rsidRPr="00372C2F">
        <w:rPr>
          <w:rFonts w:ascii="Calibri" w:hAnsi="Calibri"/>
          <w:color w:val="000000"/>
          <w:sz w:val="18"/>
          <w:szCs w:val="18"/>
          <w:lang w:val="en-CA" w:eastAsia="zh-CN"/>
        </w:rPr>
        <w:t>). Although Bosentan blocks subtype A and B of the endothelin receptors, it has a higher affinity for subtype A. Bosentan is metabolized hepatically by CYP2C9 (major) and CYP3A4 (minor).</w:t>
      </w:r>
    </w:p>
    <w:p w:rsidR="000E4E04" w:rsidRPr="00372C2F" w:rsidRDefault="000E4E04" w:rsidP="000E4E04">
      <w:pPr>
        <w:rPr>
          <w:rFonts w:ascii="Times New Roman" w:hAnsi="Times New Roman"/>
          <w:sz w:val="18"/>
          <w:szCs w:val="18"/>
          <w:lang w:val="en-CA" w:eastAsia="zh-CN"/>
        </w:rPr>
      </w:pPr>
    </w:p>
    <w:p w:rsidR="000E4E04" w:rsidRPr="00372C2F" w:rsidRDefault="000E4E04" w:rsidP="000E4E04">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Bosentan is used to manage </w:t>
      </w:r>
      <w:r w:rsidRPr="00372C2F">
        <w:rPr>
          <w:rFonts w:ascii="Calibri" w:hAnsi="Calibri"/>
          <w:b/>
          <w:bCs/>
          <w:color w:val="000000"/>
          <w:sz w:val="18"/>
          <w:szCs w:val="18"/>
          <w:lang w:val="en-CA" w:eastAsia="zh-CN"/>
        </w:rPr>
        <w:t>Pulmonary Artery Hypertension</w:t>
      </w:r>
      <w:r w:rsidRPr="00372C2F">
        <w:rPr>
          <w:rFonts w:ascii="Calibri" w:hAnsi="Calibri"/>
          <w:color w:val="000000"/>
          <w:sz w:val="18"/>
          <w:szCs w:val="18"/>
          <w:lang w:val="en-CA" w:eastAsia="zh-CN"/>
        </w:rPr>
        <w:t xml:space="preserve"> by improving the patient’s capacity to exercise and to decrease the rate of clinical deterioration. It is most efficacious in patients with idiopathic, familial, or Pulmonary Artery Hypertension associated with connective tissue disease or congenital systemic-to-pulmonary shunts (i.e. NYHA/WHO functional classes II, III, and IV PAH).</w:t>
      </w:r>
    </w:p>
    <w:p w:rsidR="000E4E04" w:rsidRPr="00372C2F" w:rsidRDefault="000E4E04" w:rsidP="000E4E04">
      <w:pPr>
        <w:spacing w:before="100"/>
        <w:ind w:right="-43"/>
        <w:jc w:val="both"/>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There must have been changes in the diagnosis in the disease.  pulmonary hypertension was a rare, but universally fatal disease.  this drug became a blockbuster, and if it was rare, this wouldn’t be a blockbuster drug.  this is quite a good treatment and the drug company’s getting rich</w:t>
      </w:r>
    </w:p>
    <w:p w:rsidR="000E4E04" w:rsidRPr="00372C2F" w:rsidRDefault="000E4E04" w:rsidP="000E4E04">
      <w:pPr>
        <w:spacing w:before="100"/>
        <w:ind w:right="-43"/>
        <w:jc w:val="both"/>
        <w:rPr>
          <w:rFonts w:ascii="Calibri" w:hAnsi="Calibri"/>
          <w:b/>
          <w:bCs/>
          <w:color w:val="000000"/>
          <w:sz w:val="18"/>
          <w:szCs w:val="18"/>
          <w:lang w:val="en-CA" w:eastAsia="zh-CN"/>
        </w:rPr>
      </w:pPr>
    </w:p>
    <w:p w:rsidR="000E4E04" w:rsidRPr="00372C2F" w:rsidRDefault="000E4E04" w:rsidP="000E4E04">
      <w:pPr>
        <w:spacing w:before="100"/>
        <w:ind w:right="-43"/>
        <w:jc w:val="both"/>
        <w:rPr>
          <w:rFonts w:ascii="Arial" w:hAnsi="Arial" w:cs="Arial"/>
          <w:bCs/>
          <w:color w:val="FF0000"/>
          <w:sz w:val="18"/>
          <w:szCs w:val="18"/>
          <w:lang w:val="en-CA" w:eastAsia="zh-CN"/>
        </w:rPr>
      </w:pPr>
      <w:r w:rsidRPr="00372C2F">
        <w:rPr>
          <w:rFonts w:ascii="Arial" w:hAnsi="Arial" w:cs="Arial"/>
          <w:b/>
          <w:bCs/>
          <w:color w:val="FF0000"/>
          <w:sz w:val="18"/>
          <w:szCs w:val="18"/>
          <w:lang w:val="en-CA" w:eastAsia="zh-CN"/>
        </w:rPr>
        <w:t>P:</w:t>
      </w:r>
      <w:r w:rsidR="00DF5436" w:rsidRPr="00372C2F">
        <w:rPr>
          <w:rFonts w:ascii="Arial" w:hAnsi="Arial" w:cs="Arial"/>
          <w:bCs/>
          <w:color w:val="FF0000"/>
          <w:sz w:val="18"/>
          <w:szCs w:val="18"/>
          <w:lang w:val="en-CA" w:eastAsia="zh-CN"/>
        </w:rPr>
        <w:t xml:space="preserve"> </w:t>
      </w:r>
      <w:r w:rsidR="00CF0168" w:rsidRPr="00372C2F">
        <w:rPr>
          <w:rFonts w:ascii="Arial" w:hAnsi="Arial" w:cs="Arial"/>
          <w:bCs/>
          <w:color w:val="FF0000"/>
          <w:sz w:val="18"/>
          <w:szCs w:val="18"/>
          <w:lang w:val="en-CA" w:eastAsia="zh-CN"/>
        </w:rPr>
        <w:t xml:space="preserve">There must have been changes in the diagnosis of this disease. Pulmonary hypertension, they didn’t have any pulmonary hypertension, it was a rare but universally fatal disease. </w:t>
      </w:r>
      <w:r w:rsidR="00E94B24" w:rsidRPr="00372C2F">
        <w:rPr>
          <w:rFonts w:ascii="Arial" w:hAnsi="Arial" w:cs="Arial"/>
          <w:bCs/>
          <w:color w:val="FF0000"/>
          <w:sz w:val="18"/>
          <w:szCs w:val="18"/>
          <w:lang w:val="en-CA" w:eastAsia="zh-CN"/>
        </w:rPr>
        <w:t>This drug has become a blockbuster, but if it’s really that rare, it shouldn’t be a blockbuster drug. So there must be milder forms that are being diagnosed. This is quite a good treatment for it and it’s making the company that developed this drug a lot of money.</w:t>
      </w:r>
    </w:p>
    <w:p w:rsidR="00DD3285" w:rsidRPr="00372C2F" w:rsidRDefault="00DD3285" w:rsidP="000E4E04">
      <w:pPr>
        <w:spacing w:before="100"/>
        <w:ind w:right="-43"/>
        <w:jc w:val="both"/>
        <w:rPr>
          <w:rFonts w:ascii="Arial" w:hAnsi="Arial" w:cs="Arial"/>
          <w:color w:val="FF0000"/>
          <w:sz w:val="18"/>
          <w:szCs w:val="18"/>
        </w:rPr>
      </w:pPr>
    </w:p>
    <w:p w:rsidR="008C6E76" w:rsidRPr="00372C2F" w:rsidRDefault="00946A9B" w:rsidP="00674C17">
      <w:pPr>
        <w:numPr>
          <w:ilvl w:val="0"/>
          <w:numId w:val="30"/>
        </w:numPr>
        <w:spacing w:before="100"/>
        <w:ind w:right="-43"/>
        <w:jc w:val="both"/>
        <w:rPr>
          <w:rFonts w:ascii="Arial" w:hAnsi="Arial"/>
          <w:sz w:val="18"/>
          <w:szCs w:val="18"/>
        </w:rPr>
      </w:pPr>
      <w:r w:rsidRPr="00372C2F">
        <w:rPr>
          <w:rFonts w:ascii="Arial" w:hAnsi="Arial"/>
          <w:sz w:val="18"/>
          <w:szCs w:val="18"/>
        </w:rPr>
        <w:t>What is the evidence that Feverfew is active against migraine headaches?  What is thought to be the active agent?  What is thought to be the mechanism by which Feverfew works?  What adverse reactions have been associated with the use of Feverfew?  From the structure of the active agent what type of toxicity might you be concerned with?  Have any chronic toxicity studies been done in animals or humans?  Does commercial Feverfew always contain what is considered the active agent?</w:t>
      </w:r>
    </w:p>
    <w:p w:rsidR="008C6E76" w:rsidRPr="00372C2F" w:rsidRDefault="00271346" w:rsidP="00271346">
      <w:pPr>
        <w:pStyle w:val="BodyText"/>
        <w:tabs>
          <w:tab w:val="clear" w:pos="1160"/>
        </w:tabs>
        <w:ind w:right="-47"/>
        <w:jc w:val="center"/>
        <w:rPr>
          <w:rFonts w:ascii="Arial" w:hAnsi="Arial"/>
          <w:sz w:val="18"/>
          <w:szCs w:val="18"/>
        </w:rPr>
      </w:pPr>
      <w:r w:rsidRPr="00372C2F">
        <w:rPr>
          <w:rFonts w:ascii="Arial" w:hAnsi="Arial"/>
          <w:noProof/>
          <w:sz w:val="18"/>
          <w:szCs w:val="18"/>
          <w:lang w:val="en-CA" w:eastAsia="en-CA"/>
        </w:rPr>
        <w:drawing>
          <wp:inline distT="0" distB="0" distL="0" distR="0" wp14:anchorId="50509D7A" wp14:editId="3FB62A8F">
            <wp:extent cx="1016000" cy="838937"/>
            <wp:effectExtent l="25400" t="0" r="0" b="0"/>
            <wp:docPr id="34" name="Picture 33" descr="Screen shot 2012-12-26 at 3.49.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2-26 at 3.49.28 PM.png"/>
                    <pic:cNvPicPr/>
                  </pic:nvPicPr>
                  <pic:blipFill>
                    <a:blip r:embed="rId51"/>
                    <a:stretch>
                      <a:fillRect/>
                    </a:stretch>
                  </pic:blipFill>
                  <pic:spPr>
                    <a:xfrm>
                      <a:off x="0" y="0"/>
                      <a:ext cx="1021783" cy="843712"/>
                    </a:xfrm>
                    <a:prstGeom prst="rect">
                      <a:avLst/>
                    </a:prstGeom>
                  </pic:spPr>
                </pic:pic>
              </a:graphicData>
            </a:graphic>
          </wp:inline>
        </w:drawing>
      </w:r>
    </w:p>
    <w:p w:rsidR="00DD3285" w:rsidRPr="00372C2F" w:rsidRDefault="00DD3285" w:rsidP="008C6E76">
      <w:pPr>
        <w:ind w:left="284" w:right="-43" w:hanging="284"/>
        <w:jc w:val="both"/>
        <w:rPr>
          <w:rFonts w:ascii="Arial" w:hAnsi="Arial"/>
          <w:b/>
          <w:sz w:val="18"/>
          <w:szCs w:val="18"/>
        </w:rPr>
      </w:pPr>
    </w:p>
    <w:p w:rsidR="00DD3285" w:rsidRPr="00372C2F" w:rsidRDefault="00DD3285" w:rsidP="00DD3285">
      <w:pPr>
        <w:pStyle w:val="NormalWeb"/>
        <w:spacing w:before="0" w:beforeAutospacing="0" w:after="0" w:afterAutospacing="0"/>
        <w:ind w:right="-40"/>
        <w:rPr>
          <w:sz w:val="18"/>
          <w:szCs w:val="18"/>
        </w:rPr>
      </w:pPr>
      <w:r w:rsidRPr="00372C2F">
        <w:rPr>
          <w:rFonts w:ascii="Calibri" w:hAnsi="Calibri"/>
          <w:color w:val="000000"/>
          <w:sz w:val="18"/>
          <w:szCs w:val="18"/>
          <w:u w:val="single"/>
        </w:rPr>
        <w:t xml:space="preserve">What is the evidence that Feverfew is active against migraine headaches? </w:t>
      </w:r>
    </w:p>
    <w:p w:rsidR="00DD3285" w:rsidRPr="00372C2F" w:rsidRDefault="00DD3285" w:rsidP="00DD3285">
      <w:pPr>
        <w:pStyle w:val="NormalWeb"/>
        <w:spacing w:before="0" w:beforeAutospacing="0" w:after="0" w:afterAutospacing="0"/>
        <w:ind w:right="-40"/>
        <w:rPr>
          <w:sz w:val="18"/>
          <w:szCs w:val="18"/>
        </w:rPr>
      </w:pPr>
      <w:r w:rsidRPr="00372C2F">
        <w:rPr>
          <w:rFonts w:ascii="Calibri" w:hAnsi="Calibri"/>
          <w:color w:val="000000"/>
          <w:sz w:val="18"/>
          <w:szCs w:val="18"/>
        </w:rPr>
        <w:t>There have only been a f</w:t>
      </w:r>
      <w:r w:rsidRPr="00372C2F">
        <w:rPr>
          <w:rFonts w:ascii="Calibri" w:hAnsi="Calibri"/>
          <w:b/>
          <w:bCs/>
          <w:color w:val="000000"/>
          <w:sz w:val="18"/>
          <w:szCs w:val="18"/>
        </w:rPr>
        <w:t>ew, poor-quality trials,</w:t>
      </w:r>
      <w:r w:rsidRPr="00372C2F">
        <w:rPr>
          <w:rFonts w:ascii="Calibri" w:hAnsi="Calibri"/>
          <w:color w:val="000000"/>
          <w:sz w:val="18"/>
          <w:szCs w:val="18"/>
        </w:rPr>
        <w:t xml:space="preserve"> which demonstrated some very ranging results. Overall, the current clinical efficacy and toxicity data of Feverfew (according to the Cochrane review) is </w:t>
      </w:r>
      <w:r w:rsidRPr="00372C2F">
        <w:rPr>
          <w:rFonts w:ascii="Calibri" w:hAnsi="Calibri"/>
          <w:b/>
          <w:bCs/>
          <w:color w:val="000000"/>
          <w:sz w:val="18"/>
          <w:szCs w:val="18"/>
        </w:rPr>
        <w:t>inconclusive</w:t>
      </w:r>
      <w:r w:rsidRPr="00372C2F">
        <w:rPr>
          <w:rFonts w:ascii="Calibri" w:hAnsi="Calibri"/>
          <w:color w:val="000000"/>
          <w:sz w:val="18"/>
          <w:szCs w:val="18"/>
        </w:rPr>
        <w:t>. There is a possibility that it does work as it is meant to, because it is chemically reactive. In the studies where Feverfew did not work, its ineffectiveness may have been due to a lack of active agent (parthenolide).</w:t>
      </w:r>
    </w:p>
    <w:p w:rsidR="00DD3285" w:rsidRPr="00372C2F" w:rsidRDefault="00DD3285" w:rsidP="00DD3285">
      <w:pPr>
        <w:pStyle w:val="NormalWeb"/>
        <w:spacing w:before="0" w:beforeAutospacing="0" w:after="0" w:afterAutospacing="0"/>
        <w:ind w:right="-40"/>
        <w:rPr>
          <w:sz w:val="18"/>
          <w:szCs w:val="18"/>
        </w:rPr>
      </w:pPr>
      <w:r w:rsidRPr="00372C2F">
        <w:rPr>
          <w:rFonts w:ascii="Calibri" w:hAnsi="Calibri"/>
          <w:color w:val="000000"/>
          <w:sz w:val="18"/>
          <w:szCs w:val="18"/>
          <w:u w:val="single"/>
        </w:rPr>
        <w:t xml:space="preserve">What is thought to be the active agent? </w:t>
      </w:r>
    </w:p>
    <w:p w:rsidR="00DD3285" w:rsidRPr="00372C2F" w:rsidRDefault="00DD3285" w:rsidP="00DD3285">
      <w:pPr>
        <w:pStyle w:val="NormalWeb"/>
        <w:spacing w:before="0" w:beforeAutospacing="0" w:after="0" w:afterAutospacing="0"/>
        <w:ind w:right="-40"/>
        <w:rPr>
          <w:sz w:val="18"/>
          <w:szCs w:val="18"/>
        </w:rPr>
      </w:pPr>
      <w:r w:rsidRPr="00372C2F">
        <w:rPr>
          <w:rFonts w:ascii="Calibri" w:hAnsi="Calibri"/>
          <w:color w:val="000000"/>
          <w:sz w:val="18"/>
          <w:szCs w:val="18"/>
        </w:rPr>
        <w:t xml:space="preserve">The active agent is thought to be </w:t>
      </w:r>
      <w:r w:rsidRPr="00372C2F">
        <w:rPr>
          <w:rFonts w:ascii="Calibri" w:hAnsi="Calibri"/>
          <w:b/>
          <w:bCs/>
          <w:color w:val="000000"/>
          <w:sz w:val="18"/>
          <w:szCs w:val="18"/>
        </w:rPr>
        <w:t>parthenolide</w:t>
      </w:r>
      <w:r w:rsidRPr="00372C2F">
        <w:rPr>
          <w:rFonts w:ascii="Calibri" w:hAnsi="Calibri"/>
          <w:color w:val="000000"/>
          <w:sz w:val="18"/>
          <w:szCs w:val="18"/>
        </w:rPr>
        <w:t xml:space="preserve">, which is a sesquiterpene lactone unique to the feverfew plant (also known as </w:t>
      </w:r>
      <w:r w:rsidRPr="00372C2F">
        <w:rPr>
          <w:rFonts w:ascii="Calibri" w:hAnsi="Calibri"/>
          <w:i/>
          <w:iCs/>
          <w:color w:val="000000"/>
          <w:sz w:val="18"/>
          <w:szCs w:val="18"/>
        </w:rPr>
        <w:t>Tanacetum parthenium</w:t>
      </w:r>
      <w:r w:rsidRPr="00372C2F">
        <w:rPr>
          <w:rFonts w:ascii="Calibri" w:hAnsi="Calibri"/>
          <w:color w:val="000000"/>
          <w:sz w:val="18"/>
          <w:szCs w:val="18"/>
        </w:rPr>
        <w:t>). Parthenolide is the constituent that has been studied the most; however, there is a possibility that other constituents may also play a role in the activity of Feverfew, or they have synergistic effects.</w:t>
      </w:r>
    </w:p>
    <w:p w:rsidR="00DD3285" w:rsidRPr="00372C2F" w:rsidRDefault="00DD3285" w:rsidP="00DD3285">
      <w:pPr>
        <w:pStyle w:val="NormalWeb"/>
        <w:spacing w:before="0" w:beforeAutospacing="0" w:after="0" w:afterAutospacing="0"/>
        <w:ind w:right="-40"/>
        <w:rPr>
          <w:sz w:val="18"/>
          <w:szCs w:val="18"/>
        </w:rPr>
      </w:pPr>
      <w:r w:rsidRPr="00372C2F">
        <w:rPr>
          <w:rFonts w:ascii="Calibri" w:hAnsi="Calibri"/>
          <w:color w:val="000000"/>
          <w:sz w:val="18"/>
          <w:szCs w:val="18"/>
          <w:u w:val="single"/>
        </w:rPr>
        <w:lastRenderedPageBreak/>
        <w:t>What is thought to be the mechanism by which Feverfew works?</w:t>
      </w:r>
    </w:p>
    <w:p w:rsidR="00DD3285" w:rsidRPr="00372C2F" w:rsidRDefault="00DD3285" w:rsidP="00DD3285">
      <w:pPr>
        <w:pStyle w:val="NormalWeb"/>
        <w:spacing w:before="0" w:beforeAutospacing="0" w:after="0" w:afterAutospacing="0"/>
        <w:ind w:left="360"/>
        <w:rPr>
          <w:sz w:val="18"/>
          <w:szCs w:val="18"/>
        </w:rPr>
      </w:pPr>
      <w:r w:rsidRPr="00372C2F">
        <w:rPr>
          <w:rFonts w:ascii="Calibri" w:hAnsi="Calibri"/>
          <w:color w:val="000000"/>
          <w:sz w:val="18"/>
          <w:szCs w:val="18"/>
        </w:rPr>
        <w:t>Parthenolide has multiple actions that are thought to contribute to anti-migraine effects:</w:t>
      </w:r>
    </w:p>
    <w:p w:rsidR="00DD3285" w:rsidRPr="00372C2F" w:rsidRDefault="00DD3285" w:rsidP="00DD3285">
      <w:pPr>
        <w:pStyle w:val="NormalWeb"/>
        <w:spacing w:before="0" w:beforeAutospacing="0" w:after="0" w:afterAutospacing="0"/>
        <w:ind w:left="720" w:hanging="360"/>
        <w:rPr>
          <w:sz w:val="18"/>
          <w:szCs w:val="18"/>
        </w:rPr>
      </w:pPr>
      <w:r w:rsidRPr="00372C2F">
        <w:rPr>
          <w:rFonts w:ascii="Calibri" w:hAnsi="Calibri"/>
          <w:color w:val="000000"/>
          <w:sz w:val="18"/>
          <w:szCs w:val="18"/>
        </w:rPr>
        <w:t>●</w:t>
      </w:r>
      <w:r w:rsidRPr="00372C2F">
        <w:rPr>
          <w:color w:val="000000"/>
          <w:sz w:val="18"/>
          <w:szCs w:val="18"/>
        </w:rPr>
        <w:t xml:space="preserve">      </w:t>
      </w:r>
      <w:r w:rsidRPr="00372C2F">
        <w:rPr>
          <w:rFonts w:ascii="Calibri" w:hAnsi="Calibri"/>
          <w:color w:val="000000"/>
          <w:sz w:val="18"/>
          <w:szCs w:val="18"/>
        </w:rPr>
        <w:t>suppression of prostaglandin synthesis and inhibition of cellular phospholipases, which prevents the release of arachidonic acid and subsequent inflammatory mediators</w:t>
      </w:r>
    </w:p>
    <w:p w:rsidR="00DD3285" w:rsidRPr="00372C2F" w:rsidRDefault="00DD3285" w:rsidP="00DD3285">
      <w:pPr>
        <w:pStyle w:val="NormalWeb"/>
        <w:spacing w:before="0" w:beforeAutospacing="0" w:after="0" w:afterAutospacing="0"/>
        <w:ind w:left="720" w:hanging="360"/>
        <w:rPr>
          <w:sz w:val="18"/>
          <w:szCs w:val="18"/>
        </w:rPr>
      </w:pPr>
      <w:r w:rsidRPr="00372C2F">
        <w:rPr>
          <w:rFonts w:ascii="Calibri" w:hAnsi="Calibri"/>
          <w:color w:val="000000"/>
          <w:sz w:val="18"/>
          <w:szCs w:val="18"/>
        </w:rPr>
        <w:t>●</w:t>
      </w:r>
      <w:r w:rsidRPr="00372C2F">
        <w:rPr>
          <w:color w:val="000000"/>
          <w:sz w:val="18"/>
          <w:szCs w:val="18"/>
        </w:rPr>
        <w:t xml:space="preserve">      </w:t>
      </w:r>
      <w:r w:rsidRPr="00372C2F">
        <w:rPr>
          <w:rFonts w:ascii="Calibri" w:hAnsi="Calibri"/>
          <w:color w:val="000000"/>
          <w:sz w:val="18"/>
          <w:szCs w:val="18"/>
        </w:rPr>
        <w:t>causing an effect that is antisecretory and anti-aggregatory on blood platelets (possible cause of this is due to its interaction with sulfydryl groups)</w:t>
      </w:r>
    </w:p>
    <w:p w:rsidR="00DD3285" w:rsidRPr="00372C2F" w:rsidRDefault="00DD3285" w:rsidP="00DD3285">
      <w:pPr>
        <w:pStyle w:val="NormalWeb"/>
        <w:spacing w:before="0" w:beforeAutospacing="0" w:after="0" w:afterAutospacing="0"/>
        <w:ind w:left="720" w:hanging="360"/>
        <w:rPr>
          <w:sz w:val="18"/>
          <w:szCs w:val="18"/>
        </w:rPr>
      </w:pPr>
      <w:r w:rsidRPr="00372C2F">
        <w:rPr>
          <w:rFonts w:ascii="Calibri" w:hAnsi="Calibri"/>
          <w:color w:val="000000"/>
          <w:sz w:val="18"/>
          <w:szCs w:val="18"/>
        </w:rPr>
        <w:t>●</w:t>
      </w:r>
      <w:r w:rsidRPr="00372C2F">
        <w:rPr>
          <w:color w:val="000000"/>
          <w:sz w:val="18"/>
          <w:szCs w:val="18"/>
        </w:rPr>
        <w:t xml:space="preserve">      </w:t>
      </w:r>
      <w:r w:rsidRPr="00372C2F">
        <w:rPr>
          <w:rFonts w:ascii="Calibri" w:hAnsi="Calibri"/>
          <w:color w:val="000000"/>
          <w:sz w:val="18"/>
          <w:szCs w:val="18"/>
        </w:rPr>
        <w:t>reports show that it may inhibit the release of serotonin from platelets</w:t>
      </w:r>
    </w:p>
    <w:p w:rsidR="00DD3285" w:rsidRPr="00372C2F" w:rsidRDefault="00DD3285" w:rsidP="00DD3285">
      <w:pPr>
        <w:pStyle w:val="NormalWeb"/>
        <w:spacing w:before="0" w:beforeAutospacing="0" w:after="0" w:afterAutospacing="0"/>
        <w:ind w:left="720" w:hanging="360"/>
        <w:rPr>
          <w:sz w:val="18"/>
          <w:szCs w:val="18"/>
        </w:rPr>
      </w:pPr>
      <w:r w:rsidRPr="00372C2F">
        <w:rPr>
          <w:rFonts w:ascii="Calibri" w:hAnsi="Calibri"/>
          <w:color w:val="000000"/>
          <w:sz w:val="18"/>
          <w:szCs w:val="18"/>
        </w:rPr>
        <w:t>●</w:t>
      </w:r>
      <w:r w:rsidRPr="00372C2F">
        <w:rPr>
          <w:color w:val="000000"/>
          <w:sz w:val="18"/>
          <w:szCs w:val="18"/>
        </w:rPr>
        <w:t xml:space="preserve">      </w:t>
      </w:r>
      <w:r w:rsidRPr="00372C2F">
        <w:rPr>
          <w:rFonts w:ascii="Calibri" w:hAnsi="Calibri"/>
          <w:color w:val="000000"/>
          <w:sz w:val="18"/>
          <w:szCs w:val="18"/>
        </w:rPr>
        <w:t>although many mechanisms have been identified, their relevance for migraine prophyaxis is still not clear</w:t>
      </w:r>
    </w:p>
    <w:p w:rsidR="00DD3285" w:rsidRPr="00372C2F" w:rsidRDefault="00DD3285" w:rsidP="00DD3285">
      <w:pPr>
        <w:pStyle w:val="NormalWeb"/>
        <w:spacing w:before="0" w:beforeAutospacing="0" w:after="0" w:afterAutospacing="0"/>
        <w:ind w:right="-40"/>
        <w:rPr>
          <w:sz w:val="18"/>
          <w:szCs w:val="18"/>
        </w:rPr>
      </w:pPr>
      <w:r w:rsidRPr="00372C2F">
        <w:rPr>
          <w:rFonts w:ascii="Calibri" w:hAnsi="Calibri"/>
          <w:color w:val="000000"/>
          <w:sz w:val="18"/>
          <w:szCs w:val="18"/>
          <w:u w:val="single"/>
        </w:rPr>
        <w:t>“What adverse reactions have been associated with the use of Feverfew?”</w:t>
      </w:r>
    </w:p>
    <w:p w:rsidR="00DD3285" w:rsidRPr="00372C2F" w:rsidRDefault="00DD3285" w:rsidP="00DD3285">
      <w:pPr>
        <w:pStyle w:val="NormalWeb"/>
        <w:spacing w:before="0" w:beforeAutospacing="0" w:after="0" w:afterAutospacing="0"/>
        <w:ind w:right="-40"/>
        <w:rPr>
          <w:sz w:val="18"/>
          <w:szCs w:val="18"/>
        </w:rPr>
      </w:pPr>
      <w:r w:rsidRPr="00372C2F">
        <w:rPr>
          <w:rFonts w:ascii="Calibri" w:hAnsi="Calibri"/>
          <w:color w:val="000000"/>
          <w:sz w:val="18"/>
          <w:szCs w:val="18"/>
        </w:rPr>
        <w:t>* There are no serious side effects associated with Feverfew. There have been a variety of minor side effects: Most commonly abdominal pain, indigestion, gas, nausea, vomiting, diarrhea and some anxiety. People who consume the feverfew leaves directly usually experience mouth ulcers, swelling of the mouth, lips and tongue and a loss of taste. There have also been some hypersensitivity reactions seen, especially with people allergic to ragweed, chamomile or yarrow.</w:t>
      </w:r>
    </w:p>
    <w:p w:rsidR="00DD3285" w:rsidRPr="00372C2F" w:rsidRDefault="00DD3285" w:rsidP="00DD3285">
      <w:pPr>
        <w:pStyle w:val="NormalWeb"/>
        <w:spacing w:before="0" w:beforeAutospacing="0" w:after="0" w:afterAutospacing="0"/>
        <w:ind w:right="-40"/>
        <w:rPr>
          <w:sz w:val="18"/>
          <w:szCs w:val="18"/>
        </w:rPr>
      </w:pPr>
      <w:r w:rsidRPr="00372C2F">
        <w:rPr>
          <w:rFonts w:ascii="Calibri" w:hAnsi="Calibri"/>
          <w:color w:val="000000"/>
          <w:sz w:val="18"/>
          <w:szCs w:val="18"/>
          <w:u w:val="single"/>
        </w:rPr>
        <w:t>“From the structure of the active agent what type of toxicity might you be concerned with?”</w:t>
      </w:r>
    </w:p>
    <w:p w:rsidR="00DD3285" w:rsidRPr="00372C2F" w:rsidRDefault="00DD3285" w:rsidP="00DD3285">
      <w:pPr>
        <w:pStyle w:val="NormalWeb"/>
        <w:spacing w:before="0" w:beforeAutospacing="0" w:after="0" w:afterAutospacing="0"/>
        <w:ind w:right="-40"/>
        <w:rPr>
          <w:sz w:val="18"/>
          <w:szCs w:val="18"/>
        </w:rPr>
      </w:pPr>
      <w:r w:rsidRPr="00372C2F">
        <w:rPr>
          <w:rFonts w:ascii="Calibri" w:hAnsi="Calibri"/>
          <w:color w:val="000000"/>
          <w:sz w:val="18"/>
          <w:szCs w:val="18"/>
        </w:rPr>
        <w:t>There are 2 chemically reactive groups on the parthenolide molecule, a</w:t>
      </w:r>
      <w:r w:rsidRPr="00372C2F">
        <w:rPr>
          <w:rFonts w:ascii="Calibri" w:hAnsi="Calibri"/>
          <w:b/>
          <w:bCs/>
          <w:color w:val="000000"/>
          <w:sz w:val="18"/>
          <w:szCs w:val="18"/>
        </w:rPr>
        <w:t>n epoxide and an acrolein group</w:t>
      </w:r>
      <w:r w:rsidRPr="00372C2F">
        <w:rPr>
          <w:rFonts w:ascii="Calibri" w:hAnsi="Calibri"/>
          <w:color w:val="000000"/>
          <w:sz w:val="18"/>
          <w:szCs w:val="18"/>
        </w:rPr>
        <w:t>. In this case, the epoxide is the less reactive of the 2, and it is not likely to cause major toxicity; the acrolein group is very reactive. It is a good Michael acceptor and has a tendency to react with thiols. It covalently binds to the sulfhydryl groups, and it may result in adverse reactions that have not been seen in animal studies.</w:t>
      </w:r>
      <w:r w:rsidRPr="00372C2F">
        <w:rPr>
          <w:noProof/>
          <w:sz w:val="18"/>
          <w:szCs w:val="18"/>
          <w:lang w:eastAsia="en-CA"/>
        </w:rPr>
        <w:drawing>
          <wp:inline distT="0" distB="0" distL="0" distR="0" wp14:anchorId="4A8B969A" wp14:editId="681D65F0">
            <wp:extent cx="1905000" cy="1574800"/>
            <wp:effectExtent l="0" t="0" r="0" b="6350"/>
            <wp:docPr id="44" name="Picture 44" descr="https://lh3.googleusercontent.com/wflWC42L1s_Q4gIoSFYZ_vJXbisIMcRDFlDCmPgTjbiWeBsl4Zwmcomc1HugyKf-KcQAmdjAIPPoY1FUC8MNSy003vEJ6cC3hwy9s7ugKlic1pH0DoMy4U0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wflWC42L1s_Q4gIoSFYZ_vJXbisIMcRDFlDCmPgTjbiWeBsl4Zwmcomc1HugyKf-KcQAmdjAIPPoY1FUC8MNSy003vEJ6cC3hwy9s7ugKlic1pH0DoMy4U0W"/>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905000" cy="1574800"/>
                    </a:xfrm>
                    <a:prstGeom prst="rect">
                      <a:avLst/>
                    </a:prstGeom>
                    <a:noFill/>
                    <a:ln>
                      <a:noFill/>
                    </a:ln>
                  </pic:spPr>
                </pic:pic>
              </a:graphicData>
            </a:graphic>
          </wp:inline>
        </w:drawing>
      </w:r>
    </w:p>
    <w:p w:rsidR="00DD3285" w:rsidRPr="00372C2F" w:rsidRDefault="00DD3285" w:rsidP="00DD3285">
      <w:pPr>
        <w:pStyle w:val="NormalWeb"/>
        <w:spacing w:before="0" w:beforeAutospacing="0" w:after="0" w:afterAutospacing="0"/>
        <w:ind w:right="-40"/>
        <w:rPr>
          <w:sz w:val="18"/>
          <w:szCs w:val="18"/>
        </w:rPr>
      </w:pPr>
      <w:r w:rsidRPr="00372C2F">
        <w:rPr>
          <w:rFonts w:ascii="Calibri" w:hAnsi="Calibri"/>
          <w:color w:val="000000"/>
          <w:sz w:val="18"/>
          <w:szCs w:val="18"/>
          <w:u w:val="single"/>
        </w:rPr>
        <w:t>“Have any chronic toxicity studies been done in animals or humans?”</w:t>
      </w:r>
    </w:p>
    <w:p w:rsidR="00DD3285" w:rsidRPr="00372C2F" w:rsidRDefault="00DD3285" w:rsidP="00DD3285">
      <w:pPr>
        <w:pStyle w:val="NormalWeb"/>
        <w:spacing w:before="0" w:beforeAutospacing="0" w:after="0" w:afterAutospacing="0"/>
        <w:ind w:right="-40"/>
        <w:rPr>
          <w:sz w:val="18"/>
          <w:szCs w:val="18"/>
        </w:rPr>
      </w:pPr>
      <w:r w:rsidRPr="00372C2F">
        <w:rPr>
          <w:rFonts w:ascii="Calibri" w:hAnsi="Calibri"/>
          <w:color w:val="000000"/>
          <w:sz w:val="18"/>
          <w:szCs w:val="18"/>
        </w:rPr>
        <w:t>* No. There have been studies done on the genetic malformation effects of Feverfew, but these were on an acute basis.</w:t>
      </w:r>
    </w:p>
    <w:p w:rsidR="00DD3285" w:rsidRPr="00372C2F" w:rsidRDefault="00DD3285" w:rsidP="00DD3285">
      <w:pPr>
        <w:pStyle w:val="NormalWeb"/>
        <w:spacing w:before="0" w:beforeAutospacing="0" w:after="0" w:afterAutospacing="0"/>
        <w:ind w:right="-40"/>
        <w:rPr>
          <w:sz w:val="18"/>
          <w:szCs w:val="18"/>
        </w:rPr>
      </w:pPr>
      <w:r w:rsidRPr="00372C2F">
        <w:rPr>
          <w:rFonts w:ascii="Calibri" w:hAnsi="Calibri"/>
          <w:color w:val="000000"/>
          <w:sz w:val="18"/>
          <w:szCs w:val="18"/>
          <w:u w:val="single"/>
        </w:rPr>
        <w:t>“Does commercial Feverfew always contain what is considered the active agent?”</w:t>
      </w:r>
    </w:p>
    <w:p w:rsidR="00DD3285" w:rsidRPr="00372C2F" w:rsidRDefault="00DD3285" w:rsidP="00DD3285">
      <w:pPr>
        <w:pStyle w:val="NormalWeb"/>
        <w:spacing w:before="0" w:beforeAutospacing="0" w:after="0" w:afterAutospacing="0"/>
        <w:ind w:right="-40"/>
        <w:rPr>
          <w:sz w:val="18"/>
          <w:szCs w:val="18"/>
        </w:rPr>
      </w:pPr>
      <w:r w:rsidRPr="00372C2F">
        <w:rPr>
          <w:rFonts w:ascii="Calibri" w:hAnsi="Calibri"/>
          <w:color w:val="000000"/>
          <w:sz w:val="18"/>
          <w:szCs w:val="18"/>
        </w:rPr>
        <w:t>*</w:t>
      </w:r>
      <w:r w:rsidRPr="00372C2F">
        <w:rPr>
          <w:rFonts w:ascii="Calibri" w:hAnsi="Calibri"/>
          <w:b/>
          <w:bCs/>
          <w:color w:val="000000"/>
          <w:sz w:val="18"/>
          <w:szCs w:val="18"/>
        </w:rPr>
        <w:t>The answer is no</w:t>
      </w:r>
      <w:r w:rsidRPr="00372C2F">
        <w:rPr>
          <w:rFonts w:ascii="Calibri" w:hAnsi="Calibri"/>
          <w:color w:val="000000"/>
          <w:sz w:val="18"/>
          <w:szCs w:val="18"/>
        </w:rPr>
        <w:t>. A study performed by Jin et. al on the chemical and physical properties of feverfew products from 5 major CAM companies showed, amongst other things, that actual levels of  the active ingredient Parthenolide were highly variable amongst brands. One brand even contained no Parthenolide at all. This has been recognized in the Pharmacy community and even published in the Canadian Pharmacists Association journal.</w:t>
      </w:r>
    </w:p>
    <w:p w:rsidR="00DD3285" w:rsidRPr="00372C2F" w:rsidRDefault="00DD3285" w:rsidP="00DD3285">
      <w:pPr>
        <w:pStyle w:val="NormalWeb"/>
        <w:spacing w:before="0" w:beforeAutospacing="0" w:after="0" w:afterAutospacing="0"/>
        <w:ind w:right="-40"/>
        <w:rPr>
          <w:sz w:val="18"/>
          <w:szCs w:val="18"/>
        </w:rPr>
      </w:pPr>
      <w:r w:rsidRPr="00372C2F">
        <w:rPr>
          <w:rFonts w:ascii="Calibri" w:hAnsi="Calibri"/>
          <w:color w:val="000000"/>
          <w:sz w:val="18"/>
          <w:szCs w:val="18"/>
        </w:rPr>
        <w:t>References:</w:t>
      </w:r>
    </w:p>
    <w:p w:rsidR="00DD3285" w:rsidRPr="00372C2F" w:rsidRDefault="00443574" w:rsidP="00DD3285">
      <w:pPr>
        <w:pStyle w:val="NormalWeb"/>
        <w:spacing w:before="0" w:beforeAutospacing="0" w:after="0" w:afterAutospacing="0"/>
        <w:ind w:right="-40"/>
        <w:rPr>
          <w:sz w:val="18"/>
          <w:szCs w:val="18"/>
        </w:rPr>
      </w:pPr>
      <w:hyperlink r:id="rId53" w:history="1">
        <w:r w:rsidR="00DD3285" w:rsidRPr="00372C2F">
          <w:rPr>
            <w:rStyle w:val="Hyperlink"/>
            <w:rFonts w:ascii="Calibri" w:hAnsi="Calibri"/>
            <w:color w:val="1155CC"/>
            <w:sz w:val="18"/>
            <w:szCs w:val="18"/>
          </w:rPr>
          <w:t>Selected Physical and Chemical Properties of Feverfew (</w:t>
        </w:r>
        <w:r w:rsidR="00DD3285" w:rsidRPr="00372C2F">
          <w:rPr>
            <w:rStyle w:val="Hyperlink"/>
            <w:rFonts w:ascii="Calibri" w:hAnsi="Calibri"/>
            <w:i/>
            <w:iCs/>
            <w:color w:val="1155CC"/>
            <w:sz w:val="18"/>
            <w:szCs w:val="18"/>
          </w:rPr>
          <w:t>Tanacetum parthenium</w:t>
        </w:r>
        <w:r w:rsidR="00DD3285" w:rsidRPr="00372C2F">
          <w:rPr>
            <w:rStyle w:val="Hyperlink"/>
            <w:rFonts w:ascii="Calibri" w:hAnsi="Calibri"/>
            <w:color w:val="1155CC"/>
            <w:sz w:val="18"/>
            <w:szCs w:val="18"/>
          </w:rPr>
          <w:t>) Extracts Important for Formulated Product Quality and Performance</w:t>
        </w:r>
      </w:hyperlink>
    </w:p>
    <w:p w:rsidR="00DD3285" w:rsidRPr="00372C2F" w:rsidRDefault="00DD3285" w:rsidP="00DD3285">
      <w:pPr>
        <w:pStyle w:val="NormalWeb"/>
        <w:spacing w:before="0" w:beforeAutospacing="0" w:after="0" w:afterAutospacing="0"/>
        <w:ind w:right="-40"/>
        <w:rPr>
          <w:sz w:val="18"/>
          <w:szCs w:val="18"/>
        </w:rPr>
      </w:pPr>
      <w:r w:rsidRPr="00372C2F">
        <w:rPr>
          <w:rFonts w:ascii="Calibri" w:hAnsi="Calibri"/>
          <w:color w:val="000000"/>
          <w:sz w:val="18"/>
          <w:szCs w:val="18"/>
        </w:rPr>
        <w:t>Ping Jin, Shadi Madieh, Larry L. Augsburger</w:t>
      </w:r>
    </w:p>
    <w:p w:rsidR="00DD3285" w:rsidRPr="00372C2F" w:rsidRDefault="00DD3285" w:rsidP="00DD3285">
      <w:pPr>
        <w:pStyle w:val="NormalWeb"/>
        <w:spacing w:before="0" w:beforeAutospacing="0" w:after="0" w:afterAutospacing="0"/>
        <w:ind w:right="-40"/>
        <w:rPr>
          <w:sz w:val="18"/>
          <w:szCs w:val="18"/>
        </w:rPr>
      </w:pPr>
      <w:r w:rsidRPr="00372C2F">
        <w:rPr>
          <w:rFonts w:ascii="Calibri" w:hAnsi="Calibri"/>
          <w:color w:val="000000"/>
          <w:sz w:val="18"/>
          <w:szCs w:val="18"/>
        </w:rPr>
        <w:t>AAPS PharmSciTech. 2008 March; 9(1): 22–30. Published online 2008 January 4. doi: 10.1208/s12249-007-9017-5</w:t>
      </w:r>
    </w:p>
    <w:p w:rsidR="00DD3285" w:rsidRPr="00372C2F" w:rsidRDefault="00DD3285" w:rsidP="00DD3285">
      <w:pPr>
        <w:pStyle w:val="NormalWeb"/>
        <w:spacing w:before="0" w:beforeAutospacing="0" w:after="0" w:afterAutospacing="0"/>
        <w:ind w:right="-40"/>
        <w:rPr>
          <w:sz w:val="18"/>
          <w:szCs w:val="18"/>
        </w:rPr>
      </w:pPr>
      <w:r w:rsidRPr="00372C2F">
        <w:rPr>
          <w:rFonts w:ascii="Calibri" w:hAnsi="Calibri"/>
          <w:color w:val="000000"/>
          <w:sz w:val="18"/>
          <w:szCs w:val="18"/>
        </w:rPr>
        <w:t>Draves AH, Walker SE (2004).</w:t>
      </w:r>
      <w:hyperlink r:id="rId54" w:history="1">
        <w:r w:rsidRPr="00372C2F">
          <w:rPr>
            <w:rStyle w:val="Hyperlink"/>
            <w:rFonts w:ascii="Calibri" w:hAnsi="Calibri"/>
            <w:color w:val="1155CC"/>
            <w:sz w:val="18"/>
            <w:szCs w:val="18"/>
          </w:rPr>
          <w:t xml:space="preserve"> "Parthenolide content of Canadian commercial feverfew preparations: Label claims are misleading in most cases"</w:t>
        </w:r>
      </w:hyperlink>
    </w:p>
    <w:p w:rsidR="00DD3285" w:rsidRPr="00372C2F" w:rsidRDefault="00DD3285" w:rsidP="00DD3285">
      <w:pPr>
        <w:pStyle w:val="NormalWeb"/>
        <w:spacing w:before="0" w:beforeAutospacing="0" w:after="0" w:afterAutospacing="0"/>
        <w:ind w:right="-40"/>
        <w:rPr>
          <w:sz w:val="18"/>
          <w:szCs w:val="18"/>
        </w:rPr>
      </w:pPr>
      <w:r w:rsidRPr="00372C2F">
        <w:rPr>
          <w:rFonts w:ascii="Calibri" w:hAnsi="Calibri"/>
          <w:i/>
          <w:iCs/>
          <w:color w:val="000000"/>
          <w:sz w:val="18"/>
          <w:szCs w:val="18"/>
        </w:rPr>
        <w:t>Canadian Pharmacists Journal</w:t>
      </w:r>
      <w:r w:rsidRPr="00372C2F">
        <w:rPr>
          <w:rFonts w:ascii="Calibri" w:hAnsi="Calibri"/>
          <w:color w:val="000000"/>
          <w:sz w:val="18"/>
          <w:szCs w:val="18"/>
        </w:rPr>
        <w:t xml:space="preserve"> 136 (10): 23–30.</w:t>
      </w:r>
    </w:p>
    <w:p w:rsidR="00DD3285" w:rsidRPr="00372C2F" w:rsidRDefault="00DD3285" w:rsidP="00DD3285">
      <w:pPr>
        <w:ind w:left="284" w:right="-43" w:hanging="284"/>
        <w:jc w:val="both"/>
        <w:rPr>
          <w:rFonts w:ascii="Calibri" w:hAnsi="Calibri"/>
          <w:b/>
          <w:bCs/>
          <w:color w:val="000000"/>
          <w:sz w:val="18"/>
          <w:szCs w:val="18"/>
        </w:rPr>
      </w:pPr>
      <w:r w:rsidRPr="00372C2F">
        <w:rPr>
          <w:sz w:val="18"/>
          <w:szCs w:val="18"/>
        </w:rPr>
        <w:br/>
      </w:r>
      <w:r w:rsidRPr="00372C2F">
        <w:rPr>
          <w:rFonts w:ascii="Calibri" w:hAnsi="Calibri"/>
          <w:b/>
          <w:bCs/>
          <w:color w:val="000000"/>
          <w:sz w:val="18"/>
          <w:szCs w:val="18"/>
        </w:rPr>
        <w:t>P: Why might they not contain the active ingredient, if, in fact, it is active? The point I was going to make was...it’s chemically active, so it might just degrade.  I don’t know if theres any real activity because it’s hard to tell if the stuff is there.  really nervous about the chemical reactivity and no evidence of safety.  the cochrane review isn’t very updated, some later studies suggest efficacy, different in placebo group was also present and the data was not that conclusive.  statistics always worry me.  you can take data and experiments and ignore all the data that does not agree with you, no one will know what you ignored.  conflict of interest is a dangerous thing</w:t>
      </w:r>
    </w:p>
    <w:p w:rsidR="00DD3285" w:rsidRPr="00372C2F" w:rsidRDefault="00DD3285" w:rsidP="00DD3285">
      <w:pPr>
        <w:ind w:left="284" w:right="-43" w:hanging="284"/>
        <w:jc w:val="both"/>
        <w:rPr>
          <w:rFonts w:ascii="Calibri" w:hAnsi="Calibri"/>
          <w:b/>
          <w:bCs/>
          <w:color w:val="000000"/>
          <w:sz w:val="18"/>
          <w:szCs w:val="18"/>
        </w:rPr>
      </w:pPr>
    </w:p>
    <w:p w:rsidR="00DD3285" w:rsidRPr="00372C2F" w:rsidRDefault="00DD3285" w:rsidP="00DD3285">
      <w:pPr>
        <w:ind w:left="284" w:right="-43" w:hanging="284"/>
        <w:jc w:val="both"/>
        <w:rPr>
          <w:rFonts w:ascii="Arial" w:hAnsi="Arial" w:cs="Arial"/>
          <w:bCs/>
          <w:color w:val="FF0000"/>
          <w:sz w:val="18"/>
          <w:szCs w:val="18"/>
        </w:rPr>
      </w:pPr>
      <w:r w:rsidRPr="00372C2F">
        <w:rPr>
          <w:rFonts w:ascii="Arial" w:hAnsi="Arial" w:cs="Arial"/>
          <w:b/>
          <w:bCs/>
          <w:color w:val="FF0000"/>
          <w:sz w:val="18"/>
          <w:szCs w:val="18"/>
        </w:rPr>
        <w:t xml:space="preserve">P: </w:t>
      </w:r>
      <w:r w:rsidR="00623102" w:rsidRPr="00372C2F">
        <w:rPr>
          <w:rFonts w:ascii="Arial" w:hAnsi="Arial" w:cs="Arial"/>
          <w:bCs/>
          <w:color w:val="FF0000"/>
          <w:sz w:val="18"/>
          <w:szCs w:val="18"/>
        </w:rPr>
        <w:t>Why might thye not contain the active ingredient, if, in fact it is active?</w:t>
      </w:r>
    </w:p>
    <w:p w:rsidR="00623102" w:rsidRPr="00372C2F" w:rsidRDefault="00623102" w:rsidP="00DD3285">
      <w:pPr>
        <w:ind w:left="284" w:right="-43" w:hanging="284"/>
        <w:jc w:val="both"/>
        <w:rPr>
          <w:rFonts w:ascii="Arial" w:hAnsi="Arial" w:cs="Arial"/>
          <w:color w:val="FF0000"/>
          <w:sz w:val="18"/>
          <w:szCs w:val="18"/>
        </w:rPr>
      </w:pPr>
      <w:r w:rsidRPr="00372C2F">
        <w:rPr>
          <w:rFonts w:ascii="Arial" w:hAnsi="Arial" w:cs="Arial"/>
          <w:b/>
          <w:bCs/>
          <w:color w:val="FF0000"/>
          <w:sz w:val="18"/>
          <w:szCs w:val="18"/>
        </w:rPr>
        <w:t>S:</w:t>
      </w:r>
      <w:r w:rsidRPr="00372C2F">
        <w:rPr>
          <w:rFonts w:ascii="Arial" w:hAnsi="Arial" w:cs="Arial"/>
          <w:color w:val="FF0000"/>
          <w:sz w:val="18"/>
          <w:szCs w:val="18"/>
        </w:rPr>
        <w:t xml:space="preserve"> They use different parts of the plant even though they do standardize. Whatever part of the plant you use has the same amount of ingredient assumption, but that’s not necessarily true.</w:t>
      </w:r>
    </w:p>
    <w:p w:rsidR="00623102" w:rsidRPr="00372C2F" w:rsidRDefault="00623102" w:rsidP="00DD3285">
      <w:pPr>
        <w:ind w:left="284" w:right="-43" w:hanging="284"/>
        <w:jc w:val="both"/>
        <w:rPr>
          <w:rFonts w:ascii="Arial" w:hAnsi="Arial" w:cs="Arial"/>
          <w:color w:val="FF0000"/>
          <w:sz w:val="18"/>
          <w:szCs w:val="18"/>
        </w:rPr>
      </w:pPr>
      <w:r w:rsidRPr="00372C2F">
        <w:rPr>
          <w:rFonts w:ascii="Arial" w:hAnsi="Arial" w:cs="Arial"/>
          <w:b/>
          <w:bCs/>
          <w:color w:val="FF0000"/>
          <w:sz w:val="18"/>
          <w:szCs w:val="18"/>
        </w:rPr>
        <w:t>P:</w:t>
      </w:r>
      <w:r w:rsidRPr="00372C2F">
        <w:rPr>
          <w:rFonts w:ascii="Arial" w:hAnsi="Arial" w:cs="Arial"/>
          <w:color w:val="FF0000"/>
          <w:sz w:val="18"/>
          <w:szCs w:val="18"/>
        </w:rPr>
        <w:t xml:space="preserve"> The point I was going to make was that it’s chemically reactive. So it may just degrade on storage. </w:t>
      </w:r>
      <w:r w:rsidR="00F97138" w:rsidRPr="00372C2F">
        <w:rPr>
          <w:rFonts w:ascii="Arial" w:hAnsi="Arial" w:cs="Arial"/>
          <w:color w:val="FF0000"/>
          <w:sz w:val="18"/>
          <w:szCs w:val="18"/>
        </w:rPr>
        <w:t xml:space="preserve">I don’t know whether or not if there’s any real activity. It’s hard to tell b/c you don’t really know if the stuff is there. B/c it’s chemically reactive it makes me nervous about taking it. Without good evidence for efficacy and safety, it’s not something I would recommend. </w:t>
      </w:r>
      <w:r w:rsidR="008632FD" w:rsidRPr="00372C2F">
        <w:rPr>
          <w:rFonts w:ascii="Arial" w:hAnsi="Arial" w:cs="Arial"/>
          <w:color w:val="FF0000"/>
          <w:sz w:val="18"/>
          <w:szCs w:val="18"/>
        </w:rPr>
        <w:t xml:space="preserve">The Cochrane review’s kinda old, it’s 2004. Saw some studies since then suggesting that efficacy…but the difference in the placebo group was almost as big. So there was a difference, but there was also a difference in the placebo group. It was not very conclusive data. Statistics always worry me. </w:t>
      </w:r>
      <w:r w:rsidR="00A27A28" w:rsidRPr="00372C2F">
        <w:rPr>
          <w:rFonts w:ascii="Arial" w:hAnsi="Arial" w:cs="Arial"/>
          <w:color w:val="FF0000"/>
          <w:sz w:val="18"/>
          <w:szCs w:val="18"/>
        </w:rPr>
        <w:t xml:space="preserve">Why more than 50% of published studies are wrong. You can take experiments and take the data from that agree with what you want and ignore the rest. People reading the paper will never know </w:t>
      </w:r>
      <w:r w:rsidR="005E715C" w:rsidRPr="00372C2F">
        <w:rPr>
          <w:rFonts w:ascii="Arial" w:hAnsi="Arial" w:cs="Arial"/>
          <w:color w:val="FF0000"/>
          <w:sz w:val="18"/>
          <w:szCs w:val="18"/>
        </w:rPr>
        <w:t xml:space="preserve">what you ignored so </w:t>
      </w:r>
      <w:r w:rsidR="005E715C" w:rsidRPr="00372C2F">
        <w:rPr>
          <w:rFonts w:ascii="Arial" w:hAnsi="Arial" w:cs="Arial"/>
          <w:color w:val="FF0000"/>
          <w:sz w:val="18"/>
          <w:szCs w:val="18"/>
        </w:rPr>
        <w:lastRenderedPageBreak/>
        <w:t>you have to be really careful. Especially if whoever’s doing the study has a conflict off interested or is a believer. That’s always a dangerous thing.</w:t>
      </w:r>
    </w:p>
    <w:p w:rsidR="00E42DA0" w:rsidRPr="00372C2F" w:rsidRDefault="00E42DA0" w:rsidP="00DD3285">
      <w:pPr>
        <w:ind w:left="284" w:right="-43" w:hanging="284"/>
        <w:jc w:val="both"/>
        <w:rPr>
          <w:rFonts w:ascii="Arial" w:hAnsi="Arial" w:cs="Arial"/>
          <w:color w:val="FF0000"/>
          <w:sz w:val="18"/>
          <w:szCs w:val="18"/>
        </w:rPr>
      </w:pPr>
    </w:p>
    <w:p w:rsidR="008C6E76" w:rsidRPr="00372C2F" w:rsidRDefault="008C6E76" w:rsidP="008C6E76">
      <w:pPr>
        <w:ind w:left="284" w:right="-43" w:hanging="284"/>
        <w:jc w:val="both"/>
        <w:rPr>
          <w:rFonts w:ascii="Arial" w:hAnsi="Arial"/>
          <w:b/>
          <w:sz w:val="18"/>
          <w:szCs w:val="18"/>
        </w:rPr>
      </w:pPr>
      <w:r w:rsidRPr="00372C2F">
        <w:rPr>
          <w:rFonts w:ascii="Arial" w:hAnsi="Arial"/>
          <w:b/>
          <w:sz w:val="18"/>
          <w:szCs w:val="18"/>
        </w:rPr>
        <w:t>Chapter 30 - Antihistamines</w:t>
      </w:r>
    </w:p>
    <w:p w:rsidR="008C6E76" w:rsidRPr="00372C2F" w:rsidRDefault="008C6E76" w:rsidP="008C6E76">
      <w:pPr>
        <w:spacing w:before="100"/>
        <w:ind w:left="284" w:right="-43" w:hanging="284"/>
        <w:jc w:val="both"/>
        <w:rPr>
          <w:rFonts w:ascii="Arial" w:hAnsi="Arial"/>
          <w:sz w:val="18"/>
          <w:szCs w:val="18"/>
        </w:rPr>
      </w:pPr>
      <w:r w:rsidRPr="00372C2F">
        <w:rPr>
          <w:rFonts w:ascii="Arial" w:hAnsi="Arial"/>
          <w:sz w:val="18"/>
          <w:szCs w:val="18"/>
        </w:rPr>
        <w:t xml:space="preserve">1. From the structure of terfenadine, what would you expect to be the major metabolic pathways?  What are the major metabolic pathways?  What structure is responsible for most of the antihistaminic effects of terfenadine?  What is the life-threatening adverse reaction that has been associated with terfenadine and what structure is responsible for this reaction?  How might this toxicity be avoided?  </w:t>
      </w:r>
    </w:p>
    <w:p w:rsidR="008C6E76" w:rsidRPr="00372C2F" w:rsidRDefault="008C6E76" w:rsidP="008C6E76">
      <w:pPr>
        <w:ind w:right="-43"/>
        <w:jc w:val="center"/>
        <w:rPr>
          <w:rFonts w:ascii="Arial" w:hAnsi="Arial"/>
          <w:sz w:val="18"/>
          <w:szCs w:val="18"/>
        </w:rPr>
      </w:pPr>
      <w:r w:rsidRPr="00372C2F">
        <w:rPr>
          <w:rFonts w:ascii="Arial" w:hAnsi="Arial"/>
          <w:noProof/>
          <w:sz w:val="18"/>
          <w:szCs w:val="18"/>
          <w:lang w:val="en-CA" w:eastAsia="en-CA"/>
        </w:rPr>
        <w:drawing>
          <wp:inline distT="0" distB="0" distL="0" distR="0" wp14:anchorId="4ADC99C7" wp14:editId="0C044F39">
            <wp:extent cx="2540000" cy="1183014"/>
            <wp:effectExtent l="25400" t="0" r="0" b="0"/>
            <wp:docPr id="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srcRect/>
                    <a:stretch>
                      <a:fillRect/>
                    </a:stretch>
                  </pic:blipFill>
                  <pic:spPr bwMode="auto">
                    <a:xfrm>
                      <a:off x="0" y="0"/>
                      <a:ext cx="2540000" cy="1183014"/>
                    </a:xfrm>
                    <a:prstGeom prst="rect">
                      <a:avLst/>
                    </a:prstGeom>
                    <a:noFill/>
                    <a:ln w="9525">
                      <a:noFill/>
                      <a:miter lim="800000"/>
                      <a:headEnd/>
                      <a:tailEnd/>
                    </a:ln>
                  </pic:spPr>
                </pic:pic>
              </a:graphicData>
            </a:graphic>
          </wp:inline>
        </w:drawing>
      </w:r>
    </w:p>
    <w:p w:rsidR="00E42DA0" w:rsidRPr="00372C2F" w:rsidRDefault="00E42DA0" w:rsidP="00E42DA0">
      <w:pPr>
        <w:spacing w:before="100"/>
        <w:ind w:right="-43"/>
        <w:jc w:val="both"/>
        <w:rPr>
          <w:rFonts w:ascii="Arial" w:hAnsi="Arial"/>
          <w:sz w:val="18"/>
          <w:szCs w:val="18"/>
        </w:rPr>
      </w:pPr>
    </w:p>
    <w:p w:rsidR="00E42DA0" w:rsidRPr="00372C2F" w:rsidRDefault="00E42DA0" w:rsidP="00E42DA0">
      <w:pPr>
        <w:ind w:left="720" w:hanging="36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w:t>
      </w:r>
      <w:r w:rsidRPr="00372C2F">
        <w:rPr>
          <w:rFonts w:ascii="Times New Roman" w:hAnsi="Times New Roman"/>
          <w:b/>
          <w:bCs/>
          <w:color w:val="000000"/>
          <w:sz w:val="18"/>
          <w:szCs w:val="18"/>
          <w:lang w:val="en-CA" w:eastAsia="zh-CN"/>
        </w:rPr>
        <w:t xml:space="preserve">     </w:t>
      </w:r>
      <w:r w:rsidRPr="00372C2F">
        <w:rPr>
          <w:rFonts w:ascii="Times New Roman" w:hAnsi="Times New Roman"/>
          <w:color w:val="000000"/>
          <w:sz w:val="18"/>
          <w:szCs w:val="18"/>
          <w:lang w:val="en-CA" w:eastAsia="zh-CN"/>
        </w:rPr>
        <w:t> </w:t>
      </w:r>
      <w:r w:rsidRPr="00372C2F">
        <w:rPr>
          <w:rFonts w:ascii="Times New Roman" w:hAnsi="Times New Roman"/>
          <w:b/>
          <w:bCs/>
          <w:color w:val="000000"/>
          <w:sz w:val="18"/>
          <w:szCs w:val="18"/>
          <w:lang w:val="en-CA" w:eastAsia="zh-CN"/>
        </w:rPr>
        <w:t> </w:t>
      </w:r>
      <w:r w:rsidRPr="00372C2F">
        <w:rPr>
          <w:rFonts w:ascii="Calibri" w:hAnsi="Calibri"/>
          <w:b/>
          <w:bCs/>
          <w:color w:val="000000"/>
          <w:sz w:val="18"/>
          <w:szCs w:val="18"/>
          <w:lang w:val="en-CA" w:eastAsia="zh-CN"/>
        </w:rPr>
        <w:t>N-dealkylation by CYP3A4</w:t>
      </w:r>
      <w:r w:rsidRPr="00372C2F">
        <w:rPr>
          <w:rFonts w:ascii="Calibri" w:hAnsi="Calibri"/>
          <w:color w:val="000000"/>
          <w:sz w:val="18"/>
          <w:szCs w:val="18"/>
          <w:lang w:val="en-CA" w:eastAsia="zh-CN"/>
        </w:rPr>
        <w:t>, with some oxidation of the tertbutyl group and glucuronidation of the OH group</w:t>
      </w:r>
    </w:p>
    <w:p w:rsidR="00E42DA0" w:rsidRPr="00372C2F" w:rsidRDefault="00E42DA0" w:rsidP="00E42DA0">
      <w:pPr>
        <w:ind w:left="72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Major metabolite and active drug: fexofenadine</w:t>
      </w:r>
    </w:p>
    <w:p w:rsidR="00E42DA0" w:rsidRPr="00372C2F" w:rsidRDefault="00E42DA0" w:rsidP="00E42DA0">
      <w:pPr>
        <w:ind w:left="72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Terfenadine is responsible for cardiotoxicity by blocking K channels, leading to palpitations, prolongation of QT, and tachycardia (i.e. torsades de pointes)</w:t>
      </w:r>
    </w:p>
    <w:p w:rsidR="00E42DA0" w:rsidRPr="00372C2F" w:rsidRDefault="00E42DA0" w:rsidP="00E42DA0">
      <w:pPr>
        <w:ind w:left="72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Avoid this ADR by directly giving the metabolite (fexofenadine)</w:t>
      </w:r>
    </w:p>
    <w:p w:rsidR="00E42DA0" w:rsidRPr="00372C2F" w:rsidRDefault="00E42DA0" w:rsidP="00E42DA0">
      <w:pPr>
        <w:ind w:left="72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Side note: terfenadine has a huge first pass effect and the BA is &lt;1%. However, coadministration with a CYP3A4 inhibitor (e.g. ketoconazole) can increase the BA of the parent drug by ten-fold, leading to torsades de pointes</w:t>
      </w:r>
    </w:p>
    <w:p w:rsidR="00E42DA0" w:rsidRPr="00372C2F" w:rsidRDefault="00E42DA0" w:rsidP="00E42DA0">
      <w:pPr>
        <w:spacing w:before="100"/>
        <w:ind w:right="-43"/>
        <w:jc w:val="both"/>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I think we’ve discussed this before.  we didn’t realize it was a prodrug, parent drug is active, but it’s got extremely low bioavailability.  the solution is so simple, just give the metabolite</w:t>
      </w:r>
    </w:p>
    <w:p w:rsidR="00E42DA0" w:rsidRPr="00372C2F" w:rsidRDefault="00E42DA0" w:rsidP="00E42DA0">
      <w:pPr>
        <w:spacing w:before="100"/>
        <w:ind w:right="-43"/>
        <w:jc w:val="both"/>
        <w:rPr>
          <w:rFonts w:ascii="Calibri" w:hAnsi="Calibri"/>
          <w:b/>
          <w:bCs/>
          <w:color w:val="000000"/>
          <w:sz w:val="18"/>
          <w:szCs w:val="18"/>
          <w:lang w:val="en-CA" w:eastAsia="zh-CN"/>
        </w:rPr>
      </w:pPr>
    </w:p>
    <w:p w:rsidR="00E42DA0" w:rsidRPr="00372C2F" w:rsidRDefault="00B75533" w:rsidP="00E42DA0">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P: It’s a really interesting example where it wasn’t really realized that this was a prodrug. I think the parent drug, terfenadine is actually active, but b/c less than 1% of it…the oral bioavailability is less than 1%, it’s the metabolite that exerts virtually all the pharmacologic effect. But it’s the parent drug that exerts the toxicity. </w:t>
      </w:r>
      <w:r w:rsidR="00B441A4" w:rsidRPr="00372C2F">
        <w:rPr>
          <w:rFonts w:ascii="Arial" w:hAnsi="Arial" w:cs="Arial"/>
          <w:bCs/>
          <w:color w:val="FF0000"/>
          <w:sz w:val="18"/>
          <w:szCs w:val="18"/>
          <w:lang w:val="en-CA" w:eastAsia="zh-CN"/>
        </w:rPr>
        <w:t>Solution is simple, you just give the metabolite which is safe and exerts all the pharmacologic effects. You increase the bioavailability from 0.1% to 10%, you increase the exposure 100 fold</w:t>
      </w:r>
      <w:r w:rsidR="00B441A4" w:rsidRPr="00372C2F">
        <w:rPr>
          <w:rFonts w:ascii="Arial" w:hAnsi="Arial" w:cs="Arial"/>
          <w:bCs/>
          <w:color w:val="FF0000"/>
          <w:sz w:val="18"/>
          <w:szCs w:val="18"/>
          <w:lang w:val="en-CA" w:eastAsia="zh-CN"/>
        </w:rPr>
        <w:sym w:font="Wingdings" w:char="F0E0"/>
      </w:r>
      <w:r w:rsidR="00B441A4" w:rsidRPr="00372C2F">
        <w:rPr>
          <w:rFonts w:ascii="Arial" w:hAnsi="Arial" w:cs="Arial"/>
          <w:bCs/>
          <w:color w:val="FF0000"/>
          <w:sz w:val="18"/>
          <w:szCs w:val="18"/>
          <w:lang w:val="en-CA" w:eastAsia="zh-CN"/>
        </w:rPr>
        <w:t>still low bioavailability, but enough to kill someone.</w:t>
      </w:r>
    </w:p>
    <w:p w:rsidR="00B441A4" w:rsidRPr="00372C2F" w:rsidRDefault="00B441A4" w:rsidP="00E42DA0">
      <w:pPr>
        <w:spacing w:before="100"/>
        <w:ind w:right="-43"/>
        <w:jc w:val="both"/>
        <w:rPr>
          <w:rFonts w:ascii="Arial" w:hAnsi="Arial" w:cs="Arial"/>
          <w:color w:val="FF0000"/>
          <w:sz w:val="18"/>
          <w:szCs w:val="18"/>
        </w:rPr>
      </w:pPr>
    </w:p>
    <w:p w:rsidR="00FF1214" w:rsidRPr="00372C2F" w:rsidRDefault="008C6E76" w:rsidP="00674C17">
      <w:pPr>
        <w:pStyle w:val="ListParagraph"/>
        <w:numPr>
          <w:ilvl w:val="0"/>
          <w:numId w:val="21"/>
        </w:numPr>
        <w:tabs>
          <w:tab w:val="clear" w:pos="720"/>
        </w:tabs>
        <w:spacing w:before="100"/>
        <w:ind w:left="426" w:right="-43" w:hanging="436"/>
        <w:jc w:val="both"/>
        <w:rPr>
          <w:rFonts w:ascii="Arial" w:hAnsi="Arial"/>
          <w:sz w:val="18"/>
          <w:szCs w:val="18"/>
        </w:rPr>
      </w:pPr>
      <w:r w:rsidRPr="00372C2F">
        <w:rPr>
          <w:rFonts w:ascii="Arial" w:hAnsi="Arial"/>
          <w:sz w:val="18"/>
          <w:szCs w:val="18"/>
        </w:rPr>
        <w:t>Why do many “cold” remedies contain antihistamines?</w:t>
      </w:r>
    </w:p>
    <w:p w:rsidR="00A66306" w:rsidRPr="00372C2F" w:rsidRDefault="00A66306" w:rsidP="00A66306">
      <w:pPr>
        <w:spacing w:before="100"/>
        <w:ind w:right="-43"/>
        <w:jc w:val="both"/>
        <w:rPr>
          <w:rFonts w:ascii="Arial" w:hAnsi="Arial"/>
          <w:sz w:val="18"/>
          <w:szCs w:val="18"/>
        </w:rPr>
      </w:pPr>
    </w:p>
    <w:p w:rsidR="00A66306" w:rsidRPr="00372C2F" w:rsidRDefault="00A66306" w:rsidP="00A66306">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“the use of antihistamines in the management of the common cold is controversial. The efficacy of antihistamines for this indication is limited because histamine is not involved in the pathology of this infection. Due to their </w:t>
      </w:r>
      <w:r w:rsidRPr="00372C2F">
        <w:rPr>
          <w:rFonts w:ascii="Calibri" w:hAnsi="Calibri"/>
          <w:b/>
          <w:bCs/>
          <w:color w:val="000000"/>
          <w:sz w:val="18"/>
          <w:szCs w:val="18"/>
          <w:lang w:val="en-CA" w:eastAsia="zh-CN"/>
        </w:rPr>
        <w:t>anticholinergic properties, first generation antihistamines</w:t>
      </w:r>
      <w:r w:rsidRPr="00372C2F">
        <w:rPr>
          <w:rFonts w:ascii="Calibri" w:hAnsi="Calibri"/>
          <w:color w:val="000000"/>
          <w:sz w:val="18"/>
          <w:szCs w:val="18"/>
          <w:lang w:val="en-CA" w:eastAsia="zh-CN"/>
        </w:rPr>
        <w:t xml:space="preserve"> may be marginally helpful in managing rhinorrhea associated with the common cold.” (patient self-care pg. 190) The anticholinergic properties useful in the treatment of the common cold, respiratory dryness, are actually side effects of the medication. (e-cps advil cold and sinus monograph).</w:t>
      </w:r>
    </w:p>
    <w:p w:rsidR="00A66306" w:rsidRPr="00372C2F" w:rsidRDefault="00A66306" w:rsidP="00A66306">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 I like scotch better.  for some reason, when I have a cold, if something doesn’t taste that good, it must work for you and scotch for a sore throat seems to work fairly well.  It has nothing to do with histamines.  Only the older ones have the anticholinergic effects and sedation effects that would be at all useful, I wouldn’t really.</w:t>
      </w:r>
    </w:p>
    <w:p w:rsidR="00A66306" w:rsidRPr="00372C2F" w:rsidRDefault="00A66306" w:rsidP="00A66306">
      <w:pPr>
        <w:spacing w:before="100"/>
        <w:ind w:right="-43"/>
        <w:jc w:val="both"/>
        <w:rPr>
          <w:rFonts w:ascii="Arial" w:hAnsi="Arial"/>
          <w:sz w:val="18"/>
          <w:szCs w:val="18"/>
        </w:rPr>
      </w:pPr>
    </w:p>
    <w:p w:rsidR="00FF1214" w:rsidRPr="00372C2F" w:rsidRDefault="00FF1214" w:rsidP="00FF1214">
      <w:pPr>
        <w:pStyle w:val="Heading5"/>
        <w:ind w:right="-43"/>
        <w:jc w:val="left"/>
        <w:rPr>
          <w:sz w:val="18"/>
          <w:szCs w:val="18"/>
        </w:rPr>
      </w:pPr>
      <w:r w:rsidRPr="00372C2F">
        <w:rPr>
          <w:sz w:val="18"/>
          <w:szCs w:val="18"/>
        </w:rPr>
        <w:t>Chapter 44 - Vasopressin, Oxytocin and Uterotonic Drugs</w:t>
      </w:r>
    </w:p>
    <w:p w:rsidR="00FF1214" w:rsidRPr="00372C2F" w:rsidRDefault="00FF1214" w:rsidP="00674C17">
      <w:pPr>
        <w:numPr>
          <w:ilvl w:val="0"/>
          <w:numId w:val="34"/>
        </w:numPr>
        <w:tabs>
          <w:tab w:val="clear" w:pos="720"/>
        </w:tabs>
        <w:spacing w:before="80"/>
        <w:ind w:left="284" w:right="-43" w:hanging="284"/>
        <w:jc w:val="both"/>
        <w:rPr>
          <w:rFonts w:ascii="Arial" w:hAnsi="Arial"/>
          <w:sz w:val="18"/>
          <w:szCs w:val="18"/>
        </w:rPr>
      </w:pPr>
      <w:r w:rsidRPr="00372C2F">
        <w:rPr>
          <w:rFonts w:ascii="Arial" w:hAnsi="Arial"/>
          <w:sz w:val="18"/>
          <w:szCs w:val="18"/>
        </w:rPr>
        <w:t>What are the structural differences between vasopressin and desmopressin?  How are they administered and why?  What is the most common indication for desmopressin?  What is the basis for its use in von Willebrand’s disease and what limits its chronic use in von Willebrand’s disease?</w:t>
      </w:r>
    </w:p>
    <w:p w:rsidR="00F66FD0" w:rsidRPr="00372C2F" w:rsidRDefault="00F66FD0" w:rsidP="00F66FD0">
      <w:pPr>
        <w:spacing w:before="80"/>
        <w:ind w:right="-43"/>
        <w:jc w:val="both"/>
        <w:rPr>
          <w:rFonts w:ascii="Arial" w:hAnsi="Arial"/>
          <w:sz w:val="18"/>
          <w:szCs w:val="18"/>
        </w:rPr>
      </w:pPr>
    </w:p>
    <w:p w:rsidR="00F66FD0" w:rsidRPr="00372C2F" w:rsidRDefault="00F66FD0" w:rsidP="00F66FD0">
      <w:pPr>
        <w:ind w:left="1080"/>
        <w:rPr>
          <w:rFonts w:ascii="Times New Roman" w:hAnsi="Times New Roman"/>
          <w:sz w:val="18"/>
          <w:szCs w:val="18"/>
          <w:lang w:val="en-CA" w:eastAsia="zh-CN"/>
        </w:rPr>
      </w:pPr>
      <w:r w:rsidRPr="00372C2F">
        <w:rPr>
          <w:rFonts w:ascii="Calibri" w:hAnsi="Calibri"/>
          <w:color w:val="000000"/>
          <w:sz w:val="18"/>
          <w:szCs w:val="18"/>
          <w:lang w:val="en-CA" w:eastAsia="zh-CN"/>
        </w:rPr>
        <w:t>·         desmopressin is synthetic analogue of vasopressin, but L-Arg replaced by D-Arg at the 8th aa</w:t>
      </w:r>
    </w:p>
    <w:p w:rsidR="00F66FD0" w:rsidRPr="00372C2F" w:rsidRDefault="00F66FD0" w:rsidP="00F66FD0">
      <w:pPr>
        <w:ind w:left="180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Calibri" w:hAnsi="Calibri"/>
          <w:color w:val="000000"/>
          <w:sz w:val="18"/>
          <w:szCs w:val="18"/>
          <w:lang w:val="en-CA" w:eastAsia="zh-CN"/>
        </w:rPr>
        <w:t>both 9 amino acids, 1st and 6th aa forms a disulfide bond</w:t>
      </w:r>
    </w:p>
    <w:p w:rsidR="00F66FD0" w:rsidRPr="00372C2F" w:rsidRDefault="00F66FD0" w:rsidP="00F66FD0">
      <w:pPr>
        <w:ind w:left="180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Calibri" w:hAnsi="Calibri"/>
          <w:color w:val="000000"/>
          <w:sz w:val="18"/>
          <w:szCs w:val="18"/>
          <w:lang w:val="en-CA" w:eastAsia="zh-CN"/>
        </w:rPr>
        <w:t>1st aa (cysteine) is de-aminated leading to increased ADH effect</w:t>
      </w:r>
    </w:p>
    <w:p w:rsidR="00F66FD0" w:rsidRPr="00372C2F" w:rsidRDefault="00F66FD0" w:rsidP="00F66FD0">
      <w:pPr>
        <w:ind w:left="2520"/>
        <w:rPr>
          <w:rFonts w:ascii="Times New Roman" w:hAnsi="Times New Roman"/>
          <w:sz w:val="18"/>
          <w:szCs w:val="18"/>
          <w:lang w:val="en-CA" w:eastAsia="zh-CN"/>
        </w:rPr>
      </w:pPr>
      <w:r w:rsidRPr="00372C2F">
        <w:rPr>
          <w:rFonts w:ascii="Calibri" w:hAnsi="Calibri"/>
          <w:color w:val="000000"/>
          <w:sz w:val="18"/>
          <w:szCs w:val="18"/>
          <w:lang w:val="en-CA" w:eastAsia="zh-CN"/>
        </w:rPr>
        <w:t xml:space="preserve">- </w:t>
      </w:r>
      <w:r w:rsidRPr="00372C2F">
        <w:rPr>
          <w:rFonts w:ascii="Calibri" w:hAnsi="Calibri"/>
          <w:b/>
          <w:bCs/>
          <w:color w:val="000000"/>
          <w:sz w:val="18"/>
          <w:szCs w:val="18"/>
          <w:lang w:val="en-CA" w:eastAsia="zh-CN"/>
        </w:rPr>
        <w:t>resistant to proteolysis -&gt; longer t1/2, 8-12h duration</w:t>
      </w:r>
    </w:p>
    <w:p w:rsidR="00F66FD0" w:rsidRPr="00372C2F" w:rsidRDefault="00F66FD0" w:rsidP="00F66FD0">
      <w:pPr>
        <w:ind w:left="2520"/>
        <w:rPr>
          <w:rFonts w:ascii="Times New Roman" w:hAnsi="Times New Roman"/>
          <w:sz w:val="18"/>
          <w:szCs w:val="18"/>
          <w:lang w:val="en-CA" w:eastAsia="zh-CN"/>
        </w:rPr>
      </w:pPr>
      <w:r w:rsidRPr="00372C2F">
        <w:rPr>
          <w:rFonts w:ascii="Calibri" w:hAnsi="Calibri"/>
          <w:color w:val="000000"/>
          <w:sz w:val="18"/>
          <w:szCs w:val="18"/>
          <w:lang w:val="en-CA" w:eastAsia="zh-CN"/>
        </w:rPr>
        <w:t>- vasopressin has 10min duration</w:t>
      </w:r>
    </w:p>
    <w:p w:rsidR="00F66FD0" w:rsidRPr="00372C2F" w:rsidRDefault="00F66FD0" w:rsidP="00F66FD0">
      <w:pPr>
        <w:ind w:left="2520"/>
        <w:rPr>
          <w:rFonts w:ascii="Times New Roman" w:hAnsi="Times New Roman"/>
          <w:sz w:val="18"/>
          <w:szCs w:val="18"/>
          <w:lang w:val="en-CA" w:eastAsia="zh-CN"/>
        </w:rPr>
      </w:pPr>
      <w:r w:rsidRPr="00372C2F">
        <w:rPr>
          <w:rFonts w:ascii="Calibri" w:hAnsi="Calibri"/>
          <w:color w:val="000000"/>
          <w:sz w:val="18"/>
          <w:szCs w:val="18"/>
          <w:lang w:val="en-CA" w:eastAsia="zh-CN"/>
        </w:rPr>
        <w:t>-  Greater effect at v2 receptor</w:t>
      </w:r>
    </w:p>
    <w:p w:rsidR="00F66FD0" w:rsidRPr="00372C2F" w:rsidRDefault="00F66FD0" w:rsidP="00F66FD0">
      <w:pPr>
        <w:ind w:left="1080"/>
        <w:rPr>
          <w:rFonts w:ascii="Times New Roman" w:hAnsi="Times New Roman"/>
          <w:sz w:val="18"/>
          <w:szCs w:val="18"/>
          <w:lang w:val="en-CA" w:eastAsia="zh-CN"/>
        </w:rPr>
      </w:pPr>
      <w:r w:rsidRPr="00372C2F">
        <w:rPr>
          <w:rFonts w:ascii="Calibri" w:hAnsi="Calibri"/>
          <w:color w:val="000000"/>
          <w:sz w:val="18"/>
          <w:szCs w:val="18"/>
          <w:lang w:val="en-CA" w:eastAsia="zh-CN"/>
        </w:rPr>
        <w:t>·         administered IV, IM, SC, intranasal because aa broken down in gut</w:t>
      </w:r>
    </w:p>
    <w:p w:rsidR="00F66FD0" w:rsidRPr="00372C2F" w:rsidRDefault="00F66FD0" w:rsidP="00F66FD0">
      <w:pPr>
        <w:ind w:left="180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lastRenderedPageBreak/>
        <w:t>o    </w:t>
      </w:r>
      <w:r w:rsidRPr="00372C2F">
        <w:rPr>
          <w:rFonts w:ascii="Calibri" w:hAnsi="Calibri"/>
          <w:color w:val="000000"/>
          <w:sz w:val="18"/>
          <w:szCs w:val="18"/>
          <w:lang w:val="en-CA" w:eastAsia="zh-CN"/>
        </w:rPr>
        <w:t>oral available, but low bioavailability</w:t>
      </w:r>
    </w:p>
    <w:p w:rsidR="00F66FD0" w:rsidRPr="00372C2F" w:rsidRDefault="00F66FD0" w:rsidP="00F66FD0">
      <w:pPr>
        <w:ind w:left="1080"/>
        <w:rPr>
          <w:rFonts w:ascii="Times New Roman" w:hAnsi="Times New Roman"/>
          <w:sz w:val="18"/>
          <w:szCs w:val="18"/>
          <w:lang w:val="en-CA" w:eastAsia="zh-CN"/>
        </w:rPr>
      </w:pPr>
      <w:r w:rsidRPr="00372C2F">
        <w:rPr>
          <w:rFonts w:ascii="Calibri" w:hAnsi="Calibri"/>
          <w:color w:val="000000"/>
          <w:sz w:val="18"/>
          <w:szCs w:val="18"/>
          <w:lang w:val="en-CA" w:eastAsia="zh-CN"/>
        </w:rPr>
        <w:t>·         Vasopressin: increases water reabsorption, constricts BVs</w:t>
      </w:r>
    </w:p>
    <w:p w:rsidR="00F66FD0" w:rsidRPr="00372C2F" w:rsidRDefault="00F66FD0" w:rsidP="00F66FD0">
      <w:pPr>
        <w:ind w:left="1080"/>
        <w:rPr>
          <w:rFonts w:ascii="Times New Roman" w:hAnsi="Times New Roman"/>
          <w:sz w:val="18"/>
          <w:szCs w:val="18"/>
          <w:lang w:val="en-CA" w:eastAsia="zh-CN"/>
        </w:rPr>
      </w:pPr>
      <w:r w:rsidRPr="00372C2F">
        <w:rPr>
          <w:rFonts w:ascii="Calibri" w:hAnsi="Calibri"/>
          <w:color w:val="000000"/>
          <w:sz w:val="18"/>
          <w:szCs w:val="18"/>
          <w:lang w:val="en-CA" w:eastAsia="zh-CN"/>
        </w:rPr>
        <w:t>·         Desmopressin: 3000 fold greater ADH effect</w:t>
      </w:r>
    </w:p>
    <w:p w:rsidR="00F66FD0" w:rsidRPr="00372C2F" w:rsidRDefault="00F66FD0" w:rsidP="00F66FD0">
      <w:pPr>
        <w:ind w:left="180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Calibri" w:hAnsi="Calibri"/>
          <w:color w:val="000000"/>
          <w:sz w:val="18"/>
          <w:szCs w:val="18"/>
          <w:lang w:val="en-CA" w:eastAsia="zh-CN"/>
        </w:rPr>
        <w:t>much more selective for anti-diuretic effect -&gt; do not want to increase BP by constricting blood vessels like vasopressin</w:t>
      </w:r>
    </w:p>
    <w:p w:rsidR="00F66FD0" w:rsidRPr="00372C2F" w:rsidRDefault="00F66FD0" w:rsidP="00F66FD0">
      <w:pPr>
        <w:ind w:left="180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Calibri" w:hAnsi="Calibri"/>
          <w:color w:val="000000"/>
          <w:sz w:val="18"/>
          <w:szCs w:val="18"/>
          <w:lang w:val="en-CA" w:eastAsia="zh-CN"/>
        </w:rPr>
        <w:t>used for</w:t>
      </w:r>
      <w:r w:rsidRPr="00372C2F">
        <w:rPr>
          <w:rFonts w:ascii="Calibri" w:hAnsi="Calibri"/>
          <w:b/>
          <w:bCs/>
          <w:color w:val="000000"/>
          <w:sz w:val="18"/>
          <w:szCs w:val="18"/>
          <w:lang w:val="en-CA" w:eastAsia="zh-CN"/>
        </w:rPr>
        <w:t xml:space="preserve"> diabetes insipidus </w:t>
      </w:r>
      <w:r w:rsidRPr="00372C2F">
        <w:rPr>
          <w:rFonts w:ascii="Calibri" w:hAnsi="Calibri"/>
          <w:color w:val="000000"/>
          <w:sz w:val="18"/>
          <w:szCs w:val="18"/>
          <w:lang w:val="en-CA" w:eastAsia="zh-CN"/>
        </w:rPr>
        <w:t xml:space="preserve">and when injury has occurred to pituitary or hypothalamus to reduce ADH release, also used in </w:t>
      </w:r>
      <w:r w:rsidRPr="00372C2F">
        <w:rPr>
          <w:rFonts w:ascii="Calibri" w:hAnsi="Calibri"/>
          <w:b/>
          <w:bCs/>
          <w:color w:val="000000"/>
          <w:sz w:val="18"/>
          <w:szCs w:val="18"/>
          <w:lang w:val="en-CA" w:eastAsia="zh-CN"/>
        </w:rPr>
        <w:t>bedwetting</w:t>
      </w:r>
    </w:p>
    <w:p w:rsidR="00F66FD0" w:rsidRPr="00372C2F" w:rsidRDefault="00F66FD0" w:rsidP="00F66FD0">
      <w:pPr>
        <w:ind w:left="180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Calibri" w:hAnsi="Calibri"/>
          <w:color w:val="000000"/>
          <w:sz w:val="18"/>
          <w:szCs w:val="18"/>
          <w:lang w:val="en-CA" w:eastAsia="zh-CN"/>
        </w:rPr>
        <w:t>haemophilia A</w:t>
      </w:r>
    </w:p>
    <w:p w:rsidR="00F66FD0" w:rsidRPr="00372C2F" w:rsidRDefault="00F66FD0" w:rsidP="00F66FD0">
      <w:pPr>
        <w:ind w:left="1080"/>
        <w:rPr>
          <w:rFonts w:ascii="Times New Roman" w:hAnsi="Times New Roman"/>
          <w:sz w:val="18"/>
          <w:szCs w:val="18"/>
          <w:lang w:val="en-CA" w:eastAsia="zh-CN"/>
        </w:rPr>
      </w:pPr>
      <w:r w:rsidRPr="00372C2F">
        <w:rPr>
          <w:rFonts w:ascii="Calibri" w:hAnsi="Calibri"/>
          <w:color w:val="000000"/>
          <w:sz w:val="18"/>
          <w:szCs w:val="18"/>
          <w:lang w:val="en-CA" w:eastAsia="zh-CN"/>
        </w:rPr>
        <w:t>·         VWD is hereditary coagulation abnormality due to decreased von wildebrands factor (VWF) [a glycoprotein that promotes clotting]</w:t>
      </w:r>
    </w:p>
    <w:p w:rsidR="00F66FD0" w:rsidRPr="00372C2F" w:rsidRDefault="00F66FD0" w:rsidP="00F66FD0">
      <w:pPr>
        <w:ind w:left="180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Calibri" w:hAnsi="Calibri"/>
          <w:color w:val="000000"/>
          <w:sz w:val="18"/>
          <w:szCs w:val="18"/>
          <w:lang w:val="en-CA" w:eastAsia="zh-CN"/>
        </w:rPr>
        <w:t xml:space="preserve">Desmopressin - Dose dependent increased release of preformed vwfactor and factor VIII from endothelial stores </w:t>
      </w:r>
    </w:p>
    <w:p w:rsidR="00F66FD0" w:rsidRPr="00372C2F" w:rsidRDefault="00F66FD0" w:rsidP="00F66FD0">
      <w:pPr>
        <w:ind w:left="180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Calibri" w:hAnsi="Calibri"/>
          <w:color w:val="000000"/>
          <w:sz w:val="18"/>
          <w:szCs w:val="18"/>
          <w:lang w:val="en-CA" w:eastAsia="zh-CN"/>
        </w:rPr>
        <w:t>vwf increases half life of factor 8</w:t>
      </w:r>
    </w:p>
    <w:p w:rsidR="00F66FD0" w:rsidRPr="00372C2F" w:rsidRDefault="00F66FD0" w:rsidP="00F66FD0">
      <w:pPr>
        <w:ind w:left="180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Calibri" w:hAnsi="Calibri"/>
          <w:color w:val="000000"/>
          <w:sz w:val="18"/>
          <w:szCs w:val="18"/>
          <w:lang w:val="en-CA" w:eastAsia="zh-CN"/>
        </w:rPr>
        <w:t>Does not increase synthesis, only acute release thus not to be used for chronic.</w:t>
      </w:r>
    </w:p>
    <w:p w:rsidR="00F66FD0" w:rsidRPr="00372C2F" w:rsidRDefault="00F66FD0" w:rsidP="00F66FD0">
      <w:pPr>
        <w:ind w:left="280" w:right="-40"/>
        <w:jc w:val="both"/>
        <w:rPr>
          <w:rFonts w:ascii="Times New Roman" w:hAnsi="Times New Roman"/>
          <w:sz w:val="18"/>
          <w:szCs w:val="18"/>
          <w:lang w:val="en-CA" w:eastAsia="zh-CN"/>
        </w:rPr>
      </w:pPr>
      <w:r w:rsidRPr="00372C2F">
        <w:rPr>
          <w:rFonts w:ascii="Calibri" w:hAnsi="Calibri"/>
          <w:color w:val="FF0000"/>
          <w:sz w:val="18"/>
          <w:szCs w:val="18"/>
          <w:lang w:val="en-CA" w:eastAsia="zh-CN"/>
        </w:rPr>
        <w:t>Wait, so what limits its chronic use in VwD?</w:t>
      </w:r>
    </w:p>
    <w:p w:rsidR="00F66FD0" w:rsidRPr="00372C2F" w:rsidRDefault="00F66FD0" w:rsidP="00F66FD0">
      <w:pPr>
        <w:ind w:left="280" w:right="-40"/>
        <w:jc w:val="both"/>
        <w:rPr>
          <w:rFonts w:ascii="Times New Roman" w:hAnsi="Times New Roman"/>
          <w:sz w:val="18"/>
          <w:szCs w:val="18"/>
          <w:lang w:val="en-CA" w:eastAsia="zh-CN"/>
        </w:rPr>
      </w:pPr>
      <w:r w:rsidRPr="00372C2F">
        <w:rPr>
          <w:rFonts w:ascii="Calibri" w:hAnsi="Calibri"/>
          <w:color w:val="6AA84F"/>
          <w:sz w:val="18"/>
          <w:szCs w:val="18"/>
          <w:lang w:val="en-CA" w:eastAsia="zh-CN"/>
        </w:rPr>
        <w:t>It increases secretion but not production of the factor, so eventually your body’s stores will be depleted.</w:t>
      </w:r>
    </w:p>
    <w:p w:rsidR="00F66FD0" w:rsidRPr="00372C2F" w:rsidRDefault="00F66FD0" w:rsidP="00F66FD0">
      <w:pPr>
        <w:spacing w:before="80"/>
        <w:ind w:right="-43"/>
        <w:jc w:val="both"/>
        <w:rPr>
          <w:rFonts w:ascii="Arial" w:hAnsi="Arial" w:cs="Arial"/>
          <w:color w:val="FF0000"/>
          <w:sz w:val="18"/>
          <w:szCs w:val="18"/>
          <w:lang w:val="en-CA" w:eastAsia="zh-CN"/>
        </w:rPr>
      </w:pPr>
      <w:r w:rsidRPr="00372C2F">
        <w:rPr>
          <w:rFonts w:ascii="Arial" w:hAnsi="Arial" w:cs="Arial"/>
          <w:bCs/>
          <w:color w:val="FF0000"/>
          <w:sz w:val="18"/>
          <w:szCs w:val="18"/>
          <w:lang w:val="en-CA" w:eastAsia="zh-CN"/>
        </w:rPr>
        <w:t>P: So for dental procedures, it may be useful, but not for chronic use.  ashamed to admit how long it took to realize vasopression and antidiuretic</w:t>
      </w:r>
      <w:r w:rsidR="0082076B" w:rsidRPr="00372C2F">
        <w:rPr>
          <w:rFonts w:ascii="Arial" w:hAnsi="Arial" w:cs="Arial"/>
          <w:bCs/>
          <w:color w:val="FF0000"/>
          <w:sz w:val="18"/>
          <w:szCs w:val="18"/>
          <w:lang w:val="en-CA" w:eastAsia="zh-CN"/>
        </w:rPr>
        <w:t xml:space="preserve"> hormone</w:t>
      </w:r>
      <w:r w:rsidRPr="00372C2F">
        <w:rPr>
          <w:rFonts w:ascii="Arial" w:hAnsi="Arial" w:cs="Arial"/>
          <w:bCs/>
          <w:color w:val="FF0000"/>
          <w:sz w:val="18"/>
          <w:szCs w:val="18"/>
          <w:lang w:val="en-CA" w:eastAsia="zh-CN"/>
        </w:rPr>
        <w:t xml:space="preserve"> are the same thing,</w:t>
      </w:r>
      <w:r w:rsidR="00725BC8" w:rsidRPr="00372C2F">
        <w:rPr>
          <w:rFonts w:ascii="Arial" w:hAnsi="Arial" w:cs="Arial"/>
          <w:bCs/>
          <w:color w:val="FF0000"/>
          <w:sz w:val="18"/>
          <w:szCs w:val="18"/>
          <w:lang w:val="en-CA" w:eastAsia="zh-CN"/>
        </w:rPr>
        <w:t xml:space="preserve"> the same thing</w:t>
      </w:r>
      <w:r w:rsidRPr="00372C2F">
        <w:rPr>
          <w:rFonts w:ascii="Arial" w:hAnsi="Arial" w:cs="Arial"/>
          <w:bCs/>
          <w:color w:val="FF0000"/>
          <w:sz w:val="18"/>
          <w:szCs w:val="18"/>
          <w:lang w:val="en-CA" w:eastAsia="zh-CN"/>
        </w:rPr>
        <w:t xml:space="preserve"> just hit </w:t>
      </w:r>
      <w:r w:rsidR="00725BC8" w:rsidRPr="00372C2F">
        <w:rPr>
          <w:rFonts w:ascii="Arial" w:hAnsi="Arial" w:cs="Arial"/>
          <w:bCs/>
          <w:color w:val="FF0000"/>
          <w:sz w:val="18"/>
          <w:szCs w:val="18"/>
          <w:lang w:val="en-CA" w:eastAsia="zh-CN"/>
        </w:rPr>
        <w:t xml:space="preserve">2 </w:t>
      </w:r>
      <w:r w:rsidRPr="00372C2F">
        <w:rPr>
          <w:rFonts w:ascii="Arial" w:hAnsi="Arial" w:cs="Arial"/>
          <w:bCs/>
          <w:color w:val="FF0000"/>
          <w:sz w:val="18"/>
          <w:szCs w:val="18"/>
          <w:lang w:val="en-CA" w:eastAsia="zh-CN"/>
        </w:rPr>
        <w:t>different receptors</w:t>
      </w:r>
      <w:r w:rsidR="00725BC8" w:rsidRPr="00372C2F">
        <w:rPr>
          <w:rFonts w:ascii="Arial" w:hAnsi="Arial" w:cs="Arial"/>
          <w:bCs/>
          <w:color w:val="FF0000"/>
          <w:sz w:val="18"/>
          <w:szCs w:val="18"/>
          <w:lang w:val="en-CA" w:eastAsia="zh-CN"/>
        </w:rPr>
        <w:t>: V1 and V2</w:t>
      </w:r>
      <w:r w:rsidRPr="00372C2F">
        <w:rPr>
          <w:rFonts w:ascii="Arial" w:hAnsi="Arial" w:cs="Arial"/>
          <w:bCs/>
          <w:color w:val="FF0000"/>
          <w:sz w:val="18"/>
          <w:szCs w:val="18"/>
          <w:lang w:val="en-CA" w:eastAsia="zh-CN"/>
        </w:rPr>
        <w:t>.</w:t>
      </w:r>
      <w:r w:rsidR="00725BC8" w:rsidRPr="00372C2F">
        <w:rPr>
          <w:rFonts w:ascii="Arial" w:hAnsi="Arial" w:cs="Arial"/>
          <w:bCs/>
          <w:color w:val="FF0000"/>
          <w:sz w:val="18"/>
          <w:szCs w:val="18"/>
          <w:lang w:val="en-CA" w:eastAsia="zh-CN"/>
        </w:rPr>
        <w:t xml:space="preserve"> The major use of desmopressin is for diabetes incipitus so</w:t>
      </w:r>
      <w:r w:rsidRPr="00372C2F">
        <w:rPr>
          <w:rFonts w:ascii="Arial" w:hAnsi="Arial" w:cs="Arial"/>
          <w:bCs/>
          <w:color w:val="FF0000"/>
          <w:sz w:val="18"/>
          <w:szCs w:val="18"/>
          <w:lang w:val="en-CA" w:eastAsia="zh-CN"/>
        </w:rPr>
        <w:t> you want the V2 effect, not the V1</w:t>
      </w:r>
      <w:r w:rsidR="00D84FF4" w:rsidRPr="00372C2F">
        <w:rPr>
          <w:rFonts w:ascii="Arial" w:hAnsi="Arial" w:cs="Arial"/>
          <w:bCs/>
          <w:color w:val="FF0000"/>
          <w:sz w:val="18"/>
          <w:szCs w:val="18"/>
          <w:lang w:val="en-CA" w:eastAsia="zh-CN"/>
        </w:rPr>
        <w:sym w:font="Wingdings" w:char="F0E0"/>
      </w:r>
      <w:r w:rsidR="00D84FF4" w:rsidRPr="00372C2F">
        <w:rPr>
          <w:rFonts w:ascii="Arial" w:hAnsi="Arial" w:cs="Arial"/>
          <w:bCs/>
          <w:color w:val="FF0000"/>
          <w:sz w:val="18"/>
          <w:szCs w:val="18"/>
          <w:lang w:val="en-CA" w:eastAsia="zh-CN"/>
        </w:rPr>
        <w:t>don’t want to increase the blood pressure</w:t>
      </w:r>
      <w:r w:rsidRPr="00372C2F">
        <w:rPr>
          <w:rFonts w:ascii="Arial" w:hAnsi="Arial" w:cs="Arial"/>
          <w:bCs/>
          <w:color w:val="FF0000"/>
          <w:sz w:val="18"/>
          <w:szCs w:val="18"/>
          <w:lang w:val="en-CA" w:eastAsia="zh-CN"/>
        </w:rPr>
        <w:t xml:space="preserve">.  V1 </w:t>
      </w:r>
      <w:r w:rsidR="00D84FF4" w:rsidRPr="00372C2F">
        <w:rPr>
          <w:rFonts w:ascii="Arial" w:hAnsi="Arial" w:cs="Arial"/>
          <w:bCs/>
          <w:color w:val="FF0000"/>
          <w:sz w:val="18"/>
          <w:szCs w:val="18"/>
          <w:lang w:val="en-CA" w:eastAsia="zh-CN"/>
        </w:rPr>
        <w:t xml:space="preserve">effect </w:t>
      </w:r>
      <w:r w:rsidRPr="00372C2F">
        <w:rPr>
          <w:rFonts w:ascii="Arial" w:hAnsi="Arial" w:cs="Arial"/>
          <w:bCs/>
          <w:color w:val="FF0000"/>
          <w:sz w:val="18"/>
          <w:szCs w:val="18"/>
          <w:lang w:val="en-CA" w:eastAsia="zh-CN"/>
        </w:rPr>
        <w:t>has been used for people with cirrhosis</w:t>
      </w:r>
      <w:r w:rsidR="00D84FF4" w:rsidRPr="00372C2F">
        <w:rPr>
          <w:rFonts w:ascii="Arial" w:hAnsi="Arial" w:cs="Arial"/>
          <w:bCs/>
          <w:color w:val="FF0000"/>
          <w:sz w:val="18"/>
          <w:szCs w:val="18"/>
          <w:lang w:val="en-CA" w:eastAsia="zh-CN"/>
        </w:rPr>
        <w:t xml:space="preserve"> and they have esophageal ____ (variances?) that bleeds. It’s hard to control the bleeding. There can be uses for the V1 effect. But the V2 is the desired effect. It’s interesting that the peptide can be absorbed through the nasal mucosa. It’s fairly small, 8 amino acids, but it still gets through. I</w:t>
      </w:r>
      <w:r w:rsidRPr="00372C2F">
        <w:rPr>
          <w:rFonts w:ascii="Arial" w:hAnsi="Arial" w:cs="Arial"/>
          <w:bCs/>
          <w:color w:val="FF0000"/>
          <w:sz w:val="18"/>
          <w:szCs w:val="18"/>
          <w:lang w:val="en-CA" w:eastAsia="zh-CN"/>
        </w:rPr>
        <w:t>f it</w:t>
      </w:r>
      <w:r w:rsidR="00D84FF4" w:rsidRPr="00372C2F">
        <w:rPr>
          <w:rFonts w:ascii="Arial" w:hAnsi="Arial" w:cs="Arial"/>
          <w:bCs/>
          <w:color w:val="FF0000"/>
          <w:sz w:val="18"/>
          <w:szCs w:val="18"/>
          <w:lang w:val="en-CA" w:eastAsia="zh-CN"/>
        </w:rPr>
        <w:t xml:space="preserve"> weren’t for digestion in the gut, I’m sure the oral bioavailability would not be that bad</w:t>
      </w:r>
      <w:r w:rsidR="0018210F" w:rsidRPr="00372C2F">
        <w:rPr>
          <w:rFonts w:ascii="Arial" w:hAnsi="Arial" w:cs="Arial"/>
          <w:bCs/>
          <w:color w:val="FF0000"/>
          <w:sz w:val="18"/>
          <w:szCs w:val="18"/>
          <w:lang w:val="en-CA" w:eastAsia="zh-CN"/>
        </w:rPr>
        <w:t>.</w:t>
      </w:r>
    </w:p>
    <w:p w:rsidR="00F66FD0" w:rsidRPr="00372C2F" w:rsidRDefault="00F66FD0" w:rsidP="00F66FD0">
      <w:pPr>
        <w:spacing w:before="80"/>
        <w:ind w:right="-43"/>
        <w:jc w:val="both"/>
        <w:rPr>
          <w:rFonts w:ascii="Arial" w:hAnsi="Arial" w:cs="Arial"/>
          <w:color w:val="FF0000"/>
          <w:sz w:val="18"/>
          <w:szCs w:val="18"/>
        </w:rPr>
      </w:pPr>
    </w:p>
    <w:p w:rsidR="00FF1214" w:rsidRPr="00372C2F" w:rsidRDefault="00FF1214" w:rsidP="00674C17">
      <w:pPr>
        <w:numPr>
          <w:ilvl w:val="0"/>
          <w:numId w:val="34"/>
        </w:numPr>
        <w:tabs>
          <w:tab w:val="clear" w:pos="720"/>
        </w:tabs>
        <w:spacing w:before="80"/>
        <w:ind w:left="284" w:right="-43" w:hanging="284"/>
        <w:jc w:val="both"/>
        <w:rPr>
          <w:rFonts w:ascii="Arial" w:hAnsi="Arial"/>
          <w:sz w:val="18"/>
          <w:szCs w:val="18"/>
        </w:rPr>
      </w:pPr>
      <w:r w:rsidRPr="00372C2F">
        <w:rPr>
          <w:rFonts w:ascii="Arial" w:hAnsi="Arial"/>
          <w:sz w:val="18"/>
          <w:szCs w:val="18"/>
        </w:rPr>
        <w:t>How much water should you drink/day?</w:t>
      </w:r>
    </w:p>
    <w:p w:rsidR="002E73C7" w:rsidRPr="00372C2F" w:rsidRDefault="002E73C7" w:rsidP="002E73C7">
      <w:pPr>
        <w:spacing w:before="80"/>
        <w:ind w:right="-43"/>
        <w:jc w:val="both"/>
        <w:rPr>
          <w:rFonts w:ascii="Arial" w:hAnsi="Arial"/>
          <w:sz w:val="18"/>
          <w:szCs w:val="18"/>
        </w:rPr>
      </w:pPr>
    </w:p>
    <w:p w:rsidR="002E73C7" w:rsidRPr="00372C2F" w:rsidRDefault="002E73C7" w:rsidP="002E73C7">
      <w:pPr>
        <w:pStyle w:val="NormalWeb"/>
        <w:spacing w:before="0" w:beforeAutospacing="0" w:after="0" w:afterAutospacing="0"/>
        <w:ind w:right="-40"/>
        <w:jc w:val="both"/>
        <w:rPr>
          <w:sz w:val="18"/>
          <w:szCs w:val="18"/>
        </w:rPr>
      </w:pPr>
      <w:r w:rsidRPr="00372C2F">
        <w:rPr>
          <w:rFonts w:ascii="Calibri" w:hAnsi="Calibri"/>
          <w:color w:val="000000"/>
          <w:sz w:val="18"/>
          <w:szCs w:val="18"/>
        </w:rPr>
        <w:t>Many sources advocate that normal healthy adults should drink eight 8 ounce glasses of water a day, although this may not be the case and is not  based  on any scientific  evidence (</w:t>
      </w:r>
      <w:hyperlink r:id="rId56" w:history="1">
        <w:r w:rsidRPr="00372C2F">
          <w:rPr>
            <w:rStyle w:val="Hyperlink"/>
            <w:rFonts w:ascii="Calibri" w:hAnsi="Calibri"/>
            <w:color w:val="1155CC"/>
            <w:sz w:val="18"/>
            <w:szCs w:val="18"/>
          </w:rPr>
          <w:t>http://www.ncbi.nlm.nih.gov/pubmed/12376390</w:t>
        </w:r>
      </w:hyperlink>
      <w:r w:rsidRPr="00372C2F">
        <w:rPr>
          <w:rFonts w:ascii="Calibri" w:hAnsi="Calibri"/>
          <w:color w:val="000000"/>
          <w:sz w:val="18"/>
          <w:szCs w:val="18"/>
        </w:rPr>
        <w:t>).</w:t>
      </w:r>
    </w:p>
    <w:p w:rsidR="002E73C7" w:rsidRPr="00372C2F" w:rsidRDefault="002E73C7" w:rsidP="002E73C7">
      <w:pPr>
        <w:pStyle w:val="NormalWeb"/>
        <w:spacing w:before="0" w:beforeAutospacing="0" w:after="0" w:afterAutospacing="0"/>
        <w:ind w:right="-40"/>
        <w:jc w:val="both"/>
        <w:rPr>
          <w:sz w:val="18"/>
          <w:szCs w:val="18"/>
        </w:rPr>
      </w:pPr>
      <w:r w:rsidRPr="00372C2F">
        <w:rPr>
          <w:rFonts w:ascii="Calibri" w:hAnsi="Calibri"/>
          <w:color w:val="000000"/>
          <w:sz w:val="18"/>
          <w:szCs w:val="18"/>
        </w:rPr>
        <w:t>The following chart was produced by the institute of medicine of the national academies</w:t>
      </w:r>
    </w:p>
    <w:p w:rsidR="002E73C7" w:rsidRPr="00372C2F" w:rsidRDefault="002E73C7" w:rsidP="002E73C7">
      <w:pPr>
        <w:spacing w:after="240"/>
        <w:rPr>
          <w:sz w:val="18"/>
          <w:szCs w:val="18"/>
        </w:rPr>
      </w:pPr>
      <w:r w:rsidRPr="00372C2F">
        <w:rPr>
          <w:noProof/>
          <w:sz w:val="18"/>
          <w:szCs w:val="18"/>
          <w:lang w:val="en-CA" w:eastAsia="en-CA"/>
        </w:rPr>
        <w:lastRenderedPageBreak/>
        <w:drawing>
          <wp:inline distT="0" distB="0" distL="0" distR="0" wp14:anchorId="1C5FEEB6" wp14:editId="27558E04">
            <wp:extent cx="9144000" cy="5884545"/>
            <wp:effectExtent l="0" t="0" r="0" b="1905"/>
            <wp:docPr id="53" name="Picture 53" descr="https://lh3.googleusercontent.com/VH47BW5kIn0TfVu_4h46hwhm59XLydnRvaLYq36b4qJJ84NDWWXqV1kcEDWZTfoecUeGokGX27JbWUM7G2bQSR4gcA7QoIdLJvNIpocCo86tgHdWi7d_CcM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VH47BW5kIn0TfVu_4h46hwhm59XLydnRvaLYq36b4qJJ84NDWWXqV1kcEDWZTfoecUeGokGX27JbWUM7G2bQSR4gcA7QoIdLJvNIpocCo86tgHdWi7d_CcMV"/>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9144000" cy="5884545"/>
                    </a:xfrm>
                    <a:prstGeom prst="rect">
                      <a:avLst/>
                    </a:prstGeom>
                    <a:noFill/>
                    <a:ln>
                      <a:noFill/>
                    </a:ln>
                  </pic:spPr>
                </pic:pic>
              </a:graphicData>
            </a:graphic>
          </wp:inline>
        </w:drawing>
      </w:r>
    </w:p>
    <w:p w:rsidR="002E73C7" w:rsidRPr="00372C2F" w:rsidRDefault="002E73C7" w:rsidP="002E73C7">
      <w:pPr>
        <w:pStyle w:val="NormalWeb"/>
        <w:spacing w:before="0" w:beforeAutospacing="0" w:after="0" w:afterAutospacing="0"/>
        <w:ind w:right="-40"/>
        <w:jc w:val="both"/>
        <w:rPr>
          <w:sz w:val="18"/>
          <w:szCs w:val="18"/>
        </w:rPr>
      </w:pPr>
      <w:r w:rsidRPr="00372C2F">
        <w:rPr>
          <w:rFonts w:ascii="Calibri" w:hAnsi="Calibri"/>
          <w:color w:val="000000"/>
          <w:sz w:val="18"/>
          <w:szCs w:val="18"/>
        </w:rPr>
        <w:t>NOTE: The table is adapted from the DRI reports. See</w:t>
      </w:r>
      <w:hyperlink r:id="rId58" w:history="1">
        <w:r w:rsidRPr="00372C2F">
          <w:rPr>
            <w:rStyle w:val="Hyperlink"/>
            <w:rFonts w:ascii="Calibri" w:hAnsi="Calibri"/>
            <w:color w:val="1155CC"/>
            <w:sz w:val="18"/>
            <w:szCs w:val="18"/>
          </w:rPr>
          <w:t xml:space="preserve"> www.nap.edu</w:t>
        </w:r>
      </w:hyperlink>
      <w:r w:rsidRPr="00372C2F">
        <w:rPr>
          <w:rFonts w:ascii="Calibri" w:hAnsi="Calibri"/>
          <w:color w:val="000000"/>
          <w:sz w:val="18"/>
          <w:szCs w:val="18"/>
        </w:rPr>
        <w:t>. Adequate Intakes (AIs) may be used as a goal for individual intake. For healthy</w:t>
      </w:r>
    </w:p>
    <w:p w:rsidR="002E73C7" w:rsidRPr="00372C2F" w:rsidRDefault="002E73C7" w:rsidP="002E73C7">
      <w:pPr>
        <w:pStyle w:val="NormalWeb"/>
        <w:spacing w:before="0" w:beforeAutospacing="0" w:after="0" w:afterAutospacing="0"/>
        <w:ind w:right="-40"/>
        <w:jc w:val="both"/>
        <w:rPr>
          <w:sz w:val="18"/>
          <w:szCs w:val="18"/>
        </w:rPr>
      </w:pPr>
      <w:r w:rsidRPr="00372C2F">
        <w:rPr>
          <w:rFonts w:ascii="Calibri" w:hAnsi="Calibri"/>
          <w:color w:val="000000"/>
          <w:sz w:val="18"/>
          <w:szCs w:val="18"/>
        </w:rPr>
        <w:t>breastfed infants, the AI is the mean intake. The AI for other life stage and gender groups is believed to cover the needs of all individuals in the group, but lack</w:t>
      </w:r>
    </w:p>
    <w:p w:rsidR="002E73C7" w:rsidRPr="00372C2F" w:rsidRDefault="002E73C7" w:rsidP="002E73C7">
      <w:pPr>
        <w:pStyle w:val="NormalWeb"/>
        <w:spacing w:before="0" w:beforeAutospacing="0" w:after="0" w:afterAutospacing="0"/>
        <w:ind w:right="-40"/>
        <w:jc w:val="both"/>
        <w:rPr>
          <w:sz w:val="18"/>
          <w:szCs w:val="18"/>
        </w:rPr>
      </w:pPr>
      <w:r w:rsidRPr="00372C2F">
        <w:rPr>
          <w:rFonts w:ascii="Calibri" w:hAnsi="Calibri"/>
          <w:color w:val="000000"/>
          <w:sz w:val="18"/>
          <w:szCs w:val="18"/>
        </w:rPr>
        <w:t>of data prevent being able to specify with confidence the percentage of individuals covered by this intake; therefore, no Recommended Dietary Allowance</w:t>
      </w:r>
    </w:p>
    <w:p w:rsidR="002E73C7" w:rsidRPr="00372C2F" w:rsidRDefault="002E73C7" w:rsidP="002E73C7">
      <w:pPr>
        <w:pStyle w:val="NormalWeb"/>
        <w:spacing w:before="0" w:beforeAutospacing="0" w:after="0" w:afterAutospacing="0"/>
        <w:ind w:right="-40"/>
        <w:jc w:val="both"/>
        <w:rPr>
          <w:sz w:val="18"/>
          <w:szCs w:val="18"/>
        </w:rPr>
      </w:pPr>
      <w:r w:rsidRPr="00372C2F">
        <w:rPr>
          <w:rFonts w:ascii="Calibri" w:hAnsi="Calibri"/>
          <w:color w:val="000000"/>
          <w:sz w:val="18"/>
          <w:szCs w:val="18"/>
        </w:rPr>
        <w:t>(RDA) was set.</w:t>
      </w:r>
    </w:p>
    <w:p w:rsidR="002E73C7" w:rsidRPr="00372C2F" w:rsidRDefault="002E73C7" w:rsidP="002E73C7">
      <w:pPr>
        <w:pStyle w:val="NormalWeb"/>
        <w:spacing w:before="0" w:beforeAutospacing="0" w:after="0" w:afterAutospacing="0"/>
        <w:ind w:right="-40"/>
        <w:jc w:val="both"/>
        <w:rPr>
          <w:sz w:val="18"/>
          <w:szCs w:val="18"/>
        </w:rPr>
      </w:pPr>
      <w:r w:rsidRPr="00372C2F">
        <w:rPr>
          <w:rFonts w:ascii="Calibri" w:hAnsi="Calibri"/>
          <w:color w:val="000000"/>
          <w:sz w:val="18"/>
          <w:szCs w:val="18"/>
        </w:rPr>
        <w:t>aUL = The maximum level of daily nutrient intake that is likely to pose no risk of adverse effects. Unless otherwise specified, the UL represents total intake</w:t>
      </w:r>
    </w:p>
    <w:p w:rsidR="002E73C7" w:rsidRPr="00372C2F" w:rsidRDefault="002E73C7" w:rsidP="002E73C7">
      <w:pPr>
        <w:pStyle w:val="NormalWeb"/>
        <w:spacing w:before="0" w:beforeAutospacing="0" w:after="0" w:afterAutospacing="0"/>
        <w:ind w:right="-40"/>
        <w:jc w:val="both"/>
        <w:rPr>
          <w:sz w:val="18"/>
          <w:szCs w:val="18"/>
        </w:rPr>
      </w:pPr>
      <w:r w:rsidRPr="00372C2F">
        <w:rPr>
          <w:rFonts w:ascii="Calibri" w:hAnsi="Calibri"/>
          <w:color w:val="000000"/>
          <w:sz w:val="18"/>
          <w:szCs w:val="18"/>
        </w:rPr>
        <w:t>from food, water, and supplements. Due to lack of suitable data, ULs could not be established for potassium, water, and inorganic sulfate. In the absence of</w:t>
      </w:r>
    </w:p>
    <w:p w:rsidR="002E73C7" w:rsidRPr="00372C2F" w:rsidRDefault="002E73C7" w:rsidP="002E73C7">
      <w:pPr>
        <w:pStyle w:val="NormalWeb"/>
        <w:spacing w:before="0" w:beforeAutospacing="0" w:after="0" w:afterAutospacing="0"/>
        <w:ind w:right="-40"/>
        <w:jc w:val="both"/>
        <w:rPr>
          <w:sz w:val="18"/>
          <w:szCs w:val="18"/>
        </w:rPr>
      </w:pPr>
      <w:r w:rsidRPr="00372C2F">
        <w:rPr>
          <w:rFonts w:ascii="Calibri" w:hAnsi="Calibri"/>
          <w:color w:val="000000"/>
          <w:sz w:val="18"/>
          <w:szCs w:val="18"/>
        </w:rPr>
        <w:t>ULs, extra caution may be warranted in consuming levels above recommended intakes.</w:t>
      </w:r>
    </w:p>
    <w:p w:rsidR="002E73C7" w:rsidRPr="00372C2F" w:rsidRDefault="002E73C7" w:rsidP="002E73C7">
      <w:pPr>
        <w:pStyle w:val="NormalWeb"/>
        <w:spacing w:before="0" w:beforeAutospacing="0" w:after="0" w:afterAutospacing="0"/>
        <w:ind w:right="-40"/>
        <w:jc w:val="both"/>
        <w:rPr>
          <w:sz w:val="18"/>
          <w:szCs w:val="18"/>
        </w:rPr>
      </w:pPr>
      <w:r w:rsidRPr="00372C2F">
        <w:rPr>
          <w:rFonts w:ascii="Calibri" w:hAnsi="Calibri"/>
          <w:color w:val="000000"/>
          <w:sz w:val="18"/>
          <w:szCs w:val="18"/>
        </w:rPr>
        <w:t>bND = Not determinable due to lack of data of adverse effects in this age group and concern with regard to lack of ability to handle excess amounts. Source of</w:t>
      </w:r>
    </w:p>
    <w:p w:rsidR="002E73C7" w:rsidRPr="00372C2F" w:rsidRDefault="002E73C7" w:rsidP="002E73C7">
      <w:pPr>
        <w:pStyle w:val="NormalWeb"/>
        <w:spacing w:before="0" w:beforeAutospacing="0" w:after="0" w:afterAutospacing="0"/>
        <w:ind w:right="-40"/>
        <w:jc w:val="both"/>
        <w:rPr>
          <w:sz w:val="18"/>
          <w:szCs w:val="18"/>
        </w:rPr>
      </w:pPr>
      <w:r w:rsidRPr="00372C2F">
        <w:rPr>
          <w:rFonts w:ascii="Calibri" w:hAnsi="Calibri"/>
          <w:color w:val="000000"/>
          <w:sz w:val="18"/>
          <w:szCs w:val="18"/>
        </w:rPr>
        <w:t>intake should be from food only to prevent high levels of intake.</w:t>
      </w:r>
    </w:p>
    <w:p w:rsidR="002E73C7" w:rsidRPr="00372C2F" w:rsidRDefault="002E73C7" w:rsidP="002E73C7">
      <w:pPr>
        <w:pStyle w:val="NormalWeb"/>
        <w:spacing w:before="0" w:beforeAutospacing="0" w:after="0" w:afterAutospacing="0"/>
        <w:ind w:right="-40"/>
        <w:jc w:val="both"/>
        <w:rPr>
          <w:sz w:val="18"/>
          <w:szCs w:val="18"/>
        </w:rPr>
      </w:pPr>
      <w:r w:rsidRPr="00372C2F">
        <w:rPr>
          <w:rFonts w:ascii="Calibri" w:hAnsi="Calibri"/>
          <w:color w:val="000000"/>
          <w:sz w:val="18"/>
          <w:szCs w:val="18"/>
        </w:rPr>
        <w:t>SOURCE: Dietary Reference Intakes for Water, Potassium, Sodium, Chloride, and Sulfate.</w:t>
      </w:r>
      <w:hyperlink r:id="rId59" w:history="1">
        <w:r w:rsidRPr="00372C2F">
          <w:rPr>
            <w:rStyle w:val="Hyperlink"/>
            <w:rFonts w:ascii="Calibri" w:hAnsi="Calibri"/>
            <w:color w:val="000000"/>
            <w:sz w:val="18"/>
            <w:szCs w:val="18"/>
          </w:rPr>
          <w:t xml:space="preserve"> </w:t>
        </w:r>
        <w:r w:rsidRPr="00372C2F">
          <w:rPr>
            <w:rStyle w:val="Hyperlink"/>
            <w:rFonts w:ascii="Calibri" w:hAnsi="Calibri"/>
            <w:color w:val="1155CC"/>
            <w:sz w:val="18"/>
            <w:szCs w:val="18"/>
          </w:rPr>
          <w:t>http://www.iom.edu/Activities/Nutrition/SummaryDRIs/~/media/Files/Activity%20Files/Nutrition/DRIs/New%20Material/9_Electrolytes_Water%20Summary.pdf</w:t>
        </w:r>
      </w:hyperlink>
    </w:p>
    <w:p w:rsidR="002E73C7" w:rsidRPr="00372C2F" w:rsidRDefault="002E73C7" w:rsidP="002E73C7">
      <w:pPr>
        <w:pStyle w:val="NormalWeb"/>
        <w:spacing w:before="0" w:beforeAutospacing="0" w:after="0" w:afterAutospacing="0"/>
        <w:ind w:right="-40"/>
        <w:jc w:val="both"/>
        <w:rPr>
          <w:sz w:val="18"/>
          <w:szCs w:val="18"/>
        </w:rPr>
      </w:pPr>
      <w:r w:rsidRPr="00372C2F">
        <w:rPr>
          <w:rFonts w:ascii="Calibri" w:hAnsi="Calibri"/>
          <w:color w:val="000000"/>
          <w:sz w:val="18"/>
          <w:szCs w:val="18"/>
        </w:rPr>
        <w:lastRenderedPageBreak/>
        <w:t xml:space="preserve">Normally 8 cups of waters per day but depends on whether you are sick or not. Consider other sources of fluids such as fruits. </w:t>
      </w:r>
    </w:p>
    <w:p w:rsidR="002E73C7" w:rsidRPr="00372C2F" w:rsidRDefault="002E73C7" w:rsidP="002E73C7">
      <w:pPr>
        <w:pStyle w:val="NormalWeb"/>
        <w:spacing w:before="0" w:beforeAutospacing="0" w:after="0" w:afterAutospacing="0"/>
        <w:ind w:right="-40"/>
        <w:jc w:val="both"/>
        <w:rPr>
          <w:sz w:val="18"/>
          <w:szCs w:val="18"/>
        </w:rPr>
      </w:pPr>
      <w:r w:rsidRPr="00372C2F">
        <w:rPr>
          <w:rFonts w:ascii="Calibri" w:hAnsi="Calibri"/>
          <w:color w:val="000000"/>
          <w:sz w:val="18"/>
          <w:szCs w:val="18"/>
        </w:rPr>
        <w:t xml:space="preserve">P: What’s the data to support this? COMPLETE </w:t>
      </w:r>
      <w:r w:rsidRPr="00372C2F">
        <w:rPr>
          <w:rFonts w:ascii="Calibri" w:hAnsi="Calibri"/>
          <w:b/>
          <w:bCs/>
          <w:color w:val="000000"/>
          <w:sz w:val="18"/>
          <w:szCs w:val="18"/>
        </w:rPr>
        <w:t>BULLSHIT</w:t>
      </w:r>
      <w:r w:rsidRPr="00372C2F">
        <w:rPr>
          <w:rFonts w:ascii="Calibri" w:hAnsi="Calibri"/>
          <w:color w:val="000000"/>
          <w:sz w:val="18"/>
          <w:szCs w:val="18"/>
        </w:rPr>
        <w:t xml:space="preserve"> there is no reference. Idea that you have toxins and need to flush them out with lots of water. Really thirst is the best indicator for how much water you need to intake. It depends on how much you exercise/whether you are sick/the temperature outside etc. Idea to drink lots of water before a marathon is also utter BS. Your kidneys are very efficient at removing even small amounts of toxin.</w:t>
      </w:r>
    </w:p>
    <w:p w:rsidR="002E73C7" w:rsidRPr="00372C2F" w:rsidRDefault="002E73C7" w:rsidP="002E73C7">
      <w:pPr>
        <w:pStyle w:val="NormalWeb"/>
        <w:spacing w:before="0" w:beforeAutospacing="0" w:after="0" w:afterAutospacing="0"/>
        <w:ind w:right="-40"/>
        <w:jc w:val="both"/>
        <w:rPr>
          <w:sz w:val="18"/>
          <w:szCs w:val="18"/>
        </w:rPr>
      </w:pPr>
      <w:r w:rsidRPr="00372C2F">
        <w:rPr>
          <w:rFonts w:ascii="Calibri" w:hAnsi="Calibri"/>
          <w:color w:val="000000"/>
          <w:sz w:val="18"/>
          <w:szCs w:val="18"/>
        </w:rPr>
        <w:t xml:space="preserve">Some ppl drink even more than 8 cups of water daily leading to renal problems in the kidney. It </w:t>
      </w:r>
      <w:r w:rsidRPr="00372C2F">
        <w:rPr>
          <w:rFonts w:ascii="Calibri" w:hAnsi="Calibri"/>
          <w:b/>
          <w:bCs/>
          <w:color w:val="000000"/>
          <w:sz w:val="18"/>
          <w:szCs w:val="18"/>
        </w:rPr>
        <w:t xml:space="preserve">washes out the electrolytes in the kidneys </w:t>
      </w:r>
      <w:r w:rsidRPr="00372C2F">
        <w:rPr>
          <w:rFonts w:ascii="Calibri" w:hAnsi="Calibri"/>
          <w:color w:val="000000"/>
          <w:sz w:val="18"/>
          <w:szCs w:val="18"/>
        </w:rPr>
        <w:t>which prevents the kidneys from concentrating the urine.</w:t>
      </w:r>
    </w:p>
    <w:p w:rsidR="002E73C7" w:rsidRPr="00372C2F" w:rsidRDefault="002E73C7" w:rsidP="002E73C7">
      <w:pPr>
        <w:pStyle w:val="NormalWeb"/>
        <w:spacing w:before="0" w:beforeAutospacing="0" w:after="0" w:afterAutospacing="0"/>
        <w:ind w:right="-40"/>
        <w:jc w:val="both"/>
        <w:rPr>
          <w:sz w:val="18"/>
          <w:szCs w:val="18"/>
        </w:rPr>
      </w:pPr>
      <w:r w:rsidRPr="00372C2F">
        <w:rPr>
          <w:rFonts w:ascii="Calibri" w:hAnsi="Calibri"/>
          <w:color w:val="000000"/>
          <w:sz w:val="18"/>
          <w:szCs w:val="18"/>
        </w:rPr>
        <w:t>NB: Amount of intake depends on various factors. Listen to your body’s thirst cues. The only time to consider DI (????) of water is in some elderly PTs</w:t>
      </w:r>
    </w:p>
    <w:p w:rsidR="002E73C7" w:rsidRPr="00372C2F" w:rsidRDefault="002E73C7" w:rsidP="002E73C7">
      <w:pPr>
        <w:rPr>
          <w:sz w:val="18"/>
          <w:szCs w:val="18"/>
        </w:rPr>
      </w:pPr>
    </w:p>
    <w:p w:rsidR="00D27EF0" w:rsidRPr="00372C2F" w:rsidRDefault="002E73C7" w:rsidP="002E73C7">
      <w:pPr>
        <w:spacing w:before="80"/>
        <w:ind w:right="-43"/>
        <w:jc w:val="both"/>
        <w:rPr>
          <w:rFonts w:ascii="Calibri" w:hAnsi="Calibri"/>
          <w:b/>
          <w:bCs/>
          <w:color w:val="000000"/>
          <w:sz w:val="18"/>
          <w:szCs w:val="18"/>
        </w:rPr>
      </w:pPr>
      <w:r w:rsidRPr="00372C2F">
        <w:rPr>
          <w:rFonts w:ascii="Calibri" w:hAnsi="Calibri"/>
          <w:b/>
          <w:bCs/>
          <w:color w:val="000000"/>
          <w:sz w:val="18"/>
          <w:szCs w:val="18"/>
        </w:rPr>
        <w:t>P:</w:t>
      </w:r>
      <w:r w:rsidR="00D27EF0" w:rsidRPr="00372C2F">
        <w:rPr>
          <w:rFonts w:ascii="Calibri" w:hAnsi="Calibri"/>
          <w:b/>
          <w:bCs/>
          <w:color w:val="000000"/>
          <w:sz w:val="18"/>
          <w:szCs w:val="18"/>
        </w:rPr>
        <w:t xml:space="preserve"> What’s the data to support that (8 oz water/day)?</w:t>
      </w:r>
    </w:p>
    <w:p w:rsidR="00D27EF0" w:rsidRPr="00372C2F" w:rsidRDefault="00D27EF0" w:rsidP="002E73C7">
      <w:pPr>
        <w:spacing w:before="80"/>
        <w:ind w:right="-43"/>
        <w:jc w:val="both"/>
        <w:rPr>
          <w:rFonts w:ascii="Calibri" w:hAnsi="Calibri"/>
          <w:b/>
          <w:bCs/>
          <w:color w:val="000000"/>
          <w:sz w:val="18"/>
          <w:szCs w:val="18"/>
        </w:rPr>
      </w:pPr>
      <w:r w:rsidRPr="00372C2F">
        <w:rPr>
          <w:rFonts w:ascii="Calibri" w:hAnsi="Calibri"/>
          <w:b/>
          <w:bCs/>
          <w:color w:val="000000"/>
          <w:sz w:val="18"/>
          <w:szCs w:val="18"/>
        </w:rPr>
        <w:t>S: There’s none</w:t>
      </w:r>
    </w:p>
    <w:p w:rsidR="002E73C7" w:rsidRPr="00372C2F" w:rsidRDefault="00D27EF0" w:rsidP="002E73C7">
      <w:pPr>
        <w:spacing w:before="80"/>
        <w:ind w:right="-43"/>
        <w:jc w:val="both"/>
        <w:rPr>
          <w:rFonts w:ascii="Calibri" w:hAnsi="Calibri"/>
          <w:b/>
          <w:bCs/>
          <w:color w:val="000000"/>
          <w:sz w:val="18"/>
          <w:szCs w:val="18"/>
        </w:rPr>
      </w:pPr>
      <w:r w:rsidRPr="00372C2F">
        <w:rPr>
          <w:rFonts w:ascii="Calibri" w:hAnsi="Calibri"/>
          <w:b/>
          <w:bCs/>
          <w:color w:val="000000"/>
          <w:sz w:val="18"/>
          <w:szCs w:val="18"/>
        </w:rPr>
        <w:t xml:space="preserve">P: </w:t>
      </w:r>
      <w:r w:rsidR="002E73C7" w:rsidRPr="00372C2F">
        <w:rPr>
          <w:rFonts w:ascii="Calibri" w:hAnsi="Calibri"/>
          <w:b/>
          <w:bCs/>
          <w:color w:val="000000"/>
          <w:sz w:val="18"/>
          <w:szCs w:val="18"/>
        </w:rPr>
        <w:t>Drinking 8 oz water /day is Complete BS, someone came up with the idea,</w:t>
      </w:r>
      <w:r w:rsidR="00193B17" w:rsidRPr="00372C2F">
        <w:rPr>
          <w:rFonts w:ascii="Calibri" w:hAnsi="Calibri"/>
          <w:b/>
          <w:bCs/>
          <w:color w:val="000000"/>
          <w:sz w:val="18"/>
          <w:szCs w:val="18"/>
        </w:rPr>
        <w:t xml:space="preserve"> no reference for where they came up with this idea. Some people have this idea that</w:t>
      </w:r>
      <w:r w:rsidR="002E73C7" w:rsidRPr="00372C2F">
        <w:rPr>
          <w:rFonts w:ascii="Calibri" w:hAnsi="Calibri"/>
          <w:b/>
          <w:bCs/>
          <w:color w:val="000000"/>
          <w:sz w:val="18"/>
          <w:szCs w:val="18"/>
        </w:rPr>
        <w:t xml:space="preserve"> there are toxins </w:t>
      </w:r>
      <w:r w:rsidR="003525B4" w:rsidRPr="00372C2F">
        <w:rPr>
          <w:rFonts w:ascii="Calibri" w:hAnsi="Calibri"/>
          <w:b/>
          <w:bCs/>
          <w:color w:val="000000"/>
          <w:sz w:val="18"/>
          <w:szCs w:val="18"/>
        </w:rPr>
        <w:t xml:space="preserve">that build up </w:t>
      </w:r>
      <w:r w:rsidR="002E73C7" w:rsidRPr="00372C2F">
        <w:rPr>
          <w:rFonts w:ascii="Calibri" w:hAnsi="Calibri"/>
          <w:b/>
          <w:bCs/>
          <w:color w:val="000000"/>
          <w:sz w:val="18"/>
          <w:szCs w:val="18"/>
        </w:rPr>
        <w:t>in the body,</w:t>
      </w:r>
      <w:r w:rsidR="003525B4" w:rsidRPr="00372C2F">
        <w:rPr>
          <w:rFonts w:ascii="Calibri" w:hAnsi="Calibri"/>
          <w:b/>
          <w:bCs/>
          <w:color w:val="000000"/>
          <w:sz w:val="18"/>
          <w:szCs w:val="18"/>
        </w:rPr>
        <w:t xml:space="preserve"> you have to flush them out somehow. By drinking lots of water and taking all sorts of things,</w:t>
      </w:r>
      <w:r w:rsidR="002E73C7" w:rsidRPr="00372C2F">
        <w:rPr>
          <w:rFonts w:ascii="Calibri" w:hAnsi="Calibri"/>
          <w:b/>
          <w:bCs/>
          <w:color w:val="000000"/>
          <w:sz w:val="18"/>
          <w:szCs w:val="18"/>
        </w:rPr>
        <w:t xml:space="preserve">  but the body’s v</w:t>
      </w:r>
      <w:r w:rsidR="003525B4" w:rsidRPr="00372C2F">
        <w:rPr>
          <w:rFonts w:ascii="Calibri" w:hAnsi="Calibri"/>
          <w:b/>
          <w:bCs/>
          <w:color w:val="000000"/>
          <w:sz w:val="18"/>
          <w:szCs w:val="18"/>
        </w:rPr>
        <w:t>ery good at dealing with this type of things if you don’t take carcinogenic or other really nasty things.</w:t>
      </w:r>
      <w:r w:rsidR="00BA675B" w:rsidRPr="00372C2F">
        <w:rPr>
          <w:rFonts w:ascii="Calibri" w:hAnsi="Calibri"/>
          <w:b/>
          <w:bCs/>
          <w:color w:val="000000"/>
          <w:sz w:val="18"/>
          <w:szCs w:val="18"/>
        </w:rPr>
        <w:t xml:space="preserve"> Really </w:t>
      </w:r>
      <w:r w:rsidR="002E73C7" w:rsidRPr="00372C2F">
        <w:rPr>
          <w:rFonts w:ascii="Calibri" w:hAnsi="Calibri"/>
          <w:b/>
          <w:bCs/>
          <w:color w:val="000000"/>
          <w:sz w:val="18"/>
          <w:szCs w:val="18"/>
        </w:rPr>
        <w:t>thirst is a very good indicator of how much you need</w:t>
      </w:r>
      <w:r w:rsidR="00BA675B" w:rsidRPr="00372C2F">
        <w:rPr>
          <w:rFonts w:ascii="Calibri" w:hAnsi="Calibri"/>
          <w:b/>
          <w:bCs/>
          <w:color w:val="000000"/>
          <w:sz w:val="18"/>
          <w:szCs w:val="18"/>
        </w:rPr>
        <w:t xml:space="preserve"> to drink</w:t>
      </w:r>
      <w:r w:rsidR="002E73C7" w:rsidRPr="00372C2F">
        <w:rPr>
          <w:rFonts w:ascii="Calibri" w:hAnsi="Calibri"/>
          <w:b/>
          <w:bCs/>
          <w:color w:val="000000"/>
          <w:sz w:val="18"/>
          <w:szCs w:val="18"/>
        </w:rPr>
        <w:t>. it’ll vary depending</w:t>
      </w:r>
      <w:r w:rsidR="00BA675B" w:rsidRPr="00372C2F">
        <w:rPr>
          <w:rFonts w:ascii="Calibri" w:hAnsi="Calibri"/>
          <w:b/>
          <w:bCs/>
          <w:color w:val="000000"/>
          <w:sz w:val="18"/>
          <w:szCs w:val="18"/>
        </w:rPr>
        <w:t xml:space="preserve"> on the temperature, exercise and all sorts of things. T</w:t>
      </w:r>
      <w:r w:rsidR="002E73C7" w:rsidRPr="00372C2F">
        <w:rPr>
          <w:rFonts w:ascii="Calibri" w:hAnsi="Calibri"/>
          <w:b/>
          <w:bCs/>
          <w:color w:val="000000"/>
          <w:sz w:val="18"/>
          <w:szCs w:val="18"/>
        </w:rPr>
        <w:t xml:space="preserve">he only time where you get into trouble is </w:t>
      </w:r>
      <w:r w:rsidR="00A11075" w:rsidRPr="00372C2F">
        <w:rPr>
          <w:rFonts w:ascii="Calibri" w:hAnsi="Calibri"/>
          <w:b/>
          <w:bCs/>
          <w:color w:val="000000"/>
          <w:sz w:val="18"/>
          <w:szCs w:val="18"/>
        </w:rPr>
        <w:t xml:space="preserve">quite </w:t>
      </w:r>
      <w:r w:rsidR="002E73C7" w:rsidRPr="00372C2F">
        <w:rPr>
          <w:rFonts w:ascii="Calibri" w:hAnsi="Calibri"/>
          <w:b/>
          <w:bCs/>
          <w:color w:val="000000"/>
          <w:sz w:val="18"/>
          <w:szCs w:val="18"/>
        </w:rPr>
        <w:t>elderly people (</w:t>
      </w:r>
      <w:r w:rsidR="00A11075" w:rsidRPr="00372C2F">
        <w:rPr>
          <w:rFonts w:ascii="Calibri" w:hAnsi="Calibri"/>
          <w:b/>
          <w:bCs/>
          <w:color w:val="000000"/>
          <w:sz w:val="18"/>
          <w:szCs w:val="18"/>
        </w:rPr>
        <w:t xml:space="preserve">sometimes the </w:t>
      </w:r>
      <w:r w:rsidR="002E73C7" w:rsidRPr="00372C2F">
        <w:rPr>
          <w:rFonts w:ascii="Calibri" w:hAnsi="Calibri"/>
          <w:b/>
          <w:bCs/>
          <w:color w:val="000000"/>
          <w:sz w:val="18"/>
          <w:szCs w:val="18"/>
        </w:rPr>
        <w:t>thirst mechanism is impaired, particularly in hot conditions).  </w:t>
      </w:r>
      <w:r w:rsidR="00A11075" w:rsidRPr="00372C2F">
        <w:rPr>
          <w:rFonts w:ascii="Calibri" w:hAnsi="Calibri"/>
          <w:b/>
          <w:bCs/>
          <w:color w:val="000000"/>
          <w:sz w:val="18"/>
          <w:szCs w:val="18"/>
        </w:rPr>
        <w:t xml:space="preserve">The </w:t>
      </w:r>
      <w:r w:rsidR="002E73C7" w:rsidRPr="00372C2F">
        <w:rPr>
          <w:rFonts w:ascii="Calibri" w:hAnsi="Calibri"/>
          <w:b/>
          <w:bCs/>
          <w:color w:val="000000"/>
          <w:sz w:val="18"/>
          <w:szCs w:val="18"/>
        </w:rPr>
        <w:t>idea of drinking water</w:t>
      </w:r>
      <w:r w:rsidR="00A11075" w:rsidRPr="00372C2F">
        <w:rPr>
          <w:rFonts w:ascii="Calibri" w:hAnsi="Calibri"/>
          <w:b/>
          <w:bCs/>
          <w:color w:val="000000"/>
          <w:sz w:val="18"/>
          <w:szCs w:val="18"/>
        </w:rPr>
        <w:t xml:space="preserve"> prior to marathon is not correct and can be dangerous</w:t>
      </w:r>
      <w:r w:rsidR="002E73C7" w:rsidRPr="00372C2F">
        <w:rPr>
          <w:rFonts w:ascii="Calibri" w:hAnsi="Calibri"/>
          <w:b/>
          <w:bCs/>
          <w:color w:val="000000"/>
          <w:sz w:val="18"/>
          <w:szCs w:val="18"/>
        </w:rPr>
        <w:t xml:space="preserve">, thirst is </w:t>
      </w:r>
      <w:r w:rsidR="00B35AA7" w:rsidRPr="00372C2F">
        <w:rPr>
          <w:rFonts w:ascii="Calibri" w:hAnsi="Calibri"/>
          <w:b/>
          <w:bCs/>
          <w:color w:val="000000"/>
          <w:sz w:val="18"/>
          <w:szCs w:val="18"/>
        </w:rPr>
        <w:t>a very good</w:t>
      </w:r>
      <w:r w:rsidR="002E73C7" w:rsidRPr="00372C2F">
        <w:rPr>
          <w:rFonts w:ascii="Calibri" w:hAnsi="Calibri"/>
          <w:b/>
          <w:bCs/>
          <w:color w:val="000000"/>
          <w:sz w:val="18"/>
          <w:szCs w:val="18"/>
        </w:rPr>
        <w:t xml:space="preserve"> indicator</w:t>
      </w:r>
      <w:r w:rsidR="00B35AA7" w:rsidRPr="00372C2F">
        <w:rPr>
          <w:rFonts w:ascii="Calibri" w:hAnsi="Calibri"/>
          <w:b/>
          <w:bCs/>
          <w:color w:val="000000"/>
          <w:sz w:val="18"/>
          <w:szCs w:val="18"/>
        </w:rPr>
        <w:t xml:space="preserve"> of how much water you should drink. The kidneys are very good at getting rid of toxins </w:t>
      </w:r>
      <w:r w:rsidR="002E73C7" w:rsidRPr="00372C2F">
        <w:rPr>
          <w:rFonts w:ascii="Calibri" w:hAnsi="Calibri"/>
          <w:b/>
          <w:bCs/>
          <w:color w:val="000000"/>
          <w:sz w:val="18"/>
          <w:szCs w:val="18"/>
        </w:rPr>
        <w:t>even with small amounts of water.</w:t>
      </w:r>
      <w:r w:rsidR="00B35AA7" w:rsidRPr="00372C2F">
        <w:rPr>
          <w:rFonts w:ascii="Calibri" w:hAnsi="Calibri"/>
          <w:b/>
          <w:bCs/>
          <w:color w:val="000000"/>
          <w:sz w:val="18"/>
          <w:szCs w:val="18"/>
        </w:rPr>
        <w:t xml:space="preserve"> There’s just</w:t>
      </w:r>
      <w:r w:rsidR="002E73C7" w:rsidRPr="00372C2F">
        <w:rPr>
          <w:rFonts w:ascii="Calibri" w:hAnsi="Calibri"/>
          <w:b/>
          <w:bCs/>
          <w:color w:val="000000"/>
          <w:sz w:val="18"/>
          <w:szCs w:val="18"/>
        </w:rPr>
        <w:t xml:space="preserve"> no basis for saying th</w:t>
      </w:r>
      <w:r w:rsidR="00B35AA7" w:rsidRPr="00372C2F">
        <w:rPr>
          <w:rFonts w:ascii="Calibri" w:hAnsi="Calibri"/>
          <w:b/>
          <w:bCs/>
          <w:color w:val="000000"/>
          <w:sz w:val="18"/>
          <w:szCs w:val="18"/>
        </w:rPr>
        <w:t>at</w:t>
      </w:r>
      <w:r w:rsidR="002E73C7" w:rsidRPr="00372C2F">
        <w:rPr>
          <w:rFonts w:ascii="Calibri" w:hAnsi="Calibri"/>
          <w:b/>
          <w:bCs/>
          <w:color w:val="000000"/>
          <w:sz w:val="18"/>
          <w:szCs w:val="18"/>
        </w:rPr>
        <w:t>.</w:t>
      </w:r>
      <w:r w:rsidR="00B35AA7" w:rsidRPr="00372C2F">
        <w:rPr>
          <w:rFonts w:ascii="Calibri" w:hAnsi="Calibri"/>
          <w:b/>
          <w:bCs/>
          <w:color w:val="000000"/>
          <w:sz w:val="18"/>
          <w:szCs w:val="18"/>
        </w:rPr>
        <w:t xml:space="preserve"> Somebody comes up with the study, and I’ll be</w:t>
      </w:r>
      <w:r w:rsidR="002E73C7" w:rsidRPr="00372C2F">
        <w:rPr>
          <w:rFonts w:ascii="Calibri" w:hAnsi="Calibri"/>
          <w:b/>
          <w:bCs/>
          <w:color w:val="000000"/>
          <w:sz w:val="18"/>
          <w:szCs w:val="18"/>
        </w:rPr>
        <w:t xml:space="preserve"> happy to </w:t>
      </w:r>
      <w:r w:rsidR="00B35AA7" w:rsidRPr="00372C2F">
        <w:rPr>
          <w:rFonts w:ascii="Calibri" w:hAnsi="Calibri"/>
          <w:b/>
          <w:bCs/>
          <w:color w:val="000000"/>
          <w:sz w:val="18"/>
          <w:szCs w:val="18"/>
        </w:rPr>
        <w:t xml:space="preserve">change my mind. I’m reasonably certain that it’s just not true. </w:t>
      </w:r>
      <w:r w:rsidR="007716D7" w:rsidRPr="00372C2F">
        <w:rPr>
          <w:rFonts w:ascii="Calibri" w:hAnsi="Calibri"/>
          <w:b/>
          <w:bCs/>
          <w:color w:val="000000"/>
          <w:sz w:val="18"/>
          <w:szCs w:val="18"/>
        </w:rPr>
        <w:t>The problem is, and I’ve seen this, some people drink more than 8 glas</w:t>
      </w:r>
      <w:r w:rsidR="002E73C7" w:rsidRPr="00372C2F">
        <w:rPr>
          <w:rFonts w:ascii="Calibri" w:hAnsi="Calibri"/>
          <w:b/>
          <w:bCs/>
          <w:color w:val="000000"/>
          <w:sz w:val="18"/>
          <w:szCs w:val="18"/>
        </w:rPr>
        <w:t>s</w:t>
      </w:r>
      <w:r w:rsidR="007716D7" w:rsidRPr="00372C2F">
        <w:rPr>
          <w:rFonts w:ascii="Calibri" w:hAnsi="Calibri"/>
          <w:b/>
          <w:bCs/>
          <w:color w:val="000000"/>
          <w:sz w:val="18"/>
          <w:szCs w:val="18"/>
        </w:rPr>
        <w:t>es</w:t>
      </w:r>
      <w:r w:rsidR="002E73C7" w:rsidRPr="00372C2F">
        <w:rPr>
          <w:rFonts w:ascii="Calibri" w:hAnsi="Calibri"/>
          <w:b/>
          <w:bCs/>
          <w:color w:val="000000"/>
          <w:sz w:val="18"/>
          <w:szCs w:val="18"/>
        </w:rPr>
        <w:t xml:space="preserve"> a day, </w:t>
      </w:r>
      <w:r w:rsidR="007716D7" w:rsidRPr="00372C2F">
        <w:rPr>
          <w:rFonts w:ascii="Calibri" w:hAnsi="Calibri"/>
          <w:b/>
          <w:bCs/>
          <w:color w:val="000000"/>
          <w:sz w:val="18"/>
          <w:szCs w:val="18"/>
        </w:rPr>
        <w:t xml:space="preserve">it’s called </w:t>
      </w:r>
      <w:r w:rsidR="002E73C7" w:rsidRPr="00372C2F">
        <w:rPr>
          <w:rFonts w:ascii="Calibri" w:hAnsi="Calibri"/>
          <w:b/>
          <w:bCs/>
          <w:color w:val="000000"/>
          <w:sz w:val="18"/>
          <w:szCs w:val="18"/>
        </w:rPr>
        <w:t>psychog</w:t>
      </w:r>
      <w:r w:rsidR="007716D7" w:rsidRPr="00372C2F">
        <w:rPr>
          <w:rFonts w:ascii="Calibri" w:hAnsi="Calibri"/>
          <w:b/>
          <w:bCs/>
          <w:color w:val="000000"/>
          <w:sz w:val="18"/>
          <w:szCs w:val="18"/>
        </w:rPr>
        <w:t>enic water drinking (polydipsia</w:t>
      </w:r>
      <w:r w:rsidR="002E73C7" w:rsidRPr="00372C2F">
        <w:rPr>
          <w:rFonts w:ascii="Calibri" w:hAnsi="Calibri"/>
          <w:b/>
          <w:bCs/>
          <w:color w:val="000000"/>
          <w:sz w:val="18"/>
          <w:szCs w:val="18"/>
        </w:rPr>
        <w:t>)</w:t>
      </w:r>
      <w:r w:rsidR="007716D7" w:rsidRPr="00372C2F">
        <w:rPr>
          <w:rFonts w:ascii="Calibri" w:hAnsi="Calibri"/>
          <w:b/>
          <w:bCs/>
          <w:color w:val="000000"/>
          <w:sz w:val="18"/>
          <w:szCs w:val="18"/>
        </w:rPr>
        <w:t>. One of the things the kidney use to concentrate urine is the urea gradient in the kidney,</w:t>
      </w:r>
      <w:r w:rsidR="002E73C7" w:rsidRPr="00372C2F">
        <w:rPr>
          <w:rFonts w:ascii="Calibri" w:hAnsi="Calibri"/>
          <w:b/>
          <w:bCs/>
          <w:color w:val="000000"/>
          <w:sz w:val="18"/>
          <w:szCs w:val="18"/>
        </w:rPr>
        <w:t> </w:t>
      </w:r>
      <w:r w:rsidR="007716D7" w:rsidRPr="00372C2F">
        <w:rPr>
          <w:rFonts w:ascii="Calibri" w:hAnsi="Calibri"/>
          <w:b/>
          <w:bCs/>
          <w:color w:val="000000"/>
          <w:sz w:val="18"/>
          <w:szCs w:val="18"/>
        </w:rPr>
        <w:t>if you drink too much water, it wash out that</w:t>
      </w:r>
      <w:r w:rsidR="002E73C7" w:rsidRPr="00372C2F">
        <w:rPr>
          <w:rFonts w:ascii="Calibri" w:hAnsi="Calibri"/>
          <w:b/>
          <w:bCs/>
          <w:color w:val="000000"/>
          <w:sz w:val="18"/>
          <w:szCs w:val="18"/>
        </w:rPr>
        <w:t xml:space="preserve"> gradient</w:t>
      </w:r>
      <w:r w:rsidR="007716D7" w:rsidRPr="00372C2F">
        <w:rPr>
          <w:rFonts w:ascii="Calibri" w:hAnsi="Calibri"/>
          <w:b/>
          <w:bCs/>
          <w:color w:val="000000"/>
          <w:sz w:val="18"/>
          <w:szCs w:val="18"/>
        </w:rPr>
        <w:t>, and you</w:t>
      </w:r>
      <w:r w:rsidR="002E73C7" w:rsidRPr="00372C2F">
        <w:rPr>
          <w:rFonts w:ascii="Calibri" w:hAnsi="Calibri"/>
          <w:b/>
          <w:bCs/>
          <w:color w:val="000000"/>
          <w:sz w:val="18"/>
          <w:szCs w:val="18"/>
        </w:rPr>
        <w:t xml:space="preserve"> cannot concentration urine</w:t>
      </w:r>
      <w:r w:rsidR="007716D7" w:rsidRPr="00372C2F">
        <w:rPr>
          <w:rFonts w:ascii="Calibri" w:hAnsi="Calibri"/>
          <w:b/>
          <w:bCs/>
          <w:color w:val="000000"/>
          <w:sz w:val="18"/>
          <w:szCs w:val="18"/>
        </w:rPr>
        <w:t xml:space="preserve"> anymore. Even if you try to stop drinking water</w:t>
      </w:r>
      <w:r w:rsidR="002E73C7" w:rsidRPr="00372C2F">
        <w:rPr>
          <w:rFonts w:ascii="Calibri" w:hAnsi="Calibri"/>
          <w:b/>
          <w:bCs/>
          <w:color w:val="000000"/>
          <w:sz w:val="18"/>
          <w:szCs w:val="18"/>
        </w:rPr>
        <w:t>, you’d still pee a lot</w:t>
      </w:r>
      <w:r w:rsidR="007716D7" w:rsidRPr="00372C2F">
        <w:rPr>
          <w:rFonts w:ascii="Calibri" w:hAnsi="Calibri"/>
          <w:b/>
          <w:bCs/>
          <w:color w:val="000000"/>
          <w:sz w:val="18"/>
          <w:szCs w:val="18"/>
        </w:rPr>
        <w:t xml:space="preserve"> b/c you can’t concentrate your urine so it </w:t>
      </w:r>
      <w:r w:rsidR="002E73C7" w:rsidRPr="00372C2F">
        <w:rPr>
          <w:rFonts w:ascii="Calibri" w:hAnsi="Calibri"/>
          <w:b/>
          <w:bCs/>
          <w:color w:val="000000"/>
          <w:sz w:val="18"/>
          <w:szCs w:val="18"/>
        </w:rPr>
        <w:t xml:space="preserve">becomes a self-fulfilling prophecy or whatever you want to call it. </w:t>
      </w:r>
      <w:r w:rsidR="00531E4E" w:rsidRPr="00372C2F">
        <w:rPr>
          <w:rFonts w:ascii="Calibri" w:hAnsi="Calibri"/>
          <w:b/>
          <w:bCs/>
          <w:color w:val="000000"/>
          <w:sz w:val="18"/>
          <w:szCs w:val="18"/>
        </w:rPr>
        <w:t>It can be</w:t>
      </w:r>
      <w:r w:rsidR="002E73C7" w:rsidRPr="00372C2F">
        <w:rPr>
          <w:rFonts w:ascii="Calibri" w:hAnsi="Calibri"/>
          <w:b/>
          <w:bCs/>
          <w:color w:val="000000"/>
          <w:sz w:val="18"/>
          <w:szCs w:val="18"/>
        </w:rPr>
        <w:t xml:space="preserve"> not terribly dangerous, </w:t>
      </w:r>
      <w:r w:rsidR="00531E4E" w:rsidRPr="00372C2F">
        <w:rPr>
          <w:rFonts w:ascii="Calibri" w:hAnsi="Calibri"/>
          <w:b/>
          <w:bCs/>
          <w:color w:val="000000"/>
          <w:sz w:val="18"/>
          <w:szCs w:val="18"/>
        </w:rPr>
        <w:t xml:space="preserve">never heard of people developing increased intracranial pressure and dying, but </w:t>
      </w:r>
      <w:r w:rsidR="002E73C7" w:rsidRPr="00372C2F">
        <w:rPr>
          <w:rFonts w:ascii="Calibri" w:hAnsi="Calibri"/>
          <w:b/>
          <w:bCs/>
          <w:color w:val="000000"/>
          <w:sz w:val="18"/>
          <w:szCs w:val="18"/>
        </w:rPr>
        <w:t xml:space="preserve">it’s not a good thing, you shouldn’t drink too much water. </w:t>
      </w:r>
      <w:r w:rsidR="00796984" w:rsidRPr="00372C2F">
        <w:rPr>
          <w:rFonts w:ascii="Calibri" w:hAnsi="Calibri"/>
          <w:b/>
          <w:bCs/>
          <w:color w:val="000000"/>
          <w:sz w:val="18"/>
          <w:szCs w:val="18"/>
        </w:rPr>
        <w:t>The idea of having a water bottle with you all the time…there are</w:t>
      </w:r>
      <w:r w:rsidR="002E73C7" w:rsidRPr="00372C2F">
        <w:rPr>
          <w:rFonts w:ascii="Calibri" w:hAnsi="Calibri"/>
          <w:b/>
          <w:bCs/>
          <w:color w:val="000000"/>
          <w:sz w:val="18"/>
          <w:szCs w:val="18"/>
        </w:rPr>
        <w:t> other urban legends like...drinking coffee doesn’t count</w:t>
      </w:r>
      <w:r w:rsidR="00796984" w:rsidRPr="00372C2F">
        <w:rPr>
          <w:rFonts w:ascii="Calibri" w:hAnsi="Calibri"/>
          <w:b/>
          <w:bCs/>
          <w:color w:val="000000"/>
          <w:sz w:val="18"/>
          <w:szCs w:val="18"/>
        </w:rPr>
        <w:t xml:space="preserve"> b/c caffeine is a diuretic</w:t>
      </w:r>
      <w:r w:rsidR="002E73C7" w:rsidRPr="00372C2F">
        <w:rPr>
          <w:rFonts w:ascii="Calibri" w:hAnsi="Calibri"/>
          <w:b/>
          <w:bCs/>
          <w:color w:val="000000"/>
          <w:sz w:val="18"/>
          <w:szCs w:val="18"/>
        </w:rPr>
        <w:t xml:space="preserve">, but </w:t>
      </w:r>
      <w:r w:rsidR="00796984" w:rsidRPr="00372C2F">
        <w:rPr>
          <w:rFonts w:ascii="Calibri" w:hAnsi="Calibri"/>
          <w:b/>
          <w:bCs/>
          <w:color w:val="000000"/>
          <w:sz w:val="18"/>
          <w:szCs w:val="18"/>
        </w:rPr>
        <w:t xml:space="preserve">you develop tolerance to those effects. Coffee does replenish water, not 0 effect. A lot of misconception about water. </w:t>
      </w:r>
    </w:p>
    <w:p w:rsidR="002E73C7" w:rsidRPr="00372C2F" w:rsidRDefault="002E73C7" w:rsidP="002E73C7">
      <w:pPr>
        <w:spacing w:before="80"/>
        <w:ind w:right="-43"/>
        <w:jc w:val="both"/>
        <w:rPr>
          <w:rFonts w:ascii="Arial" w:hAnsi="Arial"/>
          <w:sz w:val="18"/>
          <w:szCs w:val="18"/>
        </w:rPr>
      </w:pPr>
    </w:p>
    <w:p w:rsidR="00FF1214" w:rsidRPr="00372C2F" w:rsidRDefault="00FF1214" w:rsidP="00674C17">
      <w:pPr>
        <w:numPr>
          <w:ilvl w:val="0"/>
          <w:numId w:val="34"/>
        </w:numPr>
        <w:tabs>
          <w:tab w:val="clear" w:pos="720"/>
        </w:tabs>
        <w:spacing w:before="80"/>
        <w:ind w:left="284" w:right="-43" w:hanging="284"/>
        <w:jc w:val="both"/>
        <w:rPr>
          <w:rFonts w:ascii="Arial" w:hAnsi="Arial"/>
          <w:sz w:val="18"/>
          <w:szCs w:val="18"/>
        </w:rPr>
      </w:pPr>
      <w:r w:rsidRPr="00372C2F">
        <w:rPr>
          <w:rFonts w:ascii="Arial" w:hAnsi="Arial"/>
          <w:sz w:val="18"/>
          <w:szCs w:val="18"/>
        </w:rPr>
        <w:t>What is the major CNS danger of inappropriate secretion of antidiuretic hormone or desmopressin, and what are the factors that potentiate this danger?</w:t>
      </w:r>
    </w:p>
    <w:p w:rsidR="002D52DA" w:rsidRPr="00372C2F" w:rsidRDefault="002D52DA" w:rsidP="002D52DA">
      <w:pPr>
        <w:spacing w:before="80"/>
        <w:ind w:right="-43"/>
        <w:jc w:val="both"/>
        <w:rPr>
          <w:rFonts w:ascii="Arial" w:hAnsi="Arial"/>
          <w:sz w:val="18"/>
          <w:szCs w:val="18"/>
        </w:rPr>
      </w:pPr>
    </w:p>
    <w:p w:rsidR="002D52DA" w:rsidRPr="00372C2F" w:rsidRDefault="002D52DA" w:rsidP="002D52DA">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Excess ADH = hyponatremia (osmolarity).  Leads to edema in brain cells.  Can lead to seizures, coma, respiratory arrest and death.  In rest of the body, salt concentration decreases but the equilibrium in the brain takes a lot longer to establish so relative to the blood, it is hyperosmolar so water diffuses in so equilibrium of water is faster than ions and other things.  Water diffuses into the brain and causes swelling which leads to seizures and death.  Opioids, cyclophosphamide can do it.  Usually it is not a problem but for some unknown reason, in women (not men; so should be hormonal) of childbearing age,  during surgery and giving opioid analgesic causing fatal inappropriate ADH.</w:t>
      </w:r>
    </w:p>
    <w:p w:rsidR="002D52DA" w:rsidRPr="00372C2F" w:rsidRDefault="002D52DA" w:rsidP="002D52DA">
      <w:pPr>
        <w:rPr>
          <w:rFonts w:ascii="Times New Roman" w:hAnsi="Times New Roman"/>
          <w:sz w:val="18"/>
          <w:szCs w:val="18"/>
          <w:lang w:val="en-CA" w:eastAsia="zh-CN"/>
        </w:rPr>
      </w:pPr>
    </w:p>
    <w:p w:rsidR="002D52DA" w:rsidRPr="00372C2F" w:rsidRDefault="002D52DA" w:rsidP="002D52DA">
      <w:pPr>
        <w:ind w:left="280" w:right="-4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P:  and why is it fatal? higher ADH, more diffusion? why does swelling of the brain fatal? seizures? how why? there’s no place for it to go, the skull cannot expand.  when the brain expands, (water equilibrates much faster, water does go in) you squeeze a whole bunch of things, and that’s what’s fatal.  why it affects young women of child bearing age, presumably it is due to a hormonal change.  it’s rare and serious, but often not recognized until it’s too late.  court trial for young lady &gt; No one noticed the lady was hyponatremic, she blamed it on the demerol, but it was actually ADH.  when it occurs, it’s quite nasty</w:t>
      </w:r>
    </w:p>
    <w:p w:rsidR="002D52DA" w:rsidRPr="00372C2F" w:rsidRDefault="002D52DA" w:rsidP="002D52DA">
      <w:pPr>
        <w:spacing w:before="80"/>
        <w:ind w:right="-43"/>
        <w:jc w:val="both"/>
        <w:rPr>
          <w:rFonts w:ascii="Arial" w:hAnsi="Arial"/>
          <w:sz w:val="18"/>
          <w:szCs w:val="18"/>
        </w:rPr>
      </w:pPr>
    </w:p>
    <w:p w:rsidR="002D52DA" w:rsidRPr="00372C2F" w:rsidRDefault="002D52DA" w:rsidP="002D52DA">
      <w:pPr>
        <w:spacing w:before="80"/>
        <w:ind w:right="-43"/>
        <w:jc w:val="both"/>
        <w:rPr>
          <w:rFonts w:ascii="Arial" w:hAnsi="Arial"/>
          <w:color w:val="FF0000"/>
          <w:sz w:val="18"/>
          <w:szCs w:val="18"/>
        </w:rPr>
      </w:pPr>
      <w:r w:rsidRPr="00372C2F">
        <w:rPr>
          <w:rFonts w:ascii="Arial" w:hAnsi="Arial"/>
          <w:color w:val="FF0000"/>
          <w:sz w:val="18"/>
          <w:szCs w:val="18"/>
        </w:rPr>
        <w:t>P:</w:t>
      </w:r>
      <w:r w:rsidR="009231D3" w:rsidRPr="00372C2F">
        <w:rPr>
          <w:rFonts w:ascii="Arial" w:hAnsi="Arial"/>
          <w:color w:val="FF0000"/>
          <w:sz w:val="18"/>
          <w:szCs w:val="18"/>
        </w:rPr>
        <w:t xml:space="preserve"> And why is it fatal? </w:t>
      </w:r>
    </w:p>
    <w:p w:rsidR="009231D3" w:rsidRPr="00372C2F" w:rsidRDefault="009231D3" w:rsidP="002D52DA">
      <w:pPr>
        <w:spacing w:before="80"/>
        <w:ind w:right="-43"/>
        <w:jc w:val="both"/>
        <w:rPr>
          <w:rFonts w:ascii="Arial" w:hAnsi="Arial"/>
          <w:color w:val="FF0000"/>
          <w:sz w:val="18"/>
          <w:szCs w:val="18"/>
        </w:rPr>
      </w:pPr>
      <w:r w:rsidRPr="00372C2F">
        <w:rPr>
          <w:rFonts w:ascii="Arial" w:hAnsi="Arial"/>
          <w:color w:val="FF0000"/>
          <w:sz w:val="18"/>
          <w:szCs w:val="18"/>
        </w:rPr>
        <w:t>S: if you have higher ADH levels then it’s just going to cause more diffusion to the brain, which is going to cause swelling?</w:t>
      </w:r>
    </w:p>
    <w:p w:rsidR="009231D3" w:rsidRPr="00372C2F" w:rsidRDefault="009231D3" w:rsidP="002D52DA">
      <w:pPr>
        <w:spacing w:before="80"/>
        <w:ind w:right="-43"/>
        <w:jc w:val="both"/>
        <w:rPr>
          <w:rFonts w:ascii="Arial" w:hAnsi="Arial"/>
          <w:color w:val="FF0000"/>
          <w:sz w:val="18"/>
          <w:szCs w:val="18"/>
        </w:rPr>
      </w:pPr>
      <w:r w:rsidRPr="00372C2F">
        <w:rPr>
          <w:rFonts w:ascii="Arial" w:hAnsi="Arial"/>
          <w:color w:val="FF0000"/>
          <w:sz w:val="18"/>
          <w:szCs w:val="18"/>
        </w:rPr>
        <w:t xml:space="preserve">P: So </w:t>
      </w:r>
      <w:r w:rsidR="004F0E8D" w:rsidRPr="00372C2F">
        <w:rPr>
          <w:rFonts w:ascii="Arial" w:hAnsi="Arial"/>
          <w:color w:val="FF0000"/>
          <w:sz w:val="18"/>
          <w:szCs w:val="18"/>
        </w:rPr>
        <w:t>why is swelling in the brain fatal?</w:t>
      </w:r>
    </w:p>
    <w:p w:rsidR="004F0E8D" w:rsidRPr="00372C2F" w:rsidRDefault="004F0E8D" w:rsidP="002D52DA">
      <w:pPr>
        <w:spacing w:before="80"/>
        <w:ind w:right="-43"/>
        <w:jc w:val="both"/>
        <w:rPr>
          <w:rFonts w:ascii="Arial" w:hAnsi="Arial"/>
          <w:color w:val="FF0000"/>
          <w:sz w:val="18"/>
          <w:szCs w:val="18"/>
        </w:rPr>
      </w:pPr>
      <w:r w:rsidRPr="00372C2F">
        <w:rPr>
          <w:rFonts w:ascii="Arial" w:hAnsi="Arial"/>
          <w:color w:val="FF0000"/>
          <w:sz w:val="18"/>
          <w:szCs w:val="18"/>
        </w:rPr>
        <w:t xml:space="preserve">S: </w:t>
      </w:r>
      <w:r w:rsidR="007C4AE0" w:rsidRPr="00372C2F">
        <w:rPr>
          <w:rFonts w:ascii="Arial" w:hAnsi="Arial"/>
          <w:color w:val="FF0000"/>
          <w:sz w:val="18"/>
          <w:szCs w:val="18"/>
        </w:rPr>
        <w:t>Cause it’s going to lead to coma and seizures?</w:t>
      </w:r>
    </w:p>
    <w:p w:rsidR="007C4AE0" w:rsidRPr="00372C2F" w:rsidRDefault="007C4AE0" w:rsidP="002D52DA">
      <w:pPr>
        <w:spacing w:before="80"/>
        <w:ind w:right="-43"/>
        <w:jc w:val="both"/>
        <w:rPr>
          <w:rFonts w:ascii="Arial" w:hAnsi="Arial"/>
          <w:color w:val="FF0000"/>
          <w:sz w:val="18"/>
          <w:szCs w:val="18"/>
        </w:rPr>
      </w:pPr>
      <w:r w:rsidRPr="00372C2F">
        <w:rPr>
          <w:rFonts w:ascii="Arial" w:hAnsi="Arial"/>
          <w:color w:val="FF0000"/>
          <w:sz w:val="18"/>
          <w:szCs w:val="18"/>
        </w:rPr>
        <w:t>P: How? Why?</w:t>
      </w:r>
    </w:p>
    <w:p w:rsidR="007C4AE0" w:rsidRPr="00372C2F" w:rsidRDefault="007C4AE0" w:rsidP="002D52DA">
      <w:pPr>
        <w:spacing w:before="80"/>
        <w:ind w:right="-43"/>
        <w:jc w:val="both"/>
        <w:rPr>
          <w:rFonts w:ascii="Arial" w:hAnsi="Arial"/>
          <w:color w:val="FF0000"/>
          <w:sz w:val="18"/>
          <w:szCs w:val="18"/>
        </w:rPr>
      </w:pPr>
      <w:r w:rsidRPr="00372C2F">
        <w:rPr>
          <w:rFonts w:ascii="Arial" w:hAnsi="Arial"/>
          <w:color w:val="FF0000"/>
          <w:sz w:val="18"/>
          <w:szCs w:val="18"/>
        </w:rPr>
        <w:t>S: Brain cells will get too full of water and die…?</w:t>
      </w:r>
    </w:p>
    <w:p w:rsidR="007C4AE0" w:rsidRPr="00372C2F" w:rsidRDefault="007C4AE0" w:rsidP="002D52DA">
      <w:pPr>
        <w:spacing w:before="80"/>
        <w:ind w:right="-43"/>
        <w:jc w:val="both"/>
        <w:rPr>
          <w:rFonts w:ascii="Arial" w:hAnsi="Arial"/>
          <w:color w:val="FF0000"/>
          <w:sz w:val="18"/>
          <w:szCs w:val="18"/>
        </w:rPr>
      </w:pPr>
      <w:r w:rsidRPr="00372C2F">
        <w:rPr>
          <w:rFonts w:ascii="Arial" w:hAnsi="Arial"/>
          <w:color w:val="FF0000"/>
          <w:sz w:val="18"/>
          <w:szCs w:val="18"/>
        </w:rPr>
        <w:t xml:space="preserve">P: Well, there’s no place for it to go. The skull is not expandable. When the brain expands, that means you’re sick. The water </w:t>
      </w:r>
      <w:r w:rsidR="005D2C6E" w:rsidRPr="00372C2F">
        <w:rPr>
          <w:rFonts w:ascii="Arial" w:hAnsi="Arial"/>
          <w:color w:val="FF0000"/>
          <w:sz w:val="18"/>
          <w:szCs w:val="18"/>
        </w:rPr>
        <w:t xml:space="preserve">equilibrates much faster than ions. So water does go in. Brain expands, it’s got </w:t>
      </w:r>
      <w:r w:rsidR="00400D83" w:rsidRPr="00372C2F">
        <w:rPr>
          <w:rFonts w:ascii="Arial" w:hAnsi="Arial"/>
          <w:color w:val="FF0000"/>
          <w:sz w:val="18"/>
          <w:szCs w:val="18"/>
        </w:rPr>
        <w:t>nowhere</w:t>
      </w:r>
      <w:r w:rsidR="0070205B" w:rsidRPr="00372C2F">
        <w:rPr>
          <w:rFonts w:ascii="Arial" w:hAnsi="Arial"/>
          <w:color w:val="FF0000"/>
          <w:sz w:val="18"/>
          <w:szCs w:val="18"/>
        </w:rPr>
        <w:t xml:space="preserve"> to go except</w:t>
      </w:r>
      <w:r w:rsidR="005D2C6E" w:rsidRPr="00372C2F">
        <w:rPr>
          <w:rFonts w:ascii="Arial" w:hAnsi="Arial"/>
          <w:color w:val="FF0000"/>
          <w:sz w:val="18"/>
          <w:szCs w:val="18"/>
        </w:rPr>
        <w:t xml:space="preserve"> down through the </w:t>
      </w:r>
      <w:r w:rsidR="00400D83" w:rsidRPr="00372C2F">
        <w:rPr>
          <w:rFonts w:ascii="Arial" w:hAnsi="Arial"/>
          <w:color w:val="FF0000"/>
          <w:sz w:val="18"/>
          <w:szCs w:val="18"/>
        </w:rPr>
        <w:t xml:space="preserve">framium magnum (?). That squeezes a whole bunch of things as this </w:t>
      </w:r>
      <w:r w:rsidR="00CF2C99" w:rsidRPr="00372C2F">
        <w:rPr>
          <w:rFonts w:ascii="Arial" w:hAnsi="Arial"/>
          <w:color w:val="FF0000"/>
          <w:sz w:val="18"/>
          <w:szCs w:val="18"/>
        </w:rPr>
        <w:t xml:space="preserve">is being excerted through </w:t>
      </w:r>
      <w:r w:rsidR="00CF2C99" w:rsidRPr="00372C2F">
        <w:rPr>
          <w:rFonts w:ascii="Arial" w:hAnsi="Arial"/>
          <w:color w:val="FF0000"/>
          <w:sz w:val="18"/>
          <w:szCs w:val="18"/>
        </w:rPr>
        <w:lastRenderedPageBreak/>
        <w:t xml:space="preserve">the framium magnum, and that’s what’s fatal. That brain herniation is what causes death. Why it affects young women of childbearing age, presumably there’s some hormonal effect. </w:t>
      </w:r>
      <w:r w:rsidR="0070205B" w:rsidRPr="00372C2F">
        <w:rPr>
          <w:rFonts w:ascii="Arial" w:hAnsi="Arial"/>
          <w:color w:val="FF0000"/>
          <w:sz w:val="18"/>
          <w:szCs w:val="18"/>
        </w:rPr>
        <w:t xml:space="preserve">This young woman had a minor surgical procedure, it’s a rare syndrome, but it’s serious and often not recognized until too late. It was not recognized at all in this woman. </w:t>
      </w:r>
      <w:r w:rsidR="00664EE9" w:rsidRPr="00372C2F">
        <w:rPr>
          <w:rFonts w:ascii="Arial" w:hAnsi="Arial"/>
          <w:color w:val="FF0000"/>
          <w:sz w:val="18"/>
          <w:szCs w:val="18"/>
        </w:rPr>
        <w:t>Seemed to be fine. A few hours after the procedure started to get a very bad headache. She was on Demerol, but the last Demerol dose was 4 hours before she got into trouble so the Demerol should’ve been mostly gone by then. It was blamed on Demerol. Although it may have had an effect through its effect on ADH, it wasn’t Demerol toxicity.</w:t>
      </w:r>
      <w:r w:rsidR="00BC4A08" w:rsidRPr="00372C2F">
        <w:rPr>
          <w:rFonts w:ascii="Arial" w:hAnsi="Arial"/>
          <w:color w:val="FF0000"/>
          <w:sz w:val="18"/>
          <w:szCs w:val="18"/>
        </w:rPr>
        <w:t xml:space="preserve"> There was one lab value that nobody noticed, she was hyponatremic and she died. It was blamed on the Demerol, but really it was inappropriate ADH. Exactly why this happens, nobody knows. </w:t>
      </w:r>
      <w:r w:rsidR="00A74B3C" w:rsidRPr="00372C2F">
        <w:rPr>
          <w:rFonts w:ascii="Arial" w:hAnsi="Arial"/>
          <w:color w:val="FF0000"/>
          <w:sz w:val="18"/>
          <w:szCs w:val="18"/>
        </w:rPr>
        <w:t>Cyclophosphamide can potentiate it, opioids can potentiate it, surgical procedures definitely, and one would guess intuitively that you want to retain water if you have a surgical procedure just like someone is hypovolemic you stick in an IV. Likewise, women during childbirth</w:t>
      </w:r>
      <w:r w:rsidR="00CB19FC" w:rsidRPr="00372C2F">
        <w:rPr>
          <w:rFonts w:ascii="Arial" w:hAnsi="Arial"/>
          <w:color w:val="FF0000"/>
          <w:sz w:val="18"/>
          <w:szCs w:val="18"/>
        </w:rPr>
        <w:t xml:space="preserve"> often lose a lot of blood so maybe that’s the reason, pure speculation. When it occurs, which is not common, it’s quite nasty.</w:t>
      </w:r>
    </w:p>
    <w:p w:rsidR="00A74B3C" w:rsidRPr="00372C2F" w:rsidRDefault="00A74B3C" w:rsidP="002D52DA">
      <w:pPr>
        <w:spacing w:before="80"/>
        <w:ind w:right="-43"/>
        <w:jc w:val="both"/>
        <w:rPr>
          <w:rFonts w:ascii="Arial" w:hAnsi="Arial"/>
          <w:color w:val="FF0000"/>
          <w:sz w:val="18"/>
          <w:szCs w:val="18"/>
        </w:rPr>
      </w:pPr>
    </w:p>
    <w:p w:rsidR="00FF1214" w:rsidRPr="00372C2F" w:rsidRDefault="00FF1214" w:rsidP="00674C17">
      <w:pPr>
        <w:numPr>
          <w:ilvl w:val="0"/>
          <w:numId w:val="34"/>
        </w:numPr>
        <w:tabs>
          <w:tab w:val="clear" w:pos="720"/>
        </w:tabs>
        <w:spacing w:before="80"/>
        <w:ind w:left="284" w:right="-43" w:hanging="284"/>
        <w:jc w:val="both"/>
        <w:rPr>
          <w:rFonts w:ascii="Arial" w:hAnsi="Arial"/>
          <w:sz w:val="18"/>
          <w:szCs w:val="18"/>
        </w:rPr>
      </w:pPr>
      <w:r w:rsidRPr="00372C2F">
        <w:rPr>
          <w:rFonts w:ascii="Arial" w:hAnsi="Arial"/>
          <w:sz w:val="18"/>
          <w:szCs w:val="18"/>
        </w:rPr>
        <w:t>What is pennyroyal used for and what is its toxicity?  What is the metabolic pathway responsible for its toxicity?</w:t>
      </w:r>
    </w:p>
    <w:p w:rsidR="00FF1214" w:rsidRPr="00372C2F" w:rsidRDefault="00FF1214" w:rsidP="00FF1214">
      <w:pPr>
        <w:spacing w:before="80"/>
        <w:ind w:left="426" w:right="-43"/>
        <w:jc w:val="center"/>
        <w:rPr>
          <w:rFonts w:ascii="Arial" w:hAnsi="Arial"/>
          <w:sz w:val="18"/>
          <w:szCs w:val="18"/>
        </w:rPr>
      </w:pPr>
      <w:r w:rsidRPr="00372C2F">
        <w:rPr>
          <w:rFonts w:ascii="Arial" w:hAnsi="Arial"/>
          <w:noProof/>
          <w:sz w:val="18"/>
          <w:szCs w:val="18"/>
          <w:lang w:val="en-CA" w:eastAsia="en-CA"/>
        </w:rPr>
        <w:drawing>
          <wp:inline distT="0" distB="0" distL="0" distR="0" wp14:anchorId="1835F763" wp14:editId="696052D3">
            <wp:extent cx="1117600" cy="596777"/>
            <wp:effectExtent l="25400" t="0" r="0" b="0"/>
            <wp:docPr id="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0"/>
                    <a:srcRect/>
                    <a:stretch>
                      <a:fillRect/>
                    </a:stretch>
                  </pic:blipFill>
                  <pic:spPr bwMode="auto">
                    <a:xfrm flipV="1">
                      <a:off x="0" y="0"/>
                      <a:ext cx="1117600" cy="596777"/>
                    </a:xfrm>
                    <a:prstGeom prst="rect">
                      <a:avLst/>
                    </a:prstGeom>
                    <a:noFill/>
                    <a:ln w="9525">
                      <a:noFill/>
                      <a:miter lim="800000"/>
                      <a:headEnd/>
                      <a:tailEnd/>
                    </a:ln>
                  </pic:spPr>
                </pic:pic>
              </a:graphicData>
            </a:graphic>
          </wp:inline>
        </w:drawing>
      </w:r>
    </w:p>
    <w:p w:rsidR="008C6E76" w:rsidRPr="00372C2F" w:rsidRDefault="008C6E76" w:rsidP="008A142F">
      <w:pPr>
        <w:pStyle w:val="BodyText"/>
        <w:tabs>
          <w:tab w:val="clear" w:pos="1160"/>
        </w:tabs>
        <w:ind w:right="-47"/>
        <w:rPr>
          <w:rFonts w:ascii="Arial" w:hAnsi="Arial"/>
          <w:sz w:val="18"/>
          <w:szCs w:val="18"/>
        </w:rPr>
      </w:pPr>
    </w:p>
    <w:p w:rsidR="00C23CED" w:rsidRPr="00372C2F" w:rsidRDefault="00C23CED" w:rsidP="008A142F">
      <w:pPr>
        <w:pStyle w:val="BodyText"/>
        <w:tabs>
          <w:tab w:val="clear" w:pos="1160"/>
        </w:tabs>
        <w:ind w:right="-47"/>
        <w:rPr>
          <w:rFonts w:ascii="Arial" w:hAnsi="Arial"/>
          <w:sz w:val="18"/>
          <w:szCs w:val="18"/>
        </w:rPr>
      </w:pPr>
    </w:p>
    <w:p w:rsidR="00C23CED" w:rsidRPr="00372C2F" w:rsidRDefault="00C23CED" w:rsidP="00C23CED">
      <w:pPr>
        <w:ind w:firstLine="720"/>
        <w:rPr>
          <w:rFonts w:ascii="Times New Roman" w:hAnsi="Times New Roman"/>
          <w:sz w:val="18"/>
          <w:szCs w:val="18"/>
          <w:lang w:val="en-CA" w:eastAsia="zh-CN"/>
        </w:rPr>
      </w:pPr>
      <w:r w:rsidRPr="00372C2F">
        <w:rPr>
          <w:rFonts w:ascii="Calibri" w:hAnsi="Calibri"/>
          <w:color w:val="000000"/>
          <w:sz w:val="18"/>
          <w:szCs w:val="18"/>
          <w:lang w:val="en-CA" w:eastAsia="zh-CN"/>
        </w:rPr>
        <w:t>Pennyroyal is a herb that has historically been used as an a</w:t>
      </w:r>
      <w:r w:rsidRPr="00372C2F">
        <w:rPr>
          <w:rFonts w:ascii="Calibri" w:hAnsi="Calibri"/>
          <w:b/>
          <w:bCs/>
          <w:color w:val="000000"/>
          <w:sz w:val="18"/>
          <w:szCs w:val="18"/>
          <w:lang w:val="en-CA" w:eastAsia="zh-CN"/>
        </w:rPr>
        <w:t>bortifacient by uterine contraction stimulation, and an emmenagogue (menstrual stimulant)</w:t>
      </w:r>
      <w:r w:rsidRPr="00372C2F">
        <w:rPr>
          <w:rFonts w:ascii="Calibri" w:hAnsi="Calibri"/>
          <w:color w:val="000000"/>
          <w:sz w:val="18"/>
          <w:szCs w:val="18"/>
          <w:lang w:val="en-CA" w:eastAsia="zh-CN"/>
        </w:rPr>
        <w:t xml:space="preserve">. The problem is that it needs to be taken in lethal or near-lethal doses to possibly have an effect (efficacy is questioned). It has also been used as an insect repellant and in teas. Pennyroyal causes damage to multiple organs, </w:t>
      </w:r>
      <w:r w:rsidRPr="00372C2F">
        <w:rPr>
          <w:rFonts w:ascii="Calibri" w:hAnsi="Calibri"/>
          <w:b/>
          <w:bCs/>
          <w:color w:val="000000"/>
          <w:sz w:val="18"/>
          <w:szCs w:val="18"/>
          <w:lang w:val="en-CA" w:eastAsia="zh-CN"/>
        </w:rPr>
        <w:t>particularly the liver.</w:t>
      </w:r>
      <w:r w:rsidRPr="00372C2F">
        <w:rPr>
          <w:rFonts w:ascii="Calibri" w:hAnsi="Calibri"/>
          <w:color w:val="000000"/>
          <w:sz w:val="18"/>
          <w:szCs w:val="18"/>
          <w:lang w:val="en-CA" w:eastAsia="zh-CN"/>
        </w:rPr>
        <w:t xml:space="preserve"> It is lethal in amounts of 10-15mL of the essential oil. Other symptoms include: severe abdominal pain, diarrhea, vomiting, convulsions, loss of consciousness, hypertension, bradycardia, and cardiac arrest. The GI symptoms are generally seen first.</w:t>
      </w:r>
    </w:p>
    <w:p w:rsidR="00C23CED" w:rsidRPr="00372C2F" w:rsidRDefault="00C23CED" w:rsidP="00C23CED">
      <w:pPr>
        <w:ind w:firstLine="720"/>
        <w:rPr>
          <w:rFonts w:ascii="Times New Roman" w:hAnsi="Times New Roman"/>
          <w:sz w:val="18"/>
          <w:szCs w:val="18"/>
          <w:lang w:val="en-CA" w:eastAsia="zh-CN"/>
        </w:rPr>
      </w:pPr>
      <w:r w:rsidRPr="00372C2F">
        <w:rPr>
          <w:rFonts w:ascii="Calibri" w:hAnsi="Calibri"/>
          <w:color w:val="000000"/>
          <w:sz w:val="18"/>
          <w:szCs w:val="18"/>
          <w:lang w:val="en-CA" w:eastAsia="zh-CN"/>
        </w:rPr>
        <w:t xml:space="preserve">The main active ingredient of pennyroyal is </w:t>
      </w:r>
      <w:r w:rsidRPr="00372C2F">
        <w:rPr>
          <w:rFonts w:ascii="Calibri" w:hAnsi="Calibri"/>
          <w:b/>
          <w:bCs/>
          <w:color w:val="000000"/>
          <w:sz w:val="18"/>
          <w:szCs w:val="18"/>
          <w:lang w:val="en-CA" w:eastAsia="zh-CN"/>
        </w:rPr>
        <w:t>pulegone (</w:t>
      </w:r>
      <w:r w:rsidRPr="00372C2F">
        <w:rPr>
          <w:rFonts w:ascii="Calibri" w:hAnsi="Calibri"/>
          <w:color w:val="000000"/>
          <w:sz w:val="18"/>
          <w:szCs w:val="18"/>
          <w:lang w:val="en-CA" w:eastAsia="zh-CN"/>
        </w:rPr>
        <w:t>structure below). Pulegone is metabolized by the</w:t>
      </w:r>
      <w:r w:rsidRPr="00372C2F">
        <w:rPr>
          <w:rFonts w:ascii="Calibri" w:hAnsi="Calibri"/>
          <w:b/>
          <w:bCs/>
          <w:color w:val="000000"/>
          <w:sz w:val="18"/>
          <w:szCs w:val="18"/>
          <w:lang w:val="en-CA" w:eastAsia="zh-CN"/>
        </w:rPr>
        <w:t xml:space="preserve"> cytochrome P450 pathway</w:t>
      </w:r>
      <w:r w:rsidRPr="00372C2F">
        <w:rPr>
          <w:rFonts w:ascii="Calibri" w:hAnsi="Calibri"/>
          <w:color w:val="000000"/>
          <w:sz w:val="18"/>
          <w:szCs w:val="18"/>
          <w:lang w:val="en-CA" w:eastAsia="zh-CN"/>
        </w:rPr>
        <w:t xml:space="preserve">. Its main metabolite is menthofuran, which is an inhibitor of the CYP2A6. Pulegone metabolites and menthofuran </w:t>
      </w:r>
      <w:r w:rsidRPr="00372C2F">
        <w:rPr>
          <w:rFonts w:ascii="Calibri" w:hAnsi="Calibri"/>
          <w:b/>
          <w:bCs/>
          <w:color w:val="000000"/>
          <w:sz w:val="18"/>
          <w:szCs w:val="18"/>
          <w:lang w:val="en-CA" w:eastAsia="zh-CN"/>
        </w:rPr>
        <w:t xml:space="preserve">deplete the liver’s glutathione stores, </w:t>
      </w:r>
      <w:r w:rsidRPr="00372C2F">
        <w:rPr>
          <w:rFonts w:ascii="Calibri" w:hAnsi="Calibri"/>
          <w:color w:val="000000"/>
          <w:sz w:val="18"/>
          <w:szCs w:val="18"/>
          <w:lang w:val="en-CA" w:eastAsia="zh-CN"/>
        </w:rPr>
        <w:t>leaving it vulnerable to free radical damage. N-acetylcysteine may help in the prevention of organ damage, in the same way it is used in acetaminophen overdoses.</w:t>
      </w:r>
      <w:r w:rsidRPr="00372C2F">
        <w:rPr>
          <w:rFonts w:ascii="Times New Roman" w:hAnsi="Times New Roman"/>
          <w:noProof/>
          <w:sz w:val="18"/>
          <w:szCs w:val="18"/>
          <w:lang w:val="en-CA" w:eastAsia="en-CA"/>
        </w:rPr>
        <w:drawing>
          <wp:inline distT="0" distB="0" distL="0" distR="0" wp14:anchorId="2F565BE5" wp14:editId="1F10219B">
            <wp:extent cx="2095500" cy="1066800"/>
            <wp:effectExtent l="0" t="0" r="0" b="0"/>
            <wp:docPr id="57" name="Picture 57" descr="https://lh4.googleusercontent.com/EWjnSlYjtbz-U16fKXKt7aEDM3q4G5PR2SHlWrcbIwjJNVhLjmeZcWkVW1dfSQ4WIAMxKivQY6yJyo-s6F2euBrHUrubeWhWZTerL_8PCfwHoZ7vb0MnWYm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EWjnSlYjtbz-U16fKXKt7aEDM3q4G5PR2SHlWrcbIwjJNVhLjmeZcWkVW1dfSQ4WIAMxKivQY6yJyo-s6F2euBrHUrubeWhWZTerL_8PCfwHoZ7vb0MnWYmx"/>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095500" cy="1066800"/>
                    </a:xfrm>
                    <a:prstGeom prst="rect">
                      <a:avLst/>
                    </a:prstGeom>
                    <a:noFill/>
                    <a:ln>
                      <a:noFill/>
                    </a:ln>
                  </pic:spPr>
                </pic:pic>
              </a:graphicData>
            </a:graphic>
          </wp:inline>
        </w:drawing>
      </w:r>
      <w:r w:rsidRPr="00372C2F">
        <w:rPr>
          <w:rFonts w:ascii="Calibri" w:hAnsi="Calibri"/>
          <w:color w:val="000000"/>
          <w:sz w:val="18"/>
          <w:szCs w:val="18"/>
          <w:lang w:val="en-CA" w:eastAsia="zh-CN"/>
        </w:rPr>
        <w:t xml:space="preserve"> </w:t>
      </w:r>
    </w:p>
    <w:p w:rsidR="00C23CED" w:rsidRPr="00372C2F" w:rsidRDefault="00C23CED" w:rsidP="00C23CED">
      <w:pPr>
        <w:rPr>
          <w:rFonts w:ascii="Times New Roman" w:hAnsi="Times New Roman"/>
          <w:sz w:val="18"/>
          <w:szCs w:val="18"/>
          <w:lang w:val="en-CA" w:eastAsia="zh-CN"/>
        </w:rPr>
      </w:pPr>
    </w:p>
    <w:p w:rsidR="00C23CED" w:rsidRPr="00372C2F" w:rsidRDefault="00C23CED" w:rsidP="00C23CED">
      <w:pPr>
        <w:ind w:right="-40"/>
        <w:rPr>
          <w:rFonts w:ascii="Times New Roman" w:hAnsi="Times New Roman"/>
          <w:sz w:val="18"/>
          <w:szCs w:val="18"/>
          <w:lang w:val="en-CA" w:eastAsia="zh-CN"/>
        </w:rPr>
      </w:pPr>
      <w:r w:rsidRPr="00372C2F">
        <w:rPr>
          <w:rFonts w:ascii="Calibri" w:hAnsi="Calibri"/>
          <w:color w:val="000000"/>
          <w:sz w:val="18"/>
          <w:szCs w:val="18"/>
          <w:lang w:val="en-CA" w:eastAsia="zh-CN"/>
        </w:rPr>
        <w:t>Additional Info if Prof. Asks</w:t>
      </w:r>
    </w:p>
    <w:p w:rsidR="00C23CED" w:rsidRPr="00372C2F" w:rsidRDefault="00C23CED" w:rsidP="00C23CED">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glutathione depletion seems to be related to electrophilic metabolites of pulegone that react with the cysteinyl sulfhydryl group of glutathione</w:t>
      </w:r>
    </w:p>
    <w:p w:rsidR="00C23CED" w:rsidRPr="00372C2F" w:rsidRDefault="00C23CED" w:rsidP="00C23CED">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N-acetylcysteine treatment is recommended as soon as possible to those who have ingested over 10mL of essential oil</w:t>
      </w:r>
    </w:p>
    <w:p w:rsidR="00C23CED" w:rsidRPr="00372C2F" w:rsidRDefault="00C23CED" w:rsidP="00C23CED">
      <w:pPr>
        <w:ind w:left="420" w:right="-40"/>
        <w:rPr>
          <w:rFonts w:ascii="Times New Roman" w:hAnsi="Times New Roman"/>
          <w:sz w:val="18"/>
          <w:szCs w:val="18"/>
          <w:lang w:val="en-CA" w:eastAsia="zh-CN"/>
        </w:rPr>
      </w:pPr>
      <w:r w:rsidRPr="00372C2F">
        <w:rPr>
          <w:rFonts w:ascii="Calibri" w:hAnsi="Calibri"/>
          <w:color w:val="000000"/>
          <w:sz w:val="18"/>
          <w:szCs w:val="18"/>
          <w:lang w:val="en-CA" w:eastAsia="zh-CN"/>
        </w:rPr>
        <w:t>       - treatment also includes gastric lavaging and activated charcoal administration</w:t>
      </w:r>
    </w:p>
    <w:p w:rsidR="00C23CED" w:rsidRPr="00372C2F" w:rsidRDefault="00C23CED" w:rsidP="00C23CED">
      <w:pPr>
        <w:rPr>
          <w:rFonts w:ascii="Times New Roman" w:hAnsi="Times New Roman"/>
          <w:sz w:val="18"/>
          <w:szCs w:val="18"/>
          <w:lang w:val="en-CA" w:eastAsia="zh-CN"/>
        </w:rPr>
      </w:pPr>
      <w:r w:rsidRPr="00372C2F">
        <w:rPr>
          <w:rFonts w:ascii="Calibri" w:hAnsi="Calibri"/>
          <w:b/>
          <w:bCs/>
          <w:color w:val="000000"/>
          <w:sz w:val="18"/>
          <w:szCs w:val="18"/>
          <w:lang w:val="en-CA" w:eastAsia="zh-CN"/>
        </w:rPr>
        <w:t>P: Not an idiosyncratic reaction, this is toxic stuff.  used for the scent is not dangerous, if you take significant amounts orally, it’s dangerous</w:t>
      </w:r>
    </w:p>
    <w:p w:rsidR="00C23CED" w:rsidRPr="00372C2F" w:rsidRDefault="00C23CED" w:rsidP="00C23CED">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potension.  It was recommended that this combination not be used in diabetic patients nor patients with moderate renal impairment.</w:t>
      </w:r>
    </w:p>
    <w:p w:rsidR="00C23CED" w:rsidRPr="00372C2F" w:rsidRDefault="00C23CED" w:rsidP="00C23CED">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Study was stopped by the Data monitoring committee on the basis of</w:t>
      </w:r>
    </w:p>
    <w:p w:rsidR="00C23CED" w:rsidRPr="00372C2F" w:rsidRDefault="00C23CED" w:rsidP="00C23CED">
      <w:pPr>
        <w:ind w:right="-40"/>
        <w:jc w:val="both"/>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Futility</w:t>
      </w:r>
    </w:p>
    <w:p w:rsidR="00C23CED" w:rsidRPr="00372C2F" w:rsidRDefault="00C23CED" w:rsidP="00C23CED">
      <w:pPr>
        <w:ind w:right="-40"/>
        <w:jc w:val="both"/>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Renal dysfunction</w:t>
      </w:r>
    </w:p>
    <w:p w:rsidR="00C23CED" w:rsidRPr="00372C2F" w:rsidRDefault="00C23CED" w:rsidP="00C23CED">
      <w:pPr>
        <w:pStyle w:val="BodyText"/>
        <w:numPr>
          <w:ilvl w:val="0"/>
          <w:numId w:val="76"/>
        </w:numPr>
        <w:tabs>
          <w:tab w:val="clear" w:pos="1160"/>
        </w:tabs>
        <w:ind w:right="-47"/>
        <w:rPr>
          <w:rFonts w:ascii="Calibri" w:hAnsi="Calibri"/>
          <w:color w:val="000000"/>
          <w:sz w:val="18"/>
          <w:szCs w:val="18"/>
          <w:lang w:val="en-CA" w:eastAsia="zh-CN"/>
        </w:rPr>
      </w:pPr>
      <w:r w:rsidRPr="00372C2F">
        <w:rPr>
          <w:rFonts w:ascii="Calibri" w:hAnsi="Calibri"/>
          <w:color w:val="000000"/>
          <w:sz w:val="18"/>
          <w:szCs w:val="18"/>
          <w:lang w:val="en-CA" w:eastAsia="zh-CN"/>
        </w:rPr>
        <w:t>Hyperkalemia</w:t>
      </w:r>
    </w:p>
    <w:p w:rsidR="00C23CED" w:rsidRPr="00372C2F" w:rsidRDefault="00C23CED" w:rsidP="00C23CED">
      <w:pPr>
        <w:pStyle w:val="BodyText"/>
        <w:tabs>
          <w:tab w:val="clear" w:pos="1160"/>
        </w:tabs>
        <w:ind w:right="-47"/>
        <w:rPr>
          <w:rFonts w:ascii="Arial" w:hAnsi="Arial" w:cs="Arial"/>
          <w:color w:val="FF0000"/>
          <w:sz w:val="18"/>
          <w:szCs w:val="18"/>
          <w:lang w:val="en-CA" w:eastAsia="zh-CN"/>
        </w:rPr>
      </w:pPr>
      <w:r w:rsidRPr="00372C2F">
        <w:rPr>
          <w:rFonts w:ascii="Arial" w:hAnsi="Arial" w:cs="Arial"/>
          <w:color w:val="FF0000"/>
          <w:sz w:val="18"/>
          <w:szCs w:val="18"/>
          <w:lang w:val="en-CA" w:eastAsia="zh-CN"/>
        </w:rPr>
        <w:t>P: (He’s drawing something, need that picture Ben). This is more a ring which has a purine (?) which can form an epoxide. This can</w:t>
      </w:r>
      <w:r w:rsidR="00085E36" w:rsidRPr="00372C2F">
        <w:rPr>
          <w:rFonts w:ascii="Arial" w:hAnsi="Arial" w:cs="Arial"/>
          <w:color w:val="FF0000"/>
          <w:sz w:val="18"/>
          <w:szCs w:val="18"/>
          <w:lang w:val="en-CA" w:eastAsia="zh-CN"/>
        </w:rPr>
        <w:t xml:space="preserve"> be oxidized to a micoacceptor. Which one of those 2 reactive metabolites is worse if it’s not cleared. This was a pathway worked out by Sid Neilson. Non-idiosyncratic reaction, this is quite toxic stuff. It’s certainly something to be avoiding in any significant concentration. Used for its scent would not be dangerous, but if you take significant amounts orally, that would be a problem.</w:t>
      </w:r>
    </w:p>
    <w:p w:rsidR="00085E36" w:rsidRPr="00372C2F" w:rsidRDefault="00085E36" w:rsidP="00C23CED">
      <w:pPr>
        <w:pStyle w:val="BodyText"/>
        <w:tabs>
          <w:tab w:val="clear" w:pos="1160"/>
        </w:tabs>
        <w:ind w:right="-47"/>
        <w:rPr>
          <w:rFonts w:ascii="Arial" w:hAnsi="Arial" w:cs="Arial"/>
          <w:color w:val="FF0000"/>
          <w:sz w:val="18"/>
          <w:szCs w:val="18"/>
          <w:lang w:val="en-CA" w:eastAsia="zh-CN"/>
        </w:rPr>
      </w:pPr>
    </w:p>
    <w:p w:rsidR="00085E36" w:rsidRPr="00372C2F" w:rsidRDefault="00085E36" w:rsidP="00C23CED">
      <w:pPr>
        <w:pStyle w:val="BodyText"/>
        <w:tabs>
          <w:tab w:val="clear" w:pos="1160"/>
        </w:tabs>
        <w:ind w:right="-47"/>
        <w:rPr>
          <w:rFonts w:ascii="Arial" w:hAnsi="Arial" w:cs="Arial"/>
          <w:b/>
          <w:color w:val="FF0000"/>
          <w:sz w:val="18"/>
          <w:szCs w:val="18"/>
          <w:lang w:val="en-CA" w:eastAsia="zh-CN"/>
        </w:rPr>
      </w:pPr>
      <w:r w:rsidRPr="00372C2F">
        <w:rPr>
          <w:rFonts w:ascii="Arial" w:hAnsi="Arial" w:cs="Arial"/>
          <w:b/>
          <w:color w:val="FF0000"/>
          <w:sz w:val="18"/>
          <w:szCs w:val="18"/>
          <w:lang w:val="en-CA" w:eastAsia="zh-CN"/>
        </w:rPr>
        <w:t>Feb 7, 2013</w:t>
      </w:r>
    </w:p>
    <w:p w:rsidR="008E2FD4" w:rsidRPr="00372C2F" w:rsidRDefault="004B2A8E" w:rsidP="00C23CED">
      <w:pPr>
        <w:pStyle w:val="BodyText"/>
        <w:tabs>
          <w:tab w:val="clear" w:pos="1160"/>
        </w:tabs>
        <w:ind w:right="-47"/>
        <w:rPr>
          <w:rFonts w:ascii="Arial" w:hAnsi="Arial" w:cs="Arial"/>
          <w:color w:val="FF0000"/>
          <w:sz w:val="18"/>
          <w:szCs w:val="18"/>
        </w:rPr>
      </w:pPr>
      <w:r w:rsidRPr="00372C2F">
        <w:rPr>
          <w:rFonts w:ascii="Arial" w:hAnsi="Arial" w:cs="Arial"/>
          <w:color w:val="FF0000"/>
          <w:sz w:val="18"/>
          <w:szCs w:val="18"/>
        </w:rPr>
        <w:lastRenderedPageBreak/>
        <w:t xml:space="preserve">NB: On exam there’s not a whole lot of memorization. </w:t>
      </w:r>
      <w:r w:rsidR="005953AA" w:rsidRPr="00372C2F">
        <w:rPr>
          <w:rFonts w:ascii="Arial" w:hAnsi="Arial" w:cs="Arial"/>
          <w:color w:val="FF0000"/>
          <w:sz w:val="18"/>
          <w:szCs w:val="18"/>
        </w:rPr>
        <w:t xml:space="preserve">Know how to extrapolate. </w:t>
      </w:r>
    </w:p>
    <w:p w:rsidR="004B2A8E" w:rsidRPr="00372C2F" w:rsidRDefault="004B2A8E" w:rsidP="00C23CED">
      <w:pPr>
        <w:pStyle w:val="BodyText"/>
        <w:tabs>
          <w:tab w:val="clear" w:pos="1160"/>
        </w:tabs>
        <w:ind w:right="-47"/>
        <w:rPr>
          <w:rFonts w:ascii="Arial" w:hAnsi="Arial" w:cs="Arial"/>
          <w:color w:val="FF0000"/>
          <w:sz w:val="18"/>
          <w:szCs w:val="18"/>
        </w:rPr>
      </w:pPr>
    </w:p>
    <w:p w:rsidR="008C6E76" w:rsidRPr="00372C2F" w:rsidRDefault="008C6E76" w:rsidP="008C6E76">
      <w:pPr>
        <w:ind w:right="-43"/>
        <w:jc w:val="both"/>
        <w:rPr>
          <w:rFonts w:ascii="Arial" w:hAnsi="Arial"/>
          <w:b/>
          <w:sz w:val="18"/>
          <w:szCs w:val="18"/>
        </w:rPr>
      </w:pPr>
      <w:r w:rsidRPr="00372C2F">
        <w:rPr>
          <w:rFonts w:ascii="Arial" w:hAnsi="Arial"/>
          <w:b/>
          <w:sz w:val="18"/>
          <w:szCs w:val="18"/>
        </w:rPr>
        <w:t>Chapter 38 - Drugs Affecting Hemostasis</w:t>
      </w:r>
    </w:p>
    <w:p w:rsidR="008C6E76" w:rsidRPr="00372C2F" w:rsidRDefault="008C6E76" w:rsidP="008C6E76">
      <w:pPr>
        <w:spacing w:before="100"/>
        <w:ind w:left="284" w:right="-43" w:hanging="284"/>
        <w:jc w:val="both"/>
        <w:rPr>
          <w:rFonts w:ascii="Arial" w:hAnsi="Arial"/>
          <w:sz w:val="18"/>
          <w:szCs w:val="18"/>
        </w:rPr>
      </w:pPr>
      <w:r w:rsidRPr="00372C2F">
        <w:rPr>
          <w:rFonts w:ascii="Arial" w:hAnsi="Arial"/>
          <w:sz w:val="18"/>
          <w:szCs w:val="18"/>
        </w:rPr>
        <w:t>1. What is the chemical mechanism by which warfarin inhibits coagulation?  What is the time course of the anticoagulation?</w:t>
      </w:r>
    </w:p>
    <w:p w:rsidR="008C6E76" w:rsidRPr="00372C2F" w:rsidRDefault="008C6E76" w:rsidP="008C6E76">
      <w:pPr>
        <w:spacing w:before="100"/>
        <w:ind w:left="284" w:right="-43" w:hanging="284"/>
        <w:jc w:val="center"/>
        <w:rPr>
          <w:rFonts w:ascii="Arial" w:hAnsi="Arial"/>
          <w:sz w:val="18"/>
          <w:szCs w:val="18"/>
        </w:rPr>
      </w:pPr>
      <w:r w:rsidRPr="00372C2F">
        <w:rPr>
          <w:rFonts w:ascii="Arial" w:hAnsi="Arial"/>
          <w:noProof/>
          <w:sz w:val="18"/>
          <w:szCs w:val="18"/>
          <w:lang w:val="en-CA" w:eastAsia="en-CA"/>
        </w:rPr>
        <w:drawing>
          <wp:inline distT="0" distB="0" distL="0" distR="0" wp14:anchorId="48E600BD" wp14:editId="3AB72CCD">
            <wp:extent cx="1270000" cy="863600"/>
            <wp:effectExtent l="25400" t="0" r="0" b="0"/>
            <wp:docPr id="6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2"/>
                    <a:srcRect/>
                    <a:stretch>
                      <a:fillRect/>
                    </a:stretch>
                  </pic:blipFill>
                  <pic:spPr bwMode="auto">
                    <a:xfrm>
                      <a:off x="0" y="0"/>
                      <a:ext cx="1270000" cy="863600"/>
                    </a:xfrm>
                    <a:prstGeom prst="rect">
                      <a:avLst/>
                    </a:prstGeom>
                    <a:noFill/>
                    <a:ln w="9525">
                      <a:noFill/>
                      <a:miter lim="800000"/>
                      <a:headEnd/>
                      <a:tailEnd/>
                    </a:ln>
                  </pic:spPr>
                </pic:pic>
              </a:graphicData>
            </a:graphic>
          </wp:inline>
        </w:drawing>
      </w:r>
      <w:r w:rsidRPr="00372C2F">
        <w:rPr>
          <w:rFonts w:ascii="Arial" w:hAnsi="Arial"/>
          <w:noProof/>
          <w:sz w:val="18"/>
          <w:szCs w:val="18"/>
          <w:lang w:val="en-CA" w:eastAsia="en-CA"/>
        </w:rPr>
        <w:drawing>
          <wp:inline distT="0" distB="0" distL="0" distR="0" wp14:anchorId="203E7BA8" wp14:editId="181AA4F0">
            <wp:extent cx="2019300" cy="901700"/>
            <wp:effectExtent l="25400" t="0" r="0" b="0"/>
            <wp:docPr id="6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3"/>
                    <a:srcRect/>
                    <a:stretch>
                      <a:fillRect/>
                    </a:stretch>
                  </pic:blipFill>
                  <pic:spPr bwMode="auto">
                    <a:xfrm>
                      <a:off x="0" y="0"/>
                      <a:ext cx="2019300" cy="901700"/>
                    </a:xfrm>
                    <a:prstGeom prst="rect">
                      <a:avLst/>
                    </a:prstGeom>
                    <a:noFill/>
                    <a:ln w="9525">
                      <a:noFill/>
                      <a:miter lim="800000"/>
                      <a:headEnd/>
                      <a:tailEnd/>
                    </a:ln>
                  </pic:spPr>
                </pic:pic>
              </a:graphicData>
            </a:graphic>
          </wp:inline>
        </w:drawing>
      </w:r>
    </w:p>
    <w:p w:rsidR="004B2A8E" w:rsidRPr="00372C2F" w:rsidRDefault="004B2A8E" w:rsidP="004B2A8E">
      <w:pPr>
        <w:pStyle w:val="BlockText"/>
        <w:ind w:right="-43"/>
        <w:rPr>
          <w:sz w:val="18"/>
          <w:szCs w:val="18"/>
        </w:rPr>
      </w:pPr>
    </w:p>
    <w:p w:rsidR="005953AA" w:rsidRPr="00372C2F" w:rsidRDefault="005953AA" w:rsidP="005953AA">
      <w:pPr>
        <w:ind w:left="280" w:right="-40" w:hanging="280"/>
        <w:rPr>
          <w:rFonts w:ascii="Times New Roman" w:hAnsi="Times New Roman"/>
          <w:sz w:val="18"/>
          <w:szCs w:val="18"/>
          <w:lang w:val="en-CA" w:eastAsia="zh-CN"/>
        </w:rPr>
      </w:pPr>
      <w:r w:rsidRPr="00372C2F">
        <w:rPr>
          <w:rFonts w:ascii="Calibri" w:hAnsi="Calibri"/>
          <w:color w:val="073763"/>
          <w:sz w:val="18"/>
          <w:szCs w:val="18"/>
          <w:lang w:val="en-CA" w:eastAsia="zh-CN"/>
        </w:rPr>
        <w:t>The synthesis of clotting factors (II, VII, IX and X) involves carboxylation (adding a COOH group) of their glutamic acid residues, converting them into gamma-carboxyglutamic acid (epoxide) and this is the active form involved in the clotting. This carboxylation reaction is coupled to the oxidation of vitamin K.</w:t>
      </w:r>
    </w:p>
    <w:p w:rsidR="005953AA" w:rsidRPr="00372C2F" w:rsidRDefault="005953AA" w:rsidP="005953AA">
      <w:pPr>
        <w:ind w:left="280" w:right="-40" w:hanging="280"/>
        <w:rPr>
          <w:rFonts w:ascii="Times New Roman" w:hAnsi="Times New Roman"/>
          <w:sz w:val="18"/>
          <w:szCs w:val="18"/>
          <w:lang w:val="en-CA" w:eastAsia="zh-CN"/>
        </w:rPr>
      </w:pPr>
      <w:r w:rsidRPr="00372C2F">
        <w:rPr>
          <w:rFonts w:ascii="Calibri" w:hAnsi="Calibri"/>
          <w:color w:val="073763"/>
          <w:sz w:val="18"/>
          <w:szCs w:val="18"/>
          <w:lang w:val="en-CA" w:eastAsia="zh-CN"/>
        </w:rPr>
        <w:t xml:space="preserve">- The oxidized form of vitamin K is vitamin K epoxide. Vitamin K epoxide must be reduced back to vitamin K in order to re-participate in the next cycle of carboxylation reaction. The reductive metabolism of vitamin K epoxide involves the enzyme </w:t>
      </w:r>
      <w:r w:rsidRPr="00372C2F">
        <w:rPr>
          <w:rFonts w:ascii="Calibri" w:hAnsi="Calibri"/>
          <w:b/>
          <w:bCs/>
          <w:color w:val="073763"/>
          <w:sz w:val="18"/>
          <w:szCs w:val="18"/>
          <w:lang w:val="en-CA" w:eastAsia="zh-CN"/>
        </w:rPr>
        <w:t>vitamin K epoxide reductase</w:t>
      </w:r>
      <w:r w:rsidRPr="00372C2F">
        <w:rPr>
          <w:rFonts w:ascii="Calibri" w:hAnsi="Calibri"/>
          <w:color w:val="073763"/>
          <w:sz w:val="18"/>
          <w:szCs w:val="18"/>
          <w:lang w:val="en-CA" w:eastAsia="zh-CN"/>
        </w:rPr>
        <w:t>.</w:t>
      </w:r>
    </w:p>
    <w:p w:rsidR="005953AA" w:rsidRPr="00372C2F" w:rsidRDefault="005953AA" w:rsidP="005953AA">
      <w:pPr>
        <w:ind w:left="280" w:right="-40" w:hanging="280"/>
        <w:rPr>
          <w:rFonts w:ascii="Times New Roman" w:hAnsi="Times New Roman"/>
          <w:sz w:val="18"/>
          <w:szCs w:val="18"/>
          <w:lang w:val="en-CA" w:eastAsia="zh-CN"/>
        </w:rPr>
      </w:pPr>
      <w:r w:rsidRPr="00372C2F">
        <w:rPr>
          <w:rFonts w:ascii="Calibri" w:hAnsi="Calibri"/>
          <w:color w:val="073763"/>
          <w:sz w:val="18"/>
          <w:szCs w:val="18"/>
          <w:lang w:val="en-CA" w:eastAsia="zh-CN"/>
        </w:rPr>
        <w:t>- Warfarin competitively inhibits the C1 subunit of vitamin K epoxide reductase. Ultimately it leads to the depletion of the reduced form of vitamin K and limits the carboxylation of the clotting factors (also the anticoagulant proteins S and C).</w:t>
      </w:r>
    </w:p>
    <w:p w:rsidR="005953AA" w:rsidRPr="00372C2F" w:rsidRDefault="005953AA" w:rsidP="005953AA">
      <w:pPr>
        <w:ind w:left="280" w:right="-40" w:hanging="280"/>
        <w:rPr>
          <w:rFonts w:ascii="Times New Roman" w:hAnsi="Times New Roman"/>
          <w:sz w:val="18"/>
          <w:szCs w:val="18"/>
          <w:lang w:val="en-CA" w:eastAsia="zh-CN"/>
        </w:rPr>
      </w:pPr>
      <w:r w:rsidRPr="00372C2F">
        <w:rPr>
          <w:rFonts w:ascii="Calibri" w:hAnsi="Calibri"/>
          <w:color w:val="073763"/>
          <w:sz w:val="18"/>
          <w:szCs w:val="18"/>
          <w:lang w:val="en-CA" w:eastAsia="zh-CN"/>
        </w:rPr>
        <w:t>- The exact anticoagulant effect depends upon the half-life of the clotting factors (listed below).</w:t>
      </w:r>
    </w:p>
    <w:p w:rsidR="005953AA" w:rsidRPr="00372C2F" w:rsidRDefault="005953AA" w:rsidP="005953AA">
      <w:pPr>
        <w:ind w:left="280" w:right="-40" w:hanging="280"/>
        <w:rPr>
          <w:rFonts w:ascii="Times New Roman" w:hAnsi="Times New Roman"/>
          <w:sz w:val="18"/>
          <w:szCs w:val="18"/>
          <w:lang w:val="en-CA" w:eastAsia="zh-CN"/>
        </w:rPr>
      </w:pPr>
      <w:r w:rsidRPr="00372C2F">
        <w:rPr>
          <w:rFonts w:ascii="Calibri" w:hAnsi="Calibri"/>
          <w:color w:val="073763"/>
          <w:sz w:val="18"/>
          <w:szCs w:val="18"/>
          <w:lang w:val="en-CA" w:eastAsia="zh-CN"/>
        </w:rPr>
        <w:t>* Factor VII: 6 hours</w:t>
      </w:r>
    </w:p>
    <w:p w:rsidR="005953AA" w:rsidRPr="00372C2F" w:rsidRDefault="005953AA" w:rsidP="005953AA">
      <w:pPr>
        <w:ind w:left="280" w:right="-40" w:hanging="280"/>
        <w:rPr>
          <w:rFonts w:ascii="Times New Roman" w:hAnsi="Times New Roman"/>
          <w:sz w:val="18"/>
          <w:szCs w:val="18"/>
          <w:lang w:val="en-CA" w:eastAsia="zh-CN"/>
        </w:rPr>
      </w:pPr>
      <w:r w:rsidRPr="00372C2F">
        <w:rPr>
          <w:rFonts w:ascii="Calibri" w:hAnsi="Calibri"/>
          <w:color w:val="073763"/>
          <w:sz w:val="18"/>
          <w:szCs w:val="18"/>
          <w:lang w:val="en-CA" w:eastAsia="zh-CN"/>
        </w:rPr>
        <w:t>* Factor IX: 24 hours</w:t>
      </w:r>
    </w:p>
    <w:p w:rsidR="005953AA" w:rsidRPr="00372C2F" w:rsidRDefault="005953AA" w:rsidP="005953AA">
      <w:pPr>
        <w:ind w:left="280" w:right="-40" w:hanging="280"/>
        <w:rPr>
          <w:rFonts w:ascii="Times New Roman" w:hAnsi="Times New Roman"/>
          <w:sz w:val="18"/>
          <w:szCs w:val="18"/>
          <w:lang w:val="en-CA" w:eastAsia="zh-CN"/>
        </w:rPr>
      </w:pPr>
      <w:r w:rsidRPr="00372C2F">
        <w:rPr>
          <w:rFonts w:ascii="Calibri" w:hAnsi="Calibri"/>
          <w:color w:val="073763"/>
          <w:sz w:val="18"/>
          <w:szCs w:val="18"/>
          <w:lang w:val="en-CA" w:eastAsia="zh-CN"/>
        </w:rPr>
        <w:t>* Factor X: 40 hours</w:t>
      </w:r>
    </w:p>
    <w:p w:rsidR="004B2A8E" w:rsidRPr="00372C2F" w:rsidRDefault="005953AA" w:rsidP="005953AA">
      <w:pPr>
        <w:pStyle w:val="BlockText"/>
        <w:ind w:right="-43"/>
        <w:rPr>
          <w:rFonts w:ascii="Calibri" w:hAnsi="Calibri"/>
          <w:color w:val="073763"/>
          <w:sz w:val="18"/>
          <w:szCs w:val="18"/>
          <w:lang w:val="en-CA" w:eastAsia="zh-CN"/>
        </w:rPr>
      </w:pPr>
      <w:r w:rsidRPr="00372C2F">
        <w:rPr>
          <w:rFonts w:ascii="Calibri" w:hAnsi="Calibri"/>
          <w:color w:val="073763"/>
          <w:sz w:val="18"/>
          <w:szCs w:val="18"/>
          <w:lang w:val="en-CA" w:eastAsia="zh-CN"/>
        </w:rPr>
        <w:t>* Factor II: 60 hours</w:t>
      </w:r>
      <w:r w:rsidRPr="00372C2F">
        <w:rPr>
          <w:rFonts w:ascii="Times New Roman" w:hAnsi="Times New Roman"/>
          <w:sz w:val="18"/>
          <w:szCs w:val="18"/>
          <w:lang w:val="en-CA" w:eastAsia="zh-CN"/>
        </w:rPr>
        <w:br/>
      </w:r>
      <w:r w:rsidRPr="00372C2F">
        <w:rPr>
          <w:rFonts w:ascii="Calibri" w:hAnsi="Calibri"/>
          <w:color w:val="073763"/>
          <w:sz w:val="18"/>
          <w:szCs w:val="18"/>
          <w:lang w:val="en-CA" w:eastAsia="zh-CN"/>
        </w:rPr>
        <w:t>Due to the long half-life of some clotting factors, the anticoagulant</w:t>
      </w:r>
      <w:r w:rsidRPr="00372C2F">
        <w:rPr>
          <w:rFonts w:ascii="Calibri" w:hAnsi="Calibri"/>
          <w:b/>
          <w:bCs/>
          <w:color w:val="073763"/>
          <w:sz w:val="18"/>
          <w:szCs w:val="18"/>
          <w:lang w:val="en-CA" w:eastAsia="zh-CN"/>
        </w:rPr>
        <w:t xml:space="preserve"> effects are not observed for 4-5 days</w:t>
      </w:r>
      <w:r w:rsidRPr="00372C2F">
        <w:rPr>
          <w:rFonts w:ascii="Calibri" w:hAnsi="Calibri"/>
          <w:color w:val="073763"/>
          <w:sz w:val="18"/>
          <w:szCs w:val="18"/>
          <w:lang w:val="en-CA" w:eastAsia="zh-CN"/>
        </w:rPr>
        <w:t>. Because you are inhibiting the synthesis of clotting factors rather than inhibiting the factors themselves, there will still be clotting from the existing factors. Until the pre-existing factors have depleted, the significant anti-coagulation effects may not be observed.</w:t>
      </w:r>
    </w:p>
    <w:p w:rsidR="005953AA" w:rsidRPr="00372C2F" w:rsidRDefault="005953AA" w:rsidP="005953AA">
      <w:pPr>
        <w:pStyle w:val="BlockText"/>
        <w:ind w:right="-43"/>
        <w:rPr>
          <w:rFonts w:ascii="Calibri" w:hAnsi="Calibri"/>
          <w:color w:val="073763"/>
          <w:sz w:val="18"/>
          <w:szCs w:val="18"/>
          <w:lang w:val="en-CA" w:eastAsia="zh-CN"/>
        </w:rPr>
      </w:pPr>
    </w:p>
    <w:p w:rsidR="001560D6" w:rsidRPr="00372C2F" w:rsidRDefault="005953AA" w:rsidP="005953AA">
      <w:pPr>
        <w:pStyle w:val="BlockText"/>
        <w:ind w:right="-43"/>
        <w:rPr>
          <w:rFonts w:cs="Arial"/>
          <w:color w:val="FF0000"/>
          <w:sz w:val="18"/>
          <w:szCs w:val="18"/>
          <w:lang w:val="en-CA" w:eastAsia="zh-CN"/>
        </w:rPr>
      </w:pPr>
      <w:r w:rsidRPr="00372C2F">
        <w:rPr>
          <w:rFonts w:cs="Arial"/>
          <w:color w:val="FF0000"/>
          <w:sz w:val="18"/>
          <w:szCs w:val="18"/>
          <w:lang w:val="en-CA" w:eastAsia="zh-CN"/>
        </w:rPr>
        <w:t xml:space="preserve">P: </w:t>
      </w:r>
      <w:r w:rsidR="00BB04E0" w:rsidRPr="00372C2F">
        <w:rPr>
          <w:rFonts w:cs="Arial"/>
          <w:color w:val="FF0000"/>
          <w:sz w:val="18"/>
          <w:szCs w:val="18"/>
          <w:lang w:val="en-CA" w:eastAsia="zh-CN"/>
        </w:rPr>
        <w:t xml:space="preserve">What’s the shortest half-life of clotting factor? </w:t>
      </w:r>
    </w:p>
    <w:p w:rsidR="005953AA" w:rsidRPr="00372C2F" w:rsidRDefault="001560D6" w:rsidP="005953AA">
      <w:pPr>
        <w:pStyle w:val="BlockText"/>
        <w:ind w:right="-43"/>
        <w:rPr>
          <w:rFonts w:cs="Arial"/>
          <w:color w:val="FF0000"/>
          <w:sz w:val="18"/>
          <w:szCs w:val="18"/>
          <w:lang w:val="en-CA" w:eastAsia="zh-CN"/>
        </w:rPr>
      </w:pPr>
      <w:r w:rsidRPr="00372C2F">
        <w:rPr>
          <w:rFonts w:cs="Arial"/>
          <w:color w:val="FF0000"/>
          <w:sz w:val="18"/>
          <w:szCs w:val="18"/>
          <w:lang w:val="en-CA" w:eastAsia="zh-CN"/>
        </w:rPr>
        <w:t>S: The shortest one is factor VII. It has a half-life of 6 hours.</w:t>
      </w:r>
      <w:r w:rsidR="006D13DD" w:rsidRPr="00372C2F">
        <w:rPr>
          <w:rFonts w:cs="Arial"/>
          <w:color w:val="FF0000"/>
          <w:sz w:val="18"/>
          <w:szCs w:val="18"/>
          <w:lang w:val="en-CA" w:eastAsia="zh-CN"/>
        </w:rPr>
        <w:t xml:space="preserve"> The longest one is factor II with 60 hours. </w:t>
      </w:r>
    </w:p>
    <w:p w:rsidR="00B4070E" w:rsidRPr="00372C2F" w:rsidRDefault="006D13DD" w:rsidP="00B4070E">
      <w:pPr>
        <w:pStyle w:val="BlockText"/>
        <w:ind w:right="-43"/>
        <w:rPr>
          <w:rFonts w:cs="Arial"/>
          <w:color w:val="FF0000"/>
          <w:sz w:val="18"/>
          <w:szCs w:val="18"/>
          <w:lang w:val="en-CA" w:eastAsia="zh-CN"/>
        </w:rPr>
      </w:pPr>
      <w:r w:rsidRPr="00372C2F">
        <w:rPr>
          <w:rFonts w:cs="Arial"/>
          <w:color w:val="FF0000"/>
          <w:sz w:val="18"/>
          <w:szCs w:val="18"/>
          <w:lang w:val="en-CA" w:eastAsia="zh-CN"/>
        </w:rPr>
        <w:t xml:space="preserve">P: It comes in different </w:t>
      </w:r>
      <w:r w:rsidR="007A51C6" w:rsidRPr="00372C2F">
        <w:rPr>
          <w:rFonts w:cs="Arial"/>
          <w:color w:val="FF0000"/>
          <w:sz w:val="18"/>
          <w:szCs w:val="18"/>
          <w:lang w:val="en-CA" w:eastAsia="zh-CN"/>
        </w:rPr>
        <w:t>amounts (?) and different times.</w:t>
      </w:r>
      <w:r w:rsidR="00485FA9" w:rsidRPr="00372C2F">
        <w:rPr>
          <w:rFonts w:cs="Arial"/>
          <w:color w:val="FF0000"/>
          <w:sz w:val="18"/>
          <w:szCs w:val="18"/>
          <w:lang w:val="en-CA" w:eastAsia="zh-CN"/>
        </w:rPr>
        <w:t xml:space="preserve"> There are different clotting factors, but all of them get activated by carboxylation of a glutamate so it ends up with the glutamate having 2 carboxylates next to each other, and it requires oxygen and CO2. In the process, it’s a weird reaction, btw it came from epoxide and that has to be reduced to complete this cycle, and warfarin looks somewhat like vitamin K</w:t>
      </w:r>
      <w:r w:rsidR="00485FA9" w:rsidRPr="00372C2F">
        <w:rPr>
          <w:rFonts w:cs="Arial"/>
          <w:color w:val="FF0000"/>
          <w:sz w:val="18"/>
          <w:szCs w:val="18"/>
          <w:lang w:val="en-CA" w:eastAsia="zh-CN"/>
        </w:rPr>
        <w:sym w:font="Wingdings" w:char="F0E0"/>
      </w:r>
      <w:r w:rsidR="00485FA9" w:rsidRPr="00372C2F">
        <w:rPr>
          <w:rFonts w:cs="Arial"/>
          <w:color w:val="FF0000"/>
          <w:sz w:val="18"/>
          <w:szCs w:val="18"/>
          <w:lang w:val="en-CA" w:eastAsia="zh-CN"/>
        </w:rPr>
        <w:t xml:space="preserve">it inhibits this cycle. </w:t>
      </w:r>
      <w:r w:rsidR="00513891" w:rsidRPr="00372C2F">
        <w:rPr>
          <w:rFonts w:cs="Arial"/>
          <w:color w:val="FF0000"/>
          <w:sz w:val="18"/>
          <w:szCs w:val="18"/>
          <w:lang w:val="en-CA" w:eastAsia="zh-CN"/>
        </w:rPr>
        <w:t xml:space="preserve">So all of these clotting factors, their activation involves carboxylation and require vitamin K and are inhibited. </w:t>
      </w:r>
    </w:p>
    <w:p w:rsidR="00B4070E" w:rsidRPr="00372C2F" w:rsidRDefault="00B4070E" w:rsidP="00B4070E">
      <w:pPr>
        <w:pStyle w:val="BlockText"/>
        <w:ind w:right="-43"/>
        <w:rPr>
          <w:rFonts w:cs="Arial"/>
          <w:color w:val="FF0000"/>
          <w:sz w:val="18"/>
          <w:szCs w:val="18"/>
          <w:lang w:val="en-CA" w:eastAsia="zh-CN"/>
        </w:rPr>
      </w:pPr>
    </w:p>
    <w:p w:rsidR="008C6E76" w:rsidRPr="00372C2F" w:rsidRDefault="008C6E76" w:rsidP="004B2A8E">
      <w:pPr>
        <w:pStyle w:val="BlockText"/>
        <w:ind w:right="-43"/>
        <w:rPr>
          <w:sz w:val="18"/>
          <w:szCs w:val="18"/>
        </w:rPr>
      </w:pPr>
      <w:r w:rsidRPr="00372C2F">
        <w:rPr>
          <w:sz w:val="18"/>
          <w:szCs w:val="18"/>
        </w:rPr>
        <w:t>2. What are the mechanisms by which other drugs interact with warfarin?  What is the overall affect of drugs that displace warfarin from binding to serum albumin?  What is the mechanism by which antibiotics can increase the anticoagulant effect of warfarin?</w:t>
      </w:r>
    </w:p>
    <w:p w:rsidR="00104996" w:rsidRPr="00372C2F" w:rsidRDefault="00104996" w:rsidP="004B2A8E">
      <w:pPr>
        <w:pStyle w:val="BlockText"/>
        <w:ind w:right="-43"/>
        <w:rPr>
          <w:sz w:val="18"/>
          <w:szCs w:val="18"/>
        </w:rPr>
      </w:pPr>
    </w:p>
    <w:p w:rsidR="00104996" w:rsidRPr="00372C2F" w:rsidRDefault="00104996" w:rsidP="00104996">
      <w:pPr>
        <w:ind w:hanging="360"/>
        <w:jc w:val="both"/>
        <w:rPr>
          <w:rFonts w:ascii="Times New Roman" w:hAnsi="Times New Roman"/>
          <w:sz w:val="18"/>
          <w:szCs w:val="18"/>
          <w:lang w:val="en-CA" w:eastAsia="zh-CN"/>
        </w:rPr>
      </w:pPr>
      <w:r w:rsidRPr="00372C2F">
        <w:rPr>
          <w:rFonts w:ascii="Calibri" w:hAnsi="Calibri"/>
          <w:color w:val="073763"/>
          <w:sz w:val="18"/>
          <w:szCs w:val="18"/>
          <w:lang w:val="en-CA" w:eastAsia="zh-CN"/>
        </w:rPr>
        <w:t>-        </w:t>
      </w:r>
      <w:r w:rsidRPr="00372C2F">
        <w:rPr>
          <w:rFonts w:ascii="Calibri" w:hAnsi="Calibri"/>
          <w:b/>
          <w:bCs/>
          <w:color w:val="073763"/>
          <w:sz w:val="18"/>
          <w:szCs w:val="18"/>
          <w:lang w:val="en-CA" w:eastAsia="zh-CN"/>
        </w:rPr>
        <w:t>Warfarin is metabolized by CYP2C9</w:t>
      </w:r>
      <w:r w:rsidRPr="00372C2F">
        <w:rPr>
          <w:rFonts w:ascii="Calibri" w:hAnsi="Calibri"/>
          <w:color w:val="073763"/>
          <w:sz w:val="18"/>
          <w:szCs w:val="18"/>
          <w:lang w:val="en-CA" w:eastAsia="zh-CN"/>
        </w:rPr>
        <w:t>:</w:t>
      </w:r>
    </w:p>
    <w:p w:rsidR="00104996" w:rsidRPr="00372C2F" w:rsidRDefault="00104996" w:rsidP="00104996">
      <w:pPr>
        <w:ind w:left="1440" w:hanging="360"/>
        <w:jc w:val="both"/>
        <w:rPr>
          <w:rFonts w:ascii="Times New Roman" w:hAnsi="Times New Roman"/>
          <w:sz w:val="18"/>
          <w:szCs w:val="18"/>
          <w:lang w:val="en-CA" w:eastAsia="zh-CN"/>
        </w:rPr>
      </w:pPr>
      <w:r w:rsidRPr="00372C2F">
        <w:rPr>
          <w:rFonts w:ascii="Calibri" w:hAnsi="Calibri"/>
          <w:color w:val="073763"/>
          <w:sz w:val="18"/>
          <w:szCs w:val="18"/>
          <w:lang w:val="en-CA" w:eastAsia="zh-CN"/>
        </w:rPr>
        <w:t xml:space="preserve">o    It will therefore interact with </w:t>
      </w:r>
      <w:r w:rsidRPr="00372C2F">
        <w:rPr>
          <w:rFonts w:ascii="Calibri" w:hAnsi="Calibri"/>
          <w:color w:val="073763"/>
          <w:sz w:val="18"/>
          <w:szCs w:val="18"/>
          <w:u w:val="single"/>
          <w:lang w:val="en-CA" w:eastAsia="zh-CN"/>
        </w:rPr>
        <w:t>inhibitors of CYP2C9</w:t>
      </w:r>
    </w:p>
    <w:p w:rsidR="00104996" w:rsidRPr="00372C2F" w:rsidRDefault="00104996" w:rsidP="00104996">
      <w:pPr>
        <w:ind w:left="2160" w:hanging="360"/>
        <w:jc w:val="both"/>
        <w:rPr>
          <w:rFonts w:ascii="Times New Roman" w:hAnsi="Times New Roman"/>
          <w:sz w:val="18"/>
          <w:szCs w:val="18"/>
          <w:lang w:val="en-CA" w:eastAsia="zh-CN"/>
        </w:rPr>
      </w:pPr>
      <w:r w:rsidRPr="00372C2F">
        <w:rPr>
          <w:rFonts w:ascii="Calibri" w:hAnsi="Calibri"/>
          <w:color w:val="073763"/>
          <w:sz w:val="18"/>
          <w:szCs w:val="18"/>
          <w:lang w:val="en-CA" w:eastAsia="zh-CN"/>
        </w:rPr>
        <w:t>§  eg) amiodarone, fluconazole, grapefruit juice.</w:t>
      </w:r>
    </w:p>
    <w:p w:rsidR="00104996" w:rsidRPr="00372C2F" w:rsidRDefault="00104996" w:rsidP="00104996">
      <w:pPr>
        <w:ind w:left="1440" w:hanging="360"/>
        <w:jc w:val="both"/>
        <w:rPr>
          <w:rFonts w:ascii="Times New Roman" w:hAnsi="Times New Roman"/>
          <w:sz w:val="18"/>
          <w:szCs w:val="18"/>
          <w:lang w:val="en-CA" w:eastAsia="zh-CN"/>
        </w:rPr>
      </w:pPr>
      <w:r w:rsidRPr="00372C2F">
        <w:rPr>
          <w:rFonts w:ascii="Calibri" w:hAnsi="Calibri"/>
          <w:color w:val="073763"/>
          <w:sz w:val="18"/>
          <w:szCs w:val="18"/>
          <w:lang w:val="en-CA" w:eastAsia="zh-CN"/>
        </w:rPr>
        <w:t xml:space="preserve">o    It will also interact with </w:t>
      </w:r>
      <w:r w:rsidRPr="00372C2F">
        <w:rPr>
          <w:rFonts w:ascii="Calibri" w:hAnsi="Calibri"/>
          <w:color w:val="073763"/>
          <w:sz w:val="18"/>
          <w:szCs w:val="18"/>
          <w:u w:val="single"/>
          <w:lang w:val="en-CA" w:eastAsia="zh-CN"/>
        </w:rPr>
        <w:t>CYP2C9 inducers</w:t>
      </w:r>
    </w:p>
    <w:p w:rsidR="00104996" w:rsidRPr="00372C2F" w:rsidRDefault="00104996" w:rsidP="00104996">
      <w:pPr>
        <w:ind w:left="2160" w:hanging="360"/>
        <w:jc w:val="both"/>
        <w:rPr>
          <w:rFonts w:ascii="Times New Roman" w:hAnsi="Times New Roman"/>
          <w:sz w:val="18"/>
          <w:szCs w:val="18"/>
          <w:lang w:val="en-CA" w:eastAsia="zh-CN"/>
        </w:rPr>
      </w:pPr>
      <w:r w:rsidRPr="00372C2F">
        <w:rPr>
          <w:rFonts w:ascii="Calibri" w:hAnsi="Calibri"/>
          <w:color w:val="073763"/>
          <w:sz w:val="18"/>
          <w:szCs w:val="18"/>
          <w:lang w:val="en-CA" w:eastAsia="zh-CN"/>
        </w:rPr>
        <w:t>§  eg) Rifampin</w:t>
      </w:r>
    </w:p>
    <w:p w:rsidR="00104996" w:rsidRPr="00372C2F" w:rsidRDefault="00104996" w:rsidP="00104996">
      <w:pPr>
        <w:ind w:hanging="360"/>
        <w:jc w:val="both"/>
        <w:rPr>
          <w:rFonts w:ascii="Times New Roman" w:hAnsi="Times New Roman"/>
          <w:sz w:val="18"/>
          <w:szCs w:val="18"/>
          <w:lang w:val="en-CA" w:eastAsia="zh-CN"/>
        </w:rPr>
      </w:pPr>
      <w:r w:rsidRPr="00372C2F">
        <w:rPr>
          <w:rFonts w:ascii="Calibri" w:hAnsi="Calibri"/>
          <w:color w:val="073763"/>
          <w:sz w:val="18"/>
          <w:szCs w:val="18"/>
          <w:lang w:val="en-CA" w:eastAsia="zh-CN"/>
        </w:rPr>
        <w:t>-     </w:t>
      </w:r>
      <w:r w:rsidRPr="00372C2F">
        <w:rPr>
          <w:rFonts w:ascii="Calibri" w:hAnsi="Calibri"/>
          <w:b/>
          <w:bCs/>
          <w:color w:val="073763"/>
          <w:sz w:val="18"/>
          <w:szCs w:val="18"/>
          <w:lang w:val="en-CA" w:eastAsia="zh-CN"/>
        </w:rPr>
        <w:t>  Warfarin is highly protein-bound (99%)</w:t>
      </w:r>
    </w:p>
    <w:p w:rsidR="00104996" w:rsidRPr="00372C2F" w:rsidRDefault="00104996" w:rsidP="00104996">
      <w:pPr>
        <w:ind w:left="1440" w:hanging="360"/>
        <w:jc w:val="both"/>
        <w:rPr>
          <w:rFonts w:ascii="Times New Roman" w:hAnsi="Times New Roman"/>
          <w:sz w:val="18"/>
          <w:szCs w:val="18"/>
          <w:lang w:val="en-CA" w:eastAsia="zh-CN"/>
        </w:rPr>
      </w:pPr>
      <w:r w:rsidRPr="00372C2F">
        <w:rPr>
          <w:rFonts w:ascii="Calibri" w:hAnsi="Calibri"/>
          <w:color w:val="073763"/>
          <w:sz w:val="18"/>
          <w:szCs w:val="18"/>
          <w:lang w:val="en-CA" w:eastAsia="zh-CN"/>
        </w:rPr>
        <w:t xml:space="preserve">o    So drugs that compete for protein binding and displace warfarin from serum albumin will </w:t>
      </w:r>
      <w:r w:rsidRPr="00372C2F">
        <w:rPr>
          <w:rFonts w:ascii="Calibri" w:hAnsi="Calibri"/>
          <w:b/>
          <w:bCs/>
          <w:color w:val="073763"/>
          <w:sz w:val="18"/>
          <w:szCs w:val="18"/>
          <w:lang w:val="en-CA" w:eastAsia="zh-CN"/>
        </w:rPr>
        <w:t>cause a significant increase in free warfarin in blood</w:t>
      </w:r>
    </w:p>
    <w:p w:rsidR="00104996" w:rsidRPr="00372C2F" w:rsidRDefault="00104996" w:rsidP="00104996">
      <w:pPr>
        <w:ind w:left="1440" w:hanging="360"/>
        <w:jc w:val="both"/>
        <w:rPr>
          <w:rFonts w:ascii="Times New Roman" w:hAnsi="Times New Roman"/>
          <w:sz w:val="18"/>
          <w:szCs w:val="18"/>
          <w:lang w:val="en-CA" w:eastAsia="zh-CN"/>
        </w:rPr>
      </w:pPr>
      <w:r w:rsidRPr="00372C2F">
        <w:rPr>
          <w:rFonts w:ascii="Calibri" w:hAnsi="Calibri"/>
          <w:color w:val="073763"/>
          <w:sz w:val="18"/>
          <w:szCs w:val="18"/>
          <w:lang w:val="en-CA" w:eastAsia="zh-CN"/>
        </w:rPr>
        <w:t>o    This can ultimately lead to -&gt; excessive anti-coagulation effects and bleeding.</w:t>
      </w:r>
    </w:p>
    <w:p w:rsidR="00104996" w:rsidRPr="00372C2F" w:rsidRDefault="00104996" w:rsidP="00104996">
      <w:pPr>
        <w:ind w:left="1440" w:hanging="360"/>
        <w:jc w:val="both"/>
        <w:rPr>
          <w:rFonts w:ascii="Times New Roman" w:hAnsi="Times New Roman"/>
          <w:sz w:val="18"/>
          <w:szCs w:val="18"/>
          <w:lang w:val="en-CA" w:eastAsia="zh-CN"/>
        </w:rPr>
      </w:pPr>
      <w:r w:rsidRPr="00372C2F">
        <w:rPr>
          <w:rFonts w:ascii="Calibri" w:hAnsi="Calibri"/>
          <w:color w:val="073763"/>
          <w:sz w:val="18"/>
          <w:szCs w:val="18"/>
          <w:lang w:val="en-CA" w:eastAsia="zh-CN"/>
        </w:rPr>
        <w:t>o    Dangerous also bc warfarin also has a very narrow therapeutic index.</w:t>
      </w:r>
    </w:p>
    <w:p w:rsidR="00104996" w:rsidRPr="00372C2F" w:rsidRDefault="00104996" w:rsidP="00104996">
      <w:pPr>
        <w:ind w:hanging="360"/>
        <w:jc w:val="both"/>
        <w:rPr>
          <w:rFonts w:ascii="Times New Roman" w:hAnsi="Times New Roman"/>
          <w:sz w:val="18"/>
          <w:szCs w:val="18"/>
          <w:lang w:val="en-CA" w:eastAsia="zh-CN"/>
        </w:rPr>
      </w:pPr>
      <w:r w:rsidRPr="00372C2F">
        <w:rPr>
          <w:rFonts w:ascii="Calibri" w:hAnsi="Calibri"/>
          <w:color w:val="073763"/>
          <w:sz w:val="18"/>
          <w:szCs w:val="18"/>
          <w:lang w:val="en-CA" w:eastAsia="zh-CN"/>
        </w:rPr>
        <w:t>-       Mechanism by which antibiotics can increase the anticoagulation effect of warfarin:</w:t>
      </w:r>
    </w:p>
    <w:p w:rsidR="00104996" w:rsidRPr="00372C2F" w:rsidRDefault="00104996" w:rsidP="00104996">
      <w:pPr>
        <w:ind w:left="1440" w:hanging="360"/>
        <w:jc w:val="both"/>
        <w:rPr>
          <w:rFonts w:ascii="Times New Roman" w:hAnsi="Times New Roman"/>
          <w:sz w:val="18"/>
          <w:szCs w:val="18"/>
          <w:lang w:val="en-CA" w:eastAsia="zh-CN"/>
        </w:rPr>
      </w:pPr>
      <w:r w:rsidRPr="00372C2F">
        <w:rPr>
          <w:rFonts w:ascii="Calibri" w:hAnsi="Calibri"/>
          <w:color w:val="073763"/>
          <w:sz w:val="18"/>
          <w:szCs w:val="18"/>
          <w:lang w:val="en-CA" w:eastAsia="zh-CN"/>
        </w:rPr>
        <w:t>o    </w:t>
      </w:r>
      <w:r w:rsidRPr="00372C2F">
        <w:rPr>
          <w:rFonts w:ascii="Calibri" w:hAnsi="Calibri"/>
          <w:b/>
          <w:bCs/>
          <w:color w:val="073763"/>
          <w:sz w:val="18"/>
          <w:szCs w:val="18"/>
          <w:lang w:val="en-CA" w:eastAsia="zh-CN"/>
        </w:rPr>
        <w:t>Vitamin K in humans is synthesized from bacteria in the gut</w:t>
      </w:r>
      <w:r w:rsidRPr="00372C2F">
        <w:rPr>
          <w:rFonts w:ascii="Calibri" w:hAnsi="Calibri"/>
          <w:color w:val="073763"/>
          <w:sz w:val="18"/>
          <w:szCs w:val="18"/>
          <w:lang w:val="en-CA" w:eastAsia="zh-CN"/>
        </w:rPr>
        <w:t xml:space="preserve"> and not made endogenously or acquired by diet.</w:t>
      </w:r>
    </w:p>
    <w:p w:rsidR="00104996" w:rsidRPr="00372C2F" w:rsidRDefault="00104996" w:rsidP="00104996">
      <w:pPr>
        <w:ind w:left="1440" w:hanging="360"/>
        <w:jc w:val="both"/>
        <w:rPr>
          <w:rFonts w:ascii="Times New Roman" w:hAnsi="Times New Roman"/>
          <w:sz w:val="18"/>
          <w:szCs w:val="18"/>
          <w:lang w:val="en-CA" w:eastAsia="zh-CN"/>
        </w:rPr>
      </w:pPr>
      <w:r w:rsidRPr="00372C2F">
        <w:rPr>
          <w:rFonts w:ascii="Calibri" w:hAnsi="Calibri"/>
          <w:color w:val="073763"/>
          <w:sz w:val="18"/>
          <w:szCs w:val="18"/>
          <w:lang w:val="en-CA" w:eastAsia="zh-CN"/>
        </w:rPr>
        <w:t>o    Therefore, decreases in gut flora [BY ANTIBIOTICS] can lead to a decreased synthesis in vitamin K.</w:t>
      </w:r>
    </w:p>
    <w:p w:rsidR="00104996" w:rsidRPr="00372C2F" w:rsidRDefault="00104996" w:rsidP="00104996">
      <w:pPr>
        <w:ind w:left="1440" w:hanging="360"/>
        <w:jc w:val="both"/>
        <w:rPr>
          <w:rFonts w:ascii="Times New Roman" w:hAnsi="Times New Roman"/>
          <w:sz w:val="18"/>
          <w:szCs w:val="18"/>
          <w:lang w:val="en-CA" w:eastAsia="zh-CN"/>
        </w:rPr>
      </w:pPr>
      <w:r w:rsidRPr="00372C2F">
        <w:rPr>
          <w:rFonts w:ascii="Calibri" w:hAnsi="Calibri"/>
          <w:color w:val="073763"/>
          <w:sz w:val="18"/>
          <w:szCs w:val="18"/>
          <w:lang w:val="en-CA" w:eastAsia="zh-CN"/>
        </w:rPr>
        <w:t xml:space="preserve">o    This pharmacodynamically </w:t>
      </w:r>
      <w:r w:rsidRPr="00372C2F">
        <w:rPr>
          <w:rFonts w:ascii="Calibri" w:hAnsi="Calibri"/>
          <w:b/>
          <w:bCs/>
          <w:color w:val="073763"/>
          <w:sz w:val="18"/>
          <w:szCs w:val="18"/>
          <w:lang w:val="en-CA" w:eastAsia="zh-CN"/>
        </w:rPr>
        <w:t xml:space="preserve">potentiates the effect of warfarin </w:t>
      </w:r>
      <w:r w:rsidRPr="00372C2F">
        <w:rPr>
          <w:rFonts w:ascii="Calibri" w:hAnsi="Calibri"/>
          <w:color w:val="073763"/>
          <w:sz w:val="18"/>
          <w:szCs w:val="18"/>
          <w:lang w:val="en-CA" w:eastAsia="zh-CN"/>
        </w:rPr>
        <w:t>-&gt; more anticoagulation effect.</w:t>
      </w:r>
    </w:p>
    <w:p w:rsidR="00104996" w:rsidRPr="00372C2F" w:rsidRDefault="00104996" w:rsidP="00104996">
      <w:pPr>
        <w:pStyle w:val="BlockText"/>
        <w:ind w:right="-43"/>
        <w:rPr>
          <w:rFonts w:ascii="Calibri" w:hAnsi="Calibri"/>
          <w:color w:val="073763"/>
          <w:sz w:val="18"/>
          <w:szCs w:val="18"/>
          <w:lang w:val="en-CA" w:eastAsia="zh-CN"/>
        </w:rPr>
      </w:pPr>
      <w:r w:rsidRPr="00372C2F">
        <w:rPr>
          <w:rFonts w:ascii="Calibri" w:hAnsi="Calibri"/>
          <w:color w:val="073763"/>
          <w:sz w:val="18"/>
          <w:szCs w:val="18"/>
          <w:lang w:val="en-CA" w:eastAsia="zh-CN"/>
        </w:rPr>
        <w:lastRenderedPageBreak/>
        <w:t>-   It’s very hard to get a stable INR while on warfarin</w:t>
      </w:r>
    </w:p>
    <w:p w:rsidR="00104996" w:rsidRPr="00372C2F" w:rsidRDefault="00104996" w:rsidP="00104996">
      <w:pPr>
        <w:pStyle w:val="BlockText"/>
        <w:ind w:right="-43"/>
        <w:rPr>
          <w:rFonts w:ascii="Calibri" w:hAnsi="Calibri"/>
          <w:color w:val="073763"/>
          <w:sz w:val="18"/>
          <w:szCs w:val="18"/>
          <w:lang w:val="en-CA" w:eastAsia="zh-CN"/>
        </w:rPr>
      </w:pPr>
    </w:p>
    <w:p w:rsidR="00104996" w:rsidRPr="00372C2F" w:rsidRDefault="00B4070E" w:rsidP="00104996">
      <w:pPr>
        <w:pStyle w:val="BlockText"/>
        <w:ind w:right="-43"/>
        <w:rPr>
          <w:rFonts w:cs="Arial"/>
          <w:color w:val="FF0000"/>
          <w:sz w:val="18"/>
          <w:szCs w:val="18"/>
        </w:rPr>
      </w:pPr>
      <w:r w:rsidRPr="00372C2F">
        <w:rPr>
          <w:rFonts w:cs="Arial"/>
          <w:color w:val="FF0000"/>
          <w:sz w:val="18"/>
          <w:szCs w:val="18"/>
        </w:rPr>
        <w:t>P:</w:t>
      </w:r>
      <w:r w:rsidR="003D2923" w:rsidRPr="00372C2F">
        <w:rPr>
          <w:rFonts w:cs="Arial"/>
          <w:color w:val="FF0000"/>
          <w:sz w:val="18"/>
          <w:szCs w:val="18"/>
        </w:rPr>
        <w:t xml:space="preserve"> </w:t>
      </w:r>
      <w:r w:rsidR="00CC31CD" w:rsidRPr="00372C2F">
        <w:rPr>
          <w:rFonts w:cs="Arial"/>
          <w:color w:val="FF0000"/>
          <w:sz w:val="18"/>
          <w:szCs w:val="18"/>
        </w:rPr>
        <w:t xml:space="preserve">It has a very narrow therapeutic range, it’s one of the drugs that is associated with probably the highest incidence of severe adverse reactions ie. Bleeding of any drug. Keeping that INR stable can be very difficult. All sorts of things interact. If you increase the amount of vitamin K, then that decreases the effect of warfarin. </w:t>
      </w:r>
      <w:r w:rsidR="007F701A" w:rsidRPr="00372C2F">
        <w:rPr>
          <w:rFonts w:cs="Arial"/>
          <w:color w:val="FF0000"/>
          <w:sz w:val="18"/>
          <w:szCs w:val="18"/>
        </w:rPr>
        <w:t xml:space="preserve">Even things like antibiotics interact. People that were admitted from the emergency room, somebody came in with a deep vein thrombosis and the orders were written for warfarin and phenylbutazone, and I wrote this long note about how it…I think it inhibits the metabolism. So warfarin is 2 enantiomers, they both have anticoagulant effects, but S is more active than R. Phenylbutazone I think inhibits S metabolism and induces R so the total concentration of warfarin stays the same, but the anticoagulant effect increases. </w:t>
      </w:r>
      <w:r w:rsidR="00E536BF" w:rsidRPr="00372C2F">
        <w:rPr>
          <w:rFonts w:cs="Arial"/>
          <w:color w:val="FF0000"/>
          <w:sz w:val="18"/>
          <w:szCs w:val="18"/>
        </w:rPr>
        <w:t xml:space="preserve">In addition, phenylbutazone is highly protein bound so it displaces warfarin from protein binding. In addition, it’s an antiplatelet drug and so it affects another arm of the clotting. There are at least 3 ways. Cancelled the order of phenylbutazone. </w:t>
      </w:r>
      <w:r w:rsidR="00CD3B41" w:rsidRPr="00372C2F">
        <w:rPr>
          <w:rFonts w:cs="Arial"/>
          <w:color w:val="FF0000"/>
          <w:sz w:val="18"/>
          <w:szCs w:val="18"/>
        </w:rPr>
        <w:t xml:space="preserve">If you see a list of drug interactions, warfarin is usually the one with the most listed interactions b/c of all the ways…even relatively small interactions can have a rather large effect. </w:t>
      </w:r>
      <w:r w:rsidR="00715E18" w:rsidRPr="00372C2F">
        <w:rPr>
          <w:rFonts w:cs="Arial"/>
          <w:color w:val="FF0000"/>
          <w:sz w:val="18"/>
          <w:szCs w:val="18"/>
        </w:rPr>
        <w:t xml:space="preserve">One of the things pharmacists often do is set up anticoagulation clinics where they help patients monitor their INR and explain to them what drugs to take and what not to take. </w:t>
      </w:r>
      <w:r w:rsidR="002A54B1" w:rsidRPr="00372C2F">
        <w:rPr>
          <w:rFonts w:cs="Arial"/>
          <w:color w:val="FF0000"/>
          <w:sz w:val="18"/>
          <w:szCs w:val="18"/>
        </w:rPr>
        <w:t xml:space="preserve">These specialized clinics work very well b/c then this group of pharmacists know this field very well and do a very good job. </w:t>
      </w:r>
    </w:p>
    <w:p w:rsidR="00E03339" w:rsidRPr="00372C2F" w:rsidRDefault="00E03339" w:rsidP="00104996">
      <w:pPr>
        <w:pStyle w:val="BlockText"/>
        <w:ind w:right="-43"/>
        <w:rPr>
          <w:rFonts w:cs="Arial"/>
          <w:color w:val="FF0000"/>
          <w:sz w:val="18"/>
          <w:szCs w:val="18"/>
        </w:rPr>
      </w:pPr>
    </w:p>
    <w:p w:rsidR="008C6E76" w:rsidRPr="00372C2F" w:rsidRDefault="008C6E76" w:rsidP="008C6E76">
      <w:pPr>
        <w:pStyle w:val="BlockText"/>
        <w:ind w:right="-43"/>
        <w:rPr>
          <w:sz w:val="18"/>
          <w:szCs w:val="18"/>
        </w:rPr>
      </w:pPr>
      <w:r w:rsidRPr="00372C2F">
        <w:rPr>
          <w:sz w:val="18"/>
          <w:szCs w:val="18"/>
        </w:rPr>
        <w:t>3. What genetic polymorphisms affect warfarin activity?</w:t>
      </w:r>
    </w:p>
    <w:p w:rsidR="003D2923" w:rsidRPr="00372C2F" w:rsidRDefault="003D2923" w:rsidP="008C6E76">
      <w:pPr>
        <w:pStyle w:val="BlockText"/>
        <w:ind w:right="-43"/>
        <w:rPr>
          <w:sz w:val="18"/>
          <w:szCs w:val="18"/>
        </w:rPr>
      </w:pPr>
    </w:p>
    <w:p w:rsidR="003D2923" w:rsidRPr="00372C2F" w:rsidRDefault="003D2923" w:rsidP="003D2923">
      <w:pPr>
        <w:ind w:left="640" w:hanging="360"/>
        <w:rPr>
          <w:rFonts w:ascii="Times New Roman" w:hAnsi="Times New Roman"/>
          <w:sz w:val="18"/>
          <w:szCs w:val="18"/>
          <w:lang w:val="en-CA" w:eastAsia="zh-CN"/>
        </w:rPr>
      </w:pPr>
      <w:r w:rsidRPr="00372C2F">
        <w:rPr>
          <w:rFonts w:ascii="Calibri" w:hAnsi="Calibri"/>
          <w:color w:val="073763"/>
          <w:sz w:val="18"/>
          <w:szCs w:val="18"/>
          <w:lang w:val="en-CA" w:eastAsia="zh-CN"/>
        </w:rPr>
        <w:t>•       CYP2C9 converts warfarin to its less active metabolite thus decreasing its effect. Polymorphic patients will thus be exposed to more warfarin --&gt; increased risk of bleeding.</w:t>
      </w:r>
    </w:p>
    <w:p w:rsidR="003D2923" w:rsidRPr="00372C2F" w:rsidRDefault="003D2923" w:rsidP="003D2923">
      <w:pPr>
        <w:ind w:left="1800" w:hanging="360"/>
        <w:rPr>
          <w:rFonts w:ascii="Times New Roman" w:hAnsi="Times New Roman"/>
          <w:sz w:val="18"/>
          <w:szCs w:val="18"/>
          <w:lang w:val="en-CA" w:eastAsia="zh-CN"/>
        </w:rPr>
      </w:pPr>
      <w:r w:rsidRPr="00372C2F">
        <w:rPr>
          <w:rFonts w:ascii="Calibri" w:hAnsi="Calibri"/>
          <w:color w:val="073763"/>
          <w:sz w:val="18"/>
          <w:szCs w:val="18"/>
          <w:lang w:val="en-CA" w:eastAsia="zh-CN"/>
        </w:rPr>
        <w:t>•      Types of polymorphisms: CYP2C9-1 (most common in Caucasians), 2, and 3.</w:t>
      </w:r>
    </w:p>
    <w:p w:rsidR="003D2923" w:rsidRPr="00372C2F" w:rsidRDefault="003D2923" w:rsidP="003D2923">
      <w:pPr>
        <w:ind w:left="640" w:hanging="360"/>
        <w:rPr>
          <w:rFonts w:ascii="Times New Roman" w:hAnsi="Times New Roman"/>
          <w:sz w:val="18"/>
          <w:szCs w:val="18"/>
          <w:lang w:val="en-CA" w:eastAsia="zh-CN"/>
        </w:rPr>
      </w:pPr>
      <w:r w:rsidRPr="00372C2F">
        <w:rPr>
          <w:rFonts w:ascii="Calibri" w:hAnsi="Calibri"/>
          <w:color w:val="073763"/>
          <w:sz w:val="18"/>
          <w:szCs w:val="18"/>
          <w:lang w:val="en-CA" w:eastAsia="zh-CN"/>
        </w:rPr>
        <w:t>•       Vitamin K epoxide reductase complex subunit 1 (VKORC1) polymorphism: accounts for 30% of dose-related variations between patients.</w:t>
      </w:r>
    </w:p>
    <w:p w:rsidR="003D2923" w:rsidRPr="00372C2F" w:rsidRDefault="003D2923" w:rsidP="003D2923">
      <w:pPr>
        <w:ind w:left="1800" w:hanging="360"/>
        <w:rPr>
          <w:rFonts w:ascii="Times New Roman" w:hAnsi="Times New Roman"/>
          <w:sz w:val="18"/>
          <w:szCs w:val="18"/>
          <w:lang w:val="en-CA" w:eastAsia="zh-CN"/>
        </w:rPr>
      </w:pPr>
      <w:r w:rsidRPr="00372C2F">
        <w:rPr>
          <w:rFonts w:ascii="Calibri" w:hAnsi="Calibri"/>
          <w:color w:val="073763"/>
          <w:sz w:val="18"/>
          <w:szCs w:val="18"/>
          <w:lang w:val="en-CA" w:eastAsia="zh-CN"/>
        </w:rPr>
        <w:t>•       haplotype A = more sensitive to bleeding while halotype B = less sensitive</w:t>
      </w:r>
    </w:p>
    <w:p w:rsidR="003D2923" w:rsidRPr="00372C2F" w:rsidRDefault="003D2923" w:rsidP="003D2923">
      <w:pPr>
        <w:ind w:left="1800" w:hanging="360"/>
        <w:rPr>
          <w:rFonts w:ascii="Times New Roman" w:hAnsi="Times New Roman"/>
          <w:sz w:val="18"/>
          <w:szCs w:val="18"/>
          <w:lang w:val="en-CA" w:eastAsia="zh-CN"/>
        </w:rPr>
      </w:pPr>
      <w:r w:rsidRPr="00372C2F">
        <w:rPr>
          <w:rFonts w:ascii="Calibri" w:hAnsi="Calibri"/>
          <w:color w:val="073763"/>
          <w:sz w:val="18"/>
          <w:szCs w:val="18"/>
          <w:lang w:val="en-CA" w:eastAsia="zh-CN"/>
        </w:rPr>
        <w:t>•       African Americans are more likely to have the halotype B VKORC1 polymorphism and are thus more likely to be resistant to warfarin.</w:t>
      </w:r>
    </w:p>
    <w:p w:rsidR="003D2923" w:rsidRPr="00372C2F" w:rsidRDefault="003D2923" w:rsidP="003D2923">
      <w:pPr>
        <w:ind w:right="-40"/>
        <w:rPr>
          <w:rFonts w:ascii="Times New Roman" w:hAnsi="Times New Roman"/>
          <w:sz w:val="18"/>
          <w:szCs w:val="18"/>
          <w:lang w:val="en-CA" w:eastAsia="zh-CN"/>
        </w:rPr>
      </w:pPr>
      <w:r w:rsidRPr="00372C2F">
        <w:rPr>
          <w:rFonts w:ascii="Calibri" w:hAnsi="Calibri"/>
          <w:color w:val="073763"/>
          <w:sz w:val="18"/>
          <w:szCs w:val="18"/>
          <w:lang w:val="en-CA" w:eastAsia="zh-CN"/>
        </w:rPr>
        <w:t xml:space="preserve">•       Asians however are more likely to have halotype A polymorphism making them more sensitive to warfarin --&gt; increased risk of bleeding. </w:t>
      </w:r>
    </w:p>
    <w:p w:rsidR="003D2923" w:rsidRPr="00372C2F" w:rsidRDefault="003D2923" w:rsidP="003D2923">
      <w:pPr>
        <w:pStyle w:val="BlockText"/>
        <w:ind w:right="-43"/>
        <w:rPr>
          <w:rFonts w:ascii="Calibri" w:hAnsi="Calibri"/>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Prof: how much effect do polymorphisms affect warfarin? Vit k epoxide~30%, 2C9~10%; w/ w/o genotype screening both can get to INR target farily quick; because in total only account for 40% of variability</w:t>
      </w:r>
    </w:p>
    <w:p w:rsidR="003D2923" w:rsidRPr="00372C2F" w:rsidRDefault="003D2923" w:rsidP="003D2923">
      <w:pPr>
        <w:pStyle w:val="BlockText"/>
        <w:ind w:right="-43"/>
        <w:rPr>
          <w:rFonts w:ascii="Calibri" w:hAnsi="Calibri"/>
          <w:color w:val="000000"/>
          <w:sz w:val="18"/>
          <w:szCs w:val="18"/>
          <w:lang w:val="en-CA" w:eastAsia="zh-CN"/>
        </w:rPr>
      </w:pPr>
    </w:p>
    <w:p w:rsidR="003D2923" w:rsidRPr="00372C2F" w:rsidRDefault="003D2923" w:rsidP="003D2923">
      <w:pPr>
        <w:pStyle w:val="BlockText"/>
        <w:ind w:right="-43"/>
        <w:rPr>
          <w:rFonts w:cs="Arial"/>
          <w:color w:val="FF0000"/>
          <w:sz w:val="18"/>
          <w:szCs w:val="18"/>
          <w:lang w:val="en-CA" w:eastAsia="zh-CN"/>
        </w:rPr>
      </w:pPr>
      <w:r w:rsidRPr="00372C2F">
        <w:rPr>
          <w:rFonts w:cs="Arial"/>
          <w:color w:val="FF0000"/>
          <w:sz w:val="18"/>
          <w:szCs w:val="18"/>
          <w:lang w:val="en-CA" w:eastAsia="zh-CN"/>
        </w:rPr>
        <w:t>P:</w:t>
      </w:r>
      <w:r w:rsidR="001272A1" w:rsidRPr="00372C2F">
        <w:rPr>
          <w:rFonts w:cs="Arial"/>
          <w:color w:val="FF0000"/>
          <w:sz w:val="18"/>
          <w:szCs w:val="18"/>
          <w:lang w:val="en-CA" w:eastAsia="zh-CN"/>
        </w:rPr>
        <w:t xml:space="preserve"> So should everyone be genotyped before being started on warfarin treatment? </w:t>
      </w:r>
      <w:r w:rsidR="00AF6F94" w:rsidRPr="00372C2F">
        <w:rPr>
          <w:rFonts w:cs="Arial"/>
          <w:color w:val="FF0000"/>
          <w:sz w:val="18"/>
          <w:szCs w:val="18"/>
          <w:lang w:val="en-CA" w:eastAsia="zh-CN"/>
        </w:rPr>
        <w:t>What contributions, how much, do these polymorphisms make in</w:t>
      </w:r>
      <w:r w:rsidR="00774B0C" w:rsidRPr="00372C2F">
        <w:rPr>
          <w:rFonts w:cs="Arial"/>
          <w:color w:val="FF0000"/>
          <w:sz w:val="18"/>
          <w:szCs w:val="18"/>
          <w:lang w:val="en-CA" w:eastAsia="zh-CN"/>
        </w:rPr>
        <w:t xml:space="preserve"> the overall effect of warfarin?</w:t>
      </w:r>
      <w:r w:rsidR="00AF6F94" w:rsidRPr="00372C2F">
        <w:rPr>
          <w:rFonts w:cs="Arial"/>
          <w:color w:val="FF0000"/>
          <w:sz w:val="18"/>
          <w:szCs w:val="18"/>
          <w:lang w:val="en-CA" w:eastAsia="zh-CN"/>
        </w:rPr>
        <w:t xml:space="preserve"> </w:t>
      </w:r>
      <w:r w:rsidR="00774B0C" w:rsidRPr="00372C2F">
        <w:rPr>
          <w:rFonts w:cs="Arial"/>
          <w:color w:val="FF0000"/>
          <w:sz w:val="18"/>
          <w:szCs w:val="18"/>
          <w:lang w:val="en-CA" w:eastAsia="zh-CN"/>
        </w:rPr>
        <w:t>What percent contribution is each of those 2 polymorphisms make in the overall variability in warfarin effect?</w:t>
      </w:r>
    </w:p>
    <w:p w:rsidR="00774B0C" w:rsidRPr="00372C2F" w:rsidRDefault="00774B0C" w:rsidP="003D2923">
      <w:pPr>
        <w:pStyle w:val="BlockText"/>
        <w:ind w:right="-43"/>
        <w:rPr>
          <w:rFonts w:cs="Arial"/>
          <w:color w:val="FF0000"/>
          <w:sz w:val="18"/>
          <w:szCs w:val="18"/>
          <w:lang w:val="en-CA" w:eastAsia="zh-CN"/>
        </w:rPr>
      </w:pPr>
      <w:r w:rsidRPr="00372C2F">
        <w:rPr>
          <w:rFonts w:cs="Arial"/>
          <w:color w:val="FF0000"/>
          <w:sz w:val="18"/>
          <w:szCs w:val="18"/>
          <w:lang w:val="en-CA" w:eastAsia="zh-CN"/>
        </w:rPr>
        <w:t xml:space="preserve">S: About 30%? </w:t>
      </w:r>
    </w:p>
    <w:p w:rsidR="00774B0C" w:rsidRPr="00372C2F" w:rsidRDefault="00185664" w:rsidP="00774B0C">
      <w:pPr>
        <w:pStyle w:val="BlockText"/>
        <w:ind w:right="-43"/>
        <w:rPr>
          <w:rFonts w:cs="Arial"/>
          <w:color w:val="FF0000"/>
          <w:sz w:val="18"/>
          <w:szCs w:val="18"/>
          <w:lang w:val="en-CA" w:eastAsia="zh-CN"/>
        </w:rPr>
      </w:pPr>
      <w:r w:rsidRPr="00372C2F">
        <w:rPr>
          <w:rFonts w:cs="Arial"/>
          <w:color w:val="FF0000"/>
          <w:sz w:val="18"/>
          <w:szCs w:val="18"/>
          <w:lang w:val="en-CA" w:eastAsia="zh-CN"/>
        </w:rPr>
        <w:t>P: Vitamin</w:t>
      </w:r>
      <w:r w:rsidR="00774B0C" w:rsidRPr="00372C2F">
        <w:rPr>
          <w:rFonts w:cs="Arial"/>
          <w:color w:val="FF0000"/>
          <w:sz w:val="18"/>
          <w:szCs w:val="18"/>
          <w:lang w:val="en-CA" w:eastAsia="zh-CN"/>
        </w:rPr>
        <w:t xml:space="preserve"> K expoxide reductase is 30%. What about the CYP2C9? 10% it’s less. Together it’s 40%. It’s been demonstrated that if you genotype patients, you can get to the optimal INR more quickly. But you can get there fairly quickly without genotyping patients, and there will be variability based on the other 60%. </w:t>
      </w:r>
      <w:r w:rsidRPr="00372C2F">
        <w:rPr>
          <w:rFonts w:cs="Arial"/>
          <w:color w:val="FF0000"/>
          <w:sz w:val="18"/>
          <w:szCs w:val="18"/>
          <w:lang w:val="en-CA" w:eastAsia="zh-CN"/>
        </w:rPr>
        <w:t>So right now, genotyping is not generally done. In total, it only represents 40% of the variability. But it certainly has a significant effect.</w:t>
      </w:r>
    </w:p>
    <w:p w:rsidR="00DA50FA" w:rsidRPr="00372C2F" w:rsidRDefault="00DA50FA" w:rsidP="00774B0C">
      <w:pPr>
        <w:pStyle w:val="BlockText"/>
        <w:ind w:right="-43"/>
        <w:rPr>
          <w:rFonts w:cs="Arial"/>
          <w:color w:val="FF0000"/>
          <w:sz w:val="18"/>
          <w:szCs w:val="18"/>
          <w:lang w:val="en-CA" w:eastAsia="zh-CN"/>
        </w:rPr>
      </w:pPr>
    </w:p>
    <w:p w:rsidR="008C6E76" w:rsidRPr="00372C2F" w:rsidRDefault="008C6E76" w:rsidP="008C6E76">
      <w:pPr>
        <w:spacing w:before="100"/>
        <w:ind w:left="284" w:right="-43" w:hanging="284"/>
        <w:jc w:val="both"/>
        <w:rPr>
          <w:rFonts w:ascii="Arial" w:hAnsi="Arial"/>
          <w:sz w:val="18"/>
          <w:szCs w:val="18"/>
        </w:rPr>
      </w:pPr>
      <w:r w:rsidRPr="00372C2F">
        <w:rPr>
          <w:rFonts w:ascii="Arial" w:hAnsi="Arial"/>
          <w:sz w:val="18"/>
          <w:szCs w:val="18"/>
        </w:rPr>
        <w:t>4. What is believed to be the mechanism by which warfarin can cause skin necrosis?</w:t>
      </w:r>
    </w:p>
    <w:p w:rsidR="008E6217" w:rsidRPr="00372C2F" w:rsidRDefault="008E6217" w:rsidP="008C6E76">
      <w:pPr>
        <w:spacing w:before="100"/>
        <w:ind w:left="284" w:right="-43" w:hanging="284"/>
        <w:jc w:val="both"/>
        <w:rPr>
          <w:rFonts w:ascii="Arial" w:hAnsi="Arial"/>
          <w:sz w:val="18"/>
          <w:szCs w:val="18"/>
        </w:rPr>
      </w:pPr>
    </w:p>
    <w:p w:rsidR="008E6217" w:rsidRPr="00372C2F" w:rsidRDefault="008E6217" w:rsidP="008E6217">
      <w:pPr>
        <w:ind w:left="280" w:right="-40" w:hanging="280"/>
        <w:jc w:val="both"/>
        <w:rPr>
          <w:rFonts w:ascii="Times New Roman" w:hAnsi="Times New Roman"/>
          <w:sz w:val="18"/>
          <w:szCs w:val="18"/>
          <w:lang w:val="en-CA" w:eastAsia="zh-CN"/>
        </w:rPr>
      </w:pPr>
      <w:r w:rsidRPr="00372C2F">
        <w:rPr>
          <w:rFonts w:ascii="Calibri" w:hAnsi="Calibri"/>
          <w:color w:val="073763"/>
          <w:sz w:val="18"/>
          <w:szCs w:val="18"/>
          <w:lang w:val="en-CA" w:eastAsia="zh-CN"/>
        </w:rPr>
        <w:t>The most accepted mechanism is</w:t>
      </w:r>
      <w:r w:rsidRPr="00372C2F">
        <w:rPr>
          <w:rFonts w:ascii="Calibri" w:hAnsi="Calibri"/>
          <w:b/>
          <w:bCs/>
          <w:color w:val="073763"/>
          <w:sz w:val="18"/>
          <w:szCs w:val="18"/>
          <w:lang w:val="en-CA" w:eastAsia="zh-CN"/>
        </w:rPr>
        <w:t xml:space="preserve"> protein C (an anti-coagulant) deficienc</w:t>
      </w:r>
      <w:r w:rsidRPr="00372C2F">
        <w:rPr>
          <w:rFonts w:ascii="Calibri" w:hAnsi="Calibri"/>
          <w:color w:val="073763"/>
          <w:sz w:val="18"/>
          <w:szCs w:val="18"/>
          <w:lang w:val="en-CA" w:eastAsia="zh-CN"/>
        </w:rPr>
        <w:t>y.</w:t>
      </w:r>
      <w:r w:rsidRPr="00372C2F">
        <w:rPr>
          <w:rFonts w:ascii="Calibri" w:hAnsi="Calibri"/>
          <w:color w:val="073763"/>
          <w:sz w:val="18"/>
          <w:szCs w:val="18"/>
          <w:lang w:val="en-CA" w:eastAsia="zh-CN"/>
        </w:rPr>
        <w:br/>
        <w:t>- Some people have a genetic deficiency in protein C, so they’re at even greater risk of having this adverse effect.</w:t>
      </w:r>
    </w:p>
    <w:p w:rsidR="008E6217" w:rsidRPr="00372C2F" w:rsidRDefault="008E6217" w:rsidP="008E6217">
      <w:pPr>
        <w:ind w:right="-40"/>
        <w:rPr>
          <w:rFonts w:ascii="Times New Roman" w:hAnsi="Times New Roman"/>
          <w:sz w:val="18"/>
          <w:szCs w:val="18"/>
          <w:lang w:val="en-CA" w:eastAsia="zh-CN"/>
        </w:rPr>
      </w:pPr>
      <w:r w:rsidRPr="00372C2F">
        <w:rPr>
          <w:rFonts w:ascii="Calibri" w:hAnsi="Calibri"/>
          <w:b/>
          <w:bCs/>
          <w:color w:val="073763"/>
          <w:sz w:val="18"/>
          <w:szCs w:val="18"/>
          <w:lang w:val="en-CA" w:eastAsia="zh-CN"/>
        </w:rPr>
        <w:t>Warfarin LOWERS the concentration of many of the vitamin K dependent clotting factors</w:t>
      </w:r>
      <w:r w:rsidRPr="00372C2F">
        <w:rPr>
          <w:rFonts w:ascii="Calibri" w:hAnsi="Calibri"/>
          <w:color w:val="073763"/>
          <w:sz w:val="18"/>
          <w:szCs w:val="18"/>
          <w:lang w:val="en-CA" w:eastAsia="zh-CN"/>
        </w:rPr>
        <w:t xml:space="preserve"> (including factors 2,7,9,10 and</w:t>
      </w:r>
      <w:r w:rsidRPr="00372C2F">
        <w:rPr>
          <w:rFonts w:ascii="Calibri" w:hAnsi="Calibri"/>
          <w:b/>
          <w:bCs/>
          <w:color w:val="073763"/>
          <w:sz w:val="18"/>
          <w:szCs w:val="18"/>
          <w:lang w:val="en-CA" w:eastAsia="zh-CN"/>
        </w:rPr>
        <w:t xml:space="preserve"> protein C</w:t>
      </w:r>
      <w:r w:rsidRPr="00372C2F">
        <w:rPr>
          <w:rFonts w:ascii="Calibri" w:hAnsi="Calibri"/>
          <w:color w:val="073763"/>
          <w:sz w:val="18"/>
          <w:szCs w:val="18"/>
          <w:lang w:val="en-CA" w:eastAsia="zh-CN"/>
        </w:rPr>
        <w:t xml:space="preserve"> and S)</w:t>
      </w:r>
    </w:p>
    <w:p w:rsidR="008E6217" w:rsidRPr="00372C2F" w:rsidRDefault="008E6217" w:rsidP="008E6217">
      <w:pPr>
        <w:ind w:left="280" w:right="-40" w:hanging="280"/>
        <w:rPr>
          <w:rFonts w:ascii="Times New Roman" w:hAnsi="Times New Roman"/>
          <w:sz w:val="18"/>
          <w:szCs w:val="18"/>
          <w:lang w:val="en-CA" w:eastAsia="zh-CN"/>
        </w:rPr>
      </w:pPr>
      <w:r w:rsidRPr="00372C2F">
        <w:rPr>
          <w:rFonts w:ascii="Calibri" w:hAnsi="Calibri"/>
          <w:color w:val="073763"/>
          <w:sz w:val="18"/>
          <w:szCs w:val="18"/>
          <w:lang w:val="en-CA" w:eastAsia="zh-CN"/>
        </w:rPr>
        <w:t>Protein C and Factor 7 are both ANTI-coagulants and have much SHORTER half lives than coagulation factors 2, 9 and 10.</w:t>
      </w:r>
    </w:p>
    <w:p w:rsidR="008E6217" w:rsidRPr="00372C2F" w:rsidRDefault="008E6217" w:rsidP="008E6217">
      <w:pPr>
        <w:ind w:left="1720" w:right="-40" w:hanging="280"/>
        <w:rPr>
          <w:rFonts w:ascii="Times New Roman" w:hAnsi="Times New Roman"/>
          <w:sz w:val="18"/>
          <w:szCs w:val="18"/>
          <w:lang w:val="en-CA" w:eastAsia="zh-CN"/>
        </w:rPr>
      </w:pPr>
      <w:r w:rsidRPr="00372C2F">
        <w:rPr>
          <w:rFonts w:ascii="Calibri" w:hAnsi="Calibri"/>
          <w:color w:val="073763"/>
          <w:sz w:val="18"/>
          <w:szCs w:val="18"/>
          <w:lang w:val="en-CA" w:eastAsia="zh-CN"/>
        </w:rPr>
        <w:t>Factor 7 half-life =  only 1.5 – 6 HOURS                                                factor 9 half life= 1 DAY</w:t>
      </w:r>
    </w:p>
    <w:p w:rsidR="008E6217" w:rsidRPr="00372C2F" w:rsidRDefault="008E6217" w:rsidP="008E6217">
      <w:pPr>
        <w:ind w:right="-40"/>
        <w:rPr>
          <w:rFonts w:ascii="Times New Roman" w:hAnsi="Times New Roman"/>
          <w:sz w:val="18"/>
          <w:szCs w:val="18"/>
          <w:lang w:val="en-CA" w:eastAsia="zh-CN"/>
        </w:rPr>
      </w:pPr>
      <w:r w:rsidRPr="00372C2F">
        <w:rPr>
          <w:rFonts w:ascii="Calibri" w:hAnsi="Calibri"/>
          <w:color w:val="073763"/>
          <w:sz w:val="18"/>
          <w:szCs w:val="18"/>
          <w:lang w:val="en-CA" w:eastAsia="zh-CN"/>
        </w:rPr>
        <w:t>                               </w:t>
      </w:r>
      <w:r w:rsidRPr="00372C2F">
        <w:rPr>
          <w:rFonts w:ascii="Calibri" w:hAnsi="Calibri"/>
          <w:b/>
          <w:bCs/>
          <w:color w:val="073763"/>
          <w:sz w:val="18"/>
          <w:szCs w:val="18"/>
          <w:lang w:val="en-CA" w:eastAsia="zh-CN"/>
        </w:rPr>
        <w:t>Protein C half life = only 8 HOURS</w:t>
      </w:r>
      <w:r w:rsidRPr="00372C2F">
        <w:rPr>
          <w:rFonts w:ascii="Calibri" w:hAnsi="Calibri"/>
          <w:color w:val="073763"/>
          <w:sz w:val="18"/>
          <w:szCs w:val="18"/>
          <w:lang w:val="en-CA" w:eastAsia="zh-CN"/>
        </w:rPr>
        <w:t xml:space="preserve">                                vs.               factor 10 half life = 2 DAYS</w:t>
      </w:r>
    </w:p>
    <w:p w:rsidR="008E6217" w:rsidRPr="00372C2F" w:rsidRDefault="008E6217" w:rsidP="008E6217">
      <w:pPr>
        <w:ind w:left="280" w:right="-40" w:hanging="280"/>
        <w:rPr>
          <w:rFonts w:ascii="Times New Roman" w:hAnsi="Times New Roman"/>
          <w:sz w:val="18"/>
          <w:szCs w:val="18"/>
          <w:lang w:val="en-CA" w:eastAsia="zh-CN"/>
        </w:rPr>
      </w:pPr>
      <w:r w:rsidRPr="00372C2F">
        <w:rPr>
          <w:rFonts w:ascii="Calibri" w:hAnsi="Calibri"/>
          <w:color w:val="073763"/>
          <w:sz w:val="18"/>
          <w:szCs w:val="18"/>
          <w:lang w:val="en-CA" w:eastAsia="zh-CN"/>
        </w:rPr>
        <w:t>                                                                                                                                                   factor 2 half life = 2-5 DAYS</w:t>
      </w:r>
    </w:p>
    <w:p w:rsidR="008E6217" w:rsidRPr="00372C2F" w:rsidRDefault="008E6217" w:rsidP="008E6217">
      <w:pPr>
        <w:ind w:left="280" w:right="-40" w:hanging="280"/>
        <w:rPr>
          <w:rFonts w:ascii="Times New Roman" w:hAnsi="Times New Roman"/>
          <w:sz w:val="18"/>
          <w:szCs w:val="18"/>
          <w:lang w:val="en-CA" w:eastAsia="zh-CN"/>
        </w:rPr>
      </w:pPr>
      <w:r w:rsidRPr="00372C2F">
        <w:rPr>
          <w:rFonts w:ascii="Calibri" w:hAnsi="Calibri"/>
          <w:color w:val="073763"/>
          <w:sz w:val="18"/>
          <w:szCs w:val="18"/>
          <w:lang w:val="en-CA" w:eastAsia="zh-CN"/>
        </w:rPr>
        <w:t>The larger the first dose of warfarin, the bigger the differences in concentrations b/w the anti-coagulant factors (so protein C) and the coagulation factors.</w:t>
      </w:r>
    </w:p>
    <w:p w:rsidR="008E6217" w:rsidRPr="00372C2F" w:rsidRDefault="008E6217" w:rsidP="008E6217">
      <w:pPr>
        <w:ind w:left="280" w:right="-40" w:hanging="280"/>
        <w:rPr>
          <w:rFonts w:ascii="Times New Roman" w:hAnsi="Times New Roman"/>
          <w:sz w:val="18"/>
          <w:szCs w:val="18"/>
          <w:lang w:val="en-CA" w:eastAsia="zh-CN"/>
        </w:rPr>
      </w:pPr>
      <w:r w:rsidRPr="00372C2F">
        <w:rPr>
          <w:rFonts w:ascii="Calibri" w:hAnsi="Calibri"/>
          <w:color w:val="073763"/>
          <w:sz w:val="18"/>
          <w:szCs w:val="18"/>
          <w:lang w:val="en-CA" w:eastAsia="zh-CN"/>
        </w:rPr>
        <w:lastRenderedPageBreak/>
        <w:t>Since the anti-coagulant factors (especially protein C) will have their concentration lowered faster than the coagulation factors, there will be less inhibition of the coagulation pathway leading to hypercoagulability (and thus thrombosis).</w:t>
      </w:r>
    </w:p>
    <w:p w:rsidR="008E6217" w:rsidRPr="00372C2F" w:rsidRDefault="008E6217" w:rsidP="008E6217">
      <w:pPr>
        <w:ind w:left="280" w:right="-40" w:hanging="280"/>
        <w:rPr>
          <w:rFonts w:ascii="Times New Roman" w:hAnsi="Times New Roman"/>
          <w:sz w:val="18"/>
          <w:szCs w:val="18"/>
          <w:lang w:val="en-CA" w:eastAsia="zh-CN"/>
        </w:rPr>
      </w:pPr>
      <w:r w:rsidRPr="00372C2F">
        <w:rPr>
          <w:rFonts w:ascii="Calibri" w:hAnsi="Calibri"/>
          <w:color w:val="073763"/>
          <w:sz w:val="18"/>
          <w:szCs w:val="18"/>
          <w:lang w:val="en-CA" w:eastAsia="zh-CN"/>
        </w:rPr>
        <w:t>The</w:t>
      </w:r>
      <w:r w:rsidRPr="00372C2F">
        <w:rPr>
          <w:rFonts w:ascii="Calibri" w:hAnsi="Calibri"/>
          <w:b/>
          <w:bCs/>
          <w:color w:val="073763"/>
          <w:sz w:val="18"/>
          <w:szCs w:val="18"/>
          <w:lang w:val="en-CA" w:eastAsia="zh-CN"/>
        </w:rPr>
        <w:t xml:space="preserve"> blood clots interrupt the blood supply to the skin</w:t>
      </w:r>
      <w:r w:rsidRPr="00372C2F">
        <w:rPr>
          <w:rFonts w:ascii="Calibri" w:hAnsi="Calibri"/>
          <w:color w:val="073763"/>
          <w:sz w:val="18"/>
          <w:szCs w:val="18"/>
          <w:lang w:val="en-CA" w:eastAsia="zh-CN"/>
        </w:rPr>
        <w:t>, causing necrosis. As warfarin keeps lowering protein C levels, it can lead to massive thrombosis with necrosis and gangrene of limbs.</w:t>
      </w:r>
    </w:p>
    <w:p w:rsidR="008E6217" w:rsidRPr="00372C2F" w:rsidRDefault="008E6217" w:rsidP="008E6217">
      <w:pPr>
        <w:rPr>
          <w:rFonts w:ascii="Times New Roman" w:hAnsi="Times New Roman"/>
          <w:sz w:val="18"/>
          <w:szCs w:val="18"/>
          <w:lang w:val="en-CA" w:eastAsia="zh-CN"/>
        </w:rPr>
      </w:pPr>
    </w:p>
    <w:p w:rsidR="008E6217" w:rsidRPr="00372C2F" w:rsidRDefault="008E6217" w:rsidP="008E6217">
      <w:pPr>
        <w:ind w:left="280" w:right="-40" w:hanging="280"/>
        <w:rPr>
          <w:rFonts w:ascii="Times New Roman" w:hAnsi="Times New Roman"/>
          <w:sz w:val="18"/>
          <w:szCs w:val="18"/>
          <w:lang w:val="en-CA" w:eastAsia="zh-CN"/>
        </w:rPr>
      </w:pPr>
      <w:r w:rsidRPr="00372C2F">
        <w:rPr>
          <w:rFonts w:ascii="Calibri" w:hAnsi="Calibri"/>
          <w:color w:val="073763"/>
          <w:sz w:val="18"/>
          <w:szCs w:val="18"/>
          <w:lang w:val="en-CA" w:eastAsia="zh-CN"/>
        </w:rPr>
        <w:t>To prevent this, one can use heparin for 5-7 days until the anticoagulant effects of warfarin kick in.</w:t>
      </w:r>
    </w:p>
    <w:p w:rsidR="008E6217" w:rsidRPr="00372C2F" w:rsidRDefault="008E6217" w:rsidP="008E6217">
      <w:pPr>
        <w:spacing w:before="100"/>
        <w:ind w:left="284" w:right="-43" w:hanging="284"/>
        <w:jc w:val="both"/>
        <w:rPr>
          <w:rFonts w:ascii="Calibri" w:hAnsi="Calibri"/>
          <w:color w:val="073763"/>
          <w:sz w:val="18"/>
          <w:szCs w:val="18"/>
          <w:lang w:val="en-CA" w:eastAsia="zh-CN"/>
        </w:rPr>
      </w:pPr>
      <w:r w:rsidRPr="00372C2F">
        <w:rPr>
          <w:rFonts w:ascii="Times New Roman" w:hAnsi="Times New Roman"/>
          <w:sz w:val="18"/>
          <w:szCs w:val="18"/>
          <w:lang w:val="en-CA" w:eastAsia="zh-CN"/>
        </w:rPr>
        <w:br/>
      </w:r>
      <w:r w:rsidRPr="00372C2F">
        <w:rPr>
          <w:rFonts w:ascii="Calibri" w:hAnsi="Calibri"/>
          <w:color w:val="073763"/>
          <w:sz w:val="18"/>
          <w:szCs w:val="18"/>
          <w:lang w:val="en-CA" w:eastAsia="zh-CN"/>
        </w:rPr>
        <w:t>Prof: both to get immediate effect and counter warfarin SE, then coadministration for first few days is important</w:t>
      </w:r>
    </w:p>
    <w:p w:rsidR="008E6217" w:rsidRPr="00372C2F" w:rsidRDefault="008E6217" w:rsidP="008E6217">
      <w:pPr>
        <w:spacing w:before="100"/>
        <w:ind w:left="284" w:right="-43" w:hanging="284"/>
        <w:jc w:val="both"/>
        <w:rPr>
          <w:rFonts w:ascii="Calibri" w:hAnsi="Calibri"/>
          <w:color w:val="073763"/>
          <w:sz w:val="18"/>
          <w:szCs w:val="18"/>
          <w:lang w:val="en-CA" w:eastAsia="zh-CN"/>
        </w:rPr>
      </w:pPr>
    </w:p>
    <w:p w:rsidR="008E6217" w:rsidRPr="00372C2F" w:rsidRDefault="008E6217" w:rsidP="008E6217">
      <w:pPr>
        <w:spacing w:before="100"/>
        <w:ind w:left="284" w:right="-43" w:hanging="284"/>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w:t>
      </w:r>
      <w:r w:rsidR="00DF2272" w:rsidRPr="00372C2F">
        <w:rPr>
          <w:rFonts w:ascii="Arial" w:hAnsi="Arial" w:cs="Arial"/>
          <w:color w:val="FF0000"/>
          <w:sz w:val="18"/>
          <w:szCs w:val="18"/>
          <w:lang w:val="en-CA" w:eastAsia="zh-CN"/>
        </w:rPr>
        <w:t xml:space="preserve"> So how do you prevent that? It is rare, but you can get other…actually you’re at a bit of a hypercoagulable state early on in warfarin treatment, which probably isn’t a good thing b/c you’re being treated with warfarin to prevent clots. So how would you deal with that?</w:t>
      </w:r>
    </w:p>
    <w:p w:rsidR="00DF2272" w:rsidRPr="00372C2F" w:rsidRDefault="00660FF4" w:rsidP="008E6217">
      <w:pPr>
        <w:spacing w:before="100"/>
        <w:ind w:left="284" w:right="-43" w:hanging="284"/>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 xml:space="preserve">S: They put them on heparin until the warfarin kicks in. </w:t>
      </w:r>
    </w:p>
    <w:p w:rsidR="00660FF4" w:rsidRPr="00372C2F" w:rsidRDefault="00660FF4" w:rsidP="008E6217">
      <w:pPr>
        <w:spacing w:before="100"/>
        <w:ind w:left="284" w:right="-43" w:hanging="284"/>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 xml:space="preserve">P: Right. Both to get an immediate effect and to counter the early hypercoagulation </w:t>
      </w:r>
      <w:r w:rsidR="002A7D63" w:rsidRPr="00372C2F">
        <w:rPr>
          <w:rFonts w:ascii="Arial" w:hAnsi="Arial" w:cs="Arial"/>
          <w:color w:val="FF0000"/>
          <w:sz w:val="18"/>
          <w:szCs w:val="18"/>
          <w:lang w:val="en-CA" w:eastAsia="zh-CN"/>
        </w:rPr>
        <w:t>state if it’s important for the patient to be an anticoagulant, you might not do it for new atrial fibrillation b/c you don’</w:t>
      </w:r>
      <w:r w:rsidR="00E95EA7" w:rsidRPr="00372C2F">
        <w:rPr>
          <w:rFonts w:ascii="Arial" w:hAnsi="Arial" w:cs="Arial"/>
          <w:color w:val="FF0000"/>
          <w:sz w:val="18"/>
          <w:szCs w:val="18"/>
          <w:lang w:val="en-CA" w:eastAsia="zh-CN"/>
        </w:rPr>
        <w:t xml:space="preserve">t need an immediate effect unless (?) patient just had a stroke b/c of atrial fibrillation. If you need rapid anticoagulation then </w:t>
      </w:r>
      <w:r w:rsidR="00F90889" w:rsidRPr="00372C2F">
        <w:rPr>
          <w:rFonts w:ascii="Arial" w:hAnsi="Arial" w:cs="Arial"/>
          <w:color w:val="FF0000"/>
          <w:sz w:val="18"/>
          <w:szCs w:val="18"/>
          <w:lang w:val="en-CA" w:eastAsia="zh-CN"/>
        </w:rPr>
        <w:t xml:space="preserve">coadministration of heparin for the first few days is important. </w:t>
      </w:r>
      <w:r w:rsidR="00D90DC2" w:rsidRPr="00372C2F">
        <w:rPr>
          <w:rFonts w:ascii="Arial" w:hAnsi="Arial" w:cs="Arial"/>
          <w:color w:val="FF0000"/>
          <w:sz w:val="18"/>
          <w:szCs w:val="18"/>
          <w:lang w:val="en-CA" w:eastAsia="zh-CN"/>
        </w:rPr>
        <w:t xml:space="preserve">The half-life of C is 8 hours, a little bit longer than VII, but it’s shorter than most of the other clotting factors. </w:t>
      </w:r>
    </w:p>
    <w:p w:rsidR="00D90DC2" w:rsidRPr="00372C2F" w:rsidRDefault="00D90DC2" w:rsidP="008E6217">
      <w:pPr>
        <w:spacing w:before="100"/>
        <w:ind w:left="284" w:right="-43" w:hanging="284"/>
        <w:jc w:val="both"/>
        <w:rPr>
          <w:rFonts w:ascii="Arial" w:hAnsi="Arial" w:cs="Arial"/>
          <w:color w:val="FF0000"/>
          <w:sz w:val="18"/>
          <w:szCs w:val="18"/>
        </w:rPr>
      </w:pPr>
    </w:p>
    <w:p w:rsidR="008C6E76" w:rsidRPr="00372C2F" w:rsidRDefault="008C6E76" w:rsidP="00DA50FA">
      <w:pPr>
        <w:pStyle w:val="ListParagraph"/>
        <w:numPr>
          <w:ilvl w:val="0"/>
          <w:numId w:val="34"/>
        </w:numPr>
        <w:spacing w:before="100"/>
        <w:ind w:right="-43"/>
        <w:jc w:val="both"/>
        <w:rPr>
          <w:rFonts w:ascii="Arial" w:hAnsi="Arial"/>
          <w:sz w:val="18"/>
          <w:szCs w:val="18"/>
        </w:rPr>
      </w:pPr>
      <w:r w:rsidRPr="00372C2F">
        <w:rPr>
          <w:rFonts w:ascii="Arial" w:hAnsi="Arial"/>
          <w:sz w:val="18"/>
          <w:szCs w:val="18"/>
        </w:rPr>
        <w:t>Contrast the effects of heparin and warfarin on coagulation.  How does this affect the methods by which the anticoagulation is monitored for these two drugs?</w:t>
      </w:r>
    </w:p>
    <w:p w:rsidR="00DA50FA" w:rsidRPr="00372C2F" w:rsidRDefault="00DA50FA" w:rsidP="00DA50FA">
      <w:pPr>
        <w:spacing w:before="100"/>
        <w:ind w:right="-43"/>
        <w:jc w:val="both"/>
        <w:rPr>
          <w:rFonts w:ascii="Arial" w:hAnsi="Arial"/>
          <w:sz w:val="18"/>
          <w:szCs w:val="18"/>
        </w:rPr>
      </w:pPr>
    </w:p>
    <w:p w:rsidR="00326AD1" w:rsidRPr="00372C2F" w:rsidRDefault="00326AD1" w:rsidP="00326AD1">
      <w:pPr>
        <w:ind w:left="280" w:right="-40" w:hanging="280"/>
        <w:jc w:val="both"/>
        <w:rPr>
          <w:rFonts w:ascii="Times New Roman" w:hAnsi="Times New Roman"/>
          <w:sz w:val="18"/>
          <w:szCs w:val="18"/>
          <w:lang w:val="en-CA" w:eastAsia="zh-CN"/>
        </w:rPr>
      </w:pPr>
      <w:r w:rsidRPr="00372C2F">
        <w:rPr>
          <w:rFonts w:ascii="Calibri" w:hAnsi="Calibri"/>
          <w:b/>
          <w:bCs/>
          <w:color w:val="073763"/>
          <w:sz w:val="18"/>
          <w:szCs w:val="18"/>
          <w:u w:val="single"/>
          <w:lang w:val="en-CA" w:eastAsia="zh-CN"/>
        </w:rPr>
        <w:t>Mechanism of action of heparin and warfarin:</w:t>
      </w:r>
    </w:p>
    <w:p w:rsidR="00326AD1" w:rsidRPr="00372C2F" w:rsidRDefault="00326AD1" w:rsidP="00326AD1">
      <w:pPr>
        <w:ind w:left="280" w:right="-40" w:hanging="280"/>
        <w:jc w:val="both"/>
        <w:rPr>
          <w:rFonts w:ascii="Times New Roman" w:hAnsi="Times New Roman"/>
          <w:sz w:val="18"/>
          <w:szCs w:val="18"/>
          <w:lang w:val="en-CA" w:eastAsia="zh-CN"/>
        </w:rPr>
      </w:pPr>
      <w:r w:rsidRPr="00372C2F">
        <w:rPr>
          <w:rFonts w:ascii="Calibri" w:hAnsi="Calibri"/>
          <w:color w:val="073763"/>
          <w:sz w:val="18"/>
          <w:szCs w:val="18"/>
          <w:lang w:val="en-CA" w:eastAsia="zh-CN"/>
        </w:rPr>
        <w:t xml:space="preserve">Heparin </w:t>
      </w:r>
      <w:r w:rsidRPr="00372C2F">
        <w:rPr>
          <w:rFonts w:ascii="Calibri" w:hAnsi="Calibri"/>
          <w:color w:val="073763"/>
          <w:sz w:val="18"/>
          <w:szCs w:val="18"/>
          <w:u w:val="single"/>
          <w:lang w:val="en-CA" w:eastAsia="zh-CN"/>
        </w:rPr>
        <w:t>potentiates the action of antithrombin III</w:t>
      </w:r>
      <w:r w:rsidRPr="00372C2F">
        <w:rPr>
          <w:rFonts w:ascii="Calibri" w:hAnsi="Calibri"/>
          <w:color w:val="073763"/>
          <w:sz w:val="18"/>
          <w:szCs w:val="18"/>
          <w:lang w:val="en-CA" w:eastAsia="zh-CN"/>
        </w:rPr>
        <w:t xml:space="preserve"> and </w:t>
      </w:r>
      <w:r w:rsidRPr="00372C2F">
        <w:rPr>
          <w:rFonts w:ascii="Calibri" w:hAnsi="Calibri"/>
          <w:color w:val="073763"/>
          <w:sz w:val="18"/>
          <w:szCs w:val="18"/>
          <w:u w:val="single"/>
          <w:lang w:val="en-CA" w:eastAsia="zh-CN"/>
        </w:rPr>
        <w:t>inactivates thrombin</w:t>
      </w:r>
      <w:r w:rsidRPr="00372C2F">
        <w:rPr>
          <w:rFonts w:ascii="Calibri" w:hAnsi="Calibri"/>
          <w:color w:val="073763"/>
          <w:sz w:val="18"/>
          <w:szCs w:val="18"/>
          <w:lang w:val="en-CA" w:eastAsia="zh-CN"/>
        </w:rPr>
        <w:t xml:space="preserve">, as well as activated coagulation factors (IX, X, XI, XII, plasmin) and prevents the conversion of fibrinogen to fibrin. It alters the </w:t>
      </w:r>
      <w:r w:rsidRPr="00372C2F">
        <w:rPr>
          <w:rFonts w:ascii="Calibri" w:hAnsi="Calibri"/>
          <w:b/>
          <w:bCs/>
          <w:color w:val="073763"/>
          <w:sz w:val="18"/>
          <w:szCs w:val="18"/>
          <w:lang w:val="en-CA" w:eastAsia="zh-CN"/>
        </w:rPr>
        <w:t>intrinsic and common pathway.</w:t>
      </w:r>
    </w:p>
    <w:p w:rsidR="00326AD1" w:rsidRPr="00372C2F" w:rsidRDefault="00326AD1" w:rsidP="00326AD1">
      <w:pPr>
        <w:ind w:left="280" w:right="-40" w:hanging="280"/>
        <w:jc w:val="both"/>
        <w:rPr>
          <w:rFonts w:ascii="Times New Roman" w:hAnsi="Times New Roman"/>
          <w:sz w:val="18"/>
          <w:szCs w:val="18"/>
          <w:lang w:val="en-CA" w:eastAsia="zh-CN"/>
        </w:rPr>
      </w:pPr>
      <w:r w:rsidRPr="00372C2F">
        <w:rPr>
          <w:rFonts w:ascii="Calibri" w:hAnsi="Calibri"/>
          <w:color w:val="073763"/>
          <w:sz w:val="18"/>
          <w:szCs w:val="18"/>
          <w:lang w:val="en-CA" w:eastAsia="zh-CN"/>
        </w:rPr>
        <w:t xml:space="preserve">Warfarin alters the </w:t>
      </w:r>
      <w:r w:rsidRPr="00372C2F">
        <w:rPr>
          <w:rFonts w:ascii="Calibri" w:hAnsi="Calibri"/>
          <w:b/>
          <w:bCs/>
          <w:color w:val="073763"/>
          <w:sz w:val="18"/>
          <w:szCs w:val="18"/>
          <w:lang w:val="en-CA" w:eastAsia="zh-CN"/>
        </w:rPr>
        <w:t>extrinsic pathway</w:t>
      </w:r>
      <w:r w:rsidRPr="00372C2F">
        <w:rPr>
          <w:rFonts w:ascii="Calibri" w:hAnsi="Calibri"/>
          <w:color w:val="073763"/>
          <w:sz w:val="18"/>
          <w:szCs w:val="18"/>
          <w:lang w:val="en-CA" w:eastAsia="zh-CN"/>
        </w:rPr>
        <w:t xml:space="preserve"> by inhibiting the synthesis of vitamin K dependent clotting factors (II, VII, IX, X),</w:t>
      </w:r>
      <w:r w:rsidRPr="00372C2F">
        <w:rPr>
          <w:rFonts w:ascii="Calibri" w:hAnsi="Calibri"/>
          <w:b/>
          <w:bCs/>
          <w:color w:val="073763"/>
          <w:sz w:val="18"/>
          <w:szCs w:val="18"/>
          <w:lang w:val="en-CA" w:eastAsia="zh-CN"/>
        </w:rPr>
        <w:t xml:space="preserve"> </w:t>
      </w:r>
      <w:r w:rsidRPr="00372C2F">
        <w:rPr>
          <w:rFonts w:ascii="Calibri" w:hAnsi="Calibri"/>
          <w:color w:val="073763"/>
          <w:sz w:val="18"/>
          <w:szCs w:val="18"/>
          <w:lang w:val="en-CA" w:eastAsia="zh-CN"/>
        </w:rPr>
        <w:t>anticoagulant proteins C and S by inhibiting the regeneration of vitamin K1 epoxide.</w:t>
      </w:r>
    </w:p>
    <w:p w:rsidR="00326AD1" w:rsidRPr="00372C2F" w:rsidRDefault="00326AD1" w:rsidP="00326AD1">
      <w:pPr>
        <w:ind w:left="280" w:right="-40" w:hanging="280"/>
        <w:jc w:val="both"/>
        <w:rPr>
          <w:rFonts w:ascii="Times New Roman" w:hAnsi="Times New Roman"/>
          <w:sz w:val="18"/>
          <w:szCs w:val="18"/>
          <w:lang w:val="en-CA" w:eastAsia="zh-CN"/>
        </w:rPr>
      </w:pPr>
      <w:r w:rsidRPr="00372C2F">
        <w:rPr>
          <w:rFonts w:ascii="Calibri" w:hAnsi="Calibri"/>
          <w:b/>
          <w:bCs/>
          <w:color w:val="073763"/>
          <w:sz w:val="18"/>
          <w:szCs w:val="18"/>
          <w:u w:val="single"/>
          <w:lang w:val="en-CA" w:eastAsia="zh-CN"/>
        </w:rPr>
        <w:t>Monitoring:</w:t>
      </w:r>
    </w:p>
    <w:p w:rsidR="00326AD1" w:rsidRPr="00372C2F" w:rsidRDefault="00326AD1" w:rsidP="00326AD1">
      <w:pPr>
        <w:ind w:left="280" w:right="-40" w:hanging="280"/>
        <w:jc w:val="both"/>
        <w:rPr>
          <w:rFonts w:ascii="Times New Roman" w:hAnsi="Times New Roman"/>
          <w:sz w:val="18"/>
          <w:szCs w:val="18"/>
          <w:lang w:val="en-CA" w:eastAsia="zh-CN"/>
        </w:rPr>
      </w:pPr>
      <w:r w:rsidRPr="00372C2F">
        <w:rPr>
          <w:rFonts w:ascii="Calibri" w:hAnsi="Calibri"/>
          <w:color w:val="073763"/>
          <w:sz w:val="18"/>
          <w:szCs w:val="18"/>
          <w:lang w:val="en-CA" w:eastAsia="zh-CN"/>
        </w:rPr>
        <w:t xml:space="preserve">Patients on </w:t>
      </w:r>
      <w:r w:rsidRPr="00372C2F">
        <w:rPr>
          <w:rFonts w:ascii="Calibri" w:hAnsi="Calibri"/>
          <w:b/>
          <w:bCs/>
          <w:color w:val="073763"/>
          <w:sz w:val="18"/>
          <w:szCs w:val="18"/>
          <w:lang w:val="en-CA" w:eastAsia="zh-CN"/>
        </w:rPr>
        <w:t xml:space="preserve">heparin </w:t>
      </w:r>
      <w:r w:rsidRPr="00372C2F">
        <w:rPr>
          <w:rFonts w:ascii="Calibri" w:hAnsi="Calibri"/>
          <w:color w:val="073763"/>
          <w:sz w:val="18"/>
          <w:szCs w:val="18"/>
          <w:lang w:val="en-CA" w:eastAsia="zh-CN"/>
        </w:rPr>
        <w:t xml:space="preserve">are monitored by a blood test daily to see if their dose is within the therapeutic window. The blood test used is the </w:t>
      </w:r>
      <w:r w:rsidRPr="00372C2F">
        <w:rPr>
          <w:rFonts w:ascii="Calibri" w:hAnsi="Calibri"/>
          <w:b/>
          <w:bCs/>
          <w:color w:val="073763"/>
          <w:sz w:val="18"/>
          <w:szCs w:val="18"/>
          <w:lang w:val="en-CA" w:eastAsia="zh-CN"/>
        </w:rPr>
        <w:t>activated partial thromboplastin time</w:t>
      </w:r>
      <w:r w:rsidRPr="00372C2F">
        <w:rPr>
          <w:rFonts w:ascii="Calibri" w:hAnsi="Calibri"/>
          <w:color w:val="073763"/>
          <w:sz w:val="18"/>
          <w:szCs w:val="18"/>
          <w:lang w:val="en-CA" w:eastAsia="zh-CN"/>
        </w:rPr>
        <w:t xml:space="preserve"> (aPTT).</w:t>
      </w:r>
      <w:r w:rsidRPr="00372C2F">
        <w:rPr>
          <w:rFonts w:ascii="Calibri" w:hAnsi="Calibri"/>
          <w:b/>
          <w:bCs/>
          <w:color w:val="073763"/>
          <w:sz w:val="18"/>
          <w:szCs w:val="18"/>
          <w:lang w:val="en-CA" w:eastAsia="zh-CN"/>
        </w:rPr>
        <w:t>aPTT measures the clotting time of plasma, and efficiency of the intrinsic pathway.</w:t>
      </w:r>
    </w:p>
    <w:p w:rsidR="00326AD1" w:rsidRPr="00372C2F" w:rsidRDefault="00326AD1" w:rsidP="00326AD1">
      <w:pPr>
        <w:ind w:left="280" w:right="-40" w:hanging="280"/>
        <w:jc w:val="both"/>
        <w:rPr>
          <w:rFonts w:ascii="Times New Roman" w:hAnsi="Times New Roman"/>
          <w:sz w:val="18"/>
          <w:szCs w:val="18"/>
          <w:lang w:val="en-CA" w:eastAsia="zh-CN"/>
        </w:rPr>
      </w:pPr>
      <w:r w:rsidRPr="00372C2F">
        <w:rPr>
          <w:rFonts w:ascii="Calibri" w:hAnsi="Calibri"/>
          <w:color w:val="073763"/>
          <w:sz w:val="18"/>
          <w:szCs w:val="18"/>
          <w:lang w:val="en-CA" w:eastAsia="zh-CN"/>
        </w:rPr>
        <w:t xml:space="preserve">The blood test used for </w:t>
      </w:r>
      <w:r w:rsidRPr="00372C2F">
        <w:rPr>
          <w:rFonts w:ascii="Calibri" w:hAnsi="Calibri"/>
          <w:b/>
          <w:bCs/>
          <w:color w:val="073763"/>
          <w:sz w:val="18"/>
          <w:szCs w:val="18"/>
          <w:lang w:val="en-CA" w:eastAsia="zh-CN"/>
        </w:rPr>
        <w:t xml:space="preserve">warfarin </w:t>
      </w:r>
      <w:r w:rsidRPr="00372C2F">
        <w:rPr>
          <w:rFonts w:ascii="Calibri" w:hAnsi="Calibri"/>
          <w:color w:val="073763"/>
          <w:sz w:val="18"/>
          <w:szCs w:val="18"/>
          <w:lang w:val="en-CA" w:eastAsia="zh-CN"/>
        </w:rPr>
        <w:t xml:space="preserve">monitoring is called </w:t>
      </w:r>
      <w:r w:rsidRPr="00372C2F">
        <w:rPr>
          <w:rFonts w:ascii="Calibri" w:hAnsi="Calibri"/>
          <w:b/>
          <w:bCs/>
          <w:color w:val="073763"/>
          <w:sz w:val="18"/>
          <w:szCs w:val="18"/>
          <w:lang w:val="en-CA" w:eastAsia="zh-CN"/>
        </w:rPr>
        <w:t>INR (international normalized ratio) or PT (prothrombin time)</w:t>
      </w:r>
      <w:r w:rsidRPr="00372C2F">
        <w:rPr>
          <w:rFonts w:ascii="Calibri" w:hAnsi="Calibri"/>
          <w:color w:val="073763"/>
          <w:sz w:val="18"/>
          <w:szCs w:val="18"/>
          <w:lang w:val="en-CA" w:eastAsia="zh-CN"/>
        </w:rPr>
        <w:t>, which measures</w:t>
      </w:r>
    </w:p>
    <w:p w:rsidR="00326AD1" w:rsidRPr="00372C2F" w:rsidRDefault="00326AD1" w:rsidP="00326AD1">
      <w:pPr>
        <w:ind w:left="280" w:right="-40" w:hanging="280"/>
        <w:jc w:val="both"/>
        <w:rPr>
          <w:rFonts w:ascii="Times New Roman" w:hAnsi="Times New Roman"/>
          <w:sz w:val="18"/>
          <w:szCs w:val="18"/>
          <w:lang w:val="en-CA" w:eastAsia="zh-CN"/>
        </w:rPr>
      </w:pPr>
      <w:r w:rsidRPr="00372C2F">
        <w:rPr>
          <w:rFonts w:ascii="Calibri" w:hAnsi="Calibri"/>
          <w:color w:val="073763"/>
          <w:sz w:val="18"/>
          <w:szCs w:val="18"/>
          <w:lang w:val="en-CA" w:eastAsia="zh-CN"/>
        </w:rPr>
        <w:t xml:space="preserve">how long it takes blood to clot. </w:t>
      </w:r>
      <w:r w:rsidRPr="00372C2F">
        <w:rPr>
          <w:rFonts w:ascii="Calibri" w:hAnsi="Calibri"/>
          <w:b/>
          <w:bCs/>
          <w:color w:val="073763"/>
          <w:sz w:val="18"/>
          <w:szCs w:val="18"/>
          <w:lang w:val="en-CA" w:eastAsia="zh-CN"/>
        </w:rPr>
        <w:t>PT/INR measures the extrinsic pathway which measures factors I (fibrinogen), II</w:t>
      </w:r>
    </w:p>
    <w:p w:rsidR="00326AD1" w:rsidRPr="00372C2F" w:rsidRDefault="00326AD1" w:rsidP="00326AD1">
      <w:pPr>
        <w:ind w:left="280" w:right="-40" w:hanging="280"/>
        <w:jc w:val="both"/>
        <w:rPr>
          <w:rFonts w:ascii="Times New Roman" w:hAnsi="Times New Roman"/>
          <w:sz w:val="18"/>
          <w:szCs w:val="18"/>
          <w:lang w:val="en-CA" w:eastAsia="zh-CN"/>
        </w:rPr>
      </w:pPr>
      <w:r w:rsidRPr="00372C2F">
        <w:rPr>
          <w:rFonts w:ascii="Calibri" w:hAnsi="Calibri"/>
          <w:b/>
          <w:bCs/>
          <w:color w:val="073763"/>
          <w:sz w:val="18"/>
          <w:szCs w:val="18"/>
          <w:lang w:val="en-CA" w:eastAsia="zh-CN"/>
        </w:rPr>
        <w:t>(thrombin), V, VII, and X.</w:t>
      </w:r>
    </w:p>
    <w:p w:rsidR="00326AD1" w:rsidRPr="00372C2F" w:rsidRDefault="00326AD1" w:rsidP="00326AD1">
      <w:pPr>
        <w:rPr>
          <w:rFonts w:ascii="Times New Roman" w:hAnsi="Times New Roman"/>
          <w:sz w:val="18"/>
          <w:szCs w:val="18"/>
          <w:lang w:val="en-CA" w:eastAsia="zh-CN"/>
        </w:rPr>
      </w:pPr>
    </w:p>
    <w:p w:rsidR="00326AD1" w:rsidRPr="00372C2F" w:rsidRDefault="00326AD1" w:rsidP="00326AD1">
      <w:pPr>
        <w:ind w:left="280" w:right="-40" w:hanging="280"/>
        <w:rPr>
          <w:rFonts w:ascii="Times New Roman" w:hAnsi="Times New Roman"/>
          <w:sz w:val="18"/>
          <w:szCs w:val="18"/>
          <w:lang w:val="en-CA" w:eastAsia="zh-CN"/>
        </w:rPr>
      </w:pPr>
      <w:r w:rsidRPr="00372C2F">
        <w:rPr>
          <w:rFonts w:ascii="Calibri" w:hAnsi="Calibri"/>
          <w:color w:val="073763"/>
          <w:sz w:val="18"/>
          <w:szCs w:val="18"/>
          <w:lang w:val="en-CA" w:eastAsia="zh-CN"/>
        </w:rPr>
        <w:t xml:space="preserve">Extra: Warfarin requires frequent monitoring (2-3 times/wk) at the initiation of therapy; once the correct dose is established, it can be monitored </w:t>
      </w:r>
      <w:r w:rsidRPr="00372C2F">
        <w:rPr>
          <w:rFonts w:ascii="Calibri" w:hAnsi="Calibri"/>
          <w:b/>
          <w:bCs/>
          <w:color w:val="073763"/>
          <w:sz w:val="18"/>
          <w:szCs w:val="18"/>
          <w:lang w:val="en-CA" w:eastAsia="zh-CN"/>
        </w:rPr>
        <w:t xml:space="preserve">monthly. </w:t>
      </w:r>
      <w:r w:rsidRPr="00372C2F">
        <w:rPr>
          <w:rFonts w:ascii="Calibri" w:hAnsi="Calibri"/>
          <w:color w:val="073763"/>
          <w:sz w:val="18"/>
          <w:szCs w:val="18"/>
          <w:lang w:val="en-CA" w:eastAsia="zh-CN"/>
        </w:rPr>
        <w:t>If INR too low, the risk of clotting is higher. If INR too high, risk of bleeding is higher. Most patients do best with INR between 2-3, this is the therapeutic range</w:t>
      </w:r>
    </w:p>
    <w:p w:rsidR="00326AD1" w:rsidRPr="00372C2F" w:rsidRDefault="00326AD1" w:rsidP="00326AD1">
      <w:pPr>
        <w:rPr>
          <w:rFonts w:ascii="Times New Roman" w:hAnsi="Times New Roman"/>
          <w:sz w:val="18"/>
          <w:szCs w:val="18"/>
          <w:lang w:val="en-CA" w:eastAsia="zh-CN"/>
        </w:rPr>
      </w:pPr>
    </w:p>
    <w:p w:rsidR="00326AD1" w:rsidRPr="00372C2F" w:rsidRDefault="00326AD1" w:rsidP="00326AD1">
      <w:pPr>
        <w:ind w:left="280" w:right="-40" w:hanging="280"/>
        <w:rPr>
          <w:rFonts w:ascii="Times New Roman" w:hAnsi="Times New Roman"/>
          <w:sz w:val="18"/>
          <w:szCs w:val="18"/>
          <w:lang w:val="en-CA" w:eastAsia="zh-CN"/>
        </w:rPr>
      </w:pPr>
      <w:r w:rsidRPr="00372C2F">
        <w:rPr>
          <w:rFonts w:ascii="Calibri" w:hAnsi="Calibri"/>
          <w:color w:val="073763"/>
          <w:sz w:val="18"/>
          <w:szCs w:val="18"/>
          <w:lang w:val="en-CA" w:eastAsia="zh-CN"/>
        </w:rPr>
        <w:t>Prof: no need to memorize pathway; basic mechanism of heparin: binds to and increase activity of antithrombin 10A</w:t>
      </w:r>
    </w:p>
    <w:p w:rsidR="00DA50FA" w:rsidRPr="00372C2F" w:rsidRDefault="00DA50FA" w:rsidP="00DA50FA">
      <w:pPr>
        <w:spacing w:before="100"/>
        <w:ind w:right="-43"/>
        <w:jc w:val="both"/>
        <w:rPr>
          <w:rFonts w:ascii="Arial" w:hAnsi="Arial"/>
          <w:color w:val="FF0000"/>
          <w:sz w:val="18"/>
          <w:szCs w:val="18"/>
          <w:lang w:val="en-CA"/>
        </w:rPr>
      </w:pPr>
      <w:r w:rsidRPr="00372C2F">
        <w:rPr>
          <w:rFonts w:ascii="Arial" w:hAnsi="Arial"/>
          <w:color w:val="FF0000"/>
          <w:sz w:val="18"/>
          <w:szCs w:val="18"/>
          <w:lang w:val="en-CA"/>
        </w:rPr>
        <w:t>P:</w:t>
      </w:r>
      <w:r w:rsidR="00326AD1" w:rsidRPr="00372C2F">
        <w:rPr>
          <w:rFonts w:ascii="Arial" w:hAnsi="Arial"/>
          <w:color w:val="FF0000"/>
          <w:sz w:val="18"/>
          <w:szCs w:val="18"/>
          <w:lang w:val="en-CA"/>
        </w:rPr>
        <w:t xml:space="preserve"> I can never keep these pathway straight. </w:t>
      </w:r>
      <w:r w:rsidR="00326AD1" w:rsidRPr="00372C2F">
        <w:rPr>
          <w:rFonts w:ascii="Arial" w:hAnsi="Arial"/>
          <w:b/>
          <w:color w:val="FF0000"/>
          <w:sz w:val="18"/>
          <w:szCs w:val="18"/>
          <w:lang w:val="en-CA"/>
        </w:rPr>
        <w:t xml:space="preserve">NB: WILL NOT ASK YOU TO MEMORIZE THE COAGULATION PATHWAYS. </w:t>
      </w:r>
      <w:r w:rsidR="00B2735F" w:rsidRPr="00372C2F">
        <w:rPr>
          <w:rFonts w:ascii="Arial" w:hAnsi="Arial"/>
          <w:color w:val="FF0000"/>
          <w:sz w:val="18"/>
          <w:szCs w:val="18"/>
          <w:lang w:val="en-CA"/>
        </w:rPr>
        <w:t xml:space="preserve">Exactly what’s the mechanism of…we know the mechanism of heparin involves synthesis of clotting factors. What’s the basic mechanism of heparin? </w:t>
      </w:r>
    </w:p>
    <w:p w:rsidR="00DC2152" w:rsidRPr="00372C2F" w:rsidRDefault="00DC2152" w:rsidP="00DA50FA">
      <w:pPr>
        <w:spacing w:before="100"/>
        <w:ind w:right="-43"/>
        <w:jc w:val="both"/>
        <w:rPr>
          <w:rFonts w:ascii="Arial" w:hAnsi="Arial"/>
          <w:color w:val="FF0000"/>
          <w:sz w:val="18"/>
          <w:szCs w:val="18"/>
          <w:lang w:val="en-CA"/>
        </w:rPr>
      </w:pPr>
      <w:r w:rsidRPr="00372C2F">
        <w:rPr>
          <w:rFonts w:ascii="Arial" w:hAnsi="Arial"/>
          <w:color w:val="FF0000"/>
          <w:sz w:val="18"/>
          <w:szCs w:val="18"/>
          <w:lang w:val="en-CA"/>
        </w:rPr>
        <w:t>S: It potentiates the action of antithrombin III.</w:t>
      </w:r>
    </w:p>
    <w:p w:rsidR="00DC2152" w:rsidRPr="00372C2F" w:rsidRDefault="00DC2152" w:rsidP="00DA50FA">
      <w:pPr>
        <w:spacing w:before="100"/>
        <w:ind w:right="-43"/>
        <w:jc w:val="both"/>
        <w:rPr>
          <w:rFonts w:ascii="Arial" w:hAnsi="Arial"/>
          <w:color w:val="FF0000"/>
          <w:sz w:val="18"/>
          <w:szCs w:val="18"/>
          <w:lang w:val="en-CA"/>
        </w:rPr>
      </w:pPr>
      <w:r w:rsidRPr="00372C2F">
        <w:rPr>
          <w:rFonts w:ascii="Arial" w:hAnsi="Arial"/>
          <w:color w:val="FF0000"/>
          <w:sz w:val="18"/>
          <w:szCs w:val="18"/>
          <w:lang w:val="en-CA"/>
        </w:rPr>
        <w:t xml:space="preserve">P: So it binds to and markedly increases the activity of antithrombin. That’s the basic mechanism. </w:t>
      </w:r>
    </w:p>
    <w:p w:rsidR="00244FD1" w:rsidRPr="00372C2F" w:rsidRDefault="00244FD1" w:rsidP="00DA50FA">
      <w:pPr>
        <w:spacing w:before="100"/>
        <w:ind w:right="-43"/>
        <w:jc w:val="both"/>
        <w:rPr>
          <w:rFonts w:ascii="Arial" w:hAnsi="Arial"/>
          <w:color w:val="FF0000"/>
          <w:sz w:val="18"/>
          <w:szCs w:val="18"/>
          <w:lang w:val="en-CA"/>
        </w:rPr>
      </w:pPr>
    </w:p>
    <w:p w:rsidR="008C6E76" w:rsidRPr="00372C2F" w:rsidRDefault="008C6E76" w:rsidP="008C6E76">
      <w:pPr>
        <w:spacing w:before="100"/>
        <w:ind w:left="284" w:right="-43" w:hanging="284"/>
        <w:jc w:val="both"/>
        <w:rPr>
          <w:rFonts w:ascii="Arial" w:hAnsi="Arial"/>
          <w:sz w:val="18"/>
          <w:szCs w:val="18"/>
        </w:rPr>
      </w:pPr>
      <w:r w:rsidRPr="00372C2F">
        <w:rPr>
          <w:rFonts w:ascii="Arial" w:hAnsi="Arial"/>
          <w:sz w:val="18"/>
          <w:szCs w:val="18"/>
        </w:rPr>
        <w:t>6. The treatment of deep vein thrombosis (DVT) usually involves heparin for the first 3 days until warfarin takes effect.  Heparin must be given iv and requires close monitoring.  It, therefore, generally requires hospitalization.  How does low molecular weight heparin differ from standard heparin, and how could its use decrease the need for hospitalization of patients with DVTs?</w:t>
      </w:r>
    </w:p>
    <w:p w:rsidR="00326AD1" w:rsidRPr="00372C2F" w:rsidRDefault="00326AD1" w:rsidP="008C6E76">
      <w:pPr>
        <w:spacing w:before="100"/>
        <w:ind w:left="284" w:right="-43" w:hanging="284"/>
        <w:jc w:val="both"/>
        <w:rPr>
          <w:rFonts w:ascii="Arial" w:hAnsi="Arial"/>
          <w:sz w:val="18"/>
          <w:szCs w:val="18"/>
        </w:rPr>
      </w:pPr>
    </w:p>
    <w:p w:rsidR="00326AD1" w:rsidRPr="00372C2F" w:rsidRDefault="00326AD1" w:rsidP="00326AD1">
      <w:pPr>
        <w:ind w:left="280" w:right="-40" w:hanging="280"/>
        <w:jc w:val="both"/>
        <w:rPr>
          <w:rFonts w:ascii="Times New Roman" w:hAnsi="Times New Roman"/>
          <w:sz w:val="18"/>
          <w:szCs w:val="18"/>
          <w:lang w:val="en-CA" w:eastAsia="zh-CN"/>
        </w:rPr>
      </w:pPr>
      <w:r w:rsidRPr="00372C2F">
        <w:rPr>
          <w:rFonts w:ascii="Calibri" w:hAnsi="Calibri"/>
          <w:color w:val="073763"/>
          <w:sz w:val="18"/>
          <w:szCs w:val="18"/>
          <w:lang w:val="en-CA" w:eastAsia="zh-CN"/>
        </w:rPr>
        <w:t>LMWH is cleared by the kidneys and as long as kidney functions are normal, then the levels are predictable and this route of elimination is non-saturable. Whereas HMWH is partially metabolized by the liver and reticular endothelial system (using phagocytes) which is saturable and levels have to be monitored.</w:t>
      </w:r>
    </w:p>
    <w:p w:rsidR="00326AD1" w:rsidRPr="00372C2F" w:rsidRDefault="00326AD1" w:rsidP="00326AD1">
      <w:pPr>
        <w:rPr>
          <w:rFonts w:ascii="Times New Roman" w:hAnsi="Times New Roman"/>
          <w:sz w:val="18"/>
          <w:szCs w:val="18"/>
          <w:lang w:val="en-CA" w:eastAsia="zh-CN"/>
        </w:rPr>
      </w:pPr>
    </w:p>
    <w:p w:rsidR="00326AD1" w:rsidRPr="00372C2F" w:rsidRDefault="00326AD1" w:rsidP="00326AD1">
      <w:pPr>
        <w:ind w:left="280" w:right="-40" w:hanging="280"/>
        <w:rPr>
          <w:rFonts w:ascii="Times New Roman" w:hAnsi="Times New Roman"/>
          <w:sz w:val="18"/>
          <w:szCs w:val="18"/>
          <w:lang w:val="en-CA" w:eastAsia="zh-CN"/>
        </w:rPr>
      </w:pPr>
      <w:r w:rsidRPr="00372C2F">
        <w:rPr>
          <w:rFonts w:ascii="Calibri" w:hAnsi="Calibri"/>
          <w:color w:val="073763"/>
          <w:sz w:val="18"/>
          <w:szCs w:val="18"/>
          <w:lang w:val="en-CA" w:eastAsia="zh-CN"/>
        </w:rPr>
        <w:lastRenderedPageBreak/>
        <w:t xml:space="preserve">Also, </w:t>
      </w:r>
      <w:r w:rsidRPr="00372C2F">
        <w:rPr>
          <w:rFonts w:ascii="Calibri" w:hAnsi="Calibri"/>
          <w:b/>
          <w:bCs/>
          <w:color w:val="073763"/>
          <w:sz w:val="18"/>
          <w:szCs w:val="18"/>
          <w:lang w:val="en-CA" w:eastAsia="zh-CN"/>
        </w:rPr>
        <w:t>LMWH is similar to heparin but can be taken at home through self-injection</w:t>
      </w:r>
      <w:r w:rsidRPr="00372C2F">
        <w:rPr>
          <w:rFonts w:ascii="Calibri" w:hAnsi="Calibri"/>
          <w:color w:val="073763"/>
          <w:sz w:val="18"/>
          <w:szCs w:val="18"/>
          <w:lang w:val="en-CA" w:eastAsia="zh-CN"/>
        </w:rPr>
        <w:t xml:space="preserve"> thus reducing the need for hospitalization. Some examples are dalteparin, enoxaparin, nadroparin, tinzaparin. LMWH is given by injecting subcutaneously under the skin  rather than IV. The side effects are similar to heparin although heparin induced thrombocytopenia (HIT results in increasing clotting or develops new clots, which can lead to deep vein thrombosis, pulmonary embolism or death) and loss of bone strength are much less common. </w:t>
      </w:r>
    </w:p>
    <w:p w:rsidR="00326AD1" w:rsidRPr="00372C2F" w:rsidRDefault="00326AD1" w:rsidP="00326AD1">
      <w:pPr>
        <w:rPr>
          <w:rFonts w:ascii="Times New Roman" w:hAnsi="Times New Roman"/>
          <w:sz w:val="18"/>
          <w:szCs w:val="18"/>
          <w:lang w:val="en-CA" w:eastAsia="zh-CN"/>
        </w:rPr>
      </w:pPr>
    </w:p>
    <w:p w:rsidR="00326AD1" w:rsidRPr="00372C2F" w:rsidRDefault="00326AD1" w:rsidP="00326AD1">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Prof:</w:t>
      </w:r>
    </w:p>
    <w:p w:rsidR="00326AD1" w:rsidRPr="00372C2F" w:rsidRDefault="00326AD1" w:rsidP="00326AD1">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HIII</w:t>
      </w:r>
    </w:p>
    <w:p w:rsidR="00326AD1" w:rsidRPr="00372C2F" w:rsidRDefault="00326AD1" w:rsidP="00326AD1">
      <w:pPr>
        <w:rPr>
          <w:rFonts w:ascii="Times New Roman" w:hAnsi="Times New Roman"/>
          <w:sz w:val="18"/>
          <w:szCs w:val="18"/>
          <w:lang w:val="en-CA" w:eastAsia="zh-CN"/>
        </w:rPr>
      </w:pPr>
    </w:p>
    <w:p w:rsidR="00326AD1" w:rsidRPr="00372C2F" w:rsidRDefault="00326AD1" w:rsidP="00326AD1">
      <w:pPr>
        <w:ind w:left="280" w:right="100" w:hanging="280"/>
        <w:jc w:val="both"/>
        <w:rPr>
          <w:rFonts w:ascii="Times New Roman" w:hAnsi="Times New Roman"/>
          <w:sz w:val="18"/>
          <w:szCs w:val="18"/>
          <w:lang w:val="en-CA" w:eastAsia="zh-CN"/>
        </w:rPr>
      </w:pPr>
      <w:r w:rsidRPr="00372C2F">
        <w:rPr>
          <w:rFonts w:ascii="Calibri" w:hAnsi="Calibri"/>
          <w:color w:val="000000"/>
          <w:sz w:val="18"/>
          <w:szCs w:val="18"/>
          <w:lang w:val="en-CA" w:eastAsia="zh-CN"/>
        </w:rPr>
        <w:t>Uetrecht:</w:t>
      </w:r>
    </w:p>
    <w:p w:rsidR="00326AD1" w:rsidRPr="00372C2F" w:rsidRDefault="00326AD1" w:rsidP="00326AD1">
      <w:pPr>
        <w:ind w:left="280" w:right="100" w:hanging="280"/>
        <w:jc w:val="both"/>
        <w:rPr>
          <w:rFonts w:ascii="Times New Roman" w:hAnsi="Times New Roman"/>
          <w:sz w:val="18"/>
          <w:szCs w:val="18"/>
          <w:lang w:val="en-CA" w:eastAsia="zh-CN"/>
        </w:rPr>
      </w:pPr>
      <w:r w:rsidRPr="00372C2F">
        <w:rPr>
          <w:rFonts w:ascii="Calibri" w:hAnsi="Calibri"/>
          <w:color w:val="000000"/>
          <w:sz w:val="18"/>
          <w:szCs w:val="18"/>
          <w:lang w:val="en-CA" w:eastAsia="zh-CN"/>
        </w:rPr>
        <w:t>- Can give low dose heparin at home</w:t>
      </w:r>
    </w:p>
    <w:p w:rsidR="00326AD1" w:rsidRPr="00372C2F" w:rsidRDefault="00326AD1" w:rsidP="00326AD1">
      <w:pPr>
        <w:ind w:left="280" w:right="100" w:hanging="280"/>
        <w:jc w:val="both"/>
        <w:rPr>
          <w:rFonts w:ascii="Times New Roman" w:hAnsi="Times New Roman"/>
          <w:sz w:val="18"/>
          <w:szCs w:val="18"/>
          <w:lang w:val="en-CA" w:eastAsia="zh-CN"/>
        </w:rPr>
      </w:pPr>
      <w:r w:rsidRPr="00372C2F">
        <w:rPr>
          <w:rFonts w:ascii="Calibri" w:hAnsi="Calibri"/>
          <w:color w:val="000000"/>
          <w:sz w:val="18"/>
          <w:szCs w:val="18"/>
          <w:lang w:val="en-CA" w:eastAsia="zh-CN"/>
        </w:rPr>
        <w:t>It’s mainly the monitoring issue that requires hospitalization because it has to be monitored on a regular basis</w:t>
      </w:r>
    </w:p>
    <w:p w:rsidR="00326AD1" w:rsidRPr="00372C2F" w:rsidRDefault="00326AD1" w:rsidP="00326AD1">
      <w:pPr>
        <w:rPr>
          <w:rFonts w:ascii="Times New Roman" w:hAnsi="Times New Roman"/>
          <w:sz w:val="18"/>
          <w:szCs w:val="18"/>
          <w:lang w:val="en-CA" w:eastAsia="zh-CN"/>
        </w:rPr>
      </w:pPr>
    </w:p>
    <w:p w:rsidR="00326AD1" w:rsidRPr="00372C2F" w:rsidRDefault="00326AD1" w:rsidP="00A4512B">
      <w:pPr>
        <w:numPr>
          <w:ilvl w:val="0"/>
          <w:numId w:val="77"/>
        </w:numPr>
        <w:ind w:right="10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Important part – is saturable kinetics with regular heparin</w:t>
      </w:r>
    </w:p>
    <w:p w:rsidR="00326AD1" w:rsidRPr="00372C2F" w:rsidRDefault="00326AD1" w:rsidP="00A4512B">
      <w:pPr>
        <w:numPr>
          <w:ilvl w:val="0"/>
          <w:numId w:val="77"/>
        </w:numPr>
        <w:ind w:right="10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Really no distinction between liver and reticular endothelial systems</w:t>
      </w:r>
    </w:p>
    <w:p w:rsidR="00326AD1" w:rsidRPr="00372C2F" w:rsidRDefault="00326AD1" w:rsidP="00A4512B">
      <w:pPr>
        <w:numPr>
          <w:ilvl w:val="0"/>
          <w:numId w:val="77"/>
        </w:numPr>
        <w:ind w:right="10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Kupffer cells – most abundant macrophages in the body, so it’s really the RES that’s metabolizing the heparin</w:t>
      </w:r>
    </w:p>
    <w:p w:rsidR="00326AD1" w:rsidRPr="00372C2F" w:rsidRDefault="00326AD1" w:rsidP="00A4512B">
      <w:pPr>
        <w:numPr>
          <w:ilvl w:val="0"/>
          <w:numId w:val="77"/>
        </w:numPr>
        <w:ind w:right="10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Any time you have saturable kinetics on a drug with a narrow T.I., this is not good</w:t>
      </w:r>
    </w:p>
    <w:p w:rsidR="00326AD1" w:rsidRPr="00372C2F" w:rsidRDefault="00326AD1" w:rsidP="00A4512B">
      <w:pPr>
        <w:numPr>
          <w:ilvl w:val="0"/>
          <w:numId w:val="77"/>
        </w:numPr>
        <w:ind w:right="10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Regular heparin is okay if you know what your’e doing</w:t>
      </w:r>
    </w:p>
    <w:p w:rsidR="00326AD1" w:rsidRPr="00372C2F" w:rsidRDefault="00326AD1" w:rsidP="00A4512B">
      <w:pPr>
        <w:numPr>
          <w:ilvl w:val="0"/>
          <w:numId w:val="77"/>
        </w:numPr>
        <w:ind w:right="10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 xml:space="preserve">But there are advantages to the LMWH </w:t>
      </w:r>
    </w:p>
    <w:p w:rsidR="00326AD1" w:rsidRPr="00372C2F" w:rsidRDefault="00326AD1" w:rsidP="008C6E76">
      <w:pPr>
        <w:spacing w:before="100"/>
        <w:ind w:left="284" w:right="-43" w:hanging="284"/>
        <w:jc w:val="both"/>
        <w:rPr>
          <w:rFonts w:ascii="Arial" w:hAnsi="Arial"/>
          <w:sz w:val="18"/>
          <w:szCs w:val="18"/>
          <w:lang w:val="en-CA"/>
        </w:rPr>
      </w:pPr>
    </w:p>
    <w:p w:rsidR="00244FD1" w:rsidRPr="00372C2F" w:rsidRDefault="00244FD1" w:rsidP="008C6E76">
      <w:pPr>
        <w:spacing w:before="100"/>
        <w:ind w:left="284" w:right="-43" w:hanging="284"/>
        <w:jc w:val="both"/>
        <w:rPr>
          <w:rFonts w:ascii="Arial" w:hAnsi="Arial"/>
          <w:color w:val="FF0000"/>
          <w:sz w:val="18"/>
          <w:szCs w:val="18"/>
          <w:lang w:val="en-CA"/>
        </w:rPr>
      </w:pPr>
      <w:r w:rsidRPr="00372C2F">
        <w:rPr>
          <w:rFonts w:ascii="Arial" w:hAnsi="Arial"/>
          <w:color w:val="FF0000"/>
          <w:sz w:val="18"/>
          <w:szCs w:val="18"/>
          <w:lang w:val="en-CA"/>
        </w:rPr>
        <w:t>P:</w:t>
      </w:r>
      <w:r w:rsidR="00BD54E7" w:rsidRPr="00372C2F">
        <w:rPr>
          <w:rFonts w:ascii="Arial" w:hAnsi="Arial"/>
          <w:color w:val="FF0000"/>
          <w:sz w:val="18"/>
          <w:szCs w:val="18"/>
          <w:lang w:val="en-CA"/>
        </w:rPr>
        <w:t xml:space="preserve"> It can cause thrombocytopenia, but it’s less common. You can give regular heparin </w:t>
      </w:r>
      <w:r w:rsidR="00CC212C" w:rsidRPr="00372C2F">
        <w:rPr>
          <w:rFonts w:ascii="Arial" w:hAnsi="Arial"/>
          <w:color w:val="FF0000"/>
          <w:sz w:val="18"/>
          <w:szCs w:val="18"/>
          <w:lang w:val="en-CA"/>
        </w:rPr>
        <w:t>a low dose at home. It’s the monitoring issue that requires hospitalization b/c it has to be monitored on regular basis. The important part of what you said is it’</w:t>
      </w:r>
      <w:r w:rsidR="006D6076" w:rsidRPr="00372C2F">
        <w:rPr>
          <w:rFonts w:ascii="Arial" w:hAnsi="Arial"/>
          <w:color w:val="FF0000"/>
          <w:sz w:val="18"/>
          <w:szCs w:val="18"/>
          <w:lang w:val="en-CA"/>
        </w:rPr>
        <w:t xml:space="preserve">s saturable kinetics with regular heparin. Think there’s really no distinction between liver and reticular endothelial systems. </w:t>
      </w:r>
      <w:r w:rsidR="00C56FE7" w:rsidRPr="00372C2F">
        <w:rPr>
          <w:rFonts w:ascii="Arial" w:hAnsi="Arial"/>
          <w:color w:val="FF0000"/>
          <w:sz w:val="18"/>
          <w:szCs w:val="18"/>
          <w:lang w:val="en-CA"/>
        </w:rPr>
        <w:t xml:space="preserve">The Kupffer cells in the liver are the most abundant macrophages in the body so it really is the reticular endothelial system in the liver that’s metabolizing the heparin. </w:t>
      </w:r>
      <w:r w:rsidR="009318E8" w:rsidRPr="00372C2F">
        <w:rPr>
          <w:rFonts w:ascii="Arial" w:hAnsi="Arial"/>
          <w:color w:val="FF0000"/>
          <w:sz w:val="18"/>
          <w:szCs w:val="18"/>
          <w:lang w:val="en-CA"/>
        </w:rPr>
        <w:t>Any time you have saturable kinetics with a drug with narrow therapeutic range, that’s sort of not good. If you know what you’re doing, regular heparin is okay, but certainly there are advantages to low molecular weight heparin.</w:t>
      </w:r>
    </w:p>
    <w:p w:rsidR="00090419" w:rsidRPr="00372C2F" w:rsidRDefault="00090419" w:rsidP="008C6E76">
      <w:pPr>
        <w:spacing w:before="100"/>
        <w:ind w:left="284" w:right="-43" w:hanging="284"/>
        <w:jc w:val="both"/>
        <w:rPr>
          <w:rFonts w:ascii="Arial" w:hAnsi="Arial"/>
          <w:color w:val="FF0000"/>
          <w:sz w:val="18"/>
          <w:szCs w:val="18"/>
          <w:lang w:val="en-CA"/>
        </w:rPr>
      </w:pPr>
    </w:p>
    <w:p w:rsidR="008C6E76" w:rsidRPr="00372C2F" w:rsidRDefault="008C6E76" w:rsidP="008C6E76">
      <w:pPr>
        <w:spacing w:before="100"/>
        <w:ind w:left="284" w:right="-43" w:hanging="284"/>
        <w:jc w:val="both"/>
        <w:rPr>
          <w:rFonts w:ascii="Arial" w:hAnsi="Arial"/>
          <w:sz w:val="18"/>
          <w:szCs w:val="18"/>
        </w:rPr>
      </w:pPr>
      <w:r w:rsidRPr="00372C2F">
        <w:rPr>
          <w:rFonts w:ascii="Arial" w:hAnsi="Arial"/>
          <w:sz w:val="18"/>
          <w:szCs w:val="18"/>
        </w:rPr>
        <w:t>7. How can heparin lead to hypercoagulability and thrombosis?</w:t>
      </w:r>
    </w:p>
    <w:p w:rsidR="00362944" w:rsidRPr="00372C2F" w:rsidRDefault="00362944" w:rsidP="008C6E76">
      <w:pPr>
        <w:spacing w:before="100"/>
        <w:ind w:left="284" w:right="-43" w:hanging="284"/>
        <w:jc w:val="both"/>
        <w:rPr>
          <w:rFonts w:ascii="Arial" w:hAnsi="Arial"/>
          <w:sz w:val="18"/>
          <w:szCs w:val="18"/>
        </w:rPr>
      </w:pPr>
    </w:p>
    <w:p w:rsidR="00362944" w:rsidRPr="00372C2F" w:rsidRDefault="00362944" w:rsidP="00362944">
      <w:pPr>
        <w:ind w:left="280" w:right="-40" w:hanging="280"/>
        <w:jc w:val="both"/>
        <w:rPr>
          <w:rFonts w:ascii="Times New Roman" w:hAnsi="Times New Roman"/>
          <w:sz w:val="18"/>
          <w:szCs w:val="18"/>
          <w:lang w:val="en-CA" w:eastAsia="zh-CN"/>
        </w:rPr>
      </w:pPr>
      <w:r w:rsidRPr="00372C2F">
        <w:rPr>
          <w:rFonts w:ascii="Calibri" w:hAnsi="Calibri"/>
          <w:color w:val="351C75"/>
          <w:sz w:val="18"/>
          <w:szCs w:val="18"/>
          <w:lang w:val="en-CA" w:eastAsia="zh-CN"/>
        </w:rPr>
        <w:t xml:space="preserve">- </w:t>
      </w:r>
      <w:r w:rsidRPr="00372C2F">
        <w:rPr>
          <w:rFonts w:ascii="Calibri" w:hAnsi="Calibri"/>
          <w:color w:val="351C75"/>
          <w:sz w:val="18"/>
          <w:szCs w:val="18"/>
          <w:shd w:val="clear" w:color="auto" w:fill="FFFFFF"/>
          <w:lang w:val="en-CA" w:eastAsia="zh-CN"/>
        </w:rPr>
        <w:t>Heparin-induced thrombocytopenia (HIT) is an antibody-mediated complication of heparin treatment that can lead to thrombosis and thromboembolism</w:t>
      </w:r>
    </w:p>
    <w:p w:rsidR="00362944" w:rsidRPr="00372C2F" w:rsidRDefault="00362944" w:rsidP="00362944">
      <w:pPr>
        <w:ind w:left="280" w:right="-40" w:hanging="280"/>
        <w:jc w:val="both"/>
        <w:rPr>
          <w:rFonts w:ascii="Times New Roman" w:hAnsi="Times New Roman"/>
          <w:sz w:val="18"/>
          <w:szCs w:val="18"/>
          <w:lang w:val="en-CA" w:eastAsia="zh-CN"/>
        </w:rPr>
      </w:pPr>
      <w:r w:rsidRPr="00372C2F">
        <w:rPr>
          <w:rFonts w:ascii="Calibri" w:hAnsi="Calibri"/>
          <w:color w:val="351C75"/>
          <w:sz w:val="18"/>
          <w:szCs w:val="18"/>
          <w:lang w:val="en-CA" w:eastAsia="zh-CN"/>
        </w:rPr>
        <w:t>- thrombosis is the local coagulation or clotting of blood in the blood vessel</w:t>
      </w:r>
    </w:p>
    <w:p w:rsidR="00362944" w:rsidRPr="00372C2F" w:rsidRDefault="00362944" w:rsidP="00362944">
      <w:pPr>
        <w:ind w:left="280" w:right="-40" w:hanging="280"/>
        <w:jc w:val="both"/>
        <w:rPr>
          <w:rFonts w:ascii="Times New Roman" w:hAnsi="Times New Roman"/>
          <w:sz w:val="18"/>
          <w:szCs w:val="18"/>
          <w:lang w:val="en-CA" w:eastAsia="zh-CN"/>
        </w:rPr>
      </w:pPr>
      <w:r w:rsidRPr="00372C2F">
        <w:rPr>
          <w:rFonts w:ascii="Calibri" w:hAnsi="Calibri"/>
          <w:color w:val="351C75"/>
          <w:sz w:val="18"/>
          <w:szCs w:val="18"/>
          <w:lang w:val="en-CA" w:eastAsia="zh-CN"/>
        </w:rPr>
        <w:t>- hypercoagulability is the tendency to have thrombosis resulting from certain inherited and/or acquired molecular defects; very dangerous and even lethal</w:t>
      </w:r>
    </w:p>
    <w:p w:rsidR="00362944" w:rsidRPr="00372C2F" w:rsidRDefault="00362944" w:rsidP="00362944">
      <w:pPr>
        <w:ind w:left="280" w:right="-40" w:hanging="280"/>
        <w:jc w:val="both"/>
        <w:rPr>
          <w:rFonts w:ascii="Times New Roman" w:hAnsi="Times New Roman"/>
          <w:sz w:val="18"/>
          <w:szCs w:val="18"/>
          <w:lang w:val="en-CA" w:eastAsia="zh-CN"/>
        </w:rPr>
      </w:pPr>
      <w:r w:rsidRPr="00372C2F">
        <w:rPr>
          <w:rFonts w:ascii="Calibri" w:hAnsi="Calibri"/>
          <w:color w:val="351C75"/>
          <w:sz w:val="18"/>
          <w:szCs w:val="18"/>
          <w:lang w:val="en-CA" w:eastAsia="zh-CN"/>
        </w:rPr>
        <w:t>-</w:t>
      </w:r>
      <w:r w:rsidRPr="00372C2F">
        <w:rPr>
          <w:rFonts w:ascii="Calibri" w:hAnsi="Calibri"/>
          <w:color w:val="351C75"/>
          <w:sz w:val="18"/>
          <w:szCs w:val="18"/>
          <w:shd w:val="clear" w:color="auto" w:fill="FFFFFF"/>
          <w:lang w:val="en-CA" w:eastAsia="zh-CN"/>
        </w:rPr>
        <w:t>HIT is mainly caused by immunoglobulin G (IgG) class among anti-heparin or anti-platelet factor 4 (anti-PF4) antibodies that bind to epitopes (or antigens) on platelet factor 4 (PF4) released from activated platelets that developed when it forms complexes with heparin</w:t>
      </w:r>
    </w:p>
    <w:p w:rsidR="00362944" w:rsidRPr="00372C2F" w:rsidRDefault="00362944" w:rsidP="00362944">
      <w:pPr>
        <w:ind w:left="280" w:right="-40" w:hanging="280"/>
        <w:jc w:val="both"/>
        <w:rPr>
          <w:rFonts w:ascii="Times New Roman" w:hAnsi="Times New Roman"/>
          <w:sz w:val="18"/>
          <w:szCs w:val="18"/>
          <w:lang w:val="en-CA" w:eastAsia="zh-CN"/>
        </w:rPr>
      </w:pPr>
      <w:r w:rsidRPr="00372C2F">
        <w:rPr>
          <w:rFonts w:ascii="Calibri" w:hAnsi="Calibri"/>
          <w:color w:val="351C75"/>
          <w:sz w:val="18"/>
          <w:szCs w:val="18"/>
          <w:lang w:val="en-CA" w:eastAsia="zh-CN"/>
        </w:rPr>
        <w:t xml:space="preserve">- </w:t>
      </w:r>
      <w:r w:rsidRPr="00372C2F">
        <w:rPr>
          <w:rFonts w:ascii="Calibri" w:hAnsi="Calibri"/>
          <w:color w:val="351C75"/>
          <w:sz w:val="18"/>
          <w:szCs w:val="18"/>
          <w:shd w:val="clear" w:color="auto" w:fill="FFFFFF"/>
          <w:lang w:val="en-CA" w:eastAsia="zh-CN"/>
        </w:rPr>
        <w:t>Platelet aggregation and hypercoagulation status result from this process</w:t>
      </w:r>
    </w:p>
    <w:p w:rsidR="00362944" w:rsidRPr="00372C2F" w:rsidRDefault="00362944" w:rsidP="00362944">
      <w:pPr>
        <w:ind w:left="280" w:right="-40" w:hanging="280"/>
        <w:jc w:val="both"/>
        <w:rPr>
          <w:rFonts w:ascii="Times New Roman" w:hAnsi="Times New Roman"/>
          <w:sz w:val="18"/>
          <w:szCs w:val="18"/>
          <w:lang w:val="en-CA" w:eastAsia="zh-CN"/>
        </w:rPr>
      </w:pPr>
      <w:r w:rsidRPr="00372C2F">
        <w:rPr>
          <w:rFonts w:ascii="Calibri" w:hAnsi="Calibri"/>
          <w:color w:val="351C75"/>
          <w:sz w:val="18"/>
          <w:szCs w:val="18"/>
          <w:lang w:val="en-CA" w:eastAsia="zh-CN"/>
        </w:rPr>
        <w:t xml:space="preserve">- </w:t>
      </w:r>
      <w:r w:rsidRPr="00372C2F">
        <w:rPr>
          <w:rFonts w:ascii="Calibri" w:hAnsi="Calibri"/>
          <w:color w:val="351C75"/>
          <w:sz w:val="18"/>
          <w:szCs w:val="18"/>
          <w:shd w:val="clear" w:color="auto" w:fill="FFFFFF"/>
          <w:lang w:val="en-CA" w:eastAsia="zh-CN"/>
        </w:rPr>
        <w:t>Reactions between antibodies and vascular endothelial cells and monocytes are involved in HIT</w:t>
      </w:r>
    </w:p>
    <w:p w:rsidR="00362944" w:rsidRPr="00372C2F" w:rsidRDefault="00362944" w:rsidP="00362944">
      <w:pPr>
        <w:ind w:left="280" w:right="-40" w:hanging="280"/>
        <w:jc w:val="both"/>
        <w:rPr>
          <w:rFonts w:ascii="Times New Roman" w:hAnsi="Times New Roman"/>
          <w:sz w:val="18"/>
          <w:szCs w:val="18"/>
          <w:lang w:val="en-CA" w:eastAsia="zh-CN"/>
        </w:rPr>
      </w:pPr>
      <w:r w:rsidRPr="00372C2F">
        <w:rPr>
          <w:rFonts w:ascii="Calibri" w:hAnsi="Calibri"/>
          <w:color w:val="351C75"/>
          <w:sz w:val="18"/>
          <w:szCs w:val="18"/>
          <w:lang w:val="en-CA" w:eastAsia="zh-CN"/>
        </w:rPr>
        <w:t xml:space="preserve">- </w:t>
      </w:r>
      <w:r w:rsidRPr="00372C2F">
        <w:rPr>
          <w:rFonts w:ascii="Calibri" w:hAnsi="Calibri"/>
          <w:color w:val="351C75"/>
          <w:sz w:val="18"/>
          <w:szCs w:val="18"/>
          <w:shd w:val="clear" w:color="auto" w:fill="FFFFFF"/>
          <w:lang w:val="en-CA" w:eastAsia="zh-CN"/>
        </w:rPr>
        <w:t>Laboratory detection of anti-heparin/platelet factor 4 antibodies after heparin administration may help diagnose HIT early</w:t>
      </w:r>
    </w:p>
    <w:p w:rsidR="00362944" w:rsidRPr="00372C2F" w:rsidRDefault="00362944" w:rsidP="00362944">
      <w:pPr>
        <w:ind w:left="280" w:right="-40" w:hanging="280"/>
        <w:jc w:val="both"/>
        <w:rPr>
          <w:rFonts w:ascii="Times New Roman" w:hAnsi="Times New Roman"/>
          <w:sz w:val="18"/>
          <w:szCs w:val="18"/>
          <w:lang w:val="en-CA" w:eastAsia="zh-CN"/>
        </w:rPr>
      </w:pPr>
      <w:r w:rsidRPr="00372C2F">
        <w:rPr>
          <w:rFonts w:ascii="Calibri" w:hAnsi="Calibri"/>
          <w:color w:val="351C75"/>
          <w:sz w:val="18"/>
          <w:szCs w:val="18"/>
          <w:lang w:val="en-CA" w:eastAsia="zh-CN"/>
        </w:rPr>
        <w:t>(Lei et al 2008).</w:t>
      </w:r>
    </w:p>
    <w:p w:rsidR="00362944" w:rsidRPr="00372C2F" w:rsidRDefault="00362944" w:rsidP="00362944">
      <w:pPr>
        <w:spacing w:before="100"/>
        <w:ind w:left="284" w:right="-43" w:hanging="284"/>
        <w:jc w:val="both"/>
        <w:rPr>
          <w:rFonts w:ascii="Calibri" w:hAnsi="Calibri"/>
          <w:b/>
          <w:bCs/>
          <w:color w:val="000000"/>
          <w:sz w:val="18"/>
          <w:szCs w:val="18"/>
          <w:lang w:val="en-CA" w:eastAsia="zh-CN"/>
        </w:rPr>
      </w:pPr>
      <w:r w:rsidRPr="00372C2F">
        <w:rPr>
          <w:rFonts w:ascii="Calibri" w:hAnsi="Calibri"/>
          <w:color w:val="000000"/>
          <w:sz w:val="18"/>
          <w:szCs w:val="18"/>
          <w:lang w:val="en-CA" w:eastAsia="zh-CN"/>
        </w:rPr>
        <w:t xml:space="preserve">Prof: Textbook says heparin would be contraindicated for future use because the future immune response would be immediate, HOWEVER: the antibodies stay for 100 days and once the antibodies are gone, can treat person with heparin and you will get no adverse effects  (large study in McMaster showed this?) → although it is an immune mediated response, you don’t have </w:t>
      </w:r>
      <w:r w:rsidRPr="00372C2F">
        <w:rPr>
          <w:rFonts w:ascii="Calibri" w:hAnsi="Calibri"/>
          <w:b/>
          <w:bCs/>
          <w:color w:val="000000"/>
          <w:sz w:val="18"/>
          <w:szCs w:val="18"/>
          <w:lang w:val="en-CA" w:eastAsia="zh-CN"/>
        </w:rPr>
        <w:t>immune memory.</w:t>
      </w:r>
    </w:p>
    <w:p w:rsidR="00362944" w:rsidRPr="00372C2F" w:rsidRDefault="00362944" w:rsidP="00362944">
      <w:pPr>
        <w:spacing w:before="100"/>
        <w:ind w:left="284" w:right="-43" w:hanging="284"/>
        <w:jc w:val="both"/>
        <w:rPr>
          <w:rFonts w:ascii="Calibri" w:hAnsi="Calibri"/>
          <w:b/>
          <w:bCs/>
          <w:color w:val="000000"/>
          <w:sz w:val="18"/>
          <w:szCs w:val="18"/>
          <w:lang w:val="en-CA" w:eastAsia="zh-CN"/>
        </w:rPr>
      </w:pPr>
    </w:p>
    <w:p w:rsidR="0014687E" w:rsidRPr="00372C2F" w:rsidRDefault="00362944" w:rsidP="0014687E">
      <w:pPr>
        <w:spacing w:before="100"/>
        <w:ind w:left="284" w:right="-43" w:hanging="284"/>
        <w:jc w:val="both"/>
        <w:rPr>
          <w:rFonts w:ascii="Arial" w:hAnsi="Arial" w:cs="Arial"/>
          <w:bCs/>
          <w:color w:val="FF0000"/>
          <w:sz w:val="18"/>
          <w:szCs w:val="18"/>
          <w:lang w:val="en-CA" w:eastAsia="zh-CN"/>
        </w:rPr>
      </w:pPr>
      <w:r w:rsidRPr="00372C2F">
        <w:rPr>
          <w:rFonts w:ascii="Arial" w:hAnsi="Arial" w:cs="Arial"/>
          <w:b/>
          <w:bCs/>
          <w:color w:val="FF0000"/>
          <w:sz w:val="18"/>
          <w:szCs w:val="18"/>
          <w:lang w:val="en-CA" w:eastAsia="zh-CN"/>
        </w:rPr>
        <w:t>P:</w:t>
      </w:r>
      <w:r w:rsidR="00AF708F" w:rsidRPr="00372C2F">
        <w:rPr>
          <w:rFonts w:ascii="Arial" w:hAnsi="Arial" w:cs="Arial"/>
          <w:b/>
          <w:bCs/>
          <w:color w:val="FF0000"/>
          <w:sz w:val="18"/>
          <w:szCs w:val="18"/>
          <w:lang w:val="en-CA" w:eastAsia="zh-CN"/>
        </w:rPr>
        <w:t xml:space="preserve"> </w:t>
      </w:r>
      <w:r w:rsidR="00AF708F" w:rsidRPr="00372C2F">
        <w:rPr>
          <w:rFonts w:ascii="Arial" w:hAnsi="Arial" w:cs="Arial"/>
          <w:bCs/>
          <w:color w:val="FF0000"/>
          <w:sz w:val="18"/>
          <w:szCs w:val="18"/>
          <w:lang w:val="en-CA" w:eastAsia="zh-CN"/>
        </w:rPr>
        <w:t xml:space="preserve">If this happened to somebody, can they ever be treated with heparin again? </w:t>
      </w:r>
      <w:r w:rsidR="0014687E" w:rsidRPr="00372C2F">
        <w:rPr>
          <w:rFonts w:ascii="Arial" w:hAnsi="Arial" w:cs="Arial"/>
          <w:bCs/>
          <w:color w:val="FF0000"/>
          <w:sz w:val="18"/>
          <w:szCs w:val="18"/>
          <w:lang w:val="en-CA" w:eastAsia="zh-CN"/>
        </w:rPr>
        <w:t>A year later, the patient needs some anticoagulant. Could you give that patient heparin.</w:t>
      </w:r>
    </w:p>
    <w:p w:rsidR="0014687E" w:rsidRPr="00372C2F" w:rsidRDefault="0014687E" w:rsidP="0014687E">
      <w:pPr>
        <w:spacing w:before="100"/>
        <w:ind w:left="284" w:right="-43" w:hanging="284"/>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S: In this case, no b/c it can lead to coagulation.</w:t>
      </w:r>
    </w:p>
    <w:p w:rsidR="0014687E" w:rsidRPr="00372C2F" w:rsidRDefault="0014687E" w:rsidP="0014687E">
      <w:pPr>
        <w:spacing w:before="100"/>
        <w:ind w:left="284" w:right="-43" w:hanging="284"/>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P: That’s what the textbook says, but it’s wrong. </w:t>
      </w:r>
      <w:r w:rsidR="00F5598B" w:rsidRPr="00372C2F">
        <w:rPr>
          <w:rFonts w:ascii="Arial" w:hAnsi="Arial" w:cs="Arial"/>
          <w:bCs/>
          <w:color w:val="FF0000"/>
          <w:sz w:val="18"/>
          <w:szCs w:val="18"/>
          <w:lang w:val="en-CA" w:eastAsia="zh-CN"/>
        </w:rPr>
        <w:t xml:space="preserve">It’s outdated. The UofT textbook says in the future, heparin would be absolutely contraindicated. That sort of make sense b/c it’s an immune mediated reaction. </w:t>
      </w:r>
      <w:r w:rsidR="004267AE" w:rsidRPr="00372C2F">
        <w:rPr>
          <w:rFonts w:ascii="Arial" w:hAnsi="Arial" w:cs="Arial"/>
          <w:bCs/>
          <w:color w:val="FF0000"/>
          <w:sz w:val="18"/>
          <w:szCs w:val="18"/>
          <w:lang w:val="en-CA" w:eastAsia="zh-CN"/>
        </w:rPr>
        <w:t xml:space="preserve">You would expect that there would be memory T cells, and that you would get an immediate reaction if that patient was ever treated with heparin again. </w:t>
      </w:r>
      <w:r w:rsidR="00CD6BE1" w:rsidRPr="00372C2F">
        <w:rPr>
          <w:rFonts w:ascii="Arial" w:hAnsi="Arial" w:cs="Arial"/>
          <w:bCs/>
          <w:color w:val="FF0000"/>
          <w:sz w:val="18"/>
          <w:szCs w:val="18"/>
          <w:lang w:val="en-CA" w:eastAsia="zh-CN"/>
        </w:rPr>
        <w:t>However, McMaster did a study and the antibodies stayed around for 100 days. Once those antibodies are gone, you can treat patients with heparin and usually nothing happens. In the rare cases it happens again, the same time course as initially. So even though it’s immune mediated, there’s no immune memory.</w:t>
      </w:r>
      <w:r w:rsidR="007C1026" w:rsidRPr="00372C2F">
        <w:rPr>
          <w:rFonts w:ascii="Arial" w:hAnsi="Arial" w:cs="Arial"/>
          <w:bCs/>
          <w:color w:val="FF0000"/>
          <w:sz w:val="18"/>
          <w:szCs w:val="18"/>
          <w:lang w:val="en-CA" w:eastAsia="zh-CN"/>
        </w:rPr>
        <w:t xml:space="preserve"> Exactly why that is, I don’t know. </w:t>
      </w:r>
      <w:r w:rsidR="00F2129E" w:rsidRPr="00372C2F">
        <w:rPr>
          <w:rFonts w:ascii="Arial" w:hAnsi="Arial" w:cs="Arial"/>
          <w:bCs/>
          <w:color w:val="FF0000"/>
          <w:sz w:val="18"/>
          <w:szCs w:val="18"/>
          <w:lang w:val="en-CA" w:eastAsia="zh-CN"/>
        </w:rPr>
        <w:t xml:space="preserve">There were a large number of patients in the study. Heparin binds platelet factor IV, and in a few patients, that induces an immune response and the antibodies that are </w:t>
      </w:r>
      <w:r w:rsidR="00F2129E" w:rsidRPr="00372C2F">
        <w:rPr>
          <w:rFonts w:ascii="Arial" w:hAnsi="Arial" w:cs="Arial"/>
          <w:bCs/>
          <w:color w:val="FF0000"/>
          <w:sz w:val="18"/>
          <w:szCs w:val="18"/>
          <w:lang w:val="en-CA" w:eastAsia="zh-CN"/>
        </w:rPr>
        <w:lastRenderedPageBreak/>
        <w:t xml:space="preserve">produced bind to that complex, cause platelet aggregation and clotting. So you got a bad situation </w:t>
      </w:r>
      <w:r w:rsidR="004E6606" w:rsidRPr="00372C2F">
        <w:rPr>
          <w:rFonts w:ascii="Arial" w:hAnsi="Arial" w:cs="Arial"/>
          <w:bCs/>
          <w:color w:val="FF0000"/>
          <w:sz w:val="18"/>
          <w:szCs w:val="18"/>
          <w:lang w:val="en-CA" w:eastAsia="zh-CN"/>
        </w:rPr>
        <w:t xml:space="preserve">b/c you’re clotting, and yet you don’t have platelets so you’re at a risk of bleeds and having to deal with this, it’s a tricky problem to deal with clinically. But for reasons we don’t understand, there’s no immune memory in this immune response. </w:t>
      </w:r>
    </w:p>
    <w:p w:rsidR="004E6606" w:rsidRPr="00372C2F" w:rsidRDefault="004E6606" w:rsidP="0014687E">
      <w:pPr>
        <w:spacing w:before="100"/>
        <w:ind w:left="284" w:right="-43" w:hanging="284"/>
        <w:jc w:val="both"/>
        <w:rPr>
          <w:rFonts w:ascii="Arial" w:hAnsi="Arial" w:cs="Arial"/>
          <w:bCs/>
          <w:color w:val="FF0000"/>
          <w:sz w:val="18"/>
          <w:szCs w:val="18"/>
          <w:lang w:val="en-CA" w:eastAsia="zh-CN"/>
        </w:rPr>
      </w:pPr>
    </w:p>
    <w:p w:rsidR="008C6E76" w:rsidRPr="00372C2F" w:rsidRDefault="008C6E76" w:rsidP="008C6E76">
      <w:pPr>
        <w:spacing w:before="100"/>
        <w:ind w:left="284" w:right="-43" w:hanging="284"/>
        <w:jc w:val="both"/>
        <w:rPr>
          <w:rFonts w:ascii="Arial" w:hAnsi="Arial"/>
          <w:sz w:val="18"/>
          <w:szCs w:val="18"/>
        </w:rPr>
      </w:pPr>
      <w:r w:rsidRPr="00372C2F">
        <w:rPr>
          <w:rFonts w:ascii="Arial" w:hAnsi="Arial"/>
          <w:sz w:val="18"/>
          <w:szCs w:val="18"/>
        </w:rPr>
        <w:t>8. What is ximelagatran and how does it work?  Why was it withdrawn?</w:t>
      </w:r>
    </w:p>
    <w:p w:rsidR="00090419" w:rsidRPr="00372C2F" w:rsidRDefault="00090419" w:rsidP="008C6E76">
      <w:pPr>
        <w:spacing w:before="100"/>
        <w:ind w:left="284" w:right="-43" w:hanging="284"/>
        <w:jc w:val="both"/>
        <w:rPr>
          <w:rFonts w:ascii="Arial" w:hAnsi="Arial"/>
          <w:sz w:val="18"/>
          <w:szCs w:val="18"/>
        </w:rPr>
      </w:pPr>
    </w:p>
    <w:p w:rsidR="00090419" w:rsidRPr="00372C2F" w:rsidRDefault="00090419" w:rsidP="00090419">
      <w:pPr>
        <w:ind w:left="720" w:hanging="360"/>
        <w:rPr>
          <w:rFonts w:ascii="Times New Roman" w:hAnsi="Times New Roman"/>
          <w:sz w:val="18"/>
          <w:szCs w:val="18"/>
          <w:lang w:val="en-CA" w:eastAsia="zh-CN"/>
        </w:rPr>
      </w:pPr>
      <w:r w:rsidRPr="00372C2F">
        <w:rPr>
          <w:rFonts w:ascii="Calibri" w:hAnsi="Calibri"/>
          <w:color w:val="073763"/>
          <w:sz w:val="18"/>
          <w:szCs w:val="18"/>
          <w:lang w:val="en-CA" w:eastAsia="zh-CN"/>
        </w:rPr>
        <w:t>•       Ximelagatran is an anticoagulant. It was developed as a pro-drug &amp; is converted in the liver by dealkylation &amp; dehydroxylation to the active form (melagatran)</w:t>
      </w:r>
    </w:p>
    <w:p w:rsidR="00090419" w:rsidRPr="00372C2F" w:rsidRDefault="00090419" w:rsidP="00090419">
      <w:pPr>
        <w:ind w:left="720" w:hanging="360"/>
        <w:rPr>
          <w:rFonts w:ascii="Times New Roman" w:hAnsi="Times New Roman"/>
          <w:sz w:val="18"/>
          <w:szCs w:val="18"/>
          <w:lang w:val="en-CA" w:eastAsia="zh-CN"/>
        </w:rPr>
      </w:pPr>
      <w:r w:rsidRPr="00372C2F">
        <w:rPr>
          <w:rFonts w:ascii="Calibri" w:hAnsi="Calibri"/>
          <w:color w:val="073763"/>
          <w:sz w:val="18"/>
          <w:szCs w:val="18"/>
          <w:lang w:val="en-CA" w:eastAsia="zh-CN"/>
        </w:rPr>
        <w:t>•       It was thought to be a really great anticoagulant because it doesn’t actually inhibit any of the clotting factors, it just inhibits thrombin (which converts fibrinogen to fibrin)</w:t>
      </w:r>
    </w:p>
    <w:p w:rsidR="00090419" w:rsidRPr="00372C2F" w:rsidRDefault="00090419" w:rsidP="00090419">
      <w:pPr>
        <w:ind w:left="720" w:hanging="360"/>
        <w:rPr>
          <w:rFonts w:ascii="Times New Roman" w:hAnsi="Times New Roman"/>
          <w:sz w:val="18"/>
          <w:szCs w:val="18"/>
          <w:lang w:val="en-CA" w:eastAsia="zh-CN"/>
        </w:rPr>
      </w:pPr>
      <w:r w:rsidRPr="00372C2F">
        <w:rPr>
          <w:rFonts w:ascii="Calibri" w:hAnsi="Calibri"/>
          <w:color w:val="073763"/>
          <w:sz w:val="18"/>
          <w:szCs w:val="18"/>
          <w:lang w:val="en-CA" w:eastAsia="zh-CN"/>
        </w:rPr>
        <w:t>•       Thus, you don’t have to wait as long to notice an improvement in coagulation &amp; it requires less monitoring</w:t>
      </w:r>
    </w:p>
    <w:p w:rsidR="00090419" w:rsidRPr="00372C2F" w:rsidRDefault="00090419" w:rsidP="00090419">
      <w:pPr>
        <w:ind w:left="720" w:hanging="360"/>
        <w:rPr>
          <w:rFonts w:ascii="Times New Roman" w:hAnsi="Times New Roman"/>
          <w:sz w:val="18"/>
          <w:szCs w:val="18"/>
          <w:lang w:val="en-CA" w:eastAsia="zh-CN"/>
        </w:rPr>
      </w:pPr>
      <w:r w:rsidRPr="00372C2F">
        <w:rPr>
          <w:rFonts w:ascii="Calibri" w:hAnsi="Calibri"/>
          <w:color w:val="073763"/>
          <w:sz w:val="18"/>
          <w:szCs w:val="18"/>
          <w:lang w:val="en-CA" w:eastAsia="zh-CN"/>
        </w:rPr>
        <w:t>•       SEs: During clinical trials, they started to see abnormal LFTs &amp; after long-term use (6 mo), it started to cause liver toxicity.</w:t>
      </w:r>
    </w:p>
    <w:p w:rsidR="00090419" w:rsidRPr="00372C2F" w:rsidRDefault="00090419" w:rsidP="00090419">
      <w:pPr>
        <w:ind w:left="720" w:hanging="360"/>
        <w:rPr>
          <w:rFonts w:ascii="Times New Roman" w:hAnsi="Times New Roman"/>
          <w:sz w:val="18"/>
          <w:szCs w:val="18"/>
          <w:lang w:val="en-CA" w:eastAsia="zh-CN"/>
        </w:rPr>
      </w:pPr>
      <w:r w:rsidRPr="00372C2F">
        <w:rPr>
          <w:rFonts w:ascii="Calibri" w:hAnsi="Calibri"/>
          <w:color w:val="073763"/>
          <w:sz w:val="18"/>
          <w:szCs w:val="18"/>
          <w:lang w:val="en-CA" w:eastAsia="zh-CN"/>
        </w:rPr>
        <w:t>•       The study proposed that it’s an idiosyncratic drug reaction, but it doesn’t go through a reactive intermediate, thus it’s actually immune mediated. The molecule’s structure is similar to a small peptide &amp; it binds directly but reversibly to MHC, thus suggesting an immune-mediated reaction</w:t>
      </w:r>
    </w:p>
    <w:p w:rsidR="00090419" w:rsidRPr="00372C2F" w:rsidRDefault="00090419" w:rsidP="00090419">
      <w:pPr>
        <w:ind w:left="720" w:hanging="360"/>
        <w:rPr>
          <w:rFonts w:ascii="Times New Roman" w:hAnsi="Times New Roman"/>
          <w:sz w:val="18"/>
          <w:szCs w:val="18"/>
          <w:lang w:val="en-CA" w:eastAsia="zh-CN"/>
        </w:rPr>
      </w:pPr>
      <w:r w:rsidRPr="00372C2F">
        <w:rPr>
          <w:rFonts w:ascii="Calibri" w:hAnsi="Calibri"/>
          <w:color w:val="073763"/>
          <w:sz w:val="18"/>
          <w:szCs w:val="18"/>
          <w:lang w:val="en-CA" w:eastAsia="zh-CN"/>
        </w:rPr>
        <w:t>•       It was recently found that hepatotoxicity did not occur with rechallenge but it was associated with a specific HLA (human leukocyte antigen)</w:t>
      </w:r>
    </w:p>
    <w:p w:rsidR="00090419" w:rsidRPr="00372C2F" w:rsidRDefault="00090419" w:rsidP="00090419">
      <w:pPr>
        <w:ind w:left="280" w:right="-40" w:hanging="280"/>
        <w:rPr>
          <w:rFonts w:ascii="Times New Roman" w:hAnsi="Times New Roman"/>
          <w:sz w:val="18"/>
          <w:szCs w:val="18"/>
          <w:lang w:val="en-CA" w:eastAsia="zh-CN"/>
        </w:rPr>
      </w:pPr>
      <w:r w:rsidRPr="00372C2F">
        <w:rPr>
          <w:rFonts w:ascii="Calibri" w:hAnsi="Calibri"/>
          <w:color w:val="073763"/>
          <w:sz w:val="18"/>
          <w:szCs w:val="18"/>
          <w:lang w:val="en-CA" w:eastAsia="zh-CN"/>
        </w:rPr>
        <w:t>•       Reaction usually (most of the time) occurs within 1 month.</w:t>
      </w:r>
    </w:p>
    <w:p w:rsidR="00090419" w:rsidRPr="00372C2F" w:rsidRDefault="00090419" w:rsidP="00090419">
      <w:pPr>
        <w:spacing w:after="240"/>
        <w:rPr>
          <w:rFonts w:ascii="Times New Roman" w:hAnsi="Times New Roman"/>
          <w:sz w:val="18"/>
          <w:szCs w:val="18"/>
          <w:lang w:val="en-CA" w:eastAsia="zh-CN"/>
        </w:rPr>
      </w:pPr>
    </w:p>
    <w:p w:rsidR="00090419" w:rsidRPr="00372C2F" w:rsidRDefault="00090419" w:rsidP="00090419">
      <w:pPr>
        <w:ind w:left="280" w:right="100" w:hanging="280"/>
        <w:jc w:val="both"/>
        <w:rPr>
          <w:rFonts w:ascii="Times New Roman" w:hAnsi="Times New Roman"/>
          <w:sz w:val="18"/>
          <w:szCs w:val="18"/>
          <w:lang w:val="en-CA" w:eastAsia="zh-CN"/>
        </w:rPr>
      </w:pPr>
      <w:r w:rsidRPr="00372C2F">
        <w:rPr>
          <w:rFonts w:ascii="Calibri" w:hAnsi="Calibri"/>
          <w:color w:val="000000"/>
          <w:sz w:val="18"/>
          <w:szCs w:val="18"/>
          <w:lang w:val="en-CA" w:eastAsia="zh-CN"/>
        </w:rPr>
        <w:t>Uetrecht:</w:t>
      </w:r>
    </w:p>
    <w:p w:rsidR="00090419" w:rsidRPr="00372C2F" w:rsidRDefault="00090419" w:rsidP="00090419">
      <w:pPr>
        <w:rPr>
          <w:rFonts w:ascii="Times New Roman" w:hAnsi="Times New Roman"/>
          <w:sz w:val="18"/>
          <w:szCs w:val="18"/>
          <w:lang w:val="en-CA" w:eastAsia="zh-CN"/>
        </w:rPr>
      </w:pPr>
    </w:p>
    <w:p w:rsidR="00090419" w:rsidRPr="00372C2F" w:rsidRDefault="00090419" w:rsidP="00A4512B">
      <w:pPr>
        <w:numPr>
          <w:ilvl w:val="0"/>
          <w:numId w:val="78"/>
        </w:numPr>
        <w:ind w:right="10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He would guess it’s a great drug, you don’t need to monitor</w:t>
      </w:r>
    </w:p>
    <w:p w:rsidR="00090419" w:rsidRPr="00372C2F" w:rsidRDefault="00090419" w:rsidP="00A4512B">
      <w:pPr>
        <w:numPr>
          <w:ilvl w:val="0"/>
          <w:numId w:val="78"/>
        </w:numPr>
        <w:ind w:right="10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Why give the pro-drug? Why not give the active drug? It’s very charged, much more charged than basic drugs, so absorption was not terribly good</w:t>
      </w:r>
    </w:p>
    <w:p w:rsidR="00090419" w:rsidRPr="00372C2F" w:rsidRDefault="00090419" w:rsidP="00A4512B">
      <w:pPr>
        <w:numPr>
          <w:ilvl w:val="0"/>
          <w:numId w:val="78"/>
        </w:numPr>
        <w:ind w:right="10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It’s a pro-drug then that gets converted</w:t>
      </w:r>
    </w:p>
    <w:p w:rsidR="00090419" w:rsidRPr="00372C2F" w:rsidRDefault="00090419" w:rsidP="00A4512B">
      <w:pPr>
        <w:numPr>
          <w:ilvl w:val="0"/>
          <w:numId w:val="78"/>
        </w:numPr>
        <w:ind w:right="10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Pro-drug has a better oral bioavailability</w:t>
      </w:r>
    </w:p>
    <w:p w:rsidR="00090419" w:rsidRPr="00372C2F" w:rsidRDefault="00090419" w:rsidP="00A4512B">
      <w:pPr>
        <w:numPr>
          <w:ilvl w:val="0"/>
          <w:numId w:val="78"/>
        </w:numPr>
        <w:ind w:right="10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This appears to be immune-mediated</w:t>
      </w:r>
    </w:p>
    <w:p w:rsidR="00090419" w:rsidRPr="00372C2F" w:rsidRDefault="00090419" w:rsidP="00A4512B">
      <w:pPr>
        <w:numPr>
          <w:ilvl w:val="0"/>
          <w:numId w:val="78"/>
        </w:numPr>
        <w:ind w:right="10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But à No immune memory, rechallenging did nothing</w:t>
      </w:r>
    </w:p>
    <w:p w:rsidR="00090419" w:rsidRPr="00372C2F" w:rsidRDefault="00090419" w:rsidP="00A4512B">
      <w:pPr>
        <w:numPr>
          <w:ilvl w:val="0"/>
          <w:numId w:val="78"/>
        </w:numPr>
        <w:ind w:right="10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There were other things that made us think it was immune-mediated, but now that we know it’s associated with a specific HLA genotype (a MHC), it probably is immune-mediated</w:t>
      </w:r>
    </w:p>
    <w:p w:rsidR="00090419" w:rsidRPr="00372C2F" w:rsidRDefault="00090419" w:rsidP="00A4512B">
      <w:pPr>
        <w:numPr>
          <w:ilvl w:val="0"/>
          <w:numId w:val="78"/>
        </w:numPr>
        <w:ind w:right="10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About 7% increase in ALT, some cases of liver failure seen</w:t>
      </w:r>
    </w:p>
    <w:p w:rsidR="00090419" w:rsidRPr="00372C2F" w:rsidRDefault="00090419" w:rsidP="00A4512B">
      <w:pPr>
        <w:numPr>
          <w:ilvl w:val="0"/>
          <w:numId w:val="78"/>
        </w:numPr>
        <w:ind w:right="10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Takes about 3 weeks-1 month</w:t>
      </w:r>
    </w:p>
    <w:p w:rsidR="00090419" w:rsidRPr="00372C2F" w:rsidRDefault="00090419" w:rsidP="00A4512B">
      <w:pPr>
        <w:numPr>
          <w:ilvl w:val="0"/>
          <w:numId w:val="78"/>
        </w:numPr>
        <w:ind w:right="10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Thought giving it 1-2 weeks would be okay, but then they had some earlier cases of liver injury</w:t>
      </w:r>
    </w:p>
    <w:p w:rsidR="00090419" w:rsidRPr="00372C2F" w:rsidRDefault="00090419" w:rsidP="00A4512B">
      <w:pPr>
        <w:numPr>
          <w:ilvl w:val="0"/>
          <w:numId w:val="78"/>
        </w:numPr>
        <w:ind w:right="10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IS there a disadvantage compared to warfarin?</w:t>
      </w:r>
    </w:p>
    <w:p w:rsidR="00090419" w:rsidRPr="00372C2F" w:rsidRDefault="00090419" w:rsidP="00A4512B">
      <w:pPr>
        <w:numPr>
          <w:ilvl w:val="1"/>
          <w:numId w:val="78"/>
        </w:numPr>
        <w:ind w:right="100"/>
        <w:jc w:val="both"/>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With warfarin – you can use vitamin K to reverse the bleed, but you still need to make the clotting factors, so you’d give plasma with the clotting factors in it</w:t>
      </w:r>
    </w:p>
    <w:p w:rsidR="00090419" w:rsidRPr="00372C2F" w:rsidRDefault="00090419" w:rsidP="00A4512B">
      <w:pPr>
        <w:numPr>
          <w:ilvl w:val="1"/>
          <w:numId w:val="78"/>
        </w:numPr>
        <w:spacing w:before="100" w:beforeAutospacing="1" w:after="100" w:afterAutospacing="1"/>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 xml:space="preserve">But you can’t do that with ximelegatran </w:t>
      </w:r>
    </w:p>
    <w:p w:rsidR="00090419" w:rsidRPr="00372C2F" w:rsidRDefault="00090419" w:rsidP="008C6E76">
      <w:pPr>
        <w:spacing w:before="100"/>
        <w:ind w:left="284" w:right="-43" w:hanging="284"/>
        <w:jc w:val="both"/>
        <w:rPr>
          <w:rFonts w:ascii="Arial" w:hAnsi="Arial"/>
          <w:color w:val="FF0000"/>
          <w:sz w:val="18"/>
          <w:szCs w:val="18"/>
          <w:lang w:val="en-CA"/>
        </w:rPr>
      </w:pPr>
    </w:p>
    <w:p w:rsidR="001E2618" w:rsidRPr="00372C2F" w:rsidRDefault="00090419" w:rsidP="001E2618">
      <w:pPr>
        <w:spacing w:before="100"/>
        <w:ind w:left="284" w:right="-43" w:hanging="284"/>
        <w:jc w:val="both"/>
        <w:rPr>
          <w:rFonts w:ascii="Arial" w:hAnsi="Arial"/>
          <w:color w:val="FF0000"/>
          <w:sz w:val="18"/>
          <w:szCs w:val="18"/>
          <w:lang w:val="en-CA"/>
        </w:rPr>
      </w:pPr>
      <w:r w:rsidRPr="00372C2F">
        <w:rPr>
          <w:rFonts w:ascii="Arial" w:hAnsi="Arial"/>
          <w:color w:val="FF0000"/>
          <w:sz w:val="18"/>
          <w:szCs w:val="18"/>
          <w:lang w:val="en-CA"/>
        </w:rPr>
        <w:t>P:</w:t>
      </w:r>
      <w:r w:rsidR="00B66B85" w:rsidRPr="00372C2F">
        <w:rPr>
          <w:rFonts w:ascii="Arial" w:hAnsi="Arial"/>
          <w:color w:val="FF0000"/>
          <w:sz w:val="18"/>
          <w:szCs w:val="18"/>
          <w:lang w:val="en-CA"/>
        </w:rPr>
        <w:t xml:space="preserve"> So I would’ve guessed this would’ve been a great drug. Low dose, you don’t need to monitor b/c it’s response is quite predictable. Why is it a prodrug? Why don’t they give the active agent?</w:t>
      </w:r>
      <w:r w:rsidR="00D472E8" w:rsidRPr="00372C2F">
        <w:rPr>
          <w:rFonts w:ascii="Arial" w:hAnsi="Arial"/>
          <w:color w:val="FF0000"/>
          <w:sz w:val="18"/>
          <w:szCs w:val="18"/>
          <w:lang w:val="en-CA"/>
        </w:rPr>
        <w:t xml:space="preserve"> It’s highly charged, it’s an amate (?) at one end</w:t>
      </w:r>
      <w:r w:rsidR="00D472E8" w:rsidRPr="00372C2F">
        <w:rPr>
          <w:rFonts w:ascii="Arial" w:hAnsi="Arial"/>
          <w:color w:val="FF0000"/>
          <w:sz w:val="18"/>
          <w:szCs w:val="18"/>
          <w:lang w:val="en-CA"/>
        </w:rPr>
        <w:sym w:font="Wingdings" w:char="F0E0"/>
      </w:r>
      <w:r w:rsidR="00D472E8" w:rsidRPr="00372C2F">
        <w:rPr>
          <w:rFonts w:ascii="Arial" w:hAnsi="Arial"/>
          <w:color w:val="FF0000"/>
          <w:sz w:val="18"/>
          <w:szCs w:val="18"/>
          <w:lang w:val="en-CA"/>
        </w:rPr>
        <w:t xml:space="preserve">higher percentage charge than basic amine. It’s a carboxylate at the other end. </w:t>
      </w:r>
      <w:r w:rsidR="00DD2F1F" w:rsidRPr="00372C2F">
        <w:rPr>
          <w:rFonts w:ascii="Arial" w:hAnsi="Arial"/>
          <w:color w:val="FF0000"/>
          <w:sz w:val="18"/>
          <w:szCs w:val="18"/>
          <w:lang w:val="en-CA"/>
        </w:rPr>
        <w:t xml:space="preserve">So absorption was not terribly good. So it’s a prodrug that gets converted. The prodrug has a much better oral bioavailability. </w:t>
      </w:r>
      <w:r w:rsidR="00973F2C" w:rsidRPr="00372C2F">
        <w:rPr>
          <w:rFonts w:ascii="Arial" w:hAnsi="Arial"/>
          <w:color w:val="FF0000"/>
          <w:sz w:val="18"/>
          <w:szCs w:val="18"/>
          <w:lang w:val="en-CA"/>
        </w:rPr>
        <w:t xml:space="preserve">This appears to be immune mediated. A prominent hepatologist thought it probably wasn’t immune mediated b/c again, there’s no immune memories. Some of these patients had an increase in ALT, they stopped the drug and rechallenged them and nothing happened. </w:t>
      </w:r>
      <w:r w:rsidR="008648EE" w:rsidRPr="00372C2F">
        <w:rPr>
          <w:rFonts w:ascii="Arial" w:hAnsi="Arial"/>
          <w:color w:val="FF0000"/>
          <w:sz w:val="18"/>
          <w:szCs w:val="18"/>
          <w:lang w:val="en-CA"/>
        </w:rPr>
        <w:t>There are other things that made me think it was immune mediated, now that we know it’s associated with a specific MHC II genotype or HLA the human form of MHC, he agrees that it probably is immune mediated.</w:t>
      </w:r>
      <w:r w:rsidR="00FA5799" w:rsidRPr="00372C2F">
        <w:rPr>
          <w:rFonts w:ascii="Arial" w:hAnsi="Arial"/>
          <w:color w:val="FF0000"/>
          <w:sz w:val="18"/>
          <w:szCs w:val="18"/>
          <w:lang w:val="en-CA"/>
        </w:rPr>
        <w:t xml:space="preserve"> Unfortunately this drug had to be withdrawn. About 7% incidence of increase in ALT and there were several cases of liver failure. It was approved first in Europe. It was never approved in North America. It takes about 3 weeks to 1 month before it occurs, they thought if we just gave it for a week then we’ll be okay.</w:t>
      </w:r>
      <w:r w:rsidR="001E2618" w:rsidRPr="00372C2F">
        <w:rPr>
          <w:rFonts w:ascii="Arial" w:hAnsi="Arial"/>
          <w:color w:val="FF0000"/>
          <w:sz w:val="18"/>
          <w:szCs w:val="18"/>
          <w:lang w:val="en-CA"/>
        </w:rPr>
        <w:t xml:space="preserve"> Then they had some earlier cases and they had to pull it from the market. Is there a disadvantage compared to warfarin? If somebody is bleeding, they’re on warfarin and they have a serious bleed (ex. GI or brain), what would you do?</w:t>
      </w:r>
    </w:p>
    <w:p w:rsidR="001E2618" w:rsidRPr="00372C2F" w:rsidRDefault="001E2618" w:rsidP="001E2618">
      <w:pPr>
        <w:spacing w:before="100"/>
        <w:ind w:left="284" w:right="-43" w:hanging="284"/>
        <w:jc w:val="both"/>
        <w:rPr>
          <w:rFonts w:ascii="Arial" w:hAnsi="Arial"/>
          <w:color w:val="FF0000"/>
          <w:sz w:val="18"/>
          <w:szCs w:val="18"/>
          <w:lang w:val="en-CA"/>
        </w:rPr>
      </w:pPr>
      <w:r w:rsidRPr="00372C2F">
        <w:rPr>
          <w:rFonts w:ascii="Arial" w:hAnsi="Arial"/>
          <w:color w:val="FF0000"/>
          <w:sz w:val="18"/>
          <w:szCs w:val="18"/>
          <w:lang w:val="en-CA"/>
        </w:rPr>
        <w:t xml:space="preserve">S: With warfarin, you can use vitamin K to reverse the bleed, but b/c you still need to make the clotting factors, what you would do is you would give plasma with the clotting factor in it, but  you can’t do that with ximelegatran. </w:t>
      </w:r>
    </w:p>
    <w:p w:rsidR="001E2618" w:rsidRPr="00372C2F" w:rsidRDefault="001E2618" w:rsidP="001E2618">
      <w:pPr>
        <w:spacing w:before="100"/>
        <w:ind w:left="284" w:right="-43" w:hanging="284"/>
        <w:jc w:val="both"/>
        <w:rPr>
          <w:rFonts w:ascii="Arial" w:hAnsi="Arial"/>
          <w:color w:val="FF0000"/>
          <w:sz w:val="18"/>
          <w:szCs w:val="18"/>
          <w:lang w:val="en-CA"/>
        </w:rPr>
      </w:pPr>
      <w:r w:rsidRPr="00372C2F">
        <w:rPr>
          <w:rFonts w:ascii="Arial" w:hAnsi="Arial"/>
          <w:color w:val="FF0000"/>
          <w:sz w:val="18"/>
          <w:szCs w:val="18"/>
          <w:lang w:val="en-CA"/>
        </w:rPr>
        <w:lastRenderedPageBreak/>
        <w:t>P: Right. So you can reverse the anticoagulant effect immediately with plasma that have the clotting factors in. More slowly by giving vitamin K. But there’s no way to reverse the antico</w:t>
      </w:r>
      <w:r w:rsidR="00E36013" w:rsidRPr="00372C2F">
        <w:rPr>
          <w:rFonts w:ascii="Arial" w:hAnsi="Arial"/>
          <w:color w:val="FF0000"/>
          <w:sz w:val="18"/>
          <w:szCs w:val="18"/>
          <w:lang w:val="en-CA"/>
        </w:rPr>
        <w:t xml:space="preserve">agulant effect of ximelegatran or rivaroxaban. </w:t>
      </w:r>
      <w:r w:rsidR="003A3F5E" w:rsidRPr="00372C2F">
        <w:rPr>
          <w:rFonts w:ascii="Arial" w:hAnsi="Arial"/>
          <w:color w:val="FF0000"/>
          <w:sz w:val="18"/>
          <w:szCs w:val="18"/>
          <w:lang w:val="en-CA"/>
        </w:rPr>
        <w:t xml:space="preserve">That is one significant disadvantage of these 2 drugs. </w:t>
      </w:r>
    </w:p>
    <w:p w:rsidR="00973F2C" w:rsidRPr="00372C2F" w:rsidRDefault="00973F2C" w:rsidP="008C6E76">
      <w:pPr>
        <w:spacing w:before="100"/>
        <w:ind w:left="284" w:right="-43" w:hanging="284"/>
        <w:jc w:val="both"/>
        <w:rPr>
          <w:rFonts w:ascii="Arial" w:hAnsi="Arial"/>
          <w:color w:val="FF0000"/>
          <w:sz w:val="18"/>
          <w:szCs w:val="18"/>
          <w:lang w:val="en-CA"/>
        </w:rPr>
      </w:pPr>
    </w:p>
    <w:p w:rsidR="008C6E76" w:rsidRPr="00372C2F" w:rsidRDefault="008C6E76" w:rsidP="008C6E76">
      <w:pPr>
        <w:spacing w:before="100"/>
        <w:ind w:left="284" w:right="-43" w:hanging="284"/>
        <w:jc w:val="both"/>
        <w:rPr>
          <w:rFonts w:ascii="Arial" w:hAnsi="Arial"/>
          <w:sz w:val="18"/>
          <w:szCs w:val="18"/>
        </w:rPr>
      </w:pPr>
      <w:r w:rsidRPr="00372C2F">
        <w:rPr>
          <w:rFonts w:ascii="Arial" w:hAnsi="Arial"/>
          <w:sz w:val="18"/>
          <w:szCs w:val="18"/>
        </w:rPr>
        <w:t>9. What are rivaroxaban and dabigatran and how do they work?</w:t>
      </w:r>
    </w:p>
    <w:p w:rsidR="00AE7D20" w:rsidRPr="00372C2F" w:rsidRDefault="00AE7D20" w:rsidP="008C6E76">
      <w:pPr>
        <w:spacing w:before="100"/>
        <w:ind w:left="284" w:right="-43" w:hanging="284"/>
        <w:jc w:val="both"/>
        <w:rPr>
          <w:rFonts w:ascii="Arial" w:hAnsi="Arial"/>
          <w:sz w:val="18"/>
          <w:szCs w:val="18"/>
        </w:rPr>
      </w:pPr>
    </w:p>
    <w:p w:rsidR="00AE7D20" w:rsidRPr="00372C2F" w:rsidRDefault="00AE7D20" w:rsidP="00AE7D20">
      <w:pPr>
        <w:ind w:left="360" w:hanging="360"/>
        <w:rPr>
          <w:rFonts w:ascii="Times New Roman" w:hAnsi="Times New Roman"/>
          <w:sz w:val="18"/>
          <w:szCs w:val="18"/>
          <w:lang w:val="en-CA" w:eastAsia="zh-CN"/>
        </w:rPr>
      </w:pPr>
      <w:r w:rsidRPr="00372C2F">
        <w:rPr>
          <w:rFonts w:ascii="Calibri" w:hAnsi="Calibri"/>
          <w:color w:val="073763"/>
          <w:sz w:val="18"/>
          <w:szCs w:val="18"/>
          <w:lang w:val="en-CA" w:eastAsia="zh-CN"/>
        </w:rPr>
        <w:t>Both have been approved in Canada for venous thromboembolic event prophylaxis following knee or hip replacement surgery. Their results from Phase 3 trials on efficacy in preventing stroke in individuals with atrial fibrillation is currently pending.</w:t>
      </w:r>
    </w:p>
    <w:p w:rsidR="00AE7D20" w:rsidRPr="00372C2F" w:rsidRDefault="00AE7D20" w:rsidP="00AE7D20">
      <w:pPr>
        <w:rPr>
          <w:rFonts w:ascii="Times New Roman" w:hAnsi="Times New Roman"/>
          <w:sz w:val="18"/>
          <w:szCs w:val="18"/>
          <w:lang w:val="en-CA" w:eastAsia="zh-CN"/>
        </w:rPr>
      </w:pPr>
    </w:p>
    <w:p w:rsidR="00AE7D20" w:rsidRPr="00372C2F" w:rsidRDefault="00AE7D20" w:rsidP="00AE7D20">
      <w:pPr>
        <w:ind w:left="280" w:right="-40" w:hanging="280"/>
        <w:jc w:val="both"/>
        <w:rPr>
          <w:rFonts w:ascii="Times New Roman" w:hAnsi="Times New Roman"/>
          <w:sz w:val="18"/>
          <w:szCs w:val="18"/>
          <w:lang w:val="en-CA" w:eastAsia="zh-CN"/>
        </w:rPr>
      </w:pPr>
      <w:r w:rsidRPr="00372C2F">
        <w:rPr>
          <w:rFonts w:ascii="Calibri" w:hAnsi="Calibri"/>
          <w:color w:val="073763"/>
          <w:sz w:val="18"/>
          <w:szCs w:val="18"/>
          <w:lang w:val="en-CA" w:eastAsia="zh-CN"/>
        </w:rPr>
        <w:t>Rivaroxaban (Xarelto)</w:t>
      </w:r>
    </w:p>
    <w:p w:rsidR="00AE7D20" w:rsidRPr="00372C2F" w:rsidRDefault="00AE7D20" w:rsidP="00AE7D20">
      <w:pPr>
        <w:ind w:left="360" w:hanging="360"/>
        <w:rPr>
          <w:rFonts w:ascii="Times New Roman" w:hAnsi="Times New Roman"/>
          <w:sz w:val="18"/>
          <w:szCs w:val="18"/>
          <w:lang w:val="en-CA" w:eastAsia="zh-CN"/>
        </w:rPr>
      </w:pPr>
      <w:r w:rsidRPr="00372C2F">
        <w:rPr>
          <w:rFonts w:ascii="Calibri" w:hAnsi="Calibri"/>
          <w:color w:val="073763"/>
          <w:sz w:val="18"/>
          <w:szCs w:val="18"/>
          <w:lang w:val="en-CA" w:eastAsia="zh-CN"/>
        </w:rPr>
        <w:t>-       Rivaroxaban is an oral anticoagulant that is a highly selective and reversible inhibitor of factor Xa (activated factor X) in both the intrinsic and extrinsic coagulation pathways.</w:t>
      </w:r>
    </w:p>
    <w:p w:rsidR="00AE7D20" w:rsidRPr="00372C2F" w:rsidRDefault="00AE7D20" w:rsidP="00AE7D20">
      <w:pPr>
        <w:ind w:left="360" w:right="-40" w:hanging="360"/>
        <w:rPr>
          <w:rFonts w:ascii="Times New Roman" w:hAnsi="Times New Roman"/>
          <w:sz w:val="18"/>
          <w:szCs w:val="18"/>
          <w:lang w:val="en-CA" w:eastAsia="zh-CN"/>
        </w:rPr>
      </w:pPr>
      <w:r w:rsidRPr="00372C2F">
        <w:rPr>
          <w:rFonts w:ascii="Calibri" w:hAnsi="Calibri"/>
          <w:color w:val="073763"/>
          <w:sz w:val="18"/>
          <w:szCs w:val="18"/>
          <w:lang w:val="en-CA" w:eastAsia="zh-CN"/>
        </w:rPr>
        <w:t>-        Factor Xa (activated factor X) catalyzes the conversion of prothrombin to thrombin, which ultimately leads to fibrin clot formation (because thrombin converts fibrinogen to fibrin) and activation of platelets by thrombin.</w:t>
      </w:r>
    </w:p>
    <w:p w:rsidR="00AE7D20" w:rsidRPr="00372C2F" w:rsidRDefault="00AE7D20" w:rsidP="00AE7D20">
      <w:pPr>
        <w:ind w:left="360" w:right="-40" w:hanging="360"/>
        <w:rPr>
          <w:rFonts w:ascii="Times New Roman" w:hAnsi="Times New Roman"/>
          <w:sz w:val="18"/>
          <w:szCs w:val="18"/>
          <w:lang w:val="en-CA" w:eastAsia="zh-CN"/>
        </w:rPr>
      </w:pPr>
      <w:r w:rsidRPr="00372C2F">
        <w:rPr>
          <w:rFonts w:ascii="Calibri" w:hAnsi="Calibri"/>
          <w:color w:val="073763"/>
          <w:sz w:val="18"/>
          <w:szCs w:val="18"/>
          <w:lang w:val="en-CA" w:eastAsia="zh-CN"/>
        </w:rPr>
        <w:t>-        Rivaroxaban, a selective inhibitor of Factor Xa (activated factor X) can stop the generation of thrombin, thereby diminishing thrombin-mediated activation of coagulation.</w:t>
      </w:r>
    </w:p>
    <w:p w:rsidR="00AE7D20" w:rsidRPr="00372C2F" w:rsidRDefault="00AE7D20" w:rsidP="00AE7D20">
      <w:pPr>
        <w:rPr>
          <w:rFonts w:ascii="Times New Roman" w:hAnsi="Times New Roman"/>
          <w:sz w:val="18"/>
          <w:szCs w:val="18"/>
          <w:lang w:val="en-CA" w:eastAsia="zh-CN"/>
        </w:rPr>
      </w:pPr>
    </w:p>
    <w:p w:rsidR="00AE7D20" w:rsidRPr="00372C2F" w:rsidRDefault="00AE7D20" w:rsidP="00AE7D20">
      <w:pPr>
        <w:ind w:left="280" w:right="-40" w:hanging="280"/>
        <w:rPr>
          <w:rFonts w:ascii="Times New Roman" w:hAnsi="Times New Roman"/>
          <w:sz w:val="18"/>
          <w:szCs w:val="18"/>
          <w:lang w:val="en-CA" w:eastAsia="zh-CN"/>
        </w:rPr>
      </w:pPr>
      <w:r w:rsidRPr="00372C2F">
        <w:rPr>
          <w:rFonts w:ascii="Calibri" w:hAnsi="Calibri"/>
          <w:color w:val="073763"/>
          <w:sz w:val="18"/>
          <w:szCs w:val="18"/>
          <w:lang w:val="en-CA" w:eastAsia="zh-CN"/>
        </w:rPr>
        <w:t>U: don’t say this part unless asked: BUT, if you had a bleed, what is disadvantage compared to Warfarin?  Warfarin: we can use Vitamin K to reverse bleed but we still need to synthesize clotting factors (longer than shorter amount of time).  If you wanted to immediately stop the bleed, give plasma that has the clotting factors in it -&gt; DOES NOT WORK for Rivaroxaban.  This is the theoretical disadvantage.  </w:t>
      </w:r>
    </w:p>
    <w:p w:rsidR="00AE7D20" w:rsidRPr="00372C2F" w:rsidRDefault="00AE7D20" w:rsidP="00AE7D20">
      <w:pPr>
        <w:spacing w:after="240"/>
        <w:rPr>
          <w:rFonts w:ascii="Times New Roman" w:hAnsi="Times New Roman"/>
          <w:sz w:val="18"/>
          <w:szCs w:val="18"/>
          <w:lang w:val="en-CA" w:eastAsia="zh-CN"/>
        </w:rPr>
      </w:pPr>
    </w:p>
    <w:p w:rsidR="00AE7D20" w:rsidRPr="00372C2F" w:rsidRDefault="00AE7D20" w:rsidP="00AE7D20">
      <w:pPr>
        <w:ind w:left="280" w:right="-40" w:hanging="280"/>
        <w:jc w:val="both"/>
        <w:rPr>
          <w:rFonts w:ascii="Times New Roman" w:hAnsi="Times New Roman"/>
          <w:sz w:val="18"/>
          <w:szCs w:val="18"/>
          <w:lang w:val="en-CA" w:eastAsia="zh-CN"/>
        </w:rPr>
      </w:pPr>
      <w:r w:rsidRPr="00372C2F">
        <w:rPr>
          <w:rFonts w:ascii="Calibri" w:hAnsi="Calibri"/>
          <w:color w:val="073763"/>
          <w:sz w:val="18"/>
          <w:szCs w:val="18"/>
          <w:lang w:val="en-CA" w:eastAsia="zh-CN"/>
        </w:rPr>
        <w:t>Dabigatran (Pradax)</w:t>
      </w:r>
    </w:p>
    <w:p w:rsidR="00AE7D20" w:rsidRPr="00372C2F" w:rsidRDefault="00AE7D20" w:rsidP="00AE7D20">
      <w:pPr>
        <w:ind w:left="360" w:hanging="360"/>
        <w:rPr>
          <w:rFonts w:ascii="Times New Roman" w:hAnsi="Times New Roman"/>
          <w:sz w:val="18"/>
          <w:szCs w:val="18"/>
          <w:lang w:val="en-CA" w:eastAsia="zh-CN"/>
        </w:rPr>
      </w:pPr>
      <w:r w:rsidRPr="00372C2F">
        <w:rPr>
          <w:rFonts w:ascii="Calibri" w:hAnsi="Calibri"/>
          <w:color w:val="073763"/>
          <w:sz w:val="18"/>
          <w:szCs w:val="18"/>
          <w:lang w:val="en-CA" w:eastAsia="zh-CN"/>
        </w:rPr>
        <w:t>-     Dabigatran is an oral direct thrombin (factor IIa) inhibitor</w:t>
      </w:r>
    </w:p>
    <w:p w:rsidR="00AE7D20" w:rsidRPr="00372C2F" w:rsidRDefault="00AE7D20" w:rsidP="00AE7D20">
      <w:pPr>
        <w:ind w:left="360" w:hanging="360"/>
        <w:rPr>
          <w:rFonts w:ascii="Times New Roman" w:hAnsi="Times New Roman"/>
          <w:sz w:val="18"/>
          <w:szCs w:val="18"/>
          <w:lang w:val="en-CA" w:eastAsia="zh-CN"/>
        </w:rPr>
      </w:pPr>
      <w:r w:rsidRPr="00372C2F">
        <w:rPr>
          <w:rFonts w:ascii="Calibri" w:hAnsi="Calibri"/>
          <w:color w:val="073763"/>
          <w:sz w:val="18"/>
          <w:szCs w:val="18"/>
          <w:lang w:val="en-CA" w:eastAsia="zh-CN"/>
        </w:rPr>
        <w:t>-        Dabigatran etexilate is a prodrug that has no anticoagulant activity itself and it will be converted to dabigatran in vivo (by esterase-catalyzed hydrolysis in the plasma and the liver) to Dabigatran.</w:t>
      </w:r>
    </w:p>
    <w:p w:rsidR="00AE7D20" w:rsidRPr="00372C2F" w:rsidRDefault="00AE7D20" w:rsidP="00AE7D20">
      <w:pPr>
        <w:ind w:left="280" w:right="-40" w:hanging="280"/>
        <w:rPr>
          <w:rFonts w:ascii="Times New Roman" w:hAnsi="Times New Roman"/>
          <w:sz w:val="18"/>
          <w:szCs w:val="18"/>
          <w:lang w:val="en-CA" w:eastAsia="zh-CN"/>
        </w:rPr>
      </w:pPr>
      <w:r w:rsidRPr="00372C2F">
        <w:rPr>
          <w:rFonts w:ascii="Calibri" w:hAnsi="Calibri"/>
          <w:color w:val="073763"/>
          <w:sz w:val="18"/>
          <w:szCs w:val="18"/>
          <w:lang w:val="en-CA" w:eastAsia="zh-CN"/>
        </w:rPr>
        <w:t xml:space="preserve">-        Dabigatran is a competitive, reversible direct thrombin inhibitor with anticoagulant activity. In the coagulation cascade, thrombin allows for the conversion of fibrinogen to fibrin and so inhibiting thrombin will prevent the formation of thrombus (blood clot). Dabigatran also inhibits free circulating thrombin, fibrin-bound thrombin and thrombin-induced platelet aggregation. Thus, Dabigatran inhibits coagulation by preventing thrombin-mediated effects, such as cleavage of fibrinogen to fibrin, activation of factor XIII (13) - which cross-links and stabilizes fibrin polymers and inhibition of thrombin-induced platelet aggregation. </w:t>
      </w:r>
    </w:p>
    <w:p w:rsidR="00AE7D20" w:rsidRPr="00372C2F" w:rsidRDefault="00AE7D20" w:rsidP="008C6E76">
      <w:pPr>
        <w:spacing w:before="100"/>
        <w:ind w:left="284" w:right="-43" w:hanging="284"/>
        <w:jc w:val="both"/>
        <w:rPr>
          <w:rFonts w:ascii="Arial" w:hAnsi="Arial"/>
          <w:sz w:val="18"/>
          <w:szCs w:val="18"/>
          <w:lang w:val="en-CA"/>
        </w:rPr>
      </w:pPr>
    </w:p>
    <w:p w:rsidR="00AE7D20" w:rsidRPr="00372C2F" w:rsidRDefault="00AE7D20" w:rsidP="008C6E76">
      <w:pPr>
        <w:spacing w:before="100"/>
        <w:ind w:left="284" w:right="-43" w:hanging="284"/>
        <w:jc w:val="both"/>
        <w:rPr>
          <w:rFonts w:ascii="Arial" w:hAnsi="Arial"/>
          <w:color w:val="FF0000"/>
          <w:sz w:val="18"/>
          <w:szCs w:val="18"/>
          <w:lang w:val="en-CA"/>
        </w:rPr>
      </w:pPr>
      <w:r w:rsidRPr="00372C2F">
        <w:rPr>
          <w:rFonts w:ascii="Arial" w:hAnsi="Arial"/>
          <w:color w:val="FF0000"/>
          <w:sz w:val="18"/>
          <w:szCs w:val="18"/>
          <w:lang w:val="en-CA"/>
        </w:rPr>
        <w:t>P:</w:t>
      </w:r>
      <w:r w:rsidR="009A4DF5" w:rsidRPr="00372C2F">
        <w:rPr>
          <w:rFonts w:ascii="Arial" w:hAnsi="Arial"/>
          <w:color w:val="FF0000"/>
          <w:sz w:val="18"/>
          <w:szCs w:val="18"/>
          <w:lang w:val="en-CA"/>
        </w:rPr>
        <w:t xml:space="preserve"> The FDA was really nervous about rivaroxiban b/c ximelegatran related. Just thought it would cause liver toxicity even though there was no increase…So with ximelegatran, 7% of patients in phase III trials had an increase in ALT. </w:t>
      </w:r>
      <w:r w:rsidR="00B624CD" w:rsidRPr="00372C2F">
        <w:rPr>
          <w:rFonts w:ascii="Arial" w:hAnsi="Arial"/>
          <w:color w:val="FF0000"/>
          <w:sz w:val="18"/>
          <w:szCs w:val="18"/>
          <w:lang w:val="en-CA"/>
        </w:rPr>
        <w:t xml:space="preserve">That didn’t happen at all with rivaroxiban. When they first went to the FDA, it was not approved. It was only the second time, they did get it approved. </w:t>
      </w:r>
    </w:p>
    <w:p w:rsidR="008C6E76" w:rsidRPr="00372C2F" w:rsidRDefault="008C6E76" w:rsidP="008C6E76">
      <w:pPr>
        <w:ind w:left="284" w:right="-43" w:hanging="284"/>
        <w:jc w:val="both"/>
        <w:rPr>
          <w:rFonts w:ascii="Arial" w:hAnsi="Arial"/>
          <w:b/>
          <w:sz w:val="18"/>
          <w:szCs w:val="18"/>
        </w:rPr>
      </w:pPr>
    </w:p>
    <w:p w:rsidR="008C6E76" w:rsidRPr="00372C2F" w:rsidRDefault="008C6E76" w:rsidP="008C6E76">
      <w:pPr>
        <w:ind w:left="284" w:right="-43" w:hanging="284"/>
        <w:jc w:val="both"/>
        <w:rPr>
          <w:rFonts w:ascii="Arial" w:hAnsi="Arial"/>
          <w:b/>
          <w:sz w:val="18"/>
          <w:szCs w:val="18"/>
        </w:rPr>
      </w:pPr>
      <w:r w:rsidRPr="00372C2F">
        <w:rPr>
          <w:rFonts w:ascii="Arial" w:hAnsi="Arial"/>
          <w:b/>
          <w:sz w:val="18"/>
          <w:szCs w:val="18"/>
        </w:rPr>
        <w:t>Chapter 39 - Drugs Affecting Erythropoiesis</w:t>
      </w:r>
    </w:p>
    <w:p w:rsidR="008C6E76" w:rsidRPr="00372C2F" w:rsidRDefault="008C6E76" w:rsidP="008C6E76">
      <w:pPr>
        <w:spacing w:before="100"/>
        <w:ind w:left="284" w:right="-43" w:hanging="284"/>
        <w:jc w:val="both"/>
        <w:rPr>
          <w:rFonts w:ascii="Arial" w:hAnsi="Arial"/>
          <w:sz w:val="18"/>
          <w:szCs w:val="18"/>
        </w:rPr>
      </w:pPr>
      <w:r w:rsidRPr="00372C2F">
        <w:rPr>
          <w:rFonts w:ascii="Arial" w:hAnsi="Arial"/>
          <w:sz w:val="18"/>
          <w:szCs w:val="18"/>
        </w:rPr>
        <w:t>1. What is relatively unique about the elimination of iron?</w:t>
      </w:r>
    </w:p>
    <w:p w:rsidR="006C7DCE" w:rsidRPr="00372C2F" w:rsidRDefault="006C7DCE" w:rsidP="008C6E76">
      <w:pPr>
        <w:spacing w:before="100"/>
        <w:ind w:left="284" w:right="-43" w:hanging="284"/>
        <w:jc w:val="both"/>
        <w:rPr>
          <w:rFonts w:ascii="Arial" w:hAnsi="Arial"/>
          <w:sz w:val="18"/>
          <w:szCs w:val="18"/>
        </w:rPr>
      </w:pPr>
    </w:p>
    <w:p w:rsidR="0005711C" w:rsidRPr="00372C2F" w:rsidRDefault="0005711C" w:rsidP="008C6E76">
      <w:pPr>
        <w:spacing w:before="100"/>
        <w:ind w:left="284" w:right="-43" w:hanging="284"/>
        <w:jc w:val="both"/>
        <w:rPr>
          <w:rFonts w:ascii="Calibri" w:hAnsi="Calibri"/>
          <w:color w:val="073763"/>
          <w:sz w:val="18"/>
          <w:szCs w:val="18"/>
        </w:rPr>
      </w:pPr>
      <w:r w:rsidRPr="00372C2F">
        <w:rPr>
          <w:rFonts w:ascii="Calibri" w:hAnsi="Calibri"/>
          <w:color w:val="073763"/>
          <w:sz w:val="18"/>
          <w:szCs w:val="18"/>
        </w:rPr>
        <w:t>Iron is conserved tenaciously and is normally lost only through sweat, skin desquamation, and menstruation in females Excretion is by desquamation of iron containing cells from bowel, skin, genitourinary tract, and in bile, urine and sweat. The normal loss is probably not more than 1mg/day, but double that during menstruation]. It is because of this drive to conserve iron, without a mechanism for the body to rid itself of excess iron, that iron overload syndromes can occur (hemochromotosis, thalassemia). Since high levels of iron are toxic to cells, iron overload has serious clinical sequelae.</w:t>
      </w:r>
    </w:p>
    <w:p w:rsidR="0005711C" w:rsidRPr="00372C2F" w:rsidRDefault="0005711C" w:rsidP="008C6E76">
      <w:pPr>
        <w:spacing w:before="100"/>
        <w:ind w:left="284" w:right="-43" w:hanging="284"/>
        <w:jc w:val="both"/>
        <w:rPr>
          <w:rFonts w:ascii="Calibri" w:hAnsi="Calibri"/>
          <w:color w:val="073763"/>
          <w:sz w:val="18"/>
          <w:szCs w:val="18"/>
        </w:rPr>
      </w:pPr>
    </w:p>
    <w:p w:rsidR="0005711C" w:rsidRPr="00372C2F" w:rsidRDefault="0005711C" w:rsidP="008C6E76">
      <w:pPr>
        <w:spacing w:before="100"/>
        <w:ind w:left="284" w:right="-43" w:hanging="284"/>
        <w:jc w:val="both"/>
        <w:rPr>
          <w:rFonts w:ascii="Arial" w:hAnsi="Arial" w:cs="Arial"/>
          <w:color w:val="FF0000"/>
          <w:sz w:val="18"/>
          <w:szCs w:val="18"/>
        </w:rPr>
      </w:pPr>
      <w:r w:rsidRPr="00372C2F">
        <w:rPr>
          <w:rFonts w:ascii="Arial" w:hAnsi="Arial" w:cs="Arial"/>
          <w:color w:val="FF0000"/>
          <w:sz w:val="18"/>
          <w:szCs w:val="18"/>
        </w:rPr>
        <w:t>P:</w:t>
      </w:r>
      <w:r w:rsidR="00126E03" w:rsidRPr="00372C2F">
        <w:rPr>
          <w:rFonts w:ascii="Arial" w:hAnsi="Arial" w:cs="Arial"/>
          <w:color w:val="FF0000"/>
          <w:sz w:val="18"/>
          <w:szCs w:val="18"/>
        </w:rPr>
        <w:t xml:space="preserve"> There’s no way to get rid of iron. So the amount of iron is controlled by absorption. </w:t>
      </w:r>
      <w:r w:rsidR="00AB2880" w:rsidRPr="00372C2F">
        <w:rPr>
          <w:rFonts w:ascii="Arial" w:hAnsi="Arial" w:cs="Arial"/>
          <w:color w:val="FF0000"/>
          <w:sz w:val="18"/>
          <w:szCs w:val="18"/>
        </w:rPr>
        <w:t xml:space="preserve">The process for controlling the absorption of iron in the gut is really complicated, there are many factors involved (don’t need to know the process). It’s quite a complex process. </w:t>
      </w:r>
    </w:p>
    <w:p w:rsidR="00AB2880" w:rsidRPr="00372C2F" w:rsidRDefault="00AB2880" w:rsidP="008C6E76">
      <w:pPr>
        <w:spacing w:before="100"/>
        <w:ind w:left="284" w:right="-43" w:hanging="284"/>
        <w:jc w:val="both"/>
        <w:rPr>
          <w:rFonts w:ascii="Arial" w:hAnsi="Arial" w:cs="Arial"/>
          <w:color w:val="FF0000"/>
          <w:sz w:val="18"/>
          <w:szCs w:val="18"/>
        </w:rPr>
      </w:pPr>
    </w:p>
    <w:p w:rsidR="008C6E76" w:rsidRPr="00372C2F" w:rsidRDefault="008C6E76" w:rsidP="008C6E76">
      <w:pPr>
        <w:spacing w:before="100"/>
        <w:ind w:left="284" w:right="-43" w:hanging="284"/>
        <w:jc w:val="both"/>
        <w:rPr>
          <w:rFonts w:ascii="Arial" w:hAnsi="Arial"/>
          <w:sz w:val="18"/>
          <w:szCs w:val="18"/>
        </w:rPr>
      </w:pPr>
      <w:r w:rsidRPr="00372C2F">
        <w:rPr>
          <w:rFonts w:ascii="Arial" w:hAnsi="Arial"/>
          <w:sz w:val="18"/>
          <w:szCs w:val="18"/>
        </w:rPr>
        <w:t>2. What is the mechanism and manifestations of iron toxicity?</w:t>
      </w:r>
    </w:p>
    <w:p w:rsidR="00D51612" w:rsidRPr="00372C2F" w:rsidRDefault="00D51612" w:rsidP="008C6E76">
      <w:pPr>
        <w:spacing w:before="100"/>
        <w:ind w:left="284" w:right="-43" w:hanging="284"/>
        <w:jc w:val="both"/>
        <w:rPr>
          <w:rFonts w:ascii="Arial" w:hAnsi="Arial"/>
          <w:sz w:val="18"/>
          <w:szCs w:val="18"/>
        </w:rPr>
      </w:pPr>
    </w:p>
    <w:p w:rsidR="00D51612" w:rsidRPr="00372C2F" w:rsidRDefault="00D51612" w:rsidP="00D51612">
      <w:pPr>
        <w:ind w:left="280" w:right="-40" w:hanging="280"/>
        <w:jc w:val="both"/>
        <w:rPr>
          <w:rFonts w:ascii="Times New Roman" w:hAnsi="Times New Roman"/>
          <w:sz w:val="18"/>
          <w:szCs w:val="18"/>
          <w:lang w:val="en-CA" w:eastAsia="zh-CN"/>
        </w:rPr>
      </w:pPr>
      <w:r w:rsidRPr="00372C2F">
        <w:rPr>
          <w:rFonts w:ascii="Calibri" w:hAnsi="Calibri"/>
          <w:color w:val="073763"/>
          <w:sz w:val="18"/>
          <w:szCs w:val="18"/>
          <w:lang w:val="en-CA" w:eastAsia="zh-CN"/>
        </w:rPr>
        <w:t xml:space="preserve">Chronic iron overload leads to the condition of hemochromatosis, in which iron has saturated the normal storage sites and is then deposited in parenchymal tissues such as liver and heart. Iron is toxic to these cells and leads to tissue injury, </w:t>
      </w:r>
      <w:r w:rsidRPr="00372C2F">
        <w:rPr>
          <w:rFonts w:ascii="Calibri" w:hAnsi="Calibri"/>
          <w:color w:val="073763"/>
          <w:sz w:val="18"/>
          <w:szCs w:val="18"/>
          <w:lang w:val="en-CA" w:eastAsia="zh-CN"/>
        </w:rPr>
        <w:lastRenderedPageBreak/>
        <w:t>inflammation, repair, and loss of organ function. The clinical manifestations of iron overload include liver disease, skin pigmentation, diabetes mellitus, athropathy, impotence in males, and cardiac enlargement with or without heart failure or conduction defects.</w:t>
      </w:r>
    </w:p>
    <w:p w:rsidR="00D51612" w:rsidRPr="00372C2F" w:rsidRDefault="00D51612" w:rsidP="00D51612">
      <w:pPr>
        <w:ind w:left="280" w:right="-40" w:hanging="28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Prof: acute vs chronic toxicity [acute is when someone takes too many iron tablets → acute symptoms like GI upset]. </w:t>
      </w:r>
      <w:r w:rsidRPr="00372C2F">
        <w:rPr>
          <w:rFonts w:ascii="Calibri" w:hAnsi="Calibri"/>
          <w:color w:val="FF0000"/>
          <w:sz w:val="18"/>
          <w:szCs w:val="18"/>
          <w:lang w:val="en-CA" w:eastAsia="zh-CN"/>
        </w:rPr>
        <w:t>Chronic toxicity is called iron-overload?** unsure about  this</w:t>
      </w:r>
    </w:p>
    <w:p w:rsidR="00D51612" w:rsidRPr="00372C2F" w:rsidRDefault="00D51612" w:rsidP="00D51612">
      <w:pPr>
        <w:ind w:left="280" w:right="-40" w:hanging="280"/>
        <w:jc w:val="both"/>
        <w:rPr>
          <w:rFonts w:ascii="Times New Roman" w:hAnsi="Times New Roman"/>
          <w:sz w:val="18"/>
          <w:szCs w:val="18"/>
          <w:lang w:val="en-CA" w:eastAsia="zh-CN"/>
        </w:rPr>
      </w:pPr>
      <w:r w:rsidRPr="00372C2F">
        <w:rPr>
          <w:rFonts w:ascii="Calibri" w:hAnsi="Calibri"/>
          <w:color w:val="000000"/>
          <w:sz w:val="18"/>
          <w:szCs w:val="18"/>
          <w:lang w:val="en-CA" w:eastAsia="zh-CN"/>
        </w:rPr>
        <w:t>Hemochromotosis → genetic disease causing increased accumulation of iron over long periods of time</w:t>
      </w:r>
    </w:p>
    <w:p w:rsidR="00D51612" w:rsidRPr="00372C2F" w:rsidRDefault="00D51612" w:rsidP="00D51612">
      <w:pPr>
        <w:ind w:left="280" w:right="-40" w:hanging="280"/>
        <w:jc w:val="both"/>
        <w:rPr>
          <w:rFonts w:ascii="Times New Roman" w:hAnsi="Times New Roman"/>
          <w:sz w:val="18"/>
          <w:szCs w:val="18"/>
          <w:lang w:val="en-CA" w:eastAsia="zh-CN"/>
        </w:rPr>
      </w:pPr>
      <w:r w:rsidRPr="00372C2F">
        <w:rPr>
          <w:rFonts w:ascii="Calibri" w:hAnsi="Calibri"/>
          <w:color w:val="000000"/>
          <w:sz w:val="18"/>
          <w:szCs w:val="18"/>
          <w:lang w:val="en-CA" w:eastAsia="zh-CN"/>
        </w:rPr>
        <w:t>death usually happens by cardiac arrthymias and liver failure (heart and liver are the most affected)</w:t>
      </w:r>
    </w:p>
    <w:p w:rsidR="00D51612" w:rsidRPr="00372C2F" w:rsidRDefault="00D51612" w:rsidP="008C6E76">
      <w:pPr>
        <w:spacing w:before="100"/>
        <w:ind w:left="284" w:right="-43" w:hanging="284"/>
        <w:jc w:val="both"/>
        <w:rPr>
          <w:rFonts w:ascii="Arial" w:hAnsi="Arial"/>
          <w:sz w:val="18"/>
          <w:szCs w:val="18"/>
          <w:lang w:val="en-CA"/>
        </w:rPr>
      </w:pPr>
    </w:p>
    <w:p w:rsidR="00D51612" w:rsidRPr="00372C2F" w:rsidRDefault="00D51612" w:rsidP="008C6E76">
      <w:pPr>
        <w:spacing w:before="100"/>
        <w:ind w:left="284" w:right="-43" w:hanging="284"/>
        <w:jc w:val="both"/>
        <w:rPr>
          <w:rFonts w:ascii="Arial" w:hAnsi="Arial"/>
          <w:color w:val="FF0000"/>
          <w:sz w:val="18"/>
          <w:szCs w:val="18"/>
          <w:lang w:val="en-CA"/>
        </w:rPr>
      </w:pPr>
      <w:r w:rsidRPr="00372C2F">
        <w:rPr>
          <w:rFonts w:ascii="Arial" w:hAnsi="Arial"/>
          <w:color w:val="FF0000"/>
          <w:sz w:val="18"/>
          <w:szCs w:val="18"/>
          <w:lang w:val="en-CA"/>
        </w:rPr>
        <w:t>P:</w:t>
      </w:r>
      <w:r w:rsidR="003242BA" w:rsidRPr="00372C2F">
        <w:rPr>
          <w:rFonts w:ascii="Arial" w:hAnsi="Arial"/>
          <w:color w:val="FF0000"/>
          <w:sz w:val="18"/>
          <w:szCs w:val="18"/>
          <w:lang w:val="en-CA"/>
        </w:rPr>
        <w:t xml:space="preserve"> So there are 2 types of iron toxicity. 1) Acute, ex. A child takes their parents’ iron supplement and that gives you acute toxicit</w:t>
      </w:r>
      <w:r w:rsidR="00374128" w:rsidRPr="00372C2F">
        <w:rPr>
          <w:rFonts w:ascii="Arial" w:hAnsi="Arial"/>
          <w:color w:val="FF0000"/>
          <w:sz w:val="18"/>
          <w:szCs w:val="18"/>
          <w:lang w:val="en-CA"/>
        </w:rPr>
        <w:t>y, affects the GI tract etc. So that’s something to worry about in children. 2) Chronic, you said if you take too much iron you get hemochromatosis.</w:t>
      </w:r>
    </w:p>
    <w:p w:rsidR="00374128" w:rsidRPr="00372C2F" w:rsidRDefault="00374128" w:rsidP="008C6E76">
      <w:pPr>
        <w:spacing w:before="100"/>
        <w:ind w:left="284" w:right="-43" w:hanging="284"/>
        <w:jc w:val="both"/>
        <w:rPr>
          <w:rFonts w:ascii="Arial" w:hAnsi="Arial"/>
          <w:color w:val="FF0000"/>
          <w:sz w:val="18"/>
          <w:szCs w:val="18"/>
          <w:lang w:val="en-CA"/>
        </w:rPr>
      </w:pPr>
      <w:r w:rsidRPr="00372C2F">
        <w:rPr>
          <w:rFonts w:ascii="Arial" w:hAnsi="Arial"/>
          <w:color w:val="FF0000"/>
          <w:sz w:val="18"/>
          <w:szCs w:val="18"/>
          <w:lang w:val="en-CA"/>
        </w:rPr>
        <w:t xml:space="preserve">S: It’s the individuals that are not iron deficient and they get overdoses of iron that can cause hemochromatosis. </w:t>
      </w:r>
    </w:p>
    <w:p w:rsidR="00374128" w:rsidRPr="00372C2F" w:rsidRDefault="00374128" w:rsidP="008C6E76">
      <w:pPr>
        <w:spacing w:before="100"/>
        <w:ind w:left="284" w:right="-43" w:hanging="284"/>
        <w:jc w:val="both"/>
        <w:rPr>
          <w:rFonts w:ascii="Arial" w:hAnsi="Arial"/>
          <w:color w:val="FF0000"/>
          <w:sz w:val="18"/>
          <w:szCs w:val="18"/>
          <w:lang w:val="en-CA"/>
        </w:rPr>
      </w:pPr>
      <w:r w:rsidRPr="00372C2F">
        <w:rPr>
          <w:rFonts w:ascii="Arial" w:hAnsi="Arial"/>
          <w:color w:val="FF0000"/>
          <w:sz w:val="18"/>
          <w:szCs w:val="18"/>
          <w:lang w:val="en-CA"/>
        </w:rPr>
        <w:t xml:space="preserve">P: Actually, hemochromatosis is a genetic disease leading to increased absorption of iron and over a long period of time. It’s not that rare, it’s like 1% or so. It’s a genetic disease leading to accumulation of iron over a long period of time. If you have iron accumulation from other </w:t>
      </w:r>
      <w:r w:rsidR="007B2115" w:rsidRPr="00372C2F">
        <w:rPr>
          <w:rFonts w:ascii="Arial" w:hAnsi="Arial"/>
          <w:color w:val="FF0000"/>
          <w:sz w:val="18"/>
          <w:szCs w:val="18"/>
          <w:lang w:val="en-CA"/>
        </w:rPr>
        <w:t xml:space="preserve">reasons that’s not called hemochromatosis, that’s called iron-overload. In the chronic disease what is usually the final thing that kills the patient? </w:t>
      </w:r>
    </w:p>
    <w:p w:rsidR="005434D6" w:rsidRPr="00372C2F" w:rsidRDefault="005434D6" w:rsidP="008C6E76">
      <w:pPr>
        <w:spacing w:before="100"/>
        <w:ind w:left="284" w:right="-43" w:hanging="284"/>
        <w:jc w:val="both"/>
        <w:rPr>
          <w:rFonts w:ascii="Arial" w:hAnsi="Arial"/>
          <w:color w:val="FF0000"/>
          <w:sz w:val="18"/>
          <w:szCs w:val="18"/>
          <w:lang w:val="en-CA"/>
        </w:rPr>
      </w:pPr>
      <w:r w:rsidRPr="00372C2F">
        <w:rPr>
          <w:rFonts w:ascii="Arial" w:hAnsi="Arial"/>
          <w:color w:val="FF0000"/>
          <w:sz w:val="18"/>
          <w:szCs w:val="18"/>
          <w:lang w:val="en-CA"/>
        </w:rPr>
        <w:t>S: It can saturate the heart and liver.</w:t>
      </w:r>
    </w:p>
    <w:p w:rsidR="005434D6" w:rsidRPr="00372C2F" w:rsidRDefault="005434D6" w:rsidP="008C6E76">
      <w:pPr>
        <w:spacing w:before="100"/>
        <w:ind w:left="284" w:right="-43" w:hanging="284"/>
        <w:jc w:val="both"/>
        <w:rPr>
          <w:rFonts w:ascii="Arial" w:hAnsi="Arial"/>
          <w:color w:val="FF0000"/>
          <w:sz w:val="18"/>
          <w:szCs w:val="18"/>
          <w:lang w:val="en-CA"/>
        </w:rPr>
      </w:pPr>
      <w:r w:rsidRPr="00372C2F">
        <w:rPr>
          <w:rFonts w:ascii="Arial" w:hAnsi="Arial"/>
          <w:color w:val="FF0000"/>
          <w:sz w:val="18"/>
          <w:szCs w:val="18"/>
          <w:lang w:val="en-CA"/>
        </w:rPr>
        <w:t xml:space="preserve">P: The heart is most common. It eventually leads to arrthymias and cardiac death. Less common, but not uncommon is liver failure. Those are the 2 organs that are most seriously affected. </w:t>
      </w:r>
    </w:p>
    <w:p w:rsidR="005434D6" w:rsidRPr="00372C2F" w:rsidRDefault="005434D6" w:rsidP="008C6E76">
      <w:pPr>
        <w:spacing w:before="100"/>
        <w:ind w:left="284" w:right="-43" w:hanging="284"/>
        <w:jc w:val="both"/>
        <w:rPr>
          <w:rFonts w:ascii="Arial" w:hAnsi="Arial"/>
          <w:color w:val="FF0000"/>
          <w:sz w:val="18"/>
          <w:szCs w:val="18"/>
          <w:lang w:val="en-CA"/>
        </w:rPr>
      </w:pPr>
    </w:p>
    <w:p w:rsidR="008C6E76" w:rsidRPr="00372C2F" w:rsidRDefault="008C6E76" w:rsidP="008C6E76">
      <w:pPr>
        <w:spacing w:before="100"/>
        <w:ind w:left="284" w:right="-43" w:hanging="284"/>
        <w:jc w:val="both"/>
        <w:rPr>
          <w:rFonts w:ascii="Arial" w:hAnsi="Arial"/>
          <w:sz w:val="18"/>
          <w:szCs w:val="18"/>
        </w:rPr>
      </w:pPr>
      <w:r w:rsidRPr="00372C2F">
        <w:rPr>
          <w:rFonts w:ascii="Arial" w:hAnsi="Arial"/>
          <w:sz w:val="18"/>
          <w:szCs w:val="18"/>
        </w:rPr>
        <w:t>3. What conditions are associated with iron overload and how are they treated?</w:t>
      </w:r>
    </w:p>
    <w:p w:rsidR="00AB2880" w:rsidRPr="00372C2F" w:rsidRDefault="00AB2880" w:rsidP="008C6E76">
      <w:pPr>
        <w:spacing w:before="100"/>
        <w:ind w:left="284" w:right="-43" w:hanging="284"/>
        <w:jc w:val="both"/>
        <w:rPr>
          <w:rFonts w:ascii="Arial" w:hAnsi="Arial"/>
          <w:sz w:val="18"/>
          <w:szCs w:val="18"/>
        </w:rPr>
      </w:pPr>
    </w:p>
    <w:p w:rsidR="00AB2880" w:rsidRPr="00372C2F" w:rsidRDefault="00AB2880" w:rsidP="00AB2880">
      <w:pPr>
        <w:ind w:hanging="360"/>
        <w:rPr>
          <w:rFonts w:ascii="Times New Roman" w:hAnsi="Times New Roman"/>
          <w:sz w:val="18"/>
          <w:szCs w:val="18"/>
          <w:lang w:val="en-CA" w:eastAsia="zh-CN"/>
        </w:rPr>
      </w:pPr>
      <w:r w:rsidRPr="00372C2F">
        <w:rPr>
          <w:rFonts w:ascii="Calibri" w:hAnsi="Calibri"/>
          <w:color w:val="073763"/>
          <w:sz w:val="18"/>
          <w:szCs w:val="18"/>
          <w:lang w:val="en-CA" w:eastAsia="zh-CN"/>
        </w:rPr>
        <w:t>-          Iron overload: accumulation of iron in the body, also called</w:t>
      </w:r>
      <w:r w:rsidRPr="00372C2F">
        <w:rPr>
          <w:rFonts w:ascii="Calibri" w:hAnsi="Calibri"/>
          <w:b/>
          <w:bCs/>
          <w:color w:val="073763"/>
          <w:sz w:val="18"/>
          <w:szCs w:val="18"/>
          <w:lang w:val="en-CA" w:eastAsia="zh-CN"/>
        </w:rPr>
        <w:t xml:space="preserve"> haemochromatosis</w:t>
      </w:r>
      <w:r w:rsidRPr="00372C2F">
        <w:rPr>
          <w:rFonts w:ascii="Calibri" w:hAnsi="Calibri"/>
          <w:color w:val="073763"/>
          <w:sz w:val="18"/>
          <w:szCs w:val="18"/>
          <w:lang w:val="en-CA" w:eastAsia="zh-CN"/>
        </w:rPr>
        <w:t>.</w:t>
      </w:r>
    </w:p>
    <w:p w:rsidR="00AB2880" w:rsidRPr="00372C2F" w:rsidRDefault="00AB2880" w:rsidP="00AB2880">
      <w:pPr>
        <w:ind w:hanging="360"/>
        <w:rPr>
          <w:rFonts w:ascii="Times New Roman" w:hAnsi="Times New Roman"/>
          <w:sz w:val="18"/>
          <w:szCs w:val="18"/>
          <w:lang w:val="en-CA" w:eastAsia="zh-CN"/>
        </w:rPr>
      </w:pPr>
      <w:r w:rsidRPr="00372C2F">
        <w:rPr>
          <w:rFonts w:ascii="Calibri" w:hAnsi="Calibri"/>
          <w:color w:val="073763"/>
          <w:sz w:val="18"/>
          <w:szCs w:val="18"/>
          <w:lang w:val="en-CA" w:eastAsia="zh-CN"/>
        </w:rPr>
        <w:t>-          Organs commonly affected by haemochromatosis are liver, heart and endocrine glands.</w:t>
      </w:r>
    </w:p>
    <w:p w:rsidR="00AB2880" w:rsidRPr="00372C2F" w:rsidRDefault="00AB2880" w:rsidP="00AB2880">
      <w:pPr>
        <w:ind w:hanging="360"/>
        <w:rPr>
          <w:rFonts w:ascii="Times New Roman" w:hAnsi="Times New Roman"/>
          <w:sz w:val="18"/>
          <w:szCs w:val="18"/>
          <w:lang w:val="en-CA" w:eastAsia="zh-CN"/>
        </w:rPr>
      </w:pPr>
      <w:r w:rsidRPr="00372C2F">
        <w:rPr>
          <w:rFonts w:ascii="Calibri" w:hAnsi="Calibri"/>
          <w:color w:val="073763"/>
          <w:sz w:val="18"/>
          <w:szCs w:val="18"/>
          <w:lang w:val="en-CA" w:eastAsia="zh-CN"/>
        </w:rPr>
        <w:t>-         </w:t>
      </w:r>
      <w:r w:rsidRPr="00372C2F">
        <w:rPr>
          <w:rFonts w:ascii="Calibri" w:hAnsi="Calibri"/>
          <w:b/>
          <w:bCs/>
          <w:color w:val="073763"/>
          <w:sz w:val="18"/>
          <w:szCs w:val="18"/>
          <w:lang w:val="en-CA" w:eastAsia="zh-CN"/>
        </w:rPr>
        <w:t> Haemochromatosis may present with various clinical symptoms</w:t>
      </w:r>
      <w:r w:rsidRPr="00372C2F">
        <w:rPr>
          <w:rFonts w:ascii="Calibri" w:hAnsi="Calibri"/>
          <w:color w:val="073763"/>
          <w:sz w:val="18"/>
          <w:szCs w:val="18"/>
          <w:lang w:val="en-CA" w:eastAsia="zh-CN"/>
        </w:rPr>
        <w:t>:</w:t>
      </w:r>
    </w:p>
    <w:p w:rsidR="00AB2880" w:rsidRPr="00372C2F" w:rsidRDefault="00AB2880" w:rsidP="00AB2880">
      <w:pPr>
        <w:ind w:left="1440" w:hanging="360"/>
        <w:rPr>
          <w:rFonts w:ascii="Times New Roman" w:hAnsi="Times New Roman"/>
          <w:sz w:val="18"/>
          <w:szCs w:val="18"/>
          <w:lang w:val="en-CA" w:eastAsia="zh-CN"/>
        </w:rPr>
      </w:pPr>
      <w:r w:rsidRPr="00372C2F">
        <w:rPr>
          <w:rFonts w:ascii="Calibri" w:hAnsi="Calibri"/>
          <w:color w:val="073763"/>
          <w:sz w:val="18"/>
          <w:szCs w:val="18"/>
          <w:lang w:val="en-CA" w:eastAsia="zh-CN"/>
        </w:rPr>
        <w:t>o    Cirrhosis- due to iron accumulation in the liver (elevated liver enzymes and bilirubins)</w:t>
      </w:r>
    </w:p>
    <w:p w:rsidR="00AB2880" w:rsidRPr="00372C2F" w:rsidRDefault="00AB2880" w:rsidP="00AB2880">
      <w:pPr>
        <w:ind w:left="1440" w:hanging="360"/>
        <w:rPr>
          <w:rFonts w:ascii="Times New Roman" w:hAnsi="Times New Roman"/>
          <w:sz w:val="18"/>
          <w:szCs w:val="18"/>
          <w:lang w:val="en-CA" w:eastAsia="zh-CN"/>
        </w:rPr>
      </w:pPr>
      <w:r w:rsidRPr="00372C2F">
        <w:rPr>
          <w:rFonts w:ascii="Calibri" w:hAnsi="Calibri"/>
          <w:color w:val="073763"/>
          <w:sz w:val="18"/>
          <w:szCs w:val="18"/>
          <w:lang w:val="en-CA" w:eastAsia="zh-CN"/>
        </w:rPr>
        <w:t>o    Diabetes - due to pancreatic islet cell failure</w:t>
      </w:r>
    </w:p>
    <w:p w:rsidR="00AB2880" w:rsidRPr="00372C2F" w:rsidRDefault="00AB2880" w:rsidP="00AB2880">
      <w:pPr>
        <w:ind w:left="1440" w:hanging="360"/>
        <w:rPr>
          <w:rFonts w:ascii="Times New Roman" w:hAnsi="Times New Roman"/>
          <w:sz w:val="18"/>
          <w:szCs w:val="18"/>
          <w:lang w:val="en-CA" w:eastAsia="zh-CN"/>
        </w:rPr>
      </w:pPr>
      <w:r w:rsidRPr="00372C2F">
        <w:rPr>
          <w:rFonts w:ascii="Calibri" w:hAnsi="Calibri"/>
          <w:color w:val="073763"/>
          <w:sz w:val="18"/>
          <w:szCs w:val="18"/>
          <w:lang w:val="en-CA" w:eastAsia="zh-CN"/>
        </w:rPr>
        <w:t>o    Cardiomyopathy - due to walls on the heart’s lower chamber becoming rigid because of iron entering and accumulating in this area. This restricts their ability to expand when blood fills the chamber, which can result in HF over a period of time</w:t>
      </w:r>
    </w:p>
    <w:p w:rsidR="00AB2880" w:rsidRPr="00372C2F" w:rsidRDefault="00AB2880" w:rsidP="00AB2880">
      <w:pPr>
        <w:ind w:left="1440" w:hanging="360"/>
        <w:rPr>
          <w:rFonts w:ascii="Times New Roman" w:hAnsi="Times New Roman"/>
          <w:sz w:val="18"/>
          <w:szCs w:val="18"/>
          <w:lang w:val="en-CA" w:eastAsia="zh-CN"/>
        </w:rPr>
      </w:pPr>
      <w:r w:rsidRPr="00372C2F">
        <w:rPr>
          <w:rFonts w:ascii="Calibri" w:hAnsi="Calibri"/>
          <w:color w:val="073763"/>
          <w:sz w:val="18"/>
          <w:szCs w:val="18"/>
          <w:lang w:val="en-CA" w:eastAsia="zh-CN"/>
        </w:rPr>
        <w:t>o    Arthritis – due to iron deposition in joints</w:t>
      </w:r>
    </w:p>
    <w:p w:rsidR="00AB2880" w:rsidRPr="00372C2F" w:rsidRDefault="00AB2880" w:rsidP="00AB2880">
      <w:pPr>
        <w:ind w:left="1440" w:hanging="360"/>
        <w:rPr>
          <w:rFonts w:ascii="Times New Roman" w:hAnsi="Times New Roman"/>
          <w:sz w:val="18"/>
          <w:szCs w:val="18"/>
          <w:lang w:val="en-CA" w:eastAsia="zh-CN"/>
        </w:rPr>
      </w:pPr>
      <w:r w:rsidRPr="00372C2F">
        <w:rPr>
          <w:rFonts w:ascii="Calibri" w:hAnsi="Calibri"/>
          <w:color w:val="073763"/>
          <w:sz w:val="18"/>
          <w:szCs w:val="18"/>
          <w:lang w:val="en-CA" w:eastAsia="zh-CN"/>
        </w:rPr>
        <w:t>o    Testicular failure</w:t>
      </w:r>
    </w:p>
    <w:p w:rsidR="00AB2880" w:rsidRPr="00372C2F" w:rsidRDefault="00AB2880" w:rsidP="00AB2880">
      <w:pPr>
        <w:ind w:left="1440" w:hanging="360"/>
        <w:rPr>
          <w:rFonts w:ascii="Times New Roman" w:hAnsi="Times New Roman"/>
          <w:sz w:val="18"/>
          <w:szCs w:val="18"/>
          <w:lang w:val="en-CA" w:eastAsia="zh-CN"/>
        </w:rPr>
      </w:pPr>
      <w:r w:rsidRPr="00372C2F">
        <w:rPr>
          <w:rFonts w:ascii="Calibri" w:hAnsi="Calibri"/>
          <w:color w:val="073763"/>
          <w:sz w:val="18"/>
          <w:szCs w:val="18"/>
          <w:lang w:val="en-CA" w:eastAsia="zh-CN"/>
        </w:rPr>
        <w:t>o    Tanning of the skin - bronzing</w:t>
      </w:r>
    </w:p>
    <w:p w:rsidR="00AB2880" w:rsidRPr="00372C2F" w:rsidRDefault="00AB2880" w:rsidP="00AB2880">
      <w:pPr>
        <w:ind w:left="1440" w:hanging="360"/>
        <w:rPr>
          <w:rFonts w:ascii="Times New Roman" w:hAnsi="Times New Roman"/>
          <w:sz w:val="18"/>
          <w:szCs w:val="18"/>
          <w:lang w:val="en-CA" w:eastAsia="zh-CN"/>
        </w:rPr>
      </w:pPr>
      <w:r w:rsidRPr="00372C2F">
        <w:rPr>
          <w:rFonts w:ascii="Calibri" w:hAnsi="Calibri"/>
          <w:color w:val="073763"/>
          <w:sz w:val="18"/>
          <w:szCs w:val="18"/>
          <w:lang w:val="en-CA" w:eastAsia="zh-CN"/>
        </w:rPr>
        <w:t>o    Joint pain and bone pain</w:t>
      </w:r>
    </w:p>
    <w:p w:rsidR="00AB2880" w:rsidRPr="00372C2F" w:rsidRDefault="00AB2880" w:rsidP="00AB2880">
      <w:pPr>
        <w:ind w:left="1440" w:hanging="360"/>
        <w:rPr>
          <w:rFonts w:ascii="Times New Roman" w:hAnsi="Times New Roman"/>
          <w:sz w:val="18"/>
          <w:szCs w:val="18"/>
          <w:lang w:val="en-CA" w:eastAsia="zh-CN"/>
        </w:rPr>
      </w:pPr>
      <w:r w:rsidRPr="00372C2F">
        <w:rPr>
          <w:rFonts w:ascii="Calibri" w:hAnsi="Calibri"/>
          <w:color w:val="073763"/>
          <w:sz w:val="18"/>
          <w:szCs w:val="18"/>
          <w:lang w:val="en-CA" w:eastAsia="zh-CN"/>
        </w:rPr>
        <w:t>o    Abdominal pain, fatigue, lack of energy, weakness</w:t>
      </w:r>
    </w:p>
    <w:p w:rsidR="00AB2880" w:rsidRPr="00372C2F" w:rsidRDefault="00AB2880" w:rsidP="00AB2880">
      <w:pPr>
        <w:rPr>
          <w:rFonts w:ascii="Times New Roman" w:hAnsi="Times New Roman"/>
          <w:sz w:val="18"/>
          <w:szCs w:val="18"/>
          <w:lang w:val="en-CA" w:eastAsia="zh-CN"/>
        </w:rPr>
      </w:pPr>
    </w:p>
    <w:p w:rsidR="00AB2880" w:rsidRPr="00372C2F" w:rsidRDefault="00AB2880" w:rsidP="00AB2880">
      <w:pPr>
        <w:ind w:hanging="360"/>
        <w:rPr>
          <w:rFonts w:ascii="Times New Roman" w:hAnsi="Times New Roman"/>
          <w:sz w:val="18"/>
          <w:szCs w:val="18"/>
          <w:lang w:val="en-CA" w:eastAsia="zh-CN"/>
        </w:rPr>
      </w:pPr>
      <w:r w:rsidRPr="00372C2F">
        <w:rPr>
          <w:rFonts w:ascii="Calibri" w:hAnsi="Calibri"/>
          <w:color w:val="073763"/>
          <w:sz w:val="18"/>
          <w:szCs w:val="18"/>
          <w:lang w:val="en-CA" w:eastAsia="zh-CN"/>
        </w:rPr>
        <w:t>-        </w:t>
      </w:r>
      <w:r w:rsidRPr="00372C2F">
        <w:rPr>
          <w:rFonts w:ascii="Calibri" w:hAnsi="Calibri"/>
          <w:b/>
          <w:bCs/>
          <w:color w:val="073763"/>
          <w:sz w:val="18"/>
          <w:szCs w:val="18"/>
          <w:lang w:val="en-CA" w:eastAsia="zh-CN"/>
        </w:rPr>
        <w:t>  Treatment:</w:t>
      </w:r>
      <w:r w:rsidRPr="00372C2F">
        <w:rPr>
          <w:rFonts w:ascii="Calibri" w:hAnsi="Calibri"/>
          <w:color w:val="073763"/>
          <w:sz w:val="18"/>
          <w:szCs w:val="18"/>
          <w:lang w:val="en-CA" w:eastAsia="zh-CN"/>
        </w:rPr>
        <w:t xml:space="preserve"> The goal of treatment is to remove excess iron from the body and treat any organ damage</w:t>
      </w:r>
    </w:p>
    <w:p w:rsidR="00AB2880" w:rsidRPr="00372C2F" w:rsidRDefault="00AB2880" w:rsidP="00AB2880">
      <w:pPr>
        <w:ind w:left="1440" w:hanging="360"/>
        <w:rPr>
          <w:rFonts w:ascii="Times New Roman" w:hAnsi="Times New Roman"/>
          <w:sz w:val="18"/>
          <w:szCs w:val="18"/>
          <w:lang w:val="en-CA" w:eastAsia="zh-CN"/>
        </w:rPr>
      </w:pPr>
      <w:r w:rsidRPr="00372C2F">
        <w:rPr>
          <w:rFonts w:ascii="Calibri" w:hAnsi="Calibri"/>
          <w:color w:val="073763"/>
          <w:sz w:val="18"/>
          <w:szCs w:val="18"/>
          <w:lang w:val="en-CA" w:eastAsia="zh-CN"/>
        </w:rPr>
        <w:t xml:space="preserve">o    </w:t>
      </w:r>
      <w:r w:rsidRPr="00372C2F">
        <w:rPr>
          <w:rFonts w:ascii="Calibri" w:hAnsi="Calibri"/>
          <w:color w:val="073763"/>
          <w:sz w:val="18"/>
          <w:szCs w:val="18"/>
          <w:u w:val="single"/>
          <w:lang w:val="en-CA" w:eastAsia="zh-CN"/>
        </w:rPr>
        <w:t>Phlebotomy</w:t>
      </w:r>
      <w:r w:rsidRPr="00372C2F">
        <w:rPr>
          <w:rFonts w:ascii="Calibri" w:hAnsi="Calibri"/>
          <w:color w:val="073763"/>
          <w:sz w:val="18"/>
          <w:szCs w:val="18"/>
          <w:lang w:val="en-CA" w:eastAsia="zh-CN"/>
        </w:rPr>
        <w:t xml:space="preserve">:=&gt; hemochromatosis </w:t>
      </w:r>
    </w:p>
    <w:p w:rsidR="00AB2880" w:rsidRPr="00372C2F" w:rsidRDefault="00AB2880" w:rsidP="00AB2880">
      <w:pPr>
        <w:ind w:left="2160" w:hanging="360"/>
        <w:rPr>
          <w:rFonts w:ascii="Times New Roman" w:hAnsi="Times New Roman"/>
          <w:sz w:val="18"/>
          <w:szCs w:val="18"/>
          <w:lang w:val="en-CA" w:eastAsia="zh-CN"/>
        </w:rPr>
      </w:pPr>
      <w:r w:rsidRPr="00372C2F">
        <w:rPr>
          <w:rFonts w:ascii="Calibri" w:hAnsi="Calibri"/>
          <w:color w:val="073763"/>
          <w:sz w:val="18"/>
          <w:szCs w:val="18"/>
          <w:lang w:val="en-CA" w:eastAsia="zh-CN"/>
        </w:rPr>
        <w:t>§  Best method for removing excess iron from the body.</w:t>
      </w:r>
    </w:p>
    <w:p w:rsidR="00AB2880" w:rsidRPr="00372C2F" w:rsidRDefault="00AB2880" w:rsidP="00AB2880">
      <w:pPr>
        <w:ind w:left="2160" w:hanging="360"/>
        <w:rPr>
          <w:rFonts w:ascii="Times New Roman" w:hAnsi="Times New Roman"/>
          <w:sz w:val="18"/>
          <w:szCs w:val="18"/>
          <w:lang w:val="en-CA" w:eastAsia="zh-CN"/>
        </w:rPr>
      </w:pPr>
      <w:r w:rsidRPr="00372C2F">
        <w:rPr>
          <w:rFonts w:ascii="Calibri" w:hAnsi="Calibri"/>
          <w:color w:val="073763"/>
          <w:sz w:val="18"/>
          <w:szCs w:val="18"/>
          <w:lang w:val="en-CA" w:eastAsia="zh-CN"/>
        </w:rPr>
        <w:t>§  One-half liter of blood is removed from the body each week until the body iron level is normal. This may take many months or even years to do.</w:t>
      </w:r>
    </w:p>
    <w:p w:rsidR="00AB2880" w:rsidRPr="00372C2F" w:rsidRDefault="00AB2880" w:rsidP="00AB2880">
      <w:pPr>
        <w:ind w:left="2160" w:hanging="360"/>
        <w:rPr>
          <w:rFonts w:ascii="Times New Roman" w:hAnsi="Times New Roman"/>
          <w:sz w:val="18"/>
          <w:szCs w:val="18"/>
          <w:lang w:val="en-CA" w:eastAsia="zh-CN"/>
        </w:rPr>
      </w:pPr>
      <w:r w:rsidRPr="00372C2F">
        <w:rPr>
          <w:rFonts w:ascii="Calibri" w:hAnsi="Calibri"/>
          <w:color w:val="073763"/>
          <w:sz w:val="18"/>
          <w:szCs w:val="18"/>
          <w:lang w:val="en-CA" w:eastAsia="zh-CN"/>
        </w:rPr>
        <w:t>§  After that, the procedure may be done less often to maintain normal iron levels.</w:t>
      </w:r>
    </w:p>
    <w:p w:rsidR="00AB2880" w:rsidRPr="00372C2F" w:rsidRDefault="00AB2880" w:rsidP="00AB2880">
      <w:pPr>
        <w:ind w:left="2160" w:hanging="360"/>
        <w:rPr>
          <w:rFonts w:ascii="Times New Roman" w:hAnsi="Times New Roman"/>
          <w:sz w:val="18"/>
          <w:szCs w:val="18"/>
          <w:lang w:val="en-CA" w:eastAsia="zh-CN"/>
        </w:rPr>
      </w:pPr>
      <w:r w:rsidRPr="00372C2F">
        <w:rPr>
          <w:rFonts w:ascii="Calibri" w:hAnsi="Calibri"/>
          <w:color w:val="073763"/>
          <w:sz w:val="18"/>
          <w:szCs w:val="18"/>
          <w:lang w:val="en-CA" w:eastAsia="zh-CN"/>
        </w:rPr>
        <w:t>§  The number of procedure needed depends on the symptoms and levels of hemoglobin and serum ferritin, and how much dietary iron is taken</w:t>
      </w:r>
    </w:p>
    <w:p w:rsidR="00AB2880" w:rsidRPr="00372C2F" w:rsidRDefault="00AB2880" w:rsidP="00AB2880">
      <w:pPr>
        <w:ind w:left="1440" w:hanging="360"/>
        <w:rPr>
          <w:rFonts w:ascii="Times New Roman" w:hAnsi="Times New Roman"/>
          <w:sz w:val="18"/>
          <w:szCs w:val="18"/>
          <w:lang w:val="en-CA" w:eastAsia="zh-CN"/>
        </w:rPr>
      </w:pPr>
      <w:r w:rsidRPr="00372C2F">
        <w:rPr>
          <w:rFonts w:ascii="Calibri" w:hAnsi="Calibri"/>
          <w:color w:val="073763"/>
          <w:sz w:val="18"/>
          <w:szCs w:val="18"/>
          <w:lang w:val="en-CA" w:eastAsia="zh-CN"/>
        </w:rPr>
        <w:t xml:space="preserve">o    </w:t>
      </w:r>
      <w:r w:rsidRPr="00372C2F">
        <w:rPr>
          <w:rFonts w:ascii="Calibri" w:hAnsi="Calibri"/>
          <w:color w:val="073763"/>
          <w:sz w:val="18"/>
          <w:szCs w:val="18"/>
          <w:u w:val="single"/>
          <w:lang w:val="en-CA" w:eastAsia="zh-CN"/>
        </w:rPr>
        <w:t>Deferoxamine (chelating agent):=&gt; thalassemia</w:t>
      </w:r>
    </w:p>
    <w:p w:rsidR="00AB2880" w:rsidRPr="00372C2F" w:rsidRDefault="00AB2880" w:rsidP="00AB2880">
      <w:pPr>
        <w:ind w:left="2160" w:hanging="360"/>
        <w:rPr>
          <w:rFonts w:ascii="Times New Roman" w:hAnsi="Times New Roman"/>
          <w:sz w:val="18"/>
          <w:szCs w:val="18"/>
          <w:lang w:val="en-CA" w:eastAsia="zh-CN"/>
        </w:rPr>
      </w:pPr>
      <w:r w:rsidRPr="00372C2F">
        <w:rPr>
          <w:rFonts w:ascii="Calibri" w:hAnsi="Calibri"/>
          <w:color w:val="073763"/>
          <w:sz w:val="18"/>
          <w:szCs w:val="18"/>
          <w:lang w:val="en-CA" w:eastAsia="zh-CN"/>
        </w:rPr>
        <w:t>§  For those unable to tolerate routine blood draws.</w:t>
      </w:r>
    </w:p>
    <w:p w:rsidR="00AB2880" w:rsidRPr="00372C2F" w:rsidRDefault="00AB2880" w:rsidP="00AB2880">
      <w:pPr>
        <w:ind w:left="2160" w:hanging="360"/>
        <w:rPr>
          <w:rFonts w:ascii="Times New Roman" w:hAnsi="Times New Roman"/>
          <w:sz w:val="18"/>
          <w:szCs w:val="18"/>
          <w:lang w:val="en-CA" w:eastAsia="zh-CN"/>
        </w:rPr>
      </w:pPr>
      <w:r w:rsidRPr="00372C2F">
        <w:rPr>
          <w:rFonts w:ascii="Calibri" w:hAnsi="Calibri"/>
          <w:color w:val="073763"/>
          <w:sz w:val="18"/>
          <w:szCs w:val="18"/>
          <w:lang w:val="en-CA" w:eastAsia="zh-CN"/>
        </w:rPr>
        <w:t>§  Deferoxamine binds with iron in the bloodstream and enhances its elimination via urine and faeces.</w:t>
      </w:r>
    </w:p>
    <w:p w:rsidR="00AB2880" w:rsidRPr="00372C2F" w:rsidRDefault="00AB2880" w:rsidP="00AB2880">
      <w:pPr>
        <w:ind w:left="2160" w:hanging="360"/>
        <w:rPr>
          <w:rFonts w:ascii="Times New Roman" w:hAnsi="Times New Roman"/>
          <w:sz w:val="18"/>
          <w:szCs w:val="18"/>
          <w:lang w:val="en-CA" w:eastAsia="zh-CN"/>
        </w:rPr>
      </w:pPr>
      <w:r w:rsidRPr="00372C2F">
        <w:rPr>
          <w:rFonts w:ascii="Calibri" w:hAnsi="Calibri"/>
          <w:color w:val="073763"/>
          <w:sz w:val="18"/>
          <w:szCs w:val="18"/>
          <w:lang w:val="en-CA" w:eastAsia="zh-CN"/>
        </w:rPr>
        <w:t>§  Typical treatment for chronic iron overload requires subcutaneous injection over a period of 8-12 hours/day. (painful, unpleasant procedure)</w:t>
      </w:r>
    </w:p>
    <w:p w:rsidR="00AB2880" w:rsidRPr="00372C2F" w:rsidRDefault="00AB2880" w:rsidP="00AB2880">
      <w:pPr>
        <w:ind w:left="2160" w:hanging="360"/>
        <w:rPr>
          <w:rFonts w:ascii="Times New Roman" w:hAnsi="Times New Roman"/>
          <w:sz w:val="18"/>
          <w:szCs w:val="18"/>
          <w:lang w:val="en-CA" w:eastAsia="zh-CN"/>
        </w:rPr>
      </w:pPr>
      <w:r w:rsidRPr="00372C2F">
        <w:rPr>
          <w:rFonts w:ascii="Calibri" w:hAnsi="Calibri"/>
          <w:color w:val="073763"/>
          <w:sz w:val="18"/>
          <w:szCs w:val="18"/>
          <w:lang w:val="en-CA" w:eastAsia="zh-CN"/>
        </w:rPr>
        <w:t>-parentally, painful, give slowly, give very young</w:t>
      </w:r>
    </w:p>
    <w:p w:rsidR="00AB2880" w:rsidRPr="00372C2F" w:rsidRDefault="00AB2880" w:rsidP="00AB2880">
      <w:pPr>
        <w:ind w:left="1440" w:hanging="360"/>
        <w:rPr>
          <w:rFonts w:ascii="Times New Roman" w:hAnsi="Times New Roman"/>
          <w:sz w:val="18"/>
          <w:szCs w:val="18"/>
          <w:lang w:val="en-CA" w:eastAsia="zh-CN"/>
        </w:rPr>
      </w:pPr>
      <w:r w:rsidRPr="00372C2F">
        <w:rPr>
          <w:rFonts w:ascii="Calibri" w:hAnsi="Calibri"/>
          <w:color w:val="073763"/>
          <w:sz w:val="18"/>
          <w:szCs w:val="18"/>
          <w:lang w:val="en-CA" w:eastAsia="zh-CN"/>
        </w:rPr>
        <w:t xml:space="preserve">o    </w:t>
      </w:r>
      <w:r w:rsidRPr="00372C2F">
        <w:rPr>
          <w:rFonts w:ascii="Calibri" w:hAnsi="Calibri"/>
          <w:color w:val="073763"/>
          <w:sz w:val="18"/>
          <w:szCs w:val="18"/>
          <w:u w:val="single"/>
          <w:lang w:val="en-CA" w:eastAsia="zh-CN"/>
        </w:rPr>
        <w:t>Deferasirox (kidney problems, possibly agranulocytosis) and Deferiprone (can cause agranulocytosis)=&gt; thalassemia</w:t>
      </w:r>
    </w:p>
    <w:p w:rsidR="00AB2880" w:rsidRPr="00372C2F" w:rsidRDefault="00AB2880" w:rsidP="00AB2880">
      <w:pPr>
        <w:ind w:left="2160" w:hanging="360"/>
        <w:rPr>
          <w:rFonts w:ascii="Times New Roman" w:hAnsi="Times New Roman"/>
          <w:sz w:val="18"/>
          <w:szCs w:val="18"/>
          <w:lang w:val="en-CA" w:eastAsia="zh-CN"/>
        </w:rPr>
      </w:pPr>
      <w:r w:rsidRPr="00372C2F">
        <w:rPr>
          <w:rFonts w:ascii="Calibri" w:hAnsi="Calibri"/>
          <w:color w:val="073763"/>
          <w:sz w:val="18"/>
          <w:szCs w:val="18"/>
          <w:lang w:val="en-CA" w:eastAsia="zh-CN"/>
        </w:rPr>
        <w:t>§  Newer iron chelating drugs (not approved in Canada yet)</w:t>
      </w:r>
    </w:p>
    <w:p w:rsidR="00AB2880" w:rsidRPr="00372C2F" w:rsidRDefault="00AB2880" w:rsidP="00AB2880">
      <w:pPr>
        <w:ind w:left="2160" w:hanging="360"/>
        <w:rPr>
          <w:rFonts w:ascii="Times New Roman" w:hAnsi="Times New Roman"/>
          <w:sz w:val="18"/>
          <w:szCs w:val="18"/>
          <w:lang w:val="en-CA" w:eastAsia="zh-CN"/>
        </w:rPr>
      </w:pPr>
      <w:r w:rsidRPr="00372C2F">
        <w:rPr>
          <w:rFonts w:ascii="Calibri" w:hAnsi="Calibri"/>
          <w:color w:val="073763"/>
          <w:sz w:val="18"/>
          <w:szCs w:val="18"/>
          <w:lang w:val="en-CA" w:eastAsia="zh-CN"/>
        </w:rPr>
        <w:t>§  For patients receiving regular blood transfusion to treat thalassaemia and thus, who develop iron overload as a result</w:t>
      </w:r>
    </w:p>
    <w:p w:rsidR="00AB2880" w:rsidRPr="00372C2F" w:rsidRDefault="00AB2880" w:rsidP="00AB2880">
      <w:pPr>
        <w:ind w:left="1440" w:hanging="360"/>
        <w:rPr>
          <w:rFonts w:ascii="Times New Roman" w:hAnsi="Times New Roman"/>
          <w:sz w:val="18"/>
          <w:szCs w:val="18"/>
          <w:lang w:val="en-CA" w:eastAsia="zh-CN"/>
        </w:rPr>
      </w:pPr>
      <w:r w:rsidRPr="00372C2F">
        <w:rPr>
          <w:rFonts w:ascii="Calibri" w:hAnsi="Calibri"/>
          <w:color w:val="073763"/>
          <w:sz w:val="18"/>
          <w:szCs w:val="18"/>
          <w:lang w:val="en-CA" w:eastAsia="zh-CN"/>
        </w:rPr>
        <w:t xml:space="preserve">o    </w:t>
      </w:r>
      <w:r w:rsidRPr="00372C2F">
        <w:rPr>
          <w:rFonts w:ascii="Calibri" w:hAnsi="Calibri"/>
          <w:color w:val="073763"/>
          <w:sz w:val="18"/>
          <w:szCs w:val="18"/>
          <w:u w:val="single"/>
          <w:lang w:val="en-CA" w:eastAsia="zh-CN"/>
        </w:rPr>
        <w:t>Non-Pharmacological dietary measures:</w:t>
      </w:r>
    </w:p>
    <w:p w:rsidR="00AB2880" w:rsidRPr="00372C2F" w:rsidRDefault="00AB2880" w:rsidP="00AB2880">
      <w:pPr>
        <w:ind w:left="2160" w:hanging="360"/>
        <w:rPr>
          <w:rFonts w:ascii="Times New Roman" w:hAnsi="Times New Roman"/>
          <w:sz w:val="18"/>
          <w:szCs w:val="18"/>
          <w:lang w:val="en-CA" w:eastAsia="zh-CN"/>
        </w:rPr>
      </w:pPr>
      <w:r w:rsidRPr="00372C2F">
        <w:rPr>
          <w:rFonts w:ascii="Calibri" w:hAnsi="Calibri"/>
          <w:color w:val="073763"/>
          <w:sz w:val="18"/>
          <w:szCs w:val="18"/>
          <w:lang w:val="en-CA" w:eastAsia="zh-CN"/>
        </w:rPr>
        <w:t>§  Need to follow a special diet to reduce the amount of iron absorbed from food</w:t>
      </w:r>
    </w:p>
    <w:p w:rsidR="00AB2880" w:rsidRPr="00372C2F" w:rsidRDefault="00AB2880" w:rsidP="00AB2880">
      <w:pPr>
        <w:ind w:left="2160" w:hanging="360"/>
        <w:rPr>
          <w:rFonts w:ascii="Times New Roman" w:hAnsi="Times New Roman"/>
          <w:sz w:val="18"/>
          <w:szCs w:val="18"/>
          <w:lang w:val="en-CA" w:eastAsia="zh-CN"/>
        </w:rPr>
      </w:pPr>
      <w:r w:rsidRPr="00372C2F">
        <w:rPr>
          <w:rFonts w:ascii="Calibri" w:hAnsi="Calibri"/>
          <w:color w:val="073763"/>
          <w:sz w:val="18"/>
          <w:szCs w:val="18"/>
          <w:lang w:val="en-CA" w:eastAsia="zh-CN"/>
        </w:rPr>
        <w:lastRenderedPageBreak/>
        <w:t>§  No alcohol, especially if there is liver damage</w:t>
      </w:r>
    </w:p>
    <w:p w:rsidR="00AB2880" w:rsidRPr="00372C2F" w:rsidRDefault="00AB2880" w:rsidP="00AB2880">
      <w:pPr>
        <w:ind w:left="280" w:right="-40" w:hanging="280"/>
        <w:jc w:val="both"/>
        <w:rPr>
          <w:rFonts w:ascii="Times New Roman" w:hAnsi="Times New Roman"/>
          <w:sz w:val="18"/>
          <w:szCs w:val="18"/>
          <w:lang w:val="en-CA" w:eastAsia="zh-CN"/>
        </w:rPr>
      </w:pPr>
      <w:r w:rsidRPr="00372C2F">
        <w:rPr>
          <w:rFonts w:ascii="Calibri" w:hAnsi="Calibri"/>
          <w:color w:val="073763"/>
          <w:sz w:val="18"/>
          <w:szCs w:val="18"/>
          <w:lang w:val="en-CA" w:eastAsia="zh-CN"/>
        </w:rPr>
        <w:t>§  Do not take iron pills or vitamins containing iron, don’t eat raw seafood, foods fortified with iron eg) iron breakfast cereal</w:t>
      </w:r>
    </w:p>
    <w:p w:rsidR="00AB2880" w:rsidRPr="00372C2F" w:rsidRDefault="00AB2880" w:rsidP="00AB2880">
      <w:pPr>
        <w:rPr>
          <w:rFonts w:ascii="Times New Roman" w:hAnsi="Times New Roman"/>
          <w:sz w:val="18"/>
          <w:szCs w:val="18"/>
          <w:lang w:val="en-CA" w:eastAsia="zh-CN"/>
        </w:rPr>
      </w:pPr>
    </w:p>
    <w:p w:rsidR="00AB2880" w:rsidRPr="00372C2F" w:rsidRDefault="00AB2880" w:rsidP="00AB2880">
      <w:pPr>
        <w:ind w:left="280" w:right="-40" w:hanging="28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ProF:</w:t>
      </w:r>
      <w:r w:rsidRPr="00372C2F">
        <w:rPr>
          <w:rFonts w:ascii="Calibri" w:hAnsi="Calibri"/>
          <w:color w:val="000000"/>
          <w:sz w:val="18"/>
          <w:szCs w:val="18"/>
          <w:lang w:val="en-CA" w:eastAsia="zh-CN"/>
        </w:rPr>
        <w:t xml:space="preserve"> Thalassemia → blood disorder where you don’t make red blood cells (heterozygous is protective in places with endemic malaria). Treat is blood transfusions in thalassemic patients </w:t>
      </w:r>
      <w:r w:rsidRPr="00372C2F">
        <w:rPr>
          <w:rFonts w:ascii="Cambria Math" w:hAnsi="Cambria Math" w:cs="Cambria Math"/>
          <w:color w:val="000000"/>
          <w:sz w:val="18"/>
          <w:szCs w:val="18"/>
          <w:lang w:val="en-CA" w:eastAsia="zh-CN"/>
        </w:rPr>
        <w:t>⇒</w:t>
      </w:r>
      <w:r w:rsidRPr="00372C2F">
        <w:rPr>
          <w:rFonts w:ascii="Calibri" w:hAnsi="Calibri"/>
          <w:color w:val="000000"/>
          <w:sz w:val="18"/>
          <w:szCs w:val="18"/>
          <w:lang w:val="en-CA" w:eastAsia="zh-CN"/>
        </w:rPr>
        <w:t xml:space="preserve"> problem is these RBC</w:t>
      </w:r>
      <w:r w:rsidRPr="00372C2F">
        <w:rPr>
          <w:rFonts w:ascii="Calibri" w:hAnsi="Calibri" w:cs="Calibri"/>
          <w:color w:val="000000"/>
          <w:sz w:val="18"/>
          <w:szCs w:val="18"/>
          <w:lang w:val="en-CA" w:eastAsia="zh-CN"/>
        </w:rPr>
        <w:t>’</w:t>
      </w:r>
      <w:r w:rsidRPr="00372C2F">
        <w:rPr>
          <w:rFonts w:ascii="Calibri" w:hAnsi="Calibri"/>
          <w:color w:val="000000"/>
          <w:sz w:val="18"/>
          <w:szCs w:val="18"/>
          <w:lang w:val="en-CA" w:eastAsia="zh-CN"/>
        </w:rPr>
        <w:t xml:space="preserve">s will break down and cause high levels of iron. </w:t>
      </w:r>
      <w:r w:rsidRPr="00372C2F">
        <w:rPr>
          <w:rFonts w:ascii="Calibri" w:hAnsi="Calibri" w:cs="Calibri"/>
          <w:color w:val="000000"/>
          <w:sz w:val="18"/>
          <w:szCs w:val="18"/>
          <w:lang w:val="en-CA" w:eastAsia="zh-CN"/>
        </w:rPr>
        <w:t>→</w:t>
      </w:r>
      <w:r w:rsidRPr="00372C2F">
        <w:rPr>
          <w:rFonts w:ascii="Calibri" w:hAnsi="Calibri"/>
          <w:color w:val="000000"/>
          <w:sz w:val="18"/>
          <w:szCs w:val="18"/>
          <w:lang w:val="en-CA" w:eastAsia="zh-CN"/>
        </w:rPr>
        <w:t xml:space="preserve"> Treat with chelating agents.</w:t>
      </w:r>
    </w:p>
    <w:p w:rsidR="00AB2880" w:rsidRPr="00372C2F" w:rsidRDefault="00AB2880" w:rsidP="00AB2880">
      <w:pPr>
        <w:spacing w:before="100"/>
        <w:ind w:left="284" w:right="-43" w:hanging="284"/>
        <w:jc w:val="both"/>
        <w:rPr>
          <w:rFonts w:ascii="Calibri" w:hAnsi="Calibri"/>
          <w:color w:val="000000"/>
          <w:sz w:val="18"/>
          <w:szCs w:val="18"/>
          <w:lang w:val="en-CA" w:eastAsia="zh-CN"/>
        </w:rPr>
      </w:pPr>
      <w:r w:rsidRPr="00372C2F">
        <w:rPr>
          <w:rFonts w:ascii="Calibri" w:hAnsi="Calibri"/>
          <w:b/>
          <w:bCs/>
          <w:color w:val="000000"/>
          <w:sz w:val="18"/>
          <w:szCs w:val="18"/>
          <w:lang w:val="en-CA" w:eastAsia="zh-CN"/>
        </w:rPr>
        <w:t>Prof</w:t>
      </w:r>
      <w:r w:rsidRPr="00372C2F">
        <w:rPr>
          <w:rFonts w:ascii="Calibri" w:hAnsi="Calibri"/>
          <w:color w:val="000000"/>
          <w:sz w:val="18"/>
          <w:szCs w:val="18"/>
          <w:lang w:val="en-CA" w:eastAsia="zh-CN"/>
        </w:rPr>
        <w:t>: for Hemochromotosis → treat with phlebotomy</w:t>
      </w:r>
    </w:p>
    <w:p w:rsidR="00AB2880" w:rsidRPr="00372C2F" w:rsidRDefault="00AB2880" w:rsidP="00AB2880">
      <w:pPr>
        <w:spacing w:before="100"/>
        <w:ind w:left="284" w:right="-43" w:hanging="284"/>
        <w:jc w:val="both"/>
        <w:rPr>
          <w:rFonts w:ascii="Arial" w:hAnsi="Arial"/>
          <w:sz w:val="18"/>
          <w:szCs w:val="18"/>
        </w:rPr>
      </w:pPr>
    </w:p>
    <w:p w:rsidR="00AB2880" w:rsidRPr="00372C2F" w:rsidRDefault="00AB2880" w:rsidP="00AB2880">
      <w:pPr>
        <w:spacing w:before="100"/>
        <w:ind w:left="284" w:right="-43" w:hanging="284"/>
        <w:jc w:val="both"/>
        <w:rPr>
          <w:rFonts w:ascii="Arial" w:hAnsi="Arial"/>
          <w:color w:val="FF0000"/>
          <w:sz w:val="18"/>
          <w:szCs w:val="18"/>
        </w:rPr>
      </w:pPr>
      <w:r w:rsidRPr="00372C2F">
        <w:rPr>
          <w:rFonts w:ascii="Arial" w:hAnsi="Arial"/>
          <w:color w:val="FF0000"/>
          <w:sz w:val="18"/>
          <w:szCs w:val="18"/>
        </w:rPr>
        <w:t>P:</w:t>
      </w:r>
      <w:r w:rsidR="005434D6" w:rsidRPr="00372C2F">
        <w:rPr>
          <w:rFonts w:ascii="Arial" w:hAnsi="Arial"/>
          <w:color w:val="FF0000"/>
          <w:sz w:val="18"/>
          <w:szCs w:val="18"/>
        </w:rPr>
        <w:t xml:space="preserve"> It’s hard to get iron-overload by eating too much iron containing foods. </w:t>
      </w:r>
      <w:r w:rsidR="00F56FB2" w:rsidRPr="00372C2F">
        <w:rPr>
          <w:rFonts w:ascii="Arial" w:hAnsi="Arial"/>
          <w:color w:val="FF0000"/>
          <w:sz w:val="18"/>
          <w:szCs w:val="18"/>
        </w:rPr>
        <w:t>What conditions lead to this iron-overload?</w:t>
      </w:r>
    </w:p>
    <w:p w:rsidR="00F56FB2" w:rsidRPr="00372C2F" w:rsidRDefault="00F56FB2" w:rsidP="00AB2880">
      <w:pPr>
        <w:spacing w:before="100"/>
        <w:ind w:left="284" w:right="-43" w:hanging="284"/>
        <w:jc w:val="both"/>
        <w:rPr>
          <w:rFonts w:ascii="Arial" w:hAnsi="Arial"/>
          <w:color w:val="FF0000"/>
          <w:sz w:val="18"/>
          <w:szCs w:val="18"/>
        </w:rPr>
      </w:pPr>
      <w:r w:rsidRPr="00372C2F">
        <w:rPr>
          <w:rFonts w:ascii="Arial" w:hAnsi="Arial"/>
          <w:color w:val="FF0000"/>
          <w:sz w:val="18"/>
          <w:szCs w:val="18"/>
        </w:rPr>
        <w:t xml:space="preserve">S: </w:t>
      </w:r>
      <w:r w:rsidR="001D16F3" w:rsidRPr="00372C2F">
        <w:rPr>
          <w:rFonts w:ascii="Arial" w:hAnsi="Arial"/>
          <w:color w:val="FF0000"/>
          <w:sz w:val="18"/>
          <w:szCs w:val="18"/>
        </w:rPr>
        <w:t>Hemochromatosis</w:t>
      </w:r>
    </w:p>
    <w:p w:rsidR="00F56FB2" w:rsidRPr="00372C2F" w:rsidRDefault="00F56FB2" w:rsidP="00AB2880">
      <w:pPr>
        <w:spacing w:before="100"/>
        <w:ind w:left="284" w:right="-43" w:hanging="284"/>
        <w:jc w:val="both"/>
        <w:rPr>
          <w:rFonts w:ascii="Arial" w:hAnsi="Arial"/>
          <w:color w:val="FF0000"/>
          <w:sz w:val="18"/>
          <w:szCs w:val="18"/>
        </w:rPr>
      </w:pPr>
      <w:r w:rsidRPr="00372C2F">
        <w:rPr>
          <w:rFonts w:ascii="Arial" w:hAnsi="Arial"/>
          <w:color w:val="FF0000"/>
          <w:sz w:val="18"/>
          <w:szCs w:val="18"/>
        </w:rPr>
        <w:t>P: What is that?</w:t>
      </w:r>
    </w:p>
    <w:p w:rsidR="00E01AEF" w:rsidRPr="00372C2F" w:rsidRDefault="00E01AEF" w:rsidP="00AB2880">
      <w:pPr>
        <w:spacing w:before="100"/>
        <w:ind w:left="284" w:right="-43" w:hanging="284"/>
        <w:jc w:val="both"/>
        <w:rPr>
          <w:rFonts w:ascii="Arial" w:hAnsi="Arial"/>
          <w:color w:val="FF0000"/>
          <w:sz w:val="18"/>
          <w:szCs w:val="18"/>
        </w:rPr>
      </w:pPr>
      <w:r w:rsidRPr="00372C2F">
        <w:rPr>
          <w:rFonts w:ascii="Arial" w:hAnsi="Arial"/>
          <w:color w:val="FF0000"/>
          <w:sz w:val="18"/>
          <w:szCs w:val="18"/>
        </w:rPr>
        <w:t>S: Genetic deficiency that leads to higher absorption of iron in the body.</w:t>
      </w:r>
    </w:p>
    <w:p w:rsidR="0091653C" w:rsidRPr="00372C2F" w:rsidRDefault="00E01AEF" w:rsidP="004D1992">
      <w:pPr>
        <w:spacing w:before="100"/>
        <w:ind w:left="284" w:right="-43" w:hanging="284"/>
        <w:jc w:val="both"/>
        <w:rPr>
          <w:rFonts w:ascii="Arial" w:hAnsi="Arial"/>
          <w:color w:val="FF0000"/>
          <w:sz w:val="18"/>
          <w:szCs w:val="18"/>
        </w:rPr>
      </w:pPr>
      <w:r w:rsidRPr="00372C2F">
        <w:rPr>
          <w:rFonts w:ascii="Arial" w:hAnsi="Arial"/>
          <w:color w:val="FF0000"/>
          <w:sz w:val="18"/>
          <w:szCs w:val="18"/>
        </w:rPr>
        <w:t xml:space="preserve">P: What is the incidence? It’s not that rare. If you have a family history or if there’s any evidence of liver damage, that should be the first thing you should think about, is it hemochromatosis? </w:t>
      </w:r>
      <w:r w:rsidR="00C801E0" w:rsidRPr="00372C2F">
        <w:rPr>
          <w:rFonts w:ascii="Arial" w:hAnsi="Arial"/>
          <w:color w:val="FF0000"/>
          <w:sz w:val="18"/>
          <w:szCs w:val="18"/>
        </w:rPr>
        <w:t xml:space="preserve">What’s the other major condition that leads to iron overload? </w:t>
      </w:r>
      <w:r w:rsidR="0091653C" w:rsidRPr="00372C2F">
        <w:rPr>
          <w:rFonts w:ascii="Arial" w:hAnsi="Arial"/>
          <w:color w:val="FF0000"/>
          <w:sz w:val="18"/>
          <w:szCs w:val="18"/>
        </w:rPr>
        <w:t>Thalassemia, why, what’s thalassemia?</w:t>
      </w:r>
      <w:r w:rsidR="004D1992" w:rsidRPr="00372C2F">
        <w:rPr>
          <w:rFonts w:ascii="Arial" w:hAnsi="Arial"/>
          <w:color w:val="FF0000"/>
          <w:sz w:val="18"/>
          <w:szCs w:val="18"/>
        </w:rPr>
        <w:t xml:space="preserve"> it’s a blood disorder in which you don’t make red cells. There’s major and minor. </w:t>
      </w:r>
      <w:r w:rsidR="0023172E" w:rsidRPr="00372C2F">
        <w:rPr>
          <w:rFonts w:ascii="Arial" w:hAnsi="Arial"/>
          <w:color w:val="FF0000"/>
          <w:sz w:val="18"/>
          <w:szCs w:val="18"/>
        </w:rPr>
        <w:t xml:space="preserve">B/c you don’t make red cells, heterozygous is partially protected against malaria. There’s some selective advantage in not having the full-blown syndrome, but being a heterogyzote. It occurs in populations that </w:t>
      </w:r>
      <w:r w:rsidR="00AD00ED" w:rsidRPr="00372C2F">
        <w:rPr>
          <w:rFonts w:ascii="Arial" w:hAnsi="Arial"/>
          <w:color w:val="FF0000"/>
          <w:sz w:val="18"/>
          <w:szCs w:val="18"/>
        </w:rPr>
        <w:t>are exposed to malaria. B/c you can’t make red cells, the way you survive is by getting transfusion. There’s no way to get rid of iron. The level of iron is controlled by absorption. You bypass that by giving transfusions which have a lot of iron in them. When the cell breakdown, they release the iron and over time this has a fatal outcome.</w:t>
      </w:r>
      <w:r w:rsidR="001D16F3" w:rsidRPr="00372C2F">
        <w:rPr>
          <w:rFonts w:ascii="Arial" w:hAnsi="Arial"/>
          <w:color w:val="FF0000"/>
          <w:sz w:val="18"/>
          <w:szCs w:val="18"/>
        </w:rPr>
        <w:t xml:space="preserve"> Now you got 2 different causes of iron-overload: hemochromatosis and transfusions in thalassemics. How do you treat those 2 conditions? Do you treat them the same way?</w:t>
      </w:r>
    </w:p>
    <w:p w:rsidR="001D16F3" w:rsidRPr="00372C2F" w:rsidRDefault="001D16F3" w:rsidP="004D1992">
      <w:pPr>
        <w:spacing w:before="100"/>
        <w:ind w:left="284" w:right="-43" w:hanging="284"/>
        <w:jc w:val="both"/>
        <w:rPr>
          <w:rFonts w:ascii="Arial" w:hAnsi="Arial"/>
          <w:color w:val="FF0000"/>
          <w:sz w:val="18"/>
          <w:szCs w:val="18"/>
        </w:rPr>
      </w:pPr>
      <w:r w:rsidRPr="00372C2F">
        <w:rPr>
          <w:rFonts w:ascii="Arial" w:hAnsi="Arial"/>
          <w:color w:val="FF0000"/>
          <w:sz w:val="18"/>
          <w:szCs w:val="18"/>
        </w:rPr>
        <w:t xml:space="preserve">S: I would treat them in different ways. For hemochromatosis, phlebotomy. It’s a way you release the blood, about </w:t>
      </w:r>
      <w:r w:rsidR="004152ED" w:rsidRPr="00372C2F">
        <w:rPr>
          <w:rFonts w:ascii="Arial" w:hAnsi="Arial"/>
          <w:color w:val="FF0000"/>
          <w:sz w:val="18"/>
          <w:szCs w:val="18"/>
        </w:rPr>
        <w:t>1.5L per week so you can gradually decrease the a</w:t>
      </w:r>
      <w:r w:rsidR="00D175DB" w:rsidRPr="00372C2F">
        <w:rPr>
          <w:rFonts w:ascii="Arial" w:hAnsi="Arial"/>
          <w:color w:val="FF0000"/>
          <w:sz w:val="18"/>
          <w:szCs w:val="18"/>
        </w:rPr>
        <w:t xml:space="preserve">mount of iron load in the body over time. </w:t>
      </w:r>
    </w:p>
    <w:p w:rsidR="00600D19" w:rsidRPr="00372C2F" w:rsidRDefault="00600D19" w:rsidP="004D1992">
      <w:pPr>
        <w:spacing w:before="100"/>
        <w:ind w:left="284" w:right="-43" w:hanging="284"/>
        <w:jc w:val="both"/>
        <w:rPr>
          <w:rFonts w:ascii="Arial" w:hAnsi="Arial"/>
          <w:color w:val="FF0000"/>
          <w:sz w:val="18"/>
          <w:szCs w:val="18"/>
        </w:rPr>
      </w:pPr>
      <w:r w:rsidRPr="00372C2F">
        <w:rPr>
          <w:rFonts w:ascii="Arial" w:hAnsi="Arial"/>
          <w:color w:val="FF0000"/>
          <w:sz w:val="18"/>
          <w:szCs w:val="18"/>
        </w:rPr>
        <w:t>P: That’s the treatment for which?</w:t>
      </w:r>
    </w:p>
    <w:p w:rsidR="00600D19" w:rsidRPr="00372C2F" w:rsidRDefault="00600D19" w:rsidP="004D1992">
      <w:pPr>
        <w:spacing w:before="100"/>
        <w:ind w:left="284" w:right="-43" w:hanging="284"/>
        <w:jc w:val="both"/>
        <w:rPr>
          <w:rFonts w:ascii="Arial" w:hAnsi="Arial"/>
          <w:color w:val="FF0000"/>
          <w:sz w:val="18"/>
          <w:szCs w:val="18"/>
        </w:rPr>
      </w:pPr>
      <w:r w:rsidRPr="00372C2F">
        <w:rPr>
          <w:rFonts w:ascii="Arial" w:hAnsi="Arial"/>
          <w:color w:val="FF0000"/>
          <w:sz w:val="18"/>
          <w:szCs w:val="18"/>
        </w:rPr>
        <w:t>S: Hemochromatosis.</w:t>
      </w:r>
    </w:p>
    <w:p w:rsidR="00600D19" w:rsidRPr="00372C2F" w:rsidRDefault="00600D19" w:rsidP="00600D19">
      <w:pPr>
        <w:spacing w:before="100"/>
        <w:ind w:left="284" w:right="-43" w:hanging="284"/>
        <w:jc w:val="both"/>
        <w:rPr>
          <w:rFonts w:ascii="Arial" w:hAnsi="Arial"/>
          <w:color w:val="FF0000"/>
          <w:sz w:val="18"/>
          <w:szCs w:val="18"/>
        </w:rPr>
      </w:pPr>
      <w:r w:rsidRPr="00372C2F">
        <w:rPr>
          <w:rFonts w:ascii="Arial" w:hAnsi="Arial"/>
          <w:color w:val="FF0000"/>
          <w:sz w:val="18"/>
          <w:szCs w:val="18"/>
        </w:rPr>
        <w:t>P: Yes, you can’t treat thalassemia that way. B/c of increased absorption and there’s a lot of iron in the blood, the way to get rid of the iron is to remove red cells ie. Phlebotomy. In thalassemics that obviously isn’t the treatment b/c they’re iron-overload b/c they need transfusions. How do you treat them?</w:t>
      </w:r>
    </w:p>
    <w:p w:rsidR="00600D19" w:rsidRPr="00372C2F" w:rsidRDefault="00600D19" w:rsidP="00600D19">
      <w:pPr>
        <w:spacing w:before="100"/>
        <w:ind w:left="284" w:right="-43" w:hanging="284"/>
        <w:jc w:val="both"/>
        <w:rPr>
          <w:rFonts w:ascii="Arial" w:hAnsi="Arial"/>
          <w:color w:val="FF0000"/>
          <w:sz w:val="18"/>
          <w:szCs w:val="18"/>
        </w:rPr>
      </w:pPr>
      <w:r w:rsidRPr="00372C2F">
        <w:rPr>
          <w:rFonts w:ascii="Arial" w:hAnsi="Arial"/>
          <w:color w:val="FF0000"/>
          <w:sz w:val="18"/>
          <w:szCs w:val="18"/>
        </w:rPr>
        <w:t>S</w:t>
      </w:r>
      <w:r w:rsidR="002A5211" w:rsidRPr="00372C2F">
        <w:rPr>
          <w:rFonts w:ascii="Arial" w:hAnsi="Arial"/>
          <w:color w:val="FF0000"/>
          <w:sz w:val="18"/>
          <w:szCs w:val="18"/>
        </w:rPr>
        <w:t>: You can add a chelating agent.</w:t>
      </w:r>
    </w:p>
    <w:p w:rsidR="002A5211" w:rsidRPr="00372C2F" w:rsidRDefault="002A5211" w:rsidP="00600D19">
      <w:pPr>
        <w:spacing w:before="100"/>
        <w:ind w:left="284" w:right="-43" w:hanging="284"/>
        <w:jc w:val="both"/>
        <w:rPr>
          <w:rFonts w:ascii="Arial" w:hAnsi="Arial"/>
          <w:color w:val="FF0000"/>
          <w:sz w:val="18"/>
          <w:szCs w:val="18"/>
        </w:rPr>
      </w:pPr>
      <w:r w:rsidRPr="00372C2F">
        <w:rPr>
          <w:rFonts w:ascii="Arial" w:hAnsi="Arial"/>
          <w:color w:val="FF0000"/>
          <w:sz w:val="18"/>
          <w:szCs w:val="18"/>
        </w:rPr>
        <w:t xml:space="preserve">P: Yeah, there’s deferasirox and desferol (?) and deferiprone. At least 3 iron chelating agents. </w:t>
      </w:r>
    </w:p>
    <w:p w:rsidR="00924682" w:rsidRPr="00372C2F" w:rsidRDefault="00924682" w:rsidP="00600D19">
      <w:pPr>
        <w:spacing w:before="100"/>
        <w:ind w:left="284" w:right="-43" w:hanging="284"/>
        <w:jc w:val="both"/>
        <w:rPr>
          <w:rFonts w:ascii="Arial" w:hAnsi="Arial"/>
          <w:color w:val="FF0000"/>
          <w:sz w:val="18"/>
          <w:szCs w:val="18"/>
        </w:rPr>
      </w:pPr>
      <w:r w:rsidRPr="00372C2F">
        <w:rPr>
          <w:rFonts w:ascii="Arial" w:hAnsi="Arial"/>
          <w:color w:val="FF0000"/>
          <w:sz w:val="18"/>
          <w:szCs w:val="18"/>
        </w:rPr>
        <w:t>S: It binds to iron in the bloodstream and it get it excreted through urine or feces. That’s the way you can get rid of iron in the body.</w:t>
      </w:r>
    </w:p>
    <w:p w:rsidR="00924682" w:rsidRPr="00372C2F" w:rsidRDefault="00924682" w:rsidP="00600D19">
      <w:pPr>
        <w:spacing w:before="100"/>
        <w:ind w:left="284" w:right="-43" w:hanging="284"/>
        <w:jc w:val="both"/>
        <w:rPr>
          <w:rFonts w:ascii="Arial" w:hAnsi="Arial"/>
          <w:color w:val="FF0000"/>
          <w:sz w:val="18"/>
          <w:szCs w:val="18"/>
        </w:rPr>
      </w:pPr>
      <w:r w:rsidRPr="00372C2F">
        <w:rPr>
          <w:rFonts w:ascii="Arial" w:hAnsi="Arial"/>
          <w:color w:val="FF0000"/>
          <w:sz w:val="18"/>
          <w:szCs w:val="18"/>
        </w:rPr>
        <w:t>P: Are there any problems with these agents?</w:t>
      </w:r>
    </w:p>
    <w:p w:rsidR="00924682" w:rsidRPr="00372C2F" w:rsidRDefault="00924682" w:rsidP="00600D19">
      <w:pPr>
        <w:spacing w:before="100"/>
        <w:ind w:left="284" w:right="-43" w:hanging="284"/>
        <w:jc w:val="both"/>
        <w:rPr>
          <w:rFonts w:ascii="Arial" w:hAnsi="Arial"/>
          <w:color w:val="FF0000"/>
          <w:sz w:val="18"/>
          <w:szCs w:val="18"/>
        </w:rPr>
      </w:pPr>
      <w:r w:rsidRPr="00372C2F">
        <w:rPr>
          <w:rFonts w:ascii="Arial" w:hAnsi="Arial"/>
          <w:color w:val="FF0000"/>
          <w:sz w:val="18"/>
          <w:szCs w:val="18"/>
        </w:rPr>
        <w:t xml:space="preserve">S: </w:t>
      </w:r>
      <w:r w:rsidR="00E6705F" w:rsidRPr="00372C2F">
        <w:rPr>
          <w:rFonts w:ascii="Arial" w:hAnsi="Arial"/>
          <w:color w:val="FF0000"/>
          <w:sz w:val="18"/>
          <w:szCs w:val="18"/>
        </w:rPr>
        <w:t>It’s a very painful and unpleasant process.</w:t>
      </w:r>
    </w:p>
    <w:p w:rsidR="00F17C7D" w:rsidRPr="00372C2F" w:rsidRDefault="00E6705F" w:rsidP="00F17C7D">
      <w:pPr>
        <w:spacing w:before="100"/>
        <w:ind w:left="284" w:right="-43" w:hanging="284"/>
        <w:jc w:val="both"/>
        <w:rPr>
          <w:rFonts w:ascii="Arial" w:hAnsi="Arial"/>
          <w:color w:val="FF0000"/>
          <w:sz w:val="18"/>
          <w:szCs w:val="18"/>
        </w:rPr>
      </w:pPr>
      <w:r w:rsidRPr="00372C2F">
        <w:rPr>
          <w:rFonts w:ascii="Arial" w:hAnsi="Arial"/>
          <w:color w:val="FF0000"/>
          <w:sz w:val="18"/>
          <w:szCs w:val="18"/>
        </w:rPr>
        <w:t xml:space="preserve">P: Which one? Deferasirox (?), this has to be given parenterally, it’s not absorbed in the gut. It has to be given very slowly. It’s very painful. Thalassemics have to start this treatment when they’re quite young. The sooner the better to prevent buildup of iron. It’s a cruel punishment for children. Some just refuse after a while of doing it. They rather die, and they do. </w:t>
      </w:r>
      <w:r w:rsidR="00F17C7D" w:rsidRPr="00372C2F">
        <w:rPr>
          <w:rFonts w:ascii="Arial" w:hAnsi="Arial"/>
          <w:color w:val="FF0000"/>
          <w:sz w:val="18"/>
          <w:szCs w:val="18"/>
        </w:rPr>
        <w:t xml:space="preserve">Oral chelating agents, deferiprone can cause agranulocytosis. There was a huge controversy over deferiprone b/c Nancy at Sick Kids said it caused liver fibrosis. All the data now says it doesn’t. It does cause agranulocytosis. </w:t>
      </w:r>
      <w:r w:rsidR="007850E8" w:rsidRPr="00372C2F">
        <w:rPr>
          <w:rFonts w:ascii="Arial" w:hAnsi="Arial"/>
          <w:color w:val="FF0000"/>
          <w:sz w:val="18"/>
          <w:szCs w:val="18"/>
        </w:rPr>
        <w:t xml:space="preserve">So deferasirox also can cause kidney problems and probably agranulocytosis. None of these drugs are perfect. But the options were better than they were a few years ago. </w:t>
      </w:r>
    </w:p>
    <w:p w:rsidR="00E6705F" w:rsidRPr="00372C2F" w:rsidRDefault="00E6705F" w:rsidP="00600D19">
      <w:pPr>
        <w:spacing w:before="100"/>
        <w:ind w:left="284" w:right="-43" w:hanging="284"/>
        <w:jc w:val="both"/>
        <w:rPr>
          <w:rFonts w:ascii="Arial" w:hAnsi="Arial"/>
          <w:color w:val="FF0000"/>
          <w:sz w:val="18"/>
          <w:szCs w:val="18"/>
        </w:rPr>
      </w:pPr>
    </w:p>
    <w:p w:rsidR="008C6E76" w:rsidRPr="00372C2F" w:rsidRDefault="008C6E76" w:rsidP="008C6E76">
      <w:pPr>
        <w:spacing w:before="100"/>
        <w:ind w:left="284" w:right="-43" w:hanging="284"/>
        <w:jc w:val="both"/>
        <w:rPr>
          <w:rFonts w:ascii="Arial" w:hAnsi="Arial"/>
          <w:sz w:val="18"/>
          <w:szCs w:val="18"/>
        </w:rPr>
      </w:pPr>
      <w:r w:rsidRPr="00372C2F">
        <w:rPr>
          <w:rFonts w:ascii="Arial" w:hAnsi="Arial"/>
          <w:sz w:val="18"/>
          <w:szCs w:val="18"/>
        </w:rPr>
        <w:t>4. What is the bioavailability of most iron preparations?  What factors affect the absorption of iron?</w:t>
      </w:r>
    </w:p>
    <w:p w:rsidR="00F56FB2" w:rsidRPr="00372C2F" w:rsidRDefault="00F56FB2" w:rsidP="008C6E76">
      <w:pPr>
        <w:spacing w:before="100"/>
        <w:ind w:left="284" w:right="-43" w:hanging="284"/>
        <w:jc w:val="both"/>
        <w:rPr>
          <w:rFonts w:ascii="Arial" w:hAnsi="Arial"/>
          <w:sz w:val="18"/>
          <w:szCs w:val="18"/>
        </w:rPr>
      </w:pPr>
    </w:p>
    <w:p w:rsidR="00F56FB2" w:rsidRPr="00372C2F" w:rsidRDefault="00F56FB2" w:rsidP="00F56FB2">
      <w:pPr>
        <w:ind w:left="280" w:right="-40" w:hanging="280"/>
        <w:jc w:val="both"/>
        <w:rPr>
          <w:rFonts w:ascii="Times New Roman" w:hAnsi="Times New Roman"/>
          <w:sz w:val="18"/>
          <w:szCs w:val="18"/>
          <w:lang w:val="en-CA" w:eastAsia="zh-CN"/>
        </w:rPr>
      </w:pPr>
    </w:p>
    <w:p w:rsidR="00F56FB2" w:rsidRPr="00372C2F" w:rsidRDefault="00F56FB2" w:rsidP="00F56FB2">
      <w:pPr>
        <w:ind w:left="280" w:right="-40" w:hanging="280"/>
        <w:jc w:val="both"/>
        <w:rPr>
          <w:rFonts w:ascii="Times New Roman" w:hAnsi="Times New Roman"/>
          <w:sz w:val="18"/>
          <w:szCs w:val="18"/>
          <w:lang w:val="en-CA" w:eastAsia="zh-CN"/>
        </w:rPr>
      </w:pPr>
      <w:r w:rsidRPr="00372C2F">
        <w:rPr>
          <w:rFonts w:ascii="Calibri" w:hAnsi="Calibri"/>
          <w:color w:val="073763"/>
          <w:sz w:val="18"/>
          <w:szCs w:val="18"/>
          <w:shd w:val="clear" w:color="auto" w:fill="FFFFFF"/>
          <w:lang w:val="en-CA" w:eastAsia="zh-CN"/>
        </w:rPr>
        <w:t>- oral bioavailability of iron can vary from &lt;1% to &gt;50%</w:t>
      </w:r>
    </w:p>
    <w:p w:rsidR="00F56FB2" w:rsidRPr="00372C2F" w:rsidRDefault="00F56FB2" w:rsidP="00F56FB2">
      <w:pPr>
        <w:ind w:left="280" w:right="-40" w:hanging="280"/>
        <w:jc w:val="both"/>
        <w:rPr>
          <w:rFonts w:ascii="Times New Roman" w:hAnsi="Times New Roman"/>
          <w:sz w:val="18"/>
          <w:szCs w:val="18"/>
          <w:lang w:val="en-CA" w:eastAsia="zh-CN"/>
        </w:rPr>
      </w:pPr>
      <w:r w:rsidRPr="00372C2F">
        <w:rPr>
          <w:rFonts w:ascii="Calibri" w:hAnsi="Calibri"/>
          <w:color w:val="073763"/>
          <w:sz w:val="18"/>
          <w:szCs w:val="18"/>
          <w:shd w:val="clear" w:color="auto" w:fill="FFFFFF"/>
          <w:lang w:val="en-CA" w:eastAsia="zh-CN"/>
        </w:rPr>
        <w:t>- factors that affect the absorption of iron:</w:t>
      </w:r>
    </w:p>
    <w:p w:rsidR="00F56FB2" w:rsidRPr="00372C2F" w:rsidRDefault="00F56FB2" w:rsidP="00F56FB2">
      <w:pPr>
        <w:ind w:left="280" w:right="-40" w:hanging="280"/>
        <w:jc w:val="both"/>
        <w:rPr>
          <w:rFonts w:ascii="Times New Roman" w:hAnsi="Times New Roman"/>
          <w:sz w:val="18"/>
          <w:szCs w:val="18"/>
          <w:lang w:val="en-CA" w:eastAsia="zh-CN"/>
        </w:rPr>
      </w:pPr>
      <w:r w:rsidRPr="00372C2F">
        <w:rPr>
          <w:rFonts w:ascii="Calibri" w:hAnsi="Calibri"/>
          <w:color w:val="073763"/>
          <w:sz w:val="18"/>
          <w:szCs w:val="18"/>
          <w:shd w:val="clear" w:color="auto" w:fill="FFFFFF"/>
          <w:lang w:val="en-CA" w:eastAsia="zh-CN"/>
        </w:rPr>
        <w:t>    - form of iron administered (i.e. ferrous form more readily absorbed)</w:t>
      </w:r>
    </w:p>
    <w:p w:rsidR="00F56FB2" w:rsidRPr="00372C2F" w:rsidRDefault="00F56FB2" w:rsidP="00F56FB2">
      <w:pPr>
        <w:ind w:left="280" w:right="-40" w:hanging="280"/>
        <w:jc w:val="both"/>
        <w:rPr>
          <w:rFonts w:ascii="Times New Roman" w:hAnsi="Times New Roman"/>
          <w:sz w:val="18"/>
          <w:szCs w:val="18"/>
          <w:lang w:val="en-CA" w:eastAsia="zh-CN"/>
        </w:rPr>
      </w:pPr>
      <w:r w:rsidRPr="00372C2F">
        <w:rPr>
          <w:rFonts w:ascii="Calibri" w:hAnsi="Calibri"/>
          <w:color w:val="073763"/>
          <w:sz w:val="18"/>
          <w:szCs w:val="18"/>
          <w:shd w:val="clear" w:color="auto" w:fill="FFFFFF"/>
          <w:lang w:val="en-CA" w:eastAsia="zh-CN"/>
        </w:rPr>
        <w:t>    - dose; time of administration (i.e. maximal iron absorption if taken 2 hours before or 1 hour after meal; GI side effects reduced when iron is taken with meal)</w:t>
      </w:r>
    </w:p>
    <w:p w:rsidR="00F56FB2" w:rsidRPr="00372C2F" w:rsidRDefault="00F56FB2" w:rsidP="00F56FB2">
      <w:pPr>
        <w:ind w:left="280" w:right="-40" w:hanging="280"/>
        <w:jc w:val="both"/>
        <w:rPr>
          <w:rFonts w:ascii="Times New Roman" w:hAnsi="Times New Roman"/>
          <w:sz w:val="18"/>
          <w:szCs w:val="18"/>
          <w:lang w:val="en-CA" w:eastAsia="zh-CN"/>
        </w:rPr>
      </w:pPr>
      <w:r w:rsidRPr="00372C2F">
        <w:rPr>
          <w:rFonts w:ascii="Calibri" w:hAnsi="Calibri"/>
          <w:color w:val="073763"/>
          <w:sz w:val="18"/>
          <w:szCs w:val="18"/>
          <w:shd w:val="clear" w:color="auto" w:fill="FFFFFF"/>
          <w:lang w:val="en-CA" w:eastAsia="zh-CN"/>
        </w:rPr>
        <w:t>    - degree of erythropoiesis; patient’s iron stores (less iron store =  more absorption)</w:t>
      </w:r>
    </w:p>
    <w:p w:rsidR="00F56FB2" w:rsidRPr="00372C2F" w:rsidRDefault="00F56FB2" w:rsidP="00F56FB2">
      <w:pPr>
        <w:ind w:left="280" w:right="-40" w:hanging="280"/>
        <w:jc w:val="both"/>
        <w:rPr>
          <w:rFonts w:ascii="Times New Roman" w:hAnsi="Times New Roman"/>
          <w:sz w:val="18"/>
          <w:szCs w:val="18"/>
          <w:lang w:val="en-CA" w:eastAsia="zh-CN"/>
        </w:rPr>
      </w:pPr>
      <w:r w:rsidRPr="00372C2F">
        <w:rPr>
          <w:rFonts w:ascii="Calibri" w:hAnsi="Calibri"/>
          <w:color w:val="073763"/>
          <w:sz w:val="18"/>
          <w:szCs w:val="18"/>
          <w:shd w:val="clear" w:color="auto" w:fill="FFFFFF"/>
          <w:lang w:val="en-CA" w:eastAsia="zh-CN"/>
        </w:rPr>
        <w:t>    - diet, and drug therapy</w:t>
      </w:r>
    </w:p>
    <w:p w:rsidR="00F56FB2" w:rsidRPr="00372C2F" w:rsidRDefault="00F56FB2" w:rsidP="00F56FB2">
      <w:pPr>
        <w:ind w:right="-40"/>
        <w:jc w:val="both"/>
        <w:rPr>
          <w:rFonts w:ascii="Times New Roman" w:hAnsi="Times New Roman"/>
          <w:sz w:val="18"/>
          <w:szCs w:val="18"/>
          <w:lang w:val="en-CA" w:eastAsia="zh-CN"/>
        </w:rPr>
      </w:pPr>
      <w:r w:rsidRPr="00372C2F">
        <w:rPr>
          <w:rFonts w:ascii="Calibri" w:hAnsi="Calibri"/>
          <w:color w:val="073763"/>
          <w:sz w:val="18"/>
          <w:szCs w:val="18"/>
          <w:shd w:val="clear" w:color="auto" w:fill="FFFFFF"/>
          <w:lang w:val="en-CA" w:eastAsia="zh-CN"/>
        </w:rPr>
        <w:t>principal factor controlling GI iron absorption is amount of iron stored in the body; GI absorption of iron increases in iron-deficient individuals</w:t>
      </w:r>
    </w:p>
    <w:p w:rsidR="00F56FB2" w:rsidRPr="00372C2F" w:rsidRDefault="00F56FB2" w:rsidP="00F56FB2">
      <w:pPr>
        <w:ind w:right="-40"/>
        <w:jc w:val="both"/>
        <w:rPr>
          <w:rFonts w:ascii="Times New Roman" w:hAnsi="Times New Roman"/>
          <w:sz w:val="18"/>
          <w:szCs w:val="18"/>
          <w:lang w:val="en-CA" w:eastAsia="zh-CN"/>
        </w:rPr>
      </w:pPr>
      <w:r w:rsidRPr="00372C2F">
        <w:rPr>
          <w:rFonts w:ascii="Calibri" w:hAnsi="Calibri"/>
          <w:color w:val="073763"/>
          <w:sz w:val="18"/>
          <w:szCs w:val="18"/>
          <w:lang w:val="en-CA" w:eastAsia="zh-CN"/>
        </w:rPr>
        <w:lastRenderedPageBreak/>
        <w:t>- drug/food interactions: antacids (decrease iron absorption); Ca supplements (decrease iron absorption); food (iron absorption may be inhibited by polyphenols (certain vegetables), tannins (tea), phytates (bran), &amp; calcium (dairy products); H2-receptor antagonists  (decrease GI absorption of iron); tetracyclines (decreases iron absorption); vitamin C (thought to increase iron absorption from GI tract)</w:t>
      </w:r>
    </w:p>
    <w:p w:rsidR="00F56FB2" w:rsidRPr="00372C2F" w:rsidRDefault="00F56FB2" w:rsidP="00F56FB2">
      <w:pPr>
        <w:ind w:right="-40"/>
        <w:jc w:val="both"/>
        <w:rPr>
          <w:rFonts w:ascii="Times New Roman" w:hAnsi="Times New Roman"/>
          <w:sz w:val="18"/>
          <w:szCs w:val="18"/>
          <w:lang w:val="en-CA" w:eastAsia="zh-CN"/>
        </w:rPr>
      </w:pPr>
      <w:r w:rsidRPr="00372C2F">
        <w:rPr>
          <w:rFonts w:ascii="Calibri" w:hAnsi="Calibri"/>
          <w:color w:val="073763"/>
          <w:sz w:val="18"/>
          <w:szCs w:val="18"/>
          <w:lang w:val="en-CA" w:eastAsia="zh-CN"/>
        </w:rPr>
        <w:t>- absorption increased by iron deficiency, fasting state, and concurrent Vitamin C administration</w:t>
      </w:r>
    </w:p>
    <w:p w:rsidR="00F56FB2" w:rsidRPr="00372C2F" w:rsidRDefault="00F56FB2" w:rsidP="00F56FB2">
      <w:pPr>
        <w:ind w:right="-40"/>
        <w:jc w:val="both"/>
        <w:rPr>
          <w:rFonts w:ascii="Times New Roman" w:hAnsi="Times New Roman"/>
          <w:sz w:val="18"/>
          <w:szCs w:val="18"/>
          <w:lang w:val="en-CA" w:eastAsia="zh-CN"/>
        </w:rPr>
      </w:pPr>
      <w:r w:rsidRPr="00372C2F">
        <w:rPr>
          <w:rFonts w:ascii="Calibri" w:hAnsi="Calibri"/>
          <w:color w:val="073763"/>
          <w:sz w:val="18"/>
          <w:szCs w:val="18"/>
          <w:lang w:val="en-CA" w:eastAsia="zh-CN"/>
        </w:rPr>
        <w:t>- inorganic iron absorbed better than iron from dietary sources</w:t>
      </w:r>
    </w:p>
    <w:p w:rsidR="00F56FB2" w:rsidRPr="00372C2F" w:rsidRDefault="00F56FB2" w:rsidP="00F56FB2">
      <w:pPr>
        <w:ind w:right="-40"/>
        <w:jc w:val="both"/>
        <w:rPr>
          <w:rFonts w:ascii="Times New Roman" w:hAnsi="Times New Roman"/>
          <w:sz w:val="18"/>
          <w:szCs w:val="18"/>
          <w:lang w:val="en-CA" w:eastAsia="zh-CN"/>
        </w:rPr>
      </w:pPr>
      <w:r w:rsidRPr="00372C2F">
        <w:rPr>
          <w:rFonts w:ascii="Calibri" w:hAnsi="Calibri"/>
          <w:color w:val="073763"/>
          <w:sz w:val="18"/>
          <w:szCs w:val="18"/>
          <w:lang w:val="en-CA" w:eastAsia="zh-CN"/>
        </w:rPr>
        <w:t>- heme iron (meat, fish and poultry) is absorbed better than non-heme dietary iron (beans, fortified cereal/oatmeal, etc.)</w:t>
      </w:r>
    </w:p>
    <w:p w:rsidR="00F56FB2" w:rsidRPr="00372C2F" w:rsidRDefault="00F56FB2" w:rsidP="00F56FB2">
      <w:pPr>
        <w:ind w:right="-40"/>
        <w:jc w:val="both"/>
        <w:rPr>
          <w:rFonts w:ascii="Times New Roman" w:hAnsi="Times New Roman"/>
          <w:sz w:val="18"/>
          <w:szCs w:val="18"/>
          <w:lang w:val="en-CA" w:eastAsia="zh-CN"/>
        </w:rPr>
      </w:pPr>
      <w:r w:rsidRPr="00372C2F">
        <w:rPr>
          <w:rFonts w:ascii="Calibri" w:hAnsi="Calibri"/>
          <w:color w:val="073763"/>
          <w:sz w:val="18"/>
          <w:szCs w:val="18"/>
          <w:lang w:val="en-CA" w:eastAsia="zh-CN"/>
        </w:rPr>
        <w:t>- ferrous salts are absorbed up to 3x better than ferric salts</w:t>
      </w:r>
    </w:p>
    <w:p w:rsidR="00F56FB2" w:rsidRPr="00372C2F" w:rsidRDefault="00F56FB2" w:rsidP="00F56FB2">
      <w:pPr>
        <w:ind w:right="-40"/>
        <w:jc w:val="both"/>
        <w:rPr>
          <w:rFonts w:ascii="Times New Roman" w:hAnsi="Times New Roman"/>
          <w:sz w:val="18"/>
          <w:szCs w:val="18"/>
          <w:lang w:val="en-CA" w:eastAsia="zh-CN"/>
        </w:rPr>
      </w:pPr>
      <w:r w:rsidRPr="00372C2F">
        <w:rPr>
          <w:rFonts w:ascii="Calibri" w:hAnsi="Calibri"/>
          <w:color w:val="073763"/>
          <w:sz w:val="18"/>
          <w:szCs w:val="18"/>
          <w:lang w:val="en-CA" w:eastAsia="zh-CN"/>
        </w:rPr>
        <w:t>- (extra info) ferrous iron passes through GI mucosal cells directly into the blood and is immediately bound to transferrin which transports iron to the bone marrow where it is incorporated into hemoglobin.</w:t>
      </w:r>
    </w:p>
    <w:p w:rsidR="00F56FB2" w:rsidRPr="00372C2F" w:rsidRDefault="00F56FB2" w:rsidP="00F56FB2">
      <w:pPr>
        <w:ind w:left="280" w:right="-40" w:hanging="280"/>
        <w:jc w:val="both"/>
        <w:rPr>
          <w:rFonts w:ascii="Times New Roman" w:hAnsi="Times New Roman"/>
          <w:sz w:val="18"/>
          <w:szCs w:val="18"/>
          <w:lang w:val="en-CA" w:eastAsia="zh-CN"/>
        </w:rPr>
      </w:pPr>
      <w:r w:rsidRPr="00372C2F">
        <w:rPr>
          <w:rFonts w:ascii="Calibri" w:hAnsi="Calibri"/>
          <w:color w:val="073763"/>
          <w:sz w:val="18"/>
          <w:szCs w:val="18"/>
          <w:lang w:val="en-CA" w:eastAsia="zh-CN"/>
        </w:rPr>
        <w:t>- maximal absorption is in the duodenum and proximal jejunum; therefore, iron may not be as well absorbed from slow-release and delayed-release preparations, which may bypass the site of optimal absorption.</w:t>
      </w:r>
    </w:p>
    <w:p w:rsidR="00F56FB2" w:rsidRPr="00372C2F" w:rsidRDefault="00F56FB2" w:rsidP="00F56FB2">
      <w:pPr>
        <w:ind w:left="280" w:right="-40" w:hanging="28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Prof</w:t>
      </w:r>
      <w:r w:rsidRPr="00372C2F">
        <w:rPr>
          <w:rFonts w:ascii="Calibri" w:hAnsi="Calibri"/>
          <w:color w:val="000000"/>
          <w:sz w:val="18"/>
          <w:szCs w:val="18"/>
          <w:lang w:val="en-CA" w:eastAsia="zh-CN"/>
        </w:rPr>
        <w:t xml:space="preserve">: iron sulphate is the best but has highest side effects  ---&gt; better to take less of the iron sulphate. </w:t>
      </w:r>
    </w:p>
    <w:p w:rsidR="00F56FB2" w:rsidRPr="00372C2F" w:rsidRDefault="00F56FB2" w:rsidP="00F56FB2">
      <w:pPr>
        <w:spacing w:before="100"/>
        <w:ind w:left="284" w:right="-43" w:hanging="284"/>
        <w:jc w:val="both"/>
        <w:rPr>
          <w:rFonts w:ascii="Calibri" w:hAnsi="Calibri"/>
          <w:color w:val="000000"/>
          <w:sz w:val="18"/>
          <w:szCs w:val="18"/>
          <w:lang w:val="en-CA" w:eastAsia="zh-CN"/>
        </w:rPr>
      </w:pPr>
      <w:r w:rsidRPr="00372C2F">
        <w:rPr>
          <w:rFonts w:ascii="Calibri" w:hAnsi="Calibri"/>
          <w:color w:val="000000"/>
          <w:sz w:val="18"/>
          <w:szCs w:val="18"/>
          <w:lang w:val="en-CA" w:eastAsia="zh-CN"/>
        </w:rPr>
        <w:t>direct side of effect and bioavailability</w:t>
      </w:r>
      <w:r w:rsidRPr="00372C2F">
        <w:rPr>
          <w:rFonts w:ascii="Times New Roman" w:hAnsi="Times New Roman"/>
          <w:sz w:val="18"/>
          <w:szCs w:val="18"/>
          <w:lang w:val="en-CA" w:eastAsia="zh-CN"/>
        </w:rPr>
        <w:br/>
      </w: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Something about eating blood sausage=&gt; take less of iron sulphate better than eating blood sausages</w:t>
      </w:r>
      <w:r w:rsidRPr="00372C2F">
        <w:rPr>
          <w:rFonts w:ascii="Calibri" w:hAnsi="Calibri"/>
          <w:color w:val="000000"/>
          <w:sz w:val="18"/>
          <w:szCs w:val="18"/>
          <w:lang w:val="en-CA" w:eastAsia="zh-CN"/>
        </w:rPr>
        <w:br/>
        <w:t>He also mentioned that he enjoys eating liver. YUMMY!</w:t>
      </w:r>
    </w:p>
    <w:p w:rsidR="00142235" w:rsidRPr="00372C2F" w:rsidRDefault="00142235" w:rsidP="00F56FB2">
      <w:pPr>
        <w:spacing w:before="100"/>
        <w:ind w:left="284" w:right="-43" w:hanging="284"/>
        <w:jc w:val="both"/>
        <w:rPr>
          <w:rFonts w:ascii="Calibri" w:hAnsi="Calibri"/>
          <w:color w:val="000000"/>
          <w:sz w:val="18"/>
          <w:szCs w:val="18"/>
          <w:lang w:val="en-CA" w:eastAsia="zh-CN"/>
        </w:rPr>
      </w:pPr>
    </w:p>
    <w:p w:rsidR="00142235" w:rsidRPr="00372C2F" w:rsidRDefault="00142235" w:rsidP="00F56FB2">
      <w:pPr>
        <w:spacing w:before="100"/>
        <w:ind w:left="284" w:right="-43" w:hanging="284"/>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w:t>
      </w:r>
      <w:r w:rsidR="00022FA0" w:rsidRPr="00372C2F">
        <w:rPr>
          <w:rFonts w:ascii="Arial" w:hAnsi="Arial" w:cs="Arial"/>
          <w:color w:val="FF0000"/>
          <w:sz w:val="18"/>
          <w:szCs w:val="18"/>
          <w:lang w:val="en-CA" w:eastAsia="zh-CN"/>
        </w:rPr>
        <w:t xml:space="preserve"> Vitamin C would increase absorption of iron because?</w:t>
      </w:r>
    </w:p>
    <w:p w:rsidR="00022FA0" w:rsidRPr="00372C2F" w:rsidRDefault="00022FA0" w:rsidP="00F56FB2">
      <w:pPr>
        <w:spacing w:before="100"/>
        <w:ind w:left="284" w:right="-43" w:hanging="284"/>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S: It reduces the ferric iron to ferrous.</w:t>
      </w:r>
    </w:p>
    <w:p w:rsidR="00482988" w:rsidRPr="00372C2F" w:rsidRDefault="00022FA0" w:rsidP="00F56FB2">
      <w:pPr>
        <w:spacing w:before="100"/>
        <w:ind w:left="284" w:right="-43" w:hanging="284"/>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 xml:space="preserve">P: Ferrous is the form that’s absorbed and vitamin C reduces ferric to the ferrous. </w:t>
      </w:r>
      <w:r w:rsidR="006449DB" w:rsidRPr="00372C2F">
        <w:rPr>
          <w:rFonts w:ascii="Arial" w:hAnsi="Arial" w:cs="Arial"/>
          <w:color w:val="FF0000"/>
          <w:sz w:val="18"/>
          <w:szCs w:val="18"/>
          <w:lang w:val="en-CA" w:eastAsia="zh-CN"/>
        </w:rPr>
        <w:t xml:space="preserve">The iron preparations, the absorption is rather poor. The sulphate is the best, but it also has the highest GI side effect. </w:t>
      </w:r>
      <w:r w:rsidR="00B14DA8" w:rsidRPr="00372C2F">
        <w:rPr>
          <w:rFonts w:ascii="Arial" w:hAnsi="Arial" w:cs="Arial"/>
          <w:color w:val="FF0000"/>
          <w:sz w:val="18"/>
          <w:szCs w:val="18"/>
          <w:lang w:val="en-CA" w:eastAsia="zh-CN"/>
        </w:rPr>
        <w:t xml:space="preserve">So other salts are used. I think there’s a direct correlation between the amount of GI side effect and oral bioavailability. </w:t>
      </w:r>
      <w:r w:rsidR="004F1CE0" w:rsidRPr="00372C2F">
        <w:rPr>
          <w:rFonts w:ascii="Arial" w:hAnsi="Arial" w:cs="Arial"/>
          <w:color w:val="FF0000"/>
          <w:sz w:val="18"/>
          <w:szCs w:val="18"/>
          <w:lang w:val="en-CA" w:eastAsia="zh-CN"/>
        </w:rPr>
        <w:t xml:space="preserve">You’re probably better off just taking less of the sulphate and decreasing the side effects that way. </w:t>
      </w:r>
      <w:r w:rsidR="00424F2C" w:rsidRPr="00372C2F">
        <w:rPr>
          <w:rFonts w:ascii="Arial" w:hAnsi="Arial" w:cs="Arial"/>
          <w:color w:val="FF0000"/>
          <w:sz w:val="18"/>
          <w:szCs w:val="18"/>
          <w:lang w:val="en-CA" w:eastAsia="zh-CN"/>
        </w:rPr>
        <w:t>Probably blood sausage…it didn’t taste very good, maybe ferrous sulphate would be better than eating blood sausage, maybe even liver, I like liver (EWWWW).</w:t>
      </w:r>
    </w:p>
    <w:p w:rsidR="00022FA0" w:rsidRPr="00372C2F" w:rsidRDefault="006449DB" w:rsidP="00F56FB2">
      <w:pPr>
        <w:spacing w:before="100"/>
        <w:ind w:left="284" w:right="-43" w:hanging="284"/>
        <w:jc w:val="both"/>
        <w:rPr>
          <w:rFonts w:ascii="Arial" w:hAnsi="Arial" w:cs="Arial"/>
          <w:color w:val="FF0000"/>
          <w:sz w:val="18"/>
          <w:szCs w:val="18"/>
        </w:rPr>
      </w:pPr>
      <w:r w:rsidRPr="00372C2F">
        <w:rPr>
          <w:rFonts w:ascii="Arial" w:hAnsi="Arial" w:cs="Arial"/>
          <w:color w:val="FF0000"/>
          <w:sz w:val="18"/>
          <w:szCs w:val="18"/>
          <w:lang w:val="en-CA" w:eastAsia="zh-CN"/>
        </w:rPr>
        <w:t xml:space="preserve"> </w:t>
      </w:r>
    </w:p>
    <w:p w:rsidR="00211793" w:rsidRPr="00372C2F" w:rsidRDefault="008C6E76" w:rsidP="00211793">
      <w:pPr>
        <w:spacing w:before="100"/>
        <w:ind w:left="284" w:right="-43" w:hanging="284"/>
        <w:jc w:val="both"/>
        <w:rPr>
          <w:rFonts w:ascii="Arial" w:hAnsi="Arial"/>
          <w:sz w:val="18"/>
          <w:szCs w:val="18"/>
        </w:rPr>
      </w:pPr>
      <w:r w:rsidRPr="00372C2F">
        <w:rPr>
          <w:rFonts w:ascii="Arial" w:hAnsi="Arial"/>
          <w:sz w:val="18"/>
          <w:szCs w:val="18"/>
        </w:rPr>
        <w:t xml:space="preserve">5. </w:t>
      </w:r>
      <w:r w:rsidR="009B1105" w:rsidRPr="00372C2F">
        <w:rPr>
          <w:rFonts w:ascii="Arial" w:hAnsi="Arial"/>
          <w:sz w:val="18"/>
          <w:szCs w:val="18"/>
        </w:rPr>
        <w:t xml:space="preserve">What was the reason that </w:t>
      </w:r>
      <w:r w:rsidR="00ED67BB" w:rsidRPr="00372C2F">
        <w:rPr>
          <w:rFonts w:ascii="Arial" w:hAnsi="Arial"/>
          <w:sz w:val="18"/>
          <w:szCs w:val="18"/>
        </w:rPr>
        <w:t xml:space="preserve">there was opposition to </w:t>
      </w:r>
      <w:r w:rsidR="009B1105" w:rsidRPr="00372C2F">
        <w:rPr>
          <w:rFonts w:ascii="Arial" w:hAnsi="Arial"/>
          <w:sz w:val="18"/>
          <w:szCs w:val="18"/>
        </w:rPr>
        <w:t>e</w:t>
      </w:r>
      <w:r w:rsidR="009F1D2C" w:rsidRPr="00372C2F">
        <w:rPr>
          <w:rFonts w:ascii="Arial" w:hAnsi="Arial"/>
          <w:sz w:val="18"/>
          <w:szCs w:val="18"/>
        </w:rPr>
        <w:t>nrichment of foods with folate?</w:t>
      </w:r>
    </w:p>
    <w:p w:rsidR="000D37B0" w:rsidRPr="00372C2F" w:rsidRDefault="000D37B0" w:rsidP="00211793">
      <w:pPr>
        <w:spacing w:before="100"/>
        <w:ind w:left="284" w:right="-43" w:hanging="284"/>
        <w:jc w:val="both"/>
        <w:rPr>
          <w:rFonts w:ascii="Arial" w:hAnsi="Arial"/>
          <w:b/>
          <w:sz w:val="18"/>
          <w:szCs w:val="18"/>
        </w:rPr>
      </w:pPr>
    </w:p>
    <w:p w:rsidR="000D37B0" w:rsidRPr="00372C2F" w:rsidRDefault="000D37B0" w:rsidP="000D37B0">
      <w:pPr>
        <w:ind w:left="280" w:right="-40" w:hanging="280"/>
        <w:jc w:val="both"/>
        <w:rPr>
          <w:rFonts w:ascii="Times New Roman" w:hAnsi="Times New Roman"/>
          <w:sz w:val="18"/>
          <w:szCs w:val="18"/>
          <w:lang w:val="en-CA" w:eastAsia="zh-CN"/>
        </w:rPr>
      </w:pPr>
      <w:r w:rsidRPr="00372C2F">
        <w:rPr>
          <w:rFonts w:ascii="Calibri" w:hAnsi="Calibri"/>
          <w:color w:val="073763"/>
          <w:sz w:val="18"/>
          <w:szCs w:val="18"/>
          <w:lang w:val="en-CA" w:eastAsia="zh-CN"/>
        </w:rPr>
        <w:t>-Historic concerns over folate enrichment have focused on the possibility that folic acid could</w:t>
      </w:r>
      <w:r w:rsidRPr="00372C2F">
        <w:rPr>
          <w:rFonts w:ascii="Calibri" w:hAnsi="Calibri"/>
          <w:b/>
          <w:bCs/>
          <w:color w:val="073763"/>
          <w:sz w:val="18"/>
          <w:szCs w:val="18"/>
          <w:lang w:val="en-CA" w:eastAsia="zh-CN"/>
        </w:rPr>
        <w:t xml:space="preserve"> mask the macrocytic anemia caused by vitamin B12 deficiency.</w:t>
      </w:r>
    </w:p>
    <w:p w:rsidR="000D37B0" w:rsidRPr="00372C2F" w:rsidRDefault="000D37B0" w:rsidP="000D37B0">
      <w:pPr>
        <w:ind w:left="280" w:right="-40" w:hanging="280"/>
        <w:jc w:val="both"/>
        <w:rPr>
          <w:rFonts w:ascii="Times New Roman" w:hAnsi="Times New Roman"/>
          <w:sz w:val="18"/>
          <w:szCs w:val="18"/>
          <w:lang w:val="en-CA" w:eastAsia="zh-CN"/>
        </w:rPr>
      </w:pPr>
      <w:r w:rsidRPr="00372C2F">
        <w:rPr>
          <w:rFonts w:ascii="Calibri" w:hAnsi="Calibri"/>
          <w:color w:val="073763"/>
          <w:sz w:val="18"/>
          <w:szCs w:val="18"/>
          <w:lang w:val="en-CA" w:eastAsia="zh-CN"/>
        </w:rPr>
        <w:t>-The metabolism of folate and B12 are closely associated and deficiency of either produces identical effects of anemia and increases homocysteine levels  in the blood (increases likelihood of cardiovascular events).</w:t>
      </w:r>
    </w:p>
    <w:p w:rsidR="000D37B0" w:rsidRPr="00372C2F" w:rsidRDefault="000D37B0" w:rsidP="000D37B0">
      <w:pPr>
        <w:ind w:left="280" w:right="-40" w:hanging="280"/>
        <w:jc w:val="both"/>
        <w:rPr>
          <w:rFonts w:ascii="Times New Roman" w:hAnsi="Times New Roman"/>
          <w:sz w:val="18"/>
          <w:szCs w:val="18"/>
          <w:lang w:val="en-CA" w:eastAsia="zh-CN"/>
        </w:rPr>
      </w:pPr>
      <w:r w:rsidRPr="00372C2F">
        <w:rPr>
          <w:rFonts w:ascii="Calibri" w:hAnsi="Calibri"/>
          <w:color w:val="073763"/>
          <w:sz w:val="18"/>
          <w:szCs w:val="18"/>
          <w:lang w:val="en-CA" w:eastAsia="zh-CN"/>
        </w:rPr>
        <w:t>-Folate fortification may eliminate anemia and fatigue, the most common diagnostic signs of B12 deficiency, especially in the elderly, thus allowing the deficiency to remain undetected.</w:t>
      </w:r>
    </w:p>
    <w:p w:rsidR="000D37B0" w:rsidRPr="00372C2F" w:rsidRDefault="000D37B0" w:rsidP="000D37B0">
      <w:pPr>
        <w:ind w:left="280" w:right="-40" w:hanging="280"/>
        <w:jc w:val="both"/>
        <w:rPr>
          <w:rFonts w:ascii="Times New Roman" w:hAnsi="Times New Roman"/>
          <w:sz w:val="18"/>
          <w:szCs w:val="18"/>
          <w:lang w:val="en-CA" w:eastAsia="zh-CN"/>
        </w:rPr>
      </w:pPr>
      <w:r w:rsidRPr="00372C2F">
        <w:rPr>
          <w:rFonts w:ascii="Calibri" w:hAnsi="Calibri"/>
          <w:color w:val="073763"/>
          <w:sz w:val="18"/>
          <w:szCs w:val="18"/>
          <w:lang w:val="en-CA" w:eastAsia="zh-CN"/>
        </w:rPr>
        <w:t>-Giving folate will fix the anemia, but not the neuropathies. In turn, this could allow vitamin B12 deficiency-associated neuropathies to progress.</w:t>
      </w:r>
    </w:p>
    <w:p w:rsidR="000D37B0" w:rsidRPr="00372C2F" w:rsidRDefault="000D37B0" w:rsidP="000D37B0">
      <w:pPr>
        <w:ind w:left="280" w:right="-40" w:hanging="280"/>
        <w:jc w:val="both"/>
        <w:rPr>
          <w:rFonts w:ascii="Times New Roman" w:hAnsi="Times New Roman"/>
          <w:sz w:val="18"/>
          <w:szCs w:val="18"/>
          <w:lang w:val="en-CA" w:eastAsia="zh-CN"/>
        </w:rPr>
      </w:pPr>
      <w:r w:rsidRPr="00372C2F">
        <w:rPr>
          <w:rFonts w:ascii="Calibri" w:hAnsi="Calibri"/>
          <w:color w:val="073763"/>
          <w:sz w:val="18"/>
          <w:szCs w:val="18"/>
          <w:lang w:val="en-CA" w:eastAsia="zh-CN"/>
        </w:rPr>
        <w:t>-one recent study suggests that high serum folate levels during vitamin B12 deficiency may exacerbate and worsen cognitive symptoms</w:t>
      </w:r>
    </w:p>
    <w:p w:rsidR="000D37B0" w:rsidRPr="00372C2F" w:rsidRDefault="000D37B0" w:rsidP="000D37B0">
      <w:pPr>
        <w:ind w:right="-40"/>
        <w:jc w:val="both"/>
        <w:rPr>
          <w:rFonts w:ascii="Times New Roman" w:hAnsi="Times New Roman"/>
          <w:sz w:val="18"/>
          <w:szCs w:val="18"/>
          <w:lang w:val="en-CA" w:eastAsia="zh-CN"/>
        </w:rPr>
      </w:pPr>
      <w:r w:rsidRPr="00372C2F">
        <w:rPr>
          <w:rFonts w:ascii="Calibri" w:hAnsi="Calibri"/>
          <w:color w:val="073763"/>
          <w:sz w:val="18"/>
          <w:szCs w:val="18"/>
          <w:lang w:val="en-CA" w:eastAsia="zh-CN"/>
        </w:rPr>
        <w:t>-However, several studies before and after fortification have examined this issue and concluded that, at current recommended intakes, there is little evidence of masking or exacerbations of neuropathies</w:t>
      </w:r>
    </w:p>
    <w:p w:rsidR="000D37B0" w:rsidRPr="00372C2F" w:rsidRDefault="000D37B0" w:rsidP="000D37B0">
      <w:pPr>
        <w:ind w:left="280" w:right="-40" w:hanging="280"/>
        <w:jc w:val="both"/>
        <w:rPr>
          <w:rFonts w:ascii="Times New Roman" w:hAnsi="Times New Roman"/>
          <w:sz w:val="18"/>
          <w:szCs w:val="18"/>
          <w:lang w:val="en-CA" w:eastAsia="zh-CN"/>
        </w:rPr>
      </w:pPr>
      <w:r w:rsidRPr="00372C2F">
        <w:rPr>
          <w:rFonts w:ascii="Calibri" w:hAnsi="Calibri"/>
          <w:color w:val="073763"/>
          <w:sz w:val="18"/>
          <w:szCs w:val="18"/>
          <w:lang w:val="en-CA" w:eastAsia="zh-CN"/>
        </w:rPr>
        <w:t>-1998 Institute of Medicine study concluded that there is no clear evidence of folate-induced neurotoxicity in humans.</w:t>
      </w:r>
    </w:p>
    <w:p w:rsidR="000D37B0" w:rsidRPr="00372C2F" w:rsidRDefault="000D37B0" w:rsidP="000D37B0">
      <w:pPr>
        <w:ind w:left="280" w:right="-40" w:hanging="280"/>
        <w:jc w:val="both"/>
        <w:rPr>
          <w:rFonts w:ascii="Times New Roman" w:hAnsi="Times New Roman"/>
          <w:sz w:val="18"/>
          <w:szCs w:val="18"/>
          <w:lang w:val="en-CA" w:eastAsia="zh-CN"/>
        </w:rPr>
      </w:pPr>
      <w:r w:rsidRPr="00372C2F">
        <w:rPr>
          <w:rFonts w:ascii="Calibri" w:hAnsi="Calibri"/>
          <w:b/>
          <w:bCs/>
          <w:color w:val="073763"/>
          <w:sz w:val="18"/>
          <w:szCs w:val="18"/>
          <w:lang w:val="en-CA" w:eastAsia="zh-CN"/>
        </w:rPr>
        <w:t>^????????????????</w:t>
      </w:r>
    </w:p>
    <w:p w:rsidR="000D37B0" w:rsidRPr="00372C2F" w:rsidRDefault="000D37B0" w:rsidP="000D37B0">
      <w:pPr>
        <w:rPr>
          <w:rFonts w:ascii="Times New Roman" w:hAnsi="Times New Roman"/>
          <w:sz w:val="18"/>
          <w:szCs w:val="18"/>
          <w:lang w:val="en-CA" w:eastAsia="zh-CN"/>
        </w:rPr>
      </w:pPr>
    </w:p>
    <w:p w:rsidR="000D37B0" w:rsidRPr="00372C2F" w:rsidRDefault="000D37B0" w:rsidP="000D37B0">
      <w:pPr>
        <w:ind w:left="280" w:right="-40" w:hanging="28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 xml:space="preserve">Prof: </w:t>
      </w:r>
      <w:r w:rsidRPr="00372C2F">
        <w:rPr>
          <w:rFonts w:ascii="Calibri" w:hAnsi="Calibri"/>
          <w:color w:val="000000"/>
          <w:sz w:val="18"/>
          <w:szCs w:val="18"/>
          <w:lang w:val="en-CA" w:eastAsia="zh-CN"/>
        </w:rPr>
        <w:t>can’t prevent neuropathies caused by B12 deficiency → so controversy of enriching foods with folate</w:t>
      </w:r>
    </w:p>
    <w:p w:rsidR="000D37B0" w:rsidRPr="00372C2F" w:rsidRDefault="000D37B0" w:rsidP="00211793">
      <w:pPr>
        <w:spacing w:before="100"/>
        <w:ind w:left="284" w:right="-43" w:hanging="284"/>
        <w:jc w:val="both"/>
        <w:rPr>
          <w:rFonts w:ascii="Arial" w:hAnsi="Arial"/>
          <w:b/>
          <w:sz w:val="18"/>
          <w:szCs w:val="18"/>
          <w:lang w:val="en-CA"/>
        </w:rPr>
      </w:pPr>
    </w:p>
    <w:p w:rsidR="00214F49" w:rsidRPr="00372C2F" w:rsidRDefault="00482988" w:rsidP="00214F49">
      <w:pPr>
        <w:spacing w:before="100"/>
        <w:ind w:right="-43"/>
        <w:jc w:val="both"/>
        <w:rPr>
          <w:rFonts w:ascii="Arial" w:hAnsi="Arial"/>
          <w:color w:val="FF0000"/>
          <w:sz w:val="18"/>
          <w:szCs w:val="18"/>
          <w:lang w:val="en-CA"/>
        </w:rPr>
      </w:pPr>
      <w:r w:rsidRPr="00372C2F">
        <w:rPr>
          <w:rFonts w:ascii="Arial" w:hAnsi="Arial"/>
          <w:color w:val="FF0000"/>
          <w:sz w:val="18"/>
          <w:szCs w:val="18"/>
          <w:lang w:val="en-CA"/>
        </w:rPr>
        <w:t xml:space="preserve">P: Both B12 deficiency and folate deficiency can cause macrocytic anemia. </w:t>
      </w:r>
      <w:r w:rsidR="001D4BD0" w:rsidRPr="00372C2F">
        <w:rPr>
          <w:rFonts w:ascii="Arial" w:hAnsi="Arial"/>
          <w:color w:val="FF0000"/>
          <w:sz w:val="18"/>
          <w:szCs w:val="18"/>
          <w:lang w:val="en-CA"/>
        </w:rPr>
        <w:t>These are large red blood cells. But you ca</w:t>
      </w:r>
      <w:r w:rsidR="00171240" w:rsidRPr="00372C2F">
        <w:rPr>
          <w:rFonts w:ascii="Arial" w:hAnsi="Arial"/>
          <w:color w:val="FF0000"/>
          <w:sz w:val="18"/>
          <w:szCs w:val="18"/>
          <w:lang w:val="en-CA"/>
        </w:rPr>
        <w:t xml:space="preserve">n prevent that with the folate, but it doesn’t prevent the neuropathy that’s caused by B12 deficiency. </w:t>
      </w:r>
      <w:r w:rsidR="008117D0" w:rsidRPr="00372C2F">
        <w:rPr>
          <w:rFonts w:ascii="Arial" w:hAnsi="Arial"/>
          <w:color w:val="FF0000"/>
          <w:sz w:val="18"/>
          <w:szCs w:val="18"/>
          <w:lang w:val="en-CA"/>
        </w:rPr>
        <w:t xml:space="preserve">There wasn’t a controversy at the time, but foods are folate enriched now. </w:t>
      </w:r>
      <w:r w:rsidR="00714CAB" w:rsidRPr="00372C2F">
        <w:rPr>
          <w:rFonts w:ascii="Arial" w:hAnsi="Arial"/>
          <w:color w:val="FF0000"/>
          <w:sz w:val="18"/>
          <w:szCs w:val="18"/>
          <w:lang w:val="en-CA"/>
        </w:rPr>
        <w:t xml:space="preserve">Women normally don’t plan ahead and get pregnant, it’s good to have a reasonable source of folate. </w:t>
      </w:r>
    </w:p>
    <w:p w:rsidR="00BE2A36" w:rsidRPr="00372C2F" w:rsidRDefault="00BE2A36" w:rsidP="00214F49">
      <w:pPr>
        <w:spacing w:before="100"/>
        <w:ind w:right="-43"/>
        <w:jc w:val="both"/>
        <w:rPr>
          <w:rFonts w:ascii="Arial" w:hAnsi="Arial"/>
          <w:color w:val="FF0000"/>
          <w:sz w:val="18"/>
          <w:szCs w:val="18"/>
          <w:lang w:val="en-CA"/>
        </w:rPr>
      </w:pPr>
    </w:p>
    <w:p w:rsidR="00BE2A36" w:rsidRPr="00372C2F" w:rsidRDefault="00BE2A36" w:rsidP="00214F49">
      <w:pPr>
        <w:spacing w:before="100"/>
        <w:ind w:right="-43"/>
        <w:jc w:val="both"/>
        <w:rPr>
          <w:rFonts w:ascii="Arial" w:hAnsi="Arial"/>
          <w:color w:val="FF0000"/>
          <w:sz w:val="18"/>
          <w:szCs w:val="18"/>
          <w:lang w:val="en-CA"/>
        </w:rPr>
      </w:pPr>
      <w:r w:rsidRPr="00372C2F">
        <w:rPr>
          <w:rFonts w:ascii="Arial" w:hAnsi="Arial"/>
          <w:color w:val="FF0000"/>
          <w:sz w:val="18"/>
          <w:szCs w:val="18"/>
          <w:lang w:val="en-CA"/>
        </w:rPr>
        <w:t>END: Feb 12, 2013</w:t>
      </w:r>
    </w:p>
    <w:p w:rsidR="008129C8" w:rsidRPr="00372C2F" w:rsidRDefault="008129C8" w:rsidP="00211793">
      <w:pPr>
        <w:spacing w:before="100"/>
        <w:ind w:left="284" w:right="-43" w:hanging="284"/>
        <w:jc w:val="both"/>
        <w:rPr>
          <w:rFonts w:ascii="Arial" w:hAnsi="Arial"/>
          <w:b/>
          <w:sz w:val="18"/>
          <w:szCs w:val="18"/>
        </w:rPr>
      </w:pPr>
    </w:p>
    <w:p w:rsidR="008129C8" w:rsidRPr="00372C2F" w:rsidRDefault="008129C8" w:rsidP="006A0F21">
      <w:pPr>
        <w:pStyle w:val="Heading5"/>
        <w:ind w:right="-43"/>
        <w:jc w:val="both"/>
        <w:rPr>
          <w:sz w:val="18"/>
          <w:szCs w:val="18"/>
        </w:rPr>
      </w:pPr>
      <w:r w:rsidRPr="00372C2F">
        <w:rPr>
          <w:sz w:val="18"/>
          <w:szCs w:val="18"/>
        </w:rPr>
        <w:t>Chapter 46 - Gonadotropic and Gonadal Hormones</w:t>
      </w:r>
    </w:p>
    <w:p w:rsidR="008129C8" w:rsidRPr="00372C2F" w:rsidRDefault="008129C8" w:rsidP="00674C17">
      <w:pPr>
        <w:pStyle w:val="ListParagraph"/>
        <w:numPr>
          <w:ilvl w:val="0"/>
          <w:numId w:val="40"/>
        </w:numPr>
        <w:spacing w:before="80"/>
        <w:ind w:left="284" w:right="-43" w:hanging="284"/>
        <w:jc w:val="both"/>
        <w:rPr>
          <w:rFonts w:ascii="Arial" w:hAnsi="Arial"/>
          <w:sz w:val="18"/>
          <w:szCs w:val="18"/>
        </w:rPr>
      </w:pPr>
      <w:r w:rsidRPr="00372C2F">
        <w:rPr>
          <w:rFonts w:ascii="Arial" w:hAnsi="Arial"/>
          <w:sz w:val="18"/>
          <w:szCs w:val="18"/>
        </w:rPr>
        <w:t>What is the major structural feature that separates androgens and estrogens?  How is this difference used to treat cancer?</w:t>
      </w:r>
    </w:p>
    <w:p w:rsidR="008129C8" w:rsidRPr="00372C2F" w:rsidRDefault="008129C8" w:rsidP="00807947">
      <w:pPr>
        <w:spacing w:before="80"/>
        <w:ind w:left="284" w:right="-43" w:hanging="284"/>
        <w:jc w:val="center"/>
        <w:rPr>
          <w:rFonts w:ascii="Arial" w:hAnsi="Arial"/>
          <w:sz w:val="18"/>
          <w:szCs w:val="18"/>
        </w:rPr>
      </w:pPr>
      <w:r w:rsidRPr="00372C2F">
        <w:rPr>
          <w:rFonts w:ascii="Arial" w:hAnsi="Arial"/>
          <w:noProof/>
          <w:sz w:val="18"/>
          <w:szCs w:val="18"/>
          <w:lang w:val="en-CA" w:eastAsia="en-CA"/>
        </w:rPr>
        <w:lastRenderedPageBreak/>
        <w:drawing>
          <wp:inline distT="0" distB="0" distL="0" distR="0" wp14:anchorId="51365AE9" wp14:editId="2D4A80AD">
            <wp:extent cx="4699000" cy="1535418"/>
            <wp:effectExtent l="25400" t="0" r="0" b="0"/>
            <wp:docPr id="7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srcRect/>
                    <a:stretch>
                      <a:fillRect/>
                    </a:stretch>
                  </pic:blipFill>
                  <pic:spPr bwMode="auto">
                    <a:xfrm>
                      <a:off x="0" y="0"/>
                      <a:ext cx="4717697" cy="1541527"/>
                    </a:xfrm>
                    <a:prstGeom prst="rect">
                      <a:avLst/>
                    </a:prstGeom>
                    <a:noFill/>
                    <a:ln w="9525">
                      <a:noFill/>
                      <a:miter lim="800000"/>
                      <a:headEnd/>
                      <a:tailEnd/>
                    </a:ln>
                  </pic:spPr>
                </pic:pic>
              </a:graphicData>
            </a:graphic>
          </wp:inline>
        </w:drawing>
      </w:r>
    </w:p>
    <w:p w:rsidR="00900FEC" w:rsidRPr="00372C2F" w:rsidRDefault="00900FEC" w:rsidP="00900FEC">
      <w:pPr>
        <w:spacing w:before="80"/>
        <w:ind w:right="-43"/>
        <w:jc w:val="both"/>
        <w:rPr>
          <w:rFonts w:ascii="Arial" w:hAnsi="Arial"/>
          <w:sz w:val="18"/>
          <w:szCs w:val="18"/>
        </w:rPr>
      </w:pPr>
    </w:p>
    <w:p w:rsidR="00D53AF3" w:rsidRPr="00372C2F" w:rsidRDefault="00D53AF3" w:rsidP="00D53AF3">
      <w:pPr>
        <w:pStyle w:val="NormalWeb"/>
        <w:spacing w:before="0" w:beforeAutospacing="0" w:after="0" w:afterAutospacing="0"/>
        <w:ind w:right="-40" w:hanging="280"/>
        <w:rPr>
          <w:sz w:val="18"/>
          <w:szCs w:val="18"/>
        </w:rPr>
      </w:pPr>
      <w:r w:rsidRPr="00372C2F">
        <w:rPr>
          <w:rFonts w:ascii="Arial" w:hAnsi="Arial" w:cs="Arial"/>
          <w:color w:val="595959"/>
          <w:sz w:val="18"/>
          <w:szCs w:val="18"/>
        </w:rPr>
        <w:t>§  </w:t>
      </w:r>
      <w:r w:rsidRPr="00372C2F">
        <w:rPr>
          <w:rFonts w:ascii="Calibri" w:hAnsi="Calibri"/>
          <w:color w:val="595959"/>
          <w:sz w:val="18"/>
          <w:szCs w:val="18"/>
        </w:rPr>
        <w:t>Although remarkably similar, the subtle difference between these molecules gives rise to profoundly different biological effects.</w:t>
      </w:r>
    </w:p>
    <w:p w:rsidR="00D53AF3" w:rsidRPr="00372C2F" w:rsidRDefault="00D53AF3" w:rsidP="00D53AF3">
      <w:pPr>
        <w:pStyle w:val="NormalWeb"/>
        <w:spacing w:before="0" w:beforeAutospacing="0" w:after="0" w:afterAutospacing="0"/>
        <w:ind w:right="-40" w:hanging="280"/>
        <w:rPr>
          <w:sz w:val="18"/>
          <w:szCs w:val="18"/>
        </w:rPr>
      </w:pPr>
      <w:r w:rsidRPr="00372C2F">
        <w:rPr>
          <w:rFonts w:ascii="Arial" w:hAnsi="Arial" w:cs="Arial"/>
          <w:color w:val="595959"/>
          <w:sz w:val="18"/>
          <w:szCs w:val="18"/>
        </w:rPr>
        <w:t>§  </w:t>
      </w:r>
      <w:r w:rsidRPr="00372C2F">
        <w:rPr>
          <w:rFonts w:ascii="Calibri" w:hAnsi="Calibri"/>
          <w:color w:val="595959"/>
          <w:sz w:val="18"/>
          <w:szCs w:val="18"/>
        </w:rPr>
        <w:t>From looking at the structure, you can see that both structures are cholesterol derivatives with their fused 4-ring structures, with the difference lying on the furthest left ring. This ring (denoted the “A” ring) is aromatic in estrogen with a hydroxyl group, whereas in testosterone, it is an aliphatic ring with a carbonyl group and methyl group.</w:t>
      </w:r>
    </w:p>
    <w:p w:rsidR="00D53AF3" w:rsidRPr="00372C2F" w:rsidRDefault="00D53AF3" w:rsidP="00D53AF3">
      <w:pPr>
        <w:pStyle w:val="NormalWeb"/>
        <w:spacing w:before="0" w:beforeAutospacing="0" w:after="0" w:afterAutospacing="0"/>
        <w:ind w:right="-40" w:hanging="280"/>
        <w:rPr>
          <w:sz w:val="18"/>
          <w:szCs w:val="18"/>
        </w:rPr>
      </w:pPr>
      <w:r w:rsidRPr="00372C2F">
        <w:rPr>
          <w:rFonts w:ascii="Arial" w:hAnsi="Arial" w:cs="Arial"/>
          <w:color w:val="595959"/>
          <w:sz w:val="18"/>
          <w:szCs w:val="18"/>
        </w:rPr>
        <w:t>§  </w:t>
      </w:r>
      <w:r w:rsidRPr="00372C2F">
        <w:rPr>
          <w:rFonts w:ascii="Calibri" w:hAnsi="Calibri"/>
          <w:color w:val="595959"/>
          <w:sz w:val="18"/>
          <w:szCs w:val="18"/>
        </w:rPr>
        <w:t>Testosterone is converted to estrogen by an aromatase enzyme by transforming testosterone’s distorted aliphatic A ring into a planar aromatic ring by removing the methyl group and reducing the hydroxyl group to create alternating double bonds = estrogen’s more planar, rigid, electron dense phenolic A ring significantly increases its affinity for the estrogen receptor.</w:t>
      </w:r>
    </w:p>
    <w:p w:rsidR="00D53AF3" w:rsidRPr="00372C2F" w:rsidRDefault="00D53AF3" w:rsidP="00D53AF3">
      <w:pPr>
        <w:pStyle w:val="NormalWeb"/>
        <w:spacing w:before="0" w:beforeAutospacing="0" w:after="0" w:afterAutospacing="0"/>
        <w:ind w:right="-40" w:hanging="280"/>
        <w:rPr>
          <w:sz w:val="18"/>
          <w:szCs w:val="18"/>
        </w:rPr>
      </w:pPr>
      <w:r w:rsidRPr="00372C2F">
        <w:rPr>
          <w:rFonts w:ascii="Arial" w:hAnsi="Arial" w:cs="Arial"/>
          <w:color w:val="595959"/>
          <w:sz w:val="18"/>
          <w:szCs w:val="18"/>
        </w:rPr>
        <w:t>§  </w:t>
      </w:r>
      <w:r w:rsidRPr="00372C2F">
        <w:rPr>
          <w:rFonts w:ascii="Calibri" w:hAnsi="Calibri"/>
          <w:color w:val="595959"/>
          <w:sz w:val="18"/>
          <w:szCs w:val="18"/>
        </w:rPr>
        <w:t>Interesting: This reaction is relatively unusual because the de novo synthesis of aromatic ring is unique; most aromatic compounds are obtained from diet (as aromatic amino acids).</w:t>
      </w:r>
    </w:p>
    <w:p w:rsidR="00D53AF3" w:rsidRPr="00372C2F" w:rsidRDefault="00D53AF3" w:rsidP="00D53AF3">
      <w:pPr>
        <w:pStyle w:val="NormalWeb"/>
        <w:spacing w:before="0" w:beforeAutospacing="0" w:after="0" w:afterAutospacing="0"/>
        <w:ind w:right="-40" w:hanging="280"/>
        <w:rPr>
          <w:sz w:val="18"/>
          <w:szCs w:val="18"/>
        </w:rPr>
      </w:pPr>
      <w:r w:rsidRPr="00372C2F">
        <w:rPr>
          <w:rFonts w:ascii="Arial" w:hAnsi="Arial" w:cs="Arial"/>
          <w:color w:val="595959"/>
          <w:sz w:val="18"/>
          <w:szCs w:val="18"/>
        </w:rPr>
        <w:t>§  </w:t>
      </w:r>
      <w:r w:rsidRPr="00372C2F">
        <w:rPr>
          <w:rFonts w:ascii="Calibri" w:hAnsi="Calibri"/>
          <w:color w:val="595959"/>
          <w:sz w:val="18"/>
          <w:szCs w:val="18"/>
        </w:rPr>
        <w:t>This difference is exploited by aromatase inhibitors (AIs), which treat estrogen-cancers by blocking the aromatase enzyme. This in turn blocks the production of estrogen and therefore the action of estrogen on receptors, whereas tamoxifen (anti-estrogen) only inhibits receptor-mediated effects.</w:t>
      </w:r>
    </w:p>
    <w:p w:rsidR="00D53AF3" w:rsidRPr="00372C2F" w:rsidRDefault="00D53AF3" w:rsidP="00D53AF3">
      <w:pPr>
        <w:pStyle w:val="NormalWeb"/>
        <w:spacing w:before="0" w:beforeAutospacing="0" w:after="0" w:afterAutospacing="0"/>
        <w:ind w:right="-40" w:hanging="280"/>
        <w:rPr>
          <w:sz w:val="18"/>
          <w:szCs w:val="18"/>
        </w:rPr>
      </w:pPr>
      <w:r w:rsidRPr="00372C2F">
        <w:rPr>
          <w:rFonts w:ascii="Arial" w:hAnsi="Arial" w:cs="Arial"/>
          <w:color w:val="595959"/>
          <w:sz w:val="18"/>
          <w:szCs w:val="18"/>
        </w:rPr>
        <w:t>§  </w:t>
      </w:r>
      <w:r w:rsidRPr="00372C2F">
        <w:rPr>
          <w:rFonts w:ascii="Calibri" w:hAnsi="Calibri"/>
          <w:color w:val="595959"/>
          <w:sz w:val="18"/>
          <w:szCs w:val="18"/>
        </w:rPr>
        <w:t>Note: AIs are mostly effective to treat BC and OC in post-menopausal women, since estrogen production in these individuals are mainly peripheral. Dec estrogen in pre-menopausal women stimulates the hypothalamus to secrete more GH, which in turn stimulates the ovaries to produce more androgen ,’, dec in estrogen is better compensated in pre-menopausal women with active ovaries.</w:t>
      </w:r>
    </w:p>
    <w:p w:rsidR="00D53AF3" w:rsidRPr="00372C2F" w:rsidRDefault="00D53AF3" w:rsidP="00D53AF3">
      <w:pPr>
        <w:pStyle w:val="NormalWeb"/>
        <w:spacing w:before="0" w:beforeAutospacing="0" w:after="0" w:afterAutospacing="0"/>
        <w:ind w:right="-40"/>
        <w:rPr>
          <w:sz w:val="18"/>
          <w:szCs w:val="18"/>
        </w:rPr>
      </w:pPr>
      <w:r w:rsidRPr="00372C2F">
        <w:rPr>
          <w:rFonts w:ascii="Calibri" w:hAnsi="Calibri"/>
          <w:b/>
          <w:bCs/>
          <w:color w:val="FF0080"/>
          <w:sz w:val="18"/>
          <w:szCs w:val="18"/>
        </w:rPr>
        <w:t>Additional FYI Details:</w:t>
      </w:r>
    </w:p>
    <w:p w:rsidR="00D53AF3" w:rsidRPr="00372C2F" w:rsidRDefault="00D53AF3" w:rsidP="00D53AF3">
      <w:pPr>
        <w:pStyle w:val="NormalWeb"/>
        <w:spacing w:before="0" w:beforeAutospacing="0" w:after="0" w:afterAutospacing="0"/>
        <w:ind w:right="-40" w:hanging="280"/>
        <w:rPr>
          <w:sz w:val="18"/>
          <w:szCs w:val="18"/>
        </w:rPr>
      </w:pPr>
      <w:r w:rsidRPr="00372C2F">
        <w:rPr>
          <w:rFonts w:ascii="Arial" w:hAnsi="Arial" w:cs="Arial"/>
          <w:color w:val="FF0080"/>
          <w:sz w:val="18"/>
          <w:szCs w:val="18"/>
        </w:rPr>
        <w:t>§  </w:t>
      </w:r>
      <w:r w:rsidRPr="00372C2F">
        <w:rPr>
          <w:rFonts w:ascii="Calibri" w:hAnsi="Calibri"/>
          <w:color w:val="FF0080"/>
          <w:sz w:val="18"/>
          <w:szCs w:val="18"/>
        </w:rPr>
        <w:t>3 cyclohexane rings (A, B, C rings) + 1 cyclopentane (D ring)</w:t>
      </w:r>
    </w:p>
    <w:p w:rsidR="00D53AF3" w:rsidRPr="00372C2F" w:rsidRDefault="00D53AF3" w:rsidP="00D53AF3">
      <w:pPr>
        <w:pStyle w:val="NormalWeb"/>
        <w:spacing w:before="0" w:beforeAutospacing="0" w:after="0" w:afterAutospacing="0"/>
        <w:ind w:right="-40" w:hanging="280"/>
        <w:rPr>
          <w:sz w:val="18"/>
          <w:szCs w:val="18"/>
        </w:rPr>
      </w:pPr>
      <w:r w:rsidRPr="00372C2F">
        <w:rPr>
          <w:rFonts w:ascii="Arial" w:hAnsi="Arial" w:cs="Arial"/>
          <w:color w:val="FF0080"/>
          <w:sz w:val="18"/>
          <w:szCs w:val="18"/>
        </w:rPr>
        <w:t>§  </w:t>
      </w:r>
      <w:r w:rsidRPr="00372C2F">
        <w:rPr>
          <w:rFonts w:ascii="Calibri" w:hAnsi="Calibri"/>
          <w:color w:val="FF0080"/>
          <w:sz w:val="18"/>
          <w:szCs w:val="18"/>
        </w:rPr>
        <w:t>Aromatase is a cytochrome P450 oxygenase and is located in various parts of the body (brain, ovaries, testes, adrenal glands, skin, fat, breast, bone marrow, placenta) =&gt; converts circulating testosterone in the body.</w:t>
      </w:r>
    </w:p>
    <w:p w:rsidR="00D53AF3" w:rsidRPr="00372C2F" w:rsidRDefault="00D53AF3" w:rsidP="00D53AF3">
      <w:pPr>
        <w:pStyle w:val="NormalWeb"/>
        <w:spacing w:before="0" w:beforeAutospacing="0" w:after="0" w:afterAutospacing="0"/>
        <w:ind w:right="-40" w:hanging="280"/>
        <w:rPr>
          <w:sz w:val="18"/>
          <w:szCs w:val="18"/>
        </w:rPr>
      </w:pPr>
      <w:r w:rsidRPr="00372C2F">
        <w:rPr>
          <w:rFonts w:ascii="Arial" w:hAnsi="Arial" w:cs="Arial"/>
          <w:color w:val="FF0080"/>
          <w:sz w:val="18"/>
          <w:szCs w:val="18"/>
        </w:rPr>
        <w:t>§  </w:t>
      </w:r>
      <w:r w:rsidRPr="00372C2F">
        <w:rPr>
          <w:rFonts w:ascii="Calibri" w:hAnsi="Calibri"/>
          <w:color w:val="FF0080"/>
          <w:sz w:val="18"/>
          <w:szCs w:val="18"/>
        </w:rPr>
        <w:t>Estrogen’s more planar, rigid, electron dense phenolic A ring significantly increases its affinity for the estrogen receptor ,’, differences in receptor activation =&gt; different physiological effects.</w:t>
      </w:r>
    </w:p>
    <w:p w:rsidR="00D53AF3" w:rsidRPr="00372C2F" w:rsidRDefault="00D53AF3" w:rsidP="00D53AF3">
      <w:pPr>
        <w:pStyle w:val="NormalWeb"/>
        <w:spacing w:before="0" w:beforeAutospacing="0" w:after="0" w:afterAutospacing="0"/>
        <w:ind w:right="-40" w:hanging="280"/>
        <w:rPr>
          <w:sz w:val="18"/>
          <w:szCs w:val="18"/>
        </w:rPr>
      </w:pPr>
      <w:r w:rsidRPr="00372C2F">
        <w:rPr>
          <w:rFonts w:ascii="Arial" w:hAnsi="Arial" w:cs="Arial"/>
          <w:color w:val="FF0080"/>
          <w:sz w:val="18"/>
          <w:szCs w:val="18"/>
        </w:rPr>
        <w:t>§  </w:t>
      </w:r>
      <w:r w:rsidRPr="00372C2F">
        <w:rPr>
          <w:rFonts w:ascii="Calibri" w:hAnsi="Calibri"/>
          <w:color w:val="FF0080"/>
          <w:sz w:val="18"/>
          <w:szCs w:val="18"/>
        </w:rPr>
        <w:t>Three major naturally occurring estrogens in women: estrone (E1), estradiol (E2), and estriol (E3) whereby potency is in the rank of E2 &gt; E1 &gt; E3.</w:t>
      </w:r>
    </w:p>
    <w:p w:rsidR="00D53AF3" w:rsidRPr="00372C2F" w:rsidRDefault="00D53AF3" w:rsidP="00D53AF3">
      <w:pPr>
        <w:pStyle w:val="NormalWeb"/>
        <w:spacing w:before="0" w:beforeAutospacing="0" w:after="0" w:afterAutospacing="0"/>
        <w:ind w:right="-40" w:hanging="280"/>
        <w:rPr>
          <w:sz w:val="18"/>
          <w:szCs w:val="18"/>
        </w:rPr>
      </w:pPr>
      <w:r w:rsidRPr="00372C2F">
        <w:rPr>
          <w:rFonts w:ascii="Arial" w:hAnsi="Arial" w:cs="Arial"/>
          <w:color w:val="FF0080"/>
          <w:sz w:val="18"/>
          <w:szCs w:val="18"/>
        </w:rPr>
        <w:t>§  </w:t>
      </w:r>
      <w:r w:rsidRPr="00372C2F">
        <w:rPr>
          <w:rFonts w:ascii="Calibri" w:hAnsi="Calibri"/>
          <w:color w:val="FF0080"/>
          <w:sz w:val="18"/>
          <w:szCs w:val="18"/>
        </w:rPr>
        <w:t>DHEA (adrenal steroid dehydroepiandrosterone) and androstenedione do not have significant biological activity, but they are converted to testosterone which binds to and activates the androgen receptor. Testosterone is converted to dihydrotestosterone (DHT), which has 5 times higher binding affinity to the androgen receptor. Testosterone is also aromatized peripherally, mainly in the adipose tissue, to E2.</w:t>
      </w:r>
    </w:p>
    <w:p w:rsidR="00D53AF3" w:rsidRPr="00372C2F" w:rsidRDefault="00D53AF3" w:rsidP="00D53AF3">
      <w:pPr>
        <w:pStyle w:val="NormalWeb"/>
        <w:spacing w:before="0" w:beforeAutospacing="0" w:after="0" w:afterAutospacing="0"/>
        <w:ind w:right="-40" w:hanging="280"/>
        <w:rPr>
          <w:sz w:val="18"/>
          <w:szCs w:val="18"/>
        </w:rPr>
      </w:pPr>
      <w:r w:rsidRPr="00372C2F">
        <w:rPr>
          <w:rFonts w:ascii="Arial" w:hAnsi="Arial" w:cs="Arial"/>
          <w:color w:val="FF0080"/>
          <w:sz w:val="18"/>
          <w:szCs w:val="18"/>
        </w:rPr>
        <w:t>§  </w:t>
      </w:r>
      <w:r w:rsidRPr="00372C2F">
        <w:rPr>
          <w:rFonts w:ascii="Calibri" w:hAnsi="Calibri"/>
          <w:color w:val="FF0080"/>
          <w:sz w:val="18"/>
          <w:szCs w:val="18"/>
        </w:rPr>
        <w:t>An aromatase cannot aromatise a steroid if 1) the steroid does not have a methyl group attached to the C10 OR 2) the structure of A-ring is altered to the point where it is rendered unrecognizable by the enzyme (e.g. Oxandrolone; has a O at the second carbon and is not aromatized even though it has a methyl group at C10)</w:t>
      </w:r>
    </w:p>
    <w:p w:rsidR="00D53AF3" w:rsidRPr="00372C2F" w:rsidRDefault="00D53AF3" w:rsidP="00D53AF3">
      <w:pPr>
        <w:pStyle w:val="NormalWeb"/>
        <w:spacing w:before="0" w:beforeAutospacing="0" w:after="0" w:afterAutospacing="0"/>
        <w:ind w:right="-40" w:hanging="280"/>
        <w:rPr>
          <w:sz w:val="18"/>
          <w:szCs w:val="18"/>
        </w:rPr>
      </w:pPr>
      <w:r w:rsidRPr="00372C2F">
        <w:rPr>
          <w:rFonts w:ascii="Arial" w:hAnsi="Arial" w:cs="Arial"/>
          <w:color w:val="FF0080"/>
          <w:sz w:val="18"/>
          <w:szCs w:val="18"/>
        </w:rPr>
        <w:t>§  </w:t>
      </w:r>
      <w:r w:rsidRPr="00372C2F">
        <w:rPr>
          <w:rFonts w:ascii="Calibri" w:hAnsi="Calibri"/>
          <w:color w:val="FF0080"/>
          <w:sz w:val="18"/>
          <w:szCs w:val="18"/>
        </w:rPr>
        <w:t>Estrogen has been implicated in cancer high levels of exogenous/endogenous estrogen has been correlated to higher rates of breast and endometrial cancer (when unopposed by progesterone for endometrial). Prevailing theory is that it is bioactivated to genotoxic quinone metabolite (supported by the fact that it’s structure is not unlike carcinogenic hydrocarbons e.g. PAH which is converted to a reactive epoxide by CYP1A1/2). Alternate theory is that it increases the rate of cell proliferation by stimulating estrogen-receptor transcription ,’, inc DNA synthesis errors</w:t>
      </w:r>
    </w:p>
    <w:p w:rsidR="00D53AF3" w:rsidRPr="00372C2F" w:rsidRDefault="00D53AF3" w:rsidP="00D53AF3">
      <w:pPr>
        <w:pStyle w:val="NormalWeb"/>
        <w:spacing w:before="0" w:beforeAutospacing="0" w:after="0" w:afterAutospacing="0"/>
        <w:ind w:right="-40" w:hanging="280"/>
        <w:rPr>
          <w:sz w:val="18"/>
          <w:szCs w:val="18"/>
        </w:rPr>
      </w:pPr>
      <w:r w:rsidRPr="00372C2F">
        <w:rPr>
          <w:rFonts w:ascii="Arial" w:hAnsi="Arial" w:cs="Arial"/>
          <w:color w:val="FF0080"/>
          <w:sz w:val="18"/>
          <w:szCs w:val="18"/>
        </w:rPr>
        <w:t>§  </w:t>
      </w:r>
      <w:r w:rsidRPr="00372C2F">
        <w:rPr>
          <w:rFonts w:ascii="Calibri" w:hAnsi="Calibri"/>
          <w:color w:val="FF0080"/>
          <w:sz w:val="18"/>
          <w:szCs w:val="18"/>
        </w:rPr>
        <w:t>If correct, aromatase inhibitors would block both processes whereas anti-estrogens would only inhibit receptor-mediated effects.</w:t>
      </w:r>
    </w:p>
    <w:p w:rsidR="00D53AF3" w:rsidRPr="00372C2F" w:rsidRDefault="00D53AF3" w:rsidP="00D53AF3">
      <w:pPr>
        <w:pStyle w:val="NormalWeb"/>
        <w:spacing w:before="0" w:beforeAutospacing="0" w:after="0" w:afterAutospacing="0"/>
        <w:ind w:right="-40" w:hanging="280"/>
        <w:rPr>
          <w:sz w:val="18"/>
          <w:szCs w:val="18"/>
        </w:rPr>
      </w:pPr>
      <w:r w:rsidRPr="00372C2F">
        <w:rPr>
          <w:rFonts w:ascii="Arial" w:hAnsi="Arial" w:cs="Arial"/>
          <w:color w:val="FF0080"/>
          <w:sz w:val="18"/>
          <w:szCs w:val="18"/>
        </w:rPr>
        <w:t>§  </w:t>
      </w:r>
      <w:r w:rsidRPr="00372C2F">
        <w:rPr>
          <w:rFonts w:ascii="Calibri" w:hAnsi="Calibri"/>
          <w:b/>
          <w:bCs/>
          <w:color w:val="FF0080"/>
          <w:sz w:val="18"/>
          <w:szCs w:val="18"/>
        </w:rPr>
        <w:t>Aromatic Inhibitors (Wikipedia):</w:t>
      </w:r>
    </w:p>
    <w:p w:rsidR="00D53AF3" w:rsidRPr="00372C2F" w:rsidRDefault="00D53AF3" w:rsidP="00D53AF3">
      <w:pPr>
        <w:pStyle w:val="NormalWeb"/>
        <w:spacing w:before="0" w:beforeAutospacing="0" w:after="0" w:afterAutospacing="0"/>
        <w:ind w:left="1440" w:hanging="360"/>
        <w:rPr>
          <w:sz w:val="18"/>
          <w:szCs w:val="18"/>
        </w:rPr>
      </w:pPr>
      <w:r w:rsidRPr="00372C2F">
        <w:rPr>
          <w:rFonts w:ascii="Courier New" w:hAnsi="Courier New" w:cs="Courier New"/>
          <w:color w:val="FF0080"/>
          <w:sz w:val="18"/>
          <w:szCs w:val="18"/>
        </w:rPr>
        <w:t>o   </w:t>
      </w:r>
      <w:r w:rsidRPr="00372C2F">
        <w:rPr>
          <w:rFonts w:ascii="Calibri" w:hAnsi="Calibri"/>
          <w:color w:val="FF0080"/>
          <w:sz w:val="18"/>
          <w:szCs w:val="18"/>
        </w:rPr>
        <w:t>Class of</w:t>
      </w:r>
      <w:hyperlink r:id="rId65" w:history="1">
        <w:r w:rsidRPr="00372C2F">
          <w:rPr>
            <w:rStyle w:val="Hyperlink"/>
            <w:rFonts w:ascii="Calibri" w:hAnsi="Calibri"/>
            <w:color w:val="FF0080"/>
            <w:sz w:val="18"/>
            <w:szCs w:val="18"/>
          </w:rPr>
          <w:t xml:space="preserve"> drugs</w:t>
        </w:r>
      </w:hyperlink>
      <w:r w:rsidRPr="00372C2F">
        <w:rPr>
          <w:rFonts w:ascii="Calibri" w:hAnsi="Calibri"/>
          <w:color w:val="FF0080"/>
          <w:sz w:val="18"/>
          <w:szCs w:val="18"/>
        </w:rPr>
        <w:t xml:space="preserve"> used in the treatment of</w:t>
      </w:r>
      <w:hyperlink r:id="rId66" w:history="1">
        <w:r w:rsidRPr="00372C2F">
          <w:rPr>
            <w:rStyle w:val="Hyperlink"/>
            <w:rFonts w:ascii="Calibri" w:hAnsi="Calibri"/>
            <w:color w:val="FF0080"/>
            <w:sz w:val="18"/>
            <w:szCs w:val="18"/>
          </w:rPr>
          <w:t xml:space="preserve"> breast cancer</w:t>
        </w:r>
      </w:hyperlink>
      <w:r w:rsidRPr="00372C2F">
        <w:rPr>
          <w:rFonts w:ascii="Calibri" w:hAnsi="Calibri"/>
          <w:color w:val="FF0080"/>
          <w:sz w:val="18"/>
          <w:szCs w:val="18"/>
        </w:rPr>
        <w:t xml:space="preserve"> and</w:t>
      </w:r>
      <w:hyperlink r:id="rId67" w:history="1">
        <w:r w:rsidRPr="00372C2F">
          <w:rPr>
            <w:rStyle w:val="Hyperlink"/>
            <w:rFonts w:ascii="Calibri" w:hAnsi="Calibri"/>
            <w:color w:val="FF0080"/>
            <w:sz w:val="18"/>
            <w:szCs w:val="18"/>
          </w:rPr>
          <w:t xml:space="preserve"> ovarian cancer</w:t>
        </w:r>
      </w:hyperlink>
      <w:r w:rsidRPr="00372C2F">
        <w:rPr>
          <w:rFonts w:ascii="Calibri" w:hAnsi="Calibri"/>
          <w:color w:val="FF0080"/>
          <w:sz w:val="18"/>
          <w:szCs w:val="18"/>
        </w:rPr>
        <w:t xml:space="preserve"> in</w:t>
      </w:r>
      <w:hyperlink r:id="rId68" w:history="1">
        <w:r w:rsidRPr="00372C2F">
          <w:rPr>
            <w:rStyle w:val="Hyperlink"/>
            <w:rFonts w:ascii="Calibri" w:hAnsi="Calibri"/>
            <w:color w:val="FF0080"/>
            <w:sz w:val="18"/>
            <w:szCs w:val="18"/>
          </w:rPr>
          <w:t xml:space="preserve"> postmenopausal</w:t>
        </w:r>
      </w:hyperlink>
      <w:r w:rsidRPr="00372C2F">
        <w:rPr>
          <w:rFonts w:ascii="Calibri" w:hAnsi="Calibri"/>
          <w:color w:val="FF0080"/>
          <w:sz w:val="18"/>
          <w:szCs w:val="18"/>
        </w:rPr>
        <w:t xml:space="preserve"> women. AIs may also be used</w:t>
      </w:r>
      <w:hyperlink r:id="rId69" w:history="1">
        <w:r w:rsidRPr="00372C2F">
          <w:rPr>
            <w:rStyle w:val="Hyperlink"/>
            <w:rFonts w:ascii="Calibri" w:hAnsi="Calibri"/>
            <w:color w:val="FF0080"/>
            <w:sz w:val="18"/>
            <w:szCs w:val="18"/>
          </w:rPr>
          <w:t xml:space="preserve"> off-label</w:t>
        </w:r>
      </w:hyperlink>
      <w:r w:rsidRPr="00372C2F">
        <w:rPr>
          <w:rFonts w:ascii="Calibri" w:hAnsi="Calibri"/>
          <w:color w:val="FF0080"/>
          <w:sz w:val="18"/>
          <w:szCs w:val="18"/>
        </w:rPr>
        <w:t xml:space="preserve"> to treat or prevent</w:t>
      </w:r>
      <w:hyperlink r:id="rId70" w:history="1">
        <w:r w:rsidRPr="00372C2F">
          <w:rPr>
            <w:rStyle w:val="Hyperlink"/>
            <w:rFonts w:ascii="Calibri" w:hAnsi="Calibri"/>
            <w:color w:val="FF0080"/>
            <w:sz w:val="18"/>
            <w:szCs w:val="18"/>
          </w:rPr>
          <w:t xml:space="preserve"> gynaecomastia</w:t>
        </w:r>
      </w:hyperlink>
      <w:r w:rsidRPr="00372C2F">
        <w:rPr>
          <w:rFonts w:ascii="Calibri" w:hAnsi="Calibri"/>
          <w:color w:val="FF0080"/>
          <w:sz w:val="18"/>
          <w:szCs w:val="18"/>
        </w:rPr>
        <w:t xml:space="preserve"> in men.</w:t>
      </w:r>
    </w:p>
    <w:p w:rsidR="00D53AF3" w:rsidRPr="00372C2F" w:rsidRDefault="00D53AF3" w:rsidP="00D53AF3">
      <w:pPr>
        <w:pStyle w:val="NormalWeb"/>
        <w:spacing w:before="0" w:beforeAutospacing="0" w:after="0" w:afterAutospacing="0"/>
        <w:ind w:left="1440" w:hanging="360"/>
        <w:rPr>
          <w:sz w:val="18"/>
          <w:szCs w:val="18"/>
        </w:rPr>
      </w:pPr>
      <w:r w:rsidRPr="00372C2F">
        <w:rPr>
          <w:rFonts w:ascii="Courier New" w:hAnsi="Courier New" w:cs="Courier New"/>
          <w:color w:val="FF0080"/>
          <w:sz w:val="18"/>
          <w:szCs w:val="18"/>
        </w:rPr>
        <w:t>o  </w:t>
      </w:r>
      <w:hyperlink r:id="rId71" w:history="1">
        <w:r w:rsidRPr="00372C2F">
          <w:rPr>
            <w:rStyle w:val="Hyperlink"/>
            <w:rFonts w:ascii="Courier New" w:hAnsi="Courier New" w:cs="Courier New"/>
            <w:color w:val="FF0080"/>
            <w:sz w:val="18"/>
            <w:szCs w:val="18"/>
          </w:rPr>
          <w:t> </w:t>
        </w:r>
        <w:r w:rsidRPr="00372C2F">
          <w:rPr>
            <w:rStyle w:val="Hyperlink"/>
            <w:rFonts w:ascii="Calibri" w:hAnsi="Calibri"/>
            <w:color w:val="FF0080"/>
            <w:sz w:val="18"/>
            <w:szCs w:val="18"/>
          </w:rPr>
          <w:t>Aromatase</w:t>
        </w:r>
      </w:hyperlink>
      <w:r w:rsidRPr="00372C2F">
        <w:rPr>
          <w:rFonts w:ascii="Calibri" w:hAnsi="Calibri"/>
          <w:color w:val="FF0080"/>
          <w:sz w:val="18"/>
          <w:szCs w:val="18"/>
        </w:rPr>
        <w:t xml:space="preserve"> is the</w:t>
      </w:r>
      <w:hyperlink r:id="rId72" w:history="1">
        <w:r w:rsidRPr="00372C2F">
          <w:rPr>
            <w:rStyle w:val="Hyperlink"/>
            <w:rFonts w:ascii="Calibri" w:hAnsi="Calibri"/>
            <w:color w:val="FF0080"/>
            <w:sz w:val="18"/>
            <w:szCs w:val="18"/>
          </w:rPr>
          <w:t xml:space="preserve"> enzyme</w:t>
        </w:r>
      </w:hyperlink>
      <w:r w:rsidRPr="00372C2F">
        <w:rPr>
          <w:rFonts w:ascii="Calibri" w:hAnsi="Calibri"/>
          <w:color w:val="FF0080"/>
          <w:sz w:val="18"/>
          <w:szCs w:val="18"/>
        </w:rPr>
        <w:t xml:space="preserve"> that synthesizes</w:t>
      </w:r>
      <w:hyperlink r:id="rId73" w:history="1">
        <w:r w:rsidRPr="00372C2F">
          <w:rPr>
            <w:rStyle w:val="Hyperlink"/>
            <w:rFonts w:ascii="Calibri" w:hAnsi="Calibri"/>
            <w:color w:val="FF0080"/>
            <w:sz w:val="18"/>
            <w:szCs w:val="18"/>
          </w:rPr>
          <w:t xml:space="preserve"> estrogen</w:t>
        </w:r>
      </w:hyperlink>
      <w:r w:rsidRPr="00372C2F">
        <w:rPr>
          <w:rFonts w:ascii="Calibri" w:hAnsi="Calibri"/>
          <w:color w:val="FF0080"/>
          <w:sz w:val="18"/>
          <w:szCs w:val="18"/>
        </w:rPr>
        <w:t>. As breast and ovarian cancers require estrogen to grow, AIs are taken to either block the production of estrogen or block the action of estrogen on receptors.</w:t>
      </w:r>
    </w:p>
    <w:p w:rsidR="00D53AF3" w:rsidRPr="00372C2F" w:rsidRDefault="00D53AF3" w:rsidP="00D53AF3">
      <w:pPr>
        <w:pStyle w:val="NormalWeb"/>
        <w:spacing w:before="0" w:beforeAutospacing="0" w:after="0" w:afterAutospacing="0"/>
        <w:ind w:left="1440" w:hanging="360"/>
        <w:rPr>
          <w:sz w:val="18"/>
          <w:szCs w:val="18"/>
        </w:rPr>
      </w:pPr>
      <w:r w:rsidRPr="00372C2F">
        <w:rPr>
          <w:rFonts w:ascii="Courier New" w:hAnsi="Courier New" w:cs="Courier New"/>
          <w:color w:val="FF0080"/>
          <w:sz w:val="18"/>
          <w:szCs w:val="18"/>
        </w:rPr>
        <w:t>o   </w:t>
      </w:r>
      <w:r w:rsidRPr="00372C2F">
        <w:rPr>
          <w:rFonts w:ascii="Calibri" w:hAnsi="Calibri"/>
          <w:color w:val="FF0080"/>
          <w:sz w:val="18"/>
          <w:szCs w:val="18"/>
        </w:rPr>
        <w:t>There are 2 types of aromatase inhibitors (AIs) approved to treat breast cancer:</w:t>
      </w:r>
      <w:hyperlink r:id="rId74" w:anchor="cite_note-1" w:history="1">
        <w:r w:rsidRPr="00372C2F">
          <w:rPr>
            <w:rStyle w:val="Hyperlink"/>
            <w:rFonts w:ascii="Calibri" w:hAnsi="Calibri"/>
            <w:color w:val="FF0080"/>
            <w:sz w:val="18"/>
            <w:szCs w:val="18"/>
          </w:rPr>
          <w:t>[1]</w:t>
        </w:r>
      </w:hyperlink>
    </w:p>
    <w:p w:rsidR="00D53AF3" w:rsidRPr="00372C2F" w:rsidRDefault="00D53AF3" w:rsidP="00D53AF3">
      <w:pPr>
        <w:pStyle w:val="NormalWeb"/>
        <w:spacing w:before="0" w:beforeAutospacing="0" w:after="0" w:afterAutospacing="0"/>
        <w:ind w:left="2160" w:hanging="360"/>
        <w:rPr>
          <w:sz w:val="18"/>
          <w:szCs w:val="18"/>
        </w:rPr>
      </w:pPr>
      <w:r w:rsidRPr="00372C2F">
        <w:rPr>
          <w:rFonts w:ascii="Arial" w:hAnsi="Arial" w:cs="Arial"/>
          <w:color w:val="FF0080"/>
          <w:sz w:val="18"/>
          <w:szCs w:val="18"/>
        </w:rPr>
        <w:t>§  </w:t>
      </w:r>
      <w:r w:rsidRPr="00372C2F">
        <w:rPr>
          <w:rFonts w:ascii="Calibri" w:hAnsi="Calibri"/>
          <w:color w:val="FF0080"/>
          <w:sz w:val="18"/>
          <w:szCs w:val="18"/>
        </w:rPr>
        <w:t>Irreversible steroidal inhibitors, such as</w:t>
      </w:r>
      <w:hyperlink r:id="rId75" w:history="1">
        <w:r w:rsidRPr="00372C2F">
          <w:rPr>
            <w:rStyle w:val="Hyperlink"/>
            <w:rFonts w:ascii="Calibri" w:hAnsi="Calibri"/>
            <w:color w:val="FF0080"/>
            <w:sz w:val="18"/>
            <w:szCs w:val="18"/>
          </w:rPr>
          <w:t xml:space="preserve"> exemestane</w:t>
        </w:r>
      </w:hyperlink>
      <w:r w:rsidRPr="00372C2F">
        <w:rPr>
          <w:rFonts w:ascii="Calibri" w:hAnsi="Calibri"/>
          <w:color w:val="FF0080"/>
          <w:sz w:val="18"/>
          <w:szCs w:val="18"/>
        </w:rPr>
        <w:t xml:space="preserve"> (Aromasin), forms a permanent and deactivating bond with the aromatase enzyme.</w:t>
      </w:r>
    </w:p>
    <w:p w:rsidR="00D53AF3" w:rsidRPr="00372C2F" w:rsidRDefault="00D53AF3" w:rsidP="00D53AF3">
      <w:pPr>
        <w:pStyle w:val="NormalWeb"/>
        <w:spacing w:before="0" w:beforeAutospacing="0" w:after="0" w:afterAutospacing="0"/>
        <w:ind w:left="2160" w:hanging="360"/>
        <w:rPr>
          <w:sz w:val="18"/>
          <w:szCs w:val="18"/>
        </w:rPr>
      </w:pPr>
      <w:r w:rsidRPr="00372C2F">
        <w:rPr>
          <w:rFonts w:ascii="Arial" w:hAnsi="Arial" w:cs="Arial"/>
          <w:color w:val="FF0080"/>
          <w:sz w:val="18"/>
          <w:szCs w:val="18"/>
        </w:rPr>
        <w:lastRenderedPageBreak/>
        <w:t>§  </w:t>
      </w:r>
      <w:r w:rsidRPr="00372C2F">
        <w:rPr>
          <w:rFonts w:ascii="Calibri" w:hAnsi="Calibri"/>
          <w:color w:val="FF0080"/>
          <w:sz w:val="18"/>
          <w:szCs w:val="18"/>
        </w:rPr>
        <w:t>Non-steroidal inhibitors, such as</w:t>
      </w:r>
      <w:hyperlink r:id="rId76" w:history="1">
        <w:r w:rsidRPr="00372C2F">
          <w:rPr>
            <w:rStyle w:val="Hyperlink"/>
            <w:rFonts w:ascii="Calibri" w:hAnsi="Calibri"/>
            <w:color w:val="FF0080"/>
            <w:sz w:val="18"/>
            <w:szCs w:val="18"/>
          </w:rPr>
          <w:t xml:space="preserve"> anastrozole</w:t>
        </w:r>
      </w:hyperlink>
      <w:r w:rsidRPr="00372C2F">
        <w:rPr>
          <w:rFonts w:ascii="Calibri" w:hAnsi="Calibri"/>
          <w:color w:val="FF0080"/>
          <w:sz w:val="18"/>
          <w:szCs w:val="18"/>
        </w:rPr>
        <w:t xml:space="preserve"> (Arimidex), inhibit the synthesis of estrogen via reversible competition for the aromatase enzyme.</w:t>
      </w:r>
    </w:p>
    <w:p w:rsidR="00D53AF3" w:rsidRPr="00372C2F" w:rsidRDefault="00D53AF3" w:rsidP="00D53AF3">
      <w:pPr>
        <w:pStyle w:val="NormalWeb"/>
        <w:spacing w:before="0" w:beforeAutospacing="0" w:after="0" w:afterAutospacing="0"/>
        <w:ind w:left="2160" w:hanging="360"/>
        <w:rPr>
          <w:sz w:val="18"/>
          <w:szCs w:val="18"/>
        </w:rPr>
      </w:pPr>
      <w:r w:rsidRPr="00372C2F">
        <w:rPr>
          <w:rFonts w:ascii="Arial" w:hAnsi="Arial" w:cs="Arial"/>
          <w:color w:val="FF0080"/>
          <w:sz w:val="18"/>
          <w:szCs w:val="18"/>
        </w:rPr>
        <w:t>§  </w:t>
      </w:r>
      <w:r w:rsidRPr="00372C2F">
        <w:rPr>
          <w:rFonts w:ascii="Calibri" w:hAnsi="Calibri"/>
          <w:color w:val="FF0080"/>
          <w:sz w:val="18"/>
          <w:szCs w:val="18"/>
        </w:rPr>
        <w:t>In contrast to</w:t>
      </w:r>
      <w:hyperlink r:id="rId77" w:history="1">
        <w:r w:rsidRPr="00372C2F">
          <w:rPr>
            <w:rStyle w:val="Hyperlink"/>
            <w:rFonts w:ascii="Calibri" w:hAnsi="Calibri"/>
            <w:color w:val="FF0080"/>
            <w:sz w:val="18"/>
            <w:szCs w:val="18"/>
          </w:rPr>
          <w:t xml:space="preserve"> premenopausal</w:t>
        </w:r>
      </w:hyperlink>
      <w:r w:rsidRPr="00372C2F">
        <w:rPr>
          <w:rFonts w:ascii="Calibri" w:hAnsi="Calibri"/>
          <w:color w:val="FF0080"/>
          <w:sz w:val="18"/>
          <w:szCs w:val="18"/>
        </w:rPr>
        <w:t xml:space="preserve"> women, in whom most of the estrogen is produced in the</w:t>
      </w:r>
      <w:hyperlink r:id="rId78" w:history="1">
        <w:r w:rsidRPr="00372C2F">
          <w:rPr>
            <w:rStyle w:val="Hyperlink"/>
            <w:rFonts w:ascii="Calibri" w:hAnsi="Calibri"/>
            <w:color w:val="FF0080"/>
            <w:sz w:val="18"/>
            <w:szCs w:val="18"/>
          </w:rPr>
          <w:t xml:space="preserve"> ovaries</w:t>
        </w:r>
      </w:hyperlink>
      <w:r w:rsidRPr="00372C2F">
        <w:rPr>
          <w:rFonts w:ascii="Calibri" w:hAnsi="Calibri"/>
          <w:color w:val="FF0080"/>
          <w:sz w:val="18"/>
          <w:szCs w:val="18"/>
        </w:rPr>
        <w:t>, in</w:t>
      </w:r>
      <w:hyperlink r:id="rId79" w:history="1">
        <w:r w:rsidRPr="00372C2F">
          <w:rPr>
            <w:rStyle w:val="Hyperlink"/>
            <w:rFonts w:ascii="Calibri" w:hAnsi="Calibri"/>
            <w:color w:val="FF0080"/>
            <w:sz w:val="18"/>
            <w:szCs w:val="18"/>
          </w:rPr>
          <w:t xml:space="preserve"> postmenopausal</w:t>
        </w:r>
      </w:hyperlink>
      <w:r w:rsidRPr="00372C2F">
        <w:rPr>
          <w:rFonts w:ascii="Calibri" w:hAnsi="Calibri"/>
          <w:color w:val="FF0080"/>
          <w:sz w:val="18"/>
          <w:szCs w:val="18"/>
        </w:rPr>
        <w:t xml:space="preserve"> women estrogen is mainly produced in peripheral tissues of the body. Because some breast cancers respond to estrogen, lowering estrogen production at the site of the cancer (i.e. the adipose tissue of the breast) with aromatase inhibitors has been proven to be an effective treatment for hormone-sensitive breast cancer in postmenopausal women.</w:t>
      </w:r>
    </w:p>
    <w:p w:rsidR="00D53AF3" w:rsidRPr="00372C2F" w:rsidRDefault="00D53AF3" w:rsidP="00D53AF3">
      <w:pPr>
        <w:pStyle w:val="NormalWeb"/>
        <w:spacing w:before="0" w:beforeAutospacing="0" w:after="0" w:afterAutospacing="0"/>
        <w:ind w:left="2160" w:hanging="360"/>
        <w:rPr>
          <w:sz w:val="18"/>
          <w:szCs w:val="18"/>
        </w:rPr>
      </w:pPr>
      <w:r w:rsidRPr="00372C2F">
        <w:rPr>
          <w:rFonts w:ascii="Arial" w:hAnsi="Arial" w:cs="Arial"/>
          <w:color w:val="FF0080"/>
          <w:sz w:val="18"/>
          <w:szCs w:val="18"/>
        </w:rPr>
        <w:t>§  </w:t>
      </w:r>
      <w:r w:rsidRPr="00372C2F">
        <w:rPr>
          <w:rFonts w:ascii="Calibri" w:hAnsi="Calibri"/>
          <w:color w:val="FF0080"/>
          <w:sz w:val="18"/>
          <w:szCs w:val="18"/>
        </w:rPr>
        <w:t>Aromatase inhibitors are generally not used to treat breast cancer in premenopausal women. When aromatase inhibitors are used in premenopausal women, the decrease in estrogen activates the hypothalamus and pituitary axis to increase gonadotropin secretion, which in turn stimulates the ovary to increase androgen production. This counteracts the effect of the aromatase inhibitor.</w:t>
      </w:r>
    </w:p>
    <w:p w:rsidR="00900FEC" w:rsidRPr="00372C2F" w:rsidRDefault="00D53AF3" w:rsidP="00D53AF3">
      <w:pPr>
        <w:spacing w:before="80"/>
        <w:ind w:right="-43"/>
        <w:jc w:val="both"/>
        <w:rPr>
          <w:rFonts w:ascii="Calibri" w:hAnsi="Calibri"/>
          <w:color w:val="FF0080"/>
          <w:sz w:val="18"/>
          <w:szCs w:val="18"/>
        </w:rPr>
      </w:pPr>
      <w:r w:rsidRPr="00372C2F">
        <w:rPr>
          <w:rFonts w:ascii="Arial" w:hAnsi="Arial" w:cs="Arial"/>
          <w:color w:val="FF0080"/>
          <w:sz w:val="18"/>
          <w:szCs w:val="18"/>
        </w:rPr>
        <w:t>§  </w:t>
      </w:r>
      <w:r w:rsidRPr="00372C2F">
        <w:rPr>
          <w:rFonts w:ascii="Calibri" w:hAnsi="Calibri"/>
          <w:color w:val="FF0080"/>
          <w:sz w:val="18"/>
          <w:szCs w:val="18"/>
        </w:rPr>
        <w:t>Although</w:t>
      </w:r>
      <w:hyperlink r:id="rId80" w:history="1">
        <w:r w:rsidRPr="00372C2F">
          <w:rPr>
            <w:rStyle w:val="Hyperlink"/>
            <w:rFonts w:ascii="Calibri" w:hAnsi="Calibri"/>
            <w:color w:val="FF0080"/>
            <w:sz w:val="18"/>
            <w:szCs w:val="18"/>
          </w:rPr>
          <w:t xml:space="preserve"> tamoxifen</w:t>
        </w:r>
      </w:hyperlink>
      <w:r w:rsidRPr="00372C2F">
        <w:rPr>
          <w:rFonts w:ascii="Calibri" w:hAnsi="Calibri"/>
          <w:color w:val="FF0080"/>
          <w:sz w:val="18"/>
          <w:szCs w:val="18"/>
        </w:rPr>
        <w:t xml:space="preserve"> (</w:t>
      </w:r>
      <w:hyperlink r:id="rId81" w:history="1">
        <w:r w:rsidRPr="00372C2F">
          <w:rPr>
            <w:rStyle w:val="Hyperlink"/>
            <w:rFonts w:ascii="Calibri" w:hAnsi="Calibri"/>
            <w:color w:val="FF0080"/>
            <w:sz w:val="18"/>
            <w:szCs w:val="18"/>
          </w:rPr>
          <w:t>SERM</w:t>
        </w:r>
      </w:hyperlink>
      <w:r w:rsidRPr="00372C2F">
        <w:rPr>
          <w:rFonts w:ascii="Calibri" w:hAnsi="Calibri"/>
          <w:color w:val="FF0080"/>
          <w:sz w:val="18"/>
          <w:szCs w:val="18"/>
        </w:rPr>
        <w:t>) had been the traditional drug treatment of choice, the</w:t>
      </w:r>
      <w:hyperlink r:id="rId82" w:history="1">
        <w:r w:rsidRPr="00372C2F">
          <w:rPr>
            <w:rStyle w:val="Hyperlink"/>
            <w:rFonts w:ascii="Calibri" w:hAnsi="Calibri"/>
            <w:color w:val="FF0080"/>
            <w:sz w:val="18"/>
            <w:szCs w:val="18"/>
          </w:rPr>
          <w:t xml:space="preserve"> ATAC trial</w:t>
        </w:r>
      </w:hyperlink>
      <w:r w:rsidRPr="00372C2F">
        <w:rPr>
          <w:rFonts w:ascii="Calibri" w:hAnsi="Calibri"/>
          <w:color w:val="FF0080"/>
          <w:sz w:val="18"/>
          <w:szCs w:val="18"/>
        </w:rPr>
        <w:t xml:space="preserve"> has shown that clinical results are superior with an AI in postmenopausal women with localized breast cancer that is</w:t>
      </w:r>
      <w:hyperlink r:id="rId83" w:history="1">
        <w:r w:rsidRPr="00372C2F">
          <w:rPr>
            <w:rStyle w:val="Hyperlink"/>
            <w:rFonts w:ascii="Calibri" w:hAnsi="Calibri"/>
            <w:color w:val="FF0080"/>
            <w:sz w:val="18"/>
            <w:szCs w:val="18"/>
          </w:rPr>
          <w:t xml:space="preserve"> estrogen receptor</w:t>
        </w:r>
      </w:hyperlink>
      <w:r w:rsidRPr="00372C2F">
        <w:rPr>
          <w:rFonts w:ascii="Calibri" w:hAnsi="Calibri"/>
          <w:color w:val="FF0080"/>
          <w:sz w:val="18"/>
          <w:szCs w:val="18"/>
        </w:rPr>
        <w:t xml:space="preserve"> positive.</w:t>
      </w:r>
    </w:p>
    <w:p w:rsidR="00D53AF3" w:rsidRPr="00372C2F" w:rsidRDefault="00D53AF3" w:rsidP="00D53AF3">
      <w:pPr>
        <w:spacing w:before="80"/>
        <w:ind w:right="-43"/>
        <w:jc w:val="both"/>
        <w:rPr>
          <w:rFonts w:ascii="Calibri" w:hAnsi="Calibri"/>
          <w:color w:val="FF0080"/>
          <w:sz w:val="18"/>
          <w:szCs w:val="18"/>
        </w:rPr>
      </w:pPr>
    </w:p>
    <w:p w:rsidR="00D53AF3" w:rsidRPr="00372C2F" w:rsidRDefault="00D53AF3" w:rsidP="00D53AF3">
      <w:pPr>
        <w:spacing w:before="80"/>
        <w:ind w:right="-43"/>
        <w:jc w:val="both"/>
        <w:rPr>
          <w:rFonts w:ascii="Arial" w:hAnsi="Arial" w:cs="Arial"/>
          <w:color w:val="FF0000"/>
          <w:sz w:val="18"/>
          <w:szCs w:val="18"/>
        </w:rPr>
      </w:pPr>
      <w:r w:rsidRPr="00372C2F">
        <w:rPr>
          <w:rFonts w:ascii="Arial" w:hAnsi="Arial" w:cs="Arial"/>
          <w:color w:val="FF0000"/>
          <w:sz w:val="18"/>
          <w:szCs w:val="18"/>
        </w:rPr>
        <w:t>P:</w:t>
      </w:r>
      <w:r w:rsidR="000A68BF" w:rsidRPr="00372C2F">
        <w:rPr>
          <w:rFonts w:ascii="Arial" w:hAnsi="Arial" w:cs="Arial"/>
          <w:color w:val="FF0000"/>
          <w:sz w:val="18"/>
          <w:szCs w:val="18"/>
        </w:rPr>
        <w:t xml:space="preserve"> All, at least ones that have a high affinity for the estrogen receptor phenols and tamoxifen isn’t a phenol, it’s not surprising tha</w:t>
      </w:r>
      <w:r w:rsidR="00C30CE7" w:rsidRPr="00372C2F">
        <w:rPr>
          <w:rFonts w:ascii="Arial" w:hAnsi="Arial" w:cs="Arial"/>
          <w:color w:val="FF0000"/>
          <w:sz w:val="18"/>
          <w:szCs w:val="18"/>
        </w:rPr>
        <w:t xml:space="preserve">t it has to be bioactivated to gain its affinity. </w:t>
      </w:r>
      <w:r w:rsidR="009129C7" w:rsidRPr="00372C2F">
        <w:rPr>
          <w:rFonts w:ascii="Arial" w:hAnsi="Arial" w:cs="Arial"/>
          <w:color w:val="FF0000"/>
          <w:sz w:val="18"/>
          <w:szCs w:val="18"/>
        </w:rPr>
        <w:t xml:space="preserve">The first aromatase inhibitor was aminoglutethimide. </w:t>
      </w:r>
      <w:r w:rsidR="00FE59EB" w:rsidRPr="00372C2F">
        <w:rPr>
          <w:rFonts w:ascii="Arial" w:hAnsi="Arial" w:cs="Arial"/>
          <w:color w:val="FF0000"/>
          <w:sz w:val="18"/>
          <w:szCs w:val="18"/>
        </w:rPr>
        <w:t xml:space="preserve">Had a whole bunch of nasty side effects and related to its pharmacological activity. </w:t>
      </w:r>
      <w:r w:rsidR="00DB6F2A" w:rsidRPr="00372C2F">
        <w:rPr>
          <w:rFonts w:ascii="Arial" w:hAnsi="Arial" w:cs="Arial"/>
          <w:color w:val="FF0000"/>
          <w:sz w:val="18"/>
          <w:szCs w:val="18"/>
        </w:rPr>
        <w:t>Can’t remember what the most popular agents are now, but at least they have less side effects. Would these agents work for all patients with breast cancer?</w:t>
      </w:r>
    </w:p>
    <w:p w:rsidR="00FB515B" w:rsidRPr="00372C2F" w:rsidRDefault="00FB515B" w:rsidP="00D53AF3">
      <w:pPr>
        <w:spacing w:before="80"/>
        <w:ind w:right="-43"/>
        <w:jc w:val="both"/>
        <w:rPr>
          <w:rFonts w:ascii="Arial" w:hAnsi="Arial" w:cs="Arial"/>
          <w:color w:val="FF0000"/>
          <w:sz w:val="18"/>
          <w:szCs w:val="18"/>
        </w:rPr>
      </w:pPr>
      <w:r w:rsidRPr="00372C2F">
        <w:rPr>
          <w:rFonts w:ascii="Arial" w:hAnsi="Arial" w:cs="Arial"/>
          <w:color w:val="FF0000"/>
          <w:sz w:val="18"/>
          <w:szCs w:val="18"/>
        </w:rPr>
        <w:t>S: It would work for patients that express certain receptor.</w:t>
      </w:r>
    </w:p>
    <w:p w:rsidR="00FB515B" w:rsidRPr="00372C2F" w:rsidRDefault="00FB515B" w:rsidP="00D53AF3">
      <w:pPr>
        <w:spacing w:before="80"/>
        <w:ind w:right="-43"/>
        <w:jc w:val="both"/>
        <w:rPr>
          <w:rFonts w:ascii="Arial" w:hAnsi="Arial" w:cs="Arial"/>
          <w:color w:val="FF0000"/>
          <w:sz w:val="18"/>
          <w:szCs w:val="18"/>
        </w:rPr>
      </w:pPr>
      <w:r w:rsidRPr="00372C2F">
        <w:rPr>
          <w:rFonts w:ascii="Arial" w:hAnsi="Arial" w:cs="Arial"/>
          <w:color w:val="FF0000"/>
          <w:sz w:val="18"/>
          <w:szCs w:val="18"/>
        </w:rPr>
        <w:t xml:space="preserve">P: Yeah, if they’re estrogen receptor positive. The cancer is always phenotyped before you start treatment. That was one of the first therapies that was targeted to a specific gene in that if you don’t have that receptor then you’re not going to respond. </w:t>
      </w:r>
      <w:r w:rsidR="00F2656E" w:rsidRPr="00372C2F">
        <w:rPr>
          <w:rFonts w:ascii="Arial" w:hAnsi="Arial" w:cs="Arial"/>
          <w:color w:val="FF0000"/>
          <w:sz w:val="18"/>
          <w:szCs w:val="18"/>
        </w:rPr>
        <w:t xml:space="preserve">And there’s more and more of that in any cancer treatment. </w:t>
      </w:r>
    </w:p>
    <w:p w:rsidR="00D042FD" w:rsidRPr="00372C2F" w:rsidRDefault="00D042FD" w:rsidP="00D53AF3">
      <w:pPr>
        <w:spacing w:before="80"/>
        <w:ind w:right="-43"/>
        <w:jc w:val="both"/>
        <w:rPr>
          <w:rFonts w:ascii="Arial" w:hAnsi="Arial" w:cs="Arial"/>
          <w:color w:val="FF0000"/>
          <w:sz w:val="18"/>
          <w:szCs w:val="18"/>
        </w:rPr>
      </w:pPr>
    </w:p>
    <w:p w:rsidR="008129C8" w:rsidRPr="00372C2F" w:rsidRDefault="008129C8" w:rsidP="00674C17">
      <w:pPr>
        <w:pStyle w:val="ListParagraph"/>
        <w:numPr>
          <w:ilvl w:val="0"/>
          <w:numId w:val="40"/>
        </w:numPr>
        <w:spacing w:before="80"/>
        <w:ind w:left="284" w:right="-43" w:hanging="284"/>
        <w:jc w:val="both"/>
        <w:rPr>
          <w:rFonts w:ascii="Arial" w:hAnsi="Arial"/>
          <w:sz w:val="18"/>
          <w:szCs w:val="18"/>
        </w:rPr>
      </w:pPr>
      <w:r w:rsidRPr="00372C2F">
        <w:rPr>
          <w:rFonts w:ascii="Arial" w:hAnsi="Arial"/>
          <w:sz w:val="18"/>
          <w:szCs w:val="18"/>
        </w:rPr>
        <w:t>What are Selective Estrogen Receptor Modulators?  What are their approved indications and what are their potential uses?  Should all women who are at increased risk of breast cancer receive tamoxifen?  What is the recent concern in terms of long-term side-effects?  What theories have been proposed to explain the agonist/antagonist action of these agents?  What are the properties of an ideal SERM?</w:t>
      </w:r>
    </w:p>
    <w:p w:rsidR="00734AAC" w:rsidRPr="00372C2F" w:rsidRDefault="00734AAC" w:rsidP="00734AAC">
      <w:pPr>
        <w:spacing w:before="80"/>
        <w:ind w:right="-43"/>
        <w:jc w:val="both"/>
        <w:rPr>
          <w:rFonts w:ascii="Arial" w:hAnsi="Arial"/>
          <w:sz w:val="18"/>
          <w:szCs w:val="18"/>
        </w:rPr>
      </w:pPr>
    </w:p>
    <w:p w:rsidR="006E5760" w:rsidRPr="00372C2F" w:rsidRDefault="006E5760" w:rsidP="006E5760">
      <w:pPr>
        <w:pStyle w:val="NormalWeb"/>
        <w:spacing w:before="0" w:beforeAutospacing="0" w:after="0" w:afterAutospacing="0"/>
        <w:ind w:left="280" w:right="-40" w:hanging="280"/>
        <w:jc w:val="both"/>
        <w:rPr>
          <w:sz w:val="18"/>
          <w:szCs w:val="18"/>
        </w:rPr>
      </w:pPr>
      <w:r w:rsidRPr="00372C2F">
        <w:rPr>
          <w:color w:val="1155CC"/>
          <w:sz w:val="18"/>
          <w:szCs w:val="18"/>
        </w:rPr>
        <w:t>   </w:t>
      </w:r>
      <w:r w:rsidRPr="00372C2F">
        <w:rPr>
          <w:rFonts w:ascii="Arial" w:hAnsi="Arial" w:cs="Arial"/>
          <w:color w:val="1155CC"/>
          <w:sz w:val="18"/>
          <w:szCs w:val="18"/>
        </w:rPr>
        <w:t>SERMs are non-hormonal agents that bind to estrogen receptors with an affinity equivalent to that of estradiol, but they produce estrogen agonist effects in some tissues while having antagonist effects in others</w:t>
      </w:r>
    </w:p>
    <w:p w:rsidR="006E5760" w:rsidRPr="00372C2F" w:rsidRDefault="006E5760" w:rsidP="006E5760">
      <w:pPr>
        <w:pStyle w:val="NormalWeb"/>
        <w:spacing w:before="0" w:beforeAutospacing="0" w:after="0" w:afterAutospacing="0"/>
        <w:ind w:left="280" w:right="-40" w:hanging="280"/>
        <w:jc w:val="both"/>
        <w:rPr>
          <w:sz w:val="18"/>
          <w:szCs w:val="18"/>
        </w:rPr>
      </w:pPr>
      <w:r w:rsidRPr="00372C2F">
        <w:rPr>
          <w:rFonts w:ascii="Calibri" w:hAnsi="Calibri"/>
          <w:color w:val="000000"/>
          <w:sz w:val="18"/>
          <w:szCs w:val="18"/>
        </w:rPr>
        <w:t>What are their approved indications and what are their potential uses?  </w:t>
      </w:r>
    </w:p>
    <w:p w:rsidR="006E5760" w:rsidRPr="00372C2F" w:rsidRDefault="006E5760" w:rsidP="006E5760">
      <w:pPr>
        <w:pStyle w:val="NormalWeb"/>
        <w:spacing w:before="0" w:beforeAutospacing="0" w:after="0" w:afterAutospacing="0"/>
        <w:ind w:left="640" w:right="-40" w:hanging="360"/>
        <w:jc w:val="both"/>
        <w:rPr>
          <w:sz w:val="18"/>
          <w:szCs w:val="18"/>
        </w:rPr>
      </w:pPr>
      <w:r w:rsidRPr="00372C2F">
        <w:rPr>
          <w:rFonts w:ascii="Arial" w:hAnsi="Arial" w:cs="Arial"/>
          <w:color w:val="1155CC"/>
          <w:sz w:val="18"/>
          <w:szCs w:val="18"/>
        </w:rPr>
        <w:t>-</w:t>
      </w:r>
      <w:r w:rsidRPr="00372C2F">
        <w:rPr>
          <w:color w:val="1155CC"/>
          <w:sz w:val="18"/>
          <w:szCs w:val="18"/>
        </w:rPr>
        <w:t xml:space="preserve">       </w:t>
      </w:r>
      <w:r w:rsidRPr="00372C2F">
        <w:rPr>
          <w:rFonts w:ascii="Arial" w:hAnsi="Arial" w:cs="Arial"/>
          <w:color w:val="1155CC"/>
          <w:sz w:val="18"/>
          <w:szCs w:val="18"/>
        </w:rPr>
        <w:t>Raloxifene……………….prevention of osteoporosis and reduction of risk of invasive breast cancer in postmenopausal women with osteoporosis. May worsen vasomotor symptoms, and it increases risk of VTE (venous thromboembolism) and fatal stroke.  </w:t>
      </w:r>
    </w:p>
    <w:p w:rsidR="006E5760" w:rsidRPr="00372C2F" w:rsidRDefault="006E5760" w:rsidP="006E5760">
      <w:pPr>
        <w:pStyle w:val="NormalWeb"/>
        <w:spacing w:before="0" w:beforeAutospacing="0" w:after="0" w:afterAutospacing="0"/>
        <w:ind w:left="640" w:right="-40" w:hanging="360"/>
        <w:jc w:val="both"/>
        <w:rPr>
          <w:sz w:val="18"/>
          <w:szCs w:val="18"/>
        </w:rPr>
      </w:pPr>
      <w:r w:rsidRPr="00372C2F">
        <w:rPr>
          <w:rFonts w:ascii="Arial" w:hAnsi="Arial" w:cs="Arial"/>
          <w:color w:val="1155CC"/>
          <w:sz w:val="18"/>
          <w:szCs w:val="18"/>
        </w:rPr>
        <w:t>-</w:t>
      </w:r>
      <w:r w:rsidRPr="00372C2F">
        <w:rPr>
          <w:color w:val="1155CC"/>
          <w:sz w:val="18"/>
          <w:szCs w:val="18"/>
        </w:rPr>
        <w:t xml:space="preserve">  </w:t>
      </w:r>
      <w:r w:rsidRPr="00372C2F">
        <w:rPr>
          <w:rFonts w:ascii="Arial" w:hAnsi="Arial" w:cs="Arial"/>
          <w:color w:val="1155CC"/>
          <w:sz w:val="18"/>
          <w:szCs w:val="18"/>
        </w:rPr>
        <w:t>Tamoxifen……………….antagonist in breast tissue and an agonist on bone and endometrium.</w:t>
      </w:r>
    </w:p>
    <w:p w:rsidR="006E5760" w:rsidRPr="00372C2F" w:rsidRDefault="006E5760" w:rsidP="006E5760">
      <w:pPr>
        <w:pStyle w:val="NormalWeb"/>
        <w:spacing w:before="0" w:beforeAutospacing="0" w:after="0" w:afterAutospacing="0"/>
        <w:ind w:left="640" w:right="-40" w:hanging="360"/>
        <w:jc w:val="both"/>
        <w:rPr>
          <w:sz w:val="18"/>
          <w:szCs w:val="18"/>
        </w:rPr>
      </w:pPr>
      <w:r w:rsidRPr="00372C2F">
        <w:rPr>
          <w:rFonts w:ascii="Arial" w:hAnsi="Arial" w:cs="Arial"/>
          <w:color w:val="1155CC"/>
          <w:sz w:val="18"/>
          <w:szCs w:val="18"/>
        </w:rPr>
        <w:t>-</w:t>
      </w:r>
      <w:r w:rsidRPr="00372C2F">
        <w:rPr>
          <w:color w:val="1155CC"/>
          <w:sz w:val="18"/>
          <w:szCs w:val="18"/>
        </w:rPr>
        <w:t xml:space="preserve">       </w:t>
      </w:r>
      <w:r w:rsidRPr="00372C2F">
        <w:rPr>
          <w:rFonts w:ascii="Arial" w:hAnsi="Arial" w:cs="Arial"/>
          <w:color w:val="1155CC"/>
          <w:sz w:val="18"/>
          <w:szCs w:val="18"/>
        </w:rPr>
        <w:t>Potential uses:</w:t>
      </w:r>
    </w:p>
    <w:p w:rsidR="006E5760" w:rsidRPr="00372C2F" w:rsidRDefault="006E5760" w:rsidP="006E5760">
      <w:pPr>
        <w:pStyle w:val="NormalWeb"/>
        <w:spacing w:before="0" w:beforeAutospacing="0" w:after="0" w:afterAutospacing="0"/>
        <w:ind w:left="1000" w:right="-40" w:hanging="360"/>
        <w:jc w:val="both"/>
        <w:rPr>
          <w:sz w:val="18"/>
          <w:szCs w:val="18"/>
        </w:rPr>
      </w:pPr>
      <w:r w:rsidRPr="00372C2F">
        <w:rPr>
          <w:rFonts w:ascii="Arial" w:hAnsi="Arial" w:cs="Arial"/>
          <w:color w:val="1155CC"/>
          <w:sz w:val="18"/>
          <w:szCs w:val="18"/>
        </w:rPr>
        <w:t>1)</w:t>
      </w:r>
      <w:r w:rsidRPr="00372C2F">
        <w:rPr>
          <w:color w:val="1155CC"/>
          <w:sz w:val="18"/>
          <w:szCs w:val="18"/>
        </w:rPr>
        <w:t xml:space="preserve">    </w:t>
      </w:r>
      <w:r w:rsidRPr="00372C2F">
        <w:rPr>
          <w:rFonts w:ascii="Arial" w:hAnsi="Arial" w:cs="Arial"/>
          <w:color w:val="1155CC"/>
          <w:sz w:val="18"/>
          <w:szCs w:val="18"/>
        </w:rPr>
        <w:t>A lot of newer SERMs (Bazedoxifene, lasofoxifene, etc.) are in development for the prevention and treatment of postmenopausal osteoporosis  </w:t>
      </w:r>
    </w:p>
    <w:p w:rsidR="006E5760" w:rsidRPr="00372C2F" w:rsidRDefault="006E5760" w:rsidP="006E5760">
      <w:pPr>
        <w:pStyle w:val="NormalWeb"/>
        <w:spacing w:before="0" w:beforeAutospacing="0" w:after="0" w:afterAutospacing="0"/>
        <w:ind w:left="1000" w:right="-40" w:hanging="360"/>
        <w:jc w:val="both"/>
        <w:rPr>
          <w:sz w:val="18"/>
          <w:szCs w:val="18"/>
        </w:rPr>
      </w:pPr>
      <w:r w:rsidRPr="00372C2F">
        <w:rPr>
          <w:rFonts w:ascii="Arial" w:hAnsi="Arial" w:cs="Arial"/>
          <w:color w:val="1155CC"/>
          <w:sz w:val="18"/>
          <w:szCs w:val="18"/>
        </w:rPr>
        <w:t>2)</w:t>
      </w:r>
      <w:r w:rsidRPr="00372C2F">
        <w:rPr>
          <w:color w:val="1155CC"/>
          <w:sz w:val="18"/>
          <w:szCs w:val="18"/>
        </w:rPr>
        <w:t xml:space="preserve">    </w:t>
      </w:r>
      <w:r w:rsidRPr="00372C2F">
        <w:rPr>
          <w:rFonts w:ascii="Arial" w:hAnsi="Arial" w:cs="Arial"/>
          <w:color w:val="1155CC"/>
          <w:sz w:val="18"/>
          <w:szCs w:val="18"/>
        </w:rPr>
        <w:t>SERMs used as agents for HRT……….drugs that reduce menopausal symptoms, preserve bone, reduce cholesterol and yet block the effects of estrogens on epithelial cells in breast and uterus are theoretically possible to develop</w:t>
      </w:r>
    </w:p>
    <w:p w:rsidR="006E5760" w:rsidRPr="00372C2F" w:rsidRDefault="006E5760" w:rsidP="006E5760">
      <w:pPr>
        <w:spacing w:after="240"/>
        <w:rPr>
          <w:sz w:val="18"/>
          <w:szCs w:val="18"/>
        </w:rPr>
      </w:pPr>
    </w:p>
    <w:p w:rsidR="006E5760" w:rsidRPr="00372C2F" w:rsidRDefault="006E5760" w:rsidP="006E5760">
      <w:pPr>
        <w:pStyle w:val="NormalWeb"/>
        <w:spacing w:before="0" w:beforeAutospacing="0" w:after="0" w:afterAutospacing="0"/>
        <w:ind w:left="280" w:right="-40" w:hanging="280"/>
        <w:jc w:val="both"/>
        <w:rPr>
          <w:sz w:val="18"/>
          <w:szCs w:val="18"/>
        </w:rPr>
      </w:pPr>
      <w:r w:rsidRPr="00372C2F">
        <w:rPr>
          <w:rFonts w:ascii="Calibri" w:hAnsi="Calibri"/>
          <w:color w:val="000000"/>
          <w:sz w:val="18"/>
          <w:szCs w:val="18"/>
        </w:rPr>
        <w:t xml:space="preserve">Should all women who are at increased risk of breast cancer receive tamoxifen? </w:t>
      </w:r>
    </w:p>
    <w:p w:rsidR="006E5760" w:rsidRPr="00372C2F" w:rsidRDefault="006E5760" w:rsidP="006E5760">
      <w:pPr>
        <w:pStyle w:val="NormalWeb"/>
        <w:spacing w:before="0" w:beforeAutospacing="0" w:after="0" w:afterAutospacing="0"/>
        <w:ind w:left="640" w:hanging="360"/>
        <w:rPr>
          <w:sz w:val="18"/>
          <w:szCs w:val="18"/>
        </w:rPr>
      </w:pPr>
      <w:r w:rsidRPr="00372C2F">
        <w:rPr>
          <w:rFonts w:ascii="Arial" w:hAnsi="Arial" w:cs="Arial"/>
          <w:color w:val="000000"/>
          <w:sz w:val="18"/>
          <w:szCs w:val="18"/>
        </w:rPr>
        <w:t>-</w:t>
      </w:r>
      <w:r w:rsidRPr="00372C2F">
        <w:rPr>
          <w:color w:val="1155CC"/>
          <w:sz w:val="18"/>
          <w:szCs w:val="18"/>
        </w:rPr>
        <w:t xml:space="preserve">       </w:t>
      </w:r>
      <w:r w:rsidRPr="00372C2F">
        <w:rPr>
          <w:rFonts w:ascii="Arial" w:hAnsi="Arial" w:cs="Arial"/>
          <w:color w:val="1155CC"/>
          <w:sz w:val="18"/>
          <w:szCs w:val="18"/>
        </w:rPr>
        <w:t>Tamoxifen, which has antiestrogen activity in the breast and estrogen-like activity in the uterus, is recognized as a highly effective agent for the treatment of ER-positive breast cancer.</w:t>
      </w:r>
    </w:p>
    <w:p w:rsidR="006E5760" w:rsidRPr="00372C2F" w:rsidRDefault="006E5760" w:rsidP="006E5760">
      <w:pPr>
        <w:pStyle w:val="NormalWeb"/>
        <w:spacing w:before="0" w:beforeAutospacing="0" w:after="0" w:afterAutospacing="0"/>
        <w:ind w:left="640" w:hanging="360"/>
        <w:rPr>
          <w:sz w:val="18"/>
          <w:szCs w:val="18"/>
        </w:rPr>
      </w:pPr>
      <w:r w:rsidRPr="00372C2F">
        <w:rPr>
          <w:rFonts w:ascii="Arial" w:hAnsi="Arial" w:cs="Arial"/>
          <w:color w:val="1155CC"/>
          <w:sz w:val="18"/>
          <w:szCs w:val="18"/>
        </w:rPr>
        <w:t>-</w:t>
      </w:r>
      <w:r w:rsidRPr="00372C2F">
        <w:rPr>
          <w:color w:val="1155CC"/>
          <w:sz w:val="18"/>
          <w:szCs w:val="18"/>
        </w:rPr>
        <w:t xml:space="preserve">       </w:t>
      </w:r>
      <w:r w:rsidRPr="00372C2F">
        <w:rPr>
          <w:rFonts w:ascii="Arial" w:hAnsi="Arial" w:cs="Arial"/>
          <w:color w:val="1155CC"/>
          <w:sz w:val="18"/>
          <w:szCs w:val="18"/>
        </w:rPr>
        <w:t>Tamoxifen has also been shown to provide skeletal and cardioprotective benefits; however, endometrial safety concerns limit its use to the postmenopausal population with breast cancer.</w:t>
      </w:r>
    </w:p>
    <w:p w:rsidR="006E5760" w:rsidRPr="00372C2F" w:rsidRDefault="006E5760" w:rsidP="006E5760">
      <w:pPr>
        <w:pStyle w:val="NormalWeb"/>
        <w:spacing w:before="0" w:beforeAutospacing="0" w:after="0" w:afterAutospacing="0"/>
        <w:ind w:left="280" w:right="-40" w:hanging="280"/>
        <w:jc w:val="both"/>
        <w:rPr>
          <w:sz w:val="18"/>
          <w:szCs w:val="18"/>
        </w:rPr>
      </w:pPr>
      <w:r w:rsidRPr="00372C2F">
        <w:rPr>
          <w:rFonts w:ascii="Arial" w:hAnsi="Arial" w:cs="Arial"/>
          <w:color w:val="1155CC"/>
          <w:sz w:val="18"/>
          <w:szCs w:val="18"/>
        </w:rPr>
        <w:t>-</w:t>
      </w:r>
      <w:r w:rsidRPr="00372C2F">
        <w:rPr>
          <w:color w:val="1155CC"/>
          <w:sz w:val="18"/>
          <w:szCs w:val="18"/>
        </w:rPr>
        <w:t xml:space="preserve">       </w:t>
      </w:r>
      <w:r w:rsidRPr="00372C2F">
        <w:rPr>
          <w:rFonts w:ascii="Arial" w:hAnsi="Arial" w:cs="Arial"/>
          <w:color w:val="1155CC"/>
          <w:sz w:val="18"/>
          <w:szCs w:val="18"/>
        </w:rPr>
        <w:t xml:space="preserve">****No, due to endometrial safety concerns*****………risk &amp; benefit assessment?*** </w:t>
      </w:r>
    </w:p>
    <w:p w:rsidR="006E5760" w:rsidRPr="00372C2F" w:rsidRDefault="006E5760" w:rsidP="006E5760">
      <w:pPr>
        <w:pStyle w:val="NormalWeb"/>
        <w:spacing w:before="0" w:beforeAutospacing="0" w:after="0" w:afterAutospacing="0"/>
        <w:ind w:left="280" w:right="-40" w:hanging="280"/>
        <w:jc w:val="both"/>
        <w:rPr>
          <w:sz w:val="18"/>
          <w:szCs w:val="18"/>
        </w:rPr>
      </w:pPr>
      <w:r w:rsidRPr="00372C2F">
        <w:rPr>
          <w:rFonts w:ascii="Calibri" w:hAnsi="Calibri"/>
          <w:color w:val="000000"/>
          <w:sz w:val="18"/>
          <w:szCs w:val="18"/>
        </w:rPr>
        <w:t xml:space="preserve">What is the recent concern in terms of long-term side-effects? </w:t>
      </w:r>
    </w:p>
    <w:p w:rsidR="006E5760" w:rsidRPr="00372C2F" w:rsidRDefault="006E5760" w:rsidP="006E5760">
      <w:pPr>
        <w:pStyle w:val="NormalWeb"/>
        <w:spacing w:before="0" w:beforeAutospacing="0" w:after="0" w:afterAutospacing="0"/>
        <w:ind w:left="640" w:right="-40" w:hanging="360"/>
        <w:jc w:val="both"/>
        <w:rPr>
          <w:sz w:val="18"/>
          <w:szCs w:val="18"/>
        </w:rPr>
      </w:pPr>
      <w:r w:rsidRPr="00372C2F">
        <w:rPr>
          <w:rFonts w:ascii="Arial" w:hAnsi="Arial" w:cs="Arial"/>
          <w:color w:val="1155CC"/>
          <w:sz w:val="18"/>
          <w:szCs w:val="18"/>
        </w:rPr>
        <w:t>-</w:t>
      </w:r>
      <w:r w:rsidRPr="00372C2F">
        <w:rPr>
          <w:color w:val="1155CC"/>
          <w:sz w:val="18"/>
          <w:szCs w:val="18"/>
        </w:rPr>
        <w:t xml:space="preserve">       </w:t>
      </w:r>
      <w:r w:rsidRPr="00372C2F">
        <w:rPr>
          <w:rFonts w:ascii="Arial" w:hAnsi="Arial" w:cs="Arial"/>
          <w:color w:val="1155CC"/>
          <w:sz w:val="18"/>
          <w:szCs w:val="18"/>
        </w:rPr>
        <w:t>For tamoxifen, long term use is associated with increased risk of thromboembolic disorders and endometrial cancer.</w:t>
      </w:r>
    </w:p>
    <w:p w:rsidR="006E5760" w:rsidRPr="00372C2F" w:rsidRDefault="006E5760" w:rsidP="006E5760">
      <w:pPr>
        <w:pStyle w:val="NormalWeb"/>
        <w:spacing w:before="0" w:beforeAutospacing="0" w:after="0" w:afterAutospacing="0"/>
        <w:ind w:left="640" w:right="-40" w:hanging="360"/>
        <w:jc w:val="both"/>
        <w:rPr>
          <w:sz w:val="18"/>
          <w:szCs w:val="18"/>
        </w:rPr>
      </w:pPr>
      <w:r w:rsidRPr="00372C2F">
        <w:rPr>
          <w:rFonts w:ascii="Arial" w:hAnsi="Arial" w:cs="Arial"/>
          <w:color w:val="1155CC"/>
          <w:sz w:val="18"/>
          <w:szCs w:val="18"/>
        </w:rPr>
        <w:t>-</w:t>
      </w:r>
      <w:r w:rsidRPr="00372C2F">
        <w:rPr>
          <w:color w:val="1155CC"/>
          <w:sz w:val="18"/>
          <w:szCs w:val="18"/>
        </w:rPr>
        <w:t xml:space="preserve">       </w:t>
      </w:r>
      <w:r w:rsidRPr="00372C2F">
        <w:rPr>
          <w:rFonts w:ascii="Arial" w:hAnsi="Arial" w:cs="Arial"/>
          <w:color w:val="1155CC"/>
          <w:sz w:val="18"/>
          <w:szCs w:val="18"/>
        </w:rPr>
        <w:t>Incidence of endometrial cancer is about 4X greater in women receiving 5 years of tamoxifen compared to general population.</w:t>
      </w:r>
    </w:p>
    <w:p w:rsidR="006E5760" w:rsidRPr="00372C2F" w:rsidRDefault="006E5760" w:rsidP="006E5760">
      <w:pPr>
        <w:pStyle w:val="NormalWeb"/>
        <w:spacing w:before="0" w:beforeAutospacing="0" w:after="0" w:afterAutospacing="0"/>
        <w:ind w:left="280" w:right="-40" w:hanging="280"/>
        <w:jc w:val="both"/>
        <w:rPr>
          <w:sz w:val="18"/>
          <w:szCs w:val="18"/>
        </w:rPr>
      </w:pPr>
      <w:r w:rsidRPr="00372C2F">
        <w:rPr>
          <w:rFonts w:ascii="Arial" w:hAnsi="Arial" w:cs="Arial"/>
          <w:color w:val="1155CC"/>
          <w:sz w:val="18"/>
          <w:szCs w:val="18"/>
        </w:rPr>
        <w:t>-</w:t>
      </w:r>
      <w:r w:rsidRPr="00372C2F">
        <w:rPr>
          <w:color w:val="1155CC"/>
          <w:sz w:val="18"/>
          <w:szCs w:val="18"/>
        </w:rPr>
        <w:t xml:space="preserve">       </w:t>
      </w:r>
      <w:r w:rsidRPr="00372C2F">
        <w:rPr>
          <w:rFonts w:ascii="Arial" w:hAnsi="Arial" w:cs="Arial"/>
          <w:color w:val="1155CC"/>
          <w:sz w:val="18"/>
          <w:szCs w:val="18"/>
        </w:rPr>
        <w:t xml:space="preserve">Raloxifene……………may worsen vasomotor symptoms, and it increases risk of VTE and fatal stroke </w:t>
      </w:r>
    </w:p>
    <w:p w:rsidR="006E5760" w:rsidRPr="00372C2F" w:rsidRDefault="006E5760" w:rsidP="006E5760">
      <w:pPr>
        <w:rPr>
          <w:sz w:val="18"/>
          <w:szCs w:val="18"/>
        </w:rPr>
      </w:pPr>
    </w:p>
    <w:p w:rsidR="006E5760" w:rsidRPr="00372C2F" w:rsidRDefault="006E5760" w:rsidP="006E5760">
      <w:pPr>
        <w:pStyle w:val="NormalWeb"/>
        <w:spacing w:before="0" w:beforeAutospacing="0" w:after="0" w:afterAutospacing="0"/>
        <w:ind w:left="280" w:right="-40" w:hanging="280"/>
        <w:jc w:val="both"/>
        <w:rPr>
          <w:sz w:val="18"/>
          <w:szCs w:val="18"/>
        </w:rPr>
      </w:pPr>
      <w:r w:rsidRPr="00372C2F">
        <w:rPr>
          <w:rFonts w:ascii="Calibri" w:hAnsi="Calibri"/>
          <w:color w:val="000000"/>
          <w:sz w:val="18"/>
          <w:szCs w:val="18"/>
        </w:rPr>
        <w:t>What theories have been proposed to explain the agonist/antagonist action of these agents?</w:t>
      </w:r>
    </w:p>
    <w:p w:rsidR="006E5760" w:rsidRPr="00372C2F" w:rsidRDefault="006E5760" w:rsidP="006E5760">
      <w:pPr>
        <w:pStyle w:val="NormalWeb"/>
        <w:spacing w:before="0" w:beforeAutospacing="0" w:after="0" w:afterAutospacing="0"/>
        <w:ind w:left="640" w:right="-40" w:hanging="360"/>
        <w:jc w:val="both"/>
        <w:rPr>
          <w:sz w:val="18"/>
          <w:szCs w:val="18"/>
        </w:rPr>
      </w:pPr>
      <w:r w:rsidRPr="00372C2F">
        <w:rPr>
          <w:rFonts w:ascii="Arial" w:hAnsi="Arial" w:cs="Arial"/>
          <w:color w:val="1155CC"/>
          <w:sz w:val="18"/>
          <w:szCs w:val="18"/>
        </w:rPr>
        <w:t>-</w:t>
      </w:r>
      <w:r w:rsidRPr="00372C2F">
        <w:rPr>
          <w:color w:val="1155CC"/>
          <w:sz w:val="18"/>
          <w:szCs w:val="18"/>
        </w:rPr>
        <w:t xml:space="preserve">       </w:t>
      </w:r>
      <w:r w:rsidRPr="00372C2F">
        <w:rPr>
          <w:rFonts w:ascii="Arial" w:hAnsi="Arial" w:cs="Arial"/>
          <w:color w:val="1155CC"/>
          <w:sz w:val="18"/>
          <w:szCs w:val="18"/>
        </w:rPr>
        <w:t>Co-Activator hypothesis:</w:t>
      </w:r>
    </w:p>
    <w:p w:rsidR="006E5760" w:rsidRPr="00372C2F" w:rsidRDefault="006E5760" w:rsidP="006E5760">
      <w:pPr>
        <w:pStyle w:val="NormalWeb"/>
        <w:spacing w:before="0" w:beforeAutospacing="0" w:after="0" w:afterAutospacing="0"/>
        <w:ind w:left="720" w:right="-40"/>
        <w:jc w:val="both"/>
        <w:rPr>
          <w:sz w:val="18"/>
          <w:szCs w:val="18"/>
        </w:rPr>
      </w:pPr>
      <w:r w:rsidRPr="00372C2F">
        <w:rPr>
          <w:rFonts w:ascii="Arial" w:hAnsi="Arial" w:cs="Arial"/>
          <w:color w:val="1155CC"/>
          <w:sz w:val="18"/>
          <w:szCs w:val="18"/>
        </w:rPr>
        <w:t>- plausible explanation as to how same ligand can manifest different biological   activities in different cells</w:t>
      </w:r>
    </w:p>
    <w:p w:rsidR="006E5760" w:rsidRPr="00372C2F" w:rsidRDefault="006E5760" w:rsidP="006E5760">
      <w:pPr>
        <w:pStyle w:val="NormalWeb"/>
        <w:spacing w:before="0" w:beforeAutospacing="0" w:after="0" w:afterAutospacing="0"/>
        <w:ind w:left="720" w:right="-40"/>
        <w:jc w:val="both"/>
        <w:rPr>
          <w:sz w:val="18"/>
          <w:szCs w:val="18"/>
        </w:rPr>
      </w:pPr>
      <w:r w:rsidRPr="00372C2F">
        <w:rPr>
          <w:rFonts w:ascii="Arial" w:hAnsi="Arial" w:cs="Arial"/>
          <w:color w:val="1155CC"/>
          <w:sz w:val="18"/>
          <w:szCs w:val="18"/>
        </w:rPr>
        <w:lastRenderedPageBreak/>
        <w:t>-  it has been shown that transcriptional activity of different estrogen receptor- ligand (ER-ligand) complexes depends on which coactivators and corepressors are available in target cells.  </w:t>
      </w:r>
    </w:p>
    <w:p w:rsidR="006E5760" w:rsidRPr="00372C2F" w:rsidRDefault="006E5760" w:rsidP="006E5760">
      <w:pPr>
        <w:pStyle w:val="NormalWeb"/>
        <w:spacing w:before="0" w:beforeAutospacing="0" w:after="0" w:afterAutospacing="0"/>
        <w:ind w:left="640" w:right="-40" w:hanging="360"/>
        <w:jc w:val="both"/>
        <w:rPr>
          <w:sz w:val="18"/>
          <w:szCs w:val="18"/>
        </w:rPr>
      </w:pPr>
      <w:r w:rsidRPr="00372C2F">
        <w:rPr>
          <w:rFonts w:ascii="Arial" w:hAnsi="Arial" w:cs="Arial"/>
          <w:color w:val="1155CC"/>
          <w:sz w:val="18"/>
          <w:szCs w:val="18"/>
        </w:rPr>
        <w:t>-</w:t>
      </w:r>
      <w:r w:rsidRPr="00372C2F">
        <w:rPr>
          <w:color w:val="1155CC"/>
          <w:sz w:val="18"/>
          <w:szCs w:val="18"/>
        </w:rPr>
        <w:t xml:space="preserve">       </w:t>
      </w:r>
      <w:r w:rsidRPr="00372C2F">
        <w:rPr>
          <w:rFonts w:ascii="Arial" w:hAnsi="Arial" w:cs="Arial"/>
          <w:color w:val="1155CC"/>
          <w:sz w:val="18"/>
          <w:szCs w:val="18"/>
        </w:rPr>
        <w:t>Molecular pharmacology of estrogen receptor (ER) is really complex and is influenced by:</w:t>
      </w:r>
    </w:p>
    <w:p w:rsidR="006E5760" w:rsidRPr="00372C2F" w:rsidRDefault="006E5760" w:rsidP="006E5760">
      <w:pPr>
        <w:pStyle w:val="NormalWeb"/>
        <w:spacing w:before="0" w:beforeAutospacing="0" w:after="0" w:afterAutospacing="0"/>
        <w:ind w:left="1000" w:right="-40" w:hanging="360"/>
        <w:jc w:val="both"/>
        <w:rPr>
          <w:sz w:val="18"/>
          <w:szCs w:val="18"/>
        </w:rPr>
      </w:pPr>
      <w:r w:rsidRPr="00372C2F">
        <w:rPr>
          <w:rFonts w:ascii="Arial" w:hAnsi="Arial" w:cs="Arial"/>
          <w:color w:val="1155CC"/>
          <w:sz w:val="18"/>
          <w:szCs w:val="18"/>
        </w:rPr>
        <w:t>1)</w:t>
      </w:r>
      <w:r w:rsidRPr="00372C2F">
        <w:rPr>
          <w:color w:val="1155CC"/>
          <w:sz w:val="18"/>
          <w:szCs w:val="18"/>
        </w:rPr>
        <w:t xml:space="preserve">    </w:t>
      </w:r>
      <w:r w:rsidRPr="00372C2F">
        <w:rPr>
          <w:rFonts w:ascii="Arial" w:hAnsi="Arial" w:cs="Arial"/>
          <w:color w:val="1155CC"/>
          <w:sz w:val="18"/>
          <w:szCs w:val="18"/>
        </w:rPr>
        <w:t>Relative expression of ER(alpha) and ER(beta)</w:t>
      </w:r>
    </w:p>
    <w:p w:rsidR="006E5760" w:rsidRPr="00372C2F" w:rsidRDefault="006E5760" w:rsidP="006E5760">
      <w:pPr>
        <w:pStyle w:val="NormalWeb"/>
        <w:spacing w:before="0" w:beforeAutospacing="0" w:after="0" w:afterAutospacing="0"/>
        <w:ind w:left="1000" w:right="-40" w:hanging="360"/>
        <w:jc w:val="both"/>
        <w:rPr>
          <w:sz w:val="18"/>
          <w:szCs w:val="18"/>
        </w:rPr>
      </w:pPr>
      <w:r w:rsidRPr="00372C2F">
        <w:rPr>
          <w:rFonts w:ascii="Arial" w:hAnsi="Arial" w:cs="Arial"/>
          <w:color w:val="1155CC"/>
          <w:sz w:val="18"/>
          <w:szCs w:val="18"/>
        </w:rPr>
        <w:t>2)</w:t>
      </w:r>
      <w:r w:rsidRPr="00372C2F">
        <w:rPr>
          <w:color w:val="1155CC"/>
          <w:sz w:val="18"/>
          <w:szCs w:val="18"/>
        </w:rPr>
        <w:t xml:space="preserve">    </w:t>
      </w:r>
      <w:r w:rsidRPr="00372C2F">
        <w:rPr>
          <w:rFonts w:ascii="Arial" w:hAnsi="Arial" w:cs="Arial"/>
          <w:color w:val="1155CC"/>
          <w:sz w:val="18"/>
          <w:szCs w:val="18"/>
        </w:rPr>
        <w:t>Ligand effects on receptor structure</w:t>
      </w:r>
    </w:p>
    <w:p w:rsidR="006E5760" w:rsidRPr="00372C2F" w:rsidRDefault="006E5760" w:rsidP="006E5760">
      <w:pPr>
        <w:pStyle w:val="NormalWeb"/>
        <w:spacing w:before="0" w:beforeAutospacing="0" w:after="0" w:afterAutospacing="0"/>
        <w:ind w:left="1000" w:right="-40" w:hanging="360"/>
        <w:jc w:val="both"/>
        <w:rPr>
          <w:sz w:val="18"/>
          <w:szCs w:val="18"/>
        </w:rPr>
      </w:pPr>
      <w:r w:rsidRPr="00372C2F">
        <w:rPr>
          <w:rFonts w:ascii="Arial" w:hAnsi="Arial" w:cs="Arial"/>
          <w:color w:val="1155CC"/>
          <w:sz w:val="18"/>
          <w:szCs w:val="18"/>
        </w:rPr>
        <w:t>3)</w:t>
      </w:r>
      <w:r w:rsidRPr="00372C2F">
        <w:rPr>
          <w:color w:val="1155CC"/>
          <w:sz w:val="18"/>
          <w:szCs w:val="18"/>
        </w:rPr>
        <w:t xml:space="preserve">    </w:t>
      </w:r>
      <w:r w:rsidRPr="00372C2F">
        <w:rPr>
          <w:rFonts w:ascii="Arial" w:hAnsi="Arial" w:cs="Arial"/>
          <w:color w:val="1155CC"/>
          <w:sz w:val="18"/>
          <w:szCs w:val="18"/>
        </w:rPr>
        <w:t>Availability of cofactors</w:t>
      </w:r>
    </w:p>
    <w:p w:rsidR="006E5760" w:rsidRPr="00372C2F" w:rsidRDefault="006E5760" w:rsidP="006E5760">
      <w:pPr>
        <w:pStyle w:val="NormalWeb"/>
        <w:spacing w:before="0" w:beforeAutospacing="0" w:after="0" w:afterAutospacing="0"/>
        <w:ind w:left="280" w:right="-40" w:hanging="280"/>
        <w:jc w:val="both"/>
        <w:rPr>
          <w:sz w:val="18"/>
          <w:szCs w:val="18"/>
        </w:rPr>
      </w:pPr>
      <w:r w:rsidRPr="00372C2F">
        <w:rPr>
          <w:rFonts w:ascii="Arial" w:hAnsi="Arial" w:cs="Arial"/>
          <w:color w:val="1155CC"/>
          <w:sz w:val="18"/>
          <w:szCs w:val="18"/>
        </w:rPr>
        <w:t>4)</w:t>
      </w:r>
      <w:r w:rsidRPr="00372C2F">
        <w:rPr>
          <w:color w:val="1155CC"/>
          <w:sz w:val="18"/>
          <w:szCs w:val="18"/>
        </w:rPr>
        <w:t xml:space="preserve">    </w:t>
      </w:r>
      <w:r w:rsidRPr="00372C2F">
        <w:rPr>
          <w:rFonts w:ascii="Arial" w:hAnsi="Arial" w:cs="Arial"/>
          <w:color w:val="1155CC"/>
          <w:sz w:val="18"/>
          <w:szCs w:val="18"/>
        </w:rPr>
        <w:t xml:space="preserve">Activity of signaling pathways that impinge upon the activated receptor </w:t>
      </w:r>
    </w:p>
    <w:p w:rsidR="006E5760" w:rsidRPr="00372C2F" w:rsidRDefault="006E5760" w:rsidP="006E5760">
      <w:pPr>
        <w:pStyle w:val="NormalWeb"/>
        <w:spacing w:before="0" w:beforeAutospacing="0" w:after="0" w:afterAutospacing="0"/>
        <w:ind w:left="280" w:right="-40" w:hanging="280"/>
        <w:jc w:val="both"/>
        <w:rPr>
          <w:sz w:val="18"/>
          <w:szCs w:val="18"/>
        </w:rPr>
      </w:pPr>
      <w:r w:rsidRPr="00372C2F">
        <w:rPr>
          <w:rFonts w:ascii="Calibri" w:hAnsi="Calibri"/>
          <w:color w:val="000000"/>
          <w:sz w:val="18"/>
          <w:szCs w:val="18"/>
        </w:rPr>
        <w:t> What are the properties of an ideal SERM?</w:t>
      </w:r>
    </w:p>
    <w:p w:rsidR="006E5760" w:rsidRPr="00372C2F" w:rsidRDefault="006E5760" w:rsidP="006E5760">
      <w:pPr>
        <w:rPr>
          <w:sz w:val="18"/>
          <w:szCs w:val="18"/>
        </w:rPr>
      </w:pPr>
    </w:p>
    <w:p w:rsidR="006E5760" w:rsidRPr="00372C2F" w:rsidRDefault="006E5760" w:rsidP="006E5760">
      <w:pPr>
        <w:pStyle w:val="NormalWeb"/>
        <w:spacing w:before="0" w:beforeAutospacing="0" w:after="0" w:afterAutospacing="0"/>
        <w:ind w:left="640" w:right="-40" w:hanging="360"/>
        <w:jc w:val="both"/>
        <w:rPr>
          <w:sz w:val="18"/>
          <w:szCs w:val="18"/>
        </w:rPr>
      </w:pPr>
      <w:r w:rsidRPr="00372C2F">
        <w:rPr>
          <w:rFonts w:ascii="Arial" w:hAnsi="Arial" w:cs="Arial"/>
          <w:color w:val="1155CC"/>
          <w:sz w:val="18"/>
          <w:szCs w:val="18"/>
        </w:rPr>
        <w:t>-</w:t>
      </w:r>
      <w:r w:rsidRPr="00372C2F">
        <w:rPr>
          <w:color w:val="1155CC"/>
          <w:sz w:val="18"/>
          <w:szCs w:val="18"/>
        </w:rPr>
        <w:t xml:space="preserve">       </w:t>
      </w:r>
      <w:r w:rsidRPr="00372C2F">
        <w:rPr>
          <w:rFonts w:ascii="Arial" w:hAnsi="Arial" w:cs="Arial"/>
          <w:color w:val="1155CC"/>
          <w:sz w:val="18"/>
          <w:szCs w:val="18"/>
        </w:rPr>
        <w:t>Have ER agonist activity in tissues where mimicking the action of estrogens is desirable</w:t>
      </w:r>
    </w:p>
    <w:p w:rsidR="006E5760" w:rsidRPr="00372C2F" w:rsidRDefault="006E5760" w:rsidP="006E5760">
      <w:pPr>
        <w:pStyle w:val="NormalWeb"/>
        <w:spacing w:before="0" w:beforeAutospacing="0" w:after="0" w:afterAutospacing="0"/>
        <w:ind w:left="640" w:right="-40" w:hanging="360"/>
        <w:jc w:val="both"/>
        <w:rPr>
          <w:sz w:val="18"/>
          <w:szCs w:val="18"/>
        </w:rPr>
      </w:pPr>
      <w:r w:rsidRPr="00372C2F">
        <w:rPr>
          <w:rFonts w:ascii="Arial" w:hAnsi="Arial" w:cs="Arial"/>
          <w:color w:val="1155CC"/>
          <w:sz w:val="18"/>
          <w:szCs w:val="18"/>
        </w:rPr>
        <w:t>-</w:t>
      </w:r>
      <w:r w:rsidRPr="00372C2F">
        <w:rPr>
          <w:color w:val="1155CC"/>
          <w:sz w:val="18"/>
          <w:szCs w:val="18"/>
        </w:rPr>
        <w:t xml:space="preserve">       </w:t>
      </w:r>
      <w:r w:rsidRPr="00372C2F">
        <w:rPr>
          <w:rFonts w:ascii="Arial" w:hAnsi="Arial" w:cs="Arial"/>
          <w:color w:val="1155CC"/>
          <w:sz w:val="18"/>
          <w:szCs w:val="18"/>
        </w:rPr>
        <w:t>Have ER neutral or antagonist activity in tissues estrogens have been shown to adversely stimulate</w:t>
      </w:r>
    </w:p>
    <w:p w:rsidR="006E5760" w:rsidRPr="00372C2F" w:rsidRDefault="006E5760" w:rsidP="006E5760">
      <w:pPr>
        <w:pStyle w:val="NormalWeb"/>
        <w:spacing w:before="0" w:beforeAutospacing="0" w:after="0" w:afterAutospacing="0"/>
        <w:ind w:left="640" w:right="-40" w:hanging="360"/>
        <w:jc w:val="both"/>
        <w:rPr>
          <w:sz w:val="18"/>
          <w:szCs w:val="18"/>
        </w:rPr>
      </w:pPr>
      <w:r w:rsidRPr="00372C2F">
        <w:rPr>
          <w:rFonts w:ascii="Arial" w:hAnsi="Arial" w:cs="Arial"/>
          <w:color w:val="1155CC"/>
          <w:sz w:val="18"/>
          <w:szCs w:val="18"/>
        </w:rPr>
        <w:t>-</w:t>
      </w:r>
      <w:r w:rsidRPr="00372C2F">
        <w:rPr>
          <w:color w:val="1155CC"/>
          <w:sz w:val="18"/>
          <w:szCs w:val="18"/>
        </w:rPr>
        <w:t xml:space="preserve">       </w:t>
      </w:r>
      <w:r w:rsidRPr="00372C2F">
        <w:rPr>
          <w:rFonts w:ascii="Arial" w:hAnsi="Arial" w:cs="Arial"/>
          <w:color w:val="1155CC"/>
          <w:sz w:val="18"/>
          <w:szCs w:val="18"/>
        </w:rPr>
        <w:t>An ideal SERM would</w:t>
      </w:r>
    </w:p>
    <w:p w:rsidR="006E5760" w:rsidRPr="00372C2F" w:rsidRDefault="006E5760" w:rsidP="006E5760">
      <w:pPr>
        <w:pStyle w:val="NormalWeb"/>
        <w:spacing w:before="0" w:beforeAutospacing="0" w:after="0" w:afterAutospacing="0"/>
        <w:ind w:left="1000" w:right="-40" w:hanging="360"/>
        <w:jc w:val="both"/>
        <w:rPr>
          <w:sz w:val="18"/>
          <w:szCs w:val="18"/>
        </w:rPr>
      </w:pPr>
      <w:r w:rsidRPr="00372C2F">
        <w:rPr>
          <w:rFonts w:ascii="Arial" w:hAnsi="Arial" w:cs="Arial"/>
          <w:color w:val="1155CC"/>
          <w:sz w:val="18"/>
          <w:szCs w:val="18"/>
        </w:rPr>
        <w:t>1)</w:t>
      </w:r>
      <w:r w:rsidRPr="00372C2F">
        <w:rPr>
          <w:color w:val="1155CC"/>
          <w:sz w:val="18"/>
          <w:szCs w:val="18"/>
        </w:rPr>
        <w:t xml:space="preserve">    </w:t>
      </w:r>
      <w:r w:rsidRPr="00372C2F">
        <w:rPr>
          <w:rFonts w:ascii="Arial" w:hAnsi="Arial" w:cs="Arial"/>
          <w:color w:val="1155CC"/>
          <w:sz w:val="18"/>
          <w:szCs w:val="18"/>
        </w:rPr>
        <w:t>Prevent bone loss and fractures</w:t>
      </w:r>
    </w:p>
    <w:p w:rsidR="006E5760" w:rsidRPr="00372C2F" w:rsidRDefault="006E5760" w:rsidP="006E5760">
      <w:pPr>
        <w:pStyle w:val="NormalWeb"/>
        <w:spacing w:before="0" w:beforeAutospacing="0" w:after="0" w:afterAutospacing="0"/>
        <w:ind w:left="1000" w:right="-40" w:hanging="360"/>
        <w:jc w:val="both"/>
        <w:rPr>
          <w:sz w:val="18"/>
          <w:szCs w:val="18"/>
        </w:rPr>
      </w:pPr>
      <w:r w:rsidRPr="00372C2F">
        <w:rPr>
          <w:rFonts w:ascii="Arial" w:hAnsi="Arial" w:cs="Arial"/>
          <w:color w:val="1155CC"/>
          <w:sz w:val="18"/>
          <w:szCs w:val="18"/>
        </w:rPr>
        <w:t>2)</w:t>
      </w:r>
      <w:r w:rsidRPr="00372C2F">
        <w:rPr>
          <w:color w:val="1155CC"/>
          <w:sz w:val="18"/>
          <w:szCs w:val="18"/>
        </w:rPr>
        <w:t xml:space="preserve">    </w:t>
      </w:r>
      <w:r w:rsidRPr="00372C2F">
        <w:rPr>
          <w:rFonts w:ascii="Arial" w:hAnsi="Arial" w:cs="Arial"/>
          <w:color w:val="1155CC"/>
          <w:sz w:val="18"/>
          <w:szCs w:val="18"/>
        </w:rPr>
        <w:t>Provide relief of hot flushes and other menopausal symptoms</w:t>
      </w:r>
    </w:p>
    <w:p w:rsidR="006E5760" w:rsidRPr="00372C2F" w:rsidRDefault="006E5760" w:rsidP="006E5760">
      <w:pPr>
        <w:pStyle w:val="NormalWeb"/>
        <w:spacing w:before="0" w:beforeAutospacing="0" w:after="0" w:afterAutospacing="0"/>
        <w:ind w:left="1000" w:right="-40" w:hanging="360"/>
        <w:jc w:val="both"/>
        <w:rPr>
          <w:sz w:val="18"/>
          <w:szCs w:val="18"/>
        </w:rPr>
      </w:pPr>
      <w:r w:rsidRPr="00372C2F">
        <w:rPr>
          <w:rFonts w:ascii="Arial" w:hAnsi="Arial" w:cs="Arial"/>
          <w:color w:val="1155CC"/>
          <w:sz w:val="18"/>
          <w:szCs w:val="18"/>
        </w:rPr>
        <w:t>3)</w:t>
      </w:r>
      <w:r w:rsidRPr="00372C2F">
        <w:rPr>
          <w:color w:val="1155CC"/>
          <w:sz w:val="18"/>
          <w:szCs w:val="18"/>
        </w:rPr>
        <w:t xml:space="preserve">    </w:t>
      </w:r>
      <w:r w:rsidRPr="00372C2F">
        <w:rPr>
          <w:rFonts w:ascii="Arial" w:hAnsi="Arial" w:cs="Arial"/>
          <w:color w:val="1155CC"/>
          <w:sz w:val="18"/>
          <w:szCs w:val="18"/>
        </w:rPr>
        <w:t>Reduce the risk of breast and endometrial cancer</w:t>
      </w:r>
    </w:p>
    <w:p w:rsidR="006E5760" w:rsidRPr="00372C2F" w:rsidRDefault="006E5760" w:rsidP="006E5760">
      <w:pPr>
        <w:spacing w:before="80"/>
        <w:ind w:right="-43"/>
        <w:jc w:val="both"/>
        <w:rPr>
          <w:rFonts w:ascii="Arial" w:hAnsi="Arial"/>
          <w:color w:val="FF0000"/>
          <w:sz w:val="18"/>
          <w:szCs w:val="18"/>
          <w:lang w:val="en-CA"/>
        </w:rPr>
      </w:pPr>
      <w:r w:rsidRPr="00372C2F">
        <w:rPr>
          <w:rFonts w:ascii="Arial" w:hAnsi="Arial" w:cs="Arial"/>
          <w:color w:val="1155CC"/>
          <w:sz w:val="18"/>
          <w:szCs w:val="18"/>
        </w:rPr>
        <w:t>4)</w:t>
      </w:r>
      <w:r w:rsidRPr="00372C2F">
        <w:rPr>
          <w:color w:val="1155CC"/>
          <w:sz w:val="18"/>
          <w:szCs w:val="18"/>
        </w:rPr>
        <w:t xml:space="preserve">    </w:t>
      </w:r>
      <w:r w:rsidRPr="00372C2F">
        <w:rPr>
          <w:rFonts w:ascii="Arial" w:hAnsi="Arial" w:cs="Arial"/>
          <w:color w:val="1155CC"/>
          <w:sz w:val="18"/>
          <w:szCs w:val="18"/>
        </w:rPr>
        <w:t>Not increase the risk of coronary heart disease, stroke, or Deep vein thrombosis</w:t>
      </w:r>
      <w:r w:rsidRPr="00372C2F">
        <w:rPr>
          <w:rFonts w:ascii="Arial" w:hAnsi="Arial"/>
          <w:color w:val="FF0000"/>
          <w:sz w:val="18"/>
          <w:szCs w:val="18"/>
          <w:lang w:val="en-CA"/>
        </w:rPr>
        <w:t xml:space="preserve"> </w:t>
      </w:r>
    </w:p>
    <w:p w:rsidR="006E5760" w:rsidRPr="00372C2F" w:rsidRDefault="006E5760" w:rsidP="006E5760">
      <w:pPr>
        <w:spacing w:before="80"/>
        <w:ind w:right="-43"/>
        <w:jc w:val="both"/>
        <w:rPr>
          <w:rFonts w:ascii="Arial" w:hAnsi="Arial"/>
          <w:color w:val="FF0000"/>
          <w:sz w:val="18"/>
          <w:szCs w:val="18"/>
          <w:lang w:val="en-CA"/>
        </w:rPr>
      </w:pPr>
    </w:p>
    <w:p w:rsidR="00734AAC" w:rsidRPr="00372C2F" w:rsidRDefault="00734AAC" w:rsidP="006E5760">
      <w:pPr>
        <w:spacing w:before="80"/>
        <w:ind w:right="-43"/>
        <w:jc w:val="both"/>
        <w:rPr>
          <w:rFonts w:ascii="Arial" w:hAnsi="Arial"/>
          <w:color w:val="FF0000"/>
          <w:sz w:val="18"/>
          <w:szCs w:val="18"/>
          <w:lang w:val="en-CA"/>
        </w:rPr>
      </w:pPr>
      <w:r w:rsidRPr="00372C2F">
        <w:rPr>
          <w:rFonts w:ascii="Arial" w:hAnsi="Arial"/>
          <w:color w:val="FF0000"/>
          <w:sz w:val="18"/>
          <w:szCs w:val="18"/>
          <w:lang w:val="en-CA"/>
        </w:rPr>
        <w:t>P:</w:t>
      </w:r>
      <w:r w:rsidR="004D5E56" w:rsidRPr="00372C2F">
        <w:rPr>
          <w:rFonts w:ascii="Arial" w:hAnsi="Arial"/>
          <w:color w:val="FF0000"/>
          <w:sz w:val="18"/>
          <w:szCs w:val="18"/>
          <w:lang w:val="en-CA"/>
        </w:rPr>
        <w:t xml:space="preserve"> The explanation of how these different agents can have different effects on different organs. There are at least 2 estrogen receptors alpha and beta. </w:t>
      </w:r>
      <w:r w:rsidR="001073EC" w:rsidRPr="00372C2F">
        <w:rPr>
          <w:rFonts w:ascii="Arial" w:hAnsi="Arial"/>
          <w:color w:val="FF0000"/>
          <w:sz w:val="18"/>
          <w:szCs w:val="18"/>
          <w:lang w:val="en-CA"/>
        </w:rPr>
        <w:t xml:space="preserve">It is complicated, and I don’t think I truly understand it. I WOULDN’T ASK YOU A DETAILED QUESTION ABOUT HOW THIS WORKS. Just understand it is complicated. </w:t>
      </w:r>
      <w:r w:rsidR="00F90D3C" w:rsidRPr="00372C2F">
        <w:rPr>
          <w:rFonts w:ascii="Arial" w:hAnsi="Arial"/>
          <w:color w:val="FF0000"/>
          <w:sz w:val="18"/>
          <w:szCs w:val="18"/>
          <w:lang w:val="en-CA"/>
        </w:rPr>
        <w:t>At some point you said some of the SERMs can be used to treat post-menopausal symptoms?</w:t>
      </w:r>
      <w:r w:rsidR="007E12E7" w:rsidRPr="00372C2F">
        <w:rPr>
          <w:rFonts w:ascii="Arial" w:hAnsi="Arial"/>
          <w:color w:val="FF0000"/>
          <w:sz w:val="18"/>
          <w:szCs w:val="18"/>
          <w:lang w:val="en-CA"/>
        </w:rPr>
        <w:t xml:space="preserve"> I don’t know any that can. Most exacerbate or cause post-menopausal symptoms. </w:t>
      </w:r>
      <w:r w:rsidR="00BD7D00" w:rsidRPr="00372C2F">
        <w:rPr>
          <w:rFonts w:ascii="Arial" w:hAnsi="Arial"/>
          <w:color w:val="FF0000"/>
          <w:sz w:val="18"/>
          <w:szCs w:val="18"/>
          <w:lang w:val="en-CA"/>
        </w:rPr>
        <w:t xml:space="preserve">So treatment for menopausal symptoms are plain estrogen. </w:t>
      </w:r>
      <w:r w:rsidR="00345594" w:rsidRPr="00372C2F">
        <w:rPr>
          <w:rFonts w:ascii="Arial" w:hAnsi="Arial"/>
          <w:color w:val="FF0000"/>
          <w:sz w:val="18"/>
          <w:szCs w:val="18"/>
          <w:lang w:val="en-CA"/>
        </w:rPr>
        <w:t xml:space="preserve">There are some people who are high risk. If you carry the ___ (BRACA?) gene etc. for breast cancer and ovarian cancer so there are studies to see if these agents will prevent them. Although in some cases patients undergo bilateral mastectomy and ovariectomies b/c the risks are quite high. </w:t>
      </w:r>
      <w:r w:rsidR="004616CF" w:rsidRPr="00372C2F">
        <w:rPr>
          <w:rFonts w:ascii="Arial" w:hAnsi="Arial"/>
          <w:color w:val="FF0000"/>
          <w:sz w:val="18"/>
          <w:szCs w:val="18"/>
          <w:lang w:val="en-CA"/>
        </w:rPr>
        <w:t xml:space="preserve">It’s impossible to ___ everything you would like out of a SERM. Effect on bone, you want to increase mineralization, decrease the risk of breast cancer, there are CNS effects, clotting effects are negative so you don’t want that, there’s uteurine effects which is a major difference from </w:t>
      </w:r>
      <w:r w:rsidR="00076D7A" w:rsidRPr="00372C2F">
        <w:rPr>
          <w:rFonts w:ascii="Arial" w:hAnsi="Arial"/>
          <w:color w:val="FF0000"/>
          <w:sz w:val="18"/>
          <w:szCs w:val="18"/>
          <w:lang w:val="en-CA"/>
        </w:rPr>
        <w:t xml:space="preserve">tamoxifen. It increases the risk of </w:t>
      </w:r>
      <w:r w:rsidR="007E3319" w:rsidRPr="00372C2F">
        <w:rPr>
          <w:rFonts w:ascii="Arial" w:hAnsi="Arial"/>
          <w:color w:val="FF0000"/>
          <w:sz w:val="18"/>
          <w:szCs w:val="18"/>
          <w:lang w:val="en-CA"/>
        </w:rPr>
        <w:t>uterine</w:t>
      </w:r>
      <w:r w:rsidR="00076D7A" w:rsidRPr="00372C2F">
        <w:rPr>
          <w:rFonts w:ascii="Arial" w:hAnsi="Arial"/>
          <w:color w:val="FF0000"/>
          <w:sz w:val="18"/>
          <w:szCs w:val="18"/>
          <w:lang w:val="en-CA"/>
        </w:rPr>
        <w:t xml:space="preserve"> cancer where tamoxifen doesn’t. </w:t>
      </w:r>
      <w:r w:rsidR="007E3319" w:rsidRPr="00372C2F">
        <w:rPr>
          <w:rFonts w:ascii="Arial" w:hAnsi="Arial"/>
          <w:color w:val="FF0000"/>
          <w:sz w:val="18"/>
          <w:szCs w:val="18"/>
          <w:lang w:val="en-CA"/>
        </w:rPr>
        <w:t xml:space="preserve">It’s a complex area. Have been trying to develop the optimal drug. </w:t>
      </w:r>
    </w:p>
    <w:p w:rsidR="00B52DD3" w:rsidRPr="00372C2F" w:rsidRDefault="00B52DD3" w:rsidP="006E5760">
      <w:pPr>
        <w:spacing w:before="80"/>
        <w:ind w:right="-43"/>
        <w:jc w:val="both"/>
        <w:rPr>
          <w:rFonts w:ascii="Arial" w:hAnsi="Arial"/>
          <w:color w:val="FF0000"/>
          <w:sz w:val="18"/>
          <w:szCs w:val="18"/>
          <w:lang w:val="en-CA"/>
        </w:rPr>
      </w:pPr>
    </w:p>
    <w:p w:rsidR="008129C8" w:rsidRPr="00372C2F" w:rsidRDefault="008129C8" w:rsidP="00674C17">
      <w:pPr>
        <w:numPr>
          <w:ilvl w:val="0"/>
          <w:numId w:val="40"/>
        </w:numPr>
        <w:spacing w:before="80"/>
        <w:ind w:left="284" w:right="-43" w:hanging="284"/>
        <w:jc w:val="both"/>
        <w:rPr>
          <w:rFonts w:ascii="Arial" w:hAnsi="Arial"/>
          <w:sz w:val="18"/>
          <w:szCs w:val="18"/>
        </w:rPr>
      </w:pPr>
      <w:r w:rsidRPr="00372C2F">
        <w:rPr>
          <w:rFonts w:ascii="Arial" w:hAnsi="Arial"/>
          <w:sz w:val="18"/>
          <w:szCs w:val="18"/>
        </w:rPr>
        <w:t>What is the more recent data on the risks and benefits of postmenopausal estrogen?  How does this compare with the older data and if the recent data is correct</w:t>
      </w:r>
      <w:r w:rsidR="004B41FC" w:rsidRPr="00372C2F">
        <w:rPr>
          <w:rFonts w:ascii="Arial" w:hAnsi="Arial"/>
          <w:sz w:val="18"/>
          <w:szCs w:val="18"/>
        </w:rPr>
        <w:t>,</w:t>
      </w:r>
      <w:r w:rsidRPr="00372C2F">
        <w:rPr>
          <w:rFonts w:ascii="Arial" w:hAnsi="Arial"/>
          <w:sz w:val="18"/>
          <w:szCs w:val="18"/>
        </w:rPr>
        <w:t xml:space="preserve"> how could we have gotten it so wrong?</w:t>
      </w:r>
    </w:p>
    <w:p w:rsidR="00D042FD" w:rsidRPr="00372C2F" w:rsidRDefault="00D042FD" w:rsidP="00D042FD">
      <w:pPr>
        <w:spacing w:before="80"/>
        <w:ind w:right="-43"/>
        <w:jc w:val="both"/>
        <w:rPr>
          <w:rFonts w:ascii="Arial" w:hAnsi="Arial"/>
          <w:sz w:val="18"/>
          <w:szCs w:val="18"/>
        </w:rPr>
      </w:pPr>
    </w:p>
    <w:p w:rsidR="00D042FD" w:rsidRPr="00372C2F" w:rsidRDefault="00D042FD" w:rsidP="00D042FD">
      <w:pPr>
        <w:ind w:left="360" w:hanging="360"/>
        <w:rPr>
          <w:rFonts w:ascii="Times New Roman" w:hAnsi="Times New Roman"/>
          <w:color w:val="1F497D" w:themeColor="text2"/>
          <w:sz w:val="18"/>
          <w:szCs w:val="18"/>
          <w:lang w:val="en-CA" w:eastAsia="zh-CN"/>
        </w:rPr>
      </w:pPr>
      <w:r w:rsidRPr="00372C2F">
        <w:rPr>
          <w:rFonts w:ascii="Times New Roman" w:hAnsi="Times New Roman"/>
          <w:color w:val="1F497D" w:themeColor="text2"/>
          <w:sz w:val="18"/>
          <w:szCs w:val="18"/>
          <w:lang w:val="en-CA" w:eastAsia="zh-CN"/>
        </w:rPr>
        <w:t>-          </w:t>
      </w:r>
      <w:r w:rsidRPr="00372C2F">
        <w:rPr>
          <w:rFonts w:ascii="Calibri" w:hAnsi="Calibri"/>
          <w:color w:val="1F497D" w:themeColor="text2"/>
          <w:sz w:val="18"/>
          <w:szCs w:val="18"/>
          <w:lang w:val="en-CA" w:eastAsia="zh-CN"/>
        </w:rPr>
        <w:t>The Women’s Health Initiative is a recent study conducted in 2002 that assessed the risks and benefits of long-term hormone replacement therapy. They found that combined estrogen/progesterone HRT increased the risk of breast cancer, thromboembolic events, stroke, CAD, and dementia. On the other hand, it reduced the risk of colorectal cancer, improved menopausal symptoms, and reduced risk of osteoporosis/fractures. In addition, estrogen alone therapy also had risks associated with it. They found it increased the risk of blood clots and stroke. However, there was no increased risk of CAD or dementia found.</w:t>
      </w:r>
    </w:p>
    <w:p w:rsidR="00D042FD" w:rsidRPr="00372C2F" w:rsidRDefault="00D042FD" w:rsidP="00D042FD">
      <w:pPr>
        <w:ind w:left="360" w:hanging="360"/>
        <w:rPr>
          <w:rFonts w:ascii="Times New Roman" w:hAnsi="Times New Roman"/>
          <w:color w:val="1F497D" w:themeColor="text2"/>
          <w:sz w:val="18"/>
          <w:szCs w:val="18"/>
          <w:lang w:val="en-CA" w:eastAsia="zh-CN"/>
        </w:rPr>
      </w:pPr>
      <w:r w:rsidRPr="00372C2F">
        <w:rPr>
          <w:rFonts w:ascii="Times New Roman" w:hAnsi="Times New Roman"/>
          <w:color w:val="1F497D" w:themeColor="text2"/>
          <w:sz w:val="18"/>
          <w:szCs w:val="18"/>
          <w:lang w:val="en-CA" w:eastAsia="zh-CN"/>
        </w:rPr>
        <w:t>-          </w:t>
      </w:r>
      <w:r w:rsidRPr="00372C2F">
        <w:rPr>
          <w:rFonts w:ascii="Calibri" w:hAnsi="Calibri"/>
          <w:color w:val="1F497D" w:themeColor="text2"/>
          <w:sz w:val="18"/>
          <w:szCs w:val="18"/>
          <w:lang w:val="en-CA" w:eastAsia="zh-CN"/>
        </w:rPr>
        <w:t xml:space="preserve">Prior to this study, several epidemiological studies were published in high profile journals claiming that HRT decreased the risk of dementia and heart disease in postmenopausal women. This is because they were mostly </w:t>
      </w:r>
      <w:r w:rsidRPr="00372C2F">
        <w:rPr>
          <w:rFonts w:ascii="Calibri" w:hAnsi="Calibri"/>
          <w:color w:val="1F497D" w:themeColor="text2"/>
          <w:sz w:val="18"/>
          <w:szCs w:val="18"/>
          <w:u w:val="single"/>
          <w:lang w:val="en-CA" w:eastAsia="zh-CN"/>
        </w:rPr>
        <w:t>observational</w:t>
      </w:r>
      <w:r w:rsidRPr="00372C2F">
        <w:rPr>
          <w:rFonts w:ascii="Calibri" w:hAnsi="Calibri"/>
          <w:color w:val="1F497D" w:themeColor="text2"/>
          <w:sz w:val="18"/>
          <w:szCs w:val="18"/>
          <w:lang w:val="en-CA" w:eastAsia="zh-CN"/>
        </w:rPr>
        <w:t xml:space="preserve"> studies, and not well-designed RCTs</w:t>
      </w:r>
    </w:p>
    <w:p w:rsidR="00D042FD" w:rsidRPr="00372C2F" w:rsidRDefault="00D042FD" w:rsidP="00D042FD">
      <w:pPr>
        <w:spacing w:before="80"/>
        <w:ind w:right="-43"/>
        <w:jc w:val="both"/>
        <w:rPr>
          <w:rFonts w:ascii="Calibri" w:hAnsi="Calibri"/>
          <w:color w:val="1F497D" w:themeColor="text2"/>
          <w:sz w:val="18"/>
          <w:szCs w:val="18"/>
          <w:lang w:val="en-CA" w:eastAsia="zh-CN"/>
        </w:rPr>
      </w:pPr>
      <w:r w:rsidRPr="00372C2F">
        <w:rPr>
          <w:rFonts w:ascii="Calibri" w:hAnsi="Calibri"/>
          <w:color w:val="1F497D" w:themeColor="text2"/>
          <w:sz w:val="18"/>
          <w:szCs w:val="18"/>
          <w:lang w:val="en-CA" w:eastAsia="zh-CN"/>
        </w:rPr>
        <w:t>-      This experience emphasized the importance of doing randomized, controlled trials</w:t>
      </w:r>
    </w:p>
    <w:p w:rsidR="00D042FD" w:rsidRPr="00372C2F" w:rsidRDefault="00D042FD" w:rsidP="00D042FD">
      <w:pPr>
        <w:spacing w:before="80"/>
        <w:ind w:right="-43"/>
        <w:jc w:val="both"/>
        <w:rPr>
          <w:rFonts w:ascii="Calibri" w:hAnsi="Calibri"/>
          <w:color w:val="FF0000"/>
          <w:sz w:val="18"/>
          <w:szCs w:val="18"/>
          <w:lang w:val="en-CA" w:eastAsia="zh-CN"/>
        </w:rPr>
      </w:pPr>
    </w:p>
    <w:p w:rsidR="00D042FD" w:rsidRPr="00372C2F" w:rsidRDefault="00D042FD" w:rsidP="00D042FD">
      <w:pPr>
        <w:spacing w:before="80"/>
        <w:ind w:right="-43"/>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w:t>
      </w:r>
      <w:r w:rsidR="00B52DD3" w:rsidRPr="00372C2F">
        <w:rPr>
          <w:rFonts w:ascii="Arial" w:hAnsi="Arial" w:cs="Arial"/>
          <w:color w:val="FF0000"/>
          <w:sz w:val="18"/>
          <w:szCs w:val="18"/>
          <w:lang w:val="en-CA" w:eastAsia="zh-CN"/>
        </w:rPr>
        <w:t xml:space="preserve"> </w:t>
      </w:r>
      <w:r w:rsidR="007C1C40" w:rsidRPr="00372C2F">
        <w:rPr>
          <w:rFonts w:ascii="Arial" w:hAnsi="Arial" w:cs="Arial"/>
          <w:color w:val="FF0000"/>
          <w:sz w:val="18"/>
          <w:szCs w:val="18"/>
          <w:lang w:val="en-CA" w:eastAsia="zh-CN"/>
        </w:rPr>
        <w:t>CASPER or more recently in Women’s Health Initiative, there was a big criticism of that study. What else might be going on?</w:t>
      </w:r>
      <w:r w:rsidR="002625A2" w:rsidRPr="00372C2F">
        <w:rPr>
          <w:rFonts w:ascii="Arial" w:hAnsi="Arial" w:cs="Arial"/>
          <w:color w:val="FF0000"/>
          <w:sz w:val="18"/>
          <w:szCs w:val="18"/>
          <w:lang w:val="en-CA" w:eastAsia="zh-CN"/>
        </w:rPr>
        <w:t xml:space="preserve"> What population was to a large degree studied in WHI. </w:t>
      </w:r>
      <w:r w:rsidR="00621CE2" w:rsidRPr="00372C2F">
        <w:rPr>
          <w:rFonts w:ascii="Arial" w:hAnsi="Arial" w:cs="Arial"/>
          <w:color w:val="FF0000"/>
          <w:sz w:val="18"/>
          <w:szCs w:val="18"/>
          <w:lang w:val="en-CA" w:eastAsia="zh-CN"/>
        </w:rPr>
        <w:t xml:space="preserve">First it was, postmenopausal estrogen was wonderful. It made you young again. It was good in every way except it did increase the risk of uterine cancer, but if you gave progesterone, it might prevent that. </w:t>
      </w:r>
      <w:r w:rsidR="00FE1ACD" w:rsidRPr="00372C2F">
        <w:rPr>
          <w:rFonts w:ascii="Arial" w:hAnsi="Arial" w:cs="Arial"/>
          <w:color w:val="FF0000"/>
          <w:sz w:val="18"/>
          <w:szCs w:val="18"/>
          <w:lang w:val="en-CA" w:eastAsia="zh-CN"/>
        </w:rPr>
        <w:t>You have to remember how difficult it would be to do these studies which basically you have to do to do a good RCT</w:t>
      </w:r>
      <w:r w:rsidR="00FE1ACD" w:rsidRPr="00372C2F">
        <w:rPr>
          <w:rFonts w:ascii="Arial" w:hAnsi="Arial" w:cs="Arial"/>
          <w:color w:val="FF0000"/>
          <w:sz w:val="18"/>
          <w:szCs w:val="18"/>
          <w:lang w:val="en-CA" w:eastAsia="zh-CN"/>
        </w:rPr>
        <w:sym w:font="Wingdings" w:char="F0E0"/>
      </w:r>
      <w:r w:rsidR="00FE1ACD" w:rsidRPr="00372C2F">
        <w:rPr>
          <w:rFonts w:ascii="Arial" w:hAnsi="Arial" w:cs="Arial"/>
          <w:color w:val="FF0000"/>
          <w:sz w:val="18"/>
          <w:szCs w:val="18"/>
          <w:lang w:val="en-CA" w:eastAsia="zh-CN"/>
        </w:rPr>
        <w:t xml:space="preserve">you have to take a large number of women b/c these differences were not huge. They have to agree to take estrogen or not estrogen independent of what symptoms they have. You have to follow these patients for many years. While most </w:t>
      </w:r>
      <w:r w:rsidR="00FC5A1E" w:rsidRPr="00372C2F">
        <w:rPr>
          <w:rFonts w:ascii="Arial" w:hAnsi="Arial" w:cs="Arial"/>
          <w:color w:val="FF0000"/>
          <w:sz w:val="18"/>
          <w:szCs w:val="18"/>
          <w:lang w:val="en-CA" w:eastAsia="zh-CN"/>
        </w:rPr>
        <w:t xml:space="preserve">grants don’t last for 20 years, most investigators don’t plan that far in advance. What they did was to do cohort studies which they tried to match patients for all the important variables. At first, all those studies said estrogen was wonderful. </w:t>
      </w:r>
      <w:r w:rsidR="00EC7EAB" w:rsidRPr="00372C2F">
        <w:rPr>
          <w:rFonts w:ascii="Arial" w:hAnsi="Arial" w:cs="Arial"/>
          <w:color w:val="FF0000"/>
          <w:sz w:val="18"/>
          <w:szCs w:val="18"/>
          <w:lang w:val="en-CA" w:eastAsia="zh-CN"/>
        </w:rPr>
        <w:t>Although there was one saying that post-menopausal estrogen increases the risk of cardiovascular disease and it was statistically significant, the o</w:t>
      </w:r>
      <w:r w:rsidR="00D25629" w:rsidRPr="00372C2F">
        <w:rPr>
          <w:rFonts w:ascii="Arial" w:hAnsi="Arial" w:cs="Arial"/>
          <w:color w:val="FF0000"/>
          <w:sz w:val="18"/>
          <w:szCs w:val="18"/>
          <w:lang w:val="en-CA" w:eastAsia="zh-CN"/>
        </w:rPr>
        <w:t xml:space="preserve">ther ones said it decreased it and that was also statistically significant. How could they come to directly opposite conclusions. Then finally a RCT was done with </w:t>
      </w:r>
      <w:r w:rsidR="00022A27" w:rsidRPr="00372C2F">
        <w:rPr>
          <w:rFonts w:ascii="Arial" w:hAnsi="Arial" w:cs="Arial"/>
          <w:color w:val="FF0000"/>
          <w:sz w:val="18"/>
          <w:szCs w:val="18"/>
          <w:lang w:val="en-CA" w:eastAsia="zh-CN"/>
        </w:rPr>
        <w:t xml:space="preserve">the WHI, and it overturned all that. Estrogen were terrible now. The number of women taking estrogen dropped dramatically. There was actually a significant drop in the detection of breast cancer. It’s not clear whether </w:t>
      </w:r>
      <w:r w:rsidR="003F530B" w:rsidRPr="00372C2F">
        <w:rPr>
          <w:rFonts w:ascii="Arial" w:hAnsi="Arial" w:cs="Arial"/>
          <w:color w:val="FF0000"/>
          <w:sz w:val="18"/>
          <w:szCs w:val="18"/>
          <w:lang w:val="en-CA" w:eastAsia="zh-CN"/>
        </w:rPr>
        <w:t>not taking estrogen prevented cancer or whether taking estrogen made it appear earlier and it really didn’t change mortality.</w:t>
      </w:r>
      <w:r w:rsidR="00461A61" w:rsidRPr="00372C2F">
        <w:rPr>
          <w:rFonts w:ascii="Arial" w:hAnsi="Arial" w:cs="Arial"/>
          <w:color w:val="FF0000"/>
          <w:sz w:val="18"/>
          <w:szCs w:val="18"/>
          <w:lang w:val="en-CA" w:eastAsia="zh-CN"/>
        </w:rPr>
        <w:t xml:space="preserve"> In my mind at least that’s still not clear. </w:t>
      </w:r>
      <w:r w:rsidR="000751EF" w:rsidRPr="00372C2F">
        <w:rPr>
          <w:rFonts w:ascii="Arial" w:hAnsi="Arial" w:cs="Arial"/>
          <w:color w:val="FF0000"/>
          <w:sz w:val="18"/>
          <w:szCs w:val="18"/>
          <w:lang w:val="en-CA" w:eastAsia="zh-CN"/>
        </w:rPr>
        <w:t xml:space="preserve">More recent studies suggest that you take it at the time of menopause, for a short period of time, it can be somewhat beneficial. </w:t>
      </w:r>
      <w:r w:rsidR="00CA3652" w:rsidRPr="00372C2F">
        <w:rPr>
          <w:rFonts w:ascii="Arial" w:hAnsi="Arial" w:cs="Arial"/>
          <w:color w:val="FF0000"/>
          <w:sz w:val="18"/>
          <w:szCs w:val="18"/>
          <w:lang w:val="en-CA" w:eastAsia="zh-CN"/>
        </w:rPr>
        <w:t xml:space="preserve">It shows how difficult </w:t>
      </w:r>
      <w:r w:rsidR="00CA3652" w:rsidRPr="00372C2F">
        <w:rPr>
          <w:rFonts w:ascii="Arial" w:hAnsi="Arial" w:cs="Arial"/>
          <w:color w:val="FF0000"/>
          <w:sz w:val="18"/>
          <w:szCs w:val="18"/>
          <w:lang w:val="en-CA" w:eastAsia="zh-CN"/>
        </w:rPr>
        <w:lastRenderedPageBreak/>
        <w:t xml:space="preserve">it is without very carefully designing studies to get the right answer, and different patients may respond differently. It is difficult. </w:t>
      </w:r>
      <w:r w:rsidR="00473D74" w:rsidRPr="00372C2F">
        <w:rPr>
          <w:rFonts w:ascii="Arial" w:hAnsi="Arial" w:cs="Arial"/>
          <w:color w:val="FF0000"/>
          <w:sz w:val="18"/>
          <w:szCs w:val="18"/>
          <w:lang w:val="en-CA" w:eastAsia="zh-CN"/>
        </w:rPr>
        <w:t xml:space="preserve">It’s a very important cautionary tale about clinical trials. </w:t>
      </w:r>
    </w:p>
    <w:p w:rsidR="004417C0" w:rsidRPr="00372C2F" w:rsidRDefault="004417C0" w:rsidP="00D042FD">
      <w:pPr>
        <w:spacing w:before="80"/>
        <w:ind w:right="-43"/>
        <w:jc w:val="both"/>
        <w:rPr>
          <w:rFonts w:ascii="Arial" w:hAnsi="Arial" w:cs="Arial"/>
          <w:color w:val="FF0000"/>
          <w:sz w:val="18"/>
          <w:szCs w:val="18"/>
        </w:rPr>
      </w:pPr>
    </w:p>
    <w:p w:rsidR="001A2F77" w:rsidRPr="00372C2F" w:rsidRDefault="008129C8" w:rsidP="00674C17">
      <w:pPr>
        <w:numPr>
          <w:ilvl w:val="0"/>
          <w:numId w:val="40"/>
        </w:numPr>
        <w:spacing w:before="80"/>
        <w:ind w:left="284" w:right="-43" w:hanging="284"/>
        <w:jc w:val="both"/>
        <w:rPr>
          <w:rFonts w:ascii="Arial" w:hAnsi="Arial"/>
          <w:sz w:val="18"/>
          <w:szCs w:val="18"/>
        </w:rPr>
      </w:pPr>
      <w:r w:rsidRPr="00372C2F">
        <w:rPr>
          <w:rFonts w:ascii="Arial" w:hAnsi="Arial"/>
          <w:sz w:val="18"/>
          <w:szCs w:val="18"/>
        </w:rPr>
        <w:t>What is the source of Premarin and what does it contain that is not present in human estrogens?</w:t>
      </w:r>
    </w:p>
    <w:p w:rsidR="006777F3" w:rsidRPr="00372C2F" w:rsidRDefault="006777F3" w:rsidP="006777F3">
      <w:pPr>
        <w:spacing w:before="80"/>
        <w:ind w:right="-43"/>
        <w:jc w:val="both"/>
        <w:rPr>
          <w:rFonts w:ascii="Arial" w:hAnsi="Arial"/>
          <w:sz w:val="18"/>
          <w:szCs w:val="18"/>
        </w:rPr>
      </w:pPr>
    </w:p>
    <w:p w:rsidR="006777F3" w:rsidRPr="00372C2F" w:rsidRDefault="006777F3" w:rsidP="006777F3">
      <w:pPr>
        <w:ind w:right="-40"/>
        <w:jc w:val="both"/>
        <w:rPr>
          <w:rFonts w:ascii="Times New Roman" w:hAnsi="Times New Roman"/>
          <w:sz w:val="18"/>
          <w:szCs w:val="18"/>
          <w:lang w:val="en-CA" w:eastAsia="zh-CN"/>
        </w:rPr>
      </w:pPr>
      <w:r w:rsidRPr="00372C2F">
        <w:rPr>
          <w:rFonts w:ascii="Arial" w:hAnsi="Arial" w:cs="Arial"/>
          <w:color w:val="85200C"/>
          <w:sz w:val="18"/>
          <w:szCs w:val="18"/>
          <w:lang w:val="en-CA" w:eastAsia="zh-CN"/>
        </w:rPr>
        <w:t>Premarin is combination of several conjugated estrogen that can be administered orally as a tablet, vaginally in cream or intravenously.It is typically used as a hormone replacement therapy in post-menopausal women (especially those with hysterectomy) who suffer from post-menopausal symptoms such as hot flashes, burning, itching, and dryness of vagina and surrounding areas.</w:t>
      </w:r>
    </w:p>
    <w:p w:rsidR="006777F3" w:rsidRPr="00372C2F" w:rsidRDefault="006777F3" w:rsidP="006777F3">
      <w:pPr>
        <w:rPr>
          <w:rFonts w:ascii="Times New Roman" w:hAnsi="Times New Roman"/>
          <w:sz w:val="18"/>
          <w:szCs w:val="18"/>
          <w:lang w:val="en-CA" w:eastAsia="zh-CN"/>
        </w:rPr>
      </w:pPr>
    </w:p>
    <w:p w:rsidR="006777F3" w:rsidRPr="00372C2F" w:rsidRDefault="006777F3" w:rsidP="006777F3">
      <w:pPr>
        <w:ind w:right="-40"/>
        <w:rPr>
          <w:rFonts w:ascii="Times New Roman" w:hAnsi="Times New Roman"/>
          <w:sz w:val="18"/>
          <w:szCs w:val="18"/>
          <w:lang w:val="en-CA" w:eastAsia="zh-CN"/>
        </w:rPr>
      </w:pPr>
      <w:r w:rsidRPr="00372C2F">
        <w:rPr>
          <w:rFonts w:ascii="Arial" w:hAnsi="Arial" w:cs="Arial"/>
          <w:color w:val="85200C"/>
          <w:sz w:val="18"/>
          <w:szCs w:val="18"/>
          <w:lang w:val="en-CA" w:eastAsia="zh-CN"/>
        </w:rPr>
        <w:t>Premarin comes from the urine of pregnant mares. It contains estrogen conjugates such as estrone sulfate (&gt;50%), equilin sulfate (15-25%),in which estrone sulfate is the major active constituent. Once absorbed, estrone sulfate is converted to estradiol, the major active estrogen found in women during reproductive years. Premarin also contains small amounts of estradiol, equilenin, 17a-dihydroequilin, 17b-dihydroequilin, 17a-dihydroequilenin, and 17b-dihydroequilin.</w:t>
      </w:r>
    </w:p>
    <w:p w:rsidR="006777F3" w:rsidRPr="00372C2F" w:rsidRDefault="006777F3" w:rsidP="006777F3">
      <w:pPr>
        <w:spacing w:after="240"/>
        <w:rPr>
          <w:rFonts w:ascii="Times New Roman" w:hAnsi="Times New Roman"/>
          <w:sz w:val="18"/>
          <w:szCs w:val="18"/>
          <w:lang w:val="en-CA" w:eastAsia="zh-CN"/>
        </w:rPr>
      </w:pPr>
    </w:p>
    <w:p w:rsidR="006777F3" w:rsidRPr="00372C2F" w:rsidRDefault="006777F3" w:rsidP="006777F3">
      <w:pPr>
        <w:ind w:right="-40"/>
        <w:rPr>
          <w:rFonts w:ascii="Times New Roman" w:hAnsi="Times New Roman"/>
          <w:sz w:val="18"/>
          <w:szCs w:val="18"/>
          <w:lang w:val="en-CA" w:eastAsia="zh-CN"/>
        </w:rPr>
      </w:pPr>
      <w:r w:rsidRPr="00372C2F">
        <w:rPr>
          <w:rFonts w:ascii="Arial" w:hAnsi="Arial" w:cs="Arial"/>
          <w:color w:val="85200C"/>
          <w:sz w:val="18"/>
          <w:szCs w:val="18"/>
          <w:lang w:val="en-CA" w:eastAsia="zh-CN"/>
        </w:rPr>
        <w:t>In women there are 3 major estrogens; estrone (E1), estradiol (E2), and estriol (E3). Another type of estrogen estetrol (E4) is also produced only during pregnancy. Human estrogens do not include equilin sulfate or equilenin sulfate, which have extra double bond in the ring. Equilin has one extra double bond while equilenin has two extra double bonds. “Despite their natural origin, equine estrogens are not considered bioidentical to naturally occurring estrogens in women (ie, E2, E1, and estriol) and, therefore, may not provide effects comparable to E2.”</w:t>
      </w:r>
    </w:p>
    <w:p w:rsidR="006777F3" w:rsidRPr="00372C2F" w:rsidRDefault="006777F3" w:rsidP="006777F3">
      <w:pPr>
        <w:spacing w:before="80"/>
        <w:ind w:right="-43"/>
        <w:jc w:val="both"/>
        <w:rPr>
          <w:rFonts w:ascii="Arial" w:hAnsi="Arial" w:cs="Arial"/>
          <w:i/>
          <w:iCs/>
          <w:color w:val="85200C"/>
          <w:sz w:val="18"/>
          <w:szCs w:val="18"/>
          <w:lang w:val="en-CA" w:eastAsia="zh-CN"/>
        </w:rPr>
      </w:pPr>
      <w:r w:rsidRPr="00372C2F">
        <w:rPr>
          <w:rFonts w:ascii="Times New Roman" w:hAnsi="Times New Roman"/>
          <w:sz w:val="18"/>
          <w:szCs w:val="18"/>
          <w:lang w:val="en-CA" w:eastAsia="zh-CN"/>
        </w:rPr>
        <w:br/>
      </w:r>
      <w:r w:rsidRPr="00372C2F">
        <w:rPr>
          <w:rFonts w:ascii="Times New Roman" w:hAnsi="Times New Roman"/>
          <w:noProof/>
          <w:sz w:val="18"/>
          <w:szCs w:val="18"/>
          <w:lang w:val="en-CA" w:eastAsia="en-CA"/>
        </w:rPr>
        <w:drawing>
          <wp:inline distT="0" distB="0" distL="0" distR="0" wp14:anchorId="1E373322" wp14:editId="46B1615D">
            <wp:extent cx="1811655" cy="998855"/>
            <wp:effectExtent l="0" t="0" r="0" b="0"/>
            <wp:docPr id="63" name="Picture 63" descr="https://lh5.googleusercontent.com/HfDKxhkQrzyaA7vowlnNbvuOM3GKVAqpKNGo91j0rUVC7-2L3pRIha1kkCi4p5VLQw5X4e_1RAVRNRBu4XaqAKVp5rSFAAXdg_LX0TVGkdTOMBIpKCv7Kl7W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5.googleusercontent.com/HfDKxhkQrzyaA7vowlnNbvuOM3GKVAqpKNGo91j0rUVC7-2L3pRIha1kkCi4p5VLQw5X4e_1RAVRNRBu4XaqAKVp5rSFAAXdg_LX0TVGkdTOMBIpKCv7Kl7WjA"/>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811655" cy="998855"/>
                    </a:xfrm>
                    <a:prstGeom prst="rect">
                      <a:avLst/>
                    </a:prstGeom>
                    <a:noFill/>
                    <a:ln>
                      <a:noFill/>
                    </a:ln>
                  </pic:spPr>
                </pic:pic>
              </a:graphicData>
            </a:graphic>
          </wp:inline>
        </w:drawing>
      </w:r>
      <w:r w:rsidRPr="00372C2F">
        <w:rPr>
          <w:rFonts w:ascii="Times New Roman" w:hAnsi="Times New Roman"/>
          <w:sz w:val="18"/>
          <w:szCs w:val="18"/>
          <w:lang w:val="en-CA" w:eastAsia="zh-CN"/>
        </w:rPr>
        <w:br/>
      </w:r>
      <w:r w:rsidRPr="00372C2F">
        <w:rPr>
          <w:rFonts w:ascii="Arial" w:hAnsi="Arial" w:cs="Arial"/>
          <w:i/>
          <w:iCs/>
          <w:color w:val="85200C"/>
          <w:sz w:val="18"/>
          <w:szCs w:val="18"/>
          <w:lang w:val="en-CA" w:eastAsia="zh-CN"/>
        </w:rPr>
        <w:t>Sodium estrone sulphate</w:t>
      </w:r>
      <w:r w:rsidRPr="00372C2F">
        <w:rPr>
          <w:rFonts w:ascii="Times New Roman" w:hAnsi="Times New Roman"/>
          <w:noProof/>
          <w:sz w:val="18"/>
          <w:szCs w:val="18"/>
          <w:lang w:val="en-CA" w:eastAsia="en-CA"/>
        </w:rPr>
        <w:drawing>
          <wp:inline distT="0" distB="0" distL="0" distR="0" wp14:anchorId="1DF1079A" wp14:editId="42BD581E">
            <wp:extent cx="1760855" cy="939800"/>
            <wp:effectExtent l="0" t="0" r="0" b="0"/>
            <wp:docPr id="62" name="Picture 62" descr="https://lh3.googleusercontent.com/rk453eBI36AVqRjG6GJ8nBy2nncBRDhRIQP0kliPZQ_4S3ZyNMnXZO7R0y7fQ_dTSjY7Fkb1CkjlTeAOMD9KCBeoCcUpC4mZVN_dUThA8MDjBemBW8l6BKNz2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3.googleusercontent.com/rk453eBI36AVqRjG6GJ8nBy2nncBRDhRIQP0kliPZQ_4S3ZyNMnXZO7R0y7fQ_dTSjY7Fkb1CkjlTeAOMD9KCBeoCcUpC4mZVN_dUThA8MDjBemBW8l6BKNz2Q"/>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760855" cy="939800"/>
                    </a:xfrm>
                    <a:prstGeom prst="rect">
                      <a:avLst/>
                    </a:prstGeom>
                    <a:noFill/>
                    <a:ln>
                      <a:noFill/>
                    </a:ln>
                  </pic:spPr>
                </pic:pic>
              </a:graphicData>
            </a:graphic>
          </wp:inline>
        </w:drawing>
      </w:r>
      <w:r w:rsidRPr="00372C2F">
        <w:rPr>
          <w:rFonts w:ascii="Times New Roman" w:hAnsi="Times New Roman"/>
          <w:sz w:val="18"/>
          <w:szCs w:val="18"/>
          <w:lang w:val="en-CA" w:eastAsia="zh-CN"/>
        </w:rPr>
        <w:br/>
      </w:r>
      <w:r w:rsidRPr="00372C2F">
        <w:rPr>
          <w:rFonts w:ascii="Arial" w:hAnsi="Arial" w:cs="Arial"/>
          <w:i/>
          <w:iCs/>
          <w:color w:val="85200C"/>
          <w:sz w:val="18"/>
          <w:szCs w:val="18"/>
          <w:lang w:val="en-CA" w:eastAsia="zh-CN"/>
        </w:rPr>
        <w:t>Sodium equilin sulphate (notice an additional double bond in the second ring from the left)</w:t>
      </w:r>
      <w:r w:rsidRPr="00372C2F">
        <w:rPr>
          <w:rFonts w:ascii="Times New Roman" w:hAnsi="Times New Roman"/>
          <w:sz w:val="18"/>
          <w:szCs w:val="18"/>
          <w:lang w:val="en-CA" w:eastAsia="zh-CN"/>
        </w:rPr>
        <w:br/>
      </w:r>
      <w:r w:rsidRPr="00372C2F">
        <w:rPr>
          <w:rFonts w:ascii="Times New Roman" w:hAnsi="Times New Roman"/>
          <w:noProof/>
          <w:sz w:val="18"/>
          <w:szCs w:val="18"/>
          <w:lang w:val="en-CA" w:eastAsia="en-CA"/>
        </w:rPr>
        <w:drawing>
          <wp:inline distT="0" distB="0" distL="0" distR="0" wp14:anchorId="74EA4113" wp14:editId="59CF6F5C">
            <wp:extent cx="2954655" cy="1541145"/>
            <wp:effectExtent l="0" t="0" r="0" b="1905"/>
            <wp:docPr id="58" name="Picture 58" descr="https://lh6.googleusercontent.com/S7ppnxK-ahXzJO7gpCBX-FStEZIWctboVatrsjcOlT2iy9JYG3yA8r1oNNvkJzoaw2HN7l1zoIcIzEUGV8QfKDelSvEsnx5swmQ7GFNGe6wpWvjwt4v_QbSYH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6.googleusercontent.com/S7ppnxK-ahXzJO7gpCBX-FStEZIWctboVatrsjcOlT2iy9JYG3yA8r1oNNvkJzoaw2HN7l1zoIcIzEUGV8QfKDelSvEsnx5swmQ7GFNGe6wpWvjwt4v_QbSYHw"/>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954655" cy="1541145"/>
                    </a:xfrm>
                    <a:prstGeom prst="rect">
                      <a:avLst/>
                    </a:prstGeom>
                    <a:noFill/>
                    <a:ln>
                      <a:noFill/>
                    </a:ln>
                  </pic:spPr>
                </pic:pic>
              </a:graphicData>
            </a:graphic>
          </wp:inline>
        </w:drawing>
      </w:r>
      <w:r w:rsidRPr="00372C2F">
        <w:rPr>
          <w:rFonts w:ascii="Times New Roman" w:hAnsi="Times New Roman"/>
          <w:sz w:val="18"/>
          <w:szCs w:val="18"/>
          <w:lang w:val="en-CA" w:eastAsia="zh-CN"/>
        </w:rPr>
        <w:br/>
      </w:r>
      <w:r w:rsidRPr="00372C2F">
        <w:rPr>
          <w:rFonts w:ascii="Arial" w:hAnsi="Arial" w:cs="Arial"/>
          <w:i/>
          <w:iCs/>
          <w:color w:val="85200C"/>
          <w:sz w:val="18"/>
          <w:szCs w:val="18"/>
          <w:lang w:val="en-CA" w:eastAsia="zh-CN"/>
        </w:rPr>
        <w:t>Equilenin sulphate (notice two double bonds in the second ring from left)</w:t>
      </w:r>
    </w:p>
    <w:p w:rsidR="006777F3" w:rsidRPr="00372C2F" w:rsidRDefault="006777F3" w:rsidP="006777F3">
      <w:pPr>
        <w:spacing w:before="80"/>
        <w:ind w:right="-43"/>
        <w:jc w:val="both"/>
        <w:rPr>
          <w:rFonts w:ascii="Arial" w:hAnsi="Arial" w:cs="Arial"/>
          <w:i/>
          <w:iCs/>
          <w:color w:val="85200C"/>
          <w:sz w:val="18"/>
          <w:szCs w:val="18"/>
          <w:lang w:val="en-CA" w:eastAsia="zh-CN"/>
        </w:rPr>
      </w:pPr>
    </w:p>
    <w:p w:rsidR="006777F3" w:rsidRPr="00372C2F" w:rsidRDefault="006777F3" w:rsidP="006777F3">
      <w:pPr>
        <w:spacing w:before="80"/>
        <w:ind w:right="-43"/>
        <w:jc w:val="both"/>
        <w:rPr>
          <w:rFonts w:ascii="Arial" w:hAnsi="Arial"/>
          <w:color w:val="FF0000"/>
          <w:sz w:val="18"/>
          <w:szCs w:val="18"/>
        </w:rPr>
      </w:pPr>
      <w:r w:rsidRPr="00372C2F">
        <w:rPr>
          <w:rFonts w:ascii="Arial" w:hAnsi="Arial" w:cs="Arial"/>
          <w:iCs/>
          <w:color w:val="FF0000"/>
          <w:sz w:val="18"/>
          <w:szCs w:val="18"/>
          <w:lang w:val="en-CA" w:eastAsia="zh-CN"/>
        </w:rPr>
        <w:t>P:</w:t>
      </w:r>
      <w:r w:rsidR="004417C0" w:rsidRPr="00372C2F">
        <w:rPr>
          <w:rFonts w:ascii="Arial" w:hAnsi="Arial" w:cs="Arial"/>
          <w:iCs/>
          <w:color w:val="FF0000"/>
          <w:sz w:val="18"/>
          <w:szCs w:val="18"/>
          <w:lang w:val="en-CA" w:eastAsia="zh-CN"/>
        </w:rPr>
        <w:t xml:space="preserve"> The domain should give you a clue. Equilenin is a latin name for horses. </w:t>
      </w:r>
      <w:r w:rsidR="00C9092F" w:rsidRPr="00372C2F">
        <w:rPr>
          <w:rFonts w:ascii="Arial" w:hAnsi="Arial" w:cs="Arial"/>
          <w:iCs/>
          <w:color w:val="FF0000"/>
          <w:sz w:val="18"/>
          <w:szCs w:val="18"/>
          <w:lang w:val="en-CA" w:eastAsia="zh-CN"/>
        </w:rPr>
        <w:t xml:space="preserve">This was natural and </w:t>
      </w:r>
      <w:r w:rsidR="00110244" w:rsidRPr="00372C2F">
        <w:rPr>
          <w:rFonts w:ascii="Arial" w:hAnsi="Arial" w:cs="Arial"/>
          <w:iCs/>
          <w:color w:val="FF0000"/>
          <w:sz w:val="18"/>
          <w:szCs w:val="18"/>
          <w:lang w:val="en-CA" w:eastAsia="zh-CN"/>
        </w:rPr>
        <w:t xml:space="preserve">___ estrodial wasn’t nature was advertised by the company that made it. It turns out the formulation in the US is completely different in Canada. All the studies that they did in the US doesn’t apply to Canada. Horses are kept pregnant and collecting urine, etc. </w:t>
      </w:r>
      <w:r w:rsidR="00D651F3" w:rsidRPr="00372C2F">
        <w:rPr>
          <w:rFonts w:ascii="Arial" w:hAnsi="Arial" w:cs="Arial"/>
          <w:iCs/>
          <w:color w:val="FF0000"/>
          <w:sz w:val="18"/>
          <w:szCs w:val="18"/>
          <w:lang w:val="en-CA" w:eastAsia="zh-CN"/>
        </w:rPr>
        <w:t>it’s sort of amusing.</w:t>
      </w:r>
    </w:p>
    <w:p w:rsidR="008129C8" w:rsidRPr="00372C2F" w:rsidRDefault="001A2F77" w:rsidP="00674C17">
      <w:pPr>
        <w:numPr>
          <w:ilvl w:val="0"/>
          <w:numId w:val="40"/>
        </w:numPr>
        <w:spacing w:before="100"/>
        <w:ind w:left="284" w:right="-43" w:hanging="284"/>
        <w:jc w:val="both"/>
        <w:rPr>
          <w:rFonts w:ascii="Arial" w:hAnsi="Arial"/>
          <w:sz w:val="18"/>
          <w:szCs w:val="18"/>
        </w:rPr>
      </w:pPr>
      <w:r w:rsidRPr="00372C2F">
        <w:rPr>
          <w:rFonts w:ascii="Arial" w:hAnsi="Arial"/>
          <w:sz w:val="18"/>
          <w:szCs w:val="18"/>
        </w:rPr>
        <w:t>Describe the evidence for efficacy and toxicity of black cohosh.</w:t>
      </w:r>
    </w:p>
    <w:p w:rsidR="004417C0" w:rsidRPr="00372C2F" w:rsidRDefault="004417C0" w:rsidP="004417C0">
      <w:pPr>
        <w:spacing w:before="100"/>
        <w:ind w:right="-43"/>
        <w:jc w:val="both"/>
        <w:rPr>
          <w:rFonts w:ascii="Arial" w:hAnsi="Arial"/>
          <w:sz w:val="18"/>
          <w:szCs w:val="18"/>
        </w:rPr>
      </w:pPr>
    </w:p>
    <w:p w:rsidR="004417C0" w:rsidRPr="00372C2F" w:rsidRDefault="004417C0" w:rsidP="004417C0">
      <w:pPr>
        <w:ind w:left="280" w:right="-40" w:hanging="280"/>
        <w:jc w:val="both"/>
        <w:rPr>
          <w:rFonts w:ascii="Times New Roman" w:hAnsi="Times New Roman"/>
          <w:sz w:val="18"/>
          <w:szCs w:val="18"/>
          <w:lang w:val="en-CA" w:eastAsia="zh-CN"/>
        </w:rPr>
      </w:pPr>
      <w:r w:rsidRPr="00372C2F">
        <w:rPr>
          <w:rFonts w:ascii="Calibri" w:hAnsi="Calibri"/>
          <w:color w:val="366092"/>
          <w:sz w:val="18"/>
          <w:szCs w:val="18"/>
          <w:lang w:val="en-CA" w:eastAsia="zh-CN"/>
        </w:rPr>
        <w:t xml:space="preserve">Systematic review of nine placebo-controlled RCTs of preparations containing black cohosh in healthy perimenopausal women between the ages of 40 and 60 years and without any hormone-dependent cancer (breast, ovarian, endometrium cancer patients who may take medications that affect severity of hot flushes, eg. Tamoxifen) found black cohosh-containing </w:t>
      </w:r>
      <w:r w:rsidRPr="00372C2F">
        <w:rPr>
          <w:rFonts w:ascii="Calibri" w:hAnsi="Calibri"/>
          <w:color w:val="366092"/>
          <w:sz w:val="18"/>
          <w:szCs w:val="18"/>
          <w:lang w:val="en-CA" w:eastAsia="zh-CN"/>
        </w:rPr>
        <w:lastRenderedPageBreak/>
        <w:t>preparations to be efficacious overall in reducing the symptoms of menopause in comparison to placebo, although designs, treatment and result of the trials were significantly heterogeneous. Notably, the trial with the longest follow-up (12 months) and the highest dose of black cohosh (160 mg) did not demonstrate significant improvement in the black cohosh group compared with the placebo group. Black cohosh in combination with other multibotanicals and St John's wort appeared to be more efficacious in treating menopausal symptoms compared with black cohosh alone. (eg. combination of black cohosh, ligans, and isoflavones or combination with dong quai, milk thistle, red clover, American ginseng, and chaste-tree berry) (1)</w:t>
      </w:r>
    </w:p>
    <w:p w:rsidR="004417C0" w:rsidRPr="00372C2F" w:rsidRDefault="004417C0" w:rsidP="004417C0">
      <w:pPr>
        <w:ind w:left="280" w:right="-40" w:hanging="280"/>
        <w:jc w:val="both"/>
        <w:rPr>
          <w:rFonts w:ascii="Times New Roman" w:hAnsi="Times New Roman"/>
          <w:sz w:val="18"/>
          <w:szCs w:val="18"/>
          <w:lang w:val="en-CA" w:eastAsia="zh-CN"/>
        </w:rPr>
      </w:pPr>
      <w:r w:rsidRPr="00372C2F">
        <w:rPr>
          <w:rFonts w:ascii="Calibri" w:hAnsi="Calibri"/>
          <w:color w:val="366092"/>
          <w:sz w:val="18"/>
          <w:szCs w:val="18"/>
          <w:lang w:val="en-CA" w:eastAsia="zh-CN"/>
        </w:rPr>
        <w:t>Side effects in the black cohosh group were similar to those in the placebo group. Some of the commonly reported side effects in the black cohosh group were gastrointestinal symptoms (0.7%-15%), musculoskeletal and connective tissue conditions (4%-9.8%), and infections and infestations (8.5%-11.9%). (1)</w:t>
      </w:r>
    </w:p>
    <w:p w:rsidR="004417C0" w:rsidRPr="00372C2F" w:rsidRDefault="004417C0" w:rsidP="004417C0">
      <w:pPr>
        <w:ind w:left="280" w:right="-40" w:hanging="280"/>
        <w:jc w:val="both"/>
        <w:rPr>
          <w:rFonts w:ascii="Times New Roman" w:hAnsi="Times New Roman"/>
          <w:sz w:val="18"/>
          <w:szCs w:val="18"/>
          <w:lang w:val="en-CA" w:eastAsia="zh-CN"/>
        </w:rPr>
      </w:pPr>
      <w:r w:rsidRPr="00372C2F">
        <w:rPr>
          <w:rFonts w:ascii="Calibri" w:hAnsi="Calibri"/>
          <w:color w:val="366092"/>
          <w:sz w:val="18"/>
          <w:szCs w:val="18"/>
          <w:lang w:val="en-CA" w:eastAsia="zh-CN"/>
        </w:rPr>
        <w:t>There are recently reports of suspected hepatotoxicity in Europe. However, there are very few well documented cases and very little data supporting the correlation. A follow-up on 107 patients in Italy after the reports of possible hepatotoxicity showed that there is no sign of hepatic disease or alteration of plasma hepatic parameters. (2)</w:t>
      </w:r>
    </w:p>
    <w:p w:rsidR="004417C0" w:rsidRPr="00372C2F" w:rsidRDefault="004417C0" w:rsidP="004417C0">
      <w:pPr>
        <w:ind w:left="280" w:right="-40" w:hanging="280"/>
        <w:jc w:val="both"/>
        <w:rPr>
          <w:rFonts w:ascii="Times New Roman" w:hAnsi="Times New Roman"/>
          <w:sz w:val="18"/>
          <w:szCs w:val="18"/>
          <w:lang w:val="en-CA" w:eastAsia="zh-CN"/>
        </w:rPr>
      </w:pPr>
      <w:r w:rsidRPr="00372C2F">
        <w:rPr>
          <w:rFonts w:ascii="Calibri" w:hAnsi="Calibri"/>
          <w:color w:val="366092"/>
          <w:sz w:val="18"/>
          <w:szCs w:val="18"/>
          <w:lang w:val="en-CA" w:eastAsia="zh-CN"/>
        </w:rPr>
        <w:t>Reference</w:t>
      </w:r>
    </w:p>
    <w:p w:rsidR="004417C0" w:rsidRPr="00372C2F" w:rsidRDefault="004417C0" w:rsidP="004417C0">
      <w:pPr>
        <w:rPr>
          <w:rFonts w:ascii="Times New Roman" w:hAnsi="Times New Roman"/>
          <w:sz w:val="18"/>
          <w:szCs w:val="18"/>
          <w:lang w:val="en-CA" w:eastAsia="zh-CN"/>
        </w:rPr>
      </w:pPr>
    </w:p>
    <w:p w:rsidR="004417C0" w:rsidRPr="00372C2F" w:rsidRDefault="004417C0" w:rsidP="00A4512B">
      <w:pPr>
        <w:numPr>
          <w:ilvl w:val="0"/>
          <w:numId w:val="79"/>
        </w:numPr>
        <w:spacing w:before="100" w:beforeAutospacing="1" w:after="100" w:afterAutospacing="1"/>
        <w:textAlignment w:val="baseline"/>
        <w:rPr>
          <w:rFonts w:ascii="Calibri" w:hAnsi="Calibri"/>
          <w:color w:val="000000"/>
          <w:sz w:val="18"/>
          <w:szCs w:val="18"/>
          <w:lang w:val="en-CA" w:eastAsia="zh-CN"/>
        </w:rPr>
      </w:pPr>
      <w:r w:rsidRPr="00372C2F">
        <w:rPr>
          <w:rFonts w:ascii="Calibri" w:hAnsi="Calibri"/>
          <w:color w:val="366092"/>
          <w:sz w:val="18"/>
          <w:szCs w:val="18"/>
          <w:lang w:val="en-CA" w:eastAsia="zh-CN"/>
        </w:rPr>
        <w:t>EFFICACY OF BLACK COHOSH-CONTAINING PREPARATIONS ON MENOPAUSAL SYMPTOMS: A META-ANALYSIS by Taghreed Shams et al.</w:t>
      </w:r>
    </w:p>
    <w:p w:rsidR="004417C0" w:rsidRPr="00372C2F" w:rsidRDefault="004417C0" w:rsidP="00A4512B">
      <w:pPr>
        <w:numPr>
          <w:ilvl w:val="0"/>
          <w:numId w:val="79"/>
        </w:numPr>
        <w:spacing w:before="100" w:beforeAutospacing="1" w:after="100" w:afterAutospacing="1"/>
        <w:textAlignment w:val="baseline"/>
        <w:rPr>
          <w:rFonts w:ascii="Calibri" w:hAnsi="Calibri"/>
          <w:color w:val="000000"/>
          <w:sz w:val="18"/>
          <w:szCs w:val="18"/>
          <w:lang w:val="en-CA" w:eastAsia="zh-CN"/>
        </w:rPr>
      </w:pPr>
      <w:r w:rsidRPr="00372C2F">
        <w:rPr>
          <w:rFonts w:ascii="Calibri" w:hAnsi="Calibri"/>
          <w:color w:val="366092"/>
          <w:sz w:val="18"/>
          <w:szCs w:val="18"/>
          <w:lang w:val="en-CA" w:eastAsia="zh-CN"/>
        </w:rPr>
        <w:t>Black Cohosh Hepatic Safety: Follow-Up of 107 Patients Consuming a Special Cimicifuga racemosa rhizome Herbal Extract and Review of Literature by Fabio Firenzuoli et al.</w:t>
      </w:r>
    </w:p>
    <w:p w:rsidR="004417C0" w:rsidRPr="00372C2F" w:rsidRDefault="004417C0" w:rsidP="004417C0">
      <w:pPr>
        <w:spacing w:before="100"/>
        <w:ind w:right="-43"/>
        <w:jc w:val="both"/>
        <w:rPr>
          <w:rFonts w:ascii="Calibri" w:hAnsi="Calibri"/>
          <w:color w:val="FF0000"/>
          <w:sz w:val="18"/>
          <w:szCs w:val="18"/>
          <w:lang w:val="en-CA" w:eastAsia="zh-CN"/>
        </w:rPr>
      </w:pPr>
      <w:r w:rsidRPr="00372C2F">
        <w:rPr>
          <w:rFonts w:ascii="Calibri" w:hAnsi="Calibri"/>
          <w:color w:val="FF0000"/>
          <w:sz w:val="18"/>
          <w:szCs w:val="18"/>
          <w:lang w:val="en-CA" w:eastAsia="zh-CN"/>
        </w:rPr>
        <w:t>Professor Utrecht: Best designed studies show no difference from placebo, black cohosh is worthless</w:t>
      </w:r>
      <w:r w:rsidRPr="00372C2F">
        <w:rPr>
          <w:rFonts w:ascii="Calibri" w:hAnsi="Calibri"/>
          <w:color w:val="FF0000"/>
          <w:sz w:val="18"/>
          <w:szCs w:val="18"/>
          <w:lang w:val="en-CA" w:eastAsia="zh-CN"/>
        </w:rPr>
        <w:br/>
        <w:t>- does it cause liver failure? not a high incidence, some specific cases have shown but not clean cases; overall unclear of causation but liver failure is a concern</w:t>
      </w:r>
    </w:p>
    <w:p w:rsidR="00D651F3" w:rsidRPr="00372C2F" w:rsidRDefault="00D651F3" w:rsidP="004417C0">
      <w:pPr>
        <w:spacing w:before="100"/>
        <w:ind w:right="-43"/>
        <w:jc w:val="both"/>
        <w:rPr>
          <w:rFonts w:ascii="Calibri" w:hAnsi="Calibri"/>
          <w:color w:val="FF0000"/>
          <w:sz w:val="18"/>
          <w:szCs w:val="18"/>
          <w:lang w:val="en-CA" w:eastAsia="zh-CN"/>
        </w:rPr>
      </w:pPr>
    </w:p>
    <w:p w:rsidR="00D651F3" w:rsidRPr="00372C2F" w:rsidRDefault="00D651F3" w:rsidP="004417C0">
      <w:pPr>
        <w:spacing w:before="100"/>
        <w:ind w:right="-43"/>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w:t>
      </w:r>
      <w:r w:rsidR="00DD402E" w:rsidRPr="00372C2F">
        <w:rPr>
          <w:rFonts w:ascii="Arial" w:hAnsi="Arial" w:cs="Arial"/>
          <w:color w:val="FF0000"/>
          <w:sz w:val="18"/>
          <w:szCs w:val="18"/>
          <w:lang w:val="en-CA" w:eastAsia="zh-CN"/>
        </w:rPr>
        <w:t xml:space="preserve"> My reading of the literature is that the best designed studies showed no difference from placebo so I would say it’s worthless. Does it cause liver failure? Certainly it’s not at high incidence, but then without treatment…</w:t>
      </w:r>
      <w:r w:rsidR="00176522" w:rsidRPr="00372C2F">
        <w:rPr>
          <w:rFonts w:ascii="Arial" w:hAnsi="Arial" w:cs="Arial"/>
          <w:color w:val="FF0000"/>
          <w:sz w:val="18"/>
          <w:szCs w:val="18"/>
          <w:lang w:val="en-CA" w:eastAsia="zh-CN"/>
        </w:rPr>
        <w:t>Read that causes liver failure 1 in  10000. That would be unacceptable unless it’s used to treat cancer or something. You have to do a fairly large trial</w:t>
      </w:r>
      <w:r w:rsidR="00065A9B" w:rsidRPr="00372C2F">
        <w:rPr>
          <w:rFonts w:ascii="Arial" w:hAnsi="Arial" w:cs="Arial"/>
          <w:color w:val="FF0000"/>
          <w:sz w:val="18"/>
          <w:szCs w:val="18"/>
          <w:lang w:val="en-CA" w:eastAsia="zh-CN"/>
        </w:rPr>
        <w:t xml:space="preserve"> to detect a signal in terms of liver failure. There are some specific cases of liver failure associated with black cohosh, none of them are completely clean; that is that there’s no possible other cause. </w:t>
      </w:r>
      <w:r w:rsidR="00D94CD5" w:rsidRPr="00372C2F">
        <w:rPr>
          <w:rFonts w:ascii="Arial" w:hAnsi="Arial" w:cs="Arial"/>
          <w:color w:val="FF0000"/>
          <w:sz w:val="18"/>
          <w:szCs w:val="18"/>
          <w:lang w:val="en-CA" w:eastAsia="zh-CN"/>
        </w:rPr>
        <w:t xml:space="preserve">So whether black cohosh causes liver failure is not totally clear. It is a concern, but I wouldn’t say without questioning that it causes liver failure. </w:t>
      </w:r>
      <w:r w:rsidR="00762622" w:rsidRPr="00372C2F">
        <w:rPr>
          <w:rFonts w:ascii="Arial" w:hAnsi="Arial" w:cs="Arial"/>
          <w:color w:val="FF0000"/>
          <w:sz w:val="18"/>
          <w:szCs w:val="18"/>
          <w:lang w:val="en-CA" w:eastAsia="zh-CN"/>
        </w:rPr>
        <w:t xml:space="preserve">I’d be willing to bet and give money that it’s not effect. </w:t>
      </w:r>
    </w:p>
    <w:p w:rsidR="00C360BE" w:rsidRPr="00372C2F" w:rsidRDefault="00C360BE" w:rsidP="004417C0">
      <w:pPr>
        <w:spacing w:before="100"/>
        <w:ind w:right="-43"/>
        <w:jc w:val="both"/>
        <w:rPr>
          <w:rFonts w:ascii="Arial" w:hAnsi="Arial" w:cs="Arial"/>
          <w:color w:val="FF0000"/>
          <w:sz w:val="18"/>
          <w:szCs w:val="18"/>
        </w:rPr>
      </w:pPr>
    </w:p>
    <w:p w:rsidR="008129C8" w:rsidRPr="00372C2F" w:rsidRDefault="008129C8" w:rsidP="00674C17">
      <w:pPr>
        <w:numPr>
          <w:ilvl w:val="0"/>
          <w:numId w:val="40"/>
        </w:numPr>
        <w:spacing w:before="80"/>
        <w:ind w:left="284" w:right="-43" w:hanging="284"/>
        <w:jc w:val="both"/>
        <w:rPr>
          <w:rFonts w:ascii="Arial" w:hAnsi="Arial"/>
          <w:sz w:val="18"/>
          <w:szCs w:val="18"/>
        </w:rPr>
      </w:pPr>
      <w:r w:rsidRPr="00372C2F">
        <w:rPr>
          <w:rFonts w:ascii="Arial" w:hAnsi="Arial"/>
          <w:sz w:val="18"/>
          <w:szCs w:val="18"/>
        </w:rPr>
        <w:t>What is the rationale for using estrogen patches (Evra) rather than oral administration?  What is the evidence to support this rationale?</w:t>
      </w:r>
    </w:p>
    <w:p w:rsidR="00BB7D64" w:rsidRPr="00372C2F" w:rsidRDefault="00BB7D64" w:rsidP="00BB7D64">
      <w:pPr>
        <w:spacing w:before="80"/>
        <w:ind w:right="-43"/>
        <w:jc w:val="both"/>
        <w:rPr>
          <w:rFonts w:ascii="Arial" w:hAnsi="Arial"/>
          <w:sz w:val="18"/>
          <w:szCs w:val="18"/>
        </w:rPr>
      </w:pPr>
    </w:p>
    <w:p w:rsidR="00BB7D64" w:rsidRPr="00372C2F" w:rsidRDefault="00BB7D64" w:rsidP="00BB7D64">
      <w:pPr>
        <w:ind w:left="280" w:right="-40" w:hanging="280"/>
        <w:jc w:val="both"/>
        <w:rPr>
          <w:rFonts w:ascii="Times New Roman" w:hAnsi="Times New Roman"/>
          <w:sz w:val="18"/>
          <w:szCs w:val="18"/>
          <w:lang w:val="en-CA" w:eastAsia="zh-CN"/>
        </w:rPr>
      </w:pPr>
      <w:r w:rsidRPr="00372C2F">
        <w:rPr>
          <w:rFonts w:ascii="Arial" w:hAnsi="Arial" w:cs="Arial"/>
          <w:color w:val="674EA7"/>
          <w:sz w:val="18"/>
          <w:szCs w:val="18"/>
          <w:lang w:val="en-CA" w:eastAsia="zh-CN"/>
        </w:rPr>
        <w:t>-       drug interactions: avoids intestinal absorption and first pass effect, less likely to interact with other drugs, e.g. DI could result in contraceptive failure – study showed that serum levels of ethinyl estradiol-norelgestromin (both substrates of CYP3A4) were not affected when tetracycline (substrate and “moderate” inhibitor of CYP3A4 according to Lexi-Comp) was administered to patch users [cannot find original article online]</w:t>
      </w:r>
    </w:p>
    <w:p w:rsidR="00BB7D64" w:rsidRPr="00372C2F" w:rsidRDefault="00BB7D64" w:rsidP="00BB7D64">
      <w:pPr>
        <w:ind w:left="280" w:right="-40" w:hanging="280"/>
        <w:jc w:val="both"/>
        <w:rPr>
          <w:rFonts w:ascii="Times New Roman" w:hAnsi="Times New Roman"/>
          <w:sz w:val="18"/>
          <w:szCs w:val="18"/>
          <w:lang w:val="en-CA" w:eastAsia="zh-CN"/>
        </w:rPr>
      </w:pPr>
      <w:r w:rsidRPr="00372C2F">
        <w:rPr>
          <w:rFonts w:ascii="Arial" w:hAnsi="Arial" w:cs="Arial"/>
          <w:color w:val="674EA7"/>
          <w:sz w:val="18"/>
          <w:szCs w:val="18"/>
          <w:lang w:val="en-CA" w:eastAsia="zh-CN"/>
        </w:rPr>
        <w:t>- some points to consider: tetracycline is not one of the “classic” CYP3A4 inhibitors, i.e. not a potent inhibitor that commonly causes clinically significant interactions, why was it used in the study over a macrolide antibiotic (e.g. erythromycin) or an azole antifungal (e.g. ketoconazole) which are strong 3A4 inhibitors? possibly for convenience if tetracycline is prescribed more often, but this study doesn’t seem to be designed so that a great effect on</w:t>
      </w:r>
    </w:p>
    <w:p w:rsidR="00BB7D64" w:rsidRPr="00372C2F" w:rsidRDefault="00BB7D64" w:rsidP="00BB7D64">
      <w:pPr>
        <w:ind w:left="280" w:right="-40" w:hanging="280"/>
        <w:jc w:val="both"/>
        <w:rPr>
          <w:rFonts w:ascii="Times New Roman" w:hAnsi="Times New Roman"/>
          <w:sz w:val="18"/>
          <w:szCs w:val="18"/>
          <w:lang w:val="en-CA" w:eastAsia="zh-CN"/>
        </w:rPr>
      </w:pPr>
      <w:r w:rsidRPr="00372C2F">
        <w:rPr>
          <w:rFonts w:ascii="Arial" w:hAnsi="Arial" w:cs="Arial"/>
          <w:color w:val="674EA7"/>
          <w:sz w:val="18"/>
          <w:szCs w:val="18"/>
          <w:lang w:val="en-CA" w:eastAsia="zh-CN"/>
        </w:rPr>
        <w:t xml:space="preserve">-       therapeutic effects achieved at </w:t>
      </w:r>
      <w:r w:rsidRPr="00372C2F">
        <w:rPr>
          <w:rFonts w:ascii="Arial" w:hAnsi="Arial" w:cs="Arial"/>
          <w:b/>
          <w:bCs/>
          <w:color w:val="674EA7"/>
          <w:sz w:val="18"/>
          <w:szCs w:val="18"/>
          <w:u w:val="single"/>
          <w:lang w:val="en-CA" w:eastAsia="zh-CN"/>
        </w:rPr>
        <w:t>lower doses since first-pass metabolism and enzymatic degradation in the GI tract are avoided</w:t>
      </w:r>
      <w:r w:rsidRPr="00372C2F">
        <w:rPr>
          <w:rFonts w:ascii="Arial" w:hAnsi="Arial" w:cs="Arial"/>
          <w:color w:val="674EA7"/>
          <w:sz w:val="18"/>
          <w:szCs w:val="18"/>
          <w:lang w:val="en-CA" w:eastAsia="zh-CN"/>
        </w:rPr>
        <w:t xml:space="preserve"> [UpToDate], approx. 20 ug EE/150 ug norelgestromin are released daily which is comparable to 4th generation contraceptives containing low doses of 20 ug EE/progesterone – using lower doses of estrogen carries less risk of developing blood clots (specifically VTE)</w:t>
      </w:r>
    </w:p>
    <w:p w:rsidR="00BB7D64" w:rsidRPr="00372C2F" w:rsidRDefault="00BB7D64" w:rsidP="00BB7D64">
      <w:pPr>
        <w:rPr>
          <w:rFonts w:ascii="Times New Roman" w:hAnsi="Times New Roman"/>
          <w:sz w:val="18"/>
          <w:szCs w:val="18"/>
          <w:lang w:val="en-CA" w:eastAsia="zh-CN"/>
        </w:rPr>
      </w:pPr>
    </w:p>
    <w:p w:rsidR="00BB7D64" w:rsidRPr="00372C2F" w:rsidRDefault="00BB7D64" w:rsidP="00BB7D64">
      <w:pPr>
        <w:ind w:left="280" w:right="-40" w:hanging="280"/>
        <w:jc w:val="both"/>
        <w:rPr>
          <w:rFonts w:ascii="Times New Roman" w:hAnsi="Times New Roman"/>
          <w:sz w:val="18"/>
          <w:szCs w:val="18"/>
          <w:lang w:val="en-CA" w:eastAsia="zh-CN"/>
        </w:rPr>
      </w:pPr>
      <w:r w:rsidRPr="00372C2F">
        <w:rPr>
          <w:rFonts w:ascii="Arial" w:hAnsi="Arial" w:cs="Arial"/>
          <w:color w:val="674EA7"/>
          <w:sz w:val="18"/>
          <w:szCs w:val="18"/>
          <w:lang w:val="en-CA" w:eastAsia="zh-CN"/>
        </w:rPr>
        <w:t>other benefits over OCs:</w:t>
      </w:r>
    </w:p>
    <w:p w:rsidR="00BB7D64" w:rsidRPr="00372C2F" w:rsidRDefault="00BB7D64" w:rsidP="00BB7D64">
      <w:pPr>
        <w:ind w:left="280" w:right="-40" w:hanging="280"/>
        <w:jc w:val="both"/>
        <w:rPr>
          <w:rFonts w:ascii="Times New Roman" w:hAnsi="Times New Roman"/>
          <w:sz w:val="18"/>
          <w:szCs w:val="18"/>
          <w:lang w:val="en-CA" w:eastAsia="zh-CN"/>
        </w:rPr>
      </w:pPr>
      <w:r w:rsidRPr="00372C2F">
        <w:rPr>
          <w:rFonts w:ascii="Arial" w:hAnsi="Arial" w:cs="Arial"/>
          <w:color w:val="674EA7"/>
          <w:sz w:val="18"/>
          <w:szCs w:val="18"/>
          <w:lang w:val="en-CA" w:eastAsia="zh-CN"/>
        </w:rPr>
        <w:t>-       plasma levels: plasma hormone concentrations are kept consistent due to sustained release from the patch, does not have peaks and troughs characteristic of multiple oral dosing</w:t>
      </w:r>
    </w:p>
    <w:p w:rsidR="00BB7D64" w:rsidRPr="00372C2F" w:rsidRDefault="00BB7D64" w:rsidP="00BB7D64">
      <w:pPr>
        <w:ind w:left="280" w:right="-40" w:hanging="280"/>
        <w:jc w:val="both"/>
        <w:rPr>
          <w:rFonts w:ascii="Times New Roman" w:hAnsi="Times New Roman"/>
          <w:sz w:val="18"/>
          <w:szCs w:val="18"/>
          <w:lang w:val="en-CA" w:eastAsia="zh-CN"/>
        </w:rPr>
      </w:pPr>
      <w:r w:rsidRPr="00372C2F">
        <w:rPr>
          <w:rFonts w:ascii="Arial" w:hAnsi="Arial" w:cs="Arial"/>
          <w:color w:val="674EA7"/>
          <w:sz w:val="18"/>
          <w:szCs w:val="18"/>
          <w:lang w:val="en-CA" w:eastAsia="zh-CN"/>
        </w:rPr>
        <w:t>-       convenience: only needs to be changed once per week, 10% better compliance compared to COCs [e-Therapeutics]</w:t>
      </w:r>
    </w:p>
    <w:p w:rsidR="00BB7D64" w:rsidRPr="00372C2F" w:rsidRDefault="00BB7D64" w:rsidP="00BB7D64">
      <w:pPr>
        <w:spacing w:before="80"/>
        <w:ind w:right="-43"/>
        <w:jc w:val="both"/>
        <w:rPr>
          <w:rFonts w:ascii="Arial" w:hAnsi="Arial" w:cs="Arial"/>
          <w:color w:val="674EA7"/>
          <w:sz w:val="18"/>
          <w:szCs w:val="18"/>
          <w:lang w:val="en-CA" w:eastAsia="zh-CN"/>
        </w:rPr>
      </w:pPr>
      <w:r w:rsidRPr="00372C2F">
        <w:rPr>
          <w:rFonts w:ascii="Arial" w:hAnsi="Arial" w:cs="Arial"/>
          <w:color w:val="674EA7"/>
          <w:sz w:val="18"/>
          <w:szCs w:val="18"/>
          <w:lang w:val="en-CA" w:eastAsia="zh-CN"/>
        </w:rPr>
        <w:t>-       non-adherence: old patch continues to work for 48 h after change day if the patient forgets to replace her patch, thus more “forgiving”</w:t>
      </w:r>
    </w:p>
    <w:p w:rsidR="00BB7D64" w:rsidRPr="00372C2F" w:rsidRDefault="00BB7D64" w:rsidP="00BB7D64">
      <w:pPr>
        <w:spacing w:before="80"/>
        <w:ind w:right="-43"/>
        <w:jc w:val="both"/>
        <w:rPr>
          <w:rFonts w:ascii="Arial" w:hAnsi="Arial" w:cs="Arial"/>
          <w:color w:val="674EA7"/>
          <w:sz w:val="18"/>
          <w:szCs w:val="18"/>
          <w:lang w:val="en-CA" w:eastAsia="zh-CN"/>
        </w:rPr>
      </w:pPr>
    </w:p>
    <w:p w:rsidR="00BB7D64" w:rsidRPr="00372C2F" w:rsidRDefault="00BB7D64" w:rsidP="00BB7D64">
      <w:pPr>
        <w:spacing w:before="80"/>
        <w:ind w:right="-43"/>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w:t>
      </w:r>
      <w:r w:rsidR="0035256E" w:rsidRPr="00372C2F">
        <w:rPr>
          <w:rFonts w:ascii="Arial" w:hAnsi="Arial" w:cs="Arial"/>
          <w:color w:val="FF0000"/>
          <w:sz w:val="18"/>
          <w:szCs w:val="18"/>
          <w:lang w:val="en-CA" w:eastAsia="zh-CN"/>
        </w:rPr>
        <w:t xml:space="preserve"> Pick one thing, what’s the major dif</w:t>
      </w:r>
      <w:r w:rsidR="000B1B37" w:rsidRPr="00372C2F">
        <w:rPr>
          <w:rFonts w:ascii="Arial" w:hAnsi="Arial" w:cs="Arial"/>
          <w:color w:val="FF0000"/>
          <w:sz w:val="18"/>
          <w:szCs w:val="18"/>
          <w:lang w:val="en-CA" w:eastAsia="zh-CN"/>
        </w:rPr>
        <w:t xml:space="preserve">ference between oral and patch especially theoretically? </w:t>
      </w:r>
    </w:p>
    <w:p w:rsidR="00CF60AC" w:rsidRPr="00372C2F" w:rsidRDefault="00CF60AC" w:rsidP="00BB7D64">
      <w:pPr>
        <w:spacing w:before="80"/>
        <w:ind w:right="-43"/>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S: Less side effect?</w:t>
      </w:r>
    </w:p>
    <w:p w:rsidR="00CF60AC" w:rsidRPr="00372C2F" w:rsidRDefault="00CF60AC" w:rsidP="00BB7D64">
      <w:pPr>
        <w:spacing w:before="80"/>
        <w:ind w:right="-43"/>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lastRenderedPageBreak/>
        <w:t>P: Why?</w:t>
      </w:r>
    </w:p>
    <w:p w:rsidR="00CF60AC" w:rsidRPr="00372C2F" w:rsidRDefault="00CF60AC" w:rsidP="00BB7D64">
      <w:pPr>
        <w:spacing w:before="80"/>
        <w:ind w:right="-43"/>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S: B/c of the reduced dose?</w:t>
      </w:r>
    </w:p>
    <w:p w:rsidR="002230BA" w:rsidRPr="00372C2F" w:rsidRDefault="00CF60AC" w:rsidP="00BB7D64">
      <w:pPr>
        <w:spacing w:before="80"/>
        <w:ind w:right="-43"/>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 Why? If you give it orally what happens? If you give it orally, it’s going to go through the liver to get into the blood</w:t>
      </w:r>
      <w:r w:rsidR="001A7E31" w:rsidRPr="00372C2F">
        <w:rPr>
          <w:rFonts w:ascii="Arial" w:hAnsi="Arial" w:cs="Arial"/>
          <w:color w:val="FF0000"/>
          <w:sz w:val="18"/>
          <w:szCs w:val="18"/>
          <w:lang w:val="en-CA" w:eastAsia="zh-CN"/>
        </w:rPr>
        <w:t xml:space="preserve">. If it goes through the liver first, what are the positive and negative effects of it going through the liver? It gets metabolized, what are the effects of estrogen on the liver? </w:t>
      </w:r>
      <w:r w:rsidR="00E62FB3" w:rsidRPr="00372C2F">
        <w:rPr>
          <w:rFonts w:ascii="Arial" w:hAnsi="Arial" w:cs="Arial"/>
          <w:color w:val="FF0000"/>
          <w:sz w:val="18"/>
          <w:szCs w:val="18"/>
          <w:lang w:val="en-CA" w:eastAsia="zh-CN"/>
        </w:rPr>
        <w:t xml:space="preserve">There’s both positive and negative effects. </w:t>
      </w:r>
      <w:r w:rsidR="002230BA" w:rsidRPr="00372C2F">
        <w:rPr>
          <w:rFonts w:ascii="Arial" w:hAnsi="Arial" w:cs="Arial"/>
          <w:color w:val="FF0000"/>
          <w:sz w:val="18"/>
          <w:szCs w:val="18"/>
          <w:lang w:val="en-CA" w:eastAsia="zh-CN"/>
        </w:rPr>
        <w:t xml:space="preserve">Clotting factors, estrogen increases the synthesis of clotting factors and that increases the risk of embothrombolic effects. What are the positive on the liver? Why was it thought that estrogen can decrease the risk of cardiovascular </w:t>
      </w:r>
      <w:r w:rsidR="00CE7864" w:rsidRPr="00372C2F">
        <w:rPr>
          <w:rFonts w:ascii="Arial" w:hAnsi="Arial" w:cs="Arial"/>
          <w:color w:val="FF0000"/>
          <w:sz w:val="18"/>
          <w:szCs w:val="18"/>
          <w:lang w:val="en-CA" w:eastAsia="zh-CN"/>
        </w:rPr>
        <w:t xml:space="preserve">events? It has a beneficial effect on the liver profile. If you’re worried about thromboembolic events, theoretically you want to use the patch b/c then the liver exposure and the effect on the liver will be much less. </w:t>
      </w:r>
      <w:r w:rsidR="00B35717" w:rsidRPr="00372C2F">
        <w:rPr>
          <w:rFonts w:ascii="Arial" w:hAnsi="Arial" w:cs="Arial"/>
          <w:color w:val="FF0000"/>
          <w:sz w:val="18"/>
          <w:szCs w:val="18"/>
          <w:lang w:val="en-CA" w:eastAsia="zh-CN"/>
        </w:rPr>
        <w:t>If you’re thinking more about lipid profile, you might want to take it orally. But I think the negative effect, there are other ways of improving the lipid profile, of increasing clotting factors is probably more important, but then maybe b/c it’s less reliable to give it by patch, it didn’t seem to decrease the risk of thromboembolic events very much</w:t>
      </w:r>
      <w:r w:rsidR="00B85863" w:rsidRPr="00372C2F">
        <w:rPr>
          <w:rFonts w:ascii="Arial" w:hAnsi="Arial" w:cs="Arial"/>
          <w:color w:val="FF0000"/>
          <w:sz w:val="18"/>
          <w:szCs w:val="18"/>
          <w:lang w:val="en-CA" w:eastAsia="zh-CN"/>
        </w:rPr>
        <w:t xml:space="preserve">. Theoretically it should be a no brainer, but in practice it was not clear that it worked. Which is a bomber. </w:t>
      </w:r>
      <w:r w:rsidR="007A6EC6" w:rsidRPr="00372C2F">
        <w:rPr>
          <w:rFonts w:ascii="Arial" w:hAnsi="Arial" w:cs="Arial"/>
          <w:color w:val="FF0000"/>
          <w:sz w:val="18"/>
          <w:szCs w:val="18"/>
          <w:lang w:val="en-CA" w:eastAsia="zh-CN"/>
        </w:rPr>
        <w:t>Very frustrating. That’s the basic difference, the effect on the liver to give it orally, it has to go through the liver</w:t>
      </w:r>
      <w:r w:rsidR="00B36662" w:rsidRPr="00372C2F">
        <w:rPr>
          <w:rFonts w:ascii="Arial" w:hAnsi="Arial" w:cs="Arial"/>
          <w:color w:val="FF0000"/>
          <w:sz w:val="18"/>
          <w:szCs w:val="18"/>
          <w:lang w:val="en-CA" w:eastAsia="zh-CN"/>
        </w:rPr>
        <w:t xml:space="preserve"> it has effects on the liver</w:t>
      </w:r>
      <w:r w:rsidR="007A6EC6" w:rsidRPr="00372C2F">
        <w:rPr>
          <w:rFonts w:ascii="Arial" w:hAnsi="Arial" w:cs="Arial"/>
          <w:color w:val="FF0000"/>
          <w:sz w:val="18"/>
          <w:szCs w:val="18"/>
          <w:lang w:val="en-CA" w:eastAsia="zh-CN"/>
        </w:rPr>
        <w:t xml:space="preserve"> an</w:t>
      </w:r>
      <w:r w:rsidR="00B36662" w:rsidRPr="00372C2F">
        <w:rPr>
          <w:rFonts w:ascii="Arial" w:hAnsi="Arial" w:cs="Arial"/>
          <w:color w:val="FF0000"/>
          <w:sz w:val="18"/>
          <w:szCs w:val="18"/>
          <w:lang w:val="en-CA" w:eastAsia="zh-CN"/>
        </w:rPr>
        <w:t xml:space="preserve">d if you give it by patch some will </w:t>
      </w:r>
      <w:r w:rsidR="00E402E0" w:rsidRPr="00372C2F">
        <w:rPr>
          <w:rFonts w:ascii="Arial" w:hAnsi="Arial" w:cs="Arial"/>
          <w:color w:val="FF0000"/>
          <w:sz w:val="18"/>
          <w:szCs w:val="18"/>
          <w:lang w:val="en-CA" w:eastAsia="zh-CN"/>
        </w:rPr>
        <w:t xml:space="preserve">get through the liver but the effects on the liver will be much less or should be much less. </w:t>
      </w:r>
    </w:p>
    <w:p w:rsidR="00C67C91" w:rsidRPr="00372C2F" w:rsidRDefault="00C67C91" w:rsidP="00BB7D64">
      <w:pPr>
        <w:spacing w:before="80"/>
        <w:ind w:right="-43"/>
        <w:jc w:val="both"/>
        <w:rPr>
          <w:rFonts w:ascii="Arial" w:hAnsi="Arial" w:cs="Arial"/>
          <w:color w:val="FF0000"/>
          <w:sz w:val="18"/>
          <w:szCs w:val="18"/>
          <w:lang w:val="en-CA" w:eastAsia="zh-CN"/>
        </w:rPr>
      </w:pPr>
    </w:p>
    <w:p w:rsidR="008129C8" w:rsidRPr="00372C2F" w:rsidRDefault="008129C8" w:rsidP="00674C17">
      <w:pPr>
        <w:numPr>
          <w:ilvl w:val="0"/>
          <w:numId w:val="40"/>
        </w:numPr>
        <w:spacing w:before="80"/>
        <w:ind w:left="284" w:right="-43" w:hanging="284"/>
        <w:jc w:val="both"/>
        <w:rPr>
          <w:rFonts w:ascii="Arial" w:hAnsi="Arial"/>
          <w:sz w:val="18"/>
          <w:szCs w:val="18"/>
        </w:rPr>
      </w:pPr>
      <w:r w:rsidRPr="00372C2F">
        <w:rPr>
          <w:rFonts w:ascii="Arial" w:hAnsi="Arial"/>
          <w:sz w:val="18"/>
          <w:szCs w:val="18"/>
        </w:rPr>
        <w:t>What are the side-effects of anabolic steroids?  How could the Olympic panel be confident that the stanozolol found in Ben Johnson’s urine was not added directly to the urine by someone else to discredit him?</w:t>
      </w:r>
    </w:p>
    <w:p w:rsidR="00985DCC" w:rsidRPr="00372C2F" w:rsidRDefault="00985DCC" w:rsidP="00985DCC">
      <w:pPr>
        <w:spacing w:before="80"/>
        <w:ind w:right="-43"/>
        <w:jc w:val="both"/>
        <w:rPr>
          <w:rFonts w:ascii="Arial" w:hAnsi="Arial"/>
          <w:sz w:val="18"/>
          <w:szCs w:val="18"/>
        </w:rPr>
      </w:pPr>
    </w:p>
    <w:p w:rsidR="00985DCC" w:rsidRPr="00372C2F" w:rsidRDefault="00985DCC" w:rsidP="00985DCC">
      <w:pPr>
        <w:ind w:left="280" w:right="-40" w:hanging="280"/>
        <w:jc w:val="both"/>
        <w:rPr>
          <w:rFonts w:ascii="Times New Roman" w:hAnsi="Times New Roman"/>
          <w:sz w:val="18"/>
          <w:szCs w:val="18"/>
          <w:lang w:val="en-CA" w:eastAsia="zh-CN"/>
        </w:rPr>
      </w:pPr>
      <w:r w:rsidRPr="00372C2F">
        <w:rPr>
          <w:rFonts w:ascii="Arial" w:hAnsi="Arial" w:cs="Arial"/>
          <w:color w:val="0000FF"/>
          <w:sz w:val="18"/>
          <w:szCs w:val="18"/>
          <w:lang w:val="en-CA" w:eastAsia="zh-CN"/>
        </w:rPr>
        <w:t>Anabolic steroids include: androstenedione, dehydroepiandrosterone, fluoxymesterone, nandrolone, stanozolol, and testosterone.</w:t>
      </w:r>
    </w:p>
    <w:p w:rsidR="00985DCC" w:rsidRPr="00372C2F" w:rsidRDefault="00985DCC" w:rsidP="00985DCC">
      <w:pPr>
        <w:ind w:left="280" w:right="-40" w:hanging="280"/>
        <w:jc w:val="both"/>
        <w:rPr>
          <w:rFonts w:ascii="Times New Roman" w:hAnsi="Times New Roman"/>
          <w:sz w:val="18"/>
          <w:szCs w:val="18"/>
          <w:lang w:val="en-CA" w:eastAsia="zh-CN"/>
        </w:rPr>
      </w:pPr>
      <w:r w:rsidRPr="00372C2F">
        <w:rPr>
          <w:rFonts w:ascii="Arial" w:hAnsi="Arial" w:cs="Arial"/>
          <w:color w:val="0000FF"/>
          <w:sz w:val="18"/>
          <w:szCs w:val="18"/>
          <w:lang w:val="en-CA" w:eastAsia="zh-CN"/>
        </w:rPr>
        <w:t>Side effects from anabolic steroids develop virtually only during long-term use and the changes can be both reversible and irreversible. The most common side effects are cosmetic and they are reversible when the steroid use stops. The health consequences from steroid use can cause urogenital problems, acne, and CV and hepatic disease. Severe side effects on the liver and lipoproteins mainly result from alkylated anabolic steroids at high doses, whereas parenteral anabolic steroids appear to damage the heart muscles. Minor acute side effects of steroid use include: headaches, fluid retention, GI irritation, diarrhea, stomach pains, and oily skin. There is also altered glucose tolerance with increased insulin resistance and decreases in thyroid hormones reported with anabolic steroid use. Anabolic steroid use in children and adolescents can also result in the premature epiphyseal closure, resulting in a decrease in adult height after prolonged exposure to androgens.</w:t>
      </w:r>
    </w:p>
    <w:p w:rsidR="00985DCC" w:rsidRPr="00372C2F" w:rsidRDefault="00985DCC" w:rsidP="00985DCC">
      <w:pPr>
        <w:ind w:left="280" w:right="-40" w:hanging="280"/>
        <w:jc w:val="both"/>
        <w:rPr>
          <w:rFonts w:ascii="Times New Roman" w:hAnsi="Times New Roman"/>
          <w:sz w:val="18"/>
          <w:szCs w:val="18"/>
          <w:lang w:val="en-CA" w:eastAsia="zh-CN"/>
        </w:rPr>
      </w:pPr>
      <w:r w:rsidRPr="00372C2F">
        <w:rPr>
          <w:rFonts w:ascii="Arial" w:hAnsi="Arial" w:cs="Arial"/>
          <w:color w:val="0000FF"/>
          <w:sz w:val="18"/>
          <w:szCs w:val="18"/>
          <w:lang w:val="en-CA" w:eastAsia="zh-CN"/>
        </w:rPr>
        <w:t>Some steroids, including testosterone, are able to be interconverted through the process of aromatization. Testosterone and other aromatizable anabolic steroids can be metabolized in part to estradiol and other estrogen agonists. This then causes, in males using high doses, having circulating estrogen levels typical to women during a menstrual cycle, leading to breast pain and often irreversible breast development (gynecomastia). Men can also experience testicular atrophy, inhibition of spermatogenesis, and impotence due to excess steroid feedback on the HPA axis leading to decreased gonadotropins and production of testosterone.</w:t>
      </w:r>
    </w:p>
    <w:p w:rsidR="00985DCC" w:rsidRPr="00372C2F" w:rsidRDefault="00985DCC" w:rsidP="00985DCC">
      <w:pPr>
        <w:ind w:left="280" w:right="-40" w:hanging="280"/>
        <w:jc w:val="both"/>
        <w:rPr>
          <w:rFonts w:ascii="Times New Roman" w:hAnsi="Times New Roman"/>
          <w:sz w:val="18"/>
          <w:szCs w:val="18"/>
          <w:lang w:val="en-CA" w:eastAsia="zh-CN"/>
        </w:rPr>
      </w:pPr>
      <w:r w:rsidRPr="00372C2F">
        <w:rPr>
          <w:rFonts w:ascii="Arial" w:hAnsi="Arial" w:cs="Arial"/>
          <w:color w:val="0000FF"/>
          <w:sz w:val="18"/>
          <w:szCs w:val="18"/>
          <w:lang w:val="en-CA" w:eastAsia="zh-CN"/>
        </w:rPr>
        <w:t>In females, elevated anabolic steroid levels can result in menstrual irregularities and the development of more masculine characteristics (decreased body fat and breast size, deepening of the voice, excessive growth of body hair and irreversible loss of scalp hair).</w:t>
      </w:r>
    </w:p>
    <w:p w:rsidR="00985DCC" w:rsidRPr="00372C2F" w:rsidRDefault="00985DCC" w:rsidP="00985DCC">
      <w:pPr>
        <w:ind w:left="280" w:right="-40" w:hanging="280"/>
        <w:jc w:val="both"/>
        <w:rPr>
          <w:rFonts w:ascii="Times New Roman" w:hAnsi="Times New Roman"/>
          <w:sz w:val="18"/>
          <w:szCs w:val="18"/>
          <w:lang w:val="en-CA" w:eastAsia="zh-CN"/>
        </w:rPr>
      </w:pPr>
      <w:r w:rsidRPr="00372C2F">
        <w:rPr>
          <w:rFonts w:ascii="Arial" w:hAnsi="Arial" w:cs="Arial"/>
          <w:color w:val="0000FF"/>
          <w:sz w:val="18"/>
          <w:szCs w:val="18"/>
          <w:lang w:val="en-CA" w:eastAsia="zh-CN"/>
        </w:rPr>
        <w:t>Long term use of anabolic steroids has been associated with CVD, such as hypertension, heart attack and stroke. Steroids increase the level of LDL cholesterol and decrease the level of HDL cholesterol (dyslipidemia), and they induce blood clotting due to increased platelet count and aggregation. Steroids can also cause myocardial hypertrophy, increasing the risk of arrhythmias, sudden death, systolic and diastolic hypertension and myocardial infarct.</w:t>
      </w:r>
    </w:p>
    <w:p w:rsidR="00985DCC" w:rsidRPr="00372C2F" w:rsidRDefault="00985DCC" w:rsidP="00985DCC">
      <w:pPr>
        <w:ind w:left="280" w:right="-40" w:hanging="280"/>
        <w:jc w:val="both"/>
        <w:rPr>
          <w:rFonts w:ascii="Times New Roman" w:hAnsi="Times New Roman"/>
          <w:sz w:val="18"/>
          <w:szCs w:val="18"/>
          <w:lang w:val="en-CA" w:eastAsia="zh-CN"/>
        </w:rPr>
      </w:pPr>
      <w:r w:rsidRPr="00372C2F">
        <w:rPr>
          <w:rFonts w:ascii="Arial" w:hAnsi="Arial" w:cs="Arial"/>
          <w:color w:val="0000FF"/>
          <w:sz w:val="18"/>
          <w:szCs w:val="18"/>
          <w:lang w:val="en-CA" w:eastAsia="zh-CN"/>
        </w:rPr>
        <w:t>In addition the abuse of anabolic steroids has been associated with behavioural and psychiatric effects, which ranges from mild irritation to uncontrolled aggression, hostility and depression and mania. These effects are generally rare and largely dependent on dose used.</w:t>
      </w:r>
    </w:p>
    <w:p w:rsidR="00985DCC" w:rsidRPr="00372C2F" w:rsidRDefault="00985DCC" w:rsidP="00985DCC">
      <w:pPr>
        <w:ind w:left="280" w:right="-40" w:hanging="280"/>
        <w:jc w:val="both"/>
        <w:rPr>
          <w:rFonts w:ascii="Times New Roman" w:hAnsi="Times New Roman"/>
          <w:sz w:val="18"/>
          <w:szCs w:val="18"/>
          <w:lang w:val="en-CA" w:eastAsia="zh-CN"/>
        </w:rPr>
      </w:pPr>
      <w:r w:rsidRPr="00372C2F">
        <w:rPr>
          <w:rFonts w:ascii="Arial" w:hAnsi="Arial" w:cs="Arial"/>
          <w:color w:val="0000FF"/>
          <w:sz w:val="18"/>
          <w:szCs w:val="18"/>
          <w:lang w:val="en-CA" w:eastAsia="zh-CN"/>
        </w:rPr>
        <w:t>Anabolic steroids also cause increased muscle mass, increased strength, and decreased recovery time (promotes healing of injuries). These are the side effects which make them desirable for athletes to use.</w:t>
      </w:r>
    </w:p>
    <w:p w:rsidR="00985DCC" w:rsidRPr="00372C2F" w:rsidRDefault="00985DCC" w:rsidP="00985DCC">
      <w:pPr>
        <w:ind w:right="-40"/>
        <w:jc w:val="both"/>
        <w:rPr>
          <w:rFonts w:ascii="Times New Roman" w:hAnsi="Times New Roman"/>
          <w:sz w:val="18"/>
          <w:szCs w:val="18"/>
          <w:lang w:val="en-CA" w:eastAsia="zh-CN"/>
        </w:rPr>
      </w:pPr>
      <w:r w:rsidRPr="00372C2F">
        <w:rPr>
          <w:rFonts w:ascii="Arial" w:hAnsi="Arial" w:cs="Arial"/>
          <w:color w:val="0000FF"/>
          <w:sz w:val="18"/>
          <w:szCs w:val="18"/>
          <w:lang w:val="en-CA" w:eastAsia="zh-CN"/>
        </w:rPr>
        <w:t xml:space="preserve">The Olympic panel could be confident that Ben Johnson’s urine test was not tampered with because stanozolol undergoes extensive first pass metabolism. In humans the main metabolic products of phase-I metabolism are the monohydroxylated derivatives 4B-OH stanozolol, 16B-OH stanozolol and 3’-OH stanozolol as well as corresponding analogues epimerized at C-17. So, in testing for stanozolol use, you are detecting not only stanozolol in the urine but also target metabolites. These metabolites are only present if the person has digested the steroid and not simply from a person adding stanozolol to the urine sample. Also, his blood concentration  testosterone was almost negligible due to HPA axis suppression. </w:t>
      </w:r>
    </w:p>
    <w:p w:rsidR="00985DCC" w:rsidRPr="00372C2F" w:rsidRDefault="00985DCC" w:rsidP="00985DCC">
      <w:pPr>
        <w:spacing w:before="80"/>
        <w:ind w:right="-43"/>
        <w:jc w:val="both"/>
        <w:rPr>
          <w:rFonts w:ascii="Arial" w:hAnsi="Arial"/>
          <w:sz w:val="18"/>
          <w:szCs w:val="18"/>
          <w:lang w:val="en-CA"/>
        </w:rPr>
      </w:pPr>
    </w:p>
    <w:p w:rsidR="00985DCC" w:rsidRPr="00372C2F" w:rsidRDefault="00985DCC" w:rsidP="00985DCC">
      <w:pPr>
        <w:spacing w:before="80"/>
        <w:ind w:right="-43"/>
        <w:jc w:val="both"/>
        <w:rPr>
          <w:rFonts w:ascii="Arial" w:hAnsi="Arial"/>
          <w:color w:val="FF0000"/>
          <w:sz w:val="18"/>
          <w:szCs w:val="18"/>
          <w:lang w:val="en-CA"/>
        </w:rPr>
      </w:pPr>
      <w:r w:rsidRPr="00372C2F">
        <w:rPr>
          <w:rFonts w:ascii="Arial" w:hAnsi="Arial"/>
          <w:color w:val="FF0000"/>
          <w:sz w:val="18"/>
          <w:szCs w:val="18"/>
          <w:lang w:val="en-CA"/>
        </w:rPr>
        <w:t>P:</w:t>
      </w:r>
      <w:r w:rsidR="00C67C91" w:rsidRPr="00372C2F">
        <w:rPr>
          <w:rFonts w:ascii="Arial" w:hAnsi="Arial"/>
          <w:color w:val="FF0000"/>
          <w:sz w:val="18"/>
          <w:szCs w:val="18"/>
          <w:lang w:val="en-CA"/>
        </w:rPr>
        <w:t xml:space="preserve"> They could’ve taken someone else’s urine </w:t>
      </w:r>
      <w:r w:rsidR="001616F2" w:rsidRPr="00372C2F">
        <w:rPr>
          <w:rFonts w:ascii="Arial" w:hAnsi="Arial"/>
          <w:color w:val="FF0000"/>
          <w:sz w:val="18"/>
          <w:szCs w:val="18"/>
          <w:lang w:val="en-CA"/>
        </w:rPr>
        <w:t xml:space="preserve">which would have the metabolites in, is there another way? And it was specific </w:t>
      </w:r>
      <w:r w:rsidR="00F02633" w:rsidRPr="00372C2F">
        <w:rPr>
          <w:rFonts w:ascii="Arial" w:hAnsi="Arial"/>
          <w:color w:val="FF0000"/>
          <w:sz w:val="18"/>
          <w:szCs w:val="18"/>
          <w:lang w:val="en-CA"/>
        </w:rPr>
        <w:t>in this case. First it was reported that his endogenous testosterone levels were zero. They didn’t explain what that meant, he had b</w:t>
      </w:r>
      <w:r w:rsidR="001142CA" w:rsidRPr="00372C2F">
        <w:rPr>
          <w:rFonts w:ascii="Arial" w:hAnsi="Arial"/>
          <w:color w:val="FF0000"/>
          <w:sz w:val="18"/>
          <w:szCs w:val="18"/>
          <w:lang w:val="en-CA"/>
        </w:rPr>
        <w:t xml:space="preserve">een on stanozolol for some time, it takes time to completely suppress testosterone production. He got on TV and lied. What is the endogenous testosterone level is something they always test for when checking for doping. </w:t>
      </w:r>
      <w:r w:rsidR="003F6BA9" w:rsidRPr="00372C2F">
        <w:rPr>
          <w:rFonts w:ascii="Arial" w:hAnsi="Arial"/>
          <w:color w:val="FF0000"/>
          <w:sz w:val="18"/>
          <w:szCs w:val="18"/>
          <w:lang w:val="en-CA"/>
        </w:rPr>
        <w:t xml:space="preserve">That might work. There’s always this game between people trying to catch the dopers and the dopers. In this case, I find it really </w:t>
      </w:r>
      <w:r w:rsidR="0028797C" w:rsidRPr="00372C2F">
        <w:rPr>
          <w:rFonts w:ascii="Arial" w:hAnsi="Arial"/>
          <w:color w:val="FF0000"/>
          <w:sz w:val="18"/>
          <w:szCs w:val="18"/>
          <w:lang w:val="en-CA"/>
        </w:rPr>
        <w:t xml:space="preserve">annoying that he lied so effectively. </w:t>
      </w:r>
      <w:r w:rsidR="006E57B7" w:rsidRPr="00372C2F">
        <w:rPr>
          <w:rFonts w:ascii="Arial" w:hAnsi="Arial"/>
          <w:color w:val="FF0000"/>
          <w:sz w:val="18"/>
          <w:szCs w:val="18"/>
          <w:lang w:val="en-CA"/>
        </w:rPr>
        <w:t xml:space="preserve">Although you think of this as </w:t>
      </w:r>
      <w:r w:rsidR="006E57B7" w:rsidRPr="00372C2F">
        <w:rPr>
          <w:rFonts w:ascii="Arial" w:hAnsi="Arial"/>
          <w:color w:val="FF0000"/>
          <w:sz w:val="18"/>
          <w:szCs w:val="18"/>
          <w:lang w:val="en-CA"/>
        </w:rPr>
        <w:lastRenderedPageBreak/>
        <w:t>masculinizing, it causes both through pituitary and through metabolism testicular atrophy etc.</w:t>
      </w:r>
      <w:r w:rsidR="00AE3034" w:rsidRPr="00372C2F">
        <w:rPr>
          <w:rFonts w:ascii="Arial" w:hAnsi="Arial"/>
          <w:color w:val="FF0000"/>
          <w:sz w:val="18"/>
          <w:szCs w:val="18"/>
          <w:lang w:val="en-CA"/>
        </w:rPr>
        <w:t xml:space="preserve"> a lot of side effects with these agents . </w:t>
      </w:r>
    </w:p>
    <w:p w:rsidR="00993772" w:rsidRPr="00372C2F" w:rsidRDefault="00993772" w:rsidP="00985DCC">
      <w:pPr>
        <w:spacing w:before="80"/>
        <w:ind w:right="-43"/>
        <w:jc w:val="both"/>
        <w:rPr>
          <w:rFonts w:ascii="Arial" w:hAnsi="Arial"/>
          <w:color w:val="FF0000"/>
          <w:sz w:val="18"/>
          <w:szCs w:val="18"/>
          <w:lang w:val="en-CA"/>
        </w:rPr>
      </w:pPr>
    </w:p>
    <w:p w:rsidR="00F456D8" w:rsidRPr="00372C2F" w:rsidRDefault="008129C8" w:rsidP="00674C17">
      <w:pPr>
        <w:numPr>
          <w:ilvl w:val="0"/>
          <w:numId w:val="40"/>
        </w:numPr>
        <w:spacing w:before="80"/>
        <w:ind w:left="284" w:right="-43" w:hanging="284"/>
        <w:jc w:val="both"/>
        <w:rPr>
          <w:rFonts w:ascii="Arial" w:hAnsi="Arial"/>
          <w:sz w:val="18"/>
          <w:szCs w:val="18"/>
        </w:rPr>
      </w:pPr>
      <w:r w:rsidRPr="00372C2F">
        <w:rPr>
          <w:rFonts w:ascii="Arial" w:hAnsi="Arial"/>
          <w:sz w:val="18"/>
          <w:szCs w:val="18"/>
        </w:rPr>
        <w:t>The text states that 5-alpha-reductase inhibitors are under investigation.  In fact one agent has been available for many years.  What is it, what is the indication for its use, what is its mechanism of action and what is the evidence for its efficacy?  What other indication has been approved for this agent?  What precaution may the spouse need to be informed of?</w:t>
      </w:r>
    </w:p>
    <w:p w:rsidR="00C360BE" w:rsidRPr="00372C2F" w:rsidRDefault="00C360BE" w:rsidP="00C360BE">
      <w:pPr>
        <w:spacing w:before="80"/>
        <w:ind w:right="-43"/>
        <w:jc w:val="both"/>
        <w:rPr>
          <w:rFonts w:ascii="Arial" w:hAnsi="Arial"/>
          <w:sz w:val="18"/>
          <w:szCs w:val="18"/>
        </w:rPr>
      </w:pPr>
    </w:p>
    <w:p w:rsidR="00C360BE" w:rsidRPr="00372C2F" w:rsidRDefault="00C360BE" w:rsidP="00C360BE">
      <w:pPr>
        <w:pStyle w:val="NormalWeb"/>
        <w:spacing w:before="0" w:beforeAutospacing="0" w:after="0" w:afterAutospacing="0"/>
        <w:ind w:left="420" w:right="-40"/>
        <w:jc w:val="both"/>
        <w:rPr>
          <w:sz w:val="18"/>
          <w:szCs w:val="18"/>
        </w:rPr>
      </w:pPr>
      <w:r w:rsidRPr="00372C2F">
        <w:rPr>
          <w:rFonts w:ascii="Calibri" w:hAnsi="Calibri"/>
          <w:color w:val="741B47"/>
          <w:sz w:val="18"/>
          <w:szCs w:val="18"/>
        </w:rPr>
        <w:t>Finasteride (Proscar) is a 5-alpha-reductase inhibitor that has been available for many years since 1975. The main use for which the finasteride was originally intended was limited to the treatment of benign prostatic hypertrophy and prostate cancer. Later, in 1997, it was demonstrated that the inhibition of the enzyme 5-alpha reductase was linked with inhibiting the conversion of testosterone to dihydrotestosterone (responsible for hair loss in male pattern baldness), and was then indicated for use in the treatment of androgenic alopecia which is also known as male pattern baldness.</w:t>
      </w:r>
    </w:p>
    <w:p w:rsidR="00C360BE" w:rsidRPr="00372C2F" w:rsidRDefault="00C360BE" w:rsidP="00C360BE">
      <w:pPr>
        <w:rPr>
          <w:sz w:val="18"/>
          <w:szCs w:val="18"/>
        </w:rPr>
      </w:pPr>
    </w:p>
    <w:p w:rsidR="00C360BE" w:rsidRPr="00372C2F" w:rsidRDefault="00C360BE" w:rsidP="00C360BE">
      <w:pPr>
        <w:pStyle w:val="NormalWeb"/>
        <w:spacing w:before="0" w:beforeAutospacing="0" w:after="0" w:afterAutospacing="0"/>
        <w:ind w:left="420" w:right="-40"/>
        <w:jc w:val="both"/>
        <w:rPr>
          <w:sz w:val="18"/>
          <w:szCs w:val="18"/>
        </w:rPr>
      </w:pPr>
      <w:r w:rsidRPr="00372C2F">
        <w:rPr>
          <w:rFonts w:ascii="Calibri" w:hAnsi="Calibri"/>
          <w:color w:val="741B47"/>
          <w:sz w:val="18"/>
          <w:szCs w:val="18"/>
        </w:rPr>
        <w:t>Testosterone is produced by the testes in males and in small part by the adrenal glands. In certain tissues such as the skin, scalp and prostate, testosterone is converted to dihydrotestosterone by the enzyme 5-alpha reductase type II. Finasteride acts as a competitive inhibitor and competes with testosterone to bind 5-alpha reductase type II. Finasteride remains attached to the enzyme thereby blocking it and reducing the conversion of testosterone to dihydrotestosterone. The resulting reduction of dihydrotestosterone in the scalp allows to reduce the loss of hair, while the reduction of dihydrotestosterone in the prostate allows for a reduction in the volume of the prostate itself, improving the symptoms of benign prostatic hypertrophy such as intermittency, weak stream, straining, urgency, frequency, incomplete emptying.</w:t>
      </w:r>
    </w:p>
    <w:p w:rsidR="00C360BE" w:rsidRPr="00372C2F" w:rsidRDefault="00C360BE" w:rsidP="00C360BE">
      <w:pPr>
        <w:rPr>
          <w:sz w:val="18"/>
          <w:szCs w:val="18"/>
        </w:rPr>
      </w:pPr>
    </w:p>
    <w:p w:rsidR="00C360BE" w:rsidRPr="00372C2F" w:rsidRDefault="00C360BE" w:rsidP="00C360BE">
      <w:pPr>
        <w:pStyle w:val="NormalWeb"/>
        <w:spacing w:before="0" w:beforeAutospacing="0" w:after="0" w:afterAutospacing="0"/>
        <w:ind w:left="420" w:right="-40"/>
        <w:jc w:val="both"/>
        <w:rPr>
          <w:sz w:val="18"/>
          <w:szCs w:val="18"/>
        </w:rPr>
      </w:pPr>
      <w:r w:rsidRPr="00372C2F">
        <w:rPr>
          <w:rFonts w:ascii="Calibri" w:hAnsi="Calibri"/>
          <w:color w:val="741B47"/>
          <w:sz w:val="18"/>
          <w:szCs w:val="18"/>
        </w:rPr>
        <w:t>In the efficacy analysis of the PROSPECT study (Efficacy and safety of finasteride therapy for benign prostatic hyperplasia: results of a 2-year randomized controlled trial), the mean BPH symptom scores decreased 2.1 points in the finasteride group, as compared with a decrease of 0.7 points in the placebo group. The maximum urinary flow rate increased by a mean of 1.4 mL/s in the finasteride group, as compared with an increase of 0.3 mL/s in the placebo group.The mean prostate volume decreased by 21% (from a mean volume of 44.1 cm3 at baseline) in the treatment group; it increased by 8.4% (from a mean volume of 45.8 cm3 at baseline) in the placebo group. Overall, Finasteride was demonstrated to be more effective than watchful waiting in the treatment of BPH. In order to demonstrate efficacy, at least 6 months of therapy is required.</w:t>
      </w:r>
    </w:p>
    <w:p w:rsidR="00C360BE" w:rsidRPr="00372C2F" w:rsidRDefault="00C360BE" w:rsidP="00C360BE">
      <w:pPr>
        <w:rPr>
          <w:sz w:val="18"/>
          <w:szCs w:val="18"/>
        </w:rPr>
      </w:pPr>
    </w:p>
    <w:p w:rsidR="00C360BE" w:rsidRPr="00372C2F" w:rsidRDefault="00C360BE" w:rsidP="00C360BE">
      <w:pPr>
        <w:pStyle w:val="NormalWeb"/>
        <w:spacing w:before="0" w:beforeAutospacing="0" w:after="0" w:afterAutospacing="0"/>
        <w:ind w:left="420" w:right="-40"/>
        <w:jc w:val="both"/>
        <w:rPr>
          <w:sz w:val="18"/>
          <w:szCs w:val="18"/>
        </w:rPr>
      </w:pPr>
      <w:r w:rsidRPr="00372C2F">
        <w:rPr>
          <w:rFonts w:ascii="Calibri" w:hAnsi="Calibri"/>
          <w:color w:val="741B47"/>
          <w:sz w:val="18"/>
          <w:szCs w:val="18"/>
        </w:rPr>
        <w:t>With finasteride use, the patient’s spouse needs to be made aware of various side effects such as diminished libido or erectile dysfunction, even after stopping the drug. Finasteride may cause irreversible sexual dysfunction. Side effects of finasteride include</w:t>
      </w:r>
      <w:hyperlink r:id="rId87" w:history="1">
        <w:r w:rsidRPr="00372C2F">
          <w:rPr>
            <w:rStyle w:val="Hyperlink"/>
            <w:rFonts w:ascii="Calibri" w:hAnsi="Calibri"/>
            <w:color w:val="741B47"/>
            <w:sz w:val="18"/>
            <w:szCs w:val="18"/>
          </w:rPr>
          <w:t xml:space="preserve"> impotence</w:t>
        </w:r>
      </w:hyperlink>
      <w:r w:rsidRPr="00372C2F">
        <w:rPr>
          <w:rFonts w:ascii="Calibri" w:hAnsi="Calibri"/>
          <w:color w:val="741B47"/>
          <w:sz w:val="18"/>
          <w:szCs w:val="18"/>
        </w:rPr>
        <w:t>, decreased ejaculatory volume, erectile dysfunction,</w:t>
      </w:r>
      <w:hyperlink r:id="rId88" w:history="1">
        <w:r w:rsidRPr="00372C2F">
          <w:rPr>
            <w:rStyle w:val="Hyperlink"/>
            <w:rFonts w:ascii="Calibri" w:hAnsi="Calibri"/>
            <w:color w:val="741B47"/>
            <w:sz w:val="18"/>
            <w:szCs w:val="18"/>
          </w:rPr>
          <w:t xml:space="preserve"> and gynecomastia</w:t>
        </w:r>
      </w:hyperlink>
      <w:r w:rsidRPr="00372C2F">
        <w:rPr>
          <w:rFonts w:ascii="Calibri" w:hAnsi="Calibri"/>
          <w:color w:val="741B47"/>
          <w:sz w:val="18"/>
          <w:szCs w:val="18"/>
        </w:rPr>
        <w:t xml:space="preserve"> – enlargement of breast tissue. An additional point for finasteride: pregnant or potentially pregnant women should not handle crushed/broken tablet or come in contact with semen of partner who is taking finasteride =&gt; possibility of absorption and the subsequent potential risk to a male fetus =&gt; may cause abnormalities of the external genitalia of a male fetus when administered to a pregnant woman</w:t>
      </w:r>
    </w:p>
    <w:p w:rsidR="00C360BE" w:rsidRPr="00372C2F" w:rsidRDefault="00C360BE" w:rsidP="00C360BE">
      <w:pPr>
        <w:rPr>
          <w:sz w:val="18"/>
          <w:szCs w:val="18"/>
        </w:rPr>
      </w:pPr>
    </w:p>
    <w:p w:rsidR="00C360BE" w:rsidRPr="00372C2F" w:rsidRDefault="00ED28D4" w:rsidP="00C360BE">
      <w:pPr>
        <w:pStyle w:val="NormalWeb"/>
        <w:spacing w:before="0" w:beforeAutospacing="0" w:after="0" w:afterAutospacing="0"/>
        <w:ind w:right="-40"/>
        <w:jc w:val="both"/>
        <w:rPr>
          <w:rFonts w:ascii="Arial" w:hAnsi="Arial" w:cs="Arial"/>
          <w:color w:val="FF0000"/>
          <w:sz w:val="18"/>
          <w:szCs w:val="18"/>
        </w:rPr>
      </w:pPr>
      <w:r w:rsidRPr="00372C2F">
        <w:rPr>
          <w:rFonts w:ascii="Arial" w:hAnsi="Arial" w:cs="Arial"/>
          <w:color w:val="FF0000"/>
          <w:sz w:val="18"/>
          <w:szCs w:val="18"/>
        </w:rPr>
        <w:t>P: H</w:t>
      </w:r>
      <w:r w:rsidR="00C360BE" w:rsidRPr="00372C2F">
        <w:rPr>
          <w:rFonts w:ascii="Arial" w:hAnsi="Arial" w:cs="Arial"/>
          <w:color w:val="FF0000"/>
          <w:sz w:val="18"/>
          <w:szCs w:val="18"/>
        </w:rPr>
        <w:t xml:space="preserve">ow well does it work? If you take this drug will you never </w:t>
      </w:r>
      <w:r w:rsidRPr="00372C2F">
        <w:rPr>
          <w:rFonts w:ascii="Arial" w:hAnsi="Arial" w:cs="Arial"/>
          <w:color w:val="FF0000"/>
          <w:sz w:val="18"/>
          <w:szCs w:val="18"/>
        </w:rPr>
        <w:t>have a trans-urethral resection of the prostate?</w:t>
      </w:r>
      <w:r w:rsidR="00A2489A" w:rsidRPr="00372C2F">
        <w:rPr>
          <w:rFonts w:ascii="Arial" w:hAnsi="Arial" w:cs="Arial"/>
          <w:color w:val="FF0000"/>
          <w:sz w:val="18"/>
          <w:szCs w:val="18"/>
        </w:rPr>
        <w:t xml:space="preserve"> </w:t>
      </w:r>
      <w:r w:rsidR="00C360BE" w:rsidRPr="00372C2F">
        <w:rPr>
          <w:rFonts w:ascii="Arial" w:hAnsi="Arial" w:cs="Arial"/>
          <w:color w:val="FF0000"/>
          <w:sz w:val="18"/>
          <w:szCs w:val="18"/>
        </w:rPr>
        <w:t>It only works in about 40% of patients, and even there it is not completely effective. A big disappointment.</w:t>
      </w:r>
      <w:r w:rsidR="00A2489A" w:rsidRPr="00372C2F">
        <w:rPr>
          <w:rFonts w:ascii="Arial" w:hAnsi="Arial" w:cs="Arial"/>
          <w:color w:val="FF0000"/>
          <w:sz w:val="18"/>
          <w:szCs w:val="18"/>
        </w:rPr>
        <w:t xml:space="preserve"> This is a fairly old drug.</w:t>
      </w:r>
      <w:r w:rsidR="00C360BE" w:rsidRPr="00372C2F">
        <w:rPr>
          <w:rFonts w:ascii="Arial" w:hAnsi="Arial" w:cs="Arial"/>
          <w:color w:val="FF0000"/>
          <w:sz w:val="18"/>
          <w:szCs w:val="18"/>
        </w:rPr>
        <w:t xml:space="preserve"> When Merke was developing this drug they were using MRI</w:t>
      </w:r>
      <w:r w:rsidR="00A2489A" w:rsidRPr="00372C2F">
        <w:rPr>
          <w:rFonts w:ascii="Arial" w:hAnsi="Arial" w:cs="Arial"/>
          <w:color w:val="FF0000"/>
          <w:sz w:val="18"/>
          <w:szCs w:val="18"/>
        </w:rPr>
        <w:t xml:space="preserve">, one of the first uses of MRI, </w:t>
      </w:r>
      <w:r w:rsidR="00C360BE" w:rsidRPr="00372C2F">
        <w:rPr>
          <w:rFonts w:ascii="Arial" w:hAnsi="Arial" w:cs="Arial"/>
          <w:color w:val="FF0000"/>
          <w:sz w:val="18"/>
          <w:szCs w:val="18"/>
        </w:rPr>
        <w:t xml:space="preserve">to look </w:t>
      </w:r>
      <w:r w:rsidR="0092248E" w:rsidRPr="00372C2F">
        <w:rPr>
          <w:rFonts w:ascii="Arial" w:hAnsi="Arial" w:cs="Arial"/>
          <w:color w:val="FF0000"/>
          <w:sz w:val="18"/>
          <w:szCs w:val="18"/>
        </w:rPr>
        <w:t xml:space="preserve">at side of prostate in dogs. So they were </w:t>
      </w:r>
      <w:r w:rsidR="00F9347B" w:rsidRPr="00372C2F">
        <w:rPr>
          <w:rFonts w:ascii="Arial" w:hAnsi="Arial" w:cs="Arial"/>
          <w:color w:val="FF0000"/>
          <w:sz w:val="18"/>
          <w:szCs w:val="18"/>
        </w:rPr>
        <w:t xml:space="preserve">doing animal studies in dogs and </w:t>
      </w:r>
      <w:r w:rsidR="00C360BE" w:rsidRPr="00372C2F">
        <w:rPr>
          <w:rFonts w:ascii="Arial" w:hAnsi="Arial" w:cs="Arial"/>
          <w:color w:val="FF0000"/>
          <w:sz w:val="18"/>
          <w:szCs w:val="18"/>
        </w:rPr>
        <w:t>see</w:t>
      </w:r>
      <w:r w:rsidR="00F9347B" w:rsidRPr="00372C2F">
        <w:rPr>
          <w:rFonts w:ascii="Arial" w:hAnsi="Arial" w:cs="Arial"/>
          <w:color w:val="FF0000"/>
          <w:sz w:val="18"/>
          <w:szCs w:val="18"/>
        </w:rPr>
        <w:t>ing</w:t>
      </w:r>
      <w:r w:rsidR="00C360BE" w:rsidRPr="00372C2F">
        <w:rPr>
          <w:rFonts w:ascii="Arial" w:hAnsi="Arial" w:cs="Arial"/>
          <w:color w:val="FF0000"/>
          <w:sz w:val="18"/>
          <w:szCs w:val="18"/>
        </w:rPr>
        <w:t xml:space="preserve"> effect</w:t>
      </w:r>
      <w:r w:rsidR="00F9347B" w:rsidRPr="00372C2F">
        <w:rPr>
          <w:rFonts w:ascii="Arial" w:hAnsi="Arial" w:cs="Arial"/>
          <w:color w:val="FF0000"/>
          <w:sz w:val="18"/>
          <w:szCs w:val="18"/>
        </w:rPr>
        <w:t xml:space="preserve"> of this </w:t>
      </w:r>
      <w:r w:rsidR="00D62E4A" w:rsidRPr="00372C2F">
        <w:rPr>
          <w:rFonts w:ascii="Arial" w:hAnsi="Arial" w:cs="Arial"/>
          <w:color w:val="FF0000"/>
          <w:sz w:val="18"/>
          <w:szCs w:val="18"/>
        </w:rPr>
        <w:t xml:space="preserve">drug on prostate size and it </w:t>
      </w:r>
      <w:r w:rsidR="00C360BE" w:rsidRPr="00372C2F">
        <w:rPr>
          <w:rFonts w:ascii="Arial" w:hAnsi="Arial" w:cs="Arial"/>
          <w:color w:val="FF0000"/>
          <w:sz w:val="18"/>
          <w:szCs w:val="18"/>
        </w:rPr>
        <w:t xml:space="preserve">worked like magic. In humans, it </w:t>
      </w:r>
      <w:r w:rsidR="0042226B" w:rsidRPr="00372C2F">
        <w:rPr>
          <w:rFonts w:ascii="Arial" w:hAnsi="Arial" w:cs="Arial"/>
          <w:color w:val="FF0000"/>
          <w:sz w:val="18"/>
          <w:szCs w:val="18"/>
        </w:rPr>
        <w:t>does</w:t>
      </w:r>
      <w:r w:rsidR="00C360BE" w:rsidRPr="00372C2F">
        <w:rPr>
          <w:rFonts w:ascii="Arial" w:hAnsi="Arial" w:cs="Arial"/>
          <w:color w:val="FF0000"/>
          <w:sz w:val="18"/>
          <w:szCs w:val="18"/>
        </w:rPr>
        <w:t xml:space="preserve"> decrease </w:t>
      </w:r>
      <w:r w:rsidR="0042226B" w:rsidRPr="00372C2F">
        <w:rPr>
          <w:rFonts w:ascii="Arial" w:hAnsi="Arial" w:cs="Arial"/>
          <w:color w:val="FF0000"/>
          <w:sz w:val="18"/>
          <w:szCs w:val="18"/>
        </w:rPr>
        <w:t xml:space="preserve">the volume of prostate, but it doesn’t decrease </w:t>
      </w:r>
      <w:r w:rsidR="00C360BE" w:rsidRPr="00372C2F">
        <w:rPr>
          <w:rFonts w:ascii="Arial" w:hAnsi="Arial" w:cs="Arial"/>
          <w:color w:val="FF0000"/>
          <w:sz w:val="18"/>
          <w:szCs w:val="18"/>
        </w:rPr>
        <w:t>obstruction as much as it decreases volume</w:t>
      </w:r>
      <w:r w:rsidR="0042226B" w:rsidRPr="00372C2F">
        <w:rPr>
          <w:rFonts w:ascii="Arial" w:hAnsi="Arial" w:cs="Arial"/>
          <w:color w:val="FF0000"/>
          <w:sz w:val="18"/>
          <w:szCs w:val="18"/>
        </w:rPr>
        <w:t xml:space="preserve"> of the gland</w:t>
      </w:r>
      <w:r w:rsidR="00C360BE" w:rsidRPr="00372C2F">
        <w:rPr>
          <w:rFonts w:ascii="Arial" w:hAnsi="Arial" w:cs="Arial"/>
          <w:color w:val="FF0000"/>
          <w:sz w:val="18"/>
          <w:szCs w:val="18"/>
        </w:rPr>
        <w:t>.</w:t>
      </w:r>
      <w:r w:rsidR="00711C9B" w:rsidRPr="00372C2F">
        <w:rPr>
          <w:rFonts w:ascii="Arial" w:hAnsi="Arial" w:cs="Arial"/>
          <w:color w:val="FF0000"/>
          <w:sz w:val="18"/>
          <w:szCs w:val="18"/>
        </w:rPr>
        <w:t xml:space="preserve"> So it’s been a disappointment.</w:t>
      </w:r>
      <w:r w:rsidR="00C360BE" w:rsidRPr="00372C2F">
        <w:rPr>
          <w:rFonts w:ascii="Arial" w:hAnsi="Arial" w:cs="Arial"/>
          <w:color w:val="FF0000"/>
          <w:sz w:val="18"/>
          <w:szCs w:val="18"/>
        </w:rPr>
        <w:t xml:space="preserve"> Not totally ineffective, but not as effective as one hoped.</w:t>
      </w:r>
      <w:r w:rsidR="00711C9B" w:rsidRPr="00372C2F">
        <w:rPr>
          <w:rFonts w:ascii="Arial" w:hAnsi="Arial" w:cs="Arial"/>
          <w:color w:val="FF0000"/>
          <w:sz w:val="18"/>
          <w:szCs w:val="18"/>
        </w:rPr>
        <w:t xml:space="preserve"> Trans-urethral resection of the prostate is not nice. And anything that can prevent people from requiring that surgery would be really a boon.</w:t>
      </w:r>
      <w:r w:rsidR="00C360BE" w:rsidRPr="00372C2F">
        <w:rPr>
          <w:rFonts w:ascii="Arial" w:hAnsi="Arial" w:cs="Arial"/>
          <w:color w:val="FF0000"/>
          <w:sz w:val="18"/>
          <w:szCs w:val="18"/>
        </w:rPr>
        <w:t xml:space="preserve"> It is not worthless.</w:t>
      </w:r>
      <w:r w:rsidR="00032A15" w:rsidRPr="00372C2F">
        <w:rPr>
          <w:rFonts w:ascii="Arial" w:hAnsi="Arial" w:cs="Arial"/>
          <w:color w:val="FF0000"/>
          <w:sz w:val="18"/>
          <w:szCs w:val="18"/>
        </w:rPr>
        <w:t xml:space="preserve"> There are newer agents.</w:t>
      </w:r>
      <w:r w:rsidR="00C360BE" w:rsidRPr="00372C2F">
        <w:rPr>
          <w:rFonts w:ascii="Arial" w:hAnsi="Arial" w:cs="Arial"/>
          <w:color w:val="FF0000"/>
          <w:sz w:val="18"/>
          <w:szCs w:val="18"/>
        </w:rPr>
        <w:t xml:space="preserve"> These drugs are really potent. Finsteride 5 mg, newer ones even less than 5 mg</w:t>
      </w:r>
      <w:r w:rsidR="00032A15" w:rsidRPr="00372C2F">
        <w:rPr>
          <w:rFonts w:ascii="Arial" w:hAnsi="Arial" w:cs="Arial"/>
          <w:color w:val="FF0000"/>
          <w:sz w:val="18"/>
          <w:szCs w:val="18"/>
        </w:rPr>
        <w:t xml:space="preserve"> a day so very potent </w:t>
      </w:r>
      <w:r w:rsidR="0021693D" w:rsidRPr="00372C2F">
        <w:rPr>
          <w:rFonts w:ascii="Arial" w:hAnsi="Arial" w:cs="Arial"/>
          <w:color w:val="FF0000"/>
          <w:sz w:val="18"/>
          <w:szCs w:val="18"/>
        </w:rPr>
        <w:t>drugs,</w:t>
      </w:r>
      <w:r w:rsidR="00C360BE" w:rsidRPr="00372C2F">
        <w:rPr>
          <w:rFonts w:ascii="Arial" w:hAnsi="Arial" w:cs="Arial"/>
          <w:color w:val="FF0000"/>
          <w:sz w:val="18"/>
          <w:szCs w:val="18"/>
        </w:rPr>
        <w:t xml:space="preserve"> not</w:t>
      </w:r>
      <w:r w:rsidR="0021693D" w:rsidRPr="00372C2F">
        <w:rPr>
          <w:rFonts w:ascii="Arial" w:hAnsi="Arial" w:cs="Arial"/>
          <w:color w:val="FF0000"/>
          <w:sz w:val="18"/>
          <w:szCs w:val="18"/>
        </w:rPr>
        <w:t xml:space="preserve"> too</w:t>
      </w:r>
      <w:r w:rsidR="00C360BE" w:rsidRPr="00372C2F">
        <w:rPr>
          <w:rFonts w:ascii="Arial" w:hAnsi="Arial" w:cs="Arial"/>
          <w:color w:val="FF0000"/>
          <w:sz w:val="18"/>
          <w:szCs w:val="18"/>
        </w:rPr>
        <w:t xml:space="preserve"> many side effects.</w:t>
      </w:r>
    </w:p>
    <w:p w:rsidR="00B4638F" w:rsidRPr="00372C2F" w:rsidRDefault="00B4638F" w:rsidP="00C360BE">
      <w:pPr>
        <w:pStyle w:val="NormalWeb"/>
        <w:spacing w:before="0" w:beforeAutospacing="0" w:after="0" w:afterAutospacing="0"/>
        <w:ind w:right="-40"/>
        <w:jc w:val="both"/>
        <w:rPr>
          <w:rFonts w:ascii="Arial" w:hAnsi="Arial" w:cs="Arial"/>
          <w:color w:val="FF0000"/>
          <w:sz w:val="18"/>
          <w:szCs w:val="18"/>
        </w:rPr>
      </w:pPr>
      <w:r w:rsidRPr="00372C2F">
        <w:rPr>
          <w:rFonts w:ascii="Arial" w:hAnsi="Arial" w:cs="Arial"/>
          <w:color w:val="FF0000"/>
          <w:sz w:val="18"/>
          <w:szCs w:val="18"/>
        </w:rPr>
        <w:t>P: What does the</w:t>
      </w:r>
      <w:r w:rsidR="00B9086F" w:rsidRPr="00372C2F">
        <w:rPr>
          <w:rFonts w:ascii="Arial" w:hAnsi="Arial" w:cs="Arial"/>
          <w:color w:val="FF0000"/>
          <w:sz w:val="18"/>
          <w:szCs w:val="18"/>
        </w:rPr>
        <w:t xml:space="preserve"> spouse need to be informed of?</w:t>
      </w:r>
    </w:p>
    <w:p w:rsidR="00B9086F" w:rsidRPr="00372C2F" w:rsidRDefault="00B9086F" w:rsidP="00C360BE">
      <w:pPr>
        <w:pStyle w:val="NormalWeb"/>
        <w:spacing w:before="0" w:beforeAutospacing="0" w:after="0" w:afterAutospacing="0"/>
        <w:ind w:right="-40"/>
        <w:jc w:val="both"/>
        <w:rPr>
          <w:rFonts w:ascii="Arial" w:hAnsi="Arial" w:cs="Arial"/>
          <w:color w:val="FF0000"/>
          <w:sz w:val="18"/>
          <w:szCs w:val="18"/>
        </w:rPr>
      </w:pPr>
      <w:r w:rsidRPr="00372C2F">
        <w:rPr>
          <w:rFonts w:ascii="Arial" w:hAnsi="Arial" w:cs="Arial"/>
          <w:color w:val="FF0000"/>
          <w:sz w:val="18"/>
          <w:szCs w:val="18"/>
        </w:rPr>
        <w:t>S: It can cause irreversible sexual dysfunction, diminished libido even after stopping the drug.</w:t>
      </w:r>
    </w:p>
    <w:p w:rsidR="00B9086F" w:rsidRPr="00372C2F" w:rsidRDefault="00B9086F" w:rsidP="00C360BE">
      <w:pPr>
        <w:pStyle w:val="NormalWeb"/>
        <w:spacing w:before="0" w:beforeAutospacing="0" w:after="0" w:afterAutospacing="0"/>
        <w:ind w:right="-40"/>
        <w:jc w:val="both"/>
        <w:rPr>
          <w:rFonts w:ascii="Arial" w:hAnsi="Arial" w:cs="Arial"/>
          <w:color w:val="FF0000"/>
          <w:sz w:val="18"/>
          <w:szCs w:val="18"/>
        </w:rPr>
      </w:pPr>
      <w:r w:rsidRPr="00372C2F">
        <w:rPr>
          <w:rFonts w:ascii="Arial" w:hAnsi="Arial" w:cs="Arial"/>
          <w:color w:val="FF0000"/>
          <w:sz w:val="18"/>
          <w:szCs w:val="18"/>
        </w:rPr>
        <w:t>P: Even in the spouse?</w:t>
      </w:r>
    </w:p>
    <w:p w:rsidR="00415465" w:rsidRPr="00372C2F" w:rsidRDefault="00415465" w:rsidP="00C360BE">
      <w:pPr>
        <w:pStyle w:val="NormalWeb"/>
        <w:spacing w:before="0" w:beforeAutospacing="0" w:after="0" w:afterAutospacing="0"/>
        <w:ind w:right="-40"/>
        <w:jc w:val="both"/>
        <w:rPr>
          <w:rFonts w:ascii="Arial" w:hAnsi="Arial" w:cs="Arial"/>
          <w:color w:val="FF0000"/>
          <w:sz w:val="18"/>
          <w:szCs w:val="18"/>
        </w:rPr>
      </w:pPr>
      <w:r w:rsidRPr="00372C2F">
        <w:rPr>
          <w:rFonts w:ascii="Arial" w:hAnsi="Arial" w:cs="Arial"/>
          <w:color w:val="FF0000"/>
          <w:sz w:val="18"/>
          <w:szCs w:val="18"/>
        </w:rPr>
        <w:t xml:space="preserve">S: For females, pregnant and potentially pregnant women should not be exposed to the drug or come in contact with the semen of the person taking it b/c there’s the possibility of absorption, it can pose a risk to male fetus and cause abnormality in the </w:t>
      </w:r>
      <w:r w:rsidR="00BE2311" w:rsidRPr="00372C2F">
        <w:rPr>
          <w:rFonts w:ascii="Arial" w:hAnsi="Arial" w:cs="Arial"/>
          <w:color w:val="FF0000"/>
          <w:sz w:val="18"/>
          <w:szCs w:val="18"/>
        </w:rPr>
        <w:t xml:space="preserve">genitalia of the male fetus. </w:t>
      </w:r>
    </w:p>
    <w:p w:rsidR="000C6FA8" w:rsidRPr="00372C2F" w:rsidRDefault="000C6FA8" w:rsidP="00C360BE">
      <w:pPr>
        <w:pStyle w:val="NormalWeb"/>
        <w:spacing w:before="0" w:beforeAutospacing="0" w:after="0" w:afterAutospacing="0"/>
        <w:ind w:right="-40"/>
        <w:jc w:val="both"/>
        <w:rPr>
          <w:rFonts w:ascii="Arial" w:hAnsi="Arial" w:cs="Arial"/>
          <w:color w:val="FF0000"/>
          <w:sz w:val="18"/>
          <w:szCs w:val="18"/>
        </w:rPr>
      </w:pPr>
      <w:r w:rsidRPr="00372C2F">
        <w:rPr>
          <w:rFonts w:ascii="Arial" w:hAnsi="Arial" w:cs="Arial"/>
          <w:color w:val="FF0000"/>
          <w:sz w:val="18"/>
          <w:szCs w:val="18"/>
        </w:rPr>
        <w:t xml:space="preserve">P: You might think a man who requires finasteride wouldn’t have a pregnant wife, but that’s not necessarily true. This drug is really potent and could definitely have effects on the fetus. It’s an unusual warning b/c it is present in significant concentrations in semen. </w:t>
      </w:r>
    </w:p>
    <w:p w:rsidR="00F456D8" w:rsidRPr="00372C2F" w:rsidRDefault="00F456D8" w:rsidP="00F456D8">
      <w:pPr>
        <w:spacing w:before="80"/>
        <w:ind w:left="426" w:right="-43"/>
        <w:jc w:val="both"/>
        <w:rPr>
          <w:rFonts w:ascii="Arial" w:hAnsi="Arial"/>
          <w:sz w:val="18"/>
          <w:szCs w:val="18"/>
        </w:rPr>
      </w:pPr>
    </w:p>
    <w:p w:rsidR="00F456D8" w:rsidRPr="00372C2F" w:rsidRDefault="00F456D8" w:rsidP="00F456D8">
      <w:pPr>
        <w:ind w:right="-45"/>
        <w:jc w:val="both"/>
        <w:rPr>
          <w:rFonts w:ascii="Arial" w:hAnsi="Arial"/>
          <w:b/>
          <w:sz w:val="18"/>
          <w:szCs w:val="18"/>
        </w:rPr>
      </w:pPr>
      <w:r w:rsidRPr="00372C2F">
        <w:rPr>
          <w:rFonts w:ascii="Arial" w:hAnsi="Arial"/>
          <w:b/>
          <w:sz w:val="18"/>
          <w:szCs w:val="18"/>
        </w:rPr>
        <w:t>Chapter 61. Perinatal</w:t>
      </w:r>
    </w:p>
    <w:p w:rsidR="009F1D2C" w:rsidRPr="00372C2F" w:rsidRDefault="00F456D8" w:rsidP="00674C17">
      <w:pPr>
        <w:numPr>
          <w:ilvl w:val="0"/>
          <w:numId w:val="39"/>
        </w:numPr>
        <w:tabs>
          <w:tab w:val="clear" w:pos="720"/>
        </w:tabs>
        <w:spacing w:before="100"/>
        <w:ind w:left="284" w:right="-43" w:hanging="284"/>
        <w:jc w:val="both"/>
        <w:rPr>
          <w:rFonts w:ascii="Arial" w:hAnsi="Arial"/>
          <w:sz w:val="18"/>
          <w:szCs w:val="18"/>
        </w:rPr>
      </w:pPr>
      <w:r w:rsidRPr="00372C2F">
        <w:rPr>
          <w:rFonts w:ascii="Arial" w:hAnsi="Arial"/>
          <w:sz w:val="18"/>
          <w:szCs w:val="18"/>
        </w:rPr>
        <w:t>How does the placenta compare with the blood brain barrier with respect to acting as a barrier to the passage of drugs?</w:t>
      </w:r>
    </w:p>
    <w:p w:rsidR="00993772" w:rsidRPr="00372C2F" w:rsidRDefault="00993772" w:rsidP="00993772">
      <w:pPr>
        <w:spacing w:before="100"/>
        <w:ind w:right="-43"/>
        <w:jc w:val="both"/>
        <w:rPr>
          <w:rFonts w:ascii="Arial" w:hAnsi="Arial"/>
          <w:sz w:val="18"/>
          <w:szCs w:val="18"/>
        </w:rPr>
      </w:pPr>
    </w:p>
    <w:p w:rsidR="00993772" w:rsidRPr="00372C2F" w:rsidRDefault="00993772" w:rsidP="00993772">
      <w:pPr>
        <w:ind w:left="280" w:right="-40" w:hanging="280"/>
        <w:jc w:val="both"/>
        <w:rPr>
          <w:rFonts w:ascii="Times New Roman" w:hAnsi="Times New Roman"/>
          <w:sz w:val="18"/>
          <w:szCs w:val="18"/>
          <w:lang w:val="en-CA" w:eastAsia="zh-CN"/>
        </w:rPr>
      </w:pPr>
      <w:r w:rsidRPr="00372C2F">
        <w:rPr>
          <w:rFonts w:ascii="Arial" w:hAnsi="Arial" w:cs="Arial"/>
          <w:b/>
          <w:bCs/>
          <w:color w:val="000000"/>
          <w:sz w:val="18"/>
          <w:szCs w:val="18"/>
          <w:u w:val="single"/>
          <w:lang w:val="en-CA" w:eastAsia="zh-CN"/>
        </w:rPr>
        <w:t>BBB - *only small, unbound, lipophillic drug OR drug with transporter can pass</w:t>
      </w:r>
    </w:p>
    <w:p w:rsidR="00993772" w:rsidRPr="00372C2F" w:rsidRDefault="00993772" w:rsidP="00993772">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BBB is primary route for drug access to brian</w:t>
      </w:r>
    </w:p>
    <w:p w:rsidR="00993772" w:rsidRPr="00372C2F" w:rsidRDefault="00993772" w:rsidP="00993772">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High perfusion rate allows lipophillic free drug to equilibrate rapidly between blood and brain</w:t>
      </w:r>
    </w:p>
    <w:p w:rsidR="00993772" w:rsidRPr="00372C2F" w:rsidRDefault="00993772" w:rsidP="00993772">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Unlike systemic endothelium, BBB endothelial cells form tight junctions to impede paracellular flow (transport between cells), providing an effective barrier against man drugs</w:t>
      </w:r>
    </w:p>
    <w:p w:rsidR="00993772" w:rsidRPr="00372C2F" w:rsidRDefault="00993772" w:rsidP="00993772">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Access to CNS (physical barrier)</w:t>
      </w:r>
    </w:p>
    <w:p w:rsidR="00993772" w:rsidRPr="00372C2F" w:rsidRDefault="00993772" w:rsidP="00993772">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Via transcellular passive diffusion - only small, unbound lipophillic drug</w:t>
      </w:r>
    </w:p>
    <w:p w:rsidR="00993772" w:rsidRPr="00372C2F" w:rsidRDefault="00993772" w:rsidP="00993772">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Via macromolecular transcytosis through receptor mediated endocytosis</w:t>
      </w:r>
    </w:p>
    <w:p w:rsidR="00993772" w:rsidRPr="00372C2F" w:rsidRDefault="00993772" w:rsidP="00993772">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Uptake transporters for essential aa</w:t>
      </w:r>
    </w:p>
    <w:p w:rsidR="00993772" w:rsidRPr="00372C2F" w:rsidRDefault="00993772" w:rsidP="00993772">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Main drug efflux transporters (molecular barrier) - P-gp, BCRP, MRP1 à protect CNS from xenobiotics</w:t>
      </w:r>
    </w:p>
    <w:p w:rsidR="00993772" w:rsidRPr="00372C2F" w:rsidRDefault="00993772" w:rsidP="00993772">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Inflammation makes it easier for ionized, poorly soluble drug to cross BBB</w:t>
      </w:r>
    </w:p>
    <w:p w:rsidR="00993772" w:rsidRPr="00372C2F" w:rsidRDefault="00993772" w:rsidP="00993772">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BBB not fully developed at time of birth</w:t>
      </w:r>
    </w:p>
    <w:p w:rsidR="00993772" w:rsidRPr="00372C2F" w:rsidRDefault="00993772" w:rsidP="00993772">
      <w:pPr>
        <w:rPr>
          <w:rFonts w:ascii="Times New Roman" w:hAnsi="Times New Roman"/>
          <w:sz w:val="18"/>
          <w:szCs w:val="18"/>
          <w:lang w:val="en-CA" w:eastAsia="zh-CN"/>
        </w:rPr>
      </w:pPr>
      <w:r w:rsidRPr="00372C2F">
        <w:rPr>
          <w:rFonts w:ascii="Arial" w:hAnsi="Arial" w:cs="Arial"/>
          <w:b/>
          <w:bCs/>
          <w:color w:val="000000"/>
          <w:sz w:val="18"/>
          <w:szCs w:val="18"/>
          <w:u w:val="single"/>
          <w:lang w:val="en-CA" w:eastAsia="zh-CN"/>
        </w:rPr>
        <w:t>Placenta</w:t>
      </w:r>
    </w:p>
    <w:p w:rsidR="00993772" w:rsidRPr="00372C2F" w:rsidRDefault="00993772" w:rsidP="00993772">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Membrane that seperates maternal circulation from fetal circulation</w:t>
      </w:r>
    </w:p>
    <w:p w:rsidR="00993772" w:rsidRPr="00372C2F" w:rsidRDefault="00993772" w:rsidP="00993772">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Any drug that can pass through a membrane can pass thru placenta</w:t>
      </w:r>
    </w:p>
    <w:p w:rsidR="00993772" w:rsidRPr="00372C2F" w:rsidRDefault="00993772" w:rsidP="00993772">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Placenta is very well perfused à most unbound and unionized lipophilic drugs can cross via diffusion</w:t>
      </w:r>
    </w:p>
    <w:p w:rsidR="00993772" w:rsidRPr="00372C2F" w:rsidRDefault="00993772" w:rsidP="00993772">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Efflux transporters – Pgp, BCRP - to protect fetus from xenobiotics</w:t>
      </w:r>
    </w:p>
    <w:p w:rsidR="00993772" w:rsidRPr="00372C2F" w:rsidRDefault="00993772" w:rsidP="00993772">
      <w:pPr>
        <w:spacing w:before="100"/>
        <w:ind w:right="-43"/>
        <w:jc w:val="both"/>
        <w:rPr>
          <w:rFonts w:ascii="Arial" w:hAnsi="Arial"/>
          <w:sz w:val="18"/>
          <w:szCs w:val="18"/>
          <w:lang w:val="en-CA"/>
        </w:rPr>
      </w:pPr>
    </w:p>
    <w:p w:rsidR="00993772" w:rsidRPr="00372C2F" w:rsidRDefault="00993772" w:rsidP="00993772">
      <w:pPr>
        <w:spacing w:before="100"/>
        <w:ind w:right="-43"/>
        <w:jc w:val="both"/>
        <w:rPr>
          <w:rFonts w:ascii="Arial" w:hAnsi="Arial"/>
          <w:color w:val="FF0000"/>
          <w:sz w:val="18"/>
          <w:szCs w:val="18"/>
          <w:lang w:val="en-CA"/>
        </w:rPr>
      </w:pPr>
      <w:r w:rsidRPr="00372C2F">
        <w:rPr>
          <w:rFonts w:ascii="Arial" w:hAnsi="Arial"/>
          <w:color w:val="FF0000"/>
          <w:sz w:val="18"/>
          <w:szCs w:val="18"/>
          <w:lang w:val="en-CA"/>
        </w:rPr>
        <w:t>P:</w:t>
      </w:r>
      <w:r w:rsidR="00246F66" w:rsidRPr="00372C2F">
        <w:rPr>
          <w:rFonts w:ascii="Arial" w:hAnsi="Arial"/>
          <w:color w:val="FF0000"/>
          <w:sz w:val="18"/>
          <w:szCs w:val="18"/>
          <w:lang w:val="en-CA"/>
        </w:rPr>
        <w:t xml:space="preserve"> It’s complicated by the presence of a lot of transporters. A lot of things don’t get into the brain so we talked about the fact that it’s hard to treat tumours in the brain b/c most anticancer drugs either can’</w:t>
      </w:r>
      <w:r w:rsidR="00B07151" w:rsidRPr="00372C2F">
        <w:rPr>
          <w:rFonts w:ascii="Arial" w:hAnsi="Arial"/>
          <w:color w:val="FF0000"/>
          <w:sz w:val="18"/>
          <w:szCs w:val="18"/>
          <w:lang w:val="en-CA"/>
        </w:rPr>
        <w:t xml:space="preserve">t get in or get pumped out effectively. At first approximation you have to assume everything gets to the fetus. </w:t>
      </w:r>
      <w:r w:rsidR="002F29B1" w:rsidRPr="00372C2F">
        <w:rPr>
          <w:rFonts w:ascii="Arial" w:hAnsi="Arial"/>
          <w:color w:val="FF0000"/>
          <w:sz w:val="18"/>
          <w:szCs w:val="18"/>
          <w:lang w:val="en-CA"/>
        </w:rPr>
        <w:t xml:space="preserve">There are transporters that limit…basically pump it back out into the mother that limit some things, but you have to assume most things get into the fetus, even things like nanoparticles depending on their surface characteristics and get into the fetus. </w:t>
      </w:r>
      <w:r w:rsidR="00D91CB5" w:rsidRPr="00372C2F">
        <w:rPr>
          <w:rFonts w:ascii="Arial" w:hAnsi="Arial"/>
          <w:color w:val="FF0000"/>
          <w:sz w:val="18"/>
          <w:szCs w:val="18"/>
          <w:lang w:val="en-CA"/>
        </w:rPr>
        <w:t>So whenever you’re giving a drug to a mother, the exception of something like heparin, assume</w:t>
      </w:r>
      <w:r w:rsidR="00AE2A7D" w:rsidRPr="00372C2F">
        <w:rPr>
          <w:rFonts w:ascii="Arial" w:hAnsi="Arial"/>
          <w:color w:val="FF0000"/>
          <w:sz w:val="18"/>
          <w:szCs w:val="18"/>
          <w:lang w:val="en-CA"/>
        </w:rPr>
        <w:t xml:space="preserve"> it gets into the fetus.</w:t>
      </w:r>
    </w:p>
    <w:p w:rsidR="00AE2A7D" w:rsidRPr="00372C2F" w:rsidRDefault="00AE2A7D" w:rsidP="00993772">
      <w:pPr>
        <w:spacing w:before="100"/>
        <w:ind w:right="-43"/>
        <w:jc w:val="both"/>
        <w:rPr>
          <w:rFonts w:ascii="Arial" w:hAnsi="Arial"/>
          <w:color w:val="FF0000"/>
          <w:sz w:val="18"/>
          <w:szCs w:val="18"/>
          <w:lang w:val="en-CA"/>
        </w:rPr>
      </w:pPr>
    </w:p>
    <w:p w:rsidR="00F456D8" w:rsidRPr="00372C2F" w:rsidRDefault="009F1D2C" w:rsidP="00674C17">
      <w:pPr>
        <w:numPr>
          <w:ilvl w:val="0"/>
          <w:numId w:val="39"/>
        </w:numPr>
        <w:tabs>
          <w:tab w:val="clear" w:pos="720"/>
        </w:tabs>
        <w:spacing w:before="100"/>
        <w:ind w:left="284" w:right="-43" w:hanging="284"/>
        <w:jc w:val="both"/>
        <w:rPr>
          <w:rFonts w:ascii="Arial" w:hAnsi="Arial"/>
          <w:sz w:val="18"/>
          <w:szCs w:val="18"/>
        </w:rPr>
      </w:pPr>
      <w:r w:rsidRPr="00372C2F">
        <w:rPr>
          <w:rFonts w:ascii="Arial" w:hAnsi="Arial"/>
          <w:sz w:val="18"/>
          <w:szCs w:val="18"/>
        </w:rPr>
        <w:t>Can biological drugs such as infliximab cross the placenta?</w:t>
      </w:r>
    </w:p>
    <w:p w:rsidR="008809AA" w:rsidRPr="00372C2F" w:rsidRDefault="008809AA" w:rsidP="008809AA">
      <w:pPr>
        <w:spacing w:before="100"/>
        <w:ind w:right="-43"/>
        <w:jc w:val="both"/>
        <w:rPr>
          <w:rFonts w:ascii="Arial" w:hAnsi="Arial"/>
          <w:sz w:val="18"/>
          <w:szCs w:val="18"/>
        </w:rPr>
      </w:pPr>
    </w:p>
    <w:p w:rsidR="008809AA" w:rsidRPr="00372C2F" w:rsidRDefault="008809AA" w:rsidP="008809AA">
      <w:pPr>
        <w:ind w:right="-40"/>
        <w:jc w:val="both"/>
        <w:rPr>
          <w:rFonts w:ascii="Times New Roman" w:hAnsi="Times New Roman"/>
          <w:color w:val="000000" w:themeColor="text1"/>
          <w:sz w:val="18"/>
          <w:szCs w:val="18"/>
          <w:lang w:val="en-CA" w:eastAsia="zh-CN"/>
        </w:rPr>
      </w:pPr>
      <w:r w:rsidRPr="00372C2F">
        <w:rPr>
          <w:rFonts w:ascii="Arial" w:hAnsi="Arial" w:cs="Arial"/>
          <w:b/>
          <w:bCs/>
          <w:color w:val="000000" w:themeColor="text1"/>
          <w:sz w:val="18"/>
          <w:szCs w:val="18"/>
          <w:lang w:val="en-CA" w:eastAsia="zh-CN"/>
        </w:rPr>
        <w:t xml:space="preserve">ANSWER: Yes biological drugs such as infliximab can cross the placenta. </w:t>
      </w:r>
    </w:p>
    <w:p w:rsidR="008809AA" w:rsidRPr="00372C2F" w:rsidRDefault="008809AA" w:rsidP="008809AA">
      <w:pPr>
        <w:ind w:right="-40"/>
        <w:jc w:val="both"/>
        <w:rPr>
          <w:rFonts w:ascii="Times New Roman" w:hAnsi="Times New Roman"/>
          <w:color w:val="000000" w:themeColor="text1"/>
          <w:sz w:val="18"/>
          <w:szCs w:val="18"/>
          <w:lang w:val="en-CA" w:eastAsia="zh-CN"/>
        </w:rPr>
      </w:pPr>
      <w:r w:rsidRPr="00372C2F">
        <w:rPr>
          <w:rFonts w:ascii="Arial" w:hAnsi="Arial" w:cs="Arial"/>
          <w:color w:val="000000" w:themeColor="text1"/>
          <w:sz w:val="18"/>
          <w:szCs w:val="18"/>
          <w:u w:val="single"/>
          <w:lang w:val="en-CA" w:eastAsia="zh-CN"/>
        </w:rPr>
        <w:t>Background</w:t>
      </w:r>
    </w:p>
    <w:p w:rsidR="008809AA" w:rsidRPr="00372C2F" w:rsidRDefault="008809AA" w:rsidP="008809AA">
      <w:pPr>
        <w:rPr>
          <w:rFonts w:ascii="Times New Roman" w:hAnsi="Times New Roman"/>
          <w:color w:val="000000" w:themeColor="text1"/>
          <w:sz w:val="18"/>
          <w:szCs w:val="18"/>
          <w:lang w:val="en-CA" w:eastAsia="zh-CN"/>
        </w:rPr>
      </w:pPr>
    </w:p>
    <w:p w:rsidR="008809AA" w:rsidRPr="00372C2F" w:rsidRDefault="008809AA" w:rsidP="00A4512B">
      <w:pPr>
        <w:numPr>
          <w:ilvl w:val="0"/>
          <w:numId w:val="80"/>
        </w:numPr>
        <w:ind w:right="-40"/>
        <w:jc w:val="both"/>
        <w:textAlignment w:val="baseline"/>
        <w:rPr>
          <w:rFonts w:ascii="Calibri" w:hAnsi="Calibri"/>
          <w:color w:val="000000" w:themeColor="text1"/>
          <w:sz w:val="18"/>
          <w:szCs w:val="18"/>
          <w:lang w:val="en-CA" w:eastAsia="zh-CN"/>
        </w:rPr>
      </w:pPr>
      <w:r w:rsidRPr="00372C2F">
        <w:rPr>
          <w:rFonts w:ascii="Arial" w:hAnsi="Arial" w:cs="Arial"/>
          <w:color w:val="000000" w:themeColor="text1"/>
          <w:sz w:val="18"/>
          <w:szCs w:val="18"/>
          <w:lang w:val="en-CA" w:eastAsia="zh-CN"/>
        </w:rPr>
        <w:t>Infliximab is a chimeric IgG1 monoclonal antibody to tumor necrosis factor alpha (TNF)-α.</w:t>
      </w:r>
    </w:p>
    <w:p w:rsidR="008809AA" w:rsidRPr="00372C2F" w:rsidRDefault="008809AA" w:rsidP="00A4512B">
      <w:pPr>
        <w:numPr>
          <w:ilvl w:val="1"/>
          <w:numId w:val="80"/>
        </w:numPr>
        <w:ind w:right="-40"/>
        <w:jc w:val="both"/>
        <w:textAlignment w:val="baseline"/>
        <w:rPr>
          <w:rFonts w:ascii="Calibri" w:hAnsi="Calibri"/>
          <w:color w:val="000000" w:themeColor="text1"/>
          <w:sz w:val="18"/>
          <w:szCs w:val="18"/>
          <w:lang w:val="en-CA" w:eastAsia="zh-CN"/>
        </w:rPr>
      </w:pPr>
      <w:r w:rsidRPr="00372C2F">
        <w:rPr>
          <w:rFonts w:ascii="Arial" w:hAnsi="Arial" w:cs="Arial"/>
          <w:color w:val="000000" w:themeColor="text1"/>
          <w:sz w:val="18"/>
          <w:szCs w:val="18"/>
          <w:lang w:val="en-CA" w:eastAsia="zh-CN"/>
        </w:rPr>
        <w:t>It is used in the treatment of inflammatory bowel disease, rheumatoid arthritis and other immune-modulated diseases.</w:t>
      </w:r>
    </w:p>
    <w:p w:rsidR="008809AA" w:rsidRPr="00372C2F" w:rsidRDefault="008809AA" w:rsidP="00A4512B">
      <w:pPr>
        <w:numPr>
          <w:ilvl w:val="0"/>
          <w:numId w:val="80"/>
        </w:numPr>
        <w:ind w:right="-40"/>
        <w:jc w:val="both"/>
        <w:textAlignment w:val="baseline"/>
        <w:rPr>
          <w:rFonts w:ascii="Calibri" w:hAnsi="Calibri"/>
          <w:color w:val="000000" w:themeColor="text1"/>
          <w:sz w:val="18"/>
          <w:szCs w:val="18"/>
          <w:lang w:val="en-CA" w:eastAsia="zh-CN"/>
        </w:rPr>
      </w:pPr>
      <w:r w:rsidRPr="00372C2F">
        <w:rPr>
          <w:rFonts w:ascii="Arial" w:hAnsi="Arial" w:cs="Arial"/>
          <w:color w:val="000000" w:themeColor="text1"/>
          <w:sz w:val="18"/>
          <w:szCs w:val="18"/>
          <w:lang w:val="en-CA" w:eastAsia="zh-CN"/>
        </w:rPr>
        <w:t>Infliximab is actively transported across the placenta with a smooth linear rise in fetal IgG levels as the pregnancy progresses,</w:t>
      </w:r>
    </w:p>
    <w:p w:rsidR="008809AA" w:rsidRPr="00372C2F" w:rsidRDefault="008809AA" w:rsidP="00A4512B">
      <w:pPr>
        <w:numPr>
          <w:ilvl w:val="0"/>
          <w:numId w:val="80"/>
        </w:numPr>
        <w:ind w:right="-40"/>
        <w:jc w:val="both"/>
        <w:textAlignment w:val="baseline"/>
        <w:rPr>
          <w:rFonts w:ascii="Calibri" w:hAnsi="Calibri"/>
          <w:color w:val="000000" w:themeColor="text1"/>
          <w:sz w:val="18"/>
          <w:szCs w:val="18"/>
          <w:lang w:val="en-CA" w:eastAsia="zh-CN"/>
        </w:rPr>
      </w:pPr>
      <w:r w:rsidRPr="00372C2F">
        <w:rPr>
          <w:rFonts w:ascii="Arial" w:hAnsi="Arial" w:cs="Arial"/>
          <w:color w:val="000000" w:themeColor="text1"/>
          <w:sz w:val="18"/>
          <w:szCs w:val="18"/>
          <w:lang w:val="en-CA" w:eastAsia="zh-CN"/>
        </w:rPr>
        <w:t xml:space="preserve">This occurs </w:t>
      </w:r>
      <w:r w:rsidRPr="00372C2F">
        <w:rPr>
          <w:rFonts w:ascii="Arial" w:hAnsi="Arial" w:cs="Arial"/>
          <w:b/>
          <w:bCs/>
          <w:color w:val="000000" w:themeColor="text1"/>
          <w:sz w:val="18"/>
          <w:szCs w:val="18"/>
          <w:lang w:val="en-CA" w:eastAsia="zh-CN"/>
        </w:rPr>
        <w:t>very minimally during the first trimester of pregnancy</w:t>
      </w:r>
      <w:r w:rsidRPr="00372C2F">
        <w:rPr>
          <w:rFonts w:ascii="Arial" w:hAnsi="Arial" w:cs="Arial"/>
          <w:color w:val="000000" w:themeColor="text1"/>
          <w:sz w:val="18"/>
          <w:szCs w:val="18"/>
          <w:lang w:val="en-CA" w:eastAsia="zh-CN"/>
        </w:rPr>
        <w:t xml:space="preserve"> and </w:t>
      </w:r>
      <w:r w:rsidRPr="00372C2F">
        <w:rPr>
          <w:rFonts w:ascii="Arial" w:hAnsi="Arial" w:cs="Arial"/>
          <w:b/>
          <w:bCs/>
          <w:color w:val="000000" w:themeColor="text1"/>
          <w:sz w:val="18"/>
          <w:szCs w:val="18"/>
          <w:lang w:val="en-CA" w:eastAsia="zh-CN"/>
        </w:rPr>
        <w:t>the majority of placental transfer occurs during the late second and third trimesters.</w:t>
      </w:r>
    </w:p>
    <w:p w:rsidR="008809AA" w:rsidRPr="00372C2F" w:rsidRDefault="008809AA" w:rsidP="00A4512B">
      <w:pPr>
        <w:numPr>
          <w:ilvl w:val="1"/>
          <w:numId w:val="80"/>
        </w:numPr>
        <w:ind w:right="-40"/>
        <w:jc w:val="both"/>
        <w:textAlignment w:val="baseline"/>
        <w:rPr>
          <w:rFonts w:ascii="Calibri" w:hAnsi="Calibri"/>
          <w:color w:val="000000" w:themeColor="text1"/>
          <w:sz w:val="18"/>
          <w:szCs w:val="18"/>
          <w:lang w:val="en-CA" w:eastAsia="zh-CN"/>
        </w:rPr>
      </w:pPr>
      <w:r w:rsidRPr="00372C2F">
        <w:rPr>
          <w:rFonts w:ascii="Arial" w:hAnsi="Arial" w:cs="Arial"/>
          <w:color w:val="000000" w:themeColor="text1"/>
          <w:sz w:val="18"/>
          <w:szCs w:val="18"/>
          <w:lang w:val="en-CA" w:eastAsia="zh-CN"/>
        </w:rPr>
        <w:t>This protects the fetus during the critical period of organogenesis</w:t>
      </w:r>
    </w:p>
    <w:p w:rsidR="008809AA" w:rsidRPr="00372C2F" w:rsidRDefault="008809AA" w:rsidP="00A4512B">
      <w:pPr>
        <w:numPr>
          <w:ilvl w:val="0"/>
          <w:numId w:val="80"/>
        </w:numPr>
        <w:ind w:right="-40"/>
        <w:jc w:val="both"/>
        <w:textAlignment w:val="baseline"/>
        <w:rPr>
          <w:rFonts w:ascii="Calibri" w:hAnsi="Calibri"/>
          <w:color w:val="000000" w:themeColor="text1"/>
          <w:sz w:val="18"/>
          <w:szCs w:val="18"/>
          <w:lang w:val="en-CA" w:eastAsia="zh-CN"/>
        </w:rPr>
      </w:pPr>
      <w:r w:rsidRPr="00372C2F">
        <w:rPr>
          <w:rFonts w:ascii="Arial" w:hAnsi="Arial" w:cs="Arial"/>
          <w:color w:val="000000" w:themeColor="text1"/>
          <w:sz w:val="18"/>
          <w:szCs w:val="18"/>
          <w:lang w:val="en-CA" w:eastAsia="zh-CN"/>
        </w:rPr>
        <w:t>Serum levels of infliximab are detectable in the infant for several months after birth.</w:t>
      </w:r>
    </w:p>
    <w:p w:rsidR="008809AA" w:rsidRPr="00372C2F" w:rsidRDefault="008809AA" w:rsidP="008809AA">
      <w:pPr>
        <w:ind w:right="-40"/>
        <w:jc w:val="both"/>
        <w:rPr>
          <w:rFonts w:ascii="Times New Roman" w:hAnsi="Times New Roman"/>
          <w:color w:val="000000" w:themeColor="text1"/>
          <w:sz w:val="18"/>
          <w:szCs w:val="18"/>
          <w:lang w:val="en-CA" w:eastAsia="zh-CN"/>
        </w:rPr>
      </w:pPr>
      <w:r w:rsidRPr="00372C2F">
        <w:rPr>
          <w:rFonts w:ascii="Arial" w:hAnsi="Arial" w:cs="Arial"/>
          <w:color w:val="000000" w:themeColor="text1"/>
          <w:sz w:val="18"/>
          <w:szCs w:val="18"/>
          <w:u w:val="single"/>
          <w:lang w:val="en-CA" w:eastAsia="zh-CN"/>
        </w:rPr>
        <w:t>Safety/Potential Risk</w:t>
      </w:r>
    </w:p>
    <w:p w:rsidR="008809AA" w:rsidRPr="00372C2F" w:rsidRDefault="008809AA" w:rsidP="008809AA">
      <w:pPr>
        <w:rPr>
          <w:rFonts w:ascii="Times New Roman" w:hAnsi="Times New Roman"/>
          <w:color w:val="000000" w:themeColor="text1"/>
          <w:sz w:val="18"/>
          <w:szCs w:val="18"/>
          <w:lang w:val="en-CA" w:eastAsia="zh-CN"/>
        </w:rPr>
      </w:pPr>
    </w:p>
    <w:p w:rsidR="008809AA" w:rsidRPr="00372C2F" w:rsidRDefault="008809AA" w:rsidP="00A4512B">
      <w:pPr>
        <w:numPr>
          <w:ilvl w:val="0"/>
          <w:numId w:val="81"/>
        </w:numPr>
        <w:ind w:right="-40"/>
        <w:jc w:val="both"/>
        <w:textAlignment w:val="baseline"/>
        <w:rPr>
          <w:rFonts w:ascii="Calibri" w:hAnsi="Calibri"/>
          <w:color w:val="000000" w:themeColor="text1"/>
          <w:sz w:val="18"/>
          <w:szCs w:val="18"/>
          <w:lang w:val="en-CA" w:eastAsia="zh-CN"/>
        </w:rPr>
      </w:pPr>
      <w:r w:rsidRPr="00372C2F">
        <w:rPr>
          <w:rFonts w:ascii="Arial" w:hAnsi="Arial" w:cs="Arial"/>
          <w:color w:val="000000" w:themeColor="text1"/>
          <w:sz w:val="18"/>
          <w:szCs w:val="18"/>
          <w:lang w:val="en-CA" w:eastAsia="zh-CN"/>
        </w:rPr>
        <w:t>This is concerning because of immunological risks of infection and response to vaccines.</w:t>
      </w:r>
    </w:p>
    <w:p w:rsidR="008809AA" w:rsidRPr="00372C2F" w:rsidRDefault="008809AA" w:rsidP="00A4512B">
      <w:pPr>
        <w:numPr>
          <w:ilvl w:val="1"/>
          <w:numId w:val="81"/>
        </w:numPr>
        <w:ind w:right="-40"/>
        <w:jc w:val="both"/>
        <w:textAlignment w:val="baseline"/>
        <w:rPr>
          <w:rFonts w:ascii="Calibri" w:hAnsi="Calibri"/>
          <w:color w:val="000000" w:themeColor="text1"/>
          <w:sz w:val="18"/>
          <w:szCs w:val="18"/>
          <w:lang w:val="en-CA" w:eastAsia="zh-CN"/>
        </w:rPr>
      </w:pPr>
      <w:r w:rsidRPr="00372C2F">
        <w:rPr>
          <w:rFonts w:ascii="Arial" w:hAnsi="Arial" w:cs="Arial"/>
          <w:color w:val="000000" w:themeColor="text1"/>
          <w:sz w:val="18"/>
          <w:szCs w:val="18"/>
          <w:lang w:val="en-CA" w:eastAsia="zh-CN"/>
        </w:rPr>
        <w:t>Possible alteration of T and B cell populations resulting in an impaired immune response.</w:t>
      </w:r>
    </w:p>
    <w:p w:rsidR="008809AA" w:rsidRPr="00372C2F" w:rsidRDefault="008809AA" w:rsidP="00A4512B">
      <w:pPr>
        <w:numPr>
          <w:ilvl w:val="0"/>
          <w:numId w:val="81"/>
        </w:numPr>
        <w:ind w:right="-40"/>
        <w:jc w:val="both"/>
        <w:textAlignment w:val="baseline"/>
        <w:rPr>
          <w:rFonts w:ascii="Calibri" w:hAnsi="Calibri"/>
          <w:color w:val="000000" w:themeColor="text1"/>
          <w:sz w:val="18"/>
          <w:szCs w:val="18"/>
          <w:lang w:val="en-CA" w:eastAsia="zh-CN"/>
        </w:rPr>
      </w:pPr>
      <w:r w:rsidRPr="00372C2F">
        <w:rPr>
          <w:rFonts w:ascii="Arial" w:hAnsi="Arial" w:cs="Arial"/>
          <w:color w:val="000000" w:themeColor="text1"/>
          <w:sz w:val="18"/>
          <w:szCs w:val="18"/>
          <w:lang w:val="en-CA" w:eastAsia="zh-CN"/>
        </w:rPr>
        <w:t>From registry studies and case reports (the majority from Crohn’s disease databases) involving 300 pregnancies, infliximab carried low fetal risk and is compatible with use during conception and the first 2 trimesters of pregnancy.</w:t>
      </w:r>
    </w:p>
    <w:p w:rsidR="008809AA" w:rsidRPr="00372C2F" w:rsidRDefault="008809AA" w:rsidP="00A4512B">
      <w:pPr>
        <w:numPr>
          <w:ilvl w:val="1"/>
          <w:numId w:val="81"/>
        </w:numPr>
        <w:ind w:right="-40"/>
        <w:jc w:val="both"/>
        <w:textAlignment w:val="baseline"/>
        <w:rPr>
          <w:rFonts w:ascii="Calibri" w:hAnsi="Calibri"/>
          <w:color w:val="000000" w:themeColor="text1"/>
          <w:sz w:val="18"/>
          <w:szCs w:val="18"/>
          <w:lang w:val="en-CA" w:eastAsia="zh-CN"/>
        </w:rPr>
      </w:pPr>
      <w:r w:rsidRPr="00372C2F">
        <w:rPr>
          <w:rFonts w:ascii="Arial" w:hAnsi="Arial" w:cs="Arial"/>
          <w:color w:val="000000" w:themeColor="text1"/>
          <w:sz w:val="18"/>
          <w:szCs w:val="18"/>
          <w:lang w:val="en-CA" w:eastAsia="zh-CN"/>
        </w:rPr>
        <w:t>Outcomes – miscarriages and neonatal complications</w:t>
      </w:r>
    </w:p>
    <w:p w:rsidR="008809AA" w:rsidRPr="00372C2F" w:rsidRDefault="008809AA" w:rsidP="00A4512B">
      <w:pPr>
        <w:numPr>
          <w:ilvl w:val="0"/>
          <w:numId w:val="81"/>
        </w:numPr>
        <w:ind w:right="-40"/>
        <w:jc w:val="both"/>
        <w:textAlignment w:val="baseline"/>
        <w:rPr>
          <w:rFonts w:ascii="Calibri" w:hAnsi="Calibri"/>
          <w:color w:val="000000" w:themeColor="text1"/>
          <w:sz w:val="18"/>
          <w:szCs w:val="18"/>
          <w:lang w:val="en-CA" w:eastAsia="zh-CN"/>
        </w:rPr>
      </w:pPr>
      <w:r w:rsidRPr="00372C2F">
        <w:rPr>
          <w:rFonts w:ascii="Arial" w:hAnsi="Arial" w:cs="Arial"/>
          <w:color w:val="000000" w:themeColor="text1"/>
          <w:sz w:val="18"/>
          <w:szCs w:val="18"/>
          <w:lang w:val="en-CA" w:eastAsia="zh-CN"/>
        </w:rPr>
        <w:t>However, the long-term effects of infliximab exposure on the developing immune system is not yet known.</w:t>
      </w:r>
    </w:p>
    <w:p w:rsidR="008809AA" w:rsidRPr="00372C2F" w:rsidRDefault="008809AA" w:rsidP="00A4512B">
      <w:pPr>
        <w:numPr>
          <w:ilvl w:val="0"/>
          <w:numId w:val="81"/>
        </w:numPr>
        <w:ind w:right="-40"/>
        <w:jc w:val="both"/>
        <w:textAlignment w:val="baseline"/>
        <w:rPr>
          <w:rFonts w:ascii="Calibri" w:hAnsi="Calibri"/>
          <w:color w:val="000000" w:themeColor="text1"/>
          <w:sz w:val="18"/>
          <w:szCs w:val="18"/>
          <w:lang w:val="en-CA" w:eastAsia="zh-CN"/>
        </w:rPr>
      </w:pPr>
      <w:r w:rsidRPr="00372C2F">
        <w:rPr>
          <w:rFonts w:ascii="Arial" w:hAnsi="Arial" w:cs="Arial"/>
          <w:color w:val="000000" w:themeColor="text1"/>
          <w:sz w:val="18"/>
          <w:szCs w:val="18"/>
          <w:lang w:val="en-CA" w:eastAsia="zh-CN"/>
        </w:rPr>
        <w:t>Based on limited data from several case reports, infants born with detectable levels of infliximab do not seem to have an increased risk of infections in their first year of life and have normal responses to non-live vaccines.</w:t>
      </w:r>
    </w:p>
    <w:p w:rsidR="008809AA" w:rsidRPr="00372C2F" w:rsidRDefault="008809AA" w:rsidP="00A4512B">
      <w:pPr>
        <w:numPr>
          <w:ilvl w:val="1"/>
          <w:numId w:val="81"/>
        </w:numPr>
        <w:ind w:right="-40"/>
        <w:jc w:val="both"/>
        <w:textAlignment w:val="baseline"/>
        <w:rPr>
          <w:rFonts w:ascii="Calibri" w:hAnsi="Calibri"/>
          <w:color w:val="000000" w:themeColor="text1"/>
          <w:sz w:val="18"/>
          <w:szCs w:val="18"/>
          <w:lang w:val="en-CA" w:eastAsia="zh-CN"/>
        </w:rPr>
      </w:pPr>
      <w:r w:rsidRPr="00372C2F">
        <w:rPr>
          <w:rFonts w:ascii="Arial" w:hAnsi="Arial" w:cs="Arial"/>
          <w:color w:val="000000" w:themeColor="text1"/>
          <w:sz w:val="18"/>
          <w:szCs w:val="18"/>
          <w:lang w:val="en-CA" w:eastAsia="zh-CN"/>
        </w:rPr>
        <w:t>However there was one case report of a 3 month old child, born to a mother who had been treated with infliximab throughout her pregnancy, who received the BCG (Bacillus Calmette–Guérin) vaccine (which is live attenuated) who developed a fatal mycobacterial infection.</w:t>
      </w:r>
    </w:p>
    <w:p w:rsidR="008809AA" w:rsidRPr="00372C2F" w:rsidRDefault="008809AA" w:rsidP="008809AA">
      <w:pPr>
        <w:ind w:right="-40"/>
        <w:jc w:val="both"/>
        <w:rPr>
          <w:rFonts w:ascii="Times New Roman" w:hAnsi="Times New Roman"/>
          <w:color w:val="000000" w:themeColor="text1"/>
          <w:sz w:val="18"/>
          <w:szCs w:val="18"/>
          <w:lang w:val="en-CA" w:eastAsia="zh-CN"/>
        </w:rPr>
      </w:pPr>
      <w:r w:rsidRPr="00372C2F">
        <w:rPr>
          <w:rFonts w:ascii="Arial" w:hAnsi="Arial" w:cs="Arial"/>
          <w:color w:val="000000" w:themeColor="text1"/>
          <w:sz w:val="18"/>
          <w:szCs w:val="18"/>
          <w:u w:val="single"/>
          <w:lang w:val="en-CA" w:eastAsia="zh-CN"/>
        </w:rPr>
        <w:t>How should we deal with this issue?</w:t>
      </w:r>
    </w:p>
    <w:p w:rsidR="008809AA" w:rsidRPr="00372C2F" w:rsidRDefault="008809AA" w:rsidP="008809AA">
      <w:pPr>
        <w:rPr>
          <w:rFonts w:ascii="Times New Roman" w:hAnsi="Times New Roman"/>
          <w:color w:val="000000" w:themeColor="text1"/>
          <w:sz w:val="18"/>
          <w:szCs w:val="18"/>
          <w:lang w:val="en-CA" w:eastAsia="zh-CN"/>
        </w:rPr>
      </w:pPr>
    </w:p>
    <w:p w:rsidR="008809AA" w:rsidRPr="00372C2F" w:rsidRDefault="008809AA" w:rsidP="00A4512B">
      <w:pPr>
        <w:numPr>
          <w:ilvl w:val="0"/>
          <w:numId w:val="82"/>
        </w:numPr>
        <w:ind w:right="-40"/>
        <w:jc w:val="both"/>
        <w:textAlignment w:val="baseline"/>
        <w:rPr>
          <w:rFonts w:ascii="Calibri" w:hAnsi="Calibri"/>
          <w:color w:val="000000" w:themeColor="text1"/>
          <w:sz w:val="18"/>
          <w:szCs w:val="18"/>
          <w:lang w:val="en-CA" w:eastAsia="zh-CN"/>
        </w:rPr>
      </w:pPr>
      <w:r w:rsidRPr="00372C2F">
        <w:rPr>
          <w:rFonts w:ascii="Arial" w:hAnsi="Arial" w:cs="Arial"/>
          <w:b/>
          <w:bCs/>
          <w:color w:val="000000" w:themeColor="text1"/>
          <w:sz w:val="18"/>
          <w:szCs w:val="18"/>
          <w:lang w:val="en-CA" w:eastAsia="zh-CN"/>
        </w:rPr>
        <w:t>Vaccination with live viruses should be postponed</w:t>
      </w:r>
      <w:r w:rsidRPr="00372C2F">
        <w:rPr>
          <w:rFonts w:ascii="Arial" w:hAnsi="Arial" w:cs="Arial"/>
          <w:color w:val="000000" w:themeColor="text1"/>
          <w:sz w:val="18"/>
          <w:szCs w:val="18"/>
          <w:lang w:val="en-CA" w:eastAsia="zh-CN"/>
        </w:rPr>
        <w:t xml:space="preserve"> in infants exposed to infliximab in utero, </w:t>
      </w:r>
      <w:r w:rsidRPr="00372C2F">
        <w:rPr>
          <w:rFonts w:ascii="Arial" w:hAnsi="Arial" w:cs="Arial"/>
          <w:b/>
          <w:bCs/>
          <w:color w:val="000000" w:themeColor="text1"/>
          <w:sz w:val="18"/>
          <w:szCs w:val="18"/>
          <w:lang w:val="en-CA" w:eastAsia="zh-CN"/>
        </w:rPr>
        <w:t>until serum levels are undetectable</w:t>
      </w:r>
      <w:r w:rsidRPr="00372C2F">
        <w:rPr>
          <w:rFonts w:ascii="Arial" w:hAnsi="Arial" w:cs="Arial"/>
          <w:color w:val="000000" w:themeColor="text1"/>
          <w:sz w:val="18"/>
          <w:szCs w:val="18"/>
          <w:lang w:val="en-CA" w:eastAsia="zh-CN"/>
        </w:rPr>
        <w:t>, which may require more than 6 months</w:t>
      </w:r>
    </w:p>
    <w:p w:rsidR="008809AA" w:rsidRPr="00372C2F" w:rsidRDefault="008809AA" w:rsidP="00A4512B">
      <w:pPr>
        <w:numPr>
          <w:ilvl w:val="0"/>
          <w:numId w:val="82"/>
        </w:numPr>
        <w:ind w:right="-40"/>
        <w:jc w:val="both"/>
        <w:textAlignment w:val="baseline"/>
        <w:rPr>
          <w:rFonts w:ascii="Calibri" w:hAnsi="Calibri"/>
          <w:color w:val="000000" w:themeColor="text1"/>
          <w:sz w:val="18"/>
          <w:szCs w:val="18"/>
          <w:lang w:val="en-CA" w:eastAsia="zh-CN"/>
        </w:rPr>
      </w:pPr>
      <w:r w:rsidRPr="00372C2F">
        <w:rPr>
          <w:rFonts w:ascii="Arial" w:hAnsi="Arial" w:cs="Arial"/>
          <w:b/>
          <w:bCs/>
          <w:color w:val="000000" w:themeColor="text1"/>
          <w:sz w:val="18"/>
          <w:szCs w:val="18"/>
          <w:lang w:val="en-CA" w:eastAsia="zh-CN"/>
        </w:rPr>
        <w:t>Discontinuing infliximab early in the third trimester</w:t>
      </w:r>
      <w:r w:rsidRPr="00372C2F">
        <w:rPr>
          <w:rFonts w:ascii="Arial" w:hAnsi="Arial" w:cs="Arial"/>
          <w:color w:val="000000" w:themeColor="text1"/>
          <w:sz w:val="18"/>
          <w:szCs w:val="18"/>
          <w:lang w:val="en-CA" w:eastAsia="zh-CN"/>
        </w:rPr>
        <w:t xml:space="preserve"> should be considered to minimize late fetal exposure.</w:t>
      </w:r>
    </w:p>
    <w:p w:rsidR="008809AA" w:rsidRPr="00372C2F" w:rsidRDefault="008809AA" w:rsidP="00A4512B">
      <w:pPr>
        <w:numPr>
          <w:ilvl w:val="1"/>
          <w:numId w:val="82"/>
        </w:numPr>
        <w:ind w:right="-40"/>
        <w:jc w:val="both"/>
        <w:textAlignment w:val="baseline"/>
        <w:rPr>
          <w:rFonts w:ascii="Calibri" w:hAnsi="Calibri"/>
          <w:color w:val="000000" w:themeColor="text1"/>
          <w:sz w:val="18"/>
          <w:szCs w:val="18"/>
          <w:lang w:val="en-CA" w:eastAsia="zh-CN"/>
        </w:rPr>
      </w:pPr>
      <w:r w:rsidRPr="00372C2F">
        <w:rPr>
          <w:rFonts w:ascii="Arial" w:hAnsi="Arial" w:cs="Arial"/>
          <w:color w:val="000000" w:themeColor="text1"/>
          <w:sz w:val="18"/>
          <w:szCs w:val="18"/>
          <w:lang w:val="en-CA" w:eastAsia="zh-CN"/>
        </w:rPr>
        <w:lastRenderedPageBreak/>
        <w:t>If the mother experiences flares, clinical controversy on decision to maintain infliximab treatment or manage with corticosteroids</w:t>
      </w:r>
    </w:p>
    <w:p w:rsidR="008809AA" w:rsidRPr="00372C2F" w:rsidRDefault="008809AA" w:rsidP="00A4512B">
      <w:pPr>
        <w:numPr>
          <w:ilvl w:val="0"/>
          <w:numId w:val="82"/>
        </w:numPr>
        <w:ind w:right="-40"/>
        <w:jc w:val="both"/>
        <w:textAlignment w:val="baseline"/>
        <w:rPr>
          <w:rFonts w:ascii="Calibri" w:hAnsi="Calibri"/>
          <w:color w:val="000000" w:themeColor="text1"/>
          <w:sz w:val="18"/>
          <w:szCs w:val="18"/>
          <w:lang w:val="en-CA" w:eastAsia="zh-CN"/>
        </w:rPr>
      </w:pPr>
      <w:r w:rsidRPr="00372C2F">
        <w:rPr>
          <w:rFonts w:ascii="Arial" w:hAnsi="Arial" w:cs="Arial"/>
          <w:color w:val="000000" w:themeColor="text1"/>
          <w:sz w:val="18"/>
          <w:szCs w:val="18"/>
          <w:lang w:val="en-CA" w:eastAsia="zh-CN"/>
        </w:rPr>
        <w:t>Infliximab can be resumed immediately after delivery (does not cross via breast milk)</w:t>
      </w:r>
    </w:p>
    <w:p w:rsidR="008809AA" w:rsidRPr="00372C2F" w:rsidRDefault="008809AA" w:rsidP="008809AA">
      <w:pPr>
        <w:rPr>
          <w:rFonts w:ascii="Times New Roman" w:hAnsi="Times New Roman"/>
          <w:color w:val="000000" w:themeColor="text1"/>
          <w:sz w:val="18"/>
          <w:szCs w:val="18"/>
          <w:lang w:val="en-CA" w:eastAsia="zh-CN"/>
        </w:rPr>
      </w:pPr>
    </w:p>
    <w:p w:rsidR="008809AA" w:rsidRPr="00372C2F" w:rsidRDefault="008809AA" w:rsidP="008809AA">
      <w:pPr>
        <w:ind w:right="-40"/>
        <w:jc w:val="both"/>
        <w:rPr>
          <w:rFonts w:ascii="Times New Roman" w:hAnsi="Times New Roman"/>
          <w:color w:val="000000" w:themeColor="text1"/>
          <w:sz w:val="18"/>
          <w:szCs w:val="18"/>
          <w:lang w:val="en-CA" w:eastAsia="zh-CN"/>
        </w:rPr>
      </w:pPr>
      <w:r w:rsidRPr="00372C2F">
        <w:rPr>
          <w:rFonts w:ascii="Arial" w:hAnsi="Arial" w:cs="Arial"/>
          <w:color w:val="000000" w:themeColor="text1"/>
          <w:sz w:val="18"/>
          <w:szCs w:val="18"/>
          <w:u w:val="single"/>
          <w:lang w:val="en-CA" w:eastAsia="zh-CN"/>
        </w:rPr>
        <w:t>Reference</w:t>
      </w:r>
    </w:p>
    <w:p w:rsidR="008809AA" w:rsidRPr="00372C2F" w:rsidRDefault="008809AA" w:rsidP="008809AA">
      <w:pPr>
        <w:spacing w:before="100"/>
        <w:ind w:right="-43"/>
        <w:jc w:val="both"/>
        <w:rPr>
          <w:rFonts w:ascii="Arial" w:hAnsi="Arial" w:cs="Arial"/>
          <w:color w:val="000000" w:themeColor="text1"/>
          <w:sz w:val="18"/>
          <w:szCs w:val="18"/>
          <w:lang w:val="en-CA" w:eastAsia="zh-CN"/>
        </w:rPr>
      </w:pPr>
      <w:r w:rsidRPr="00372C2F">
        <w:rPr>
          <w:rFonts w:ascii="Arial" w:hAnsi="Arial" w:cs="Arial"/>
          <w:color w:val="000000" w:themeColor="text1"/>
          <w:sz w:val="18"/>
          <w:szCs w:val="18"/>
          <w:lang w:val="en-CA" w:eastAsia="zh-CN"/>
        </w:rPr>
        <w:t>Djokanovic N, Klieger-Grossmann C, Pupco A, Koren G, et al. Safety of infliximab use during pregnancy. Reprod Toxicol. 2011 Jul;32(1):93-7.</w:t>
      </w:r>
    </w:p>
    <w:p w:rsidR="008809AA" w:rsidRPr="00372C2F" w:rsidRDefault="008809AA" w:rsidP="008809AA">
      <w:pPr>
        <w:spacing w:before="100"/>
        <w:ind w:right="-43"/>
        <w:jc w:val="both"/>
        <w:rPr>
          <w:rFonts w:ascii="Arial" w:hAnsi="Arial" w:cs="Arial"/>
          <w:color w:val="FF0000"/>
          <w:sz w:val="18"/>
          <w:szCs w:val="18"/>
          <w:lang w:val="en-CA" w:eastAsia="zh-CN"/>
        </w:rPr>
      </w:pPr>
    </w:p>
    <w:p w:rsidR="008809AA" w:rsidRPr="00372C2F" w:rsidRDefault="00C572A8" w:rsidP="00C572A8">
      <w:pPr>
        <w:ind w:right="-40"/>
        <w:jc w:val="both"/>
        <w:textAlignment w:val="baseline"/>
        <w:rPr>
          <w:rFonts w:ascii="Calibri" w:hAnsi="Calibri"/>
          <w:color w:val="FF0000"/>
          <w:sz w:val="18"/>
          <w:szCs w:val="18"/>
          <w:lang w:val="en-CA" w:eastAsia="zh-CN"/>
        </w:rPr>
      </w:pPr>
      <w:r w:rsidRPr="00372C2F">
        <w:rPr>
          <w:rFonts w:ascii="Arial" w:hAnsi="Arial" w:cs="Arial"/>
          <w:color w:val="FF0000"/>
          <w:sz w:val="18"/>
          <w:szCs w:val="18"/>
          <w:lang w:val="en-CA" w:eastAsia="zh-CN"/>
        </w:rPr>
        <w:t>P:</w:t>
      </w:r>
      <w:r w:rsidR="00577E10" w:rsidRPr="00372C2F">
        <w:rPr>
          <w:rFonts w:ascii="Arial" w:hAnsi="Arial" w:cs="Arial"/>
          <w:color w:val="FF0000"/>
          <w:sz w:val="18"/>
          <w:szCs w:val="18"/>
          <w:lang w:val="en-CA" w:eastAsia="zh-CN"/>
        </w:rPr>
        <w:t xml:space="preserve"> The major reason, I don’t know what the effects exactly are either, but the major reason to ask this question is to show that even large proteins can get into the fetus. </w:t>
      </w:r>
      <w:r w:rsidR="00751A8D" w:rsidRPr="00372C2F">
        <w:rPr>
          <w:rFonts w:ascii="Arial" w:hAnsi="Arial" w:cs="Arial"/>
          <w:color w:val="FF0000"/>
          <w:sz w:val="18"/>
          <w:szCs w:val="18"/>
          <w:lang w:val="en-CA" w:eastAsia="zh-CN"/>
        </w:rPr>
        <w:t xml:space="preserve">There may be some sort of transporter b/c antibodies, it’s probably important for the health of the newborn to have antibodies. </w:t>
      </w:r>
      <w:r w:rsidR="00FF5959" w:rsidRPr="00372C2F">
        <w:rPr>
          <w:rFonts w:ascii="Arial" w:hAnsi="Arial" w:cs="Arial"/>
          <w:color w:val="FF0000"/>
          <w:sz w:val="18"/>
          <w:szCs w:val="18"/>
          <w:lang w:val="en-CA" w:eastAsia="zh-CN"/>
        </w:rPr>
        <w:t xml:space="preserve">The first known ____ (46:00) has a lot of antibodies in it as well. </w:t>
      </w:r>
      <w:r w:rsidR="008502D5" w:rsidRPr="00372C2F">
        <w:rPr>
          <w:rFonts w:ascii="Arial" w:hAnsi="Arial" w:cs="Arial"/>
          <w:color w:val="FF0000"/>
          <w:sz w:val="18"/>
          <w:szCs w:val="18"/>
          <w:lang w:val="en-CA" w:eastAsia="zh-CN"/>
        </w:rPr>
        <w:t>So there may be something specific about antibodies that are transported and get into the fetus. Assume just about everything the mother takes gets to the fetus. That doesn’t mean that vaccination are contraindicated in mothers,</w:t>
      </w:r>
      <w:r w:rsidR="00BB2CC3" w:rsidRPr="00372C2F">
        <w:rPr>
          <w:rFonts w:ascii="Arial" w:hAnsi="Arial" w:cs="Arial"/>
          <w:color w:val="FF0000"/>
          <w:sz w:val="18"/>
          <w:szCs w:val="18"/>
          <w:lang w:val="en-CA" w:eastAsia="zh-CN"/>
        </w:rPr>
        <w:t xml:space="preserve"> </w:t>
      </w:r>
      <w:r w:rsidR="008502D5" w:rsidRPr="00372C2F">
        <w:rPr>
          <w:rFonts w:ascii="Arial" w:hAnsi="Arial" w:cs="Arial"/>
          <w:color w:val="FF0000"/>
          <w:sz w:val="18"/>
          <w:szCs w:val="18"/>
          <w:lang w:val="en-CA" w:eastAsia="zh-CN"/>
        </w:rPr>
        <w:t xml:space="preserve">they aren’t. </w:t>
      </w:r>
    </w:p>
    <w:p w:rsidR="00F456D8" w:rsidRPr="00372C2F" w:rsidRDefault="00F456D8" w:rsidP="00674C17">
      <w:pPr>
        <w:numPr>
          <w:ilvl w:val="0"/>
          <w:numId w:val="39"/>
        </w:numPr>
        <w:tabs>
          <w:tab w:val="clear" w:pos="720"/>
        </w:tabs>
        <w:spacing w:before="100"/>
        <w:ind w:left="284" w:right="-43" w:hanging="284"/>
        <w:jc w:val="both"/>
        <w:rPr>
          <w:rFonts w:ascii="Arial" w:hAnsi="Arial"/>
          <w:sz w:val="18"/>
          <w:szCs w:val="18"/>
        </w:rPr>
      </w:pPr>
      <w:r w:rsidRPr="00372C2F">
        <w:rPr>
          <w:rFonts w:ascii="Arial" w:hAnsi="Arial"/>
          <w:sz w:val="18"/>
          <w:szCs w:val="18"/>
        </w:rPr>
        <w:t>How would protein binding and volume of distribution of a drug in the mother affect exposure of the fetus?</w:t>
      </w:r>
    </w:p>
    <w:p w:rsidR="00AE2A7D" w:rsidRPr="00372C2F" w:rsidRDefault="00AE2A7D" w:rsidP="00AE2A7D">
      <w:pPr>
        <w:spacing w:before="100"/>
        <w:ind w:right="-43"/>
        <w:jc w:val="both"/>
        <w:rPr>
          <w:rFonts w:ascii="Arial" w:hAnsi="Arial"/>
          <w:sz w:val="18"/>
          <w:szCs w:val="18"/>
        </w:rPr>
      </w:pPr>
    </w:p>
    <w:p w:rsidR="00AE2A7D" w:rsidRPr="00372C2F" w:rsidRDefault="00AE2A7D" w:rsidP="00AE2A7D">
      <w:pPr>
        <w:ind w:left="280" w:right="-40" w:hanging="280"/>
        <w:jc w:val="both"/>
        <w:rPr>
          <w:rFonts w:ascii="Times New Roman" w:hAnsi="Times New Roman"/>
          <w:sz w:val="18"/>
          <w:szCs w:val="18"/>
          <w:lang w:val="en-CA" w:eastAsia="zh-CN"/>
        </w:rPr>
      </w:pPr>
      <w:r w:rsidRPr="00372C2F">
        <w:rPr>
          <w:rFonts w:ascii="Calibri" w:hAnsi="Calibri"/>
          <w:color w:val="9900FF"/>
          <w:sz w:val="18"/>
          <w:szCs w:val="18"/>
          <w:shd w:val="clear" w:color="auto" w:fill="FFFF00"/>
          <w:lang w:val="en-CA" w:eastAsia="zh-CN"/>
        </w:rPr>
        <w:t>did someone delete this?????</w:t>
      </w:r>
      <w:r w:rsidRPr="00372C2F">
        <w:rPr>
          <w:rFonts w:ascii="Calibri" w:hAnsi="Calibri"/>
          <w:color w:val="000000"/>
          <w:sz w:val="18"/>
          <w:szCs w:val="18"/>
          <w:lang w:val="en-CA" w:eastAsia="zh-CN"/>
        </w:rPr>
        <w:t xml:space="preserve">  ur mom</w:t>
      </w:r>
      <w:r w:rsidRPr="00372C2F">
        <w:rPr>
          <w:rFonts w:ascii="Calibri" w:hAnsi="Calibri"/>
          <w:color w:val="000000"/>
          <w:sz w:val="18"/>
          <w:szCs w:val="18"/>
          <w:lang w:val="en-CA" w:eastAsia="zh-CN"/>
        </w:rPr>
        <w:br/>
      </w:r>
      <w:r w:rsidRPr="00372C2F">
        <w:rPr>
          <w:rFonts w:ascii="Calibri" w:hAnsi="Calibri"/>
          <w:color w:val="0000FF"/>
          <w:sz w:val="18"/>
          <w:szCs w:val="18"/>
          <w:lang w:val="en-CA" w:eastAsia="zh-CN"/>
        </w:rPr>
        <w:t xml:space="preserve">- from what i understand there won’t be much of an effect on the fetus as there is time for the drugs to reach equilibrium during pregnancy </w:t>
      </w:r>
    </w:p>
    <w:p w:rsidR="00AE2A7D" w:rsidRPr="00372C2F" w:rsidRDefault="00AE2A7D" w:rsidP="00AE2A7D">
      <w:pPr>
        <w:ind w:left="280" w:right="-40" w:hanging="280"/>
        <w:jc w:val="both"/>
        <w:rPr>
          <w:rFonts w:ascii="Times New Roman" w:hAnsi="Times New Roman"/>
          <w:sz w:val="18"/>
          <w:szCs w:val="18"/>
          <w:lang w:val="en-CA" w:eastAsia="zh-CN"/>
        </w:rPr>
      </w:pPr>
      <w:r w:rsidRPr="00372C2F">
        <w:rPr>
          <w:rFonts w:ascii="Calibri" w:hAnsi="Calibri"/>
          <w:color w:val="0000FF"/>
          <w:sz w:val="18"/>
          <w:szCs w:val="18"/>
          <w:lang w:val="en-CA" w:eastAsia="zh-CN"/>
        </w:rPr>
        <w:t>^</w:t>
      </w:r>
      <w:r w:rsidRPr="00372C2F">
        <w:rPr>
          <w:rFonts w:ascii="Calibri" w:hAnsi="Calibri"/>
          <w:color w:val="9900FF"/>
          <w:sz w:val="18"/>
          <w:szCs w:val="18"/>
          <w:lang w:val="en-CA" w:eastAsia="zh-CN"/>
        </w:rPr>
        <w:t>yep; although serum albumin is decreased by about 20% in the mom during pregnancy, causing an increase in free concentration of drugs, there will be 9 months to reach equilibrium</w:t>
      </w:r>
      <w:r w:rsidRPr="00372C2F">
        <w:rPr>
          <w:rFonts w:ascii="Calibri" w:hAnsi="Calibri"/>
          <w:color w:val="0000FF"/>
          <w:sz w:val="18"/>
          <w:szCs w:val="18"/>
          <w:lang w:val="en-CA" w:eastAsia="zh-CN"/>
        </w:rPr>
        <w:br/>
      </w:r>
      <w:r w:rsidRPr="00372C2F">
        <w:rPr>
          <w:rFonts w:ascii="Calibri" w:hAnsi="Calibri"/>
          <w:color w:val="9900FF"/>
          <w:sz w:val="18"/>
          <w:szCs w:val="18"/>
          <w:lang w:val="en-CA" w:eastAsia="zh-CN"/>
        </w:rPr>
        <w:t>(* i also have a note from him saying in class that this is important! *- i’m guessing he’s referring to this question)</w:t>
      </w:r>
    </w:p>
    <w:p w:rsidR="00AE2A7D" w:rsidRPr="00372C2F" w:rsidRDefault="00AE2A7D" w:rsidP="00AE2A7D">
      <w:pPr>
        <w:rPr>
          <w:rFonts w:ascii="Times New Roman" w:hAnsi="Times New Roman"/>
          <w:sz w:val="18"/>
          <w:szCs w:val="18"/>
          <w:lang w:val="en-CA" w:eastAsia="zh-CN"/>
        </w:rPr>
      </w:pPr>
    </w:p>
    <w:p w:rsidR="00AE2A7D" w:rsidRPr="00372C2F" w:rsidRDefault="00AE2A7D" w:rsidP="00AE2A7D">
      <w:pPr>
        <w:ind w:left="280" w:right="-40" w:hanging="280"/>
        <w:jc w:val="both"/>
        <w:rPr>
          <w:rFonts w:ascii="Times New Roman" w:hAnsi="Times New Roman"/>
          <w:sz w:val="18"/>
          <w:szCs w:val="18"/>
          <w:lang w:val="en-CA" w:eastAsia="zh-CN"/>
        </w:rPr>
      </w:pPr>
      <w:r w:rsidRPr="00372C2F">
        <w:rPr>
          <w:rFonts w:ascii="Cambria" w:hAnsi="Cambria"/>
          <w:color w:val="000000"/>
          <w:sz w:val="18"/>
          <w:szCs w:val="18"/>
          <w:lang w:val="en-CA" w:eastAsia="zh-CN"/>
        </w:rPr>
        <w:t xml:space="preserve">During pregnancy, albumin concentrations in the mother are 70-80% of non-pregnant values (Dean et al., 1980), which results in decreased plasma protein binding of drug and thus an increase in the concentration of free/unbound drug in the plasma.  Since only unbound drug cancross the placenta (bound drugs are too large), this could theoretically results in an increase in drug ex posure to the fetus.  In regards to volume of distribution, pregnant mothers have a larger volume of distribution for both hydrophilic and lipophilic drugs due to the increase in intravascular and extravascular water content (about 6-8L increase) and the increase in body fat (around 4 kg).  This may also affect the concentration of drug that the fetus is exposed to, although the effect may depend more on the drug that is involved. </w:t>
      </w:r>
    </w:p>
    <w:p w:rsidR="00AE2A7D" w:rsidRPr="00372C2F" w:rsidRDefault="00AE2A7D" w:rsidP="00AE2A7D">
      <w:pPr>
        <w:ind w:left="280" w:right="-40" w:hanging="280"/>
        <w:jc w:val="both"/>
        <w:rPr>
          <w:rFonts w:ascii="Times New Roman" w:hAnsi="Times New Roman"/>
          <w:sz w:val="18"/>
          <w:szCs w:val="18"/>
          <w:lang w:val="en-CA" w:eastAsia="zh-CN"/>
        </w:rPr>
      </w:pPr>
      <w:r w:rsidRPr="00372C2F">
        <w:rPr>
          <w:rFonts w:ascii="Cambria" w:hAnsi="Cambria"/>
          <w:color w:val="000000"/>
          <w:sz w:val="18"/>
          <w:szCs w:val="18"/>
          <w:lang w:val="en-CA" w:eastAsia="zh-CN"/>
        </w:rPr>
        <w:t>However, the main thing to remember is that there is an equilibrium between the mother and the fetus, and thus the fetus will be exposed to whatever the mother is exposed to. Assuming that there is time for equilibrium to be reached (in this case 9 months), then the free concentration will be equal in both fetus and mother.  As such,</w:t>
      </w:r>
      <w:r w:rsidRPr="00372C2F">
        <w:rPr>
          <w:rFonts w:ascii="Cambria" w:hAnsi="Cambria"/>
          <w:color w:val="000000"/>
          <w:sz w:val="18"/>
          <w:szCs w:val="18"/>
          <w:u w:val="single"/>
          <w:lang w:val="en-CA" w:eastAsia="zh-CN"/>
        </w:rPr>
        <w:t xml:space="preserve"> protein binding and volume of distribution will not have much of an effect due to this equilibrium</w:t>
      </w:r>
      <w:r w:rsidRPr="00372C2F">
        <w:rPr>
          <w:rFonts w:ascii="Cambria" w:hAnsi="Cambria"/>
          <w:color w:val="000000"/>
          <w:sz w:val="18"/>
          <w:szCs w:val="18"/>
          <w:lang w:val="en-CA" w:eastAsia="zh-CN"/>
        </w:rPr>
        <w:t>.  It can be argued that ionization of a drug may slow entry into the fetus, but in reality it does not slow down transfer of the drug very much.  It also important to note that blood flow to the fetus is quite high.  An exception to this rule would be for drugs that have a short half-life, since equilibrium would not be reached.</w:t>
      </w:r>
    </w:p>
    <w:p w:rsidR="00AE2A7D" w:rsidRPr="00372C2F" w:rsidRDefault="00AE2A7D" w:rsidP="00AE2A7D">
      <w:pPr>
        <w:spacing w:before="100"/>
        <w:ind w:right="-43"/>
        <w:jc w:val="both"/>
        <w:rPr>
          <w:rFonts w:ascii="Arial" w:hAnsi="Arial"/>
          <w:sz w:val="18"/>
          <w:szCs w:val="18"/>
          <w:lang w:val="en-CA"/>
        </w:rPr>
      </w:pPr>
    </w:p>
    <w:p w:rsidR="00BB2CC3" w:rsidRPr="00372C2F" w:rsidRDefault="00BB2CC3" w:rsidP="00AE2A7D">
      <w:pPr>
        <w:spacing w:before="100"/>
        <w:ind w:right="-43"/>
        <w:jc w:val="both"/>
        <w:rPr>
          <w:rFonts w:ascii="Arial" w:hAnsi="Arial"/>
          <w:sz w:val="18"/>
          <w:szCs w:val="18"/>
          <w:lang w:val="en-CA"/>
        </w:rPr>
      </w:pPr>
    </w:p>
    <w:p w:rsidR="00BB2CC3" w:rsidRPr="00372C2F" w:rsidRDefault="00BB2CC3" w:rsidP="00AE2A7D">
      <w:pPr>
        <w:spacing w:before="100"/>
        <w:ind w:right="-43"/>
        <w:jc w:val="both"/>
        <w:rPr>
          <w:rFonts w:ascii="Arial" w:hAnsi="Arial"/>
          <w:color w:val="FF0000"/>
          <w:sz w:val="18"/>
          <w:szCs w:val="18"/>
          <w:lang w:val="en-CA"/>
        </w:rPr>
      </w:pPr>
      <w:r w:rsidRPr="00372C2F">
        <w:rPr>
          <w:rFonts w:ascii="Arial" w:hAnsi="Arial"/>
          <w:color w:val="FF0000"/>
          <w:sz w:val="18"/>
          <w:szCs w:val="18"/>
          <w:lang w:val="en-CA"/>
        </w:rPr>
        <w:t>NB: Important question</w:t>
      </w:r>
    </w:p>
    <w:p w:rsidR="00AE2A7D" w:rsidRPr="00372C2F" w:rsidRDefault="007A7C49" w:rsidP="00AE2A7D">
      <w:pPr>
        <w:spacing w:before="100"/>
        <w:ind w:right="-43"/>
        <w:jc w:val="both"/>
        <w:rPr>
          <w:rFonts w:ascii="Arial" w:hAnsi="Arial"/>
          <w:color w:val="FF0000"/>
          <w:sz w:val="18"/>
          <w:szCs w:val="18"/>
          <w:lang w:val="en-CA"/>
        </w:rPr>
      </w:pPr>
      <w:r w:rsidRPr="00372C2F">
        <w:rPr>
          <w:rFonts w:ascii="Arial" w:hAnsi="Arial"/>
          <w:color w:val="FF0000"/>
          <w:sz w:val="18"/>
          <w:szCs w:val="18"/>
          <w:lang w:val="en-CA"/>
        </w:rPr>
        <w:t>P:</w:t>
      </w:r>
      <w:r w:rsidR="00BF28E0" w:rsidRPr="00372C2F">
        <w:rPr>
          <w:rFonts w:ascii="Arial" w:hAnsi="Arial"/>
          <w:color w:val="FF0000"/>
          <w:sz w:val="18"/>
          <w:szCs w:val="18"/>
          <w:lang w:val="en-CA"/>
        </w:rPr>
        <w:t xml:space="preserve"> This I think is very important, we’ll contrast this to a nursing baby in a minute. Unless you have something that has an extremely short half-life, you got 9 months </w:t>
      </w:r>
      <w:r w:rsidR="00D94D2B" w:rsidRPr="00372C2F">
        <w:rPr>
          <w:rFonts w:ascii="Arial" w:hAnsi="Arial"/>
          <w:color w:val="FF0000"/>
          <w:sz w:val="18"/>
          <w:szCs w:val="18"/>
          <w:lang w:val="en-CA"/>
        </w:rPr>
        <w:t>to reach equilibrium. Even if the free concentration is low, it gets to the fetus and the fusion goes both ways. You got plenty of time to reach equilibrium, it will be protein binding in the fetus as well. So protein binding, volume of distribution, etc. will not significantly in most cases effect exposure of the fetus. You got plenty of time to reach equilibrium</w:t>
      </w:r>
      <w:r w:rsidR="00FC7EED" w:rsidRPr="00372C2F">
        <w:rPr>
          <w:rFonts w:ascii="Arial" w:hAnsi="Arial"/>
          <w:color w:val="FF0000"/>
          <w:sz w:val="18"/>
          <w:szCs w:val="18"/>
          <w:lang w:val="en-CA"/>
        </w:rPr>
        <w:t xml:space="preserve"> and there will be protein binding and there will be a presumably a high volume of distribution in the fetus as well. Really, first approximation, no effect unless the drug has such a short half-life that that would be an issue and you only give it one time. </w:t>
      </w:r>
    </w:p>
    <w:p w:rsidR="00536E2F" w:rsidRPr="00372C2F" w:rsidRDefault="00536E2F" w:rsidP="00AE2A7D">
      <w:pPr>
        <w:spacing w:before="100"/>
        <w:ind w:right="-43"/>
        <w:jc w:val="both"/>
        <w:rPr>
          <w:rFonts w:ascii="Arial" w:hAnsi="Arial"/>
          <w:color w:val="FF0000"/>
          <w:sz w:val="18"/>
          <w:szCs w:val="18"/>
          <w:lang w:val="en-CA"/>
        </w:rPr>
      </w:pPr>
    </w:p>
    <w:p w:rsidR="00F456D8" w:rsidRPr="00372C2F" w:rsidRDefault="00F456D8" w:rsidP="00674C17">
      <w:pPr>
        <w:numPr>
          <w:ilvl w:val="0"/>
          <w:numId w:val="39"/>
        </w:numPr>
        <w:tabs>
          <w:tab w:val="clear" w:pos="720"/>
        </w:tabs>
        <w:spacing w:before="100"/>
        <w:ind w:left="284" w:right="-43" w:hanging="284"/>
        <w:jc w:val="both"/>
        <w:rPr>
          <w:rFonts w:ascii="Arial" w:hAnsi="Arial"/>
          <w:sz w:val="18"/>
          <w:szCs w:val="18"/>
        </w:rPr>
      </w:pPr>
      <w:r w:rsidRPr="00372C2F">
        <w:rPr>
          <w:rFonts w:ascii="Arial" w:hAnsi="Arial"/>
          <w:sz w:val="18"/>
          <w:szCs w:val="18"/>
        </w:rPr>
        <w:t>In general, how does the concentration of a drug in a nursing baby compare with the concentration of the same drug in the mother?</w:t>
      </w:r>
    </w:p>
    <w:p w:rsidR="00EE78F2" w:rsidRPr="00372C2F" w:rsidRDefault="00EE78F2" w:rsidP="00EE78F2">
      <w:pPr>
        <w:spacing w:before="100"/>
        <w:ind w:right="-43"/>
        <w:jc w:val="both"/>
        <w:rPr>
          <w:rFonts w:ascii="Arial" w:hAnsi="Arial"/>
          <w:sz w:val="18"/>
          <w:szCs w:val="18"/>
        </w:rPr>
      </w:pPr>
    </w:p>
    <w:p w:rsidR="00EE78F2" w:rsidRPr="00372C2F" w:rsidRDefault="00EE78F2" w:rsidP="00EE78F2">
      <w:pPr>
        <w:ind w:left="280" w:right="-40" w:hanging="280"/>
        <w:jc w:val="both"/>
        <w:rPr>
          <w:rFonts w:ascii="Times New Roman" w:hAnsi="Times New Roman"/>
          <w:sz w:val="18"/>
          <w:szCs w:val="18"/>
          <w:lang w:val="en-CA" w:eastAsia="zh-CN"/>
        </w:rPr>
      </w:pPr>
      <w:r w:rsidRPr="00372C2F">
        <w:rPr>
          <w:rFonts w:ascii="Calibri" w:hAnsi="Calibri"/>
          <w:color w:val="4A86E8"/>
          <w:sz w:val="18"/>
          <w:szCs w:val="18"/>
          <w:lang w:val="en-CA" w:eastAsia="zh-CN"/>
        </w:rPr>
        <w:t xml:space="preserve">The plasma drug concentrations will be different between the mother and infant because there is no equilibrium that can be established, unlike during pregnancy. . </w:t>
      </w:r>
      <w:r w:rsidRPr="00372C2F">
        <w:rPr>
          <w:rFonts w:ascii="Calibri" w:hAnsi="Calibri"/>
          <w:color w:val="4A86E8"/>
          <w:sz w:val="18"/>
          <w:szCs w:val="18"/>
          <w:u w:val="single"/>
          <w:lang w:val="en-CA" w:eastAsia="zh-CN"/>
        </w:rPr>
        <w:t>Generally, it is about 10% of that in the mothe</w:t>
      </w:r>
      <w:r w:rsidRPr="00372C2F">
        <w:rPr>
          <w:rFonts w:ascii="Calibri" w:hAnsi="Calibri"/>
          <w:color w:val="4A86E8"/>
          <w:sz w:val="18"/>
          <w:szCs w:val="18"/>
          <w:lang w:val="en-CA" w:eastAsia="zh-CN"/>
        </w:rPr>
        <w:t>r. A general rule of thumb is that a drug is safe is less than 10% of it appears in the breast milk.</w:t>
      </w:r>
    </w:p>
    <w:p w:rsidR="00EE78F2" w:rsidRPr="00372C2F" w:rsidRDefault="00EE78F2" w:rsidP="00EE78F2">
      <w:pPr>
        <w:spacing w:before="100"/>
        <w:ind w:right="-43"/>
        <w:jc w:val="both"/>
        <w:rPr>
          <w:rFonts w:ascii="Arial" w:hAnsi="Arial"/>
          <w:sz w:val="18"/>
          <w:szCs w:val="18"/>
          <w:lang w:val="en-CA"/>
        </w:rPr>
      </w:pPr>
    </w:p>
    <w:p w:rsidR="00EE78F2" w:rsidRPr="00372C2F" w:rsidRDefault="00EE78F2" w:rsidP="00EE78F2">
      <w:pPr>
        <w:spacing w:before="100"/>
        <w:ind w:right="-43"/>
        <w:jc w:val="both"/>
        <w:rPr>
          <w:rFonts w:ascii="Arial" w:hAnsi="Arial"/>
          <w:color w:val="FF0000"/>
          <w:sz w:val="18"/>
          <w:szCs w:val="18"/>
          <w:lang w:val="en-CA"/>
        </w:rPr>
      </w:pPr>
      <w:r w:rsidRPr="00372C2F">
        <w:rPr>
          <w:rFonts w:ascii="Arial" w:hAnsi="Arial"/>
          <w:color w:val="FF0000"/>
          <w:sz w:val="18"/>
          <w:szCs w:val="18"/>
          <w:lang w:val="en-CA"/>
        </w:rPr>
        <w:lastRenderedPageBreak/>
        <w:t>P:</w:t>
      </w:r>
      <w:r w:rsidR="00536E2F" w:rsidRPr="00372C2F">
        <w:rPr>
          <w:rFonts w:ascii="Arial" w:hAnsi="Arial"/>
          <w:color w:val="FF0000"/>
          <w:sz w:val="18"/>
          <w:szCs w:val="18"/>
          <w:lang w:val="en-CA"/>
        </w:rPr>
        <w:t xml:space="preserve"> In contrast to the previous question. </w:t>
      </w:r>
      <w:r w:rsidR="0084143B" w:rsidRPr="00372C2F">
        <w:rPr>
          <w:rFonts w:ascii="Arial" w:hAnsi="Arial"/>
          <w:color w:val="FF0000"/>
          <w:sz w:val="18"/>
          <w:szCs w:val="18"/>
          <w:lang w:val="en-CA"/>
        </w:rPr>
        <w:t xml:space="preserve">It’s about 10%, it will depend on other factors like the pKa of the drug, protein binding, and other things. Unlike the fetus, the exposure of a nursing baby is on the order of 10% of the exposure of the mother. </w:t>
      </w:r>
    </w:p>
    <w:p w:rsidR="002320C0" w:rsidRPr="00372C2F" w:rsidRDefault="002320C0" w:rsidP="00EE78F2">
      <w:pPr>
        <w:spacing w:before="100"/>
        <w:ind w:right="-43"/>
        <w:jc w:val="both"/>
        <w:rPr>
          <w:rFonts w:ascii="Arial" w:hAnsi="Arial"/>
          <w:color w:val="FF0000"/>
          <w:sz w:val="18"/>
          <w:szCs w:val="18"/>
          <w:lang w:val="en-CA"/>
        </w:rPr>
      </w:pPr>
    </w:p>
    <w:p w:rsidR="00F456D8" w:rsidRPr="00372C2F" w:rsidRDefault="00F456D8" w:rsidP="00674C17">
      <w:pPr>
        <w:numPr>
          <w:ilvl w:val="0"/>
          <w:numId w:val="39"/>
        </w:numPr>
        <w:tabs>
          <w:tab w:val="clear" w:pos="720"/>
        </w:tabs>
        <w:spacing w:before="100"/>
        <w:ind w:left="284" w:right="-43" w:hanging="284"/>
        <w:jc w:val="both"/>
        <w:rPr>
          <w:rFonts w:ascii="Arial" w:hAnsi="Arial"/>
          <w:sz w:val="18"/>
          <w:szCs w:val="18"/>
        </w:rPr>
      </w:pPr>
      <w:r w:rsidRPr="00372C2F">
        <w:rPr>
          <w:rFonts w:ascii="Arial" w:hAnsi="Arial"/>
          <w:sz w:val="18"/>
          <w:szCs w:val="18"/>
        </w:rPr>
        <w:t>How would protein binding and volume of distribution in the mother effect the concentration of drug in breast milk?  What other factors affect the relative concentrations of a drug in mother’s blood with that in breast milk?</w:t>
      </w:r>
    </w:p>
    <w:p w:rsidR="00251047" w:rsidRPr="00372C2F" w:rsidRDefault="00251047" w:rsidP="00251047">
      <w:pPr>
        <w:spacing w:before="100"/>
        <w:ind w:right="-43"/>
        <w:jc w:val="both"/>
        <w:rPr>
          <w:rFonts w:ascii="Arial" w:hAnsi="Arial"/>
          <w:sz w:val="18"/>
          <w:szCs w:val="18"/>
        </w:rPr>
      </w:pPr>
    </w:p>
    <w:p w:rsidR="00251047" w:rsidRPr="00372C2F" w:rsidRDefault="00251047" w:rsidP="00251047">
      <w:pPr>
        <w:ind w:right="-40"/>
        <w:jc w:val="both"/>
        <w:rPr>
          <w:rFonts w:ascii="Times New Roman" w:hAnsi="Times New Roman"/>
          <w:sz w:val="18"/>
          <w:szCs w:val="18"/>
          <w:lang w:val="en-CA" w:eastAsia="zh-CN"/>
        </w:rPr>
      </w:pPr>
      <w:r w:rsidRPr="00372C2F">
        <w:rPr>
          <w:rFonts w:ascii="Arial" w:hAnsi="Arial" w:cs="Arial"/>
          <w:color w:val="4A86E8"/>
          <w:sz w:val="18"/>
          <w:szCs w:val="18"/>
          <w:lang w:val="en-CA" w:eastAsia="zh-CN"/>
        </w:rPr>
        <w:t>- the free concentration of a drug should be roughly the same between the mother’s plasma and the breast milk</w:t>
      </w:r>
    </w:p>
    <w:p w:rsidR="00251047" w:rsidRPr="00372C2F" w:rsidRDefault="00251047" w:rsidP="00251047">
      <w:pPr>
        <w:ind w:right="-40"/>
        <w:jc w:val="both"/>
        <w:rPr>
          <w:rFonts w:ascii="Times New Roman" w:hAnsi="Times New Roman"/>
          <w:sz w:val="18"/>
          <w:szCs w:val="18"/>
          <w:lang w:val="en-CA" w:eastAsia="zh-CN"/>
        </w:rPr>
      </w:pPr>
      <w:r w:rsidRPr="00372C2F">
        <w:rPr>
          <w:rFonts w:ascii="Arial" w:hAnsi="Arial" w:cs="Arial"/>
          <w:color w:val="4A86E8"/>
          <w:sz w:val="18"/>
          <w:szCs w:val="18"/>
          <w:lang w:val="en-CA" w:eastAsia="zh-CN"/>
        </w:rPr>
        <w:t>    - if a drug is highly protein bound, the total concentration of drug will likely be greater in</w:t>
      </w:r>
    </w:p>
    <w:p w:rsidR="00251047" w:rsidRPr="00372C2F" w:rsidRDefault="00251047" w:rsidP="00251047">
      <w:pPr>
        <w:ind w:right="-40" w:firstLine="720"/>
        <w:jc w:val="both"/>
        <w:rPr>
          <w:rFonts w:ascii="Times New Roman" w:hAnsi="Times New Roman"/>
          <w:sz w:val="18"/>
          <w:szCs w:val="18"/>
          <w:lang w:val="en-CA" w:eastAsia="zh-CN"/>
        </w:rPr>
      </w:pPr>
      <w:r w:rsidRPr="00372C2F">
        <w:rPr>
          <w:rFonts w:ascii="Arial" w:hAnsi="Arial" w:cs="Arial"/>
          <w:color w:val="4A86E8"/>
          <w:sz w:val="18"/>
          <w:szCs w:val="18"/>
          <w:lang w:val="en-CA" w:eastAsia="zh-CN"/>
        </w:rPr>
        <w:t>the mother’s plasma due to extensive protein binding in the plasma.</w:t>
      </w:r>
    </w:p>
    <w:p w:rsidR="00251047" w:rsidRPr="00372C2F" w:rsidRDefault="00251047" w:rsidP="00251047">
      <w:pPr>
        <w:rPr>
          <w:rFonts w:ascii="Times New Roman" w:hAnsi="Times New Roman"/>
          <w:sz w:val="18"/>
          <w:szCs w:val="18"/>
          <w:lang w:val="en-CA" w:eastAsia="zh-CN"/>
        </w:rPr>
      </w:pPr>
    </w:p>
    <w:p w:rsidR="00251047" w:rsidRPr="00372C2F" w:rsidRDefault="00251047" w:rsidP="00251047">
      <w:pPr>
        <w:ind w:right="-40"/>
        <w:jc w:val="both"/>
        <w:rPr>
          <w:rFonts w:ascii="Times New Roman" w:hAnsi="Times New Roman"/>
          <w:sz w:val="18"/>
          <w:szCs w:val="18"/>
          <w:lang w:val="en-CA" w:eastAsia="zh-CN"/>
        </w:rPr>
      </w:pPr>
      <w:r w:rsidRPr="00372C2F">
        <w:rPr>
          <w:rFonts w:ascii="Arial" w:hAnsi="Arial" w:cs="Arial"/>
          <w:color w:val="4A86E8"/>
          <w:sz w:val="18"/>
          <w:szCs w:val="18"/>
          <w:lang w:val="en-CA" w:eastAsia="zh-CN"/>
        </w:rPr>
        <w:t>- the total concentration of a drug however would likely be greater in the breast milk if the drug is basic.</w:t>
      </w:r>
    </w:p>
    <w:p w:rsidR="00251047" w:rsidRPr="00372C2F" w:rsidRDefault="00251047" w:rsidP="00251047">
      <w:pPr>
        <w:ind w:right="-40" w:firstLine="720"/>
        <w:jc w:val="both"/>
        <w:rPr>
          <w:rFonts w:ascii="Times New Roman" w:hAnsi="Times New Roman"/>
          <w:sz w:val="18"/>
          <w:szCs w:val="18"/>
          <w:lang w:val="en-CA" w:eastAsia="zh-CN"/>
        </w:rPr>
      </w:pPr>
      <w:r w:rsidRPr="00372C2F">
        <w:rPr>
          <w:rFonts w:ascii="Arial" w:hAnsi="Arial" w:cs="Arial"/>
          <w:color w:val="4A86E8"/>
          <w:sz w:val="18"/>
          <w:szCs w:val="18"/>
          <w:lang w:val="en-CA" w:eastAsia="zh-CN"/>
        </w:rPr>
        <w:t>- breast milk is slightly acidic, so ionization will likely trap a basic drug in the breast milk</w:t>
      </w:r>
    </w:p>
    <w:p w:rsidR="00251047" w:rsidRPr="00372C2F" w:rsidRDefault="00251047" w:rsidP="00251047">
      <w:pPr>
        <w:ind w:left="720" w:right="-40"/>
        <w:jc w:val="both"/>
        <w:rPr>
          <w:rFonts w:ascii="Times New Roman" w:hAnsi="Times New Roman"/>
          <w:sz w:val="18"/>
          <w:szCs w:val="18"/>
          <w:lang w:val="en-CA" w:eastAsia="zh-CN"/>
        </w:rPr>
      </w:pPr>
      <w:r w:rsidRPr="00372C2F">
        <w:rPr>
          <w:rFonts w:ascii="Arial" w:hAnsi="Arial" w:cs="Arial"/>
          <w:color w:val="4A86E8"/>
          <w:sz w:val="18"/>
          <w:szCs w:val="18"/>
          <w:lang w:val="en-CA" w:eastAsia="zh-CN"/>
        </w:rPr>
        <w:t>(after crossing from the plasma in its unionized form)</w:t>
      </w:r>
    </w:p>
    <w:p w:rsidR="00251047" w:rsidRPr="00372C2F" w:rsidRDefault="00251047" w:rsidP="00251047">
      <w:pPr>
        <w:rPr>
          <w:rFonts w:ascii="Times New Roman" w:hAnsi="Times New Roman"/>
          <w:sz w:val="18"/>
          <w:szCs w:val="18"/>
          <w:lang w:val="en-CA" w:eastAsia="zh-CN"/>
        </w:rPr>
      </w:pPr>
    </w:p>
    <w:p w:rsidR="00251047" w:rsidRPr="00372C2F" w:rsidRDefault="00251047" w:rsidP="00251047">
      <w:pPr>
        <w:ind w:right="-40"/>
        <w:jc w:val="both"/>
        <w:rPr>
          <w:rFonts w:ascii="Times New Roman" w:hAnsi="Times New Roman"/>
          <w:sz w:val="18"/>
          <w:szCs w:val="18"/>
          <w:lang w:val="en-CA" w:eastAsia="zh-CN"/>
        </w:rPr>
      </w:pPr>
      <w:r w:rsidRPr="00372C2F">
        <w:rPr>
          <w:rFonts w:ascii="Arial" w:hAnsi="Arial" w:cs="Arial"/>
          <w:color w:val="4A86E8"/>
          <w:sz w:val="18"/>
          <w:szCs w:val="18"/>
          <w:lang w:val="en-CA" w:eastAsia="zh-CN"/>
        </w:rPr>
        <w:t>- A drug with a high Vd will more likely distribute to other tissues and compartments rather than to the breast milk</w:t>
      </w:r>
    </w:p>
    <w:p w:rsidR="00251047" w:rsidRPr="00372C2F" w:rsidRDefault="00251047" w:rsidP="00251047">
      <w:pPr>
        <w:rPr>
          <w:rFonts w:ascii="Times New Roman" w:hAnsi="Times New Roman"/>
          <w:sz w:val="18"/>
          <w:szCs w:val="18"/>
          <w:lang w:val="en-CA" w:eastAsia="zh-CN"/>
        </w:rPr>
      </w:pPr>
    </w:p>
    <w:p w:rsidR="00251047" w:rsidRPr="00372C2F" w:rsidRDefault="00251047" w:rsidP="00251047">
      <w:pPr>
        <w:ind w:right="-40"/>
        <w:jc w:val="both"/>
        <w:rPr>
          <w:rFonts w:ascii="Times New Roman" w:hAnsi="Times New Roman"/>
          <w:sz w:val="18"/>
          <w:szCs w:val="18"/>
          <w:lang w:val="en-CA" w:eastAsia="zh-CN"/>
        </w:rPr>
      </w:pPr>
      <w:r w:rsidRPr="00372C2F">
        <w:rPr>
          <w:rFonts w:ascii="Arial" w:hAnsi="Arial" w:cs="Arial"/>
          <w:color w:val="4A86E8"/>
          <w:sz w:val="18"/>
          <w:szCs w:val="18"/>
          <w:lang w:val="en-CA" w:eastAsia="zh-CN"/>
        </w:rPr>
        <w:t>Other factors that may affect the relative concetrations of a drug in a mother’s blood with that in breast milk:</w:t>
      </w:r>
    </w:p>
    <w:p w:rsidR="00251047" w:rsidRPr="00372C2F" w:rsidRDefault="00251047" w:rsidP="00251047">
      <w:pPr>
        <w:ind w:right="-40"/>
        <w:jc w:val="both"/>
        <w:rPr>
          <w:rFonts w:ascii="Times New Roman" w:hAnsi="Times New Roman"/>
          <w:sz w:val="18"/>
          <w:szCs w:val="18"/>
          <w:lang w:val="en-CA" w:eastAsia="zh-CN"/>
        </w:rPr>
      </w:pPr>
      <w:r w:rsidRPr="00372C2F">
        <w:rPr>
          <w:rFonts w:ascii="Arial" w:hAnsi="Arial" w:cs="Arial"/>
          <w:color w:val="4A86E8"/>
          <w:sz w:val="18"/>
          <w:szCs w:val="18"/>
          <w:lang w:val="en-CA" w:eastAsia="zh-CN"/>
        </w:rPr>
        <w:t>- large molecular weight: may favor lower concentrations in breast milk</w:t>
      </w:r>
      <w:r w:rsidRPr="00372C2F">
        <w:rPr>
          <w:rFonts w:ascii="Arial" w:hAnsi="Arial" w:cs="Arial"/>
          <w:color w:val="9900FF"/>
          <w:sz w:val="18"/>
          <w:szCs w:val="18"/>
          <w:lang w:val="en-CA" w:eastAsia="zh-CN"/>
        </w:rPr>
        <w:t>**I have low MW -&gt; low conc in breast milk..... can someone clarify this plz? =)</w:t>
      </w:r>
    </w:p>
    <w:p w:rsidR="00251047" w:rsidRPr="00372C2F" w:rsidRDefault="00251047" w:rsidP="00251047">
      <w:pPr>
        <w:ind w:right="-40"/>
        <w:jc w:val="both"/>
        <w:rPr>
          <w:rFonts w:ascii="Times New Roman" w:hAnsi="Times New Roman"/>
          <w:sz w:val="18"/>
          <w:szCs w:val="18"/>
          <w:lang w:val="en-CA" w:eastAsia="zh-CN"/>
        </w:rPr>
      </w:pPr>
      <w:r w:rsidRPr="00372C2F">
        <w:rPr>
          <w:rFonts w:ascii="Arial" w:hAnsi="Arial" w:cs="Arial"/>
          <w:color w:val="4A86E8"/>
          <w:sz w:val="18"/>
          <w:szCs w:val="18"/>
          <w:lang w:val="en-CA" w:eastAsia="zh-CN"/>
        </w:rPr>
        <w:t>- low lipid solubility: may favor lower concentrations in breast milk (milk has higher lipid content)</w:t>
      </w:r>
    </w:p>
    <w:p w:rsidR="00251047" w:rsidRPr="00372C2F" w:rsidRDefault="00251047" w:rsidP="00251047">
      <w:pPr>
        <w:spacing w:before="100"/>
        <w:ind w:right="-43"/>
        <w:jc w:val="both"/>
        <w:rPr>
          <w:rFonts w:ascii="Arial" w:hAnsi="Arial" w:cs="Arial"/>
          <w:color w:val="4A86E8"/>
          <w:sz w:val="18"/>
          <w:szCs w:val="18"/>
          <w:lang w:val="en-CA" w:eastAsia="zh-CN"/>
        </w:rPr>
      </w:pPr>
      <w:r w:rsidRPr="00372C2F">
        <w:rPr>
          <w:rFonts w:ascii="Times New Roman" w:hAnsi="Times New Roman"/>
          <w:sz w:val="18"/>
          <w:szCs w:val="18"/>
          <w:lang w:val="en-CA" w:eastAsia="zh-CN"/>
        </w:rPr>
        <w:br/>
      </w:r>
      <w:r w:rsidRPr="00372C2F">
        <w:rPr>
          <w:rFonts w:ascii="Arial" w:hAnsi="Arial" w:cs="Arial"/>
          <w:color w:val="4A86E8"/>
          <w:sz w:val="18"/>
          <w:szCs w:val="18"/>
          <w:lang w:val="en-CA" w:eastAsia="zh-CN"/>
        </w:rPr>
        <w:t>Breitzka RL et al. Principles of drug transfer into breast milk and drug disposition in the nursing infant. Journal of Human Lactation. 1997; 2:155-158.</w:t>
      </w:r>
    </w:p>
    <w:p w:rsidR="00251047" w:rsidRPr="00372C2F" w:rsidRDefault="00251047" w:rsidP="00251047">
      <w:pPr>
        <w:spacing w:before="100"/>
        <w:ind w:right="-43"/>
        <w:jc w:val="both"/>
        <w:rPr>
          <w:rFonts w:ascii="Arial" w:hAnsi="Arial" w:cs="Arial"/>
          <w:color w:val="4A86E8"/>
          <w:sz w:val="18"/>
          <w:szCs w:val="18"/>
          <w:lang w:val="en-CA" w:eastAsia="zh-CN"/>
        </w:rPr>
      </w:pPr>
    </w:p>
    <w:p w:rsidR="00251047" w:rsidRPr="00372C2F" w:rsidRDefault="00251047" w:rsidP="00251047">
      <w:pPr>
        <w:spacing w:before="100"/>
        <w:ind w:right="-43"/>
        <w:jc w:val="both"/>
        <w:rPr>
          <w:rFonts w:ascii="Arial" w:hAnsi="Arial" w:cs="Arial"/>
          <w:color w:val="4A86E8"/>
          <w:sz w:val="18"/>
          <w:szCs w:val="18"/>
          <w:lang w:val="en-CA" w:eastAsia="zh-CN"/>
        </w:rPr>
      </w:pPr>
    </w:p>
    <w:p w:rsidR="00251047" w:rsidRPr="00372C2F" w:rsidRDefault="00251047" w:rsidP="00251047">
      <w:pPr>
        <w:spacing w:before="100"/>
        <w:ind w:right="-43"/>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w:t>
      </w:r>
      <w:r w:rsidR="009B047D" w:rsidRPr="00372C2F">
        <w:rPr>
          <w:rFonts w:ascii="Arial" w:hAnsi="Arial" w:cs="Arial"/>
          <w:color w:val="FF0000"/>
          <w:sz w:val="18"/>
          <w:szCs w:val="18"/>
          <w:lang w:val="en-CA" w:eastAsia="zh-CN"/>
        </w:rPr>
        <w:t xml:space="preserve"> The important thing is in contrast with the fetus, if the drug has a really high volume of distribution, it’s going to have a low concentration in the blood and therefore low concentration in the breast milk</w:t>
      </w:r>
      <w:r w:rsidR="003D512F" w:rsidRPr="00372C2F">
        <w:rPr>
          <w:rFonts w:ascii="Arial" w:hAnsi="Arial" w:cs="Arial"/>
          <w:color w:val="FF0000"/>
          <w:sz w:val="18"/>
          <w:szCs w:val="18"/>
          <w:lang w:val="en-CA" w:eastAsia="zh-CN"/>
        </w:rPr>
        <w:t xml:space="preserve">. If it’s got high protein binding it’s not going to get into breast milk readily. </w:t>
      </w:r>
      <w:r w:rsidR="008B7A4F" w:rsidRPr="00372C2F">
        <w:rPr>
          <w:rFonts w:ascii="Arial" w:hAnsi="Arial" w:cs="Arial"/>
          <w:color w:val="FF0000"/>
          <w:sz w:val="18"/>
          <w:szCs w:val="18"/>
          <w:lang w:val="en-CA" w:eastAsia="zh-CN"/>
        </w:rPr>
        <w:t>pH of breast milk is slightly acidic so there will be a little bit of ion trapping and so basic drugs ex. Psychoactive drugs most are basic amines will be a bit higher in breast milk than in blood. The important thing is the distinction between the nursing baby and the fetus.</w:t>
      </w:r>
    </w:p>
    <w:p w:rsidR="008B7A4F" w:rsidRPr="00372C2F" w:rsidRDefault="008B7A4F" w:rsidP="00251047">
      <w:pPr>
        <w:spacing w:before="100"/>
        <w:ind w:right="-43"/>
        <w:jc w:val="both"/>
        <w:rPr>
          <w:rFonts w:ascii="Arial" w:hAnsi="Arial" w:cs="Arial"/>
          <w:color w:val="FF0000"/>
          <w:sz w:val="18"/>
          <w:szCs w:val="18"/>
          <w:lang w:val="en-CA" w:eastAsia="zh-CN"/>
        </w:rPr>
      </w:pPr>
    </w:p>
    <w:p w:rsidR="008B7A4F" w:rsidRPr="00372C2F" w:rsidRDefault="008B7A4F" w:rsidP="00251047">
      <w:pPr>
        <w:spacing w:before="100"/>
        <w:ind w:right="-43"/>
        <w:jc w:val="both"/>
        <w:rPr>
          <w:rFonts w:ascii="Arial" w:hAnsi="Arial" w:cs="Arial"/>
          <w:b/>
          <w:color w:val="FF0000"/>
          <w:sz w:val="18"/>
          <w:szCs w:val="18"/>
          <w:lang w:val="en-CA" w:eastAsia="zh-CN"/>
        </w:rPr>
      </w:pPr>
      <w:r w:rsidRPr="00372C2F">
        <w:rPr>
          <w:rFonts w:ascii="Arial" w:hAnsi="Arial" w:cs="Arial"/>
          <w:b/>
          <w:color w:val="FF0000"/>
          <w:sz w:val="18"/>
          <w:szCs w:val="18"/>
          <w:lang w:val="en-CA" w:eastAsia="zh-CN"/>
        </w:rPr>
        <w:t>END: FEB 14, 2013</w:t>
      </w:r>
    </w:p>
    <w:p w:rsidR="006474D0" w:rsidRPr="00372C2F" w:rsidRDefault="006474D0" w:rsidP="00251047">
      <w:pPr>
        <w:spacing w:before="100"/>
        <w:ind w:right="-43"/>
        <w:jc w:val="both"/>
        <w:rPr>
          <w:rFonts w:ascii="Arial" w:hAnsi="Arial"/>
          <w:b/>
          <w:color w:val="FF0000"/>
          <w:sz w:val="18"/>
          <w:szCs w:val="18"/>
        </w:rPr>
      </w:pPr>
      <w:r w:rsidRPr="00372C2F">
        <w:rPr>
          <w:rFonts w:ascii="Arial" w:hAnsi="Arial" w:cs="Arial"/>
          <w:b/>
          <w:color w:val="FF0000"/>
          <w:sz w:val="18"/>
          <w:szCs w:val="18"/>
          <w:lang w:val="en-CA" w:eastAsia="zh-CN"/>
        </w:rPr>
        <w:t xml:space="preserve">Questions 6 </w:t>
      </w:r>
      <w:r w:rsidR="00D7409A" w:rsidRPr="00372C2F">
        <w:rPr>
          <w:rFonts w:ascii="Arial" w:hAnsi="Arial" w:cs="Arial"/>
          <w:b/>
          <w:color w:val="FF0000"/>
          <w:sz w:val="18"/>
          <w:szCs w:val="18"/>
          <w:lang w:val="en-CA" w:eastAsia="zh-CN"/>
        </w:rPr>
        <w:t xml:space="preserve">not </w:t>
      </w:r>
      <w:r w:rsidRPr="00372C2F">
        <w:rPr>
          <w:rFonts w:ascii="Arial" w:hAnsi="Arial" w:cs="Arial"/>
          <w:b/>
          <w:color w:val="FF0000"/>
          <w:sz w:val="18"/>
          <w:szCs w:val="18"/>
          <w:lang w:val="en-CA" w:eastAsia="zh-CN"/>
        </w:rPr>
        <w:t>responsible for.</w:t>
      </w:r>
      <w:r w:rsidR="00D7409A" w:rsidRPr="00372C2F">
        <w:rPr>
          <w:rFonts w:ascii="Arial" w:hAnsi="Arial" w:cs="Arial"/>
          <w:b/>
          <w:color w:val="FF0000"/>
          <w:sz w:val="18"/>
          <w:szCs w:val="18"/>
          <w:lang w:val="en-CA" w:eastAsia="zh-CN"/>
        </w:rPr>
        <w:t xml:space="preserve"> Just know what he said for 7</w:t>
      </w:r>
    </w:p>
    <w:p w:rsidR="00F456D8" w:rsidRPr="00372C2F" w:rsidRDefault="00F456D8" w:rsidP="00674C17">
      <w:pPr>
        <w:numPr>
          <w:ilvl w:val="0"/>
          <w:numId w:val="39"/>
        </w:numPr>
        <w:tabs>
          <w:tab w:val="clear" w:pos="720"/>
        </w:tabs>
        <w:spacing w:before="100"/>
        <w:ind w:left="284" w:right="-43" w:hanging="284"/>
        <w:jc w:val="both"/>
        <w:rPr>
          <w:rFonts w:ascii="Arial" w:hAnsi="Arial"/>
          <w:sz w:val="18"/>
          <w:szCs w:val="18"/>
        </w:rPr>
      </w:pPr>
      <w:r w:rsidRPr="00372C2F">
        <w:rPr>
          <w:rFonts w:ascii="Arial" w:hAnsi="Arial"/>
          <w:sz w:val="18"/>
          <w:szCs w:val="18"/>
        </w:rPr>
        <w:t>What issues should be considered when a pregnant or nursing mother is being treated with a psychotropic drug (especially antidepressant, antipsychotic)?</w:t>
      </w:r>
    </w:p>
    <w:p w:rsidR="002320C0" w:rsidRPr="00372C2F" w:rsidRDefault="002320C0" w:rsidP="002320C0">
      <w:pPr>
        <w:spacing w:before="100"/>
        <w:ind w:right="-43"/>
        <w:jc w:val="both"/>
        <w:rPr>
          <w:rFonts w:ascii="Arial" w:hAnsi="Arial"/>
          <w:sz w:val="18"/>
          <w:szCs w:val="18"/>
        </w:rPr>
      </w:pPr>
    </w:p>
    <w:p w:rsidR="00F456D8" w:rsidRPr="00372C2F" w:rsidRDefault="00F456D8" w:rsidP="00674C17">
      <w:pPr>
        <w:numPr>
          <w:ilvl w:val="0"/>
          <w:numId w:val="39"/>
        </w:numPr>
        <w:tabs>
          <w:tab w:val="clear" w:pos="720"/>
        </w:tabs>
        <w:spacing w:before="100"/>
        <w:ind w:left="284" w:right="-43" w:hanging="284"/>
        <w:jc w:val="both"/>
        <w:rPr>
          <w:rFonts w:ascii="Arial" w:hAnsi="Arial"/>
          <w:sz w:val="18"/>
          <w:szCs w:val="18"/>
        </w:rPr>
      </w:pPr>
      <w:r w:rsidRPr="00372C2F">
        <w:rPr>
          <w:rFonts w:ascii="Arial" w:hAnsi="Arial"/>
          <w:sz w:val="18"/>
          <w:szCs w:val="18"/>
        </w:rPr>
        <w:t>What issues should be considered when a pregnant or nursing mother is diabetic?</w:t>
      </w:r>
    </w:p>
    <w:p w:rsidR="00211793" w:rsidRPr="00372C2F" w:rsidRDefault="00211793" w:rsidP="00211793">
      <w:pPr>
        <w:spacing w:before="80"/>
        <w:ind w:right="-43"/>
        <w:jc w:val="both"/>
        <w:rPr>
          <w:rFonts w:ascii="Arial" w:hAnsi="Arial"/>
          <w:color w:val="FF0000"/>
          <w:sz w:val="18"/>
          <w:szCs w:val="18"/>
        </w:rPr>
      </w:pPr>
    </w:p>
    <w:p w:rsidR="005A238F" w:rsidRPr="00372C2F" w:rsidRDefault="00D7409A" w:rsidP="00211793">
      <w:pPr>
        <w:spacing w:before="80"/>
        <w:ind w:right="-43"/>
        <w:jc w:val="both"/>
        <w:rPr>
          <w:rFonts w:ascii="Arial" w:hAnsi="Arial"/>
          <w:color w:val="FF0000"/>
          <w:sz w:val="18"/>
          <w:szCs w:val="18"/>
        </w:rPr>
      </w:pPr>
      <w:r w:rsidRPr="00372C2F">
        <w:rPr>
          <w:rFonts w:ascii="Arial" w:hAnsi="Arial"/>
          <w:color w:val="FF0000"/>
          <w:sz w:val="18"/>
          <w:szCs w:val="18"/>
        </w:rPr>
        <w:t xml:space="preserve">P: </w:t>
      </w:r>
      <w:r w:rsidR="005A238F" w:rsidRPr="00372C2F">
        <w:rPr>
          <w:rFonts w:ascii="Arial" w:hAnsi="Arial"/>
          <w:color w:val="FF0000"/>
          <w:sz w:val="18"/>
          <w:szCs w:val="18"/>
        </w:rPr>
        <w:t xml:space="preserve">Antibodies do get through the placenta. Monoclonal antibodies, there is exposure of the fetus. Insulin on the other hand does not get through. </w:t>
      </w:r>
      <w:r w:rsidR="000B075C" w:rsidRPr="00372C2F">
        <w:rPr>
          <w:rFonts w:ascii="Arial" w:hAnsi="Arial"/>
          <w:color w:val="FF0000"/>
          <w:sz w:val="18"/>
          <w:szCs w:val="18"/>
        </w:rPr>
        <w:t xml:space="preserve">It has been considered contraindicated to use anything but insulin for treatment of type II diabetes in pregnant women. But </w:t>
      </w:r>
      <w:r w:rsidR="003610D5" w:rsidRPr="00372C2F">
        <w:rPr>
          <w:rFonts w:ascii="Arial" w:hAnsi="Arial"/>
          <w:color w:val="FF0000"/>
          <w:sz w:val="18"/>
          <w:szCs w:val="18"/>
        </w:rPr>
        <w:t xml:space="preserve">there’s been studies with metformin and other drugs. With insulin we do have the issue of hypoglycemia which is not good for the fetus, and you don’t have that issue with metformin. </w:t>
      </w:r>
      <w:r w:rsidR="00A14E04" w:rsidRPr="00372C2F">
        <w:rPr>
          <w:rFonts w:ascii="Arial" w:hAnsi="Arial"/>
          <w:color w:val="FF0000"/>
          <w:sz w:val="18"/>
          <w:szCs w:val="18"/>
        </w:rPr>
        <w:t xml:space="preserve">There’s been studies done with metformin and patients did very well. I think depending on the patient and how reliable they are and whether they’re willing to inject themselves and reliable in terms of monitoring glucose to make sure they don’t become hypoglycemic and therefore the baby becomes hypoglycemic. </w:t>
      </w:r>
      <w:r w:rsidR="000849C5" w:rsidRPr="00372C2F">
        <w:rPr>
          <w:rFonts w:ascii="Arial" w:hAnsi="Arial"/>
          <w:color w:val="FF0000"/>
          <w:sz w:val="18"/>
          <w:szCs w:val="18"/>
        </w:rPr>
        <w:t xml:space="preserve">The baby starts producing organs (?) in second trimester. Would not consider metformin contraindicated, glyburide…I’m not a big fan of sulfonylureas. </w:t>
      </w:r>
    </w:p>
    <w:p w:rsidR="00D7409A" w:rsidRPr="00372C2F" w:rsidRDefault="00D7409A" w:rsidP="00211793">
      <w:pPr>
        <w:spacing w:before="80"/>
        <w:ind w:right="-43"/>
        <w:jc w:val="both"/>
        <w:rPr>
          <w:rFonts w:ascii="Arial" w:hAnsi="Arial"/>
          <w:color w:val="FF0000"/>
          <w:sz w:val="18"/>
          <w:szCs w:val="18"/>
        </w:rPr>
      </w:pPr>
    </w:p>
    <w:p w:rsidR="00211793" w:rsidRPr="00372C2F" w:rsidRDefault="00211793" w:rsidP="00211793">
      <w:pPr>
        <w:ind w:left="284" w:right="-43" w:hanging="284"/>
        <w:jc w:val="both"/>
        <w:rPr>
          <w:rFonts w:ascii="Arial" w:hAnsi="Arial"/>
          <w:b/>
          <w:sz w:val="18"/>
          <w:szCs w:val="18"/>
        </w:rPr>
      </w:pPr>
      <w:r w:rsidRPr="00372C2F">
        <w:rPr>
          <w:rFonts w:ascii="Arial" w:hAnsi="Arial"/>
          <w:b/>
          <w:sz w:val="18"/>
          <w:szCs w:val="18"/>
        </w:rPr>
        <w:t>Chapter 45 - Thyroid Hormones and Antihyperthyroid Drugs</w:t>
      </w:r>
    </w:p>
    <w:p w:rsidR="00211793" w:rsidRPr="00372C2F" w:rsidRDefault="00211793" w:rsidP="00211793">
      <w:pPr>
        <w:spacing w:before="80"/>
        <w:ind w:left="284" w:right="-43" w:hanging="284"/>
        <w:jc w:val="both"/>
        <w:rPr>
          <w:rFonts w:ascii="Arial" w:hAnsi="Arial"/>
          <w:sz w:val="18"/>
          <w:szCs w:val="18"/>
        </w:rPr>
      </w:pPr>
      <w:r w:rsidRPr="00372C2F">
        <w:rPr>
          <w:rFonts w:ascii="Arial" w:hAnsi="Arial"/>
          <w:sz w:val="18"/>
          <w:szCs w:val="18"/>
        </w:rPr>
        <w:t>1. What is the major screening test for thyroid disease, and what are its advantages over other tests?</w:t>
      </w:r>
    </w:p>
    <w:p w:rsidR="005A2226" w:rsidRPr="00372C2F" w:rsidRDefault="005A2226" w:rsidP="00211793">
      <w:pPr>
        <w:spacing w:before="80"/>
        <w:ind w:left="284" w:right="-43" w:hanging="284"/>
        <w:jc w:val="both"/>
        <w:rPr>
          <w:rFonts w:ascii="Arial" w:hAnsi="Arial"/>
          <w:sz w:val="18"/>
          <w:szCs w:val="18"/>
        </w:rPr>
      </w:pPr>
    </w:p>
    <w:p w:rsidR="000B58CC" w:rsidRPr="00372C2F" w:rsidRDefault="000B58CC" w:rsidP="000B58CC">
      <w:pPr>
        <w:ind w:left="280" w:right="-40" w:hanging="280"/>
        <w:rPr>
          <w:rFonts w:ascii="Times New Roman" w:hAnsi="Times New Roman"/>
          <w:sz w:val="18"/>
          <w:szCs w:val="18"/>
          <w:lang w:val="en-CA" w:eastAsia="zh-CN"/>
        </w:rPr>
      </w:pPr>
      <w:r w:rsidRPr="00372C2F">
        <w:rPr>
          <w:rFonts w:ascii="Arial" w:hAnsi="Arial" w:cs="Arial"/>
          <w:b/>
          <w:bCs/>
          <w:color w:val="000000"/>
          <w:sz w:val="18"/>
          <w:szCs w:val="18"/>
          <w:u w:val="single"/>
          <w:lang w:val="en-CA" w:eastAsia="zh-CN"/>
        </w:rPr>
        <w:t>TSH Test (major)</w:t>
      </w:r>
      <w:r w:rsidRPr="00372C2F">
        <w:rPr>
          <w:rFonts w:ascii="Arial" w:hAnsi="Arial" w:cs="Arial"/>
          <w:color w:val="000000"/>
          <w:sz w:val="18"/>
          <w:szCs w:val="18"/>
          <w:lang w:val="en-CA" w:eastAsia="zh-CN"/>
        </w:rPr>
        <w:t>: sensitivity and specificity for thyroid disease over 90%</w:t>
      </w:r>
    </w:p>
    <w:p w:rsidR="000B58CC" w:rsidRPr="00372C2F" w:rsidRDefault="000B58CC" w:rsidP="000B58CC">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TSH is released by the pituitary and is under negative feedback regulation by TH. Small changes in TH cause logarithmic changes in TSH level (i.e. TSH is more sensitive).</w:t>
      </w:r>
    </w:p>
    <w:p w:rsidR="000B58CC" w:rsidRPr="00372C2F" w:rsidRDefault="000B58CC" w:rsidP="000B58CC">
      <w:pPr>
        <w:ind w:left="280" w:right="-40" w:hanging="280"/>
        <w:rPr>
          <w:rFonts w:ascii="Times New Roman" w:hAnsi="Times New Roman"/>
          <w:sz w:val="18"/>
          <w:szCs w:val="18"/>
          <w:lang w:val="en-CA" w:eastAsia="zh-CN"/>
        </w:rPr>
      </w:pPr>
      <w:r w:rsidRPr="00372C2F">
        <w:rPr>
          <w:rFonts w:ascii="Arial" w:hAnsi="Arial" w:cs="Arial"/>
          <w:color w:val="000000"/>
          <w:sz w:val="18"/>
          <w:szCs w:val="18"/>
          <w:u w:val="single"/>
          <w:lang w:val="en-CA" w:eastAsia="zh-CN"/>
        </w:rPr>
        <w:t>Normal TSH Range</w:t>
      </w:r>
      <w:r w:rsidRPr="00372C2F">
        <w:rPr>
          <w:rFonts w:ascii="Arial" w:hAnsi="Arial" w:cs="Arial"/>
          <w:color w:val="000000"/>
          <w:sz w:val="18"/>
          <w:szCs w:val="18"/>
          <w:lang w:val="en-CA" w:eastAsia="zh-CN"/>
        </w:rPr>
        <w:t>: 0.4 - 5.0 mU/L</w:t>
      </w:r>
    </w:p>
    <w:p w:rsidR="000B58CC" w:rsidRPr="00372C2F" w:rsidRDefault="000B58CC" w:rsidP="000B58CC">
      <w:pPr>
        <w:ind w:left="280" w:right="-40" w:hanging="280"/>
        <w:rPr>
          <w:rFonts w:ascii="Times New Roman" w:hAnsi="Times New Roman"/>
          <w:sz w:val="18"/>
          <w:szCs w:val="18"/>
          <w:lang w:val="en-CA" w:eastAsia="zh-CN"/>
        </w:rPr>
      </w:pPr>
      <w:r w:rsidRPr="00372C2F">
        <w:rPr>
          <w:rFonts w:ascii="Arial" w:hAnsi="Arial" w:cs="Arial"/>
          <w:color w:val="000000"/>
          <w:sz w:val="18"/>
          <w:szCs w:val="18"/>
          <w:u w:val="single"/>
          <w:lang w:val="en-CA" w:eastAsia="zh-CN"/>
        </w:rPr>
        <w:t>Dx</w:t>
      </w:r>
      <w:r w:rsidRPr="00372C2F">
        <w:rPr>
          <w:rFonts w:ascii="Arial" w:hAnsi="Arial" w:cs="Arial"/>
          <w:color w:val="000000"/>
          <w:sz w:val="18"/>
          <w:szCs w:val="18"/>
          <w:lang w:val="en-CA" w:eastAsia="zh-CN"/>
        </w:rPr>
        <w:t>: Primary hyPERthyroidism and Primary hyPOthyroidism</w:t>
      </w:r>
    </w:p>
    <w:tbl>
      <w:tblPr>
        <w:tblW w:w="0" w:type="auto"/>
        <w:tblCellMar>
          <w:top w:w="15" w:type="dxa"/>
          <w:left w:w="15" w:type="dxa"/>
          <w:bottom w:w="15" w:type="dxa"/>
          <w:right w:w="15" w:type="dxa"/>
        </w:tblCellMar>
        <w:tblLook w:val="04A0" w:firstRow="1" w:lastRow="0" w:firstColumn="1" w:lastColumn="0" w:noHBand="0" w:noVBand="1"/>
      </w:tblPr>
      <w:tblGrid>
        <w:gridCol w:w="1891"/>
        <w:gridCol w:w="1211"/>
        <w:gridCol w:w="801"/>
        <w:gridCol w:w="1151"/>
      </w:tblGrid>
      <w:tr w:rsidR="000B58CC" w:rsidRPr="00372C2F" w:rsidTr="000B58C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B58CC" w:rsidRPr="00372C2F" w:rsidRDefault="000B58CC" w:rsidP="000B58CC">
            <w:pPr>
              <w:spacing w:line="0" w:lineRule="atLeast"/>
              <w:ind w:left="280"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lastRenderedPageBreak/>
              <w:t>Condition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B58CC" w:rsidRPr="00372C2F" w:rsidRDefault="000B58CC" w:rsidP="000B58CC">
            <w:pPr>
              <w:spacing w:line="0" w:lineRule="atLeast"/>
              <w:ind w:left="280"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TSH Test</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B58CC" w:rsidRPr="00372C2F" w:rsidRDefault="000B58CC" w:rsidP="000B58CC">
            <w:pPr>
              <w:spacing w:line="0" w:lineRule="atLeast"/>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Free T4</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B58CC" w:rsidRPr="00372C2F" w:rsidRDefault="000B58CC" w:rsidP="000B58CC">
            <w:pPr>
              <w:spacing w:line="0" w:lineRule="atLeast"/>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T3</w:t>
            </w:r>
          </w:p>
        </w:tc>
      </w:tr>
      <w:tr w:rsidR="000B58CC" w:rsidRPr="00372C2F" w:rsidTr="000B58C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B58CC" w:rsidRPr="00372C2F" w:rsidRDefault="000B58CC" w:rsidP="000B58CC">
            <w:pPr>
              <w:spacing w:line="0" w:lineRule="atLeast"/>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1o HyPERrthyroidism</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B58CC" w:rsidRPr="00372C2F" w:rsidRDefault="000B58CC" w:rsidP="000B58CC">
            <w:pPr>
              <w:spacing w:line="0" w:lineRule="atLeast"/>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low</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B58CC" w:rsidRPr="00372C2F" w:rsidRDefault="000B58CC" w:rsidP="000B58CC">
            <w:pPr>
              <w:spacing w:line="0" w:lineRule="atLeast"/>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high</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B58CC" w:rsidRPr="00372C2F" w:rsidRDefault="000B58CC" w:rsidP="000B58CC">
            <w:pPr>
              <w:spacing w:line="0" w:lineRule="atLeast"/>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high</w:t>
            </w:r>
          </w:p>
        </w:tc>
      </w:tr>
      <w:tr w:rsidR="000B58CC" w:rsidRPr="00372C2F" w:rsidTr="000B58C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B58CC" w:rsidRPr="00372C2F" w:rsidRDefault="000B58CC" w:rsidP="000B58CC">
            <w:pPr>
              <w:spacing w:line="0" w:lineRule="atLeast"/>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2o HyPERrthyroidism</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B58CC" w:rsidRPr="00372C2F" w:rsidRDefault="000B58CC" w:rsidP="000B58CC">
            <w:pPr>
              <w:spacing w:line="0" w:lineRule="atLeast"/>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high</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B58CC" w:rsidRPr="00372C2F" w:rsidRDefault="000B58CC" w:rsidP="000B58CC">
            <w:pPr>
              <w:spacing w:line="0" w:lineRule="atLeast"/>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high</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B58CC" w:rsidRPr="00372C2F" w:rsidRDefault="000B58CC" w:rsidP="000B58CC">
            <w:pPr>
              <w:rPr>
                <w:rFonts w:ascii="Times New Roman" w:hAnsi="Times New Roman"/>
                <w:sz w:val="18"/>
                <w:szCs w:val="18"/>
                <w:lang w:val="en-CA" w:eastAsia="zh-CN"/>
              </w:rPr>
            </w:pPr>
          </w:p>
        </w:tc>
      </w:tr>
      <w:tr w:rsidR="000B58CC" w:rsidRPr="00372C2F" w:rsidTr="000B58C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B58CC" w:rsidRPr="00372C2F" w:rsidRDefault="000B58CC" w:rsidP="000B58CC">
            <w:pPr>
              <w:spacing w:line="0" w:lineRule="atLeast"/>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1o HyPOthyroidism</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B58CC" w:rsidRPr="00372C2F" w:rsidRDefault="000B58CC" w:rsidP="000B58CC">
            <w:pPr>
              <w:spacing w:line="0" w:lineRule="atLeast"/>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high (&gt;15)</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B58CC" w:rsidRPr="00372C2F" w:rsidRDefault="000B58CC" w:rsidP="000B58CC">
            <w:pPr>
              <w:spacing w:line="0" w:lineRule="atLeast"/>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low</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B58CC" w:rsidRPr="00372C2F" w:rsidRDefault="000B58CC" w:rsidP="000B58CC">
            <w:pPr>
              <w:spacing w:line="0" w:lineRule="atLeast"/>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normal - low</w:t>
            </w:r>
          </w:p>
        </w:tc>
      </w:tr>
      <w:tr w:rsidR="000B58CC" w:rsidRPr="00372C2F" w:rsidTr="000B58C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B58CC" w:rsidRPr="00372C2F" w:rsidRDefault="000B58CC" w:rsidP="000B58CC">
            <w:pPr>
              <w:spacing w:line="0" w:lineRule="atLeast"/>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2o HyPOthyroidism</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B58CC" w:rsidRPr="00372C2F" w:rsidRDefault="000B58CC" w:rsidP="000B58CC">
            <w:pPr>
              <w:spacing w:line="0" w:lineRule="atLeast"/>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low</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B58CC" w:rsidRPr="00372C2F" w:rsidRDefault="000B58CC" w:rsidP="000B58CC">
            <w:pPr>
              <w:spacing w:line="0" w:lineRule="atLeast"/>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low</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B58CC" w:rsidRPr="00372C2F" w:rsidRDefault="000B58CC" w:rsidP="000B58CC">
            <w:pPr>
              <w:rPr>
                <w:rFonts w:ascii="Times New Roman" w:hAnsi="Times New Roman"/>
                <w:sz w:val="18"/>
                <w:szCs w:val="18"/>
                <w:lang w:val="en-CA" w:eastAsia="zh-CN"/>
              </w:rPr>
            </w:pPr>
          </w:p>
        </w:tc>
      </w:tr>
    </w:tbl>
    <w:p w:rsidR="000B58CC" w:rsidRPr="00372C2F" w:rsidRDefault="000B58CC" w:rsidP="000B58CC">
      <w:pPr>
        <w:spacing w:after="240"/>
        <w:rPr>
          <w:rFonts w:ascii="Times New Roman" w:hAnsi="Times New Roman"/>
          <w:sz w:val="18"/>
          <w:szCs w:val="18"/>
          <w:lang w:val="en-CA" w:eastAsia="zh-CN"/>
        </w:rPr>
      </w:pPr>
    </w:p>
    <w:p w:rsidR="000B58CC" w:rsidRPr="00372C2F" w:rsidRDefault="000B58CC" w:rsidP="000B58CC">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*TSH may increase in CKD, primary adrenal insufficiency, isolated resistance of pituitary gland to TH, and pituitary adenomas.</w:t>
      </w:r>
    </w:p>
    <w:p w:rsidR="000B58CC" w:rsidRPr="00372C2F" w:rsidRDefault="000B58CC" w:rsidP="000B58CC">
      <w:pPr>
        <w:rPr>
          <w:rFonts w:ascii="Times New Roman" w:hAnsi="Times New Roman"/>
          <w:sz w:val="18"/>
          <w:szCs w:val="18"/>
          <w:lang w:val="en-CA" w:eastAsia="zh-CN"/>
        </w:rPr>
      </w:pPr>
    </w:p>
    <w:p w:rsidR="000B58CC" w:rsidRPr="00372C2F" w:rsidRDefault="000B58CC" w:rsidP="000B58CC">
      <w:pPr>
        <w:ind w:left="280" w:right="-40" w:hanging="280"/>
        <w:rPr>
          <w:rFonts w:ascii="Times New Roman" w:hAnsi="Times New Roman"/>
          <w:sz w:val="18"/>
          <w:szCs w:val="18"/>
          <w:lang w:val="en-CA" w:eastAsia="zh-CN"/>
        </w:rPr>
      </w:pPr>
      <w:r w:rsidRPr="00372C2F">
        <w:rPr>
          <w:rFonts w:ascii="Arial" w:hAnsi="Arial" w:cs="Arial"/>
          <w:color w:val="000000"/>
          <w:sz w:val="18"/>
          <w:szCs w:val="18"/>
          <w:u w:val="single"/>
          <w:lang w:val="en-CA" w:eastAsia="zh-CN"/>
        </w:rPr>
        <w:t>Advantage</w:t>
      </w:r>
      <w:r w:rsidRPr="00372C2F">
        <w:rPr>
          <w:rFonts w:ascii="Arial" w:hAnsi="Arial" w:cs="Arial"/>
          <w:color w:val="000000"/>
          <w:sz w:val="18"/>
          <w:szCs w:val="18"/>
          <w:lang w:val="en-CA" w:eastAsia="zh-CN"/>
        </w:rPr>
        <w:t>:</w:t>
      </w:r>
      <w:r w:rsidRPr="00372C2F">
        <w:rPr>
          <w:rFonts w:ascii="Arial" w:hAnsi="Arial" w:cs="Arial"/>
          <w:color w:val="980000"/>
          <w:sz w:val="18"/>
          <w:szCs w:val="18"/>
          <w:lang w:val="en-CA" w:eastAsia="zh-CN"/>
        </w:rPr>
        <w:t xml:space="preserve"> Not affected by serum albumin levels or protein binding</w:t>
      </w:r>
    </w:p>
    <w:p w:rsidR="000B58CC" w:rsidRPr="00372C2F" w:rsidRDefault="000B58CC" w:rsidP="000B58CC">
      <w:pPr>
        <w:rPr>
          <w:rFonts w:ascii="Times New Roman" w:hAnsi="Times New Roman"/>
          <w:sz w:val="18"/>
          <w:szCs w:val="18"/>
          <w:lang w:val="en-CA" w:eastAsia="zh-CN"/>
        </w:rPr>
      </w:pPr>
    </w:p>
    <w:p w:rsidR="000B58CC" w:rsidRPr="00372C2F" w:rsidRDefault="000B58CC" w:rsidP="000B58CC">
      <w:pPr>
        <w:ind w:left="280" w:right="-40" w:hanging="280"/>
        <w:rPr>
          <w:rFonts w:ascii="Times New Roman" w:hAnsi="Times New Roman"/>
          <w:sz w:val="18"/>
          <w:szCs w:val="18"/>
          <w:lang w:val="en-CA" w:eastAsia="zh-CN"/>
        </w:rPr>
      </w:pPr>
      <w:r w:rsidRPr="00372C2F">
        <w:rPr>
          <w:rFonts w:ascii="Arial" w:hAnsi="Arial" w:cs="Arial"/>
          <w:b/>
          <w:bCs/>
          <w:color w:val="000000"/>
          <w:sz w:val="18"/>
          <w:szCs w:val="18"/>
          <w:u w:val="single"/>
          <w:lang w:val="en-CA" w:eastAsia="zh-CN"/>
        </w:rPr>
        <w:t>Free T4 Test</w:t>
      </w:r>
      <w:r w:rsidRPr="00372C2F">
        <w:rPr>
          <w:rFonts w:ascii="Arial" w:hAnsi="Arial" w:cs="Arial"/>
          <w:color w:val="000000"/>
          <w:sz w:val="18"/>
          <w:szCs w:val="18"/>
          <w:lang w:val="en-CA" w:eastAsia="zh-CN"/>
        </w:rPr>
        <w:t>: sensitivity/specificity (~82%/94%)</w:t>
      </w:r>
    </w:p>
    <w:p w:rsidR="000B58CC" w:rsidRPr="00372C2F" w:rsidRDefault="000B58CC" w:rsidP="000B58CC">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T4 is 99.9% protein bound. The free fraction of T4 enters target tissue to exert effects.</w:t>
      </w:r>
    </w:p>
    <w:p w:rsidR="000B58CC" w:rsidRPr="00372C2F" w:rsidRDefault="000B58CC" w:rsidP="000B58CC">
      <w:pPr>
        <w:rPr>
          <w:rFonts w:ascii="Times New Roman" w:hAnsi="Times New Roman"/>
          <w:sz w:val="18"/>
          <w:szCs w:val="18"/>
          <w:lang w:val="en-CA" w:eastAsia="zh-CN"/>
        </w:rPr>
      </w:pPr>
    </w:p>
    <w:p w:rsidR="000B58CC" w:rsidRPr="00372C2F" w:rsidRDefault="000B58CC" w:rsidP="000B58CC">
      <w:pPr>
        <w:ind w:left="280" w:right="-40" w:hanging="280"/>
        <w:rPr>
          <w:rFonts w:ascii="Times New Roman" w:hAnsi="Times New Roman"/>
          <w:sz w:val="18"/>
          <w:szCs w:val="18"/>
          <w:lang w:val="en-CA" w:eastAsia="zh-CN"/>
        </w:rPr>
      </w:pPr>
      <w:r w:rsidRPr="00372C2F">
        <w:rPr>
          <w:rFonts w:ascii="Arial" w:hAnsi="Arial" w:cs="Arial"/>
          <w:b/>
          <w:bCs/>
          <w:color w:val="000000"/>
          <w:sz w:val="18"/>
          <w:szCs w:val="18"/>
          <w:u w:val="single"/>
          <w:lang w:val="en-CA" w:eastAsia="zh-CN"/>
        </w:rPr>
        <w:t>T3 Test</w:t>
      </w:r>
    </w:p>
    <w:p w:rsidR="000B58CC" w:rsidRPr="00372C2F" w:rsidRDefault="000B58CC" w:rsidP="000B58CC">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T3 is 97% protein bound. T3 useful in DX of hyPERthyroidism but not often used for suspected hyPOthyroidism.</w:t>
      </w:r>
    </w:p>
    <w:p w:rsidR="000B58CC" w:rsidRPr="00372C2F" w:rsidRDefault="000B58CC" w:rsidP="000B58CC">
      <w:pPr>
        <w:rPr>
          <w:rFonts w:ascii="Times New Roman" w:hAnsi="Times New Roman"/>
          <w:sz w:val="18"/>
          <w:szCs w:val="18"/>
          <w:lang w:val="en-CA" w:eastAsia="zh-CN"/>
        </w:rPr>
      </w:pPr>
    </w:p>
    <w:p w:rsidR="000B58CC" w:rsidRPr="00372C2F" w:rsidRDefault="000B58CC" w:rsidP="000B58CC">
      <w:pPr>
        <w:ind w:left="280" w:right="-40" w:hanging="280"/>
        <w:rPr>
          <w:rFonts w:ascii="Times New Roman" w:hAnsi="Times New Roman"/>
          <w:sz w:val="18"/>
          <w:szCs w:val="18"/>
          <w:lang w:val="en-CA" w:eastAsia="zh-CN"/>
        </w:rPr>
      </w:pPr>
      <w:r w:rsidRPr="00372C2F">
        <w:rPr>
          <w:rFonts w:ascii="Arial" w:hAnsi="Arial" w:cs="Arial"/>
          <w:b/>
          <w:bCs/>
          <w:color w:val="000000"/>
          <w:sz w:val="18"/>
          <w:szCs w:val="18"/>
          <w:lang w:val="en-CA" w:eastAsia="zh-CN"/>
        </w:rPr>
        <w:t>T3/T4 -protein bound transport</w:t>
      </w:r>
    </w:p>
    <w:p w:rsidR="000B58CC" w:rsidRPr="00372C2F" w:rsidRDefault="000B58CC" w:rsidP="000B58CC">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Thyronine-binding globulin (TBG) binds T3/4 and  transthyretin T4. Serum albumin has low affinity for T4 but high capacity due to its large amounts in the body.</w:t>
      </w:r>
    </w:p>
    <w:p w:rsidR="000B58CC" w:rsidRPr="00372C2F" w:rsidRDefault="000B58CC" w:rsidP="000B58CC">
      <w:pPr>
        <w:rPr>
          <w:rFonts w:ascii="Times New Roman" w:hAnsi="Times New Roman"/>
          <w:sz w:val="18"/>
          <w:szCs w:val="18"/>
          <w:lang w:val="en-CA" w:eastAsia="zh-CN"/>
        </w:rPr>
      </w:pPr>
    </w:p>
    <w:p w:rsidR="000B58CC" w:rsidRPr="00372C2F" w:rsidRDefault="000B58CC" w:rsidP="000B58CC">
      <w:pPr>
        <w:ind w:left="280" w:right="-40" w:hanging="280"/>
        <w:rPr>
          <w:rFonts w:ascii="Times New Roman" w:hAnsi="Times New Roman"/>
          <w:sz w:val="18"/>
          <w:szCs w:val="18"/>
          <w:lang w:val="en-CA" w:eastAsia="zh-CN"/>
        </w:rPr>
      </w:pPr>
      <w:r w:rsidRPr="00372C2F">
        <w:rPr>
          <w:rFonts w:ascii="Arial" w:hAnsi="Arial" w:cs="Arial"/>
          <w:b/>
          <w:bCs/>
          <w:color w:val="000000"/>
          <w:sz w:val="18"/>
          <w:szCs w:val="18"/>
          <w:lang w:val="en-CA" w:eastAsia="zh-CN"/>
        </w:rPr>
        <w:t>Bottom Line:</w:t>
      </w:r>
    </w:p>
    <w:p w:rsidR="000B58CC" w:rsidRPr="00372C2F" w:rsidRDefault="000B58CC" w:rsidP="000B58CC">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Total T3/T4 tests are affected by protein binding (e.g. serum albumin). Increased total protein will increase the total T3/T4 since more must be produced to offset the protein binding and maintain the correct free/active concentration.</w:t>
      </w:r>
    </w:p>
    <w:p w:rsidR="000B58CC" w:rsidRPr="00372C2F" w:rsidRDefault="000B58CC" w:rsidP="000B58CC">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Newer Free T4/T3 tests only measure the free fraction and are thus not affected by protein binding either</w:t>
      </w:r>
    </w:p>
    <w:p w:rsidR="000B58CC" w:rsidRPr="00372C2F" w:rsidRDefault="000B58CC" w:rsidP="000B58CC">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The TSH test is not affected by protein binding, and is the best/most sensitive test for thyroid disease. TSH is under negative feedback control, and small changes in TH levels cause logarithmic changes in TSH levels. Current TSH assays can detect both elevation and significant lowering of TSH (limits of &lt;0.1 mU/L) allowing for detection of even subclinical thyrotoxicosis.</w:t>
      </w:r>
    </w:p>
    <w:p w:rsidR="000B58CC" w:rsidRPr="00372C2F" w:rsidRDefault="000B58CC" w:rsidP="000B58CC">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If TSH levels are abnormal usually free T3/T4 tests are ordered. </w:t>
      </w:r>
    </w:p>
    <w:p w:rsidR="005A2226" w:rsidRPr="00372C2F" w:rsidRDefault="000B58CC" w:rsidP="000B58CC">
      <w:pPr>
        <w:spacing w:before="80"/>
        <w:ind w:left="284" w:right="-43" w:hanging="284"/>
        <w:jc w:val="both"/>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Major test is TSH. So, major reason to ask this question &gt; there’s been a shift...used to use T4, no one test is perfect, but ...ie. with chronic disease, T4 is low, but patient isn’t really hypothyroid, doesn’t affect T3...not affected by protein binding, a better general screen...if there is an abnormality in TSH, you’d want to follow up</w:t>
      </w:r>
    </w:p>
    <w:p w:rsidR="000B58CC" w:rsidRPr="00372C2F" w:rsidRDefault="000B58CC" w:rsidP="000B58CC">
      <w:pPr>
        <w:spacing w:before="80"/>
        <w:ind w:left="284" w:right="-43" w:hanging="284"/>
        <w:jc w:val="both"/>
        <w:rPr>
          <w:rFonts w:ascii="Calibri" w:hAnsi="Calibri"/>
          <w:b/>
          <w:bCs/>
          <w:color w:val="000000"/>
          <w:sz w:val="18"/>
          <w:szCs w:val="18"/>
          <w:lang w:val="en-CA" w:eastAsia="zh-CN"/>
        </w:rPr>
      </w:pPr>
    </w:p>
    <w:p w:rsidR="000B58CC" w:rsidRPr="00372C2F" w:rsidRDefault="007F491B" w:rsidP="000B58CC">
      <w:pPr>
        <w:spacing w:before="80"/>
        <w:ind w:left="284" w:right="-43" w:hanging="284"/>
        <w:jc w:val="both"/>
        <w:rPr>
          <w:rFonts w:ascii="Arial" w:hAnsi="Arial"/>
          <w:color w:val="FF0000"/>
          <w:sz w:val="18"/>
          <w:szCs w:val="18"/>
        </w:rPr>
      </w:pPr>
      <w:r w:rsidRPr="00372C2F">
        <w:rPr>
          <w:rFonts w:ascii="Arial" w:hAnsi="Arial"/>
          <w:color w:val="FF0000"/>
          <w:sz w:val="18"/>
          <w:szCs w:val="18"/>
        </w:rPr>
        <w:t>P:</w:t>
      </w:r>
      <w:r w:rsidR="00421939" w:rsidRPr="00372C2F">
        <w:rPr>
          <w:rFonts w:ascii="Arial" w:hAnsi="Arial"/>
          <w:color w:val="FF0000"/>
          <w:sz w:val="18"/>
          <w:szCs w:val="18"/>
        </w:rPr>
        <w:t xml:space="preserve"> The major reason I asked this question is there’s been a shift although it sometimes goes…it used to be T4 was the </w:t>
      </w:r>
      <w:r w:rsidR="00AE23C2" w:rsidRPr="00372C2F">
        <w:rPr>
          <w:rFonts w:ascii="Arial" w:hAnsi="Arial"/>
          <w:color w:val="FF0000"/>
          <w:sz w:val="18"/>
          <w:szCs w:val="18"/>
        </w:rPr>
        <w:t xml:space="preserve">basic screening test. No one test is perfect, but patients with chronic disease usually T4 would be low. </w:t>
      </w:r>
      <w:r w:rsidR="00B13223" w:rsidRPr="00372C2F">
        <w:rPr>
          <w:rFonts w:ascii="Arial" w:hAnsi="Arial"/>
          <w:color w:val="FF0000"/>
          <w:sz w:val="18"/>
          <w:szCs w:val="18"/>
        </w:rPr>
        <w:t xml:space="preserve">With chronic illness, it doesn’t affect T3 much. </w:t>
      </w:r>
      <w:r w:rsidR="008776C5" w:rsidRPr="00372C2F">
        <w:rPr>
          <w:rFonts w:ascii="Arial" w:hAnsi="Arial"/>
          <w:color w:val="FF0000"/>
          <w:sz w:val="18"/>
          <w:szCs w:val="18"/>
        </w:rPr>
        <w:t xml:space="preserve">Not affected by protein binding so it’s a better general screen for thyroid status than T3 and T4. But if there’s an abnormality in TSH, then you would want to do a follow up </w:t>
      </w:r>
      <w:r w:rsidR="00C37B73" w:rsidRPr="00372C2F">
        <w:rPr>
          <w:rFonts w:ascii="Arial" w:hAnsi="Arial"/>
          <w:color w:val="FF0000"/>
          <w:sz w:val="18"/>
          <w:szCs w:val="18"/>
        </w:rPr>
        <w:t xml:space="preserve">to figure out what exactly is wrong. </w:t>
      </w:r>
    </w:p>
    <w:p w:rsidR="00C37B73" w:rsidRPr="00372C2F" w:rsidRDefault="00C37B73" w:rsidP="000B58CC">
      <w:pPr>
        <w:spacing w:before="80"/>
        <w:ind w:left="284" w:right="-43" w:hanging="284"/>
        <w:jc w:val="both"/>
        <w:rPr>
          <w:rFonts w:ascii="Arial" w:hAnsi="Arial"/>
          <w:color w:val="FF0000"/>
          <w:sz w:val="18"/>
          <w:szCs w:val="18"/>
        </w:rPr>
      </w:pPr>
    </w:p>
    <w:p w:rsidR="00211793" w:rsidRPr="00372C2F" w:rsidRDefault="00211793" w:rsidP="00211793">
      <w:pPr>
        <w:spacing w:before="80"/>
        <w:ind w:left="284" w:right="-43" w:hanging="284"/>
        <w:jc w:val="both"/>
        <w:rPr>
          <w:rFonts w:ascii="Arial" w:hAnsi="Arial"/>
          <w:sz w:val="18"/>
          <w:szCs w:val="18"/>
        </w:rPr>
      </w:pPr>
      <w:r w:rsidRPr="00372C2F">
        <w:rPr>
          <w:rFonts w:ascii="Arial" w:hAnsi="Arial"/>
          <w:sz w:val="18"/>
          <w:szCs w:val="18"/>
        </w:rPr>
        <w:t>2. What considerations are involved in the treatment of hyperthyroidism during pregnancy?</w:t>
      </w:r>
    </w:p>
    <w:p w:rsidR="000B58CC" w:rsidRPr="00372C2F" w:rsidRDefault="000B58CC" w:rsidP="00211793">
      <w:pPr>
        <w:spacing w:before="80"/>
        <w:ind w:left="284" w:right="-43" w:hanging="284"/>
        <w:jc w:val="both"/>
        <w:rPr>
          <w:rFonts w:ascii="Arial" w:hAnsi="Arial"/>
          <w:sz w:val="18"/>
          <w:szCs w:val="18"/>
        </w:rPr>
      </w:pPr>
    </w:p>
    <w:p w:rsidR="000B58CC" w:rsidRPr="00372C2F" w:rsidRDefault="000B58CC" w:rsidP="000B58CC">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Hyperthyroidism may cause premature labor, miscarriage, low birth weight and cretinism</w:t>
      </w:r>
      <w:r w:rsidRPr="00372C2F">
        <w:rPr>
          <w:rFonts w:ascii="Calibri" w:hAnsi="Calibri"/>
          <w:color w:val="000000"/>
          <w:sz w:val="18"/>
          <w:szCs w:val="18"/>
          <w:lang w:val="en-CA" w:eastAsia="zh-CN"/>
        </w:rPr>
        <w:br/>
      </w:r>
      <w:r w:rsidRPr="00372C2F">
        <w:rPr>
          <w:rFonts w:ascii="Arial" w:hAnsi="Arial" w:cs="Arial"/>
          <w:b/>
          <w:bCs/>
          <w:color w:val="000000"/>
          <w:sz w:val="18"/>
          <w:szCs w:val="18"/>
          <w:lang w:val="en-CA" w:eastAsia="zh-CN"/>
        </w:rPr>
        <w:t>Treatment Approach in Pregnancy</w:t>
      </w:r>
      <w:r w:rsidRPr="00372C2F">
        <w:rPr>
          <w:rFonts w:ascii="Arial" w:hAnsi="Arial" w:cs="Arial"/>
          <w:color w:val="000000"/>
          <w:sz w:val="18"/>
          <w:szCs w:val="18"/>
          <w:lang w:val="en-CA" w:eastAsia="zh-CN"/>
        </w:rPr>
        <w:t>:</w:t>
      </w:r>
    </w:p>
    <w:p w:rsidR="000B58CC" w:rsidRPr="00372C2F" w:rsidRDefault="000B58CC" w:rsidP="000B58CC">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Arial" w:hAnsi="Arial" w:cs="Arial"/>
          <w:b/>
          <w:bCs/>
          <w:color w:val="000000"/>
          <w:sz w:val="18"/>
          <w:szCs w:val="18"/>
          <w:lang w:val="en-CA" w:eastAsia="zh-CN"/>
        </w:rPr>
        <w:t>Radioactive Iodine</w:t>
      </w:r>
      <w:r w:rsidRPr="00372C2F">
        <w:rPr>
          <w:rFonts w:ascii="Arial" w:hAnsi="Arial" w:cs="Arial"/>
          <w:color w:val="000000"/>
          <w:sz w:val="18"/>
          <w:szCs w:val="18"/>
          <w:lang w:val="en-CA" w:eastAsia="zh-CN"/>
        </w:rPr>
        <w:t xml:space="preserve">: contraindicated (can destroy baby’s thyroid gland), </w:t>
      </w:r>
      <w:r w:rsidRPr="00372C2F">
        <w:rPr>
          <w:rFonts w:ascii="Arial" w:hAnsi="Arial" w:cs="Arial"/>
          <w:color w:val="9900FF"/>
          <w:sz w:val="18"/>
          <w:szCs w:val="18"/>
          <w:lang w:val="en-CA" w:eastAsia="zh-CN"/>
        </w:rPr>
        <w:t>wait at least 6 months after radioactive iodine treatment before conceiving</w:t>
      </w:r>
    </w:p>
    <w:p w:rsidR="000B58CC" w:rsidRPr="00372C2F" w:rsidRDefault="000B58CC" w:rsidP="000B58CC">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Arial" w:hAnsi="Arial" w:cs="Arial"/>
          <w:b/>
          <w:bCs/>
          <w:color w:val="000000"/>
          <w:sz w:val="18"/>
          <w:szCs w:val="18"/>
          <w:lang w:val="en-CA" w:eastAsia="zh-CN"/>
        </w:rPr>
        <w:t>Methimazole</w:t>
      </w:r>
      <w:r w:rsidRPr="00372C2F">
        <w:rPr>
          <w:rFonts w:ascii="Arial" w:hAnsi="Arial" w:cs="Arial"/>
          <w:color w:val="000000"/>
          <w:sz w:val="18"/>
          <w:szCs w:val="18"/>
          <w:lang w:val="en-CA" w:eastAsia="zh-CN"/>
        </w:rPr>
        <w:t>: Used in Europe but not in North America. There are case reports about fetal toxicity (aplasia cutis, esophageal atresia, choanal atresia, facial abnormalities, and mental retardation).  May be considered as an alternative for patients intolerant to PTU</w:t>
      </w:r>
    </w:p>
    <w:p w:rsidR="000B58CC" w:rsidRPr="00372C2F" w:rsidRDefault="000B58CC" w:rsidP="000B58CC">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Arial" w:hAnsi="Arial" w:cs="Arial"/>
          <w:b/>
          <w:bCs/>
          <w:color w:val="000000"/>
          <w:sz w:val="18"/>
          <w:szCs w:val="18"/>
          <w:lang w:val="en-CA" w:eastAsia="zh-CN"/>
        </w:rPr>
        <w:t xml:space="preserve">Propylthiouracil </w:t>
      </w:r>
      <w:r w:rsidRPr="00372C2F">
        <w:rPr>
          <w:rFonts w:ascii="Arial" w:hAnsi="Arial" w:cs="Arial"/>
          <w:color w:val="000000"/>
          <w:sz w:val="18"/>
          <w:szCs w:val="18"/>
          <w:lang w:val="en-CA" w:eastAsia="zh-CN"/>
        </w:rPr>
        <w:t>(PTU): One study showed limited transplacental passage, but this was later refuted by another study. Non-teratogenic.</w:t>
      </w:r>
    </w:p>
    <w:p w:rsidR="000B58CC" w:rsidRPr="00372C2F" w:rsidRDefault="000B58CC" w:rsidP="000B58CC">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-SE: agranulocytosis (&lt;0.5%), liver damage 0.1%, neutropenia</w:t>
      </w:r>
    </w:p>
    <w:p w:rsidR="000B58CC" w:rsidRPr="00372C2F" w:rsidRDefault="000B58CC" w:rsidP="000B58CC">
      <w:pPr>
        <w:rPr>
          <w:rFonts w:ascii="Times New Roman" w:hAnsi="Times New Roman"/>
          <w:sz w:val="18"/>
          <w:szCs w:val="18"/>
          <w:lang w:val="en-CA" w:eastAsia="zh-CN"/>
        </w:rPr>
      </w:pPr>
    </w:p>
    <w:p w:rsidR="000B58CC" w:rsidRPr="00372C2F" w:rsidRDefault="000B58CC" w:rsidP="000B58CC">
      <w:pPr>
        <w:ind w:right="-40"/>
        <w:rPr>
          <w:rFonts w:ascii="Times New Roman" w:hAnsi="Times New Roman"/>
          <w:sz w:val="18"/>
          <w:szCs w:val="18"/>
          <w:lang w:val="en-CA" w:eastAsia="zh-CN"/>
        </w:rPr>
      </w:pPr>
      <w:r w:rsidRPr="00372C2F">
        <w:rPr>
          <w:rFonts w:ascii="Arial" w:hAnsi="Arial" w:cs="Arial"/>
          <w:b/>
          <w:bCs/>
          <w:color w:val="000000"/>
          <w:sz w:val="18"/>
          <w:szCs w:val="18"/>
          <w:lang w:val="en-CA" w:eastAsia="zh-CN"/>
        </w:rPr>
        <w:lastRenderedPageBreak/>
        <w:t>Bottom line</w:t>
      </w:r>
      <w:r w:rsidRPr="00372C2F">
        <w:rPr>
          <w:rFonts w:ascii="Arial" w:hAnsi="Arial" w:cs="Arial"/>
          <w:color w:val="000000"/>
          <w:sz w:val="18"/>
          <w:szCs w:val="18"/>
          <w:lang w:val="en-CA" w:eastAsia="zh-CN"/>
        </w:rPr>
        <w:t>: PTU prefered in 1st trimester due to slightly lower risk of fetal abnormalities. MMI is prefered in 2nd and 3rd trimesters since prolonged use of PTU increases risk of serious hepatotoxicity.</w:t>
      </w:r>
    </w:p>
    <w:p w:rsidR="000B58CC" w:rsidRPr="00372C2F" w:rsidRDefault="000B58CC" w:rsidP="000B58CC">
      <w:pPr>
        <w:spacing w:before="80"/>
        <w:ind w:left="284" w:right="-43" w:hanging="284"/>
        <w:jc w:val="both"/>
        <w:rPr>
          <w:rFonts w:ascii="Calibri" w:hAnsi="Calibri"/>
          <w:b/>
          <w:bCs/>
          <w:color w:val="000000"/>
          <w:sz w:val="18"/>
          <w:szCs w:val="18"/>
          <w:lang w:val="en-CA" w:eastAsia="zh-CN"/>
        </w:rPr>
      </w:pPr>
      <w:r w:rsidRPr="00372C2F">
        <w:rPr>
          <w:rFonts w:ascii="Arial" w:hAnsi="Arial" w:cs="Arial"/>
          <w:color w:val="9900FF"/>
          <w:sz w:val="18"/>
          <w:szCs w:val="18"/>
          <w:lang w:val="en-CA" w:eastAsia="zh-CN"/>
        </w:rPr>
        <w:t>→ but Therapeutic Choices says that propylthiouracil is preferred to methimazole throughout the entire pregnancy and that women on methimazole should be switched to PTU... It just mentions monitoring the CBC and ALT and for signs of jaundice, rash, fever etc</w:t>
      </w:r>
      <w:r w:rsidRPr="00372C2F">
        <w:rPr>
          <w:rFonts w:ascii="Times New Roman" w:hAnsi="Times New Roman"/>
          <w:sz w:val="18"/>
          <w:szCs w:val="18"/>
          <w:lang w:val="en-CA" w:eastAsia="zh-CN"/>
        </w:rPr>
        <w:br/>
      </w: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It’s sort of a tricky thing...many many years ago, he assumed if you treated a mother with propylthiouracil, you’d end up affecting the baby, btu apparently that doesn’t really happen..  he’s sure PTU gets through the placenta to some extent.  what gets through and what doesn’t doesn’t necessarily depend on size.  the placenta is highly metabolically active. Radioactive iodine is usually the treatment of choice but is CI in pregnant woman</w:t>
      </w:r>
    </w:p>
    <w:p w:rsidR="007F491B" w:rsidRPr="00372C2F" w:rsidRDefault="007F491B" w:rsidP="000B58CC">
      <w:pPr>
        <w:spacing w:before="80"/>
        <w:ind w:left="284" w:right="-43" w:hanging="284"/>
        <w:jc w:val="both"/>
        <w:rPr>
          <w:rFonts w:ascii="Arial" w:hAnsi="Arial"/>
          <w:sz w:val="18"/>
          <w:szCs w:val="18"/>
        </w:rPr>
      </w:pPr>
    </w:p>
    <w:p w:rsidR="00D85507" w:rsidRPr="00372C2F" w:rsidRDefault="00D85507" w:rsidP="000B58CC">
      <w:pPr>
        <w:spacing w:before="80"/>
        <w:ind w:left="284" w:right="-43" w:hanging="284"/>
        <w:jc w:val="both"/>
        <w:rPr>
          <w:rFonts w:ascii="Arial" w:hAnsi="Arial"/>
          <w:sz w:val="18"/>
          <w:szCs w:val="18"/>
        </w:rPr>
      </w:pPr>
    </w:p>
    <w:p w:rsidR="00206154" w:rsidRPr="00372C2F" w:rsidRDefault="00206154" w:rsidP="00206154">
      <w:pPr>
        <w:spacing w:before="80"/>
        <w:ind w:right="-43"/>
        <w:jc w:val="both"/>
        <w:rPr>
          <w:rFonts w:ascii="Arial" w:hAnsi="Arial"/>
          <w:color w:val="FF0000"/>
          <w:sz w:val="18"/>
          <w:szCs w:val="18"/>
        </w:rPr>
      </w:pPr>
      <w:r w:rsidRPr="00372C2F">
        <w:rPr>
          <w:rFonts w:ascii="Arial" w:hAnsi="Arial"/>
          <w:color w:val="FF0000"/>
          <w:sz w:val="18"/>
          <w:szCs w:val="18"/>
        </w:rPr>
        <w:t>P:</w:t>
      </w:r>
      <w:r w:rsidR="00503D9F" w:rsidRPr="00372C2F">
        <w:rPr>
          <w:rFonts w:ascii="Arial" w:hAnsi="Arial"/>
          <w:color w:val="FF0000"/>
          <w:sz w:val="18"/>
          <w:szCs w:val="18"/>
        </w:rPr>
        <w:t xml:space="preserve"> It’s sort of a tricky thing. Many many years ago, I assumed that you treated a mother with propylthiouracil, you’d end up </w:t>
      </w:r>
      <w:r w:rsidR="00DC154D" w:rsidRPr="00372C2F">
        <w:rPr>
          <w:rFonts w:ascii="Arial" w:hAnsi="Arial"/>
          <w:color w:val="FF0000"/>
          <w:sz w:val="18"/>
          <w:szCs w:val="18"/>
        </w:rPr>
        <w:t xml:space="preserve">a cretin for a baby. In fact, that doesn’t in general happen. </w:t>
      </w:r>
      <w:r w:rsidR="007175E9" w:rsidRPr="00372C2F">
        <w:rPr>
          <w:rFonts w:ascii="Arial" w:hAnsi="Arial"/>
          <w:color w:val="FF0000"/>
          <w:sz w:val="18"/>
          <w:szCs w:val="18"/>
        </w:rPr>
        <w:t xml:space="preserve">I’m sure PTU, it’s through the placenta to some degree, but what I didn’t mention when I was talking about insulin is a major consideration of what gets through and what doesn’t isn’t so much size or whatever, but the placenta is metabolically very active. </w:t>
      </w:r>
      <w:r w:rsidR="00946769" w:rsidRPr="00372C2F">
        <w:rPr>
          <w:rFonts w:ascii="Arial" w:hAnsi="Arial"/>
          <w:color w:val="FF0000"/>
          <w:sz w:val="18"/>
          <w:szCs w:val="18"/>
        </w:rPr>
        <w:t xml:space="preserve">There are transporters, it can metabolize drugs, all sorts of things. So PTU may be somewhat limited, but I’m sure it does get in to some degree, but there’s enough thyroid hormone that crosses the placenta that the baby that’s born is not a cretin. </w:t>
      </w:r>
      <w:r w:rsidR="00DE6685" w:rsidRPr="00372C2F">
        <w:rPr>
          <w:rFonts w:ascii="Arial" w:hAnsi="Arial"/>
          <w:color w:val="FF0000"/>
          <w:sz w:val="18"/>
          <w:szCs w:val="18"/>
        </w:rPr>
        <w:t>These are fairly toxic drugs. But that is the treatment of choice in this. Radioactive iodine which is usually the treatment of choice for other patients would be absolutely contraindicated in pregnant women.</w:t>
      </w:r>
    </w:p>
    <w:p w:rsidR="00E768B4" w:rsidRPr="00372C2F" w:rsidRDefault="00E768B4" w:rsidP="00206154">
      <w:pPr>
        <w:spacing w:before="80"/>
        <w:ind w:right="-43"/>
        <w:jc w:val="both"/>
        <w:rPr>
          <w:rFonts w:ascii="Arial" w:hAnsi="Arial"/>
          <w:color w:val="FF0000"/>
          <w:sz w:val="18"/>
          <w:szCs w:val="18"/>
        </w:rPr>
      </w:pPr>
    </w:p>
    <w:p w:rsidR="00211793" w:rsidRPr="00372C2F" w:rsidRDefault="00211793" w:rsidP="00211793">
      <w:pPr>
        <w:spacing w:before="80"/>
        <w:ind w:left="284" w:right="-43" w:hanging="284"/>
        <w:jc w:val="both"/>
        <w:rPr>
          <w:rFonts w:ascii="Arial" w:hAnsi="Arial"/>
          <w:b/>
          <w:sz w:val="18"/>
          <w:szCs w:val="18"/>
        </w:rPr>
      </w:pPr>
      <w:r w:rsidRPr="00372C2F">
        <w:rPr>
          <w:rFonts w:ascii="Arial" w:hAnsi="Arial"/>
          <w:sz w:val="18"/>
          <w:szCs w:val="18"/>
        </w:rPr>
        <w:t>3. Directions on OTC products containing decongestants indicate that patients with thyroid disease should consult their physician or pharmacist before using these products.  What is the basis for this warning and try to find the evidence to support it?</w:t>
      </w:r>
    </w:p>
    <w:p w:rsidR="008129C8" w:rsidRPr="00372C2F" w:rsidRDefault="008129C8" w:rsidP="008129C8">
      <w:pPr>
        <w:spacing w:before="80"/>
        <w:ind w:left="284" w:right="-43"/>
        <w:jc w:val="both"/>
        <w:rPr>
          <w:rFonts w:ascii="Arial" w:hAnsi="Arial"/>
          <w:sz w:val="18"/>
          <w:szCs w:val="18"/>
        </w:rPr>
      </w:pPr>
    </w:p>
    <w:p w:rsidR="00D85507" w:rsidRPr="00372C2F" w:rsidRDefault="00D85507" w:rsidP="00D85507">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Hyperthyroidism can cause rapid, forceful, or irregular heartbeats. It increases heart rate and stroke volume which increases cardiac output. This also leads to HTN.</w:t>
      </w:r>
    </w:p>
    <w:p w:rsidR="00D85507" w:rsidRPr="00372C2F" w:rsidRDefault="00D85507" w:rsidP="00D85507">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Decongestants such as pseudoephedrine are sympathomimetics which can cause CNS stimulation. Tachycardia, palpitations, hypertension, and arrhythmias can also result.</w:t>
      </w:r>
    </w:p>
    <w:p w:rsidR="00D85507" w:rsidRPr="00372C2F" w:rsidRDefault="00D85507" w:rsidP="00D85507">
      <w:pPr>
        <w:ind w:right="-40"/>
        <w:rPr>
          <w:rFonts w:ascii="Times New Roman" w:hAnsi="Times New Roman"/>
          <w:sz w:val="18"/>
          <w:szCs w:val="18"/>
          <w:lang w:val="en-CA" w:eastAsia="zh-CN"/>
        </w:rPr>
      </w:pPr>
      <w:r w:rsidRPr="00372C2F">
        <w:rPr>
          <w:rFonts w:ascii="Arial" w:hAnsi="Arial" w:cs="Arial"/>
          <w:b/>
          <w:bCs/>
          <w:color w:val="000000"/>
          <w:sz w:val="18"/>
          <w:szCs w:val="18"/>
          <w:lang w:val="en-CA" w:eastAsia="zh-CN"/>
        </w:rPr>
        <w:t>Bottom Line</w:t>
      </w:r>
      <w:r w:rsidRPr="00372C2F">
        <w:rPr>
          <w:rFonts w:ascii="Arial" w:hAnsi="Arial" w:cs="Arial"/>
          <w:color w:val="000000"/>
          <w:sz w:val="18"/>
          <w:szCs w:val="18"/>
          <w:lang w:val="en-CA" w:eastAsia="zh-CN"/>
        </w:rPr>
        <w:t>:</w:t>
      </w:r>
    </w:p>
    <w:p w:rsidR="00D85507" w:rsidRPr="00372C2F" w:rsidRDefault="00D85507" w:rsidP="00D85507">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Use of decongestants in patients with hyPERthyroidism may increase the risk of arrhythmias.</w:t>
      </w:r>
    </w:p>
    <w:p w:rsidR="00D85507" w:rsidRPr="00372C2F" w:rsidRDefault="00D85507" w:rsidP="00D85507">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In patients with hyPOthyroidism, decongestants are not contraindicated</w:t>
      </w:r>
    </w:p>
    <w:p w:rsidR="00D85507" w:rsidRPr="00372C2F" w:rsidRDefault="00D85507" w:rsidP="00D85507">
      <w:pPr>
        <w:rPr>
          <w:rFonts w:ascii="Times New Roman" w:hAnsi="Times New Roman"/>
          <w:sz w:val="18"/>
          <w:szCs w:val="18"/>
          <w:lang w:val="en-CA" w:eastAsia="zh-CN"/>
        </w:rPr>
      </w:pPr>
    </w:p>
    <w:p w:rsidR="00D85507" w:rsidRPr="00372C2F" w:rsidRDefault="00D85507" w:rsidP="00D85507">
      <w:pPr>
        <w:ind w:left="280" w:right="-40"/>
        <w:jc w:val="both"/>
        <w:rPr>
          <w:rFonts w:ascii="Times New Roman" w:hAnsi="Times New Roman"/>
          <w:sz w:val="18"/>
          <w:szCs w:val="18"/>
          <w:lang w:val="en-CA" w:eastAsia="zh-CN"/>
        </w:rPr>
      </w:pPr>
      <w:r w:rsidRPr="00372C2F">
        <w:rPr>
          <w:rFonts w:ascii="Calibri" w:hAnsi="Calibri"/>
          <w:color w:val="9900FF"/>
          <w:sz w:val="18"/>
          <w:szCs w:val="18"/>
          <w:lang w:val="en-CA" w:eastAsia="zh-CN"/>
        </w:rPr>
        <w:t>Caffeine might also cause problems in some hyperthyroid patients.</w:t>
      </w:r>
    </w:p>
    <w:p w:rsidR="00D85507" w:rsidRPr="00372C2F" w:rsidRDefault="00D85507" w:rsidP="00D85507">
      <w:pPr>
        <w:spacing w:before="80"/>
        <w:ind w:left="284" w:right="-43"/>
        <w:jc w:val="both"/>
        <w:rPr>
          <w:rFonts w:ascii="Calibri" w:hAnsi="Calibri"/>
          <w:b/>
          <w:bCs/>
          <w:color w:val="000000"/>
          <w:sz w:val="18"/>
          <w:szCs w:val="18"/>
          <w:lang w:val="en-CA" w:eastAsia="zh-CN"/>
        </w:rPr>
      </w:pPr>
      <w:r w:rsidRPr="00372C2F">
        <w:rPr>
          <w:rFonts w:ascii="Calibri" w:hAnsi="Calibri"/>
          <w:b/>
          <w:bCs/>
          <w:color w:val="000000"/>
          <w:sz w:val="18"/>
          <w:szCs w:val="18"/>
          <w:lang w:val="en-CA" w:eastAsia="zh-CN"/>
        </w:rPr>
        <w:t>P: first thing you check is their thyroid status.  in theory, the different adrenergic agents could increase risk of a fib. not fond of these agents to begin with, wouldn’t take regardless.  it’s only in theory, may not have practical value</w:t>
      </w:r>
    </w:p>
    <w:p w:rsidR="00D85507" w:rsidRPr="00372C2F" w:rsidRDefault="00D85507" w:rsidP="00D85507">
      <w:pPr>
        <w:spacing w:before="80"/>
        <w:ind w:left="284" w:right="-43"/>
        <w:jc w:val="both"/>
        <w:rPr>
          <w:rFonts w:ascii="Calibri" w:hAnsi="Calibri"/>
          <w:b/>
          <w:bCs/>
          <w:color w:val="000000"/>
          <w:sz w:val="18"/>
          <w:szCs w:val="18"/>
          <w:lang w:val="en-CA" w:eastAsia="zh-CN"/>
        </w:rPr>
      </w:pPr>
    </w:p>
    <w:p w:rsidR="00D85507" w:rsidRPr="00372C2F" w:rsidRDefault="00D85507" w:rsidP="00D85507">
      <w:pPr>
        <w:spacing w:before="80"/>
        <w:ind w:left="284" w:right="-43"/>
        <w:jc w:val="both"/>
        <w:rPr>
          <w:rFonts w:ascii="Calibri" w:hAnsi="Calibri"/>
          <w:b/>
          <w:bCs/>
          <w:color w:val="000000"/>
          <w:sz w:val="18"/>
          <w:szCs w:val="18"/>
          <w:lang w:val="en-CA" w:eastAsia="zh-CN"/>
        </w:rPr>
      </w:pPr>
    </w:p>
    <w:p w:rsidR="00D85507" w:rsidRPr="00372C2F" w:rsidRDefault="00D85507" w:rsidP="00D85507">
      <w:pPr>
        <w:spacing w:before="80"/>
        <w:ind w:left="284"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w:t>
      </w:r>
      <w:r w:rsidR="00970B2B" w:rsidRPr="00372C2F">
        <w:rPr>
          <w:rFonts w:ascii="Arial" w:hAnsi="Arial" w:cs="Arial"/>
          <w:bCs/>
          <w:color w:val="FF0000"/>
          <w:sz w:val="18"/>
          <w:szCs w:val="18"/>
          <w:lang w:val="en-CA" w:eastAsia="zh-CN"/>
        </w:rPr>
        <w:t xml:space="preserve"> When I was learning these things I was taught that if someone developed atrial fibrillation and they didn’t have heart disease or some other obvious causes, the first thing you check especially in women is their thyroid status. </w:t>
      </w:r>
      <w:r w:rsidR="0067582C" w:rsidRPr="00372C2F">
        <w:rPr>
          <w:rFonts w:ascii="Arial" w:hAnsi="Arial" w:cs="Arial"/>
          <w:bCs/>
          <w:color w:val="FF0000"/>
          <w:sz w:val="18"/>
          <w:szCs w:val="18"/>
          <w:lang w:val="en-CA" w:eastAsia="zh-CN"/>
        </w:rPr>
        <w:t xml:space="preserve">B/c hyperthyroidism is associated with atrial fibrillation. Theoretically the different adrenergic agents and over the counter cold preparations could increase the risk of atrial fibrillation. </w:t>
      </w:r>
      <w:r w:rsidR="00FB715C" w:rsidRPr="00372C2F">
        <w:rPr>
          <w:rFonts w:ascii="Arial" w:hAnsi="Arial" w:cs="Arial"/>
          <w:bCs/>
          <w:color w:val="FF0000"/>
          <w:sz w:val="18"/>
          <w:szCs w:val="18"/>
          <w:lang w:val="en-CA" w:eastAsia="zh-CN"/>
        </w:rPr>
        <w:t>There’s no real evidence that it does. It’s a theoretical consideration, may not be that much of a practical significance.</w:t>
      </w:r>
    </w:p>
    <w:p w:rsidR="00FB715C" w:rsidRPr="00372C2F" w:rsidRDefault="00FB715C" w:rsidP="00D85507">
      <w:pPr>
        <w:spacing w:before="80"/>
        <w:ind w:left="284" w:right="-43"/>
        <w:jc w:val="both"/>
        <w:rPr>
          <w:rFonts w:ascii="Arial" w:hAnsi="Arial" w:cs="Arial"/>
          <w:color w:val="FF0000"/>
          <w:sz w:val="18"/>
          <w:szCs w:val="18"/>
        </w:rPr>
      </w:pPr>
    </w:p>
    <w:p w:rsidR="008129C8" w:rsidRPr="00372C2F" w:rsidRDefault="008129C8" w:rsidP="008129C8">
      <w:pPr>
        <w:ind w:left="284" w:right="-43" w:hanging="284"/>
        <w:jc w:val="both"/>
        <w:rPr>
          <w:rFonts w:ascii="Arial" w:hAnsi="Arial"/>
          <w:b/>
          <w:sz w:val="18"/>
          <w:szCs w:val="18"/>
        </w:rPr>
      </w:pPr>
      <w:r w:rsidRPr="00372C2F">
        <w:rPr>
          <w:rFonts w:ascii="Arial" w:hAnsi="Arial"/>
          <w:b/>
          <w:sz w:val="18"/>
          <w:szCs w:val="18"/>
        </w:rPr>
        <w:t>Chapter 47 - Insulin and Oral Hypoglycemic Drugs</w:t>
      </w:r>
    </w:p>
    <w:p w:rsidR="008129C8" w:rsidRPr="00372C2F" w:rsidRDefault="008129C8" w:rsidP="002D6EDE">
      <w:pPr>
        <w:spacing w:before="100"/>
        <w:ind w:left="284" w:right="-43" w:hanging="284"/>
        <w:jc w:val="both"/>
        <w:rPr>
          <w:rFonts w:ascii="Arial" w:hAnsi="Arial"/>
          <w:sz w:val="18"/>
          <w:szCs w:val="18"/>
        </w:rPr>
      </w:pPr>
      <w:r w:rsidRPr="00372C2F">
        <w:rPr>
          <w:rFonts w:ascii="Arial" w:hAnsi="Arial"/>
          <w:sz w:val="18"/>
          <w:szCs w:val="18"/>
        </w:rPr>
        <w:t xml:space="preserve">1. </w:t>
      </w:r>
      <w:r w:rsidRPr="00372C2F">
        <w:rPr>
          <w:rFonts w:ascii="Arial" w:hAnsi="Arial"/>
          <w:sz w:val="18"/>
          <w:szCs w:val="18"/>
        </w:rPr>
        <w:tab/>
        <w:t>In addition to the inconvenience, what is the disadvantage of using insulin for the treatment of obese patients with type II diabetes?  Which class of oral hypoglycemic drug has a similar effect?</w:t>
      </w:r>
    </w:p>
    <w:p w:rsidR="00E768B4" w:rsidRPr="00372C2F" w:rsidRDefault="00E768B4" w:rsidP="002D6EDE">
      <w:pPr>
        <w:spacing w:before="100"/>
        <w:ind w:left="284" w:right="-43" w:hanging="284"/>
        <w:jc w:val="both"/>
        <w:rPr>
          <w:rFonts w:ascii="Arial" w:hAnsi="Arial"/>
          <w:sz w:val="18"/>
          <w:szCs w:val="18"/>
        </w:rPr>
      </w:pPr>
    </w:p>
    <w:p w:rsidR="00E768B4" w:rsidRPr="00372C2F" w:rsidRDefault="00E768B4" w:rsidP="00E768B4">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 xml:space="preserve">Insulin is used in type II diabetes that cannot be controlled by lifestyle changes and oral antihyperglycemics. Insulin </w:t>
      </w:r>
      <w:r w:rsidRPr="00372C2F">
        <w:rPr>
          <w:rFonts w:ascii="Calibri" w:hAnsi="Calibri"/>
          <w:color w:val="000000"/>
          <w:sz w:val="18"/>
          <w:szCs w:val="18"/>
          <w:u w:val="single"/>
          <w:lang w:val="en-CA" w:eastAsia="zh-CN"/>
        </w:rPr>
        <w:t>i</w:t>
      </w:r>
      <w:r w:rsidRPr="00372C2F">
        <w:rPr>
          <w:rFonts w:ascii="Calibri" w:hAnsi="Calibri"/>
          <w:color w:val="000000"/>
          <w:sz w:val="18"/>
          <w:szCs w:val="18"/>
          <w:lang w:val="en-CA" w:eastAsia="zh-CN"/>
        </w:rPr>
        <w:t>ncreases appetite (by decreasing blood glucose levels) and promotes lipogenesis, leading to weight gain. This is a very serious side effect in patients who are overweight to begin with. Furthermore, insulin resistance will increase over time due to increases in body fat (via insulin receptor down-regulation), creating a vicious cycle where the patient requires more insulin and then becomes more overweight and subsequently more resistant to insulin.</w:t>
      </w:r>
    </w:p>
    <w:p w:rsidR="00E768B4" w:rsidRPr="00372C2F" w:rsidRDefault="00E768B4" w:rsidP="00E768B4">
      <w:pPr>
        <w:spacing w:after="240"/>
        <w:rPr>
          <w:rFonts w:ascii="Times New Roman" w:hAnsi="Times New Roman"/>
          <w:sz w:val="18"/>
          <w:szCs w:val="18"/>
          <w:lang w:val="en-CA" w:eastAsia="zh-CN"/>
        </w:rPr>
      </w:pPr>
      <w:r w:rsidRPr="00372C2F">
        <w:rPr>
          <w:rFonts w:ascii="Calibri" w:hAnsi="Calibri"/>
          <w:color w:val="000000"/>
          <w:sz w:val="18"/>
          <w:szCs w:val="18"/>
          <w:lang w:val="en-CA" w:eastAsia="zh-CN"/>
        </w:rPr>
        <w:t>Sulfonylureas (e.g. glyburide, gliclazide) are insulin secretagogues. In other words, they stimulate the release of insulin from beta cells in the pancreas and produce effects similar to insulin injections, including causing weight gain.</w:t>
      </w:r>
    </w:p>
    <w:p w:rsidR="00E768B4" w:rsidRPr="00372C2F" w:rsidRDefault="00E768B4" w:rsidP="00E768B4">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P: He said something about sulfonoureas increase prancreatitis. In general insulin not significant SE, these pts are bad at managing lifestyle in the begining. BUt caution when moving a non-insulin pt to insulin </w:t>
      </w:r>
    </w:p>
    <w:p w:rsidR="00E768B4" w:rsidRPr="00372C2F" w:rsidRDefault="00E768B4" w:rsidP="00E768B4">
      <w:pPr>
        <w:spacing w:before="100"/>
        <w:ind w:left="284" w:right="-43" w:hanging="284"/>
        <w:jc w:val="both"/>
        <w:rPr>
          <w:rFonts w:ascii="Calibri" w:hAnsi="Calibri"/>
          <w:b/>
          <w:bCs/>
          <w:color w:val="000000"/>
          <w:sz w:val="18"/>
          <w:szCs w:val="18"/>
          <w:lang w:val="en-CA" w:eastAsia="zh-CN"/>
        </w:rPr>
      </w:pPr>
      <w:r w:rsidRPr="00372C2F">
        <w:rPr>
          <w:rFonts w:ascii="Times New Roman" w:hAnsi="Times New Roman"/>
          <w:sz w:val="18"/>
          <w:szCs w:val="18"/>
          <w:lang w:val="en-CA" w:eastAsia="zh-CN"/>
        </w:rPr>
        <w:lastRenderedPageBreak/>
        <w:br/>
      </w:r>
      <w:r w:rsidRPr="00372C2F">
        <w:rPr>
          <w:rFonts w:ascii="Calibri" w:hAnsi="Calibri"/>
          <w:b/>
          <w:bCs/>
          <w:color w:val="000000"/>
          <w:sz w:val="18"/>
          <w:szCs w:val="18"/>
          <w:lang w:val="en-CA" w:eastAsia="zh-CN"/>
        </w:rPr>
        <w:t>P: Not everyone that goes on insulin will get weight gain, but it’s something to consider.  Keeping to a diet is important.  some type 2 diabetes simply can’t be controlled with other agents, but this is certainly a disadvantage to moving to insulin too soon</w:t>
      </w:r>
    </w:p>
    <w:p w:rsidR="00E768B4" w:rsidRPr="00372C2F" w:rsidRDefault="00E768B4" w:rsidP="00E768B4">
      <w:pPr>
        <w:spacing w:before="100"/>
        <w:ind w:left="284" w:right="-43" w:hanging="284"/>
        <w:jc w:val="both"/>
        <w:rPr>
          <w:rFonts w:ascii="Calibri" w:hAnsi="Calibri"/>
          <w:b/>
          <w:bCs/>
          <w:color w:val="000000"/>
          <w:sz w:val="18"/>
          <w:szCs w:val="18"/>
          <w:lang w:val="en-CA" w:eastAsia="zh-CN"/>
        </w:rPr>
      </w:pPr>
    </w:p>
    <w:p w:rsidR="00E768B4" w:rsidRPr="00372C2F" w:rsidRDefault="00E768B4" w:rsidP="00E768B4">
      <w:pPr>
        <w:spacing w:before="100"/>
        <w:ind w:left="284" w:right="-43" w:hanging="284"/>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w:t>
      </w:r>
      <w:r w:rsidR="00392AD1" w:rsidRPr="00372C2F">
        <w:rPr>
          <w:rFonts w:ascii="Arial" w:hAnsi="Arial" w:cs="Arial"/>
          <w:bCs/>
          <w:color w:val="FF0000"/>
          <w:sz w:val="18"/>
          <w:szCs w:val="18"/>
          <w:lang w:val="en-CA" w:eastAsia="zh-CN"/>
        </w:rPr>
        <w:t xml:space="preserve"> I’m not a big fan of sulfonoureas, there’s at least one study that showed an increased risk of pancreatic cancer, not a perfect study so not sure if it’s true. </w:t>
      </w:r>
      <w:r w:rsidR="006369B1" w:rsidRPr="00372C2F">
        <w:rPr>
          <w:rFonts w:ascii="Arial" w:hAnsi="Arial" w:cs="Arial"/>
          <w:bCs/>
          <w:color w:val="FF0000"/>
          <w:sz w:val="18"/>
          <w:szCs w:val="18"/>
          <w:lang w:val="en-CA" w:eastAsia="zh-CN"/>
        </w:rPr>
        <w:t xml:space="preserve">Overall, I’m not fond of sulfonoureas. Not everyone that goes on insulin will have weight gain. But some patients definitely do so it’s a consideration, if the patient is really reliable in keeping to diet; although if they’re that reliable, they wouldn’t have type II diabetes to begin with. </w:t>
      </w:r>
      <w:r w:rsidR="00407055" w:rsidRPr="00372C2F">
        <w:rPr>
          <w:rFonts w:ascii="Arial" w:hAnsi="Arial" w:cs="Arial"/>
          <w:bCs/>
          <w:color w:val="FF0000"/>
          <w:sz w:val="18"/>
          <w:szCs w:val="18"/>
          <w:lang w:val="en-CA" w:eastAsia="zh-CN"/>
        </w:rPr>
        <w:t xml:space="preserve">Some type II diabetes simply can’t be controlled with other agents, but that’s certainly a disadvantage to moving to insulin too quickly. </w:t>
      </w:r>
    </w:p>
    <w:p w:rsidR="00407055" w:rsidRPr="00372C2F" w:rsidRDefault="00407055" w:rsidP="00E768B4">
      <w:pPr>
        <w:spacing w:before="100"/>
        <w:ind w:left="284" w:right="-43" w:hanging="284"/>
        <w:jc w:val="both"/>
        <w:rPr>
          <w:rFonts w:ascii="Arial" w:hAnsi="Arial" w:cs="Arial"/>
          <w:color w:val="FF0000"/>
          <w:sz w:val="18"/>
          <w:szCs w:val="18"/>
        </w:rPr>
      </w:pPr>
    </w:p>
    <w:p w:rsidR="00AD4DB7" w:rsidRPr="00372C2F" w:rsidRDefault="008129C8" w:rsidP="00AD4DB7">
      <w:pPr>
        <w:pStyle w:val="BodyText3"/>
        <w:spacing w:before="100" w:after="0"/>
        <w:ind w:left="284" w:right="-45" w:hanging="284"/>
        <w:rPr>
          <w:rFonts w:ascii="Arial" w:hAnsi="Arial"/>
          <w:sz w:val="18"/>
          <w:szCs w:val="18"/>
        </w:rPr>
      </w:pPr>
      <w:r w:rsidRPr="00372C2F">
        <w:rPr>
          <w:rFonts w:ascii="Arial" w:hAnsi="Arial"/>
          <w:sz w:val="18"/>
          <w:szCs w:val="18"/>
        </w:rPr>
        <w:t xml:space="preserve">2. </w:t>
      </w:r>
      <w:r w:rsidRPr="00372C2F">
        <w:rPr>
          <w:rFonts w:ascii="Arial" w:hAnsi="Arial"/>
          <w:sz w:val="18"/>
          <w:szCs w:val="18"/>
        </w:rPr>
        <w:tab/>
        <w:t xml:space="preserve">Which drugs can exacerbate hyperglycemia?  </w:t>
      </w:r>
    </w:p>
    <w:p w:rsidR="00A3143F" w:rsidRPr="00372C2F" w:rsidRDefault="00A3143F" w:rsidP="00A3143F">
      <w:pPr>
        <w:rPr>
          <w:rFonts w:ascii="Arial" w:hAnsi="Arial"/>
          <w:sz w:val="18"/>
          <w:szCs w:val="18"/>
        </w:rPr>
      </w:pPr>
    </w:p>
    <w:p w:rsidR="00A3143F" w:rsidRPr="00372C2F" w:rsidRDefault="00A3143F" w:rsidP="00A3143F">
      <w:pPr>
        <w:jc w:val="both"/>
        <w:rPr>
          <w:rFonts w:ascii="Times New Roman" w:hAnsi="Times New Roman"/>
          <w:sz w:val="18"/>
          <w:szCs w:val="18"/>
          <w:lang w:val="en-CA" w:eastAsia="zh-CN"/>
        </w:rPr>
      </w:pPr>
      <w:r w:rsidRPr="00372C2F">
        <w:rPr>
          <w:rFonts w:ascii="Arial" w:hAnsi="Arial" w:cs="Arial"/>
          <w:color w:val="000000"/>
          <w:sz w:val="18"/>
          <w:szCs w:val="18"/>
          <w:u w:val="single"/>
          <w:lang w:val="en-CA" w:eastAsia="zh-CN"/>
        </w:rPr>
        <w:t>Corticosteroids</w:t>
      </w:r>
      <w:r w:rsidRPr="00372C2F">
        <w:rPr>
          <w:rFonts w:ascii="Arial" w:hAnsi="Arial" w:cs="Arial"/>
          <w:color w:val="000000"/>
          <w:sz w:val="18"/>
          <w:szCs w:val="18"/>
          <w:lang w:val="en-CA" w:eastAsia="zh-CN"/>
        </w:rPr>
        <w:t xml:space="preserve"> </w:t>
      </w:r>
      <w:r w:rsidRPr="00372C2F">
        <w:rPr>
          <w:rFonts w:ascii="Arial" w:hAnsi="Arial" w:cs="Arial"/>
          <w:color w:val="9900FF"/>
          <w:sz w:val="18"/>
          <w:szCs w:val="18"/>
          <w:lang w:val="en-CA" w:eastAsia="zh-CN"/>
        </w:rPr>
        <w:t>Bottom line: impair insulin action</w:t>
      </w:r>
    </w:p>
    <w:p w:rsidR="00A3143F" w:rsidRPr="00372C2F" w:rsidRDefault="00A3143F" w:rsidP="00A3143F">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impair glucose uptake by the liver and peripheral tissue and decreases responsiveness to insulin. They also stimulate alpha pancreatic cells, which causes an increase in glucagon, enhancing gluconeogenesis and glycogenolysis.</w:t>
      </w:r>
    </w:p>
    <w:p w:rsidR="00A3143F" w:rsidRPr="00372C2F" w:rsidRDefault="00A3143F" w:rsidP="00A3143F">
      <w:pPr>
        <w:rPr>
          <w:rFonts w:ascii="Times New Roman" w:hAnsi="Times New Roman"/>
          <w:sz w:val="18"/>
          <w:szCs w:val="18"/>
          <w:lang w:val="en-CA" w:eastAsia="zh-CN"/>
        </w:rPr>
      </w:pPr>
    </w:p>
    <w:p w:rsidR="00A3143F" w:rsidRPr="00372C2F" w:rsidRDefault="00A3143F" w:rsidP="00A3143F">
      <w:pPr>
        <w:jc w:val="both"/>
        <w:rPr>
          <w:rFonts w:ascii="Times New Roman" w:hAnsi="Times New Roman"/>
          <w:sz w:val="18"/>
          <w:szCs w:val="18"/>
          <w:lang w:val="en-CA" w:eastAsia="zh-CN"/>
        </w:rPr>
      </w:pPr>
      <w:r w:rsidRPr="00372C2F">
        <w:rPr>
          <w:rFonts w:ascii="Arial" w:hAnsi="Arial" w:cs="Arial"/>
          <w:color w:val="000000"/>
          <w:sz w:val="18"/>
          <w:szCs w:val="18"/>
          <w:u w:val="single"/>
          <w:lang w:val="en-CA" w:eastAsia="zh-CN"/>
        </w:rPr>
        <w:t>Antipsychotics</w:t>
      </w:r>
      <w:r w:rsidRPr="00372C2F">
        <w:rPr>
          <w:rFonts w:ascii="Arial" w:hAnsi="Arial" w:cs="Arial"/>
          <w:color w:val="000000"/>
          <w:sz w:val="18"/>
          <w:szCs w:val="18"/>
          <w:lang w:val="en-CA" w:eastAsia="zh-CN"/>
        </w:rPr>
        <w:t xml:space="preserve"> </w:t>
      </w:r>
      <w:r w:rsidRPr="00372C2F">
        <w:rPr>
          <w:rFonts w:ascii="Arial" w:hAnsi="Arial" w:cs="Arial"/>
          <w:color w:val="9900FF"/>
          <w:sz w:val="18"/>
          <w:szCs w:val="18"/>
          <w:lang w:val="en-CA" w:eastAsia="zh-CN"/>
        </w:rPr>
        <w:t>Bottom line: decrease insulin sensitivity, cause weight gain</w:t>
      </w:r>
    </w:p>
    <w:p w:rsidR="00A3143F" w:rsidRPr="00372C2F" w:rsidRDefault="00A3143F" w:rsidP="00A3143F">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(especially the atypicals such as clozapine and olanzapine) cause both a dramatic increase in weight and glucose intolerance (that can be unrelated to the weight gain). Like corticosteroids, they don’t necessarily cause an immediate increase in glucose levels.</w:t>
      </w:r>
    </w:p>
    <w:p w:rsidR="00A3143F" w:rsidRPr="00372C2F" w:rsidRDefault="00A3143F" w:rsidP="00A3143F">
      <w:pPr>
        <w:jc w:val="both"/>
        <w:rPr>
          <w:rFonts w:ascii="Times New Roman" w:hAnsi="Times New Roman"/>
          <w:sz w:val="18"/>
          <w:szCs w:val="18"/>
          <w:lang w:val="en-CA" w:eastAsia="zh-CN"/>
        </w:rPr>
      </w:pPr>
      <w:r w:rsidRPr="00372C2F">
        <w:rPr>
          <w:rFonts w:ascii="Arial" w:hAnsi="Arial" w:cs="Arial"/>
          <w:color w:val="9900FF"/>
          <w:sz w:val="18"/>
          <w:szCs w:val="18"/>
          <w:lang w:val="en-CA" w:eastAsia="zh-CN"/>
        </w:rPr>
        <w:t>→ wait, I thought that corticosteroids produce pretty much immediate changes to glucose levels...</w:t>
      </w:r>
    </w:p>
    <w:p w:rsidR="00A3143F" w:rsidRPr="00372C2F" w:rsidRDefault="00A3143F" w:rsidP="00A3143F">
      <w:pPr>
        <w:rPr>
          <w:rFonts w:ascii="Times New Roman" w:hAnsi="Times New Roman"/>
          <w:sz w:val="18"/>
          <w:szCs w:val="18"/>
          <w:lang w:val="en-CA" w:eastAsia="zh-CN"/>
        </w:rPr>
      </w:pPr>
    </w:p>
    <w:p w:rsidR="00A3143F" w:rsidRPr="00372C2F" w:rsidRDefault="00A3143F" w:rsidP="00A3143F">
      <w:pPr>
        <w:jc w:val="both"/>
        <w:rPr>
          <w:rFonts w:ascii="Times New Roman" w:hAnsi="Times New Roman"/>
          <w:sz w:val="18"/>
          <w:szCs w:val="18"/>
          <w:lang w:val="en-CA" w:eastAsia="zh-CN"/>
        </w:rPr>
      </w:pPr>
      <w:r w:rsidRPr="00372C2F">
        <w:rPr>
          <w:rFonts w:ascii="Arial" w:hAnsi="Arial" w:cs="Arial"/>
          <w:color w:val="000000"/>
          <w:sz w:val="18"/>
          <w:szCs w:val="18"/>
          <w:u w:val="single"/>
          <w:lang w:val="en-CA" w:eastAsia="zh-CN"/>
        </w:rPr>
        <w:t>Protease inhibitors</w:t>
      </w:r>
      <w:r w:rsidRPr="00372C2F">
        <w:rPr>
          <w:rFonts w:ascii="Arial" w:hAnsi="Arial" w:cs="Arial"/>
          <w:color w:val="000000"/>
          <w:sz w:val="18"/>
          <w:szCs w:val="18"/>
          <w:lang w:val="en-CA" w:eastAsia="zh-CN"/>
        </w:rPr>
        <w:t xml:space="preserve"> (HIV treatment) can also cause metabolic syndrome, as manifested by altered distribution of body fat and an increased risk for diabetes. Some protease inhibitors, such as indinavir, are worse than others.</w:t>
      </w:r>
    </w:p>
    <w:p w:rsidR="00A3143F" w:rsidRPr="00372C2F" w:rsidRDefault="00A3143F" w:rsidP="00A3143F">
      <w:pPr>
        <w:rPr>
          <w:rFonts w:ascii="Times New Roman" w:hAnsi="Times New Roman"/>
          <w:sz w:val="18"/>
          <w:szCs w:val="18"/>
          <w:lang w:val="en-CA" w:eastAsia="zh-CN"/>
        </w:rPr>
      </w:pPr>
    </w:p>
    <w:p w:rsidR="00A3143F" w:rsidRPr="00372C2F" w:rsidRDefault="00A3143F" w:rsidP="00A3143F">
      <w:pPr>
        <w:jc w:val="both"/>
        <w:rPr>
          <w:rFonts w:ascii="Times New Roman" w:hAnsi="Times New Roman"/>
          <w:sz w:val="18"/>
          <w:szCs w:val="18"/>
          <w:lang w:val="en-CA" w:eastAsia="zh-CN"/>
        </w:rPr>
      </w:pPr>
      <w:r w:rsidRPr="00372C2F">
        <w:rPr>
          <w:rFonts w:ascii="Arial" w:hAnsi="Arial" w:cs="Arial"/>
          <w:color w:val="000000"/>
          <w:sz w:val="18"/>
          <w:szCs w:val="18"/>
          <w:u w:val="single"/>
          <w:lang w:val="en-CA" w:eastAsia="zh-CN"/>
        </w:rPr>
        <w:t>B-agonists</w:t>
      </w:r>
      <w:r w:rsidRPr="00372C2F">
        <w:rPr>
          <w:rFonts w:ascii="Arial" w:hAnsi="Arial" w:cs="Arial"/>
          <w:color w:val="000000"/>
          <w:sz w:val="18"/>
          <w:szCs w:val="18"/>
          <w:lang w:val="en-CA" w:eastAsia="zh-CN"/>
        </w:rPr>
        <w:t xml:space="preserve">: the activation of β receptors in the liver and adipose tissue by </w:t>
      </w:r>
      <w:r w:rsidRPr="00372C2F">
        <w:rPr>
          <w:rFonts w:ascii="Arial" w:hAnsi="Arial" w:cs="Arial"/>
          <w:color w:val="000000"/>
          <w:sz w:val="18"/>
          <w:szCs w:val="18"/>
          <w:u w:val="single"/>
          <w:lang w:val="en-CA" w:eastAsia="zh-CN"/>
        </w:rPr>
        <w:t>β-agonists</w:t>
      </w:r>
      <w:r w:rsidRPr="00372C2F">
        <w:rPr>
          <w:rFonts w:ascii="Arial" w:hAnsi="Arial" w:cs="Arial"/>
          <w:color w:val="000000"/>
          <w:sz w:val="18"/>
          <w:szCs w:val="18"/>
          <w:lang w:val="en-CA" w:eastAsia="zh-CN"/>
        </w:rPr>
        <w:t xml:space="preserve"> stimulates gluconeogenesis/glycogenolysis and lipolysis respectively, thereby increasing hepatic glucose output. Similarly, patients with pheochromocytoma tend to become diabetics due to continuous stimulus by catecholamines.</w:t>
      </w:r>
    </w:p>
    <w:p w:rsidR="00A3143F" w:rsidRPr="00372C2F" w:rsidRDefault="00A3143F" w:rsidP="00A3143F">
      <w:pPr>
        <w:rPr>
          <w:rFonts w:ascii="Times New Roman" w:hAnsi="Times New Roman"/>
          <w:sz w:val="18"/>
          <w:szCs w:val="18"/>
          <w:lang w:val="en-CA" w:eastAsia="zh-CN"/>
        </w:rPr>
      </w:pPr>
    </w:p>
    <w:p w:rsidR="00A3143F" w:rsidRPr="00372C2F" w:rsidRDefault="00A3143F" w:rsidP="00A3143F">
      <w:pPr>
        <w:jc w:val="both"/>
        <w:rPr>
          <w:rFonts w:ascii="Times New Roman" w:hAnsi="Times New Roman"/>
          <w:sz w:val="18"/>
          <w:szCs w:val="18"/>
          <w:lang w:val="en-CA" w:eastAsia="zh-CN"/>
        </w:rPr>
      </w:pPr>
      <w:r w:rsidRPr="00372C2F">
        <w:rPr>
          <w:rFonts w:ascii="Arial" w:hAnsi="Arial" w:cs="Arial"/>
          <w:color w:val="000000"/>
          <w:sz w:val="18"/>
          <w:szCs w:val="18"/>
          <w:u w:val="single"/>
          <w:lang w:val="en-CA" w:eastAsia="zh-CN"/>
        </w:rPr>
        <w:t>Diuretics:</w:t>
      </w:r>
      <w:r w:rsidRPr="00372C2F">
        <w:rPr>
          <w:rFonts w:ascii="Arial" w:hAnsi="Arial" w:cs="Arial"/>
          <w:color w:val="000000"/>
          <w:sz w:val="18"/>
          <w:szCs w:val="18"/>
          <w:lang w:val="en-CA" w:eastAsia="zh-CN"/>
        </w:rPr>
        <w:t xml:space="preserve"> The mechanism of glucose intolerance caused by </w:t>
      </w:r>
      <w:r w:rsidRPr="00372C2F">
        <w:rPr>
          <w:rFonts w:ascii="Arial" w:hAnsi="Arial" w:cs="Arial"/>
          <w:color w:val="000000"/>
          <w:sz w:val="18"/>
          <w:szCs w:val="18"/>
          <w:u w:val="single"/>
          <w:lang w:val="en-CA" w:eastAsia="zh-CN"/>
        </w:rPr>
        <w:t>diuretics</w:t>
      </w:r>
      <w:r w:rsidRPr="00372C2F">
        <w:rPr>
          <w:rFonts w:ascii="Arial" w:hAnsi="Arial" w:cs="Arial"/>
          <w:color w:val="000000"/>
          <w:sz w:val="18"/>
          <w:szCs w:val="18"/>
          <w:lang w:val="en-CA" w:eastAsia="zh-CN"/>
        </w:rPr>
        <w:t xml:space="preserve"> is not well understood, but is thought to be a result of decreased insulin secretion, altered glucose metabolism, </w:t>
      </w:r>
      <w:r w:rsidRPr="00372C2F">
        <w:rPr>
          <w:rFonts w:ascii="Arial" w:hAnsi="Arial" w:cs="Arial"/>
          <w:color w:val="9900FF"/>
          <w:sz w:val="18"/>
          <w:szCs w:val="18"/>
          <w:lang w:val="en-CA" w:eastAsia="zh-CN"/>
        </w:rPr>
        <w:t>and increased insulin resistance.</w:t>
      </w:r>
    </w:p>
    <w:p w:rsidR="00A3143F" w:rsidRPr="00372C2F" w:rsidRDefault="00A3143F" w:rsidP="00A3143F">
      <w:pPr>
        <w:spacing w:after="240"/>
        <w:rPr>
          <w:rFonts w:ascii="Times New Roman" w:hAnsi="Times New Roman"/>
          <w:sz w:val="18"/>
          <w:szCs w:val="18"/>
          <w:lang w:val="en-CA" w:eastAsia="zh-CN"/>
        </w:rPr>
      </w:pPr>
      <w:r w:rsidRPr="00372C2F">
        <w:rPr>
          <w:rFonts w:ascii="Times New Roman" w:hAnsi="Times New Roman"/>
          <w:sz w:val="18"/>
          <w:szCs w:val="18"/>
          <w:lang w:val="en-CA" w:eastAsia="zh-CN"/>
        </w:rPr>
        <w:br/>
      </w:r>
      <w:r w:rsidRPr="00372C2F">
        <w:rPr>
          <w:rFonts w:ascii="Arial" w:hAnsi="Arial" w:cs="Arial"/>
          <w:color w:val="9900FF"/>
          <w:sz w:val="18"/>
          <w:szCs w:val="18"/>
          <w:lang w:val="en-CA" w:eastAsia="zh-CN"/>
        </w:rPr>
        <w:t>More just in case:</w:t>
      </w:r>
      <w:r w:rsidRPr="00372C2F">
        <w:rPr>
          <w:rFonts w:ascii="Times New Roman" w:hAnsi="Times New Roman"/>
          <w:sz w:val="18"/>
          <w:szCs w:val="18"/>
          <w:lang w:val="en-CA" w:eastAsia="zh-CN"/>
        </w:rPr>
        <w:br/>
      </w:r>
      <w:r w:rsidRPr="00372C2F">
        <w:rPr>
          <w:rFonts w:ascii="Arial" w:hAnsi="Arial" w:cs="Arial"/>
          <w:color w:val="9900FF"/>
          <w:sz w:val="18"/>
          <w:szCs w:val="18"/>
          <w:lang w:val="en-CA" w:eastAsia="zh-CN"/>
        </w:rPr>
        <w:t>nicotinic acid (impair insulin action), oral contraceptives (mechanism unclear), pentamidine (decreased glucose initially due to beta-cell death and release of insulin, then hyperglycemia)</w:t>
      </w:r>
    </w:p>
    <w:p w:rsidR="00A3143F" w:rsidRPr="00372C2F" w:rsidRDefault="00A3143F" w:rsidP="00A3143F">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P: Effect of corticosteroids is big, hard to control.  no idea how they can cause metabolic syndrome, but they can cause redistribution of fat.  can quickly gain lots of weight, often develop diabetes.  these are all things to consider when advising patients, may require change in meds if severe enough</w:t>
      </w:r>
    </w:p>
    <w:p w:rsidR="00A3143F" w:rsidRPr="00372C2F" w:rsidRDefault="00A3143F" w:rsidP="00A3143F">
      <w:pPr>
        <w:rPr>
          <w:rFonts w:ascii="Times New Roman" w:hAnsi="Times New Roman"/>
          <w:sz w:val="18"/>
          <w:szCs w:val="18"/>
          <w:lang w:val="en-CA" w:eastAsia="zh-CN"/>
        </w:rPr>
      </w:pPr>
    </w:p>
    <w:p w:rsidR="00A3143F" w:rsidRPr="00372C2F" w:rsidRDefault="00A3143F" w:rsidP="00A3143F">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He mentioned 2 drugs can easily make pts have 20-40 pounds weight gain, anyone remeber which 2? Olanzapine and Clozapine</w:t>
      </w:r>
    </w:p>
    <w:p w:rsidR="00A3143F" w:rsidRPr="00372C2F" w:rsidRDefault="00A3143F" w:rsidP="00A3143F">
      <w:pPr>
        <w:rPr>
          <w:rFonts w:ascii="Times New Roman" w:hAnsi="Times New Roman"/>
          <w:sz w:val="18"/>
          <w:szCs w:val="18"/>
          <w:lang w:val="en-CA" w:eastAsia="zh-CN"/>
        </w:rPr>
      </w:pPr>
    </w:p>
    <w:p w:rsidR="00A3143F" w:rsidRPr="00372C2F" w:rsidRDefault="00A3143F" w:rsidP="00A3143F">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Tacrolimus &gt; used to treat organ rejection</w:t>
      </w:r>
    </w:p>
    <w:p w:rsidR="00A3143F" w:rsidRPr="00372C2F" w:rsidRDefault="00A3143F" w:rsidP="00A3143F">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Gatifloxacin &gt; incidence of diabetes was quite high, pulled off market?</w:t>
      </w:r>
    </w:p>
    <w:p w:rsidR="00A3143F" w:rsidRPr="00372C2F" w:rsidRDefault="00A3143F" w:rsidP="00A3143F">
      <w:pPr>
        <w:rPr>
          <w:rFonts w:ascii="Arial" w:hAnsi="Arial"/>
          <w:sz w:val="18"/>
          <w:szCs w:val="18"/>
          <w:lang w:val="en-CA"/>
        </w:rPr>
      </w:pPr>
    </w:p>
    <w:p w:rsidR="00801CF5" w:rsidRPr="00372C2F" w:rsidRDefault="00801CF5" w:rsidP="00A3143F">
      <w:pPr>
        <w:rPr>
          <w:rFonts w:ascii="Arial" w:hAnsi="Arial"/>
          <w:color w:val="FF0000"/>
          <w:sz w:val="18"/>
          <w:szCs w:val="18"/>
          <w:lang w:val="en-CA"/>
        </w:rPr>
      </w:pPr>
      <w:r w:rsidRPr="00372C2F">
        <w:rPr>
          <w:rFonts w:ascii="Arial" w:hAnsi="Arial"/>
          <w:color w:val="FF0000"/>
          <w:sz w:val="18"/>
          <w:szCs w:val="18"/>
          <w:lang w:val="en-CA"/>
        </w:rPr>
        <w:t>P:</w:t>
      </w:r>
      <w:r w:rsidR="00BB7C67" w:rsidRPr="00372C2F">
        <w:rPr>
          <w:rFonts w:ascii="Arial" w:hAnsi="Arial"/>
          <w:color w:val="FF0000"/>
          <w:sz w:val="18"/>
          <w:szCs w:val="18"/>
          <w:lang w:val="en-CA"/>
        </w:rPr>
        <w:t xml:space="preserve"> I think that covers most of it, we haven’t talked about pheochromocytoma. The effect of corticosteroids is big, it’s hard to control a diabetic if they’re also on corticosteroids. The protease inhibitors certainly are a factor, I have no idea how they cause metabolic syndrome, but they certainly do and can cause a redistribution of fat. Patients on clozapine and olanzapine very quickly gain 20, 40 lbs. Not all patients do, but most will have significant weight gain and often develop diabetes. These are all things you need to consider when advising patients, including require change in medication if it’s severe enough. </w:t>
      </w:r>
      <w:r w:rsidR="00351CBC" w:rsidRPr="00372C2F">
        <w:rPr>
          <w:rFonts w:ascii="Arial" w:hAnsi="Arial"/>
          <w:color w:val="FF0000"/>
          <w:sz w:val="18"/>
          <w:szCs w:val="18"/>
          <w:lang w:val="en-CA"/>
        </w:rPr>
        <w:t>There are a few other drugs, tacrolimus which is used to treat organ rejection. Gatifloxacin was an interesting one, I think it’s still available</w:t>
      </w:r>
      <w:r w:rsidR="00A90595" w:rsidRPr="00372C2F">
        <w:rPr>
          <w:rFonts w:ascii="Arial" w:hAnsi="Arial"/>
          <w:color w:val="FF0000"/>
          <w:sz w:val="18"/>
          <w:szCs w:val="18"/>
          <w:lang w:val="en-CA"/>
        </w:rPr>
        <w:t>, can’t remember if it’s pulled off the market for not</w:t>
      </w:r>
      <w:r w:rsidR="00351CBC" w:rsidRPr="00372C2F">
        <w:rPr>
          <w:rFonts w:ascii="Arial" w:hAnsi="Arial"/>
          <w:color w:val="FF0000"/>
          <w:sz w:val="18"/>
          <w:szCs w:val="18"/>
          <w:lang w:val="en-CA"/>
        </w:rPr>
        <w:t xml:space="preserve">. </w:t>
      </w:r>
      <w:r w:rsidR="0082625B" w:rsidRPr="00372C2F">
        <w:rPr>
          <w:rFonts w:ascii="Arial" w:hAnsi="Arial"/>
          <w:color w:val="FF0000"/>
          <w:sz w:val="18"/>
          <w:szCs w:val="18"/>
          <w:lang w:val="en-CA"/>
        </w:rPr>
        <w:t xml:space="preserve">Incidence of diabetes is quite high. </w:t>
      </w:r>
      <w:r w:rsidR="00A90595" w:rsidRPr="00372C2F">
        <w:rPr>
          <w:rFonts w:ascii="Arial" w:hAnsi="Arial"/>
          <w:color w:val="FF0000"/>
          <w:sz w:val="18"/>
          <w:szCs w:val="18"/>
          <w:lang w:val="en-CA"/>
        </w:rPr>
        <w:t xml:space="preserve">The diuretics aren’t so bad, but they can cause an increase in glucose. </w:t>
      </w:r>
    </w:p>
    <w:p w:rsidR="00E3369C" w:rsidRPr="00372C2F" w:rsidRDefault="00E3369C" w:rsidP="00A3143F">
      <w:pPr>
        <w:rPr>
          <w:rFonts w:ascii="Arial" w:hAnsi="Arial"/>
          <w:color w:val="FF0000"/>
          <w:sz w:val="18"/>
          <w:szCs w:val="18"/>
          <w:lang w:val="en-CA"/>
        </w:rPr>
      </w:pPr>
    </w:p>
    <w:p w:rsidR="00AD4DB7" w:rsidRPr="00372C2F" w:rsidRDefault="008129C8" w:rsidP="00AD4DB7">
      <w:pPr>
        <w:pStyle w:val="BodyText3"/>
        <w:spacing w:before="100" w:after="0"/>
        <w:ind w:left="284" w:right="-45" w:hanging="284"/>
        <w:rPr>
          <w:rFonts w:ascii="Arial" w:hAnsi="Arial"/>
          <w:sz w:val="18"/>
          <w:szCs w:val="18"/>
        </w:rPr>
      </w:pPr>
      <w:r w:rsidRPr="00372C2F">
        <w:rPr>
          <w:rFonts w:ascii="Arial" w:hAnsi="Arial"/>
          <w:sz w:val="18"/>
          <w:szCs w:val="18"/>
        </w:rPr>
        <w:t xml:space="preserve">3. </w:t>
      </w:r>
      <w:r w:rsidR="00AD4DB7" w:rsidRPr="00372C2F">
        <w:rPr>
          <w:rFonts w:ascii="Arial" w:hAnsi="Arial"/>
          <w:sz w:val="18"/>
          <w:szCs w:val="18"/>
        </w:rPr>
        <w:t>Keeping blood sugars as close to normal as possible in insulin-dependent diabetics appears to decrease many of the long term complications of diabetes; however, it also increases the risk of hypoglycemia which, when severe, can cause brain damage and even death.  By what mechanisms do ß-blockers affect the risk of severe hypoglycemia in insulin-dependent diabetics?</w:t>
      </w:r>
    </w:p>
    <w:p w:rsidR="00C50C4F" w:rsidRPr="00372C2F" w:rsidRDefault="00C50C4F" w:rsidP="00AD4DB7">
      <w:pPr>
        <w:pStyle w:val="BodyText3"/>
        <w:spacing w:before="100" w:after="0"/>
        <w:ind w:left="284" w:right="-45" w:hanging="284"/>
        <w:rPr>
          <w:rFonts w:ascii="Arial" w:hAnsi="Arial"/>
          <w:sz w:val="18"/>
          <w:szCs w:val="18"/>
        </w:rPr>
      </w:pPr>
    </w:p>
    <w:p w:rsidR="00C50C4F" w:rsidRPr="00372C2F" w:rsidRDefault="00C50C4F" w:rsidP="00A4512B">
      <w:pPr>
        <w:numPr>
          <w:ilvl w:val="0"/>
          <w:numId w:val="83"/>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The blocking of beta1 receptors mostly in the heart can suppress tachycardia, which normally serves as an early warning signal of hypoglycemia (i.e. too much insulin). When blood glucose drops below a certain threshold, the sympathetic nervous system is activated, causing an increase in heart rate.</w:t>
      </w:r>
    </w:p>
    <w:p w:rsidR="00C50C4F" w:rsidRPr="00372C2F" w:rsidRDefault="00C50C4F" w:rsidP="00A4512B">
      <w:pPr>
        <w:numPr>
          <w:ilvl w:val="0"/>
          <w:numId w:val="83"/>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The easily detectable symptoms of hypoglycemia, mainly tremors and palpitations, are associated with the sympathetic nervous system. By giving beta blockers, you block catecholamine activity, and you prevent these adrenergic warning symptoms from being displayed.</w:t>
      </w:r>
    </w:p>
    <w:p w:rsidR="00C50C4F" w:rsidRPr="00372C2F" w:rsidRDefault="00C50C4F" w:rsidP="00A4512B">
      <w:pPr>
        <w:numPr>
          <w:ilvl w:val="0"/>
          <w:numId w:val="83"/>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By “masking” tachycardia, beta blockers can delay awareness of hypoglycemia, thereby compromising the patient's ability to correct the problem in a timely manner.</w:t>
      </w:r>
    </w:p>
    <w:p w:rsidR="00C50C4F" w:rsidRPr="00372C2F" w:rsidRDefault="00C50C4F" w:rsidP="00C50C4F">
      <w:pPr>
        <w:ind w:right="-40"/>
        <w:rPr>
          <w:rFonts w:ascii="Times New Roman" w:hAnsi="Times New Roman"/>
          <w:sz w:val="18"/>
          <w:szCs w:val="18"/>
          <w:lang w:val="en-CA" w:eastAsia="zh-CN"/>
        </w:rPr>
      </w:pPr>
      <w:r w:rsidRPr="00372C2F">
        <w:rPr>
          <w:rFonts w:ascii="Calibri" w:hAnsi="Calibri"/>
          <w:color w:val="9900FF"/>
          <w:sz w:val="18"/>
          <w:szCs w:val="18"/>
          <w:lang w:val="en-CA" w:eastAsia="zh-CN"/>
        </w:rPr>
        <w:t>→ I think this is the main mechanism, since beta-blockers mostly mask hypoglycemia and allow it to progress to dangerous levels</w:t>
      </w:r>
    </w:p>
    <w:p w:rsidR="00C50C4F" w:rsidRPr="00372C2F" w:rsidRDefault="00C50C4F" w:rsidP="00C50C4F">
      <w:pPr>
        <w:ind w:right="-40"/>
        <w:rPr>
          <w:rFonts w:ascii="Times New Roman" w:hAnsi="Times New Roman"/>
          <w:sz w:val="18"/>
          <w:szCs w:val="18"/>
          <w:lang w:val="en-CA" w:eastAsia="zh-CN"/>
        </w:rPr>
      </w:pPr>
      <w:r w:rsidRPr="00372C2F">
        <w:rPr>
          <w:rFonts w:ascii="Calibri" w:hAnsi="Calibri"/>
          <w:color w:val="9900FF"/>
          <w:sz w:val="18"/>
          <w:szCs w:val="18"/>
          <w:lang w:val="en-CA" w:eastAsia="zh-CN"/>
        </w:rPr>
        <w:t>→ The only symptom that manifests when beta-blockers mask hypoglycemia is excessive sweating, so diabetic patients taking beta-blockers should be counselled about this warning sign</w:t>
      </w:r>
    </w:p>
    <w:p w:rsidR="00C50C4F" w:rsidRPr="00372C2F" w:rsidRDefault="00C50C4F" w:rsidP="00C50C4F">
      <w:pPr>
        <w:rPr>
          <w:rFonts w:ascii="Times New Roman" w:hAnsi="Times New Roman"/>
          <w:sz w:val="18"/>
          <w:szCs w:val="18"/>
          <w:lang w:val="en-CA" w:eastAsia="zh-CN"/>
        </w:rPr>
      </w:pPr>
    </w:p>
    <w:p w:rsidR="00C50C4F" w:rsidRPr="00372C2F" w:rsidRDefault="00C50C4F" w:rsidP="00A4512B">
      <w:pPr>
        <w:numPr>
          <w:ilvl w:val="0"/>
          <w:numId w:val="84"/>
        </w:numPr>
        <w:ind w:right="-40"/>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Assuming a non-selective blocker, the blocking of beta2 receptors in muscle and liver can suppress glycogenolysis, thereby eliminating an important mechanism of producing glucose to correct for hypoglycemia (i.e. when too much insulin is used).</w:t>
      </w:r>
    </w:p>
    <w:p w:rsidR="00D12E49" w:rsidRPr="00372C2F" w:rsidRDefault="00C50C4F" w:rsidP="00C50C4F">
      <w:pPr>
        <w:pStyle w:val="BodyText3"/>
        <w:spacing w:before="100" w:after="0"/>
        <w:ind w:left="284" w:right="-45" w:hanging="284"/>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 Just to recap, two factors.  </w:t>
      </w:r>
      <w:r w:rsidR="00E3369C" w:rsidRPr="00372C2F">
        <w:rPr>
          <w:rFonts w:ascii="Arial" w:hAnsi="Arial" w:cs="Arial"/>
          <w:bCs/>
          <w:color w:val="FF0000"/>
          <w:sz w:val="18"/>
          <w:szCs w:val="18"/>
          <w:lang w:val="en-CA" w:eastAsia="zh-CN"/>
        </w:rPr>
        <w:t xml:space="preserve">1) severe </w:t>
      </w:r>
      <w:r w:rsidRPr="00372C2F">
        <w:rPr>
          <w:rFonts w:ascii="Arial" w:hAnsi="Arial" w:cs="Arial"/>
          <w:bCs/>
          <w:color w:val="FF0000"/>
          <w:sz w:val="18"/>
          <w:szCs w:val="18"/>
          <w:lang w:val="en-CA" w:eastAsia="zh-CN"/>
        </w:rPr>
        <w:t xml:space="preserve">hypoglycemia </w:t>
      </w:r>
      <w:r w:rsidR="00E3369C" w:rsidRPr="00372C2F">
        <w:rPr>
          <w:rFonts w:ascii="Arial" w:hAnsi="Arial" w:cs="Arial"/>
          <w:bCs/>
          <w:color w:val="FF0000"/>
          <w:sz w:val="18"/>
          <w:szCs w:val="18"/>
          <w:lang w:val="en-CA" w:eastAsia="zh-CN"/>
        </w:rPr>
        <w:t xml:space="preserve">is a risk in anyone taking insulin. It </w:t>
      </w:r>
      <w:r w:rsidRPr="00372C2F">
        <w:rPr>
          <w:rFonts w:ascii="Arial" w:hAnsi="Arial" w:cs="Arial"/>
          <w:bCs/>
          <w:color w:val="FF0000"/>
          <w:sz w:val="18"/>
          <w:szCs w:val="18"/>
          <w:lang w:val="en-CA" w:eastAsia="zh-CN"/>
        </w:rPr>
        <w:t>can have</w:t>
      </w:r>
      <w:r w:rsidR="00E3369C" w:rsidRPr="00372C2F">
        <w:rPr>
          <w:rFonts w:ascii="Arial" w:hAnsi="Arial" w:cs="Arial"/>
          <w:bCs/>
          <w:color w:val="FF0000"/>
          <w:sz w:val="18"/>
          <w:szCs w:val="18"/>
          <w:lang w:val="en-CA" w:eastAsia="zh-CN"/>
        </w:rPr>
        <w:t xml:space="preserve"> quite</w:t>
      </w:r>
      <w:r w:rsidRPr="00372C2F">
        <w:rPr>
          <w:rFonts w:ascii="Arial" w:hAnsi="Arial" w:cs="Arial"/>
          <w:bCs/>
          <w:color w:val="FF0000"/>
          <w:sz w:val="18"/>
          <w:szCs w:val="18"/>
          <w:lang w:val="en-CA" w:eastAsia="zh-CN"/>
        </w:rPr>
        <w:t xml:space="preserve"> seri</w:t>
      </w:r>
      <w:r w:rsidR="00E3369C" w:rsidRPr="00372C2F">
        <w:rPr>
          <w:rFonts w:ascii="Arial" w:hAnsi="Arial" w:cs="Arial"/>
          <w:bCs/>
          <w:color w:val="FF0000"/>
          <w:sz w:val="18"/>
          <w:szCs w:val="18"/>
          <w:lang w:val="en-CA" w:eastAsia="zh-CN"/>
        </w:rPr>
        <w:t>ous effects so you want to prevent it. O</w:t>
      </w:r>
      <w:r w:rsidRPr="00372C2F">
        <w:rPr>
          <w:rFonts w:ascii="Arial" w:hAnsi="Arial" w:cs="Arial"/>
          <w:bCs/>
          <w:color w:val="FF0000"/>
          <w:sz w:val="18"/>
          <w:szCs w:val="18"/>
          <w:lang w:val="en-CA" w:eastAsia="zh-CN"/>
        </w:rPr>
        <w:t xml:space="preserve">ne of the body’s mechanisms for countering </w:t>
      </w:r>
      <w:r w:rsidR="00E3369C" w:rsidRPr="00372C2F">
        <w:rPr>
          <w:rFonts w:ascii="Arial" w:hAnsi="Arial" w:cs="Arial"/>
          <w:bCs/>
          <w:color w:val="FF0000"/>
          <w:sz w:val="18"/>
          <w:szCs w:val="18"/>
          <w:lang w:val="en-CA" w:eastAsia="zh-CN"/>
        </w:rPr>
        <w:t>that</w:t>
      </w:r>
      <w:r w:rsidRPr="00372C2F">
        <w:rPr>
          <w:rFonts w:ascii="Arial" w:hAnsi="Arial" w:cs="Arial"/>
          <w:bCs/>
          <w:color w:val="FF0000"/>
          <w:sz w:val="18"/>
          <w:szCs w:val="18"/>
          <w:lang w:val="en-CA" w:eastAsia="zh-CN"/>
        </w:rPr>
        <w:t xml:space="preserve"> is gluconeogenesis</w:t>
      </w:r>
      <w:r w:rsidR="006D25D8" w:rsidRPr="00372C2F">
        <w:rPr>
          <w:rFonts w:ascii="Arial" w:hAnsi="Arial" w:cs="Arial"/>
          <w:bCs/>
          <w:color w:val="FF0000"/>
          <w:sz w:val="18"/>
          <w:szCs w:val="18"/>
          <w:lang w:val="en-CA" w:eastAsia="zh-CN"/>
        </w:rPr>
        <w:t xml:space="preserve"> in the liver and betablockers blocks that</w:t>
      </w:r>
      <w:r w:rsidRPr="00372C2F">
        <w:rPr>
          <w:rFonts w:ascii="Arial" w:hAnsi="Arial" w:cs="Arial"/>
          <w:bCs/>
          <w:color w:val="FF0000"/>
          <w:sz w:val="18"/>
          <w:szCs w:val="18"/>
          <w:lang w:val="en-CA" w:eastAsia="zh-CN"/>
        </w:rPr>
        <w:t>.</w:t>
      </w:r>
      <w:r w:rsidR="006D25D8" w:rsidRPr="00372C2F">
        <w:rPr>
          <w:rFonts w:ascii="Arial" w:hAnsi="Arial" w:cs="Arial"/>
          <w:bCs/>
          <w:color w:val="FF0000"/>
          <w:sz w:val="18"/>
          <w:szCs w:val="18"/>
          <w:lang w:val="en-CA" w:eastAsia="zh-CN"/>
        </w:rPr>
        <w:t xml:space="preserve"> It can exacerbate the hypoglycaemia. 2)</w:t>
      </w:r>
      <w:r w:rsidRPr="00372C2F">
        <w:rPr>
          <w:rFonts w:ascii="Arial" w:hAnsi="Arial" w:cs="Arial"/>
          <w:bCs/>
          <w:color w:val="FF0000"/>
          <w:sz w:val="18"/>
          <w:szCs w:val="18"/>
          <w:lang w:val="en-CA" w:eastAsia="zh-CN"/>
        </w:rPr>
        <w:t xml:space="preserve"> patients</w:t>
      </w:r>
      <w:r w:rsidR="006D25D8" w:rsidRPr="00372C2F">
        <w:rPr>
          <w:rFonts w:ascii="Arial" w:hAnsi="Arial" w:cs="Arial"/>
          <w:bCs/>
          <w:color w:val="FF0000"/>
          <w:sz w:val="18"/>
          <w:szCs w:val="18"/>
          <w:lang w:val="en-CA" w:eastAsia="zh-CN"/>
        </w:rPr>
        <w:t xml:space="preserve"> especially if they’re experienced </w:t>
      </w:r>
      <w:r w:rsidRPr="00372C2F">
        <w:rPr>
          <w:rFonts w:ascii="Arial" w:hAnsi="Arial" w:cs="Arial"/>
          <w:bCs/>
          <w:color w:val="FF0000"/>
          <w:sz w:val="18"/>
          <w:szCs w:val="18"/>
          <w:lang w:val="en-CA" w:eastAsia="zh-CN"/>
        </w:rPr>
        <w:t xml:space="preserve">recognize the symptoms, </w:t>
      </w:r>
      <w:r w:rsidR="006D25D8" w:rsidRPr="00372C2F">
        <w:rPr>
          <w:rFonts w:ascii="Arial" w:hAnsi="Arial" w:cs="Arial"/>
          <w:bCs/>
          <w:color w:val="FF0000"/>
          <w:sz w:val="18"/>
          <w:szCs w:val="18"/>
          <w:lang w:val="en-CA" w:eastAsia="zh-CN"/>
        </w:rPr>
        <w:t xml:space="preserve">they get shaky etc. when they develop hypoglycaemia so they know to take sugar cube/orange juice etc. and </w:t>
      </w:r>
      <w:r w:rsidRPr="00372C2F">
        <w:rPr>
          <w:rFonts w:ascii="Arial" w:hAnsi="Arial" w:cs="Arial"/>
          <w:bCs/>
          <w:color w:val="FF0000"/>
          <w:sz w:val="18"/>
          <w:szCs w:val="18"/>
          <w:lang w:val="en-CA" w:eastAsia="zh-CN"/>
        </w:rPr>
        <w:t>betablockers block out most of these symptoms so the patients are less aware</w:t>
      </w:r>
      <w:r w:rsidR="006D25D8" w:rsidRPr="00372C2F">
        <w:rPr>
          <w:rFonts w:ascii="Arial" w:hAnsi="Arial" w:cs="Arial"/>
          <w:bCs/>
          <w:color w:val="FF0000"/>
          <w:sz w:val="18"/>
          <w:szCs w:val="18"/>
          <w:lang w:val="en-CA" w:eastAsia="zh-CN"/>
        </w:rPr>
        <w:t xml:space="preserve"> of what’s happening</w:t>
      </w:r>
      <w:r w:rsidRPr="00372C2F">
        <w:rPr>
          <w:rFonts w:ascii="Arial" w:hAnsi="Arial" w:cs="Arial"/>
          <w:bCs/>
          <w:color w:val="FF0000"/>
          <w:sz w:val="18"/>
          <w:szCs w:val="18"/>
          <w:lang w:val="en-CA" w:eastAsia="zh-CN"/>
        </w:rPr>
        <w:t>.</w:t>
      </w:r>
      <w:r w:rsidR="006D25D8" w:rsidRPr="00372C2F">
        <w:rPr>
          <w:rFonts w:ascii="Arial" w:hAnsi="Arial" w:cs="Arial"/>
          <w:bCs/>
          <w:color w:val="FF0000"/>
          <w:sz w:val="18"/>
          <w:szCs w:val="18"/>
          <w:lang w:val="en-CA" w:eastAsia="zh-CN"/>
        </w:rPr>
        <w:t xml:space="preserve"> So those 2 factors…I wouldn’t say betablockers are absolutely contraindicated, but they sure have to have </w:t>
      </w:r>
      <w:r w:rsidR="00657680" w:rsidRPr="00372C2F">
        <w:rPr>
          <w:rFonts w:ascii="Arial" w:hAnsi="Arial" w:cs="Arial"/>
          <w:bCs/>
          <w:color w:val="FF0000"/>
          <w:sz w:val="18"/>
          <w:szCs w:val="18"/>
          <w:lang w:val="en-CA" w:eastAsia="zh-CN"/>
        </w:rPr>
        <w:t>a very good reason of putting an insulin dependent diabetic on a betablocker.</w:t>
      </w:r>
    </w:p>
    <w:p w:rsidR="00C50C4F" w:rsidRPr="00372C2F" w:rsidRDefault="00E3369C" w:rsidP="00C50C4F">
      <w:pPr>
        <w:pStyle w:val="BodyText3"/>
        <w:spacing w:before="100" w:after="0"/>
        <w:ind w:left="284" w:right="-45" w:hanging="284"/>
        <w:rPr>
          <w:rFonts w:ascii="Arial" w:hAnsi="Arial" w:cs="Arial"/>
          <w:color w:val="FF0000"/>
          <w:sz w:val="18"/>
          <w:szCs w:val="18"/>
        </w:rPr>
      </w:pPr>
      <w:r w:rsidRPr="00372C2F">
        <w:rPr>
          <w:rFonts w:ascii="Arial" w:hAnsi="Arial" w:cs="Arial"/>
          <w:bCs/>
          <w:color w:val="FF0000"/>
          <w:sz w:val="18"/>
          <w:szCs w:val="18"/>
          <w:lang w:val="en-CA" w:eastAsia="zh-CN"/>
        </w:rPr>
        <w:t xml:space="preserve"> </w:t>
      </w:r>
    </w:p>
    <w:p w:rsidR="008129C8" w:rsidRPr="00372C2F" w:rsidRDefault="008129C8" w:rsidP="002D6EDE">
      <w:pPr>
        <w:spacing w:before="100"/>
        <w:ind w:left="284" w:right="-43" w:hanging="284"/>
        <w:jc w:val="both"/>
        <w:rPr>
          <w:rFonts w:ascii="Arial" w:hAnsi="Arial"/>
          <w:sz w:val="18"/>
          <w:szCs w:val="18"/>
        </w:rPr>
      </w:pPr>
      <w:r w:rsidRPr="00372C2F">
        <w:rPr>
          <w:rFonts w:ascii="Arial" w:hAnsi="Arial"/>
          <w:sz w:val="18"/>
          <w:szCs w:val="18"/>
        </w:rPr>
        <w:t xml:space="preserve">4. </w:t>
      </w:r>
      <w:r w:rsidRPr="00372C2F">
        <w:rPr>
          <w:rFonts w:ascii="Arial" w:hAnsi="Arial"/>
          <w:sz w:val="18"/>
          <w:szCs w:val="18"/>
        </w:rPr>
        <w:tab/>
        <w:t>It is recommended that metformin be discontinued in any patient who is on the drug if they have a myocardial infarction or become septic.  What is the rationale for this recommendation?  What are some other risk factors for developing the same adverse event?  What serious disease does metformin appear to prevent?</w:t>
      </w:r>
    </w:p>
    <w:p w:rsidR="00E3369C" w:rsidRPr="00372C2F" w:rsidRDefault="00E3369C" w:rsidP="002D6EDE">
      <w:pPr>
        <w:spacing w:before="100"/>
        <w:ind w:left="284" w:right="-43" w:hanging="284"/>
        <w:jc w:val="both"/>
        <w:rPr>
          <w:rFonts w:ascii="Arial" w:hAnsi="Arial"/>
          <w:sz w:val="18"/>
          <w:szCs w:val="18"/>
        </w:rPr>
      </w:pPr>
    </w:p>
    <w:p w:rsidR="00E3369C" w:rsidRPr="00372C2F" w:rsidRDefault="00E3369C" w:rsidP="00A4512B">
      <w:pPr>
        <w:pStyle w:val="NormalWeb"/>
        <w:numPr>
          <w:ilvl w:val="0"/>
          <w:numId w:val="85"/>
        </w:numPr>
        <w:spacing w:before="0" w:beforeAutospacing="0" w:after="0" w:afterAutospacing="0"/>
        <w:ind w:right="-40"/>
        <w:textAlignment w:val="baseline"/>
        <w:rPr>
          <w:rFonts w:ascii="Calibri" w:hAnsi="Calibri"/>
          <w:color w:val="000000"/>
          <w:sz w:val="18"/>
          <w:szCs w:val="18"/>
        </w:rPr>
      </w:pPr>
      <w:r w:rsidRPr="00372C2F">
        <w:rPr>
          <w:rFonts w:ascii="Calibri" w:hAnsi="Calibri"/>
          <w:color w:val="000000"/>
          <w:sz w:val="18"/>
          <w:szCs w:val="18"/>
        </w:rPr>
        <w:t>Metformin can lead to the development of lactic acidosis, especially in individuals who are experiencing some degree of tissue hypoxia, including those with recent MI or sepsis</w:t>
      </w:r>
    </w:p>
    <w:p w:rsidR="00E3369C" w:rsidRPr="00372C2F" w:rsidRDefault="00E3369C" w:rsidP="00A4512B">
      <w:pPr>
        <w:pStyle w:val="NormalWeb"/>
        <w:numPr>
          <w:ilvl w:val="1"/>
          <w:numId w:val="85"/>
        </w:numPr>
        <w:spacing w:before="0" w:beforeAutospacing="0" w:after="0" w:afterAutospacing="0"/>
        <w:ind w:right="-40"/>
        <w:textAlignment w:val="baseline"/>
        <w:rPr>
          <w:rFonts w:ascii="Calibri" w:hAnsi="Calibri"/>
          <w:color w:val="000000"/>
          <w:sz w:val="18"/>
          <w:szCs w:val="18"/>
        </w:rPr>
      </w:pPr>
      <w:r w:rsidRPr="00372C2F">
        <w:rPr>
          <w:rFonts w:ascii="Calibri" w:hAnsi="Calibri"/>
          <w:color w:val="000000"/>
          <w:sz w:val="18"/>
          <w:szCs w:val="18"/>
        </w:rPr>
        <w:t>Type 1 or A lactic acidosis = when associated with tissue hypoxia</w:t>
      </w:r>
    </w:p>
    <w:p w:rsidR="00E3369C" w:rsidRPr="00372C2F" w:rsidRDefault="00E3369C" w:rsidP="00A4512B">
      <w:pPr>
        <w:pStyle w:val="NormalWeb"/>
        <w:numPr>
          <w:ilvl w:val="1"/>
          <w:numId w:val="85"/>
        </w:numPr>
        <w:spacing w:before="0" w:beforeAutospacing="0" w:after="0" w:afterAutospacing="0"/>
        <w:ind w:right="-40"/>
        <w:textAlignment w:val="baseline"/>
        <w:rPr>
          <w:rFonts w:ascii="Calibri" w:hAnsi="Calibri"/>
          <w:color w:val="000000"/>
          <w:sz w:val="18"/>
          <w:szCs w:val="18"/>
        </w:rPr>
      </w:pPr>
      <w:r w:rsidRPr="00372C2F">
        <w:rPr>
          <w:rFonts w:ascii="Calibri" w:hAnsi="Calibri"/>
          <w:color w:val="000000"/>
          <w:sz w:val="18"/>
          <w:szCs w:val="18"/>
        </w:rPr>
        <w:t>Type 2 or B lactic acidosis = when caused by disturbed oxygen metabolism (metformin)</w:t>
      </w:r>
    </w:p>
    <w:p w:rsidR="00E3369C" w:rsidRPr="00372C2F" w:rsidRDefault="00E3369C" w:rsidP="00A4512B">
      <w:pPr>
        <w:pStyle w:val="NormalWeb"/>
        <w:numPr>
          <w:ilvl w:val="0"/>
          <w:numId w:val="85"/>
        </w:numPr>
        <w:spacing w:before="0" w:beforeAutospacing="0" w:after="0" w:afterAutospacing="0"/>
        <w:ind w:right="-40"/>
        <w:textAlignment w:val="baseline"/>
        <w:rPr>
          <w:rFonts w:ascii="Calibri" w:hAnsi="Calibri"/>
          <w:color w:val="000000"/>
          <w:sz w:val="18"/>
          <w:szCs w:val="18"/>
        </w:rPr>
      </w:pPr>
      <w:r w:rsidRPr="00372C2F">
        <w:rPr>
          <w:rFonts w:ascii="Calibri" w:hAnsi="Calibri"/>
          <w:color w:val="000000"/>
          <w:sz w:val="18"/>
          <w:szCs w:val="18"/>
        </w:rPr>
        <w:t xml:space="preserve">The exact mechanism for metformin causing lactic acidosis is unknown, but is suggested that metformin inhibits hepatic gluconeogenesis, in which lactate is a substrate. </w:t>
      </w:r>
      <w:r w:rsidRPr="00372C2F">
        <w:rPr>
          <w:rFonts w:ascii="Calibri" w:hAnsi="Calibri"/>
          <w:color w:val="9900FF"/>
          <w:sz w:val="18"/>
          <w:szCs w:val="18"/>
        </w:rPr>
        <w:t>Lactate then</w:t>
      </w:r>
      <w:r w:rsidRPr="00372C2F">
        <w:rPr>
          <w:rFonts w:ascii="Calibri" w:hAnsi="Calibri"/>
          <w:color w:val="000000"/>
          <w:sz w:val="18"/>
          <w:szCs w:val="18"/>
        </w:rPr>
        <w:t xml:space="preserve"> builds up due to decreased liver uptake </w:t>
      </w:r>
      <w:r w:rsidRPr="00372C2F">
        <w:rPr>
          <w:rFonts w:ascii="Calibri" w:hAnsi="Calibri"/>
          <w:color w:val="9900FF"/>
          <w:sz w:val="18"/>
          <w:szCs w:val="18"/>
        </w:rPr>
        <w:t>(decreased conversion in the body)</w:t>
      </w:r>
    </w:p>
    <w:p w:rsidR="00E3369C" w:rsidRPr="00372C2F" w:rsidRDefault="00E3369C" w:rsidP="00A4512B">
      <w:pPr>
        <w:pStyle w:val="NormalWeb"/>
        <w:numPr>
          <w:ilvl w:val="0"/>
          <w:numId w:val="85"/>
        </w:numPr>
        <w:spacing w:before="0" w:beforeAutospacing="0" w:after="0" w:afterAutospacing="0"/>
        <w:ind w:right="-40"/>
        <w:textAlignment w:val="baseline"/>
        <w:rPr>
          <w:rFonts w:ascii="Calibri" w:hAnsi="Calibri"/>
          <w:color w:val="000000"/>
          <w:sz w:val="18"/>
          <w:szCs w:val="18"/>
        </w:rPr>
      </w:pPr>
      <w:r w:rsidRPr="00372C2F">
        <w:rPr>
          <w:rFonts w:ascii="Calibri" w:hAnsi="Calibri"/>
          <w:color w:val="000000"/>
          <w:sz w:val="18"/>
          <w:szCs w:val="18"/>
        </w:rPr>
        <w:t xml:space="preserve">Metformin also works to decrease blood glucose levels by increasing glucose uptake and use, while diverting intestinal </w:t>
      </w:r>
      <w:r w:rsidRPr="00372C2F">
        <w:rPr>
          <w:rFonts w:ascii="Calibri" w:hAnsi="Calibri"/>
          <w:color w:val="9900FF"/>
          <w:sz w:val="18"/>
          <w:szCs w:val="18"/>
        </w:rPr>
        <w:t xml:space="preserve">(intestinal? yeah, from diet → absorbed in intestines) </w:t>
      </w:r>
      <w:r w:rsidRPr="00372C2F">
        <w:rPr>
          <w:rFonts w:ascii="Calibri" w:hAnsi="Calibri"/>
          <w:color w:val="000000"/>
          <w:sz w:val="18"/>
          <w:szCs w:val="18"/>
        </w:rPr>
        <w:t>glucose from diet into the production of lactic acid (increased production).</w:t>
      </w:r>
    </w:p>
    <w:p w:rsidR="00E3369C" w:rsidRPr="00372C2F" w:rsidRDefault="00E3369C" w:rsidP="00A4512B">
      <w:pPr>
        <w:pStyle w:val="NormalWeb"/>
        <w:numPr>
          <w:ilvl w:val="0"/>
          <w:numId w:val="85"/>
        </w:numPr>
        <w:spacing w:before="0" w:beforeAutospacing="0" w:after="0" w:afterAutospacing="0"/>
        <w:ind w:right="-40"/>
        <w:textAlignment w:val="baseline"/>
        <w:rPr>
          <w:rFonts w:ascii="Calibri" w:hAnsi="Calibri"/>
          <w:color w:val="000000"/>
          <w:sz w:val="18"/>
          <w:szCs w:val="18"/>
        </w:rPr>
      </w:pPr>
      <w:r w:rsidRPr="00372C2F">
        <w:rPr>
          <w:rFonts w:ascii="Calibri" w:hAnsi="Calibri"/>
          <w:color w:val="000000"/>
          <w:sz w:val="18"/>
          <w:szCs w:val="18"/>
        </w:rPr>
        <w:t>Intracellular redox potential then shifts from aerobic to anaerobic metabolism (increased production).</w:t>
      </w:r>
    </w:p>
    <w:p w:rsidR="00E3369C" w:rsidRPr="00372C2F" w:rsidRDefault="00E3369C" w:rsidP="00A4512B">
      <w:pPr>
        <w:pStyle w:val="NormalWeb"/>
        <w:numPr>
          <w:ilvl w:val="0"/>
          <w:numId w:val="85"/>
        </w:numPr>
        <w:spacing w:before="0" w:beforeAutospacing="0" w:after="0" w:afterAutospacing="0"/>
        <w:ind w:right="-40"/>
        <w:textAlignment w:val="baseline"/>
        <w:rPr>
          <w:rFonts w:ascii="Calibri" w:hAnsi="Calibri"/>
          <w:color w:val="000000"/>
          <w:sz w:val="18"/>
          <w:szCs w:val="18"/>
        </w:rPr>
      </w:pPr>
      <w:r w:rsidRPr="00372C2F">
        <w:rPr>
          <w:rFonts w:ascii="Calibri" w:hAnsi="Calibri"/>
          <w:color w:val="000000"/>
          <w:sz w:val="18"/>
          <w:szCs w:val="18"/>
        </w:rPr>
        <w:t>Pyruvate carboxylase is the rate limiting enzyme in glucose formation from lactate, and its activity is also decreased (decreased clearance).</w:t>
      </w:r>
    </w:p>
    <w:p w:rsidR="00E3369C" w:rsidRPr="00372C2F" w:rsidRDefault="00E3369C" w:rsidP="00A4512B">
      <w:pPr>
        <w:pStyle w:val="NormalWeb"/>
        <w:numPr>
          <w:ilvl w:val="0"/>
          <w:numId w:val="85"/>
        </w:numPr>
        <w:spacing w:before="0" w:beforeAutospacing="0" w:after="0" w:afterAutospacing="0"/>
        <w:ind w:right="-40"/>
        <w:textAlignment w:val="baseline"/>
        <w:rPr>
          <w:rFonts w:ascii="Calibri" w:hAnsi="Calibri"/>
          <w:color w:val="000000"/>
          <w:sz w:val="18"/>
          <w:szCs w:val="18"/>
        </w:rPr>
      </w:pPr>
      <w:r w:rsidRPr="00372C2F">
        <w:rPr>
          <w:rFonts w:ascii="Calibri" w:hAnsi="Calibri"/>
          <w:color w:val="000000"/>
          <w:sz w:val="18"/>
          <w:szCs w:val="18"/>
        </w:rPr>
        <w:t>In summary, you have increased lactate production, as well as decreased clearance of lactate with metformin use, and the risk of lactic acidosis is amplified with underlying MI or sepsis.</w:t>
      </w:r>
    </w:p>
    <w:p w:rsidR="00E3369C" w:rsidRPr="00372C2F" w:rsidRDefault="00E3369C" w:rsidP="00A4512B">
      <w:pPr>
        <w:pStyle w:val="NormalWeb"/>
        <w:numPr>
          <w:ilvl w:val="0"/>
          <w:numId w:val="85"/>
        </w:numPr>
        <w:spacing w:before="0" w:beforeAutospacing="0" w:after="0" w:afterAutospacing="0"/>
        <w:ind w:right="-40"/>
        <w:textAlignment w:val="baseline"/>
        <w:rPr>
          <w:rFonts w:ascii="Calibri" w:hAnsi="Calibri"/>
          <w:color w:val="000000"/>
          <w:sz w:val="18"/>
          <w:szCs w:val="18"/>
        </w:rPr>
      </w:pPr>
      <w:r w:rsidRPr="00372C2F">
        <w:rPr>
          <w:rFonts w:ascii="Calibri" w:hAnsi="Calibri"/>
          <w:color w:val="9900FF"/>
          <w:sz w:val="18"/>
          <w:szCs w:val="18"/>
        </w:rPr>
        <w:t>Prevalence of lactic acidosis from metformin use is estimated at 1-5 cases per 100,000 patients</w:t>
      </w:r>
    </w:p>
    <w:p w:rsidR="00E3369C" w:rsidRPr="00372C2F" w:rsidRDefault="00E3369C" w:rsidP="00E3369C">
      <w:pPr>
        <w:rPr>
          <w:rFonts w:ascii="Times New Roman" w:hAnsi="Times New Roman"/>
          <w:sz w:val="18"/>
          <w:szCs w:val="18"/>
        </w:rPr>
      </w:pPr>
    </w:p>
    <w:p w:rsidR="00E3369C" w:rsidRPr="00372C2F" w:rsidRDefault="00E3369C" w:rsidP="00A4512B">
      <w:pPr>
        <w:pStyle w:val="NormalWeb"/>
        <w:numPr>
          <w:ilvl w:val="0"/>
          <w:numId w:val="86"/>
        </w:numPr>
        <w:spacing w:before="0" w:beforeAutospacing="0" w:after="0" w:afterAutospacing="0"/>
        <w:ind w:right="-40"/>
        <w:textAlignment w:val="baseline"/>
        <w:rPr>
          <w:rFonts w:ascii="Calibri" w:hAnsi="Calibri"/>
          <w:color w:val="000000"/>
          <w:sz w:val="18"/>
          <w:szCs w:val="18"/>
        </w:rPr>
      </w:pPr>
      <w:r w:rsidRPr="00372C2F">
        <w:rPr>
          <w:rFonts w:ascii="Calibri" w:hAnsi="Calibri"/>
          <w:color w:val="000000"/>
          <w:sz w:val="18"/>
          <w:szCs w:val="18"/>
        </w:rPr>
        <w:t>Additional risk factors for developing lactic acidosis include increasing age, dehydration, renal disease and hepatic disease. The risk for lactic acidosis with metformin is much less than phenformin (an older biguanide that was taken off the market because of causing severe lactic acidosis), but the risk of developing lactic acidosis is still there, especially with underlying renal or liver disease.</w:t>
      </w:r>
    </w:p>
    <w:p w:rsidR="00E3369C" w:rsidRPr="00372C2F" w:rsidRDefault="00E3369C" w:rsidP="00E3369C">
      <w:pPr>
        <w:rPr>
          <w:rFonts w:ascii="Times New Roman" w:hAnsi="Times New Roman"/>
          <w:sz w:val="18"/>
          <w:szCs w:val="18"/>
        </w:rPr>
      </w:pPr>
    </w:p>
    <w:p w:rsidR="00E3369C" w:rsidRPr="00372C2F" w:rsidRDefault="00E3369C" w:rsidP="00A4512B">
      <w:pPr>
        <w:pStyle w:val="NormalWeb"/>
        <w:numPr>
          <w:ilvl w:val="0"/>
          <w:numId w:val="87"/>
        </w:numPr>
        <w:spacing w:before="0" w:beforeAutospacing="0" w:after="0" w:afterAutospacing="0"/>
        <w:ind w:right="-40"/>
        <w:textAlignment w:val="baseline"/>
        <w:rPr>
          <w:rFonts w:ascii="Calibri" w:hAnsi="Calibri"/>
          <w:color w:val="000000"/>
          <w:sz w:val="18"/>
          <w:szCs w:val="18"/>
        </w:rPr>
      </w:pPr>
      <w:r w:rsidRPr="00372C2F">
        <w:rPr>
          <w:rFonts w:ascii="Calibri" w:hAnsi="Calibri"/>
          <w:b/>
          <w:bCs/>
          <w:color w:val="9900FF"/>
          <w:sz w:val="18"/>
          <w:szCs w:val="18"/>
        </w:rPr>
        <w:t>Metformin is the only antihyperglycemic agent that has been shown to prevent macrovascular complications from diabetes (ie: heart disease, stroke and peripheral vascular disease)</w:t>
      </w:r>
    </w:p>
    <w:p w:rsidR="00E3369C" w:rsidRPr="00372C2F" w:rsidRDefault="00E3369C" w:rsidP="00E3369C">
      <w:pPr>
        <w:pStyle w:val="NormalWeb"/>
        <w:spacing w:before="0" w:beforeAutospacing="0" w:after="0" w:afterAutospacing="0"/>
        <w:ind w:right="-40"/>
        <w:rPr>
          <w:sz w:val="18"/>
          <w:szCs w:val="18"/>
        </w:rPr>
      </w:pPr>
      <w:r w:rsidRPr="00372C2F">
        <w:rPr>
          <w:rFonts w:ascii="Calibri" w:hAnsi="Calibri"/>
          <w:color w:val="9900FF"/>
          <w:sz w:val="18"/>
          <w:szCs w:val="18"/>
        </w:rPr>
        <w:t>→ this is probably more important with respect to disease prevention, it’s not really preventing lung cancer</w:t>
      </w:r>
    </w:p>
    <w:p w:rsidR="00E3369C" w:rsidRPr="00372C2F" w:rsidRDefault="00E3369C" w:rsidP="00E3369C">
      <w:pPr>
        <w:rPr>
          <w:sz w:val="18"/>
          <w:szCs w:val="18"/>
        </w:rPr>
      </w:pPr>
    </w:p>
    <w:p w:rsidR="00E3369C" w:rsidRPr="00372C2F" w:rsidRDefault="00E3369C" w:rsidP="00A4512B">
      <w:pPr>
        <w:pStyle w:val="NormalWeb"/>
        <w:numPr>
          <w:ilvl w:val="0"/>
          <w:numId w:val="88"/>
        </w:numPr>
        <w:spacing w:before="0" w:beforeAutospacing="0" w:after="0" w:afterAutospacing="0"/>
        <w:ind w:right="-40"/>
        <w:textAlignment w:val="baseline"/>
        <w:rPr>
          <w:rFonts w:ascii="Calibri" w:hAnsi="Calibri"/>
          <w:color w:val="000000"/>
          <w:sz w:val="18"/>
          <w:szCs w:val="18"/>
        </w:rPr>
      </w:pPr>
      <w:r w:rsidRPr="00372C2F">
        <w:rPr>
          <w:rFonts w:ascii="Calibri" w:hAnsi="Calibri"/>
          <w:color w:val="000000"/>
          <w:sz w:val="18"/>
          <w:szCs w:val="18"/>
        </w:rPr>
        <w:t xml:space="preserve">There are studies looking at the effect of metformin on preventing lung cancer.  Metformin had been studied in mice exposed to tobacco smoke; it appears to turn on an enzyme that blocks a protein, mTOR, which is needed to help tobacco smoke-induced lung tumors grow. Mice that received metformin (either orally or injection) developed </w:t>
      </w:r>
      <w:r w:rsidRPr="00372C2F">
        <w:rPr>
          <w:rFonts w:ascii="Calibri" w:hAnsi="Calibri"/>
          <w:color w:val="000000"/>
          <w:sz w:val="18"/>
          <w:szCs w:val="18"/>
        </w:rPr>
        <w:lastRenderedPageBreak/>
        <w:t>40% to 72% less tumors than mice not given metformin. The injections of metformin seemed to be more effective in decreasing tumor development than oral metformin.</w:t>
      </w:r>
    </w:p>
    <w:p w:rsidR="00E3369C" w:rsidRPr="00372C2F" w:rsidRDefault="00E3369C" w:rsidP="00E3369C">
      <w:pPr>
        <w:pStyle w:val="NormalWeb"/>
        <w:spacing w:before="0" w:beforeAutospacing="0" w:after="0" w:afterAutospacing="0"/>
        <w:ind w:left="280" w:right="-40" w:hanging="280"/>
        <w:rPr>
          <w:sz w:val="18"/>
          <w:szCs w:val="18"/>
        </w:rPr>
      </w:pPr>
      <w:r w:rsidRPr="00372C2F">
        <w:rPr>
          <w:rFonts w:ascii="Calibri" w:hAnsi="Calibri"/>
          <w:b/>
          <w:bCs/>
          <w:color w:val="000000"/>
          <w:sz w:val="18"/>
          <w:szCs w:val="18"/>
        </w:rPr>
        <w:t>Reference</w:t>
      </w:r>
      <w:r w:rsidRPr="00372C2F">
        <w:rPr>
          <w:rFonts w:ascii="Calibri" w:hAnsi="Calibri"/>
          <w:color w:val="000000"/>
          <w:sz w:val="18"/>
          <w:szCs w:val="18"/>
        </w:rPr>
        <w:t>:</w:t>
      </w:r>
      <w:hyperlink r:id="rId89" w:history="1">
        <w:r w:rsidRPr="00372C2F">
          <w:rPr>
            <w:rStyle w:val="Hyperlink"/>
            <w:rFonts w:ascii="Calibri" w:hAnsi="Calibri"/>
            <w:color w:val="000000"/>
            <w:sz w:val="18"/>
            <w:szCs w:val="18"/>
          </w:rPr>
          <w:t xml:space="preserve"> </w:t>
        </w:r>
        <w:r w:rsidRPr="00372C2F">
          <w:rPr>
            <w:rStyle w:val="Hyperlink"/>
            <w:rFonts w:ascii="Calibri" w:hAnsi="Calibri"/>
            <w:color w:val="1155CC"/>
            <w:sz w:val="18"/>
            <w:szCs w:val="18"/>
          </w:rPr>
          <w:t>http://www.aacr.org/home/public--media/aacr-in-the-news.aspx?d=2135</w:t>
        </w:r>
      </w:hyperlink>
      <w:r w:rsidRPr="00372C2F">
        <w:rPr>
          <w:rFonts w:ascii="Calibri" w:hAnsi="Calibri"/>
          <w:color w:val="000000"/>
          <w:sz w:val="18"/>
          <w:szCs w:val="18"/>
        </w:rPr>
        <w:t>. AACR: American Association for Cancer Research</w:t>
      </w:r>
    </w:p>
    <w:p w:rsidR="00E3369C" w:rsidRPr="00372C2F" w:rsidRDefault="00443574" w:rsidP="00E3369C">
      <w:pPr>
        <w:pStyle w:val="NormalWeb"/>
        <w:spacing w:before="0" w:beforeAutospacing="0" w:after="0" w:afterAutospacing="0"/>
        <w:ind w:left="280" w:right="-40" w:hanging="280"/>
        <w:rPr>
          <w:sz w:val="18"/>
          <w:szCs w:val="18"/>
        </w:rPr>
      </w:pPr>
      <w:hyperlink r:id="rId90" w:history="1">
        <w:r w:rsidR="00E3369C" w:rsidRPr="00372C2F">
          <w:rPr>
            <w:rStyle w:val="Hyperlink"/>
            <w:rFonts w:ascii="Arial" w:hAnsi="Arial" w:cs="Arial"/>
            <w:color w:val="1155CC"/>
            <w:sz w:val="18"/>
            <w:szCs w:val="18"/>
          </w:rPr>
          <w:t>http://www.ncbi.nlm.nih.gov/pmc/articles/PMC1124930/</w:t>
        </w:r>
      </w:hyperlink>
    </w:p>
    <w:p w:rsidR="003C0078" w:rsidRPr="00372C2F" w:rsidRDefault="00E3369C" w:rsidP="00E3369C">
      <w:pPr>
        <w:spacing w:before="100"/>
        <w:ind w:left="284" w:right="-43" w:hanging="284"/>
        <w:jc w:val="both"/>
        <w:rPr>
          <w:rFonts w:ascii="Arial" w:hAnsi="Arial" w:cs="Arial"/>
          <w:bCs/>
          <w:color w:val="FF0000"/>
          <w:sz w:val="18"/>
          <w:szCs w:val="18"/>
        </w:rPr>
      </w:pPr>
      <w:r w:rsidRPr="00372C2F">
        <w:rPr>
          <w:sz w:val="18"/>
          <w:szCs w:val="18"/>
        </w:rPr>
        <w:br/>
      </w:r>
      <w:r w:rsidRPr="00372C2F">
        <w:rPr>
          <w:rFonts w:ascii="Arial" w:hAnsi="Arial" w:cs="Arial"/>
          <w:bCs/>
          <w:color w:val="FF0000"/>
          <w:sz w:val="18"/>
          <w:szCs w:val="18"/>
        </w:rPr>
        <w:t>P: Actually, it do</w:t>
      </w:r>
      <w:r w:rsidR="00453DF2" w:rsidRPr="00372C2F">
        <w:rPr>
          <w:rFonts w:ascii="Arial" w:hAnsi="Arial" w:cs="Arial"/>
          <w:bCs/>
          <w:color w:val="FF0000"/>
          <w:sz w:val="18"/>
          <w:szCs w:val="18"/>
        </w:rPr>
        <w:t>es have a positive effect on LDL etc</w:t>
      </w:r>
      <w:r w:rsidRPr="00372C2F">
        <w:rPr>
          <w:rFonts w:ascii="Arial" w:hAnsi="Arial" w:cs="Arial"/>
          <w:bCs/>
          <w:color w:val="FF0000"/>
          <w:sz w:val="18"/>
          <w:szCs w:val="18"/>
        </w:rPr>
        <w:t>.</w:t>
      </w:r>
      <w:r w:rsidR="00453DF2" w:rsidRPr="00372C2F">
        <w:rPr>
          <w:rFonts w:ascii="Arial" w:hAnsi="Arial" w:cs="Arial"/>
          <w:bCs/>
          <w:color w:val="FF0000"/>
          <w:sz w:val="18"/>
          <w:szCs w:val="18"/>
        </w:rPr>
        <w:t xml:space="preserve"> but that’s not the one I’m getting at.  Cancer in general, I </w:t>
      </w:r>
      <w:r w:rsidRPr="00372C2F">
        <w:rPr>
          <w:rFonts w:ascii="Arial" w:hAnsi="Arial" w:cs="Arial"/>
          <w:bCs/>
          <w:color w:val="FF0000"/>
          <w:sz w:val="18"/>
          <w:szCs w:val="18"/>
        </w:rPr>
        <w:t>knows there’s an ongoing clinical trial</w:t>
      </w:r>
      <w:r w:rsidR="00453DF2" w:rsidRPr="00372C2F">
        <w:rPr>
          <w:rFonts w:ascii="Arial" w:hAnsi="Arial" w:cs="Arial"/>
          <w:bCs/>
          <w:color w:val="FF0000"/>
          <w:sz w:val="18"/>
          <w:szCs w:val="18"/>
        </w:rPr>
        <w:t>, results are not in so don’t know what the results are,</w:t>
      </w:r>
      <w:r w:rsidRPr="00372C2F">
        <w:rPr>
          <w:rFonts w:ascii="Arial" w:hAnsi="Arial" w:cs="Arial"/>
          <w:bCs/>
          <w:color w:val="FF0000"/>
          <w:sz w:val="18"/>
          <w:szCs w:val="18"/>
        </w:rPr>
        <w:t xml:space="preserve"> about risk of cancer </w:t>
      </w:r>
      <w:r w:rsidR="003B74BF" w:rsidRPr="00372C2F">
        <w:rPr>
          <w:rFonts w:ascii="Arial" w:hAnsi="Arial" w:cs="Arial"/>
          <w:bCs/>
          <w:color w:val="FF0000"/>
          <w:sz w:val="18"/>
          <w:szCs w:val="18"/>
        </w:rPr>
        <w:t>in general in</w:t>
      </w:r>
      <w:r w:rsidRPr="00372C2F">
        <w:rPr>
          <w:rFonts w:ascii="Arial" w:hAnsi="Arial" w:cs="Arial"/>
          <w:bCs/>
          <w:color w:val="FF0000"/>
          <w:sz w:val="18"/>
          <w:szCs w:val="18"/>
        </w:rPr>
        <w:t xml:space="preserve"> patients </w:t>
      </w:r>
      <w:r w:rsidR="003B74BF" w:rsidRPr="00372C2F">
        <w:rPr>
          <w:rFonts w:ascii="Arial" w:hAnsi="Arial" w:cs="Arial"/>
          <w:bCs/>
          <w:color w:val="FF0000"/>
          <w:sz w:val="18"/>
          <w:szCs w:val="18"/>
        </w:rPr>
        <w:t>on</w:t>
      </w:r>
      <w:r w:rsidRPr="00372C2F">
        <w:rPr>
          <w:rFonts w:ascii="Arial" w:hAnsi="Arial" w:cs="Arial"/>
          <w:bCs/>
          <w:color w:val="FF0000"/>
          <w:sz w:val="18"/>
          <w:szCs w:val="18"/>
        </w:rPr>
        <w:t xml:space="preserve"> metformin</w:t>
      </w:r>
      <w:r w:rsidR="003B74BF" w:rsidRPr="00372C2F">
        <w:rPr>
          <w:rFonts w:ascii="Arial" w:hAnsi="Arial" w:cs="Arial"/>
          <w:bCs/>
          <w:color w:val="FF0000"/>
          <w:sz w:val="18"/>
          <w:szCs w:val="18"/>
        </w:rPr>
        <w:t xml:space="preserve"> is decreased</w:t>
      </w:r>
      <w:r w:rsidRPr="00372C2F">
        <w:rPr>
          <w:rFonts w:ascii="Arial" w:hAnsi="Arial" w:cs="Arial"/>
          <w:bCs/>
          <w:color w:val="FF0000"/>
          <w:sz w:val="18"/>
          <w:szCs w:val="18"/>
        </w:rPr>
        <w:t>.  </w:t>
      </w:r>
      <w:r w:rsidR="00793743" w:rsidRPr="00372C2F">
        <w:rPr>
          <w:rFonts w:ascii="Arial" w:hAnsi="Arial" w:cs="Arial"/>
          <w:bCs/>
          <w:color w:val="FF0000"/>
          <w:sz w:val="18"/>
          <w:szCs w:val="18"/>
        </w:rPr>
        <w:t>There’s an ongoing trial of combination of metformin with other standard anticancer treatment</w:t>
      </w:r>
      <w:r w:rsidRPr="00372C2F">
        <w:rPr>
          <w:rFonts w:ascii="Arial" w:hAnsi="Arial" w:cs="Arial"/>
          <w:bCs/>
          <w:color w:val="FF0000"/>
          <w:sz w:val="18"/>
          <w:szCs w:val="18"/>
        </w:rPr>
        <w:t xml:space="preserve"> for breast cancer. </w:t>
      </w:r>
      <w:r w:rsidR="00805374" w:rsidRPr="00372C2F">
        <w:rPr>
          <w:rFonts w:ascii="Arial" w:hAnsi="Arial" w:cs="Arial"/>
          <w:bCs/>
          <w:color w:val="FF0000"/>
          <w:sz w:val="18"/>
          <w:szCs w:val="18"/>
        </w:rPr>
        <w:t xml:space="preserve">Exactly how it does this it’s a substrate for mTOR. mTOR is the target of rapamycin which things that bind to that are suppose to make you live forever, which of course they don’t. but there may be some benefits. So </w:t>
      </w:r>
      <w:r w:rsidRPr="00372C2F">
        <w:rPr>
          <w:rFonts w:ascii="Arial" w:hAnsi="Arial" w:cs="Arial"/>
          <w:bCs/>
          <w:color w:val="FF0000"/>
          <w:sz w:val="18"/>
          <w:szCs w:val="18"/>
        </w:rPr>
        <w:t xml:space="preserve"> it’s an interesting drug.  where did the first biguanide come from? </w:t>
      </w:r>
      <w:r w:rsidR="00F41B0D" w:rsidRPr="00372C2F">
        <w:rPr>
          <w:rFonts w:ascii="Arial" w:hAnsi="Arial" w:cs="Arial"/>
          <w:bCs/>
          <w:color w:val="FF0000"/>
          <w:sz w:val="18"/>
          <w:szCs w:val="18"/>
        </w:rPr>
        <w:t xml:space="preserve">It </w:t>
      </w:r>
      <w:r w:rsidRPr="00372C2F">
        <w:rPr>
          <w:rFonts w:ascii="Arial" w:hAnsi="Arial" w:cs="Arial"/>
          <w:bCs/>
          <w:color w:val="FF0000"/>
          <w:sz w:val="18"/>
          <w:szCs w:val="18"/>
        </w:rPr>
        <w:t>comes from a french lilac, a bit toxic.  </w:t>
      </w:r>
      <w:r w:rsidR="00F41B0D" w:rsidRPr="00372C2F">
        <w:rPr>
          <w:rFonts w:ascii="Arial" w:hAnsi="Arial" w:cs="Arial"/>
          <w:bCs/>
          <w:color w:val="FF0000"/>
          <w:sz w:val="18"/>
          <w:szCs w:val="18"/>
        </w:rPr>
        <w:t xml:space="preserve">Earlier synthetic biguanides like metformin, the </w:t>
      </w:r>
      <w:r w:rsidRPr="00372C2F">
        <w:rPr>
          <w:rFonts w:ascii="Arial" w:hAnsi="Arial" w:cs="Arial"/>
          <w:bCs/>
          <w:color w:val="FF0000"/>
          <w:sz w:val="18"/>
          <w:szCs w:val="18"/>
        </w:rPr>
        <w:t xml:space="preserve">incidence of lactic </w:t>
      </w:r>
      <w:r w:rsidR="00F41B0D" w:rsidRPr="00372C2F">
        <w:rPr>
          <w:rFonts w:ascii="Arial" w:hAnsi="Arial" w:cs="Arial"/>
          <w:bCs/>
          <w:color w:val="FF0000"/>
          <w:sz w:val="18"/>
          <w:szCs w:val="18"/>
        </w:rPr>
        <w:t xml:space="preserve">acidosis was much higher especially </w:t>
      </w:r>
      <w:r w:rsidR="00E22634" w:rsidRPr="00372C2F">
        <w:rPr>
          <w:rFonts w:ascii="Arial" w:hAnsi="Arial" w:cs="Arial"/>
          <w:bCs/>
          <w:color w:val="FF0000"/>
          <w:sz w:val="18"/>
          <w:szCs w:val="18"/>
        </w:rPr>
        <w:t>it’s a substrate for 2D6 and if you were a slow metabolizer you were at really high risk for lactic acidosis. So</w:t>
      </w:r>
      <w:r w:rsidRPr="00372C2F">
        <w:rPr>
          <w:rFonts w:ascii="Arial" w:hAnsi="Arial" w:cs="Arial"/>
          <w:bCs/>
          <w:color w:val="FF0000"/>
          <w:sz w:val="18"/>
          <w:szCs w:val="18"/>
        </w:rPr>
        <w:t> metformin, except for the lactic acidosis, seems to be a great drug.  </w:t>
      </w:r>
      <w:r w:rsidR="006E5AE2" w:rsidRPr="00372C2F">
        <w:rPr>
          <w:rFonts w:ascii="Arial" w:hAnsi="Arial" w:cs="Arial"/>
          <w:bCs/>
          <w:color w:val="FF0000"/>
          <w:sz w:val="18"/>
          <w:szCs w:val="18"/>
        </w:rPr>
        <w:t>Positive e</w:t>
      </w:r>
      <w:r w:rsidRPr="00372C2F">
        <w:rPr>
          <w:rFonts w:ascii="Arial" w:hAnsi="Arial" w:cs="Arial"/>
          <w:bCs/>
          <w:color w:val="FF0000"/>
          <w:sz w:val="18"/>
          <w:szCs w:val="18"/>
        </w:rPr>
        <w:t>ffects, thou</w:t>
      </w:r>
      <w:r w:rsidR="006E5AE2" w:rsidRPr="00372C2F">
        <w:rPr>
          <w:rFonts w:ascii="Arial" w:hAnsi="Arial" w:cs="Arial"/>
          <w:bCs/>
          <w:color w:val="FF0000"/>
          <w:sz w:val="18"/>
          <w:szCs w:val="18"/>
        </w:rPr>
        <w:t xml:space="preserve">gh modest on lipid profile. What about weight gain? </w:t>
      </w:r>
    </w:p>
    <w:p w:rsidR="003C0078" w:rsidRPr="00372C2F" w:rsidRDefault="003C0078" w:rsidP="00E3369C">
      <w:pPr>
        <w:spacing w:before="100"/>
        <w:ind w:left="284" w:right="-43" w:hanging="284"/>
        <w:jc w:val="both"/>
        <w:rPr>
          <w:rFonts w:ascii="Arial" w:hAnsi="Arial" w:cs="Arial"/>
          <w:bCs/>
          <w:color w:val="FF0000"/>
          <w:sz w:val="18"/>
          <w:szCs w:val="18"/>
        </w:rPr>
      </w:pPr>
      <w:r w:rsidRPr="00372C2F">
        <w:rPr>
          <w:rFonts w:ascii="Arial" w:hAnsi="Arial" w:cs="Arial"/>
          <w:bCs/>
          <w:color w:val="FF0000"/>
          <w:sz w:val="18"/>
          <w:szCs w:val="18"/>
        </w:rPr>
        <w:t xml:space="preserve">S: it’s </w:t>
      </w:r>
      <w:r w:rsidR="00E3369C" w:rsidRPr="00372C2F">
        <w:rPr>
          <w:rFonts w:ascii="Arial" w:hAnsi="Arial" w:cs="Arial"/>
          <w:bCs/>
          <w:color w:val="FF0000"/>
          <w:sz w:val="18"/>
          <w:szCs w:val="18"/>
        </w:rPr>
        <w:t>not associated with weight gain</w:t>
      </w:r>
    </w:p>
    <w:p w:rsidR="00C34F9E" w:rsidRPr="00372C2F" w:rsidRDefault="003C0078" w:rsidP="00E3369C">
      <w:pPr>
        <w:spacing w:before="100"/>
        <w:ind w:left="284" w:right="-43" w:hanging="284"/>
        <w:jc w:val="both"/>
        <w:rPr>
          <w:rFonts w:ascii="Arial" w:hAnsi="Arial" w:cs="Arial"/>
          <w:bCs/>
          <w:color w:val="FF0000"/>
          <w:sz w:val="18"/>
          <w:szCs w:val="18"/>
        </w:rPr>
      </w:pPr>
      <w:r w:rsidRPr="00372C2F">
        <w:rPr>
          <w:rFonts w:ascii="Arial" w:hAnsi="Arial" w:cs="Arial"/>
          <w:bCs/>
          <w:color w:val="FF0000"/>
          <w:sz w:val="18"/>
          <w:szCs w:val="18"/>
        </w:rPr>
        <w:t xml:space="preserve">P: So the other ones, a lot of the other ones are associated with </w:t>
      </w:r>
      <w:r w:rsidR="00C34F9E" w:rsidRPr="00372C2F">
        <w:rPr>
          <w:rFonts w:ascii="Arial" w:hAnsi="Arial" w:cs="Arial"/>
          <w:bCs/>
          <w:color w:val="FF0000"/>
          <w:sz w:val="18"/>
          <w:szCs w:val="18"/>
        </w:rPr>
        <w:t xml:space="preserve">weight gain, metformin if anything causes a little nausea and whatever so usually there’s a decrease in weight. </w:t>
      </w:r>
    </w:p>
    <w:p w:rsidR="00C34F9E" w:rsidRPr="00372C2F" w:rsidRDefault="00C34F9E" w:rsidP="00C34F9E">
      <w:pPr>
        <w:spacing w:before="100"/>
        <w:ind w:right="-43"/>
        <w:jc w:val="both"/>
        <w:rPr>
          <w:rFonts w:ascii="Arial" w:hAnsi="Arial" w:cs="Arial"/>
          <w:bCs/>
          <w:color w:val="FF0000"/>
          <w:sz w:val="18"/>
          <w:szCs w:val="18"/>
        </w:rPr>
      </w:pPr>
      <w:r w:rsidRPr="00372C2F">
        <w:rPr>
          <w:rFonts w:ascii="Arial" w:hAnsi="Arial" w:cs="Arial"/>
          <w:bCs/>
          <w:color w:val="FF0000"/>
          <w:sz w:val="18"/>
          <w:szCs w:val="18"/>
        </w:rPr>
        <w:t>S: It’s usually kept on as the only oral agent with insulin b/c it sort of counteracts the weight gain from insulin a little bit.</w:t>
      </w:r>
    </w:p>
    <w:p w:rsidR="00E3369C" w:rsidRPr="00372C2F" w:rsidRDefault="00C34F9E" w:rsidP="00C34F9E">
      <w:pPr>
        <w:spacing w:before="100"/>
        <w:ind w:right="-43"/>
        <w:jc w:val="both"/>
        <w:rPr>
          <w:rFonts w:ascii="Arial" w:hAnsi="Arial" w:cs="Arial"/>
          <w:bCs/>
          <w:color w:val="FF0000"/>
          <w:sz w:val="18"/>
          <w:szCs w:val="18"/>
        </w:rPr>
      </w:pPr>
      <w:r w:rsidRPr="00372C2F">
        <w:rPr>
          <w:rFonts w:ascii="Arial" w:hAnsi="Arial" w:cs="Arial"/>
          <w:bCs/>
          <w:color w:val="FF0000"/>
          <w:sz w:val="18"/>
          <w:szCs w:val="18"/>
        </w:rPr>
        <w:t>P: Yup</w:t>
      </w:r>
    </w:p>
    <w:p w:rsidR="00E3369C" w:rsidRPr="00372C2F" w:rsidRDefault="00E3369C" w:rsidP="00E3369C">
      <w:pPr>
        <w:spacing w:before="100"/>
        <w:ind w:right="-43"/>
        <w:jc w:val="both"/>
        <w:rPr>
          <w:rFonts w:ascii="Arial" w:hAnsi="Arial" w:cs="Arial"/>
          <w:color w:val="FF0000"/>
          <w:sz w:val="18"/>
          <w:szCs w:val="18"/>
        </w:rPr>
      </w:pPr>
    </w:p>
    <w:p w:rsidR="008129C8" w:rsidRPr="00372C2F" w:rsidRDefault="008129C8" w:rsidP="002D6EDE">
      <w:pPr>
        <w:spacing w:before="100"/>
        <w:ind w:left="284" w:right="-43" w:hanging="284"/>
        <w:jc w:val="both"/>
        <w:rPr>
          <w:rFonts w:ascii="Arial" w:hAnsi="Arial"/>
          <w:sz w:val="18"/>
          <w:szCs w:val="18"/>
        </w:rPr>
      </w:pPr>
      <w:r w:rsidRPr="00372C2F">
        <w:rPr>
          <w:rFonts w:ascii="Arial" w:hAnsi="Arial"/>
          <w:sz w:val="18"/>
          <w:szCs w:val="18"/>
        </w:rPr>
        <w:t xml:space="preserve">5. </w:t>
      </w:r>
      <w:r w:rsidRPr="00372C2F">
        <w:rPr>
          <w:rFonts w:ascii="Arial" w:hAnsi="Arial"/>
          <w:sz w:val="18"/>
          <w:szCs w:val="18"/>
        </w:rPr>
        <w:tab/>
        <w:t>What is the mechanism of action of acarbose and how does that affect its adverse reaction profile?  What serious adverse effect has been unexpectedly associated with acarbose?</w:t>
      </w:r>
    </w:p>
    <w:p w:rsidR="008129C8" w:rsidRPr="00372C2F" w:rsidRDefault="008129C8" w:rsidP="008129C8">
      <w:pPr>
        <w:spacing w:before="100"/>
        <w:ind w:right="-43"/>
        <w:jc w:val="center"/>
        <w:rPr>
          <w:rFonts w:ascii="Arial" w:hAnsi="Arial"/>
          <w:sz w:val="18"/>
          <w:szCs w:val="18"/>
        </w:rPr>
      </w:pPr>
      <w:r w:rsidRPr="00372C2F">
        <w:rPr>
          <w:rFonts w:ascii="Arial" w:hAnsi="Arial"/>
          <w:noProof/>
          <w:sz w:val="18"/>
          <w:szCs w:val="18"/>
          <w:lang w:val="en-CA" w:eastAsia="en-CA"/>
        </w:rPr>
        <w:drawing>
          <wp:inline distT="0" distB="0" distL="0" distR="0" wp14:anchorId="05F00733" wp14:editId="6450DCC8">
            <wp:extent cx="3225800" cy="1689100"/>
            <wp:effectExtent l="25400" t="0" r="0" b="0"/>
            <wp:docPr id="7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1"/>
                    <a:srcRect/>
                    <a:stretch>
                      <a:fillRect/>
                    </a:stretch>
                  </pic:blipFill>
                  <pic:spPr bwMode="auto">
                    <a:xfrm>
                      <a:off x="0" y="0"/>
                      <a:ext cx="3225800" cy="1689100"/>
                    </a:xfrm>
                    <a:prstGeom prst="rect">
                      <a:avLst/>
                    </a:prstGeom>
                    <a:noFill/>
                    <a:ln w="9525">
                      <a:noFill/>
                      <a:miter lim="800000"/>
                      <a:headEnd/>
                      <a:tailEnd/>
                    </a:ln>
                  </pic:spPr>
                </pic:pic>
              </a:graphicData>
            </a:graphic>
          </wp:inline>
        </w:drawing>
      </w:r>
    </w:p>
    <w:p w:rsidR="00B61F3F" w:rsidRPr="00372C2F" w:rsidRDefault="00B61F3F" w:rsidP="002D6EDE">
      <w:pPr>
        <w:pStyle w:val="BodyText3"/>
        <w:ind w:left="284" w:right="-43" w:hanging="284"/>
        <w:rPr>
          <w:rFonts w:ascii="Arial" w:hAnsi="Arial"/>
          <w:sz w:val="18"/>
          <w:szCs w:val="18"/>
        </w:rPr>
      </w:pPr>
    </w:p>
    <w:p w:rsidR="00B61F3F" w:rsidRPr="00372C2F" w:rsidRDefault="00B61F3F" w:rsidP="00B61F3F">
      <w:pPr>
        <w:ind w:right="-40" w:firstLine="720"/>
        <w:rPr>
          <w:rFonts w:ascii="Times New Roman" w:hAnsi="Times New Roman"/>
          <w:sz w:val="18"/>
          <w:szCs w:val="18"/>
          <w:lang w:val="en-CA" w:eastAsia="zh-CN"/>
        </w:rPr>
      </w:pPr>
      <w:r w:rsidRPr="00372C2F">
        <w:rPr>
          <w:rFonts w:ascii="Arial" w:hAnsi="Arial" w:cs="Arial"/>
          <w:color w:val="000000"/>
          <w:sz w:val="18"/>
          <w:szCs w:val="18"/>
          <w:lang w:val="en-CA" w:eastAsia="zh-CN"/>
        </w:rPr>
        <w:t>Acarbose is an</w:t>
      </w:r>
      <w:r w:rsidRPr="00372C2F">
        <w:rPr>
          <w:rFonts w:ascii="Arial" w:hAnsi="Arial" w:cs="Arial"/>
          <w:color w:val="000000"/>
          <w:sz w:val="18"/>
          <w:szCs w:val="18"/>
          <w:u w:val="single"/>
          <w:lang w:val="en-CA" w:eastAsia="zh-CN"/>
        </w:rPr>
        <w:t xml:space="preserve"> α-glucosidase inhibitor</w:t>
      </w:r>
      <w:r w:rsidRPr="00372C2F">
        <w:rPr>
          <w:rFonts w:ascii="Arial" w:hAnsi="Arial" w:cs="Arial"/>
          <w:color w:val="000000"/>
          <w:sz w:val="18"/>
          <w:szCs w:val="18"/>
          <w:lang w:val="en-CA" w:eastAsia="zh-CN"/>
        </w:rPr>
        <w:t xml:space="preserve"> that competitively inhibits enzymes (maltase, isomaltase, sucrose, and glucoamylase) in the small intestine, delaying the breakdown of complex carbohydrates.  This mechanism of action is limited to the luminal side of the intestine </w:t>
      </w:r>
      <w:r w:rsidRPr="00372C2F">
        <w:rPr>
          <w:rFonts w:ascii="Arial" w:hAnsi="Arial" w:cs="Arial"/>
          <w:color w:val="9900FF"/>
          <w:sz w:val="18"/>
          <w:szCs w:val="18"/>
          <w:lang w:val="en-CA" w:eastAsia="zh-CN"/>
        </w:rPr>
        <w:t>(only 1-2% is absorbed)</w:t>
      </w:r>
      <w:r w:rsidRPr="00372C2F">
        <w:rPr>
          <w:rFonts w:ascii="Arial" w:hAnsi="Arial" w:cs="Arial"/>
          <w:color w:val="000000"/>
          <w:sz w:val="18"/>
          <w:szCs w:val="18"/>
          <w:lang w:val="en-CA" w:eastAsia="zh-CN"/>
        </w:rPr>
        <w:t>.  Undigested carbohydrate undergoes degradation by the microflora in the distal intestine, causing GI side effects (eg. Flatulence, bloating, abdominal discomfort, and diarrhea) and gas production (CO2 and methane).</w:t>
      </w:r>
    </w:p>
    <w:p w:rsidR="00B61F3F" w:rsidRPr="00372C2F" w:rsidRDefault="00B61F3F" w:rsidP="00B61F3F">
      <w:pPr>
        <w:ind w:right="-40"/>
        <w:rPr>
          <w:rFonts w:ascii="Times New Roman" w:hAnsi="Times New Roman"/>
          <w:sz w:val="18"/>
          <w:szCs w:val="18"/>
          <w:lang w:val="en-CA" w:eastAsia="zh-CN"/>
        </w:rPr>
      </w:pPr>
      <w:r w:rsidRPr="00372C2F">
        <w:rPr>
          <w:rFonts w:ascii="Arial" w:hAnsi="Arial" w:cs="Arial"/>
          <w:b/>
          <w:bCs/>
          <w:color w:val="000000"/>
          <w:sz w:val="18"/>
          <w:szCs w:val="18"/>
          <w:u w:val="single"/>
          <w:lang w:val="en-CA" w:eastAsia="zh-CN"/>
        </w:rPr>
        <w:t xml:space="preserve">Hepatitis and liver damage is a serious adverse effect </w:t>
      </w:r>
      <w:r w:rsidRPr="00372C2F">
        <w:rPr>
          <w:rFonts w:ascii="Arial" w:hAnsi="Arial" w:cs="Arial"/>
          <w:color w:val="000000"/>
          <w:sz w:val="18"/>
          <w:szCs w:val="18"/>
          <w:lang w:val="en-CA" w:eastAsia="zh-CN"/>
        </w:rPr>
        <w:t>(&lt;0.01%) that is unexpectedly associated with acarbose.</w:t>
      </w:r>
    </w:p>
    <w:p w:rsidR="00B61F3F" w:rsidRPr="00372C2F" w:rsidRDefault="00B61F3F" w:rsidP="00B61F3F">
      <w:pPr>
        <w:ind w:right="-40"/>
        <w:rPr>
          <w:rFonts w:ascii="Arial" w:hAnsi="Arial" w:cs="Arial"/>
          <w:color w:val="FF0000"/>
          <w:sz w:val="18"/>
          <w:szCs w:val="18"/>
          <w:lang w:val="en-CA" w:eastAsia="zh-CN"/>
        </w:rPr>
      </w:pPr>
      <w:r w:rsidRPr="00372C2F">
        <w:rPr>
          <w:rFonts w:ascii="Arial" w:hAnsi="Arial" w:cs="Arial"/>
          <w:bCs/>
          <w:color w:val="FF0000"/>
          <w:sz w:val="18"/>
          <w:szCs w:val="18"/>
          <w:lang w:val="en-CA" w:eastAsia="zh-CN"/>
        </w:rPr>
        <w:t xml:space="preserve">P: This bugs the heck out of </w:t>
      </w:r>
      <w:r w:rsidR="007D455B" w:rsidRPr="00372C2F">
        <w:rPr>
          <w:rFonts w:ascii="Arial" w:hAnsi="Arial" w:cs="Arial"/>
          <w:bCs/>
          <w:color w:val="FF0000"/>
          <w:sz w:val="18"/>
          <w:szCs w:val="18"/>
          <w:lang w:val="en-CA" w:eastAsia="zh-CN"/>
        </w:rPr>
        <w:t>me</w:t>
      </w:r>
      <w:r w:rsidRPr="00372C2F">
        <w:rPr>
          <w:rFonts w:ascii="Arial" w:hAnsi="Arial" w:cs="Arial"/>
          <w:bCs/>
          <w:color w:val="FF0000"/>
          <w:sz w:val="18"/>
          <w:szCs w:val="18"/>
          <w:lang w:val="en-CA" w:eastAsia="zh-CN"/>
        </w:rPr>
        <w:t>.</w:t>
      </w:r>
      <w:r w:rsidR="007D455B" w:rsidRPr="00372C2F">
        <w:rPr>
          <w:rFonts w:ascii="Arial" w:hAnsi="Arial" w:cs="Arial"/>
          <w:bCs/>
          <w:color w:val="FF0000"/>
          <w:sz w:val="18"/>
          <w:szCs w:val="18"/>
          <w:lang w:val="en-CA" w:eastAsia="zh-CN"/>
        </w:rPr>
        <w:t xml:space="preserve"> You look at </w:t>
      </w:r>
      <w:r w:rsidRPr="00372C2F">
        <w:rPr>
          <w:rFonts w:ascii="Arial" w:hAnsi="Arial" w:cs="Arial"/>
          <w:bCs/>
          <w:color w:val="FF0000"/>
          <w:sz w:val="18"/>
          <w:szCs w:val="18"/>
          <w:lang w:val="en-CA" w:eastAsia="zh-CN"/>
        </w:rPr>
        <w:t>the structure</w:t>
      </w:r>
      <w:r w:rsidR="007D455B" w:rsidRPr="00372C2F">
        <w:rPr>
          <w:rFonts w:ascii="Arial" w:hAnsi="Arial" w:cs="Arial"/>
          <w:bCs/>
          <w:color w:val="FF0000"/>
          <w:sz w:val="18"/>
          <w:szCs w:val="18"/>
          <w:lang w:val="en-CA" w:eastAsia="zh-CN"/>
        </w:rPr>
        <w:t xml:space="preserve"> that thing should not be </w:t>
      </w:r>
      <w:r w:rsidRPr="00372C2F">
        <w:rPr>
          <w:rFonts w:ascii="Arial" w:hAnsi="Arial" w:cs="Arial"/>
          <w:bCs/>
          <w:color w:val="FF0000"/>
          <w:sz w:val="18"/>
          <w:szCs w:val="18"/>
          <w:lang w:val="en-CA" w:eastAsia="zh-CN"/>
        </w:rPr>
        <w:t>absorbed</w:t>
      </w:r>
      <w:r w:rsidR="007D455B" w:rsidRPr="00372C2F">
        <w:rPr>
          <w:rFonts w:ascii="Arial" w:hAnsi="Arial" w:cs="Arial"/>
          <w:bCs/>
          <w:color w:val="FF0000"/>
          <w:sz w:val="18"/>
          <w:szCs w:val="18"/>
          <w:lang w:val="en-CA" w:eastAsia="zh-CN"/>
        </w:rPr>
        <w:t xml:space="preserve"> from the intestine</w:t>
      </w:r>
      <w:r w:rsidRPr="00372C2F">
        <w:rPr>
          <w:rFonts w:ascii="Arial" w:hAnsi="Arial" w:cs="Arial"/>
          <w:bCs/>
          <w:color w:val="FF0000"/>
          <w:sz w:val="18"/>
          <w:szCs w:val="18"/>
          <w:lang w:val="en-CA" w:eastAsia="zh-CN"/>
        </w:rPr>
        <w:t xml:space="preserve"> intact.  if it doesn’t get to the liver,</w:t>
      </w:r>
      <w:r w:rsidR="003321B3" w:rsidRPr="00372C2F">
        <w:rPr>
          <w:rFonts w:ascii="Arial" w:hAnsi="Arial" w:cs="Arial"/>
          <w:bCs/>
          <w:color w:val="FF0000"/>
          <w:sz w:val="18"/>
          <w:szCs w:val="18"/>
          <w:lang w:val="en-CA" w:eastAsia="zh-CN"/>
        </w:rPr>
        <w:t xml:space="preserve"> how does it cause severe liver injury? Or maybe it does, I wouldn’t</w:t>
      </w:r>
      <w:r w:rsidRPr="00372C2F">
        <w:rPr>
          <w:rFonts w:ascii="Arial" w:hAnsi="Arial" w:cs="Arial"/>
          <w:bCs/>
          <w:color w:val="FF0000"/>
          <w:sz w:val="18"/>
          <w:szCs w:val="18"/>
          <w:lang w:val="en-CA" w:eastAsia="zh-CN"/>
        </w:rPr>
        <w:t xml:space="preserve"> expect</w:t>
      </w:r>
      <w:r w:rsidR="003321B3" w:rsidRPr="00372C2F">
        <w:rPr>
          <w:rFonts w:ascii="Arial" w:hAnsi="Arial" w:cs="Arial"/>
          <w:bCs/>
          <w:color w:val="FF0000"/>
          <w:sz w:val="18"/>
          <w:szCs w:val="18"/>
          <w:lang w:val="en-CA" w:eastAsia="zh-CN"/>
        </w:rPr>
        <w:t xml:space="preserve"> very much. Not a terribly popular drug for the treatment of type II diabetes. </w:t>
      </w:r>
      <w:r w:rsidR="00AB12E1" w:rsidRPr="00372C2F">
        <w:rPr>
          <w:rFonts w:ascii="Arial" w:hAnsi="Arial" w:cs="Arial"/>
          <w:bCs/>
          <w:color w:val="FF0000"/>
          <w:sz w:val="18"/>
          <w:szCs w:val="18"/>
          <w:lang w:val="en-CA" w:eastAsia="zh-CN"/>
        </w:rPr>
        <w:t xml:space="preserve">Somewhat ___ limited (?) effectiveness, not a terrible choice for some patients. The risk of liver failure is quite low so wouldn’t use that as a reason not to prescribe acarbose. Sometimes causality assessment can be very difficult in these cases, but they were pretty convincing, I think it really does. </w:t>
      </w:r>
      <w:r w:rsidRPr="00372C2F">
        <w:rPr>
          <w:rFonts w:ascii="Arial" w:hAnsi="Arial" w:cs="Arial"/>
          <w:bCs/>
          <w:color w:val="FF0000"/>
          <w:sz w:val="18"/>
          <w:szCs w:val="18"/>
          <w:lang w:val="en-CA" w:eastAsia="zh-CN"/>
        </w:rPr>
        <w:t xml:space="preserve"> </w:t>
      </w:r>
    </w:p>
    <w:p w:rsidR="00B61F3F" w:rsidRPr="00372C2F" w:rsidRDefault="00B61F3F" w:rsidP="002D6EDE">
      <w:pPr>
        <w:pStyle w:val="BodyText3"/>
        <w:ind w:left="284" w:right="-43" w:hanging="284"/>
        <w:rPr>
          <w:rFonts w:ascii="Arial" w:hAnsi="Arial"/>
          <w:sz w:val="18"/>
          <w:szCs w:val="18"/>
          <w:lang w:val="en-CA"/>
        </w:rPr>
      </w:pPr>
    </w:p>
    <w:p w:rsidR="008129C8" w:rsidRPr="00372C2F" w:rsidRDefault="008129C8" w:rsidP="002D6EDE">
      <w:pPr>
        <w:pStyle w:val="BodyText3"/>
        <w:ind w:left="284" w:right="-43" w:hanging="284"/>
        <w:rPr>
          <w:rFonts w:ascii="Arial" w:hAnsi="Arial"/>
          <w:sz w:val="18"/>
          <w:szCs w:val="18"/>
        </w:rPr>
      </w:pPr>
      <w:r w:rsidRPr="00372C2F">
        <w:rPr>
          <w:rFonts w:ascii="Arial" w:hAnsi="Arial"/>
          <w:sz w:val="18"/>
          <w:szCs w:val="18"/>
        </w:rPr>
        <w:t>6.</w:t>
      </w:r>
      <w:r w:rsidRPr="00372C2F">
        <w:rPr>
          <w:rFonts w:ascii="Arial" w:hAnsi="Arial"/>
          <w:sz w:val="18"/>
          <w:szCs w:val="18"/>
        </w:rPr>
        <w:tab/>
        <w:t>Other than diet and medication what is the most important thing a type 2 diabetic can do to decrease the morbidity associated with diabetes?</w:t>
      </w:r>
    </w:p>
    <w:p w:rsidR="00453DF2" w:rsidRPr="00372C2F" w:rsidRDefault="00453DF2" w:rsidP="00AD4DB7">
      <w:pPr>
        <w:pStyle w:val="BodyText3"/>
        <w:ind w:left="284" w:right="-43" w:hanging="284"/>
        <w:rPr>
          <w:rFonts w:ascii="Arial" w:hAnsi="Arial"/>
          <w:sz w:val="18"/>
          <w:szCs w:val="18"/>
        </w:rPr>
      </w:pPr>
    </w:p>
    <w:p w:rsidR="007F4EAE" w:rsidRPr="00372C2F" w:rsidRDefault="007F4EAE" w:rsidP="007F4EAE">
      <w:pPr>
        <w:ind w:right="-40"/>
        <w:rPr>
          <w:rFonts w:ascii="Times New Roman" w:hAnsi="Times New Roman"/>
          <w:sz w:val="18"/>
          <w:szCs w:val="18"/>
          <w:lang w:val="en-CA" w:eastAsia="zh-CN"/>
        </w:rPr>
      </w:pPr>
      <w:r w:rsidRPr="00372C2F">
        <w:rPr>
          <w:rFonts w:ascii="Calibri" w:hAnsi="Calibri"/>
          <w:color w:val="000000"/>
          <w:sz w:val="18"/>
          <w:szCs w:val="18"/>
          <w:lang w:val="en-CA" w:eastAsia="zh-CN"/>
        </w:rPr>
        <w:t>The additional most important thing is</w:t>
      </w:r>
      <w:r w:rsidRPr="00372C2F">
        <w:rPr>
          <w:rFonts w:ascii="Calibri" w:hAnsi="Calibri"/>
          <w:color w:val="980000"/>
          <w:sz w:val="18"/>
          <w:szCs w:val="18"/>
          <w:lang w:val="en-CA" w:eastAsia="zh-CN"/>
        </w:rPr>
        <w:t xml:space="preserve"> regular exercise</w:t>
      </w:r>
      <w:r w:rsidRPr="00372C2F">
        <w:rPr>
          <w:rFonts w:ascii="Calibri" w:hAnsi="Calibri"/>
          <w:color w:val="000000"/>
          <w:sz w:val="18"/>
          <w:szCs w:val="18"/>
          <w:lang w:val="en-CA" w:eastAsia="zh-CN"/>
        </w:rPr>
        <w:t>; 150 minutes per week (30 minutes 5 times per week). Exercise helps with weight loss and promotes the usage of glucose in the body. There also seems to be health benefits beyond this but they aren’t well understood.</w:t>
      </w:r>
    </w:p>
    <w:p w:rsidR="00C07F79" w:rsidRPr="00372C2F" w:rsidRDefault="007F4EAE" w:rsidP="007F4EAE">
      <w:pPr>
        <w:ind w:right="-40"/>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P: How effective is it at weight loss? </w:t>
      </w:r>
    </w:p>
    <w:p w:rsidR="00C07F79" w:rsidRPr="00372C2F" w:rsidRDefault="00C07F79" w:rsidP="007F4EAE">
      <w:pPr>
        <w:ind w:right="-40"/>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lastRenderedPageBreak/>
        <w:t>S: Unless you do really intense exercise, it’s not very effective.</w:t>
      </w:r>
    </w:p>
    <w:p w:rsidR="007F4EAE" w:rsidRPr="00372C2F" w:rsidRDefault="00C07F79" w:rsidP="007F4EAE">
      <w:pPr>
        <w:ind w:right="-40"/>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 Yeah, unless you’re a marathon runner. You’re going to have to exercise a fair amount just to run off one French fry so in general it’s not very effective at weight loss, but it does improve insulin sensitivity</w:t>
      </w:r>
      <w:r w:rsidR="00AB2E0C" w:rsidRPr="00372C2F">
        <w:rPr>
          <w:rFonts w:ascii="Arial" w:hAnsi="Arial" w:cs="Arial"/>
          <w:bCs/>
          <w:color w:val="FF0000"/>
          <w:sz w:val="18"/>
          <w:szCs w:val="18"/>
          <w:lang w:val="en-CA" w:eastAsia="zh-CN"/>
        </w:rPr>
        <w:t xml:space="preserve"> quite significantly. Just building muscle mass etc. significantly, it’s one of the most important things you can tell a patient to do if they have type II diabetes. Don’t sell it on the basis of weight loss. </w:t>
      </w:r>
    </w:p>
    <w:p w:rsidR="007F4EAE" w:rsidRPr="00372C2F" w:rsidRDefault="007F4EAE" w:rsidP="00AD4DB7">
      <w:pPr>
        <w:pStyle w:val="BodyText3"/>
        <w:ind w:left="284" w:right="-43" w:hanging="284"/>
        <w:rPr>
          <w:rFonts w:ascii="Arial" w:hAnsi="Arial"/>
          <w:sz w:val="18"/>
          <w:szCs w:val="18"/>
          <w:lang w:val="en-CA"/>
        </w:rPr>
      </w:pPr>
    </w:p>
    <w:p w:rsidR="00AD4DB7" w:rsidRPr="00372C2F" w:rsidRDefault="008129C8" w:rsidP="00AD4DB7">
      <w:pPr>
        <w:pStyle w:val="BodyText3"/>
        <w:ind w:left="284" w:right="-43" w:hanging="284"/>
        <w:rPr>
          <w:rFonts w:ascii="Arial" w:hAnsi="Arial"/>
          <w:sz w:val="18"/>
          <w:szCs w:val="18"/>
        </w:rPr>
      </w:pPr>
      <w:r w:rsidRPr="00372C2F">
        <w:rPr>
          <w:rFonts w:ascii="Arial" w:hAnsi="Arial"/>
          <w:sz w:val="18"/>
          <w:szCs w:val="18"/>
        </w:rPr>
        <w:t xml:space="preserve">7. </w:t>
      </w:r>
      <w:r w:rsidRPr="00372C2F">
        <w:rPr>
          <w:rFonts w:ascii="Arial" w:hAnsi="Arial"/>
          <w:sz w:val="18"/>
          <w:szCs w:val="18"/>
        </w:rPr>
        <w:tab/>
        <w:t>What measurement is used to determine the average degree of glycemic control?</w:t>
      </w:r>
    </w:p>
    <w:p w:rsidR="00AD7044" w:rsidRPr="00372C2F" w:rsidRDefault="00AD7044" w:rsidP="00AD4DB7">
      <w:pPr>
        <w:pStyle w:val="BodyText3"/>
        <w:ind w:left="284" w:right="-43" w:hanging="284"/>
        <w:rPr>
          <w:rFonts w:ascii="Arial" w:hAnsi="Arial"/>
          <w:sz w:val="18"/>
          <w:szCs w:val="18"/>
        </w:rPr>
      </w:pPr>
    </w:p>
    <w:p w:rsidR="00AD7044" w:rsidRPr="00372C2F" w:rsidRDefault="00AD7044" w:rsidP="00AD7044">
      <w:pPr>
        <w:ind w:right="-40" w:firstLine="720"/>
        <w:rPr>
          <w:rFonts w:ascii="Times New Roman" w:hAnsi="Times New Roman"/>
          <w:sz w:val="18"/>
          <w:szCs w:val="18"/>
          <w:lang w:val="en-CA" w:eastAsia="zh-CN"/>
        </w:rPr>
      </w:pPr>
      <w:r w:rsidRPr="00372C2F">
        <w:rPr>
          <w:rFonts w:ascii="Arial" w:hAnsi="Arial" w:cs="Arial"/>
          <w:color w:val="000000"/>
          <w:sz w:val="18"/>
          <w:szCs w:val="18"/>
          <w:lang w:val="en-CA" w:eastAsia="zh-CN"/>
        </w:rPr>
        <w:t>Hemoglobin A1C (glycated hemoglobin) is a marker of average overall blood glucose levels over the past 120 days.  When diabetes is not controlled, sugar builds up in the blood and combines with hemoglobin, becoming "glycated." Increased blood glucose levels will increase hemoglobin A1C levels, so the long-term average amount of sugar in the blood is reflected by hemoglobin A1C levels. If glucose levels have been high over recent weeks, the hemoglobin A1C levels will be higher.  Thus, A1C is a valuable indicator of treatment effectiveness, and determines whether changes in therapy are necessary.  </w:t>
      </w:r>
    </w:p>
    <w:p w:rsidR="00AD7044" w:rsidRPr="00372C2F" w:rsidRDefault="00AD7044" w:rsidP="00AD7044">
      <w:pPr>
        <w:ind w:right="-40" w:firstLine="720"/>
        <w:rPr>
          <w:rFonts w:ascii="Times New Roman" w:hAnsi="Times New Roman"/>
          <w:sz w:val="18"/>
          <w:szCs w:val="18"/>
          <w:lang w:val="en-CA" w:eastAsia="zh-CN"/>
        </w:rPr>
      </w:pPr>
      <w:r w:rsidRPr="00372C2F">
        <w:rPr>
          <w:rFonts w:ascii="Arial" w:hAnsi="Arial" w:cs="Arial"/>
          <w:color w:val="9900FF"/>
          <w:sz w:val="18"/>
          <w:szCs w:val="18"/>
          <w:lang w:val="en-CA" w:eastAsia="zh-CN"/>
        </w:rPr>
        <w:t>Hemoglobin A1C levels are indicative of blood glucose control over the past 3 months because the lifespan of a red blood cell is only 3 months.</w:t>
      </w:r>
    </w:p>
    <w:p w:rsidR="00AD7044" w:rsidRPr="00372C2F" w:rsidRDefault="00AD7044" w:rsidP="00AD7044">
      <w:pPr>
        <w:ind w:right="-40" w:firstLine="720"/>
        <w:rPr>
          <w:rFonts w:ascii="Times New Roman" w:hAnsi="Times New Roman"/>
          <w:sz w:val="18"/>
          <w:szCs w:val="18"/>
          <w:lang w:val="en-CA" w:eastAsia="zh-CN"/>
        </w:rPr>
      </w:pPr>
      <w:r w:rsidRPr="00372C2F">
        <w:rPr>
          <w:rFonts w:ascii="Arial" w:hAnsi="Arial" w:cs="Arial"/>
          <w:color w:val="000000"/>
          <w:sz w:val="18"/>
          <w:szCs w:val="18"/>
          <w:lang w:val="en-CA" w:eastAsia="zh-CN"/>
        </w:rPr>
        <w:t>A1C tests are performed every 3 months when glycemic targets are not being met and when diabetes therapy is being adjusted.  However, when glycemic targets are achieved, testing every 6 months may be considered.</w:t>
      </w:r>
    </w:p>
    <w:p w:rsidR="00105FD8" w:rsidRPr="00372C2F" w:rsidRDefault="00105FD8" w:rsidP="00AD7044">
      <w:pPr>
        <w:pStyle w:val="BodyText3"/>
        <w:ind w:left="284" w:right="-43" w:hanging="284"/>
        <w:rPr>
          <w:rFonts w:ascii="Times New Roman" w:hAnsi="Times New Roman"/>
          <w:sz w:val="18"/>
          <w:szCs w:val="18"/>
          <w:lang w:val="en-CA" w:eastAsia="zh-CN"/>
        </w:rPr>
      </w:pPr>
    </w:p>
    <w:p w:rsidR="000375E6" w:rsidRPr="00372C2F" w:rsidRDefault="00AD7044" w:rsidP="00AD7044">
      <w:pPr>
        <w:pStyle w:val="BodyText3"/>
        <w:ind w:left="284" w:right="-43" w:hanging="284"/>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P: What’s the average life of </w:t>
      </w:r>
      <w:r w:rsidR="00544090" w:rsidRPr="00372C2F">
        <w:rPr>
          <w:rFonts w:ascii="Arial" w:hAnsi="Arial" w:cs="Arial"/>
          <w:bCs/>
          <w:color w:val="FF0000"/>
          <w:sz w:val="18"/>
          <w:szCs w:val="18"/>
          <w:lang w:val="en-CA" w:eastAsia="zh-CN"/>
        </w:rPr>
        <w:t xml:space="preserve">a red cell? </w:t>
      </w:r>
    </w:p>
    <w:p w:rsidR="000375E6" w:rsidRPr="00372C2F" w:rsidRDefault="000375E6" w:rsidP="00AD7044">
      <w:pPr>
        <w:pStyle w:val="BodyText3"/>
        <w:ind w:left="284" w:right="-43" w:hanging="284"/>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S: R</w:t>
      </w:r>
      <w:r w:rsidR="00AD7044" w:rsidRPr="00372C2F">
        <w:rPr>
          <w:rFonts w:ascii="Arial" w:hAnsi="Arial" w:cs="Arial"/>
          <w:bCs/>
          <w:color w:val="FF0000"/>
          <w:sz w:val="18"/>
          <w:szCs w:val="18"/>
          <w:lang w:val="en-CA" w:eastAsia="zh-CN"/>
        </w:rPr>
        <w:t>oughly 120 days.  </w:t>
      </w:r>
    </w:p>
    <w:p w:rsidR="000375E6" w:rsidRPr="00372C2F" w:rsidRDefault="000375E6" w:rsidP="00AD7044">
      <w:pPr>
        <w:pStyle w:val="BodyText3"/>
        <w:ind w:left="284" w:right="-43" w:hanging="284"/>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 Yeah</w:t>
      </w:r>
    </w:p>
    <w:p w:rsidR="000375E6" w:rsidRPr="00372C2F" w:rsidRDefault="000375E6" w:rsidP="00AD7044">
      <w:pPr>
        <w:pStyle w:val="BodyText3"/>
        <w:ind w:left="284" w:right="-43" w:hanging="284"/>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S: it’s indicative of control over 3 months. </w:t>
      </w:r>
    </w:p>
    <w:p w:rsidR="00AD7044" w:rsidRPr="00372C2F" w:rsidRDefault="000375E6" w:rsidP="00AD7044">
      <w:pPr>
        <w:pStyle w:val="BodyText3"/>
        <w:ind w:left="284" w:right="-43" w:hanging="284"/>
        <w:rPr>
          <w:rFonts w:ascii="Arial" w:hAnsi="Arial" w:cs="Arial"/>
          <w:color w:val="FF0000"/>
          <w:sz w:val="18"/>
          <w:szCs w:val="18"/>
        </w:rPr>
      </w:pPr>
      <w:r w:rsidRPr="00372C2F">
        <w:rPr>
          <w:rFonts w:ascii="Arial" w:hAnsi="Arial" w:cs="Arial"/>
          <w:bCs/>
          <w:color w:val="FF0000"/>
          <w:sz w:val="18"/>
          <w:szCs w:val="18"/>
          <w:lang w:val="en-CA" w:eastAsia="zh-CN"/>
        </w:rPr>
        <w:t>P: Yeah, this is a pretty standard measurement. It gets a</w:t>
      </w:r>
      <w:r w:rsidR="00AD7044" w:rsidRPr="00372C2F">
        <w:rPr>
          <w:rFonts w:ascii="Arial" w:hAnsi="Arial" w:cs="Arial"/>
          <w:bCs/>
          <w:color w:val="FF0000"/>
          <w:sz w:val="18"/>
          <w:szCs w:val="18"/>
          <w:lang w:val="en-CA" w:eastAsia="zh-CN"/>
        </w:rPr>
        <w:t>round issues of shorter term fluctuations.  </w:t>
      </w:r>
      <w:r w:rsidRPr="00372C2F">
        <w:rPr>
          <w:rFonts w:ascii="Arial" w:hAnsi="Arial" w:cs="Arial"/>
          <w:bCs/>
          <w:color w:val="FF0000"/>
          <w:sz w:val="18"/>
          <w:szCs w:val="18"/>
          <w:lang w:val="en-CA" w:eastAsia="zh-CN"/>
        </w:rPr>
        <w:t>I</w:t>
      </w:r>
      <w:r w:rsidR="00AD7044" w:rsidRPr="00372C2F">
        <w:rPr>
          <w:rFonts w:ascii="Arial" w:hAnsi="Arial" w:cs="Arial"/>
          <w:bCs/>
          <w:color w:val="FF0000"/>
          <w:sz w:val="18"/>
          <w:szCs w:val="18"/>
          <w:lang w:val="en-CA" w:eastAsia="zh-CN"/>
        </w:rPr>
        <w:t>t’s interesting that glucose just spontaneously binds to the proteins</w:t>
      </w:r>
      <w:r w:rsidRPr="00372C2F">
        <w:rPr>
          <w:rFonts w:ascii="Arial" w:hAnsi="Arial" w:cs="Arial"/>
          <w:bCs/>
          <w:color w:val="FF0000"/>
          <w:sz w:val="18"/>
          <w:szCs w:val="18"/>
          <w:lang w:val="en-CA" w:eastAsia="zh-CN"/>
        </w:rPr>
        <w:t xml:space="preserve">. </w:t>
      </w:r>
      <w:r w:rsidR="00105FD8" w:rsidRPr="00372C2F">
        <w:rPr>
          <w:rFonts w:ascii="Arial" w:hAnsi="Arial" w:cs="Arial"/>
          <w:bCs/>
          <w:color w:val="FF0000"/>
          <w:sz w:val="18"/>
          <w:szCs w:val="18"/>
          <w:lang w:val="en-CA" w:eastAsia="zh-CN"/>
        </w:rPr>
        <w:t>The ___aldehyde form can certainly do that.</w:t>
      </w:r>
    </w:p>
    <w:p w:rsidR="00AD4DB7" w:rsidRPr="00372C2F" w:rsidRDefault="00AD4DB7" w:rsidP="00AD4DB7">
      <w:pPr>
        <w:pStyle w:val="BodyText3"/>
        <w:ind w:left="284" w:right="-43" w:hanging="284"/>
        <w:rPr>
          <w:rFonts w:ascii="Arial" w:hAnsi="Arial"/>
          <w:sz w:val="18"/>
          <w:szCs w:val="18"/>
        </w:rPr>
      </w:pPr>
      <w:r w:rsidRPr="00372C2F">
        <w:rPr>
          <w:rFonts w:ascii="Arial" w:hAnsi="Arial"/>
          <w:sz w:val="18"/>
          <w:szCs w:val="18"/>
        </w:rPr>
        <w:t>8.</w:t>
      </w:r>
      <w:r w:rsidRPr="00372C2F">
        <w:rPr>
          <w:rFonts w:ascii="Arial" w:hAnsi="Arial"/>
          <w:sz w:val="18"/>
          <w:szCs w:val="18"/>
        </w:rPr>
        <w:tab/>
        <w:t>What is pramlintide and how does it work?</w:t>
      </w:r>
    </w:p>
    <w:p w:rsidR="0048077C" w:rsidRPr="00372C2F" w:rsidRDefault="0048077C" w:rsidP="00AD4DB7">
      <w:pPr>
        <w:pStyle w:val="BodyText3"/>
        <w:ind w:left="284" w:right="-43" w:hanging="284"/>
        <w:rPr>
          <w:rFonts w:ascii="Arial" w:hAnsi="Arial"/>
          <w:sz w:val="18"/>
          <w:szCs w:val="18"/>
        </w:rPr>
      </w:pPr>
    </w:p>
    <w:p w:rsidR="007F3CD1" w:rsidRPr="00372C2F" w:rsidRDefault="007F3CD1" w:rsidP="007F3CD1">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Pramlintide is an injection given prior to meals used to treat diabetes.</w:t>
      </w:r>
    </w:p>
    <w:p w:rsidR="007F3CD1" w:rsidRPr="00372C2F" w:rsidRDefault="007F3CD1" w:rsidP="007F3CD1">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 xml:space="preserve">It is a synthetic </w:t>
      </w:r>
      <w:r w:rsidRPr="00372C2F">
        <w:rPr>
          <w:rFonts w:ascii="Calibri" w:hAnsi="Calibri"/>
          <w:color w:val="980000"/>
          <w:sz w:val="18"/>
          <w:szCs w:val="18"/>
          <w:lang w:val="en-CA" w:eastAsia="zh-CN"/>
        </w:rPr>
        <w:t>analog of amyli</w:t>
      </w:r>
      <w:r w:rsidRPr="00372C2F">
        <w:rPr>
          <w:rFonts w:ascii="Calibri" w:hAnsi="Calibri"/>
          <w:color w:val="000000"/>
          <w:sz w:val="18"/>
          <w:szCs w:val="18"/>
          <w:lang w:val="en-CA" w:eastAsia="zh-CN"/>
        </w:rPr>
        <w:t>n which helps regulate post-prandial blood glucose levels. Amylin is a hormone produced in the pancreas and is released into blood after meals.</w:t>
      </w:r>
    </w:p>
    <w:p w:rsidR="007F3CD1" w:rsidRPr="00372C2F" w:rsidRDefault="007F3CD1" w:rsidP="007F3CD1">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It reduces blood glucose levels by prolonging gastric emptying, reducing post-prandial glucagon secretion and reducing caloric intake via centrally mediated appetite suppression. Glucagon is released from the pancreas when blood glucose is low, resulting in the liver converting glycogen to glucose.</w:t>
      </w:r>
    </w:p>
    <w:p w:rsidR="0048077C" w:rsidRPr="00372C2F" w:rsidRDefault="007F3CD1" w:rsidP="007F3CD1">
      <w:pPr>
        <w:pStyle w:val="BodyText3"/>
        <w:ind w:left="284" w:right="-43" w:hanging="284"/>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would not contribute to weight gain.  not a good sense of where it is placed in the treatment of type 2 diabetes.  Metformin remains first line.  Type 2 diabetes is increasing in incidence, companies can make a lot more money off chronic meds</w:t>
      </w:r>
    </w:p>
    <w:p w:rsidR="007F3CD1" w:rsidRPr="00372C2F" w:rsidRDefault="007F3CD1" w:rsidP="007F3CD1">
      <w:pPr>
        <w:pStyle w:val="BodyText3"/>
        <w:ind w:left="284" w:right="-43" w:hanging="284"/>
        <w:rPr>
          <w:rFonts w:ascii="Calibri" w:hAnsi="Calibri"/>
          <w:b/>
          <w:bCs/>
          <w:color w:val="000000"/>
          <w:sz w:val="18"/>
          <w:szCs w:val="18"/>
          <w:lang w:val="en-CA" w:eastAsia="zh-CN"/>
        </w:rPr>
      </w:pPr>
    </w:p>
    <w:p w:rsidR="007F3CD1" w:rsidRPr="00372C2F" w:rsidRDefault="007F3CD1" w:rsidP="007F3CD1">
      <w:pPr>
        <w:pStyle w:val="BodyText3"/>
        <w:ind w:left="284" w:right="-43" w:hanging="284"/>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P: This is another drug that would not contribute to weight gain. </w:t>
      </w:r>
      <w:r w:rsidR="00D04AE8" w:rsidRPr="00372C2F">
        <w:rPr>
          <w:rFonts w:ascii="Arial" w:hAnsi="Arial" w:cs="Arial"/>
          <w:bCs/>
          <w:color w:val="FF0000"/>
          <w:sz w:val="18"/>
          <w:szCs w:val="18"/>
          <w:lang w:val="en-CA" w:eastAsia="zh-CN"/>
        </w:rPr>
        <w:t>I don’t have good sense of where its place in the treatment of type II diabetes is. I would say metformin would be your first line. Then if that’s not sufficient I’m not sure which of these newer agents, there are more coming out, both b/c type II diabetes is increasing in incidence and this is a drug drug compan</w:t>
      </w:r>
      <w:r w:rsidR="00B321A9" w:rsidRPr="00372C2F">
        <w:rPr>
          <w:rFonts w:ascii="Arial" w:hAnsi="Arial" w:cs="Arial"/>
          <w:bCs/>
          <w:color w:val="FF0000"/>
          <w:sz w:val="18"/>
          <w:szCs w:val="18"/>
          <w:lang w:val="en-CA" w:eastAsia="zh-CN"/>
        </w:rPr>
        <w:t xml:space="preserve">ies can make a lot of money on b/c it’s chronic treatment, much better than developing antibiotics which both bugs develop resistance and are used short term. </w:t>
      </w:r>
    </w:p>
    <w:p w:rsidR="0085776E" w:rsidRPr="00372C2F" w:rsidRDefault="0085776E" w:rsidP="007F3CD1">
      <w:pPr>
        <w:pStyle w:val="BodyText3"/>
        <w:ind w:left="284" w:right="-43" w:hanging="284"/>
        <w:rPr>
          <w:rFonts w:ascii="Arial" w:hAnsi="Arial" w:cs="Arial"/>
          <w:color w:val="FF0000"/>
          <w:sz w:val="18"/>
          <w:szCs w:val="18"/>
        </w:rPr>
      </w:pPr>
    </w:p>
    <w:p w:rsidR="00AD4DB7" w:rsidRPr="00372C2F" w:rsidRDefault="00AD4DB7" w:rsidP="00AD4DB7">
      <w:pPr>
        <w:pStyle w:val="BodyText3"/>
        <w:ind w:left="284" w:right="-43" w:hanging="284"/>
        <w:rPr>
          <w:rFonts w:ascii="Arial" w:hAnsi="Arial"/>
          <w:sz w:val="18"/>
          <w:szCs w:val="18"/>
        </w:rPr>
      </w:pPr>
      <w:r w:rsidRPr="00372C2F">
        <w:rPr>
          <w:rFonts w:ascii="Arial" w:hAnsi="Arial"/>
          <w:sz w:val="18"/>
          <w:szCs w:val="18"/>
        </w:rPr>
        <w:t>9.</w:t>
      </w:r>
      <w:r w:rsidRPr="00372C2F">
        <w:rPr>
          <w:rFonts w:ascii="Arial" w:hAnsi="Arial"/>
          <w:sz w:val="18"/>
          <w:szCs w:val="18"/>
        </w:rPr>
        <w:tab/>
        <w:t>What is exenatide and how does it work?</w:t>
      </w:r>
    </w:p>
    <w:p w:rsidR="0085776E" w:rsidRPr="00372C2F" w:rsidRDefault="0085776E" w:rsidP="00AD4DB7">
      <w:pPr>
        <w:pStyle w:val="BodyText3"/>
        <w:ind w:left="284" w:right="-43" w:hanging="284"/>
        <w:rPr>
          <w:rFonts w:ascii="Arial" w:hAnsi="Arial"/>
          <w:sz w:val="18"/>
          <w:szCs w:val="18"/>
        </w:rPr>
      </w:pPr>
    </w:p>
    <w:p w:rsidR="0085776E" w:rsidRPr="00372C2F" w:rsidRDefault="0085776E" w:rsidP="0085776E">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 exenatide is an incretic memetic a synthetic exedin 4 petide. 39 amino acids long</w:t>
      </w:r>
    </w:p>
    <w:p w:rsidR="0085776E" w:rsidRPr="00372C2F" w:rsidRDefault="0085776E" w:rsidP="0085776E">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 it is used for type 2 diabetes</w:t>
      </w:r>
    </w:p>
    <w:p w:rsidR="0085776E" w:rsidRPr="00372C2F" w:rsidRDefault="0085776E" w:rsidP="0085776E">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 exenatide is an synthetic incretin mimetic → similar structure to incretin (GLP-1) → the difference from GLP-1 is that it has a longer half life.</w:t>
      </w:r>
    </w:p>
    <w:p w:rsidR="0085776E" w:rsidRPr="00372C2F" w:rsidRDefault="0085776E" w:rsidP="0085776E">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 xml:space="preserve">- incretins such as human glucagon like peptide 1 → are produced and released into the blood in response to food. this increases the secretion of insulin (promote beta cell proliferation) from the pancreas to slow th absorption of glucose </w:t>
      </w:r>
      <w:r w:rsidRPr="00372C2F">
        <w:rPr>
          <w:rFonts w:ascii="Calibri" w:hAnsi="Calibri"/>
          <w:color w:val="000000"/>
          <w:sz w:val="18"/>
          <w:szCs w:val="18"/>
          <w:lang w:val="en-CA" w:eastAsia="zh-CN"/>
        </w:rPr>
        <w:lastRenderedPageBreak/>
        <w:t>from the gut (decrease gastric emptying) and reduces the action (secretion) of glucagon → these reduce the levels of glucose in the blood. In addition to these 3 effects it also reduces appetite by binding to the hypothalmic receptors.</w:t>
      </w:r>
    </w:p>
    <w:p w:rsidR="0085776E" w:rsidRPr="00372C2F" w:rsidRDefault="0085776E" w:rsidP="0085776E">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 it also reduces liver fat content</w:t>
      </w:r>
    </w:p>
    <w:p w:rsidR="0085776E" w:rsidRPr="00372C2F" w:rsidRDefault="0085776E" w:rsidP="0085776E">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  the half life of exenatide is about 2.4 hours where as the half life of the natural hormone is only 1-2 minutes.</w:t>
      </w:r>
    </w:p>
    <w:p w:rsidR="0085776E" w:rsidRPr="00372C2F" w:rsidRDefault="0085776E" w:rsidP="0085776E">
      <w:pPr>
        <w:rPr>
          <w:rFonts w:ascii="Times New Roman" w:hAnsi="Times New Roman"/>
          <w:sz w:val="18"/>
          <w:szCs w:val="18"/>
          <w:lang w:val="en-CA" w:eastAsia="zh-CN"/>
        </w:rPr>
      </w:pPr>
    </w:p>
    <w:p w:rsidR="0085776E" w:rsidRPr="00372C2F" w:rsidRDefault="0085776E" w:rsidP="0085776E">
      <w:pPr>
        <w:ind w:left="280" w:right="-40" w:hanging="280"/>
        <w:rPr>
          <w:rFonts w:ascii="Times New Roman" w:hAnsi="Times New Roman"/>
          <w:sz w:val="18"/>
          <w:szCs w:val="18"/>
          <w:lang w:val="en-CA" w:eastAsia="zh-CN"/>
        </w:rPr>
      </w:pPr>
      <w:r w:rsidRPr="00372C2F">
        <w:rPr>
          <w:rFonts w:ascii="Calibri" w:hAnsi="Calibri"/>
          <w:b/>
          <w:bCs/>
          <w:color w:val="000000"/>
          <w:sz w:val="18"/>
          <w:szCs w:val="18"/>
          <w:lang w:val="en-CA" w:eastAsia="zh-CN"/>
        </w:rPr>
        <w:t>P: Where does this stuff come from? it comes from the saliva of the Gila monster (it’s a lizard, poisonous, desert dwellers, “ugly little things”)</w:t>
      </w:r>
    </w:p>
    <w:p w:rsidR="0085776E" w:rsidRPr="00372C2F" w:rsidRDefault="0085776E" w:rsidP="00AD4DB7">
      <w:pPr>
        <w:pStyle w:val="BodyText3"/>
        <w:ind w:left="284" w:right="-43" w:hanging="284"/>
        <w:rPr>
          <w:rFonts w:ascii="Arial" w:hAnsi="Arial"/>
          <w:sz w:val="18"/>
          <w:szCs w:val="18"/>
          <w:lang w:val="en-CA"/>
        </w:rPr>
      </w:pPr>
    </w:p>
    <w:p w:rsidR="0090661B" w:rsidRPr="00372C2F" w:rsidRDefault="0090661B" w:rsidP="00AD4DB7">
      <w:pPr>
        <w:pStyle w:val="BodyText3"/>
        <w:ind w:left="284" w:right="-43" w:hanging="284"/>
        <w:rPr>
          <w:rFonts w:ascii="Arial" w:hAnsi="Arial"/>
          <w:color w:val="FF0000"/>
          <w:sz w:val="18"/>
          <w:szCs w:val="18"/>
          <w:lang w:val="en-CA"/>
        </w:rPr>
      </w:pPr>
      <w:r w:rsidRPr="00372C2F">
        <w:rPr>
          <w:rFonts w:ascii="Arial" w:hAnsi="Arial"/>
          <w:color w:val="FF0000"/>
          <w:sz w:val="18"/>
          <w:szCs w:val="18"/>
          <w:lang w:val="en-CA"/>
        </w:rPr>
        <w:t>P:</w:t>
      </w:r>
      <w:r w:rsidR="00D26538" w:rsidRPr="00372C2F">
        <w:rPr>
          <w:rFonts w:ascii="Arial" w:hAnsi="Arial"/>
          <w:color w:val="FF0000"/>
          <w:sz w:val="18"/>
          <w:szCs w:val="18"/>
          <w:lang w:val="en-CA"/>
        </w:rPr>
        <w:t xml:space="preserve"> So where did the first, don’t know if it’s exactly the same molecule, where did this stuff come from? </w:t>
      </w:r>
      <w:r w:rsidR="00080697" w:rsidRPr="00372C2F">
        <w:rPr>
          <w:rFonts w:ascii="Arial" w:hAnsi="Arial"/>
          <w:color w:val="FF0000"/>
          <w:sz w:val="18"/>
          <w:szCs w:val="18"/>
          <w:lang w:val="en-CA"/>
        </w:rPr>
        <w:t>It comes from the saliva of the gila monsters</w:t>
      </w:r>
      <w:r w:rsidR="00DB4528" w:rsidRPr="00372C2F">
        <w:rPr>
          <w:rFonts w:ascii="Arial" w:hAnsi="Arial"/>
          <w:color w:val="FF0000"/>
          <w:sz w:val="18"/>
          <w:szCs w:val="18"/>
          <w:lang w:val="en-CA"/>
        </w:rPr>
        <w:t>, it’s a lizard that lives in the southwest, it’s poisonous</w:t>
      </w:r>
      <w:r w:rsidR="00472048" w:rsidRPr="00372C2F">
        <w:rPr>
          <w:rFonts w:ascii="Arial" w:hAnsi="Arial"/>
          <w:color w:val="FF0000"/>
          <w:sz w:val="18"/>
          <w:szCs w:val="18"/>
          <w:lang w:val="en-CA"/>
        </w:rPr>
        <w:t>, they’re not native to Canada, they’re a desert animal, ugly little thing lol</w:t>
      </w:r>
      <w:r w:rsidR="00080697" w:rsidRPr="00372C2F">
        <w:rPr>
          <w:rFonts w:ascii="Arial" w:hAnsi="Arial"/>
          <w:color w:val="FF0000"/>
          <w:sz w:val="18"/>
          <w:szCs w:val="18"/>
          <w:lang w:val="en-CA"/>
        </w:rPr>
        <w:t xml:space="preserve">. </w:t>
      </w:r>
    </w:p>
    <w:p w:rsidR="00DB4528" w:rsidRPr="00372C2F" w:rsidRDefault="00DB4528" w:rsidP="00AD4DB7">
      <w:pPr>
        <w:pStyle w:val="BodyText3"/>
        <w:ind w:left="284" w:right="-43" w:hanging="284"/>
        <w:rPr>
          <w:rFonts w:ascii="Arial" w:hAnsi="Arial"/>
          <w:color w:val="FF0000"/>
          <w:sz w:val="18"/>
          <w:szCs w:val="18"/>
          <w:lang w:val="en-CA"/>
        </w:rPr>
      </w:pPr>
    </w:p>
    <w:p w:rsidR="008129C8" w:rsidRPr="00372C2F" w:rsidRDefault="00AD4DB7" w:rsidP="00AD4DB7">
      <w:pPr>
        <w:pStyle w:val="BodyText3"/>
        <w:ind w:left="426" w:right="-43" w:hanging="426"/>
        <w:rPr>
          <w:rFonts w:ascii="Arial" w:hAnsi="Arial"/>
          <w:sz w:val="18"/>
          <w:szCs w:val="18"/>
        </w:rPr>
      </w:pPr>
      <w:r w:rsidRPr="00372C2F">
        <w:rPr>
          <w:rFonts w:ascii="Arial" w:hAnsi="Arial"/>
          <w:sz w:val="18"/>
          <w:szCs w:val="18"/>
        </w:rPr>
        <w:t>10.</w:t>
      </w:r>
      <w:r w:rsidRPr="00372C2F">
        <w:rPr>
          <w:rFonts w:ascii="Arial" w:hAnsi="Arial"/>
          <w:sz w:val="18"/>
          <w:szCs w:val="18"/>
        </w:rPr>
        <w:tab/>
        <w:t>What is sitagliptin and how does it work?</w:t>
      </w:r>
    </w:p>
    <w:p w:rsidR="00CA7724" w:rsidRPr="00372C2F" w:rsidRDefault="00CA7724" w:rsidP="00AD4DB7">
      <w:pPr>
        <w:pStyle w:val="BodyText3"/>
        <w:ind w:left="426" w:right="-43" w:hanging="426"/>
        <w:rPr>
          <w:rFonts w:ascii="Arial" w:hAnsi="Arial"/>
          <w:sz w:val="18"/>
          <w:szCs w:val="18"/>
        </w:rPr>
      </w:pPr>
    </w:p>
    <w:p w:rsidR="00CA7724" w:rsidRPr="00372C2F" w:rsidRDefault="00CA7724" w:rsidP="00CA7724">
      <w:pPr>
        <w:ind w:left="420" w:right="-40" w:hanging="420"/>
        <w:rPr>
          <w:rFonts w:ascii="Times New Roman" w:hAnsi="Times New Roman"/>
          <w:sz w:val="18"/>
          <w:szCs w:val="18"/>
          <w:lang w:val="en-CA" w:eastAsia="zh-CN"/>
        </w:rPr>
      </w:pPr>
      <w:r w:rsidRPr="00372C2F">
        <w:rPr>
          <w:rFonts w:ascii="Calibri" w:hAnsi="Calibri"/>
          <w:color w:val="000000"/>
          <w:sz w:val="18"/>
          <w:szCs w:val="18"/>
          <w:lang w:val="en-CA" w:eastAsia="zh-CN"/>
        </w:rPr>
        <w:t xml:space="preserve">Sitagliptin (Januvia) is an oral medication that is used to decrease HbA1C levels as well as fasting, and post-prandial glucose levels for individuals with type 2 diabetes. It is classified as a dipeptidyl-peptidase inhibitor (DPP-4 inhibitor), and its mechanism of action in decreasing levels of glucose in the blood is via inhibition of DPP-4 enzymes to prevent the </w:t>
      </w:r>
      <w:r w:rsidRPr="00372C2F">
        <w:rPr>
          <w:rFonts w:ascii="Calibri" w:hAnsi="Calibri"/>
          <w:color w:val="000000"/>
          <w:sz w:val="18"/>
          <w:szCs w:val="18"/>
          <w:u w:val="single"/>
          <w:lang w:val="en-CA" w:eastAsia="zh-CN"/>
        </w:rPr>
        <w:t>breakdown of incretins</w:t>
      </w:r>
      <w:r w:rsidRPr="00372C2F">
        <w:rPr>
          <w:rFonts w:ascii="Calibri" w:hAnsi="Calibri"/>
          <w:color w:val="000000"/>
          <w:sz w:val="18"/>
          <w:szCs w:val="18"/>
          <w:lang w:val="en-CA" w:eastAsia="zh-CN"/>
        </w:rPr>
        <w:t>. DPP-4 cleaves and inactivates incretins such as glucagon-like peptide-1 (GLP-1) within minutes after incretin secretion, which inactivates the effect of incretins to stimulate insulin release after the ingestion of a meal. DPP-4 is a cell surface serine protease, and the highest concentrations are found in the kidneys, intestines, and bone marrow. Sitagliptin potently inhibits DPP-4 in a reversible, competitive manner. It is selective for DPP-4, which is important as inhibition of similar DPP enzymes (8 and 9) has shown very high levels of toxicity in animal studies. Sitagliptin will also supress the secretion of glucagon, due to increasing GLP-1 and GIP concentrations 2-3 fold after a meal. DPP-4 inhibitors may also have the potential to delay or prevent disease progression of type 2 diabetes by improving beta-cell mass and function.</w:t>
      </w:r>
    </w:p>
    <w:p w:rsidR="00CA7724" w:rsidRPr="00372C2F" w:rsidRDefault="00CA7724" w:rsidP="00CA7724">
      <w:pPr>
        <w:pStyle w:val="BodyText3"/>
        <w:ind w:left="426" w:right="-43" w:hanging="426"/>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    The elimination of sitagliptin is 12-14 hours, it is dosed once daily, and the elimination and excretion is mainly renal (75% unchanged), while the rest is metabolized via CYP 3A4 and CYP 2C8.</w:t>
      </w:r>
      <w:r w:rsidRPr="00372C2F">
        <w:rPr>
          <w:rFonts w:ascii="Calibri" w:hAnsi="Calibri"/>
          <w:color w:val="000000"/>
          <w:sz w:val="18"/>
          <w:szCs w:val="18"/>
          <w:lang w:val="en-CA" w:eastAsia="zh-CN"/>
        </w:rPr>
        <w:br/>
      </w:r>
      <w:r w:rsidRPr="00372C2F">
        <w:rPr>
          <w:rFonts w:ascii="Calibri" w:hAnsi="Calibri"/>
          <w:b/>
          <w:bCs/>
          <w:color w:val="000000"/>
          <w:sz w:val="18"/>
          <w:szCs w:val="18"/>
          <w:lang w:val="en-CA" w:eastAsia="zh-CN"/>
        </w:rPr>
        <w:t>P: first one produced by Merck.  Other ones coming down the line.  somehow, got the impression that exenitide was more effective, but no basis for this thought</w:t>
      </w:r>
    </w:p>
    <w:p w:rsidR="00CA7724" w:rsidRPr="00372C2F" w:rsidRDefault="00CA7724" w:rsidP="00CA7724">
      <w:pPr>
        <w:pStyle w:val="BodyText3"/>
        <w:ind w:left="426" w:right="-43" w:hanging="426"/>
        <w:rPr>
          <w:rFonts w:ascii="Calibri" w:hAnsi="Calibri"/>
          <w:b/>
          <w:bCs/>
          <w:color w:val="000000"/>
          <w:sz w:val="18"/>
          <w:szCs w:val="18"/>
          <w:lang w:val="en-CA" w:eastAsia="zh-CN"/>
        </w:rPr>
      </w:pPr>
    </w:p>
    <w:p w:rsidR="00CA7724" w:rsidRPr="00372C2F" w:rsidRDefault="00CA7724" w:rsidP="00CA7724">
      <w:pPr>
        <w:pStyle w:val="BodyText3"/>
        <w:ind w:left="426" w:right="-43" w:hanging="426"/>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w:t>
      </w:r>
      <w:r w:rsidR="00224B5E" w:rsidRPr="00372C2F">
        <w:rPr>
          <w:rFonts w:ascii="Arial" w:hAnsi="Arial" w:cs="Arial"/>
          <w:bCs/>
          <w:color w:val="FF0000"/>
          <w:sz w:val="18"/>
          <w:szCs w:val="18"/>
          <w:lang w:val="en-CA" w:eastAsia="zh-CN"/>
        </w:rPr>
        <w:t xml:space="preserve"> It was the first one produced by Merck. There are other gliptins that are available now, and probably more coming out. </w:t>
      </w:r>
      <w:r w:rsidR="003E7198" w:rsidRPr="00372C2F">
        <w:rPr>
          <w:rFonts w:ascii="Arial" w:hAnsi="Arial" w:cs="Arial"/>
          <w:bCs/>
          <w:color w:val="FF0000"/>
          <w:sz w:val="18"/>
          <w:szCs w:val="18"/>
          <w:lang w:val="en-CA" w:eastAsia="zh-CN"/>
        </w:rPr>
        <w:t xml:space="preserve">It’s sort of the companion to exenatide b/c one mimics </w:t>
      </w:r>
      <w:r w:rsidR="006917E0" w:rsidRPr="00372C2F">
        <w:rPr>
          <w:rFonts w:ascii="Arial" w:hAnsi="Arial" w:cs="Arial"/>
          <w:bCs/>
          <w:color w:val="FF0000"/>
          <w:sz w:val="18"/>
          <w:szCs w:val="18"/>
          <w:lang w:val="en-CA" w:eastAsia="zh-CN"/>
        </w:rPr>
        <w:t xml:space="preserve">creatine (?) and the other inhibits its breakdown. </w:t>
      </w:r>
      <w:r w:rsidR="007C7F9D" w:rsidRPr="00372C2F">
        <w:rPr>
          <w:rFonts w:ascii="Arial" w:hAnsi="Arial" w:cs="Arial"/>
          <w:bCs/>
          <w:color w:val="FF0000"/>
          <w:sz w:val="18"/>
          <w:szCs w:val="18"/>
          <w:lang w:val="en-CA" w:eastAsia="zh-CN"/>
        </w:rPr>
        <w:t>Somehow I got the impression that the exenatide was more effective, but I have no basis for saying that.</w:t>
      </w:r>
    </w:p>
    <w:p w:rsidR="004C730D" w:rsidRPr="00372C2F" w:rsidRDefault="004C730D" w:rsidP="00CA7724">
      <w:pPr>
        <w:pStyle w:val="BodyText3"/>
        <w:ind w:left="426" w:right="-43" w:hanging="426"/>
        <w:rPr>
          <w:rFonts w:ascii="Arial" w:hAnsi="Arial" w:cs="Arial"/>
          <w:color w:val="FF0000"/>
          <w:sz w:val="18"/>
          <w:szCs w:val="18"/>
        </w:rPr>
      </w:pPr>
    </w:p>
    <w:p w:rsidR="008129C8" w:rsidRPr="00372C2F" w:rsidRDefault="00AD4DB7" w:rsidP="00AD4DB7">
      <w:pPr>
        <w:pStyle w:val="BodyText3"/>
        <w:ind w:left="426" w:right="-43" w:hanging="426"/>
        <w:rPr>
          <w:rFonts w:ascii="Arial" w:hAnsi="Arial"/>
          <w:sz w:val="18"/>
          <w:szCs w:val="18"/>
        </w:rPr>
      </w:pPr>
      <w:r w:rsidRPr="00372C2F">
        <w:rPr>
          <w:rFonts w:ascii="Arial" w:hAnsi="Arial"/>
          <w:sz w:val="18"/>
          <w:szCs w:val="18"/>
        </w:rPr>
        <w:t>11</w:t>
      </w:r>
      <w:r w:rsidR="008129C8" w:rsidRPr="00372C2F">
        <w:rPr>
          <w:rFonts w:ascii="Arial" w:hAnsi="Arial"/>
          <w:sz w:val="18"/>
          <w:szCs w:val="18"/>
        </w:rPr>
        <w:t xml:space="preserve">. </w:t>
      </w:r>
      <w:r w:rsidR="008129C8" w:rsidRPr="00372C2F">
        <w:rPr>
          <w:rFonts w:ascii="Arial" w:hAnsi="Arial"/>
          <w:sz w:val="18"/>
          <w:szCs w:val="18"/>
        </w:rPr>
        <w:tab/>
        <w:t xml:space="preserve">How do troglitazone, pioglitazone and rosiglitazone work? What vitamin does troglitazone resemble and why was it withdrawn? What is the controversy surrounding rosiglitazone? </w:t>
      </w:r>
    </w:p>
    <w:p w:rsidR="008129C8" w:rsidRPr="00372C2F" w:rsidRDefault="008129C8" w:rsidP="008129C8">
      <w:pPr>
        <w:pStyle w:val="BodyText3"/>
        <w:ind w:left="426" w:right="-43" w:hanging="426"/>
        <w:jc w:val="center"/>
        <w:rPr>
          <w:rFonts w:ascii="Arial" w:hAnsi="Arial"/>
          <w:sz w:val="18"/>
          <w:szCs w:val="18"/>
        </w:rPr>
      </w:pPr>
      <w:r w:rsidRPr="00372C2F">
        <w:rPr>
          <w:rFonts w:ascii="Arial" w:hAnsi="Arial"/>
          <w:noProof/>
          <w:sz w:val="18"/>
          <w:szCs w:val="18"/>
          <w:lang w:val="en-CA" w:eastAsia="en-CA"/>
        </w:rPr>
        <w:drawing>
          <wp:inline distT="0" distB="0" distL="0" distR="0" wp14:anchorId="0D32D9C6" wp14:editId="72D930BB">
            <wp:extent cx="2882900" cy="990600"/>
            <wp:effectExtent l="25400" t="0" r="0" b="0"/>
            <wp:docPr id="7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2"/>
                    <a:srcRect/>
                    <a:stretch>
                      <a:fillRect/>
                    </a:stretch>
                  </pic:blipFill>
                  <pic:spPr bwMode="auto">
                    <a:xfrm>
                      <a:off x="0" y="0"/>
                      <a:ext cx="2882900" cy="990600"/>
                    </a:xfrm>
                    <a:prstGeom prst="rect">
                      <a:avLst/>
                    </a:prstGeom>
                    <a:noFill/>
                    <a:ln w="9525">
                      <a:noFill/>
                      <a:miter lim="800000"/>
                      <a:headEnd/>
                      <a:tailEnd/>
                    </a:ln>
                  </pic:spPr>
                </pic:pic>
              </a:graphicData>
            </a:graphic>
          </wp:inline>
        </w:drawing>
      </w:r>
    </w:p>
    <w:p w:rsidR="008129C8" w:rsidRPr="00372C2F" w:rsidRDefault="008129C8" w:rsidP="008129C8">
      <w:pPr>
        <w:pStyle w:val="BodyText3"/>
        <w:ind w:left="426" w:right="-43" w:hanging="426"/>
        <w:rPr>
          <w:rFonts w:ascii="Arial" w:hAnsi="Arial"/>
          <w:sz w:val="18"/>
          <w:szCs w:val="18"/>
        </w:rPr>
      </w:pPr>
    </w:p>
    <w:p w:rsidR="004B5D16" w:rsidRPr="00372C2F" w:rsidRDefault="004B5D16" w:rsidP="004B5D16">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Troglitazone, pioglitazone and rosiglitazone are the same class of medications called thiazolidinediones (TZD) also known as glitazones.</w:t>
      </w:r>
    </w:p>
    <w:p w:rsidR="004B5D16" w:rsidRPr="00372C2F" w:rsidRDefault="004B5D16" w:rsidP="004B5D16">
      <w:pPr>
        <w:rPr>
          <w:rFonts w:ascii="Times New Roman" w:hAnsi="Times New Roman"/>
          <w:sz w:val="18"/>
          <w:szCs w:val="18"/>
          <w:lang w:val="en-CA" w:eastAsia="zh-CN"/>
        </w:rPr>
      </w:pPr>
    </w:p>
    <w:p w:rsidR="004B5D16" w:rsidRPr="00372C2F" w:rsidRDefault="004B5D16" w:rsidP="004B5D16">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TZD improve metabolic control in patients with type 2 diabetes through the improvement of insulin sensitivity. They are agonists for </w:t>
      </w:r>
      <w:r w:rsidRPr="00372C2F">
        <w:rPr>
          <w:rFonts w:ascii="Arial" w:hAnsi="Arial" w:cs="Arial"/>
          <w:color w:val="980000"/>
          <w:sz w:val="18"/>
          <w:szCs w:val="18"/>
          <w:lang w:val="en-CA" w:eastAsia="zh-CN"/>
        </w:rPr>
        <w:t>PPAR-</w:t>
      </w:r>
      <w:r w:rsidRPr="00372C2F">
        <w:rPr>
          <w:rFonts w:ascii="Calibri" w:hAnsi="Calibri"/>
          <w:color w:val="980000"/>
          <w:sz w:val="18"/>
          <w:szCs w:val="18"/>
          <w:lang w:val="en-CA" w:eastAsia="zh-CN"/>
        </w:rPr>
        <w:t>ɣ (peroxisome proliferator-activated receptor-gamma)</w:t>
      </w:r>
      <w:r w:rsidRPr="00372C2F">
        <w:rPr>
          <w:rFonts w:ascii="Calibri" w:hAnsi="Calibri"/>
          <w:color w:val="000000"/>
          <w:sz w:val="18"/>
          <w:szCs w:val="18"/>
          <w:lang w:val="en-CA" w:eastAsia="zh-CN"/>
        </w:rPr>
        <w:t>PPARɣ receptors sits on the nuclear membrane. TZD-induced activation of PPAR-ɣ alters the transcription of several genes involved in glucose and lipid metabolism, including those that code for lipoprotein lipase, fatty acid transporter protein, adipocyte fatty acid binding protein, fatty acyl-CoA synthase, malic enzyme, glucokinase and the GLUT4 glucose transporter. THe alteration of gene expression causes the cell to be more sensitive to the actions of insulin.</w:t>
      </w:r>
    </w:p>
    <w:p w:rsidR="004B5D16" w:rsidRPr="00372C2F" w:rsidRDefault="004B5D16" w:rsidP="004B5D16">
      <w:pPr>
        <w:rPr>
          <w:rFonts w:ascii="Times New Roman" w:hAnsi="Times New Roman"/>
          <w:sz w:val="18"/>
          <w:szCs w:val="18"/>
          <w:lang w:val="en-CA" w:eastAsia="zh-CN"/>
        </w:rPr>
      </w:pPr>
    </w:p>
    <w:p w:rsidR="004B5D16" w:rsidRPr="00372C2F" w:rsidRDefault="004B5D16" w:rsidP="004B5D16">
      <w:pPr>
        <w:ind w:right="-40"/>
        <w:rPr>
          <w:rFonts w:ascii="Times New Roman" w:hAnsi="Times New Roman"/>
          <w:sz w:val="18"/>
          <w:szCs w:val="18"/>
          <w:lang w:val="en-CA" w:eastAsia="zh-CN"/>
        </w:rPr>
      </w:pPr>
      <w:r w:rsidRPr="00372C2F">
        <w:rPr>
          <w:rFonts w:ascii="Calibri" w:hAnsi="Calibri"/>
          <w:color w:val="000000"/>
          <w:sz w:val="18"/>
          <w:szCs w:val="18"/>
          <w:lang w:val="en-CA" w:eastAsia="zh-CN"/>
        </w:rPr>
        <w:lastRenderedPageBreak/>
        <w:t>TZD reduce insulin resistance in adipose tissue, muscle and the liver, however PPARɣ  is predominantly expressed in adipose tissue.</w:t>
      </w:r>
    </w:p>
    <w:p w:rsidR="004B5D16" w:rsidRPr="00372C2F" w:rsidRDefault="004B5D16" w:rsidP="004B5D16">
      <w:pPr>
        <w:rPr>
          <w:rFonts w:ascii="Times New Roman" w:hAnsi="Times New Roman"/>
          <w:sz w:val="18"/>
          <w:szCs w:val="18"/>
          <w:lang w:val="en-CA" w:eastAsia="zh-CN"/>
        </w:rPr>
      </w:pPr>
    </w:p>
    <w:p w:rsidR="004B5D16" w:rsidRPr="00372C2F" w:rsidRDefault="004B5D16" w:rsidP="004B5D16">
      <w:pPr>
        <w:ind w:right="-40"/>
        <w:rPr>
          <w:rFonts w:ascii="Times New Roman" w:hAnsi="Times New Roman"/>
          <w:sz w:val="18"/>
          <w:szCs w:val="18"/>
          <w:lang w:val="en-CA" w:eastAsia="zh-CN"/>
        </w:rPr>
      </w:pPr>
      <w:r w:rsidRPr="00372C2F">
        <w:rPr>
          <w:rFonts w:ascii="Arial" w:hAnsi="Arial" w:cs="Arial"/>
          <w:b/>
          <w:bCs/>
          <w:color w:val="000000"/>
          <w:sz w:val="18"/>
          <w:szCs w:val="18"/>
          <w:lang w:val="en-CA" w:eastAsia="zh-CN"/>
        </w:rPr>
        <w:t>What vitamin does troglitazone resemble and why was it withdrawn?</w:t>
      </w:r>
    </w:p>
    <w:p w:rsidR="004B5D16" w:rsidRPr="00372C2F" w:rsidRDefault="004B5D16" w:rsidP="004B5D16">
      <w:pPr>
        <w:rPr>
          <w:rFonts w:ascii="Times New Roman" w:hAnsi="Times New Roman"/>
          <w:sz w:val="18"/>
          <w:szCs w:val="18"/>
          <w:lang w:val="en-CA" w:eastAsia="zh-CN"/>
        </w:rPr>
      </w:pPr>
    </w:p>
    <w:p w:rsidR="004B5D16" w:rsidRPr="00372C2F" w:rsidRDefault="004B5D16" w:rsidP="004B5D16">
      <w:pPr>
        <w:ind w:left="420" w:right="-40" w:hanging="420"/>
        <w:rPr>
          <w:rFonts w:ascii="Times New Roman" w:hAnsi="Times New Roman"/>
          <w:sz w:val="18"/>
          <w:szCs w:val="18"/>
          <w:lang w:val="en-CA" w:eastAsia="zh-CN"/>
        </w:rPr>
      </w:pPr>
      <w:r w:rsidRPr="00372C2F">
        <w:rPr>
          <w:rFonts w:ascii="Calibri" w:hAnsi="Calibri"/>
          <w:color w:val="000000"/>
          <w:sz w:val="18"/>
          <w:szCs w:val="18"/>
          <w:lang w:val="en-CA" w:eastAsia="zh-CN"/>
        </w:rPr>
        <w:t>Troglitazone resembles vitamin E. Troglitazone has been associated with rare but severe liver toxicity.</w:t>
      </w:r>
    </w:p>
    <w:p w:rsidR="004B5D16" w:rsidRPr="00372C2F" w:rsidRDefault="004B5D16" w:rsidP="004B5D16">
      <w:pPr>
        <w:rPr>
          <w:rFonts w:ascii="Times New Roman" w:hAnsi="Times New Roman"/>
          <w:sz w:val="18"/>
          <w:szCs w:val="18"/>
          <w:lang w:val="en-CA" w:eastAsia="zh-CN"/>
        </w:rPr>
      </w:pPr>
    </w:p>
    <w:p w:rsidR="004B5D16" w:rsidRPr="00372C2F" w:rsidRDefault="004B5D16" w:rsidP="004B5D16">
      <w:pPr>
        <w:ind w:left="420" w:right="-40" w:hanging="420"/>
        <w:rPr>
          <w:rFonts w:ascii="Times New Roman" w:hAnsi="Times New Roman"/>
          <w:sz w:val="18"/>
          <w:szCs w:val="18"/>
          <w:lang w:val="en-CA" w:eastAsia="zh-CN"/>
        </w:rPr>
      </w:pPr>
      <w:r w:rsidRPr="00372C2F">
        <w:rPr>
          <w:rFonts w:ascii="Arial" w:hAnsi="Arial" w:cs="Arial"/>
          <w:b/>
          <w:bCs/>
          <w:color w:val="000000"/>
          <w:sz w:val="18"/>
          <w:szCs w:val="18"/>
          <w:lang w:val="en-CA" w:eastAsia="zh-CN"/>
        </w:rPr>
        <w:t>What is the controversy surrounding rosiglitazone?</w:t>
      </w:r>
    </w:p>
    <w:p w:rsidR="004B5D16" w:rsidRPr="00372C2F" w:rsidRDefault="004B5D16" w:rsidP="004B5D16">
      <w:pPr>
        <w:pStyle w:val="BodyText3"/>
        <w:ind w:left="426" w:right="-43" w:hanging="426"/>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The controversy surrounding rosiglitazone involves an increased risk of cardiovascular events, including acute myocardial infarction and stroke. As widely reported, the drug has been suspended in Europe, while in the US the drug has been allowed to continue but with severe restrictions that mean that the drug will be given to almost no new patients and existing patients will be advised of the alternatives.</w:t>
      </w:r>
      <w:r w:rsidRPr="00372C2F">
        <w:rPr>
          <w:rFonts w:ascii="Times New Roman" w:hAnsi="Times New Roman"/>
          <w:sz w:val="18"/>
          <w:szCs w:val="18"/>
          <w:lang w:val="en-CA" w:eastAsia="zh-CN"/>
        </w:rPr>
        <w:br/>
      </w: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Even pioglitazone is associated with some increase in HF. U wonders with the new agents what the future is for glitazones. What would be rare for troglitazone? 1 in 5000 would lead to death or liver transplant and that is quite high. Anything under 1 in 10000 patients, the drug will get pulled from the market. This is an unacceptable risk. There were fewer options when it was approved. They knew it increased ALT and bilirubin and you affect liver function as well as just having liver injury and this meant there was a problem and approved it anyhow and withdrew it. Rosi and pio do not have the same effect.</w:t>
      </w:r>
    </w:p>
    <w:p w:rsidR="004C730D" w:rsidRPr="00372C2F" w:rsidRDefault="004C730D" w:rsidP="004B5D16">
      <w:pPr>
        <w:pStyle w:val="BodyText3"/>
        <w:ind w:left="426" w:right="-43" w:hanging="426"/>
        <w:rPr>
          <w:rFonts w:ascii="Arial" w:hAnsi="Arial"/>
          <w:sz w:val="18"/>
          <w:szCs w:val="18"/>
        </w:rPr>
      </w:pPr>
    </w:p>
    <w:p w:rsidR="004C730D" w:rsidRPr="00372C2F" w:rsidRDefault="004C730D" w:rsidP="004B5D16">
      <w:pPr>
        <w:pStyle w:val="BodyText3"/>
        <w:ind w:left="426" w:right="-43" w:hanging="426"/>
        <w:rPr>
          <w:rFonts w:ascii="Arial" w:hAnsi="Arial"/>
          <w:color w:val="FF0000"/>
          <w:sz w:val="18"/>
          <w:szCs w:val="18"/>
        </w:rPr>
      </w:pPr>
      <w:r w:rsidRPr="00372C2F">
        <w:rPr>
          <w:rFonts w:ascii="Arial" w:hAnsi="Arial"/>
          <w:color w:val="FF0000"/>
          <w:sz w:val="18"/>
          <w:szCs w:val="18"/>
        </w:rPr>
        <w:t>P:</w:t>
      </w:r>
      <w:r w:rsidR="00832C48" w:rsidRPr="00372C2F">
        <w:rPr>
          <w:rFonts w:ascii="Arial" w:hAnsi="Arial"/>
          <w:color w:val="FF0000"/>
          <w:sz w:val="18"/>
          <w:szCs w:val="18"/>
        </w:rPr>
        <w:t xml:space="preserve"> Yeah, even the pioglitazone is associated with some increase in heart failure. I wonder with all of the new agents whether the glitazones…what their future is. Depends on what you consider rare for troglitazone. It’s got 1 in 5000 leading to death or liver transplant, that’s pretty high in general if anything causes liver failure in more than 1 in 10 000 patients that drug is going to get pulled from the market. </w:t>
      </w:r>
      <w:r w:rsidR="00601818" w:rsidRPr="00372C2F">
        <w:rPr>
          <w:rFonts w:ascii="Arial" w:hAnsi="Arial"/>
          <w:color w:val="FF0000"/>
          <w:sz w:val="18"/>
          <w:szCs w:val="18"/>
        </w:rPr>
        <w:t>If it’s used to treat cancer, that’s one thing, but otherwise, that’s an unacceptable risk. It was a first in class and there were fewer options when it was approved, but they knew there was a problem b/c not only it caused an increase in ALT in ~1% of patients, but also increase in bilirubin, and that means you affect the liver function as well as just some liver injury, that meant there was a problem. They approved it anyhow</w:t>
      </w:r>
      <w:r w:rsidR="00110CC9" w:rsidRPr="00372C2F">
        <w:rPr>
          <w:rFonts w:ascii="Arial" w:hAnsi="Arial"/>
          <w:color w:val="FF0000"/>
          <w:sz w:val="18"/>
          <w:szCs w:val="18"/>
        </w:rPr>
        <w:t xml:space="preserve">, and had to withdraw it. Rosi and </w:t>
      </w:r>
      <w:r w:rsidR="00182F2B" w:rsidRPr="00372C2F">
        <w:rPr>
          <w:rFonts w:ascii="Arial" w:hAnsi="Arial"/>
          <w:color w:val="FF0000"/>
          <w:sz w:val="18"/>
          <w:szCs w:val="18"/>
        </w:rPr>
        <w:t>pioglitazone don’t have that same adverse effect.</w:t>
      </w:r>
    </w:p>
    <w:p w:rsidR="0003551B" w:rsidRPr="00372C2F" w:rsidRDefault="0003551B" w:rsidP="004B5D16">
      <w:pPr>
        <w:pStyle w:val="BodyText3"/>
        <w:ind w:left="426" w:right="-43" w:hanging="426"/>
        <w:rPr>
          <w:rFonts w:ascii="Arial" w:hAnsi="Arial"/>
          <w:color w:val="FF0000"/>
          <w:sz w:val="18"/>
          <w:szCs w:val="18"/>
        </w:rPr>
      </w:pPr>
    </w:p>
    <w:p w:rsidR="0003551B" w:rsidRPr="00372C2F" w:rsidRDefault="0003551B" w:rsidP="004B5D16">
      <w:pPr>
        <w:pStyle w:val="BodyText3"/>
        <w:ind w:left="426" w:right="-43" w:hanging="426"/>
        <w:rPr>
          <w:rFonts w:ascii="Arial" w:hAnsi="Arial"/>
          <w:b/>
          <w:color w:val="FF0000"/>
          <w:sz w:val="18"/>
          <w:szCs w:val="18"/>
        </w:rPr>
      </w:pPr>
      <w:r w:rsidRPr="00372C2F">
        <w:rPr>
          <w:rFonts w:ascii="Arial" w:hAnsi="Arial"/>
          <w:b/>
          <w:color w:val="FF0000"/>
          <w:sz w:val="18"/>
          <w:szCs w:val="18"/>
        </w:rPr>
        <w:t>END: Feb 26, 2013</w:t>
      </w:r>
    </w:p>
    <w:p w:rsidR="00A83B5F" w:rsidRPr="00372C2F" w:rsidRDefault="00A83B5F" w:rsidP="004B5D16">
      <w:pPr>
        <w:pStyle w:val="BodyText3"/>
        <w:ind w:left="426" w:right="-43" w:hanging="426"/>
        <w:rPr>
          <w:rFonts w:ascii="Arial" w:hAnsi="Arial"/>
          <w:b/>
          <w:color w:val="FF0000"/>
          <w:sz w:val="18"/>
          <w:szCs w:val="18"/>
        </w:rPr>
      </w:pPr>
      <w:r w:rsidRPr="00372C2F">
        <w:rPr>
          <w:rFonts w:ascii="Arial" w:hAnsi="Arial"/>
          <w:b/>
          <w:color w:val="FF0000"/>
          <w:sz w:val="18"/>
          <w:szCs w:val="18"/>
        </w:rPr>
        <w:t>Second Midterm ends?</w:t>
      </w: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372C2F" w:rsidRDefault="00372C2F" w:rsidP="008129C8">
      <w:pPr>
        <w:ind w:left="284" w:right="-43" w:hanging="284"/>
        <w:jc w:val="both"/>
        <w:rPr>
          <w:rFonts w:ascii="Arial" w:hAnsi="Arial"/>
          <w:b/>
          <w:sz w:val="18"/>
          <w:szCs w:val="18"/>
        </w:rPr>
      </w:pPr>
    </w:p>
    <w:p w:rsidR="008129C8" w:rsidRPr="00372C2F" w:rsidRDefault="008129C8" w:rsidP="008129C8">
      <w:pPr>
        <w:ind w:left="284" w:right="-43" w:hanging="284"/>
        <w:jc w:val="both"/>
        <w:rPr>
          <w:rFonts w:ascii="Arial" w:hAnsi="Arial"/>
          <w:b/>
          <w:sz w:val="18"/>
          <w:szCs w:val="18"/>
        </w:rPr>
      </w:pPr>
      <w:r w:rsidRPr="00372C2F">
        <w:rPr>
          <w:rFonts w:ascii="Arial" w:hAnsi="Arial"/>
          <w:b/>
          <w:sz w:val="18"/>
          <w:szCs w:val="18"/>
        </w:rPr>
        <w:lastRenderedPageBreak/>
        <w:t>Chapter 48 - Adrenalcortical Steroid Hormones</w:t>
      </w:r>
    </w:p>
    <w:p w:rsidR="00211793" w:rsidRPr="00372C2F" w:rsidRDefault="008129C8" w:rsidP="00674C17">
      <w:pPr>
        <w:pStyle w:val="ListParagraph"/>
        <w:numPr>
          <w:ilvl w:val="0"/>
          <w:numId w:val="43"/>
        </w:numPr>
        <w:spacing w:before="100"/>
        <w:ind w:left="284" w:right="-45" w:hanging="284"/>
        <w:contextualSpacing w:val="0"/>
        <w:jc w:val="both"/>
        <w:rPr>
          <w:rFonts w:ascii="Arial" w:hAnsi="Arial"/>
          <w:sz w:val="18"/>
          <w:szCs w:val="18"/>
        </w:rPr>
      </w:pPr>
      <w:r w:rsidRPr="00372C2F">
        <w:rPr>
          <w:rFonts w:ascii="Arial" w:hAnsi="Arial"/>
          <w:sz w:val="18"/>
          <w:szCs w:val="18"/>
        </w:rPr>
        <w:t>List 20 or mo</w:t>
      </w:r>
      <w:bookmarkStart w:id="2" w:name="_GoBack"/>
      <w:bookmarkEnd w:id="2"/>
      <w:r w:rsidRPr="00372C2F">
        <w:rPr>
          <w:rFonts w:ascii="Arial" w:hAnsi="Arial"/>
          <w:sz w:val="18"/>
          <w:szCs w:val="18"/>
        </w:rPr>
        <w:t>re side-effects of chronic corticosteroid use.  What is the danger associ</w:t>
      </w:r>
      <w:r w:rsidR="00211793" w:rsidRPr="00372C2F">
        <w:rPr>
          <w:rFonts w:ascii="Arial" w:hAnsi="Arial"/>
          <w:sz w:val="18"/>
          <w:szCs w:val="18"/>
        </w:rPr>
        <w:t>ated with adrenal suppression?</w:t>
      </w:r>
    </w:p>
    <w:p w:rsidR="00A76432" w:rsidRPr="00372C2F" w:rsidRDefault="00A76432" w:rsidP="00A76432">
      <w:pPr>
        <w:spacing w:before="100"/>
        <w:ind w:right="-45"/>
        <w:jc w:val="both"/>
        <w:rPr>
          <w:rFonts w:ascii="Arial" w:hAnsi="Arial"/>
          <w:sz w:val="18"/>
          <w:szCs w:val="18"/>
        </w:rPr>
      </w:pPr>
    </w:p>
    <w:p w:rsidR="00843E47" w:rsidRPr="00372C2F" w:rsidRDefault="00843E47" w:rsidP="00843E47">
      <w:pPr>
        <w:ind w:right="-4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Side effects:</w:t>
      </w:r>
    </w:p>
    <w:tbl>
      <w:tblPr>
        <w:tblW w:w="0" w:type="auto"/>
        <w:tblCellMar>
          <w:top w:w="15" w:type="dxa"/>
          <w:left w:w="15" w:type="dxa"/>
          <w:bottom w:w="15" w:type="dxa"/>
          <w:right w:w="15" w:type="dxa"/>
        </w:tblCellMar>
        <w:tblLook w:val="04A0" w:firstRow="1" w:lastRow="0" w:firstColumn="1" w:lastColumn="0" w:noHBand="0" w:noVBand="1"/>
      </w:tblPr>
      <w:tblGrid>
        <w:gridCol w:w="1857"/>
        <w:gridCol w:w="7565"/>
      </w:tblGrid>
      <w:tr w:rsidR="00843E47" w:rsidRPr="00372C2F" w:rsidTr="00843E47">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43E47" w:rsidRPr="00372C2F" w:rsidRDefault="00843E47" w:rsidP="00843E47">
            <w:pPr>
              <w:spacing w:line="0" w:lineRule="atLeast"/>
              <w:ind w:left="380"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Mineralocorticoid</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43E47" w:rsidRPr="00372C2F" w:rsidRDefault="00843E47" w:rsidP="00843E47">
            <w:pPr>
              <w:ind w:left="380" w:right="-4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Water and Electrolyte Metabolism:</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1)      1) Elevated plasma Na+ = edema, hypertension, congestive heart failure</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2)      2) Water retention = same as (1)</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3)      3) Decreased plasma K+ = hypokalemia, cardiac arrhythmias, muscle weakness</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4)      4) Bicarbonate (HCO3-) retention = hypochloremic alkalosis (elevated [base] and decreased [Cl-] in the body)</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5)      5) Elevated blood volume</w:t>
            </w:r>
          </w:p>
          <w:p w:rsidR="00843E47" w:rsidRPr="00372C2F" w:rsidRDefault="00843E47" w:rsidP="00843E47">
            <w:pPr>
              <w:spacing w:line="0" w:lineRule="atLeast"/>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6)      6) Elevated blood pressure</w:t>
            </w:r>
          </w:p>
        </w:tc>
      </w:tr>
      <w:tr w:rsidR="00843E47" w:rsidRPr="00372C2F" w:rsidTr="00843E47">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43E47" w:rsidRPr="00372C2F" w:rsidRDefault="00843E47" w:rsidP="00843E47">
            <w:pPr>
              <w:spacing w:line="0" w:lineRule="atLeast"/>
              <w:ind w:left="100"/>
              <w:rPr>
                <w:rFonts w:ascii="Times New Roman" w:hAnsi="Times New Roman"/>
                <w:sz w:val="18"/>
                <w:szCs w:val="18"/>
                <w:lang w:val="en-CA" w:eastAsia="zh-CN"/>
              </w:rPr>
            </w:pPr>
            <w:r w:rsidRPr="00372C2F">
              <w:rPr>
                <w:rFonts w:ascii="Calibri" w:hAnsi="Calibri"/>
                <w:color w:val="000000"/>
                <w:sz w:val="18"/>
                <w:szCs w:val="18"/>
                <w:lang w:val="en-CA" w:eastAsia="zh-CN"/>
              </w:rPr>
              <w:t>Glucocorticoid</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43E47" w:rsidRPr="00372C2F" w:rsidRDefault="00843E47" w:rsidP="00843E47">
            <w:pPr>
              <w:ind w:left="380" w:right="-4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Carbohydrate Metabolism:</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1)      1) Decreased utilization of glucose by muscle</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2)     2)  Elevated glucose production (gluconeogenesis) = elevated liver glycogen (excessive glycogen becomes triglycerides and fat), myopathy, hyperglycemia, diabetes (predisposed patients), insulin resistance</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3)      3) Elevated fasting plasma glucose = same as (2)</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4)     4)  Elevated urinary nitrogen excretion = same as (2)</w:t>
            </w:r>
          </w:p>
          <w:p w:rsidR="00843E47" w:rsidRPr="00372C2F" w:rsidRDefault="00843E47" w:rsidP="00843E47">
            <w:pPr>
              <w:ind w:left="380" w:right="-4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Lipid Metabolism:</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1)     1)  Increased mobilization of fats by muscle = redistribution from periphery to central: truncal obesity, moon facies (large chin/forehead), buffalo hump (top of the back between shoulders), and supraclavicular fat pad enlargement (neck region right above clavicle)</w:t>
            </w:r>
          </w:p>
          <w:p w:rsidR="00843E47" w:rsidRPr="00372C2F" w:rsidRDefault="00843E47" w:rsidP="00843E47">
            <w:pPr>
              <w:ind w:left="380" w:right="-4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Protein Metabolism:</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1)     1)  Increased protein catabolism in muscle, bone and other tissues = osteoporosis, impaired wound healing, impaired collagen synthesis</w:t>
            </w:r>
          </w:p>
          <w:p w:rsidR="00843E47" w:rsidRPr="00372C2F" w:rsidRDefault="00843E47" w:rsidP="00843E47">
            <w:pPr>
              <w:ind w:left="380" w:right="-4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Blood and Lymphoid Systems:</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1.     1)  Elevated erythrocyte and hemoglobin levels</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2.     2)  Decreased plasma lymphocytes and eosinophils (white blood cells)</w:t>
            </w:r>
          </w:p>
          <w:p w:rsidR="00843E47" w:rsidRPr="00372C2F" w:rsidRDefault="00843E47" w:rsidP="00843E47">
            <w:pPr>
              <w:ind w:left="100"/>
              <w:rPr>
                <w:rFonts w:ascii="Times New Roman" w:hAnsi="Times New Roman"/>
                <w:sz w:val="18"/>
                <w:szCs w:val="18"/>
                <w:lang w:val="en-CA" w:eastAsia="zh-CN"/>
              </w:rPr>
            </w:pPr>
            <w:r w:rsidRPr="00372C2F">
              <w:rPr>
                <w:rFonts w:ascii="Calibri" w:hAnsi="Calibri"/>
                <w:i/>
                <w:iCs/>
                <w:color w:val="000000"/>
                <w:sz w:val="18"/>
                <w:szCs w:val="18"/>
                <w:lang w:val="en-CA" w:eastAsia="zh-CN"/>
              </w:rPr>
              <w:t>Decreased inflammatory and immune response (still part of blood/lymphoid system):</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3.      3) Decreased production of vasoactive substances (prostaglandins and leukotrienes [inflammatory mediator])</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4.      4) Decreased production of chemoattractants (cytokines)</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5.      5) Decreased secretion of lipolytic and proteolytic enzymes (phospholipases, collagenase, elastase [breaks down elastin, an elastic fiber that determines the mechanical properties of connective tissue together with collagen])</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6.      6) Inhibition of fibroblast growth (synthesizes extracellular matrix and collagen to maintain structural integrity of connective tissue) = striae (stretch marks), atrophy (thinning of skin)</w:t>
            </w:r>
          </w:p>
          <w:p w:rsidR="00843E47" w:rsidRPr="00372C2F" w:rsidRDefault="00843E47" w:rsidP="00843E47">
            <w:pPr>
              <w:ind w:left="680" w:hanging="220"/>
              <w:rPr>
                <w:rFonts w:ascii="Times New Roman" w:hAnsi="Times New Roman"/>
                <w:sz w:val="18"/>
                <w:szCs w:val="18"/>
                <w:lang w:val="en-CA" w:eastAsia="zh-CN"/>
              </w:rPr>
            </w:pPr>
            <w:r w:rsidRPr="00372C2F">
              <w:rPr>
                <w:rFonts w:ascii="Calibri" w:hAnsi="Calibri"/>
                <w:color w:val="000000"/>
                <w:sz w:val="18"/>
                <w:szCs w:val="18"/>
                <w:lang w:val="en-CA" w:eastAsia="zh-CN"/>
              </w:rPr>
              <w:t>·  A weakened inflammatory/ immune response allows for masking of infections and increased susceptibility to infections</w:t>
            </w:r>
          </w:p>
          <w:p w:rsidR="00843E47" w:rsidRPr="00372C2F" w:rsidRDefault="00843E47" w:rsidP="00843E47">
            <w:pPr>
              <w:ind w:left="1360" w:hanging="360"/>
              <w:rPr>
                <w:rFonts w:ascii="Times New Roman" w:hAnsi="Times New Roman"/>
                <w:sz w:val="18"/>
                <w:szCs w:val="18"/>
                <w:lang w:val="en-CA" w:eastAsia="zh-CN"/>
              </w:rPr>
            </w:pPr>
            <w:r w:rsidRPr="00372C2F">
              <w:rPr>
                <w:rFonts w:ascii="Calibri" w:hAnsi="Calibri"/>
                <w:color w:val="000000"/>
                <w:sz w:val="18"/>
                <w:szCs w:val="18"/>
                <w:lang w:val="en-CA" w:eastAsia="zh-CN"/>
              </w:rPr>
              <w:t>-          Latent infections may become activated (tuberculosis)</w:t>
            </w:r>
          </w:p>
          <w:p w:rsidR="00843E47" w:rsidRPr="00372C2F" w:rsidRDefault="00843E47" w:rsidP="00843E47">
            <w:pPr>
              <w:ind w:left="680" w:hanging="220"/>
              <w:rPr>
                <w:rFonts w:ascii="Times New Roman" w:hAnsi="Times New Roman"/>
                <w:sz w:val="18"/>
                <w:szCs w:val="18"/>
                <w:lang w:val="en-CA" w:eastAsia="zh-CN"/>
              </w:rPr>
            </w:pPr>
            <w:r w:rsidRPr="00372C2F">
              <w:rPr>
                <w:rFonts w:ascii="Calibri" w:hAnsi="Calibri"/>
                <w:color w:val="000000"/>
                <w:sz w:val="18"/>
                <w:szCs w:val="18"/>
                <w:lang w:val="en-CA" w:eastAsia="zh-CN"/>
              </w:rPr>
              <w:t>·  During an infection, glucocorticoids may cause a more</w:t>
            </w:r>
            <w:r w:rsidRPr="00372C2F">
              <w:rPr>
                <w:rFonts w:ascii="Calibri" w:hAnsi="Calibri"/>
                <w:b/>
                <w:bCs/>
                <w:color w:val="000000"/>
                <w:sz w:val="18"/>
                <w:szCs w:val="18"/>
                <w:lang w:val="en-CA" w:eastAsia="zh-CN"/>
              </w:rPr>
              <w:t xml:space="preserve"> </w:t>
            </w:r>
            <w:r w:rsidRPr="00372C2F">
              <w:rPr>
                <w:rFonts w:ascii="Calibri" w:hAnsi="Calibri"/>
                <w:color w:val="000000"/>
                <w:sz w:val="18"/>
                <w:szCs w:val="18"/>
                <w:lang w:val="en-CA" w:eastAsia="zh-CN"/>
              </w:rPr>
              <w:t>severe and prolonged course of infection</w:t>
            </w:r>
          </w:p>
          <w:p w:rsidR="00843E47" w:rsidRPr="00372C2F" w:rsidRDefault="00843E47" w:rsidP="00843E47">
            <w:pPr>
              <w:ind w:left="1360" w:hanging="360"/>
              <w:rPr>
                <w:rFonts w:ascii="Times New Roman" w:hAnsi="Times New Roman"/>
                <w:sz w:val="18"/>
                <w:szCs w:val="18"/>
                <w:lang w:val="en-CA" w:eastAsia="zh-CN"/>
              </w:rPr>
            </w:pPr>
            <w:r w:rsidRPr="00372C2F">
              <w:rPr>
                <w:rFonts w:ascii="Calibri" w:hAnsi="Calibri"/>
                <w:color w:val="000000"/>
                <w:sz w:val="18"/>
                <w:szCs w:val="18"/>
                <w:lang w:val="en-CA" w:eastAsia="zh-CN"/>
              </w:rPr>
              <w:t>-          E.g.) In herpetic keratitis, glucocorticoids allows the virus to spread and causes blindness unless antiviral chemo is used</w:t>
            </w:r>
          </w:p>
          <w:p w:rsidR="00843E47" w:rsidRPr="00372C2F" w:rsidRDefault="00843E47" w:rsidP="00843E47">
            <w:pPr>
              <w:ind w:left="2200" w:hanging="360"/>
              <w:rPr>
                <w:rFonts w:ascii="Times New Roman" w:hAnsi="Times New Roman"/>
                <w:sz w:val="18"/>
                <w:szCs w:val="18"/>
                <w:lang w:val="en-CA" w:eastAsia="zh-CN"/>
              </w:rPr>
            </w:pPr>
            <w:r w:rsidRPr="00372C2F">
              <w:rPr>
                <w:rFonts w:ascii="Calibri" w:hAnsi="Calibri"/>
                <w:color w:val="000000"/>
                <w:sz w:val="18"/>
                <w:szCs w:val="18"/>
                <w:lang w:val="en-CA" w:eastAsia="zh-CN"/>
              </w:rPr>
              <w:t>-          If glucocorticoid must be used during an infection, antibiotics/antiviral tx is needed</w:t>
            </w:r>
          </w:p>
          <w:p w:rsidR="00843E47" w:rsidRPr="00372C2F" w:rsidRDefault="00843E47" w:rsidP="00843E47">
            <w:pPr>
              <w:ind w:left="380" w:right="-4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Cardiovascular:</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1.      1) Increased cardiac contractility and vascular tone (due to increased sensitivity to catecholamines and angiotensin II)</w:t>
            </w:r>
          </w:p>
          <w:p w:rsidR="00843E47" w:rsidRPr="00372C2F" w:rsidRDefault="00843E47" w:rsidP="00843E47">
            <w:pPr>
              <w:ind w:left="380" w:right="-4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Less common:</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 xml:space="preserve">1.      1) Increased production of gastric acid (HCl and pepsin) = </w:t>
            </w:r>
            <w:r w:rsidRPr="00372C2F">
              <w:rPr>
                <w:rFonts w:ascii="Calibri" w:hAnsi="Calibri"/>
                <w:i/>
                <w:iCs/>
                <w:color w:val="000000"/>
                <w:sz w:val="18"/>
                <w:szCs w:val="18"/>
                <w:lang w:val="en-CA" w:eastAsia="zh-CN"/>
              </w:rPr>
              <w:t>debatable</w:t>
            </w:r>
            <w:r w:rsidRPr="00372C2F">
              <w:rPr>
                <w:rFonts w:ascii="Calibri" w:hAnsi="Calibri"/>
                <w:color w:val="000000"/>
                <w:sz w:val="18"/>
                <w:szCs w:val="18"/>
                <w:lang w:val="en-CA" w:eastAsia="zh-CN"/>
              </w:rPr>
              <w:t xml:space="preserve"> but may cause peptic ulceration, GI bleeding, and perforation</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2.      2) Decrease total body calcium (inhibit uptake from intestine via competitive inhibition of the action of vitamin D3 + stimulating renal calcium excretion)</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3.      3) Regulation of mood (direct actions in the brain + supportive metabolic effects) = precipitation of mood disorders (ranging from euphoria to depression) and psychoses  (abnormal state of mind)</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t>4.      4) Ophthalmic = posterior subcapsular cataracts, and elevated intraocular pressure</w:t>
            </w:r>
          </w:p>
          <w:p w:rsidR="00843E47" w:rsidRPr="00372C2F" w:rsidRDefault="00843E47" w:rsidP="00843E47">
            <w:pPr>
              <w:ind w:left="100" w:hanging="360"/>
              <w:rPr>
                <w:rFonts w:ascii="Times New Roman" w:hAnsi="Times New Roman"/>
                <w:sz w:val="18"/>
                <w:szCs w:val="18"/>
                <w:lang w:val="en-CA" w:eastAsia="zh-CN"/>
              </w:rPr>
            </w:pPr>
            <w:r w:rsidRPr="00372C2F">
              <w:rPr>
                <w:rFonts w:ascii="Calibri" w:hAnsi="Calibri"/>
                <w:color w:val="000000"/>
                <w:sz w:val="18"/>
                <w:szCs w:val="18"/>
                <w:lang w:val="en-CA" w:eastAsia="zh-CN"/>
              </w:rPr>
              <w:lastRenderedPageBreak/>
              <w:t>5.     5)  Inhibition of ACTH secretion (via negative feedback of glucocorticoids on hypothalamus and anterior lobe of pituitary gland, hypothalamic-pituitary-adrenal (HPA) axis) = adrenal insufficiency</w:t>
            </w:r>
          </w:p>
          <w:p w:rsidR="00843E47" w:rsidRPr="00372C2F" w:rsidRDefault="00843E47" w:rsidP="00843E47">
            <w:pPr>
              <w:spacing w:line="0" w:lineRule="atLeast"/>
              <w:ind w:left="2200" w:hanging="360"/>
              <w:rPr>
                <w:rFonts w:ascii="Times New Roman" w:hAnsi="Times New Roman"/>
                <w:sz w:val="18"/>
                <w:szCs w:val="18"/>
                <w:lang w:val="en-CA" w:eastAsia="zh-CN"/>
              </w:rPr>
            </w:pPr>
            <w:r w:rsidRPr="00372C2F">
              <w:rPr>
                <w:rFonts w:ascii="Calibri" w:hAnsi="Calibri"/>
                <w:color w:val="000000"/>
                <w:sz w:val="18"/>
                <w:szCs w:val="18"/>
                <w:lang w:val="en-CA" w:eastAsia="zh-CN"/>
              </w:rPr>
              <w:t>-          If suppression of  HPA-axis occurs for too long = atrophy of adrenal glands = loses steroidogenic capacity (no more endogenous glucocorticoid production)</w:t>
            </w:r>
          </w:p>
        </w:tc>
      </w:tr>
    </w:tbl>
    <w:p w:rsidR="00843E47" w:rsidRPr="00372C2F" w:rsidRDefault="00843E47" w:rsidP="00843E47">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lastRenderedPageBreak/>
        <w:t>At pharmacological doses, corticosteroids can inhibit ACTH secretion via negative feedback on hypothalamus and anterior lobe of pituitary gland, the hypothalamic-pituitary-adrenal (HPA) axis, and without ACTH, cortisol cannot be secreted from the adrenal glands. This results in adrenal suppression (no glucocorticoid production) and the patient is unable to respond to stresses (i.e. infection, trauma, surgery).</w:t>
      </w:r>
    </w:p>
    <w:p w:rsidR="00843E47" w:rsidRPr="00372C2F" w:rsidRDefault="00843E47" w:rsidP="00843E47">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Adrenal suppression is defined as patients who have received &gt;20 mg of prednisone daily for &gt;3 weeks, or any other corticosteroid equivalent to 20 mg of prednisone. Patients who are on non-parenteral (oral, topical) glucocorticoids for &lt;3 weeks are not considered to have adrenal suppression.</w:t>
      </w:r>
    </w:p>
    <w:p w:rsidR="00843E47" w:rsidRPr="00372C2F" w:rsidRDefault="00843E47" w:rsidP="00843E47">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The lack of endogenous glucocorticoid production may be life-threatening if such patients do not receive exogenous corticosteroid supplementation during an acute adrenal crisis.</w:t>
      </w:r>
    </w:p>
    <w:p w:rsidR="00843E47" w:rsidRPr="00372C2F" w:rsidRDefault="00843E47" w:rsidP="00843E47">
      <w:pPr>
        <w:spacing w:before="100"/>
        <w:ind w:right="-45"/>
        <w:jc w:val="both"/>
        <w:rPr>
          <w:rFonts w:ascii="Arial" w:hAnsi="Arial"/>
          <w:color w:val="FF0000"/>
          <w:sz w:val="18"/>
          <w:szCs w:val="18"/>
        </w:rPr>
      </w:pPr>
      <w:r w:rsidRPr="00372C2F">
        <w:rPr>
          <w:rFonts w:ascii="Calibri" w:hAnsi="Calibri"/>
          <w:color w:val="000000"/>
          <w:sz w:val="18"/>
          <w:szCs w:val="18"/>
          <w:lang w:val="en-CA" w:eastAsia="zh-CN"/>
        </w:rPr>
        <w:t xml:space="preserve">P: visual cues of someone is taking steroids: edema, round face; difficult to treat DM if taking steroids; decrease lymphocytes, but can increase neutrophils a bit by </w:t>
      </w:r>
      <w:r w:rsidRPr="00372C2F">
        <w:rPr>
          <w:rFonts w:ascii="Calibri" w:hAnsi="Calibri"/>
          <w:color w:val="000000"/>
          <w:sz w:val="18"/>
          <w:szCs w:val="18"/>
          <w:u w:val="single"/>
          <w:lang w:val="en-CA" w:eastAsia="zh-CN"/>
        </w:rPr>
        <w:t>(        ).</w:t>
      </w:r>
    </w:p>
    <w:p w:rsidR="00A76432" w:rsidRPr="00372C2F" w:rsidRDefault="00A76432" w:rsidP="00A76432">
      <w:pPr>
        <w:spacing w:before="100"/>
        <w:ind w:right="-45"/>
        <w:jc w:val="both"/>
        <w:rPr>
          <w:rFonts w:ascii="Arial" w:hAnsi="Arial"/>
          <w:color w:val="FF0000"/>
          <w:sz w:val="18"/>
          <w:szCs w:val="18"/>
        </w:rPr>
      </w:pPr>
      <w:r w:rsidRPr="00372C2F">
        <w:rPr>
          <w:rFonts w:ascii="Arial" w:hAnsi="Arial"/>
          <w:color w:val="FF0000"/>
          <w:sz w:val="18"/>
          <w:szCs w:val="18"/>
        </w:rPr>
        <w:t>P: Corticosteroids are a major therapeutic agent and there are a lot of side effects, you just have to know them (NB).</w:t>
      </w:r>
      <w:r w:rsidR="002211FC" w:rsidRPr="00372C2F">
        <w:rPr>
          <w:rFonts w:ascii="Arial" w:hAnsi="Arial"/>
          <w:color w:val="FF0000"/>
          <w:sz w:val="18"/>
          <w:szCs w:val="18"/>
        </w:rPr>
        <w:t xml:space="preserve"> </w:t>
      </w:r>
    </w:p>
    <w:p w:rsidR="002211FC" w:rsidRPr="00372C2F" w:rsidRDefault="002211FC" w:rsidP="00A76432">
      <w:pPr>
        <w:spacing w:before="100"/>
        <w:ind w:right="-45"/>
        <w:jc w:val="both"/>
        <w:rPr>
          <w:rFonts w:ascii="Arial" w:hAnsi="Arial"/>
          <w:color w:val="FF0000"/>
          <w:sz w:val="18"/>
          <w:szCs w:val="18"/>
        </w:rPr>
      </w:pPr>
      <w:r w:rsidRPr="00372C2F">
        <w:rPr>
          <w:rFonts w:ascii="Arial" w:hAnsi="Arial"/>
          <w:color w:val="FF0000"/>
          <w:sz w:val="18"/>
          <w:szCs w:val="18"/>
        </w:rPr>
        <w:t>S: …(mumbling can’t hear)</w:t>
      </w:r>
    </w:p>
    <w:p w:rsidR="00804DC3" w:rsidRPr="00372C2F" w:rsidRDefault="002211FC" w:rsidP="00A76432">
      <w:pPr>
        <w:spacing w:before="100"/>
        <w:ind w:right="-45"/>
        <w:jc w:val="both"/>
        <w:rPr>
          <w:rFonts w:ascii="Arial" w:hAnsi="Arial"/>
          <w:color w:val="FF0000"/>
          <w:sz w:val="18"/>
          <w:szCs w:val="18"/>
        </w:rPr>
      </w:pPr>
      <w:r w:rsidRPr="00372C2F">
        <w:rPr>
          <w:rFonts w:ascii="Arial" w:hAnsi="Arial"/>
          <w:color w:val="FF0000"/>
          <w:sz w:val="18"/>
          <w:szCs w:val="18"/>
        </w:rPr>
        <w:t xml:space="preserve">P: It can cause cataracts, glaucoma. </w:t>
      </w:r>
      <w:r w:rsidR="00956E18" w:rsidRPr="00372C2F">
        <w:rPr>
          <w:rFonts w:ascii="Arial" w:hAnsi="Arial"/>
          <w:color w:val="FF0000"/>
          <w:sz w:val="18"/>
          <w:szCs w:val="18"/>
        </w:rPr>
        <w:t>Purple</w:t>
      </w:r>
      <w:r w:rsidR="00804DC3" w:rsidRPr="00372C2F">
        <w:rPr>
          <w:rFonts w:ascii="Arial" w:hAnsi="Arial"/>
          <w:color w:val="FF0000"/>
          <w:sz w:val="18"/>
          <w:szCs w:val="18"/>
        </w:rPr>
        <w:t xml:space="preserve"> striae around the abdomen. </w:t>
      </w:r>
      <w:r w:rsidR="0061088B" w:rsidRPr="00372C2F">
        <w:rPr>
          <w:rFonts w:ascii="Arial" w:hAnsi="Arial"/>
          <w:color w:val="FF0000"/>
          <w:sz w:val="18"/>
          <w:szCs w:val="18"/>
        </w:rPr>
        <w:t xml:space="preserve">What else can it do to the bone besides osteoporosis? Usually involves the ___ (infant?) and involves other bones. </w:t>
      </w:r>
    </w:p>
    <w:p w:rsidR="00692940" w:rsidRPr="00372C2F" w:rsidRDefault="00692940" w:rsidP="00A76432">
      <w:pPr>
        <w:spacing w:before="100"/>
        <w:ind w:right="-45"/>
        <w:jc w:val="both"/>
        <w:rPr>
          <w:rFonts w:ascii="Arial" w:hAnsi="Arial"/>
          <w:color w:val="FF0000"/>
          <w:sz w:val="18"/>
          <w:szCs w:val="18"/>
        </w:rPr>
      </w:pPr>
      <w:r w:rsidRPr="00372C2F">
        <w:rPr>
          <w:rFonts w:ascii="Arial" w:hAnsi="Arial"/>
          <w:color w:val="FF0000"/>
          <w:sz w:val="18"/>
          <w:szCs w:val="18"/>
        </w:rPr>
        <w:t>S: It can cause necrosis.</w:t>
      </w:r>
    </w:p>
    <w:p w:rsidR="00FF48E0" w:rsidRPr="00372C2F" w:rsidRDefault="00692940" w:rsidP="00A76432">
      <w:pPr>
        <w:spacing w:before="100"/>
        <w:ind w:right="-45"/>
        <w:jc w:val="both"/>
        <w:rPr>
          <w:rFonts w:ascii="Arial" w:hAnsi="Arial"/>
          <w:color w:val="FF0000"/>
          <w:sz w:val="18"/>
          <w:szCs w:val="18"/>
        </w:rPr>
      </w:pPr>
      <w:r w:rsidRPr="00372C2F">
        <w:rPr>
          <w:rFonts w:ascii="Arial" w:hAnsi="Arial"/>
          <w:color w:val="FF0000"/>
          <w:sz w:val="18"/>
          <w:szCs w:val="18"/>
        </w:rPr>
        <w:t xml:space="preserve">P: Yes. Aseptic necrosis usually to the hip. It can happen without steroids, but it’s much more common with steroids. </w:t>
      </w:r>
    </w:p>
    <w:p w:rsidR="00FF48E0" w:rsidRPr="00372C2F" w:rsidRDefault="00FF48E0" w:rsidP="00A76432">
      <w:pPr>
        <w:spacing w:before="100"/>
        <w:ind w:right="-45"/>
        <w:jc w:val="both"/>
        <w:rPr>
          <w:rFonts w:ascii="Arial" w:hAnsi="Arial"/>
          <w:color w:val="FF0000"/>
          <w:sz w:val="18"/>
          <w:szCs w:val="18"/>
        </w:rPr>
      </w:pPr>
      <w:r w:rsidRPr="00372C2F">
        <w:rPr>
          <w:rFonts w:ascii="Arial" w:hAnsi="Arial"/>
          <w:color w:val="FF0000"/>
          <w:sz w:val="18"/>
          <w:szCs w:val="18"/>
        </w:rPr>
        <w:t>S: It can elevate blood volume.</w:t>
      </w:r>
    </w:p>
    <w:p w:rsidR="00FF48E0" w:rsidRPr="00372C2F" w:rsidRDefault="00FF48E0" w:rsidP="00A76432">
      <w:pPr>
        <w:spacing w:before="100"/>
        <w:ind w:right="-45"/>
        <w:jc w:val="both"/>
        <w:rPr>
          <w:rFonts w:ascii="Arial" w:hAnsi="Arial"/>
          <w:color w:val="FF0000"/>
          <w:sz w:val="18"/>
          <w:szCs w:val="18"/>
        </w:rPr>
      </w:pPr>
      <w:r w:rsidRPr="00372C2F">
        <w:rPr>
          <w:rFonts w:ascii="Arial" w:hAnsi="Arial"/>
          <w:color w:val="FF0000"/>
          <w:sz w:val="18"/>
          <w:szCs w:val="18"/>
        </w:rPr>
        <w:t xml:space="preserve">P: Yes, same as edema. </w:t>
      </w:r>
    </w:p>
    <w:p w:rsidR="00832E67" w:rsidRPr="00372C2F" w:rsidRDefault="00832E67" w:rsidP="00A76432">
      <w:pPr>
        <w:spacing w:before="100"/>
        <w:ind w:right="-45"/>
        <w:jc w:val="both"/>
        <w:rPr>
          <w:rFonts w:ascii="Arial" w:hAnsi="Arial"/>
          <w:color w:val="FF0000"/>
          <w:sz w:val="18"/>
          <w:szCs w:val="18"/>
        </w:rPr>
      </w:pPr>
      <w:r w:rsidRPr="00372C2F">
        <w:rPr>
          <w:rFonts w:ascii="Arial" w:hAnsi="Arial"/>
          <w:color w:val="FF0000"/>
          <w:sz w:val="18"/>
          <w:szCs w:val="18"/>
        </w:rPr>
        <w:t>S: During infection, corticosteroids can cause more severe and prolonged course of infection.</w:t>
      </w:r>
    </w:p>
    <w:p w:rsidR="00832E67" w:rsidRPr="00372C2F" w:rsidRDefault="00832E67" w:rsidP="00A76432">
      <w:pPr>
        <w:spacing w:before="100"/>
        <w:ind w:right="-45"/>
        <w:jc w:val="both"/>
        <w:rPr>
          <w:rFonts w:ascii="Arial" w:hAnsi="Arial"/>
          <w:color w:val="FF0000"/>
          <w:sz w:val="18"/>
          <w:szCs w:val="18"/>
        </w:rPr>
      </w:pPr>
      <w:r w:rsidRPr="00372C2F">
        <w:rPr>
          <w:rFonts w:ascii="Arial" w:hAnsi="Arial"/>
          <w:color w:val="FF0000"/>
          <w:sz w:val="18"/>
          <w:szCs w:val="18"/>
        </w:rPr>
        <w:t xml:space="preserve">P: Yes. </w:t>
      </w:r>
    </w:p>
    <w:p w:rsidR="00832E67" w:rsidRPr="00372C2F" w:rsidRDefault="00832E67" w:rsidP="00A76432">
      <w:pPr>
        <w:spacing w:before="100"/>
        <w:ind w:right="-45"/>
        <w:jc w:val="both"/>
        <w:rPr>
          <w:rFonts w:ascii="Arial" w:hAnsi="Arial"/>
          <w:color w:val="FF0000"/>
          <w:sz w:val="18"/>
          <w:szCs w:val="18"/>
        </w:rPr>
      </w:pPr>
      <w:r w:rsidRPr="00372C2F">
        <w:rPr>
          <w:rFonts w:ascii="Arial" w:hAnsi="Arial"/>
          <w:color w:val="FF0000"/>
          <w:sz w:val="18"/>
          <w:szCs w:val="18"/>
        </w:rPr>
        <w:t>P: It can certainly cause ulcers, but I don’t know so much if it increases production of acids. Stress ulcers there’s less detection.</w:t>
      </w:r>
      <w:r w:rsidR="003A197E" w:rsidRPr="00372C2F">
        <w:rPr>
          <w:rFonts w:ascii="Arial" w:hAnsi="Arial"/>
          <w:color w:val="FF0000"/>
          <w:sz w:val="18"/>
          <w:szCs w:val="18"/>
        </w:rPr>
        <w:t xml:space="preserve"> Certainly ulcers, yes. </w:t>
      </w:r>
    </w:p>
    <w:p w:rsidR="00793A03" w:rsidRPr="00372C2F" w:rsidRDefault="00793A03" w:rsidP="00A76432">
      <w:pPr>
        <w:spacing w:before="100"/>
        <w:ind w:right="-45"/>
        <w:jc w:val="both"/>
        <w:rPr>
          <w:rFonts w:ascii="Arial" w:hAnsi="Arial"/>
          <w:color w:val="FF0000"/>
          <w:sz w:val="18"/>
          <w:szCs w:val="18"/>
        </w:rPr>
      </w:pPr>
      <w:r w:rsidRPr="00372C2F">
        <w:rPr>
          <w:rFonts w:ascii="Arial" w:hAnsi="Arial"/>
          <w:color w:val="FF0000"/>
          <w:sz w:val="18"/>
          <w:szCs w:val="18"/>
        </w:rPr>
        <w:t>S: Can lead to adrenal insufficiency.</w:t>
      </w:r>
    </w:p>
    <w:p w:rsidR="00956E18" w:rsidRPr="00372C2F" w:rsidRDefault="00793A03" w:rsidP="00A76432">
      <w:pPr>
        <w:spacing w:before="100"/>
        <w:ind w:right="-45"/>
        <w:jc w:val="both"/>
        <w:rPr>
          <w:rFonts w:ascii="Arial" w:hAnsi="Arial"/>
          <w:color w:val="FF0000"/>
          <w:sz w:val="18"/>
          <w:szCs w:val="18"/>
        </w:rPr>
      </w:pPr>
      <w:r w:rsidRPr="00372C2F">
        <w:rPr>
          <w:rFonts w:ascii="Arial" w:hAnsi="Arial"/>
          <w:color w:val="FF0000"/>
          <w:sz w:val="18"/>
          <w:szCs w:val="18"/>
        </w:rPr>
        <w:t xml:space="preserve">P: Yes. </w:t>
      </w:r>
      <w:r w:rsidR="00956E18" w:rsidRPr="00372C2F">
        <w:rPr>
          <w:rFonts w:ascii="Arial" w:hAnsi="Arial"/>
          <w:color w:val="FF0000"/>
          <w:sz w:val="18"/>
          <w:szCs w:val="18"/>
        </w:rPr>
        <w:t>What other visual cues are there that someone’s been on steroids for a long time? I’ve seen it on children on steroids for part of the treatment for leukemia or transplant. A very round moon faces can be very striking. What other changes in distribution of fat?</w:t>
      </w:r>
    </w:p>
    <w:p w:rsidR="00A46F14" w:rsidRPr="00372C2F" w:rsidRDefault="00A46F14" w:rsidP="00A76432">
      <w:pPr>
        <w:spacing w:before="100"/>
        <w:ind w:right="-45"/>
        <w:jc w:val="both"/>
        <w:rPr>
          <w:rFonts w:ascii="Arial" w:hAnsi="Arial"/>
          <w:color w:val="FF0000"/>
          <w:sz w:val="18"/>
          <w:szCs w:val="18"/>
        </w:rPr>
      </w:pPr>
      <w:r w:rsidRPr="00372C2F">
        <w:rPr>
          <w:rFonts w:ascii="Arial" w:hAnsi="Arial"/>
          <w:color w:val="FF0000"/>
          <w:sz w:val="18"/>
          <w:szCs w:val="18"/>
        </w:rPr>
        <w:t>S: It may also cause the buffalo hump.</w:t>
      </w:r>
    </w:p>
    <w:p w:rsidR="002235E9" w:rsidRPr="00372C2F" w:rsidRDefault="00A46F14" w:rsidP="00A76432">
      <w:pPr>
        <w:spacing w:before="100"/>
        <w:ind w:right="-45"/>
        <w:jc w:val="both"/>
        <w:rPr>
          <w:rFonts w:ascii="Arial" w:hAnsi="Arial"/>
          <w:color w:val="FF0000"/>
          <w:sz w:val="18"/>
          <w:szCs w:val="18"/>
        </w:rPr>
      </w:pPr>
      <w:r w:rsidRPr="00372C2F">
        <w:rPr>
          <w:rFonts w:ascii="Arial" w:hAnsi="Arial"/>
          <w:color w:val="FF0000"/>
          <w:sz w:val="18"/>
          <w:szCs w:val="18"/>
        </w:rPr>
        <w:t xml:space="preserve">P: Right. It also changes lipid profile in a negative way. </w:t>
      </w:r>
      <w:r w:rsidR="002235E9" w:rsidRPr="00372C2F">
        <w:rPr>
          <w:rFonts w:ascii="Arial" w:hAnsi="Arial"/>
          <w:color w:val="FF0000"/>
          <w:sz w:val="18"/>
          <w:szCs w:val="18"/>
        </w:rPr>
        <w:t xml:space="preserve">You mentioned cardiovascular disease. How about on glucometers? It’s really difficult to treat a diabetic if they’re already also on corticosteroids. </w:t>
      </w:r>
      <w:r w:rsidR="001861ED" w:rsidRPr="00372C2F">
        <w:rPr>
          <w:rFonts w:ascii="Arial" w:hAnsi="Arial"/>
          <w:color w:val="FF0000"/>
          <w:sz w:val="18"/>
          <w:szCs w:val="18"/>
        </w:rPr>
        <w:t xml:space="preserve">How about blood cells? </w:t>
      </w:r>
    </w:p>
    <w:p w:rsidR="001861ED" w:rsidRPr="00372C2F" w:rsidRDefault="001861ED" w:rsidP="00A76432">
      <w:pPr>
        <w:spacing w:before="100"/>
        <w:ind w:right="-45"/>
        <w:jc w:val="both"/>
        <w:rPr>
          <w:rFonts w:ascii="Arial" w:hAnsi="Arial"/>
          <w:color w:val="FF0000"/>
          <w:sz w:val="18"/>
          <w:szCs w:val="18"/>
        </w:rPr>
      </w:pPr>
      <w:r w:rsidRPr="00372C2F">
        <w:rPr>
          <w:rFonts w:ascii="Arial" w:hAnsi="Arial"/>
          <w:color w:val="FF0000"/>
          <w:sz w:val="18"/>
          <w:szCs w:val="18"/>
        </w:rPr>
        <w:t>S: It increases erythrocyte hemoglobin levels, but it can decrease plasma lymphocytes and eosinophil.</w:t>
      </w:r>
    </w:p>
    <w:p w:rsidR="001861ED" w:rsidRPr="00372C2F" w:rsidRDefault="001861ED" w:rsidP="00A76432">
      <w:pPr>
        <w:spacing w:before="100"/>
        <w:ind w:right="-45"/>
        <w:jc w:val="both"/>
        <w:rPr>
          <w:rFonts w:ascii="Arial" w:hAnsi="Arial"/>
          <w:color w:val="FF0000"/>
          <w:sz w:val="18"/>
          <w:szCs w:val="18"/>
        </w:rPr>
      </w:pPr>
      <w:r w:rsidRPr="00372C2F">
        <w:rPr>
          <w:rFonts w:ascii="Arial" w:hAnsi="Arial"/>
          <w:color w:val="FF0000"/>
          <w:sz w:val="18"/>
          <w:szCs w:val="18"/>
        </w:rPr>
        <w:t xml:space="preserve">P: Right. So part of the treatment of lymphocytic leukemia is usually corticosteroids decreases lymphocytes and eosinophils. </w:t>
      </w:r>
      <w:r w:rsidR="00097375" w:rsidRPr="00372C2F">
        <w:rPr>
          <w:rFonts w:ascii="Arial" w:hAnsi="Arial"/>
          <w:color w:val="FF0000"/>
          <w:sz w:val="18"/>
          <w:szCs w:val="18"/>
        </w:rPr>
        <w:t xml:space="preserve">There are a lot of side effects, many of which are serious. You mentioned adrenal suppression so I won’t go into that again. </w:t>
      </w:r>
      <w:r w:rsidRPr="00372C2F">
        <w:rPr>
          <w:rFonts w:ascii="Arial" w:hAnsi="Arial"/>
          <w:color w:val="FF0000"/>
          <w:sz w:val="18"/>
          <w:szCs w:val="18"/>
        </w:rPr>
        <w:t xml:space="preserve"> </w:t>
      </w:r>
    </w:p>
    <w:p w:rsidR="00A76432" w:rsidRPr="00372C2F" w:rsidRDefault="00A76432" w:rsidP="00A76432">
      <w:pPr>
        <w:spacing w:before="100"/>
        <w:ind w:right="-45"/>
        <w:jc w:val="both"/>
        <w:rPr>
          <w:rFonts w:ascii="Arial" w:hAnsi="Arial"/>
          <w:sz w:val="18"/>
          <w:szCs w:val="18"/>
        </w:rPr>
      </w:pPr>
    </w:p>
    <w:p w:rsidR="008129C8" w:rsidRPr="00372C2F" w:rsidRDefault="008129C8" w:rsidP="00674C17">
      <w:pPr>
        <w:pStyle w:val="ListParagraph"/>
        <w:numPr>
          <w:ilvl w:val="0"/>
          <w:numId w:val="43"/>
        </w:numPr>
        <w:spacing w:before="100"/>
        <w:ind w:left="284" w:right="-45" w:hanging="284"/>
        <w:contextualSpacing w:val="0"/>
        <w:jc w:val="both"/>
        <w:rPr>
          <w:rFonts w:ascii="Arial" w:hAnsi="Arial"/>
          <w:sz w:val="18"/>
          <w:szCs w:val="18"/>
        </w:rPr>
      </w:pPr>
      <w:r w:rsidRPr="00372C2F">
        <w:rPr>
          <w:rFonts w:ascii="Arial" w:hAnsi="Arial"/>
          <w:sz w:val="18"/>
          <w:szCs w:val="18"/>
        </w:rPr>
        <w:t>How does the half-life of prednisone compare with its duration of action?  What is the rationale for using alternate day steroids and when is it inappropriate? Compare oral with inhaled and topical in terms of toxicity profile.</w:t>
      </w:r>
    </w:p>
    <w:p w:rsidR="00E10294" w:rsidRPr="00372C2F" w:rsidRDefault="00E10294" w:rsidP="00E10294">
      <w:pPr>
        <w:spacing w:before="100"/>
        <w:ind w:right="-45"/>
        <w:jc w:val="both"/>
        <w:rPr>
          <w:rFonts w:ascii="Arial" w:hAnsi="Arial"/>
          <w:sz w:val="18"/>
          <w:szCs w:val="18"/>
        </w:rPr>
      </w:pPr>
    </w:p>
    <w:p w:rsidR="00E10294" w:rsidRPr="00372C2F" w:rsidRDefault="00E10294" w:rsidP="00E10294">
      <w:pPr>
        <w:jc w:val="both"/>
        <w:rPr>
          <w:rFonts w:ascii="Times New Roman" w:hAnsi="Times New Roman"/>
          <w:sz w:val="18"/>
          <w:szCs w:val="18"/>
          <w:lang w:val="en-CA" w:eastAsia="zh-CN"/>
        </w:rPr>
      </w:pPr>
      <w:r w:rsidRPr="00372C2F">
        <w:rPr>
          <w:rFonts w:ascii="Calibri" w:hAnsi="Calibri"/>
          <w:color w:val="000000"/>
          <w:sz w:val="18"/>
          <w:szCs w:val="18"/>
          <w:lang w:val="en-CA" w:eastAsia="zh-CN"/>
        </w:rPr>
        <w:t>The half-life of prednisone is about 3-4 hours. Its duration of action is much longer (16-36 hours?). This difference is most likely due to the fact that prednisone is a prodrug and is converted in the liver to prednisolone.</w:t>
      </w:r>
    </w:p>
    <w:p w:rsidR="00E10294" w:rsidRPr="00372C2F" w:rsidRDefault="00E10294" w:rsidP="00E10294">
      <w:pPr>
        <w:ind w:right="-40"/>
        <w:rPr>
          <w:rFonts w:ascii="Times New Roman" w:hAnsi="Times New Roman"/>
          <w:sz w:val="18"/>
          <w:szCs w:val="18"/>
          <w:lang w:val="en-CA" w:eastAsia="zh-CN"/>
        </w:rPr>
      </w:pPr>
      <w:r w:rsidRPr="00372C2F">
        <w:rPr>
          <w:rFonts w:ascii="Calibri" w:hAnsi="Calibri"/>
          <w:color w:val="000000"/>
          <w:sz w:val="18"/>
          <w:szCs w:val="18"/>
          <w:lang w:val="en-CA" w:eastAsia="zh-CN"/>
        </w:rPr>
        <w:t>Alternate day steroid administration may prevent/reduce pituitary/adrenal axis suppression. Some people may not tolerate the higher doses used in this.</w:t>
      </w:r>
    </w:p>
    <w:p w:rsidR="00E10294" w:rsidRPr="00372C2F" w:rsidRDefault="00E10294" w:rsidP="00E10294">
      <w:pPr>
        <w:ind w:right="-40"/>
        <w:rPr>
          <w:rFonts w:ascii="Times New Roman" w:hAnsi="Times New Roman"/>
          <w:sz w:val="18"/>
          <w:szCs w:val="18"/>
          <w:lang w:val="en-CA" w:eastAsia="zh-CN"/>
        </w:rPr>
      </w:pPr>
      <w:r w:rsidRPr="00372C2F">
        <w:rPr>
          <w:rFonts w:ascii="Calibri" w:hAnsi="Calibri"/>
          <w:color w:val="000000"/>
          <w:sz w:val="18"/>
          <w:szCs w:val="18"/>
          <w:lang w:val="en-CA" w:eastAsia="zh-CN"/>
        </w:rPr>
        <w:t>Toxicity with oral steroids is much higher when compared to inhaled and topical formulations.</w:t>
      </w:r>
    </w:p>
    <w:p w:rsidR="00E10294" w:rsidRPr="00372C2F" w:rsidRDefault="00E10294" w:rsidP="00E10294">
      <w:pPr>
        <w:rPr>
          <w:rFonts w:ascii="Times New Roman" w:hAnsi="Times New Roman"/>
          <w:sz w:val="18"/>
          <w:szCs w:val="18"/>
          <w:lang w:val="en-CA" w:eastAsia="zh-CN"/>
        </w:rPr>
      </w:pPr>
    </w:p>
    <w:p w:rsidR="00E10294" w:rsidRPr="00372C2F" w:rsidRDefault="00E10294" w:rsidP="00E10294">
      <w:pPr>
        <w:ind w:left="280" w:right="-40" w:hanging="28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P: Half-life of predisolone is even shorter, ie 1/2 hour; drug change transcription of hundreds of genes, once protein synthesized, it’s the half-life of the protein that determines the duration of drug effect, rather than half life of  drug. </w:t>
      </w:r>
    </w:p>
    <w:p w:rsidR="00E10294" w:rsidRPr="00372C2F" w:rsidRDefault="00E10294" w:rsidP="00E10294">
      <w:pPr>
        <w:ind w:left="280" w:right="-40" w:hanging="280"/>
        <w:jc w:val="both"/>
        <w:rPr>
          <w:rFonts w:ascii="Times New Roman" w:hAnsi="Times New Roman"/>
          <w:sz w:val="18"/>
          <w:szCs w:val="18"/>
          <w:lang w:val="en-CA" w:eastAsia="zh-CN"/>
        </w:rPr>
      </w:pPr>
      <w:r w:rsidRPr="00372C2F">
        <w:rPr>
          <w:rFonts w:ascii="Calibri" w:hAnsi="Calibri"/>
          <w:color w:val="000000"/>
          <w:sz w:val="18"/>
          <w:szCs w:val="18"/>
          <w:lang w:val="en-CA" w:eastAsia="zh-CN"/>
        </w:rPr>
        <w:lastRenderedPageBreak/>
        <w:t>Tx: chronic you use alternating days, to avoid renal toxicity + many other toxicity mentioned above; severe life threatening diseases you wanna treat everyday</w:t>
      </w:r>
    </w:p>
    <w:p w:rsidR="00E10294" w:rsidRPr="00372C2F" w:rsidRDefault="00E10294" w:rsidP="00E10294">
      <w:pPr>
        <w:rPr>
          <w:rFonts w:ascii="Times New Roman" w:hAnsi="Times New Roman"/>
          <w:sz w:val="18"/>
          <w:szCs w:val="18"/>
          <w:lang w:val="en-CA" w:eastAsia="zh-CN"/>
        </w:rPr>
      </w:pPr>
    </w:p>
    <w:p w:rsidR="00E10294" w:rsidRPr="00372C2F" w:rsidRDefault="00E10294" w:rsidP="00E10294">
      <w:pPr>
        <w:ind w:left="280" w:right="-40" w:hanging="280"/>
        <w:jc w:val="both"/>
        <w:rPr>
          <w:rFonts w:ascii="Times New Roman" w:hAnsi="Times New Roman"/>
          <w:sz w:val="18"/>
          <w:szCs w:val="18"/>
          <w:lang w:val="en-CA" w:eastAsia="zh-CN"/>
        </w:rPr>
      </w:pPr>
      <w:r w:rsidRPr="00372C2F">
        <w:rPr>
          <w:rFonts w:ascii="Calibri" w:hAnsi="Calibri"/>
          <w:color w:val="000000"/>
          <w:sz w:val="18"/>
          <w:szCs w:val="18"/>
          <w:lang w:val="en-CA" w:eastAsia="zh-CN"/>
        </w:rPr>
        <w:t>SYstemic effect of inhaled steroid is limited, not because they work locally, because inhaled do go into gut, a lot gointo gut, but goes to liver, extensive first pass metabolism, so systemic effect limited this way</w:t>
      </w:r>
    </w:p>
    <w:p w:rsidR="00E10294" w:rsidRPr="00372C2F" w:rsidRDefault="00E10294" w:rsidP="00E10294">
      <w:pPr>
        <w:spacing w:before="100"/>
        <w:ind w:right="-45"/>
        <w:jc w:val="both"/>
        <w:rPr>
          <w:rFonts w:ascii="Arial" w:hAnsi="Arial"/>
          <w:sz w:val="18"/>
          <w:szCs w:val="18"/>
          <w:lang w:val="en-CA"/>
        </w:rPr>
      </w:pPr>
    </w:p>
    <w:p w:rsidR="009645B0" w:rsidRPr="00372C2F" w:rsidRDefault="00E10294" w:rsidP="00E10294">
      <w:pPr>
        <w:spacing w:before="100"/>
        <w:ind w:right="-45"/>
        <w:jc w:val="both"/>
        <w:rPr>
          <w:rFonts w:ascii="Arial" w:hAnsi="Arial"/>
          <w:color w:val="FF0000"/>
          <w:sz w:val="18"/>
          <w:szCs w:val="18"/>
          <w:lang w:val="en-CA"/>
        </w:rPr>
      </w:pPr>
      <w:r w:rsidRPr="00372C2F">
        <w:rPr>
          <w:rFonts w:ascii="Arial" w:hAnsi="Arial"/>
          <w:color w:val="FF0000"/>
          <w:sz w:val="18"/>
          <w:szCs w:val="18"/>
          <w:lang w:val="en-CA"/>
        </w:rPr>
        <w:t>P:</w:t>
      </w:r>
      <w:r w:rsidR="00BE3223" w:rsidRPr="00372C2F">
        <w:rPr>
          <w:rFonts w:ascii="Arial" w:hAnsi="Arial"/>
          <w:color w:val="FF0000"/>
          <w:sz w:val="18"/>
          <w:szCs w:val="18"/>
          <w:lang w:val="en-CA"/>
        </w:rPr>
        <w:t xml:space="preserve"> Is that the reason that the duration of action is a lot longer than the half-life, because it’s a prodrug and it’s the half-life of prednisolone that’s important?</w:t>
      </w:r>
      <w:r w:rsidR="009645B0" w:rsidRPr="00372C2F">
        <w:rPr>
          <w:rFonts w:ascii="Arial" w:hAnsi="Arial"/>
          <w:color w:val="FF0000"/>
          <w:sz w:val="18"/>
          <w:szCs w:val="18"/>
          <w:lang w:val="en-CA"/>
        </w:rPr>
        <w:t xml:space="preserve"> Half-life of prednisolone is even shorter, it’s about 2 hours. That’s not the reason. How does prednisone and other corticosteroids work? </w:t>
      </w:r>
      <w:r w:rsidR="00BE2F80" w:rsidRPr="00372C2F">
        <w:rPr>
          <w:rFonts w:ascii="Arial" w:hAnsi="Arial"/>
          <w:color w:val="FF0000"/>
          <w:sz w:val="18"/>
          <w:szCs w:val="18"/>
          <w:lang w:val="en-CA"/>
        </w:rPr>
        <w:t>What’s the mechanism of action?</w:t>
      </w:r>
      <w:r w:rsidR="00AD0E5D" w:rsidRPr="00372C2F">
        <w:rPr>
          <w:rFonts w:ascii="Arial" w:hAnsi="Arial"/>
          <w:color w:val="FF0000"/>
          <w:sz w:val="18"/>
          <w:szCs w:val="18"/>
          <w:lang w:val="en-CA"/>
        </w:rPr>
        <w:t xml:space="preserve"> It changes the transcription of hundreds of genes. A huge number of genes. Given that, how quickly do you think the onset of action would be and why? Does it work immediately? </w:t>
      </w:r>
    </w:p>
    <w:p w:rsidR="00842B9A" w:rsidRPr="00372C2F" w:rsidRDefault="00842B9A" w:rsidP="00E10294">
      <w:pPr>
        <w:spacing w:before="100"/>
        <w:ind w:right="-45"/>
        <w:jc w:val="both"/>
        <w:rPr>
          <w:rFonts w:ascii="Arial" w:hAnsi="Arial"/>
          <w:color w:val="FF0000"/>
          <w:sz w:val="18"/>
          <w:szCs w:val="18"/>
          <w:lang w:val="en-CA"/>
        </w:rPr>
      </w:pPr>
      <w:r w:rsidRPr="00372C2F">
        <w:rPr>
          <w:rFonts w:ascii="Arial" w:hAnsi="Arial"/>
          <w:color w:val="FF0000"/>
          <w:sz w:val="18"/>
          <w:szCs w:val="18"/>
          <w:lang w:val="en-CA"/>
        </w:rPr>
        <w:t>S: It takes a day or so?</w:t>
      </w:r>
    </w:p>
    <w:p w:rsidR="00842B9A" w:rsidRPr="00372C2F" w:rsidRDefault="00842B9A" w:rsidP="00E10294">
      <w:pPr>
        <w:spacing w:before="100"/>
        <w:ind w:right="-45"/>
        <w:jc w:val="both"/>
        <w:rPr>
          <w:rFonts w:ascii="Arial" w:hAnsi="Arial"/>
          <w:color w:val="FF0000"/>
          <w:sz w:val="18"/>
          <w:szCs w:val="18"/>
          <w:lang w:val="en-CA"/>
        </w:rPr>
      </w:pPr>
      <w:r w:rsidRPr="00372C2F">
        <w:rPr>
          <w:rFonts w:ascii="Arial" w:hAnsi="Arial"/>
          <w:color w:val="FF0000"/>
          <w:sz w:val="18"/>
          <w:szCs w:val="18"/>
          <w:lang w:val="en-CA"/>
        </w:rPr>
        <w:t xml:space="preserve">P: Why? Some things are hours, but yeah, if you’re treating asthma or anaphylaxis typically have to wait a day or so. Some of the effects are shorter. What’s the reason for that? You have to actually synthesize proteins. Once they are synthesized, then it’s the half-life of the protein that’s synthesized that determines the duration of action not the actual half-life of the drug. </w:t>
      </w:r>
      <w:r w:rsidR="007179E8" w:rsidRPr="00372C2F">
        <w:rPr>
          <w:rFonts w:ascii="Arial" w:hAnsi="Arial"/>
          <w:color w:val="FF0000"/>
          <w:sz w:val="18"/>
          <w:szCs w:val="18"/>
          <w:lang w:val="en-CA"/>
        </w:rPr>
        <w:t xml:space="preserve">Prednisolone has an even shorter half-life than prednisolone. Prednisone </w:t>
      </w:r>
      <w:r w:rsidR="00B44722" w:rsidRPr="00372C2F">
        <w:rPr>
          <w:rFonts w:ascii="Arial" w:hAnsi="Arial"/>
          <w:color w:val="FF0000"/>
          <w:sz w:val="18"/>
          <w:szCs w:val="18"/>
          <w:lang w:val="en-CA"/>
        </w:rPr>
        <w:t xml:space="preserve">is an intermediate. </w:t>
      </w:r>
      <w:r w:rsidR="007179E8" w:rsidRPr="00372C2F">
        <w:rPr>
          <w:rFonts w:ascii="Arial" w:hAnsi="Arial"/>
          <w:color w:val="FF0000"/>
          <w:sz w:val="18"/>
          <w:szCs w:val="18"/>
          <w:lang w:val="en-CA"/>
        </w:rPr>
        <w:t xml:space="preserve">How does that fit with alternate day steroids? </w:t>
      </w:r>
    </w:p>
    <w:p w:rsidR="00BC0BEA" w:rsidRPr="00372C2F" w:rsidRDefault="00BC0BEA" w:rsidP="00E10294">
      <w:pPr>
        <w:spacing w:before="100"/>
        <w:ind w:right="-45"/>
        <w:jc w:val="both"/>
        <w:rPr>
          <w:rFonts w:ascii="Arial" w:hAnsi="Arial"/>
          <w:color w:val="FF0000"/>
          <w:sz w:val="18"/>
          <w:szCs w:val="18"/>
          <w:lang w:val="en-CA"/>
        </w:rPr>
      </w:pPr>
      <w:r w:rsidRPr="00372C2F">
        <w:rPr>
          <w:rFonts w:ascii="Arial" w:hAnsi="Arial"/>
          <w:color w:val="FF0000"/>
          <w:sz w:val="18"/>
          <w:szCs w:val="18"/>
          <w:lang w:val="en-CA"/>
        </w:rPr>
        <w:t>S: It has a longer duration of action so you don’t need to use as much?</w:t>
      </w:r>
    </w:p>
    <w:p w:rsidR="00BC0BEA" w:rsidRPr="00372C2F" w:rsidRDefault="00BC0BEA" w:rsidP="00E10294">
      <w:pPr>
        <w:spacing w:before="100"/>
        <w:ind w:right="-45"/>
        <w:jc w:val="both"/>
        <w:rPr>
          <w:rFonts w:ascii="Arial" w:hAnsi="Arial"/>
          <w:color w:val="FF0000"/>
          <w:sz w:val="18"/>
          <w:szCs w:val="18"/>
          <w:lang w:val="en-CA"/>
        </w:rPr>
      </w:pPr>
      <w:r w:rsidRPr="00372C2F">
        <w:rPr>
          <w:rFonts w:ascii="Arial" w:hAnsi="Arial"/>
          <w:color w:val="FF0000"/>
          <w:sz w:val="18"/>
          <w:szCs w:val="18"/>
          <w:lang w:val="en-CA"/>
        </w:rPr>
        <w:t>P: Why not cut the dose in half and give it every day. It’s easier to take a drug every day and remember than it is to take it every other day.</w:t>
      </w:r>
    </w:p>
    <w:p w:rsidR="00542F03" w:rsidRPr="00372C2F" w:rsidRDefault="00542F03" w:rsidP="00E10294">
      <w:pPr>
        <w:spacing w:before="100"/>
        <w:ind w:right="-45"/>
        <w:jc w:val="both"/>
        <w:rPr>
          <w:rFonts w:ascii="Arial" w:hAnsi="Arial"/>
          <w:color w:val="FF0000"/>
          <w:sz w:val="18"/>
          <w:szCs w:val="18"/>
          <w:lang w:val="en-CA"/>
        </w:rPr>
      </w:pPr>
      <w:r w:rsidRPr="00372C2F">
        <w:rPr>
          <w:rFonts w:ascii="Arial" w:hAnsi="Arial"/>
          <w:color w:val="FF0000"/>
          <w:sz w:val="18"/>
          <w:szCs w:val="18"/>
          <w:lang w:val="en-CA"/>
        </w:rPr>
        <w:t>S: Cause you get adrenal axis suppression?</w:t>
      </w:r>
    </w:p>
    <w:p w:rsidR="00BC0BEA" w:rsidRPr="00372C2F" w:rsidRDefault="00542F03" w:rsidP="00E10294">
      <w:pPr>
        <w:spacing w:before="100"/>
        <w:ind w:right="-45"/>
        <w:jc w:val="both"/>
        <w:rPr>
          <w:rFonts w:ascii="Arial" w:hAnsi="Arial"/>
          <w:color w:val="FF0000"/>
          <w:sz w:val="18"/>
          <w:szCs w:val="18"/>
          <w:lang w:val="en-CA"/>
        </w:rPr>
      </w:pPr>
      <w:r w:rsidRPr="00372C2F">
        <w:rPr>
          <w:rFonts w:ascii="Arial" w:hAnsi="Arial"/>
          <w:color w:val="FF0000"/>
          <w:sz w:val="18"/>
          <w:szCs w:val="18"/>
          <w:lang w:val="en-CA"/>
        </w:rPr>
        <w:t xml:space="preserve">P: If the duration of action is I would say closer to 36 than whatever the shorter number was, then if you wait 48 hours the effects are wearing off. The adrenals are stimulated again and so you get much less adrenal suppression with alternate day steroids. </w:t>
      </w:r>
      <w:r w:rsidR="00B8787F" w:rsidRPr="00372C2F">
        <w:rPr>
          <w:rFonts w:ascii="Arial" w:hAnsi="Arial"/>
          <w:color w:val="FF0000"/>
          <w:sz w:val="18"/>
          <w:szCs w:val="18"/>
          <w:lang w:val="en-CA"/>
        </w:rPr>
        <w:t>When would that be inappropriate?</w:t>
      </w:r>
      <w:r w:rsidR="00E930E9" w:rsidRPr="00372C2F">
        <w:rPr>
          <w:rFonts w:ascii="Arial" w:hAnsi="Arial"/>
          <w:color w:val="FF0000"/>
          <w:sz w:val="18"/>
          <w:szCs w:val="18"/>
          <w:lang w:val="en-CA"/>
        </w:rPr>
        <w:t xml:space="preserve"> There’s some very serious illnesses for which that’s not an alternative. </w:t>
      </w:r>
      <w:r w:rsidR="00F1284E" w:rsidRPr="00372C2F">
        <w:rPr>
          <w:rFonts w:ascii="Arial" w:hAnsi="Arial"/>
          <w:color w:val="FF0000"/>
          <w:sz w:val="18"/>
          <w:szCs w:val="18"/>
          <w:lang w:val="en-CA"/>
        </w:rPr>
        <w:t xml:space="preserve">Temporal (?) arthritis you can go blind and prednisone is usually very effective in treating that. Sometimes with lupus and other things if it’s a very severe exacerbation…If it’s a life-threatening illness you may need to treat it every day. </w:t>
      </w:r>
      <w:r w:rsidR="00CA13CA" w:rsidRPr="00372C2F">
        <w:rPr>
          <w:rFonts w:ascii="Arial" w:hAnsi="Arial"/>
          <w:color w:val="FF0000"/>
          <w:sz w:val="18"/>
          <w:szCs w:val="18"/>
          <w:lang w:val="en-CA"/>
        </w:rPr>
        <w:t>If it’s chronic treatment for something that’s not life-threatening then to a large degree avoid adrenal suppression by giving it every other day.</w:t>
      </w:r>
    </w:p>
    <w:p w:rsidR="004D2E16" w:rsidRPr="00372C2F" w:rsidRDefault="004D2E16" w:rsidP="00E10294">
      <w:pPr>
        <w:spacing w:before="100"/>
        <w:ind w:right="-45"/>
        <w:jc w:val="both"/>
        <w:rPr>
          <w:rFonts w:ascii="Arial" w:hAnsi="Arial"/>
          <w:color w:val="FF0000"/>
          <w:sz w:val="18"/>
          <w:szCs w:val="18"/>
          <w:lang w:val="en-CA"/>
        </w:rPr>
      </w:pPr>
      <w:r w:rsidRPr="00372C2F">
        <w:rPr>
          <w:rFonts w:ascii="Arial" w:hAnsi="Arial"/>
          <w:color w:val="FF0000"/>
          <w:sz w:val="18"/>
          <w:szCs w:val="18"/>
          <w:lang w:val="en-CA"/>
        </w:rPr>
        <w:t xml:space="preserve">P: So what about inhaled vs. topical? </w:t>
      </w:r>
    </w:p>
    <w:p w:rsidR="004E3F01" w:rsidRPr="00372C2F" w:rsidRDefault="004E3F01" w:rsidP="00E10294">
      <w:pPr>
        <w:spacing w:before="100"/>
        <w:ind w:right="-45"/>
        <w:jc w:val="both"/>
        <w:rPr>
          <w:rFonts w:ascii="Arial" w:hAnsi="Arial"/>
          <w:color w:val="FF0000"/>
          <w:sz w:val="18"/>
          <w:szCs w:val="18"/>
          <w:lang w:val="en-CA"/>
        </w:rPr>
      </w:pPr>
      <w:r w:rsidRPr="00372C2F">
        <w:rPr>
          <w:rFonts w:ascii="Arial" w:hAnsi="Arial"/>
          <w:color w:val="FF0000"/>
          <w:sz w:val="18"/>
          <w:szCs w:val="18"/>
          <w:lang w:val="en-CA"/>
        </w:rPr>
        <w:t xml:space="preserve">S: Topical is more local side effects; whereas, inhaled you can also get systemic, but compared to oral it’s less systemic side effects. </w:t>
      </w:r>
    </w:p>
    <w:p w:rsidR="004E3F01" w:rsidRPr="00372C2F" w:rsidRDefault="004E3F01" w:rsidP="00E10294">
      <w:pPr>
        <w:spacing w:before="100"/>
        <w:ind w:right="-45"/>
        <w:jc w:val="both"/>
        <w:rPr>
          <w:rFonts w:ascii="Arial" w:hAnsi="Arial"/>
          <w:color w:val="FF0000"/>
          <w:sz w:val="18"/>
          <w:szCs w:val="18"/>
          <w:lang w:val="en-CA"/>
        </w:rPr>
      </w:pPr>
      <w:r w:rsidRPr="00372C2F">
        <w:rPr>
          <w:rFonts w:ascii="Arial" w:hAnsi="Arial"/>
          <w:color w:val="FF0000"/>
          <w:sz w:val="18"/>
          <w:szCs w:val="18"/>
          <w:lang w:val="en-CA"/>
        </w:rPr>
        <w:t>P: Is the absorption from the lungs poor?</w:t>
      </w:r>
    </w:p>
    <w:p w:rsidR="004E3F01" w:rsidRPr="00372C2F" w:rsidRDefault="004E3F01" w:rsidP="00E10294">
      <w:pPr>
        <w:spacing w:before="100"/>
        <w:ind w:right="-45"/>
        <w:jc w:val="both"/>
        <w:rPr>
          <w:rFonts w:ascii="Arial" w:hAnsi="Arial"/>
          <w:color w:val="FF0000"/>
          <w:sz w:val="18"/>
          <w:szCs w:val="18"/>
          <w:lang w:val="en-CA"/>
        </w:rPr>
      </w:pPr>
      <w:r w:rsidRPr="00372C2F">
        <w:rPr>
          <w:rFonts w:ascii="Arial" w:hAnsi="Arial"/>
          <w:color w:val="FF0000"/>
          <w:sz w:val="18"/>
          <w:szCs w:val="18"/>
          <w:lang w:val="en-CA"/>
        </w:rPr>
        <w:t xml:space="preserve">S: It still gets absorbed, but it’s minimal compared to oral. </w:t>
      </w:r>
    </w:p>
    <w:p w:rsidR="00CE7202" w:rsidRPr="00372C2F" w:rsidRDefault="004E3F01" w:rsidP="00E10294">
      <w:pPr>
        <w:spacing w:before="100"/>
        <w:ind w:right="-45"/>
        <w:jc w:val="both"/>
        <w:rPr>
          <w:rFonts w:ascii="Arial" w:hAnsi="Arial"/>
          <w:color w:val="FF0000"/>
          <w:sz w:val="18"/>
          <w:szCs w:val="18"/>
          <w:lang w:val="en-CA"/>
        </w:rPr>
      </w:pPr>
      <w:r w:rsidRPr="00372C2F">
        <w:rPr>
          <w:rFonts w:ascii="Arial" w:hAnsi="Arial"/>
          <w:color w:val="FF0000"/>
          <w:sz w:val="18"/>
          <w:szCs w:val="18"/>
          <w:lang w:val="en-CA"/>
        </w:rPr>
        <w:t>P: Why?</w:t>
      </w:r>
      <w:r w:rsidR="00CE7202" w:rsidRPr="00372C2F">
        <w:rPr>
          <w:rFonts w:ascii="Arial" w:hAnsi="Arial"/>
          <w:color w:val="FF0000"/>
          <w:sz w:val="18"/>
          <w:szCs w:val="18"/>
          <w:lang w:val="en-CA"/>
        </w:rPr>
        <w:t xml:space="preserve"> You don’t have to give as much b/c it has a local action. Usually you use steroids that are metabolized very rapidly so they work locally. Most inhaled steroids don’t go into the lungs, they end up in the GI tract. In going through the liver, so it goes into the gut, in order to get into the body it has to get through the liver</w:t>
      </w:r>
      <w:r w:rsidR="00CE7202" w:rsidRPr="00372C2F">
        <w:rPr>
          <w:rFonts w:ascii="Arial" w:hAnsi="Arial"/>
          <w:color w:val="FF0000"/>
          <w:sz w:val="18"/>
          <w:szCs w:val="18"/>
          <w:lang w:val="en-CA"/>
        </w:rPr>
        <w:sym w:font="Wingdings" w:char="F0E0"/>
      </w:r>
      <w:r w:rsidR="00CE7202" w:rsidRPr="00372C2F">
        <w:rPr>
          <w:rFonts w:ascii="Arial" w:hAnsi="Arial"/>
          <w:color w:val="FF0000"/>
          <w:sz w:val="18"/>
          <w:szCs w:val="18"/>
          <w:lang w:val="en-CA"/>
        </w:rPr>
        <w:t>very high first pass metabolism so the systemic effects are limited unless you’re on a drug that inhibits drug metabolism then you can get more systemic effects.</w:t>
      </w:r>
      <w:r w:rsidR="00FA279E" w:rsidRPr="00372C2F">
        <w:rPr>
          <w:rFonts w:ascii="Arial" w:hAnsi="Arial"/>
          <w:color w:val="FF0000"/>
          <w:sz w:val="18"/>
          <w:szCs w:val="18"/>
          <w:lang w:val="en-CA"/>
        </w:rPr>
        <w:t xml:space="preserve"> Likewise with topical, you usually…these things do get absorbed pretty well through the skin, but locally you don’t get too much systemic effects, but if you got someone with psoriasis and they use it over a large area of the body, you can get significant systemic effects. Then you run into legal issues like the patient develops aseptic necrosis of the hip which is a serious side effect and they’re on topical </w:t>
      </w:r>
      <w:r w:rsidR="00002234" w:rsidRPr="00372C2F">
        <w:rPr>
          <w:rFonts w:ascii="Arial" w:hAnsi="Arial"/>
          <w:color w:val="FF0000"/>
          <w:sz w:val="18"/>
          <w:szCs w:val="18"/>
          <w:lang w:val="en-CA"/>
        </w:rPr>
        <w:t xml:space="preserve">steroids, was it due to this topical steroids, was there enough absorption? </w:t>
      </w:r>
      <w:r w:rsidR="00500D9A" w:rsidRPr="00372C2F">
        <w:rPr>
          <w:rFonts w:ascii="Arial" w:hAnsi="Arial"/>
          <w:color w:val="FF0000"/>
          <w:sz w:val="18"/>
          <w:szCs w:val="18"/>
          <w:lang w:val="en-CA"/>
        </w:rPr>
        <w:t>Certainly the local effects are dominant, but you can get some systemic effects even with topical and inhaled steroids.</w:t>
      </w:r>
    </w:p>
    <w:p w:rsidR="00B44722" w:rsidRPr="00372C2F" w:rsidRDefault="00B44722" w:rsidP="00E10294">
      <w:pPr>
        <w:spacing w:before="100"/>
        <w:ind w:right="-45"/>
        <w:jc w:val="both"/>
        <w:rPr>
          <w:rFonts w:ascii="Arial" w:hAnsi="Arial"/>
          <w:color w:val="FF0000"/>
          <w:sz w:val="18"/>
          <w:szCs w:val="18"/>
          <w:lang w:val="en-CA"/>
        </w:rPr>
      </w:pPr>
    </w:p>
    <w:p w:rsidR="008129C8" w:rsidRPr="00372C2F" w:rsidRDefault="008129C8" w:rsidP="00674C17">
      <w:pPr>
        <w:pStyle w:val="ListParagraph"/>
        <w:numPr>
          <w:ilvl w:val="0"/>
          <w:numId w:val="43"/>
        </w:numPr>
        <w:spacing w:before="100"/>
        <w:ind w:left="284" w:right="-45" w:hanging="284"/>
        <w:contextualSpacing w:val="0"/>
        <w:jc w:val="both"/>
        <w:rPr>
          <w:rFonts w:ascii="Arial" w:hAnsi="Arial"/>
          <w:sz w:val="18"/>
          <w:szCs w:val="18"/>
        </w:rPr>
      </w:pPr>
      <w:r w:rsidRPr="00372C2F">
        <w:rPr>
          <w:rFonts w:ascii="Arial" w:hAnsi="Arial"/>
          <w:sz w:val="18"/>
          <w:szCs w:val="18"/>
        </w:rPr>
        <w:t>Why is the steroid prednisone used in preference to “natural” cortisol for most indications?  What is the theoretical basis for using prednisolone rather than prednisone in patients with liver disease?</w:t>
      </w:r>
    </w:p>
    <w:p w:rsidR="00B44722" w:rsidRPr="00372C2F" w:rsidRDefault="00B44722" w:rsidP="00B44722">
      <w:pPr>
        <w:spacing w:before="100"/>
        <w:ind w:right="-45"/>
        <w:jc w:val="both"/>
        <w:rPr>
          <w:rFonts w:ascii="Arial" w:hAnsi="Arial"/>
          <w:sz w:val="18"/>
          <w:szCs w:val="18"/>
        </w:rPr>
      </w:pPr>
    </w:p>
    <w:p w:rsidR="00B44722" w:rsidRPr="00372C2F" w:rsidRDefault="00B44722" w:rsidP="00B44722">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Majority of indications for these drugs use their anti-inflammatory effects, or the glucocorticoid receptor activities, not the activities of the mineralocorticoids</w:t>
      </w:r>
    </w:p>
    <w:p w:rsidR="00B44722" w:rsidRPr="00372C2F" w:rsidRDefault="00B44722" w:rsidP="00B44722">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xml:space="preserve">·       Cortisol has both mineralocorticoid and glucocorticoid effects, so it affects salt and water balance in addition to reducing inflammation. </w:t>
      </w:r>
    </w:p>
    <w:p w:rsidR="00B44722" w:rsidRPr="00372C2F" w:rsidRDefault="00B44722" w:rsidP="00B44722">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Cortisol has side effects like fluid retention, vasoconstriction, and can affect electrolyte balance, which can result in hypertension and possible edema</w:t>
      </w:r>
    </w:p>
    <w:p w:rsidR="00B44722" w:rsidRPr="00372C2F" w:rsidRDefault="00B44722" w:rsidP="00B44722">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Prednisone has weak mineralocorticoid activity and strong glucocorticoid/anti-inflammatory activity, so it’s better</w:t>
      </w:r>
    </w:p>
    <w:p w:rsidR="00B44722" w:rsidRPr="00372C2F" w:rsidRDefault="00B44722" w:rsidP="00B44722">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Prednisone has a much higher affinity for glucocorticoid receptors (4x more potent)</w:t>
      </w:r>
    </w:p>
    <w:p w:rsidR="00B44722" w:rsidRPr="00372C2F" w:rsidRDefault="00B44722" w:rsidP="00B44722">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Prednisone uses a lower dose and has a longer duration of action</w:t>
      </w:r>
    </w:p>
    <w:p w:rsidR="00B44722" w:rsidRPr="00372C2F" w:rsidRDefault="00B44722" w:rsidP="00B44722">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Prednisolone is the active form of Prednisone.  Prednisone must be activated in the liver (impaired in liver disease)</w:t>
      </w:r>
    </w:p>
    <w:p w:rsidR="00B44722" w:rsidRPr="00372C2F" w:rsidRDefault="00B44722" w:rsidP="00B44722">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lastRenderedPageBreak/>
        <w:t>·       In theory, you would need to give the active metabolite to patients with impaired liver function as a result of liver disease</w:t>
      </w:r>
    </w:p>
    <w:p w:rsidR="00B44722" w:rsidRPr="00372C2F" w:rsidRDefault="00B44722" w:rsidP="00B44722">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Note: in reality, the doses commonly prescribed for prednisone are so low, that even patients with impaired liver function would be able to activate the drug to prednisolone</w:t>
      </w:r>
    </w:p>
    <w:p w:rsidR="00B44722" w:rsidRPr="00372C2F" w:rsidRDefault="00B44722" w:rsidP="00B44722">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A patient would need practically no liver function to require the administration of the active metabolite, but a patient with impairment that severe, is not likely to live very long</w:t>
      </w:r>
    </w:p>
    <w:p w:rsidR="00B44722" w:rsidRPr="00372C2F" w:rsidRDefault="00B44722" w:rsidP="00B44722">
      <w:pPr>
        <w:ind w:left="144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Calibri" w:hAnsi="Calibri"/>
          <w:color w:val="000000"/>
          <w:sz w:val="18"/>
          <w:szCs w:val="18"/>
          <w:lang w:val="en-CA" w:eastAsia="zh-CN"/>
        </w:rPr>
        <w:t>Note: the use of corticosteroids to treat liver disease is controversial</w:t>
      </w:r>
    </w:p>
    <w:p w:rsidR="00B44722" w:rsidRPr="00372C2F" w:rsidRDefault="00B44722" w:rsidP="00B44722">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If he asks when cortisol would be more appropriate:</w:t>
      </w:r>
    </w:p>
    <w:p w:rsidR="00B44722" w:rsidRPr="00372C2F" w:rsidRDefault="00B44722" w:rsidP="00B44722">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If a patient is adrenally suppressed due to long term steroid use, they would require both glucocorticoid and mineralocorticoid activity to deal with stress</w:t>
      </w:r>
    </w:p>
    <w:p w:rsidR="00B44722" w:rsidRPr="00372C2F" w:rsidRDefault="00B44722" w:rsidP="00B44722">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xml:space="preserve">·       Depends on the desired effect </w:t>
      </w:r>
    </w:p>
    <w:p w:rsidR="00B44722" w:rsidRPr="00372C2F" w:rsidRDefault="00B44722" w:rsidP="00B44722">
      <w:pPr>
        <w:rPr>
          <w:rFonts w:ascii="Times New Roman" w:hAnsi="Times New Roman"/>
          <w:sz w:val="18"/>
          <w:szCs w:val="18"/>
          <w:lang w:val="en-CA" w:eastAsia="zh-CN"/>
        </w:rPr>
      </w:pPr>
    </w:p>
    <w:p w:rsidR="00B44722" w:rsidRPr="00372C2F" w:rsidRDefault="00B44722" w:rsidP="00B44722">
      <w:pPr>
        <w:ind w:right="-40"/>
        <w:rPr>
          <w:rFonts w:ascii="Times New Roman" w:hAnsi="Times New Roman"/>
          <w:sz w:val="18"/>
          <w:szCs w:val="18"/>
          <w:lang w:val="en-CA" w:eastAsia="zh-CN"/>
        </w:rPr>
      </w:pPr>
      <w:r w:rsidRPr="00372C2F">
        <w:rPr>
          <w:rFonts w:ascii="Calibri" w:hAnsi="Calibri"/>
          <w:color w:val="000000"/>
          <w:sz w:val="18"/>
          <w:szCs w:val="18"/>
          <w:lang w:val="en-CA" w:eastAsia="zh-CN"/>
        </w:rPr>
        <w:t>P:  1) salt water imbalance, edema, some minirocorticoid effect, but much less; go when we use this agent is more of glucocorticoid effect .</w:t>
      </w:r>
    </w:p>
    <w:p w:rsidR="00B44722" w:rsidRPr="00372C2F" w:rsidRDefault="00B44722" w:rsidP="00B44722">
      <w:pPr>
        <w:spacing w:before="100"/>
        <w:ind w:right="-45"/>
        <w:jc w:val="both"/>
        <w:rPr>
          <w:rFonts w:ascii="Calibri" w:hAnsi="Calibri"/>
          <w:color w:val="000000"/>
          <w:sz w:val="18"/>
          <w:szCs w:val="18"/>
          <w:lang w:val="en-CA" w:eastAsia="zh-CN"/>
        </w:rPr>
      </w:pPr>
      <w:r w:rsidRPr="00372C2F">
        <w:rPr>
          <w:rFonts w:ascii="Calibri" w:hAnsi="Calibri"/>
          <w:color w:val="000000"/>
          <w:sz w:val="18"/>
          <w:szCs w:val="18"/>
          <w:lang w:val="en-CA" w:eastAsia="zh-CN"/>
        </w:rPr>
        <w:t>2) he just said so in general not so much effect</w:t>
      </w:r>
    </w:p>
    <w:p w:rsidR="007179E8" w:rsidRPr="00372C2F" w:rsidRDefault="007179E8" w:rsidP="00B44722">
      <w:pPr>
        <w:spacing w:before="100"/>
        <w:ind w:right="-45"/>
        <w:jc w:val="both"/>
        <w:rPr>
          <w:rFonts w:ascii="Calibri" w:hAnsi="Calibri"/>
          <w:color w:val="000000"/>
          <w:sz w:val="18"/>
          <w:szCs w:val="18"/>
          <w:lang w:val="en-CA" w:eastAsia="zh-CN"/>
        </w:rPr>
      </w:pPr>
    </w:p>
    <w:p w:rsidR="007179E8" w:rsidRPr="00372C2F" w:rsidRDefault="00EA1BEF" w:rsidP="00B44722">
      <w:pPr>
        <w:spacing w:before="100"/>
        <w:ind w:right="-45"/>
        <w:jc w:val="both"/>
        <w:rPr>
          <w:rFonts w:ascii="Arial" w:hAnsi="Arial"/>
          <w:color w:val="FF0000"/>
          <w:sz w:val="18"/>
          <w:szCs w:val="18"/>
        </w:rPr>
      </w:pPr>
      <w:r w:rsidRPr="00372C2F">
        <w:rPr>
          <w:rFonts w:ascii="Arial" w:hAnsi="Arial"/>
          <w:color w:val="FF0000"/>
          <w:sz w:val="18"/>
          <w:szCs w:val="18"/>
        </w:rPr>
        <w:t xml:space="preserve">P: So out of those what do you think is the most important? </w:t>
      </w:r>
      <w:r w:rsidR="007E0991" w:rsidRPr="00372C2F">
        <w:rPr>
          <w:rFonts w:ascii="Arial" w:hAnsi="Arial"/>
          <w:color w:val="FF0000"/>
          <w:sz w:val="18"/>
          <w:szCs w:val="18"/>
        </w:rPr>
        <w:t xml:space="preserve">We already decided that the half-life of the drug is not what determines the duration of action. Although the duration of action of cortisol is shorter, that’s not necessarily ____, what do you think is the most important? </w:t>
      </w:r>
    </w:p>
    <w:p w:rsidR="007E0991" w:rsidRPr="00372C2F" w:rsidRDefault="007E0991" w:rsidP="00B44722">
      <w:pPr>
        <w:spacing w:before="100"/>
        <w:ind w:right="-45"/>
        <w:jc w:val="both"/>
        <w:rPr>
          <w:rFonts w:ascii="Arial" w:hAnsi="Arial"/>
          <w:color w:val="FF0000"/>
          <w:sz w:val="18"/>
          <w:szCs w:val="18"/>
        </w:rPr>
      </w:pPr>
      <w:r w:rsidRPr="00372C2F">
        <w:rPr>
          <w:rFonts w:ascii="Arial" w:hAnsi="Arial"/>
          <w:color w:val="FF0000"/>
          <w:sz w:val="18"/>
          <w:szCs w:val="18"/>
        </w:rPr>
        <w:t>S: It’s the side effects, b/c it affects the salt and water balance, you get more edema, liver tension, and that can be problematic in patients.</w:t>
      </w:r>
    </w:p>
    <w:p w:rsidR="007E0991" w:rsidRPr="00372C2F" w:rsidRDefault="007E0991" w:rsidP="00B44722">
      <w:pPr>
        <w:spacing w:before="100"/>
        <w:ind w:right="-45"/>
        <w:jc w:val="both"/>
        <w:rPr>
          <w:rFonts w:ascii="Arial" w:hAnsi="Arial"/>
          <w:color w:val="FF0000"/>
          <w:sz w:val="18"/>
          <w:szCs w:val="18"/>
        </w:rPr>
      </w:pPr>
      <w:r w:rsidRPr="00372C2F">
        <w:rPr>
          <w:rFonts w:ascii="Arial" w:hAnsi="Arial"/>
          <w:color w:val="FF0000"/>
          <w:sz w:val="18"/>
          <w:szCs w:val="18"/>
        </w:rPr>
        <w:t xml:space="preserve">P: Right, so even with prednisone you do get some mineralocorticoid effects, but it’s much less. </w:t>
      </w:r>
      <w:r w:rsidR="00641977" w:rsidRPr="00372C2F">
        <w:rPr>
          <w:rFonts w:ascii="Arial" w:hAnsi="Arial"/>
          <w:color w:val="FF0000"/>
          <w:sz w:val="18"/>
          <w:szCs w:val="18"/>
        </w:rPr>
        <w:t xml:space="preserve">The ratio of the two is much better. Usually when we’re using these agents, it’s more for the glucocorticoid effect not the mineralocorticoid effects. </w:t>
      </w:r>
    </w:p>
    <w:p w:rsidR="003575EF" w:rsidRPr="00372C2F" w:rsidRDefault="003575EF" w:rsidP="00B44722">
      <w:pPr>
        <w:spacing w:before="100"/>
        <w:ind w:right="-45"/>
        <w:jc w:val="both"/>
        <w:rPr>
          <w:rFonts w:ascii="Arial" w:hAnsi="Arial"/>
          <w:color w:val="FF0000"/>
          <w:sz w:val="18"/>
          <w:szCs w:val="18"/>
        </w:rPr>
      </w:pPr>
      <w:r w:rsidRPr="00372C2F">
        <w:rPr>
          <w:rFonts w:ascii="Arial" w:hAnsi="Arial"/>
          <w:color w:val="FF0000"/>
          <w:sz w:val="18"/>
          <w:szCs w:val="18"/>
        </w:rPr>
        <w:t xml:space="preserve">P: So prednisolone vs. prednisone. </w:t>
      </w:r>
    </w:p>
    <w:p w:rsidR="00B058B4" w:rsidRPr="00372C2F" w:rsidRDefault="00B058B4" w:rsidP="00B44722">
      <w:pPr>
        <w:spacing w:before="100"/>
        <w:ind w:right="-45"/>
        <w:jc w:val="both"/>
        <w:rPr>
          <w:rFonts w:ascii="Arial" w:hAnsi="Arial"/>
          <w:color w:val="FF0000"/>
          <w:sz w:val="18"/>
          <w:szCs w:val="18"/>
        </w:rPr>
      </w:pPr>
      <w:r w:rsidRPr="00372C2F">
        <w:rPr>
          <w:rFonts w:ascii="Arial" w:hAnsi="Arial"/>
          <w:color w:val="FF0000"/>
          <w:sz w:val="18"/>
          <w:szCs w:val="18"/>
        </w:rPr>
        <w:t>S: (see above)</w:t>
      </w:r>
    </w:p>
    <w:p w:rsidR="00B058B4" w:rsidRPr="00372C2F" w:rsidRDefault="00B058B4" w:rsidP="00B44722">
      <w:pPr>
        <w:spacing w:before="100"/>
        <w:ind w:right="-45"/>
        <w:jc w:val="both"/>
        <w:rPr>
          <w:rFonts w:ascii="Arial" w:hAnsi="Arial"/>
          <w:color w:val="FF0000"/>
          <w:sz w:val="18"/>
          <w:szCs w:val="18"/>
        </w:rPr>
      </w:pPr>
      <w:r w:rsidRPr="00372C2F">
        <w:rPr>
          <w:rFonts w:ascii="Arial" w:hAnsi="Arial"/>
          <w:color w:val="FF0000"/>
          <w:sz w:val="18"/>
          <w:szCs w:val="18"/>
        </w:rPr>
        <w:t>P:</w:t>
      </w:r>
      <w:r w:rsidR="00F279BC" w:rsidRPr="00372C2F">
        <w:rPr>
          <w:rFonts w:ascii="Arial" w:hAnsi="Arial"/>
          <w:color w:val="FF0000"/>
          <w:sz w:val="18"/>
          <w:szCs w:val="18"/>
        </w:rPr>
        <w:t xml:space="preserve"> Usually it’s not an issue (converting the prednisone to prednisolone through the liver, theoretically a problem in liver failure) even though theoretically one might think it is. </w:t>
      </w:r>
    </w:p>
    <w:p w:rsidR="008129C8" w:rsidRPr="00372C2F" w:rsidRDefault="008129C8" w:rsidP="00674C17">
      <w:pPr>
        <w:pStyle w:val="BodyText3"/>
        <w:numPr>
          <w:ilvl w:val="0"/>
          <w:numId w:val="43"/>
        </w:numPr>
        <w:spacing w:before="100"/>
        <w:ind w:left="284" w:right="-45" w:hanging="283"/>
        <w:rPr>
          <w:rFonts w:ascii="Arial" w:hAnsi="Arial"/>
          <w:sz w:val="18"/>
          <w:szCs w:val="18"/>
        </w:rPr>
      </w:pPr>
      <w:r w:rsidRPr="00372C2F">
        <w:rPr>
          <w:rFonts w:ascii="Arial" w:hAnsi="Arial"/>
          <w:sz w:val="18"/>
          <w:szCs w:val="18"/>
        </w:rPr>
        <w:t>How may corticosteroids interfere with the treatment of infections?  Are corticosteroids contraindicated in all infections?</w:t>
      </w:r>
    </w:p>
    <w:p w:rsidR="00F640C9" w:rsidRPr="00372C2F" w:rsidRDefault="00F640C9" w:rsidP="00F640C9">
      <w:pPr>
        <w:pStyle w:val="BodyText3"/>
        <w:spacing w:before="100"/>
        <w:ind w:right="-45"/>
        <w:rPr>
          <w:rFonts w:ascii="Arial" w:hAnsi="Arial"/>
          <w:sz w:val="18"/>
          <w:szCs w:val="18"/>
        </w:rPr>
      </w:pPr>
    </w:p>
    <w:p w:rsidR="00996A49" w:rsidRPr="00372C2F" w:rsidRDefault="00996A49" w:rsidP="00996A49">
      <w:pPr>
        <w:ind w:right="-40"/>
        <w:rPr>
          <w:rFonts w:ascii="Times New Roman" w:hAnsi="Times New Roman"/>
          <w:sz w:val="18"/>
          <w:szCs w:val="18"/>
          <w:lang w:val="en-CA" w:eastAsia="zh-CN"/>
        </w:rPr>
      </w:pPr>
      <w:r w:rsidRPr="00372C2F">
        <w:rPr>
          <w:rFonts w:ascii="Calibri" w:hAnsi="Calibri"/>
          <w:color w:val="000000"/>
          <w:sz w:val="18"/>
          <w:szCs w:val="18"/>
          <w:lang w:val="en-CA" w:eastAsia="zh-CN"/>
        </w:rPr>
        <w:t>Corticosteroids can mask signs of infections by attenuating the production of pro-inflammatory mediators. It affects the innate immunity by decreasing circulating eosinophil, monocytes and lymphocytes as well as impairs phagocytes function. It also has effects on acquired immunity due to its inhibitory effect on broad range of T cells and B cell responses. It impairs T cell functions and inducing T cell apoptosis. It has less of an effect on B cells but chronic use of corticosteroids can mildly decrease IgG and IgA levels.</w:t>
      </w:r>
    </w:p>
    <w:p w:rsidR="00996A49" w:rsidRPr="00372C2F" w:rsidRDefault="00996A49" w:rsidP="00996A49">
      <w:pPr>
        <w:ind w:right="-40"/>
        <w:rPr>
          <w:rFonts w:ascii="Times New Roman" w:hAnsi="Times New Roman"/>
          <w:sz w:val="18"/>
          <w:szCs w:val="18"/>
          <w:lang w:val="en-CA" w:eastAsia="zh-CN"/>
        </w:rPr>
      </w:pPr>
      <w:r w:rsidRPr="00372C2F">
        <w:rPr>
          <w:rFonts w:ascii="Calibri" w:hAnsi="Calibri"/>
          <w:color w:val="000000"/>
          <w:sz w:val="18"/>
          <w:szCs w:val="18"/>
          <w:lang w:val="en-CA" w:eastAsia="zh-CN"/>
        </w:rPr>
        <w:t>Corticosteroids are not contraindicated in all infections.??</w:t>
      </w:r>
    </w:p>
    <w:p w:rsidR="00996A49" w:rsidRPr="00372C2F" w:rsidRDefault="00996A49" w:rsidP="00996A49">
      <w:pPr>
        <w:ind w:right="-40"/>
        <w:rPr>
          <w:rFonts w:ascii="Times New Roman" w:hAnsi="Times New Roman"/>
          <w:sz w:val="18"/>
          <w:szCs w:val="18"/>
          <w:lang w:val="en-CA" w:eastAsia="zh-CN"/>
        </w:rPr>
      </w:pPr>
      <w:r w:rsidRPr="00372C2F">
        <w:rPr>
          <w:rFonts w:ascii="Calibri" w:hAnsi="Calibri"/>
          <w:color w:val="000000"/>
          <w:sz w:val="18"/>
          <w:szCs w:val="18"/>
          <w:lang w:val="en-CA" w:eastAsia="zh-CN"/>
        </w:rPr>
        <w:t>Glucocorticoids increase susceptibility to and mask symptoms of infection, the drugs should not be used, except in life-threatening situations, in patients with viral infections or bacterial infections not controlled by anti-infective.</w:t>
      </w:r>
    </w:p>
    <w:p w:rsidR="00996A49" w:rsidRPr="00372C2F" w:rsidRDefault="00996A49" w:rsidP="00996A49">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Corticosteroids should only be used in active tuberculosis in cases of fulminating or disseminated tuberculosis for the management of the disease in conjunction with an appropriate tuberculosis treatment. </w:t>
      </w:r>
    </w:p>
    <w:p w:rsidR="00996A49" w:rsidRPr="00372C2F" w:rsidRDefault="00996A49" w:rsidP="00996A49">
      <w:pPr>
        <w:pStyle w:val="BodyText3"/>
        <w:spacing w:before="100"/>
        <w:ind w:right="-45"/>
        <w:rPr>
          <w:rFonts w:ascii="Arial" w:hAnsi="Arial"/>
          <w:sz w:val="18"/>
          <w:szCs w:val="18"/>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P: ppl used to think steroids not to used for infections, but later we realized it’s more effective in fungal compared to bacterial and viral; bacterial meningitis, lots damage to brain due to inflammation, so steroids given to decrease inflammation and thought to be decreasing brain damage. But hard to do double-blinded trial to prove this</w:t>
      </w:r>
    </w:p>
    <w:p w:rsidR="00F640C9" w:rsidRPr="00372C2F" w:rsidRDefault="00F640C9" w:rsidP="00F640C9">
      <w:pPr>
        <w:pStyle w:val="BodyText3"/>
        <w:spacing w:before="100"/>
        <w:ind w:right="-45"/>
        <w:rPr>
          <w:rFonts w:ascii="Arial" w:hAnsi="Arial"/>
          <w:color w:val="FF0000"/>
          <w:sz w:val="18"/>
          <w:szCs w:val="18"/>
        </w:rPr>
      </w:pPr>
      <w:r w:rsidRPr="00372C2F">
        <w:rPr>
          <w:rFonts w:ascii="Arial" w:hAnsi="Arial"/>
          <w:color w:val="FF0000"/>
          <w:sz w:val="18"/>
          <w:szCs w:val="18"/>
        </w:rPr>
        <w:t>P: When I was learning this, I just assumed that you never treat someone with an infection with corticosteroids. In fact, in most cases it doesn’t have that much of a detrimental effect with cortisol</w:t>
      </w:r>
      <w:r w:rsidR="00A03C4C" w:rsidRPr="00372C2F">
        <w:rPr>
          <w:rFonts w:ascii="Arial" w:hAnsi="Arial"/>
          <w:color w:val="FF0000"/>
          <w:sz w:val="18"/>
          <w:szCs w:val="18"/>
        </w:rPr>
        <w:t xml:space="preserve">, infections and fungal infections it seems to have more of an effect than with viral and bacterial infections. </w:t>
      </w:r>
      <w:r w:rsidR="00BD0B07" w:rsidRPr="00372C2F">
        <w:rPr>
          <w:rFonts w:ascii="Arial" w:hAnsi="Arial"/>
          <w:color w:val="FF0000"/>
          <w:sz w:val="18"/>
          <w:szCs w:val="18"/>
        </w:rPr>
        <w:t xml:space="preserve">Is there a situation where…you mentioned TB, is there another serious infection where it is often given? With bacterial meningitis, a lot of the damage to the brain is due to </w:t>
      </w:r>
      <w:r w:rsidR="00996A49" w:rsidRPr="00372C2F">
        <w:rPr>
          <w:rFonts w:ascii="Arial" w:hAnsi="Arial"/>
          <w:color w:val="FF0000"/>
          <w:sz w:val="18"/>
          <w:szCs w:val="18"/>
        </w:rPr>
        <w:t xml:space="preserve">inflammation so steroids are often given to decrease this inflammation. It’s </w:t>
      </w:r>
      <w:r w:rsidR="00E34A81" w:rsidRPr="00372C2F">
        <w:rPr>
          <w:rFonts w:ascii="Arial" w:hAnsi="Arial"/>
          <w:color w:val="FF0000"/>
          <w:sz w:val="18"/>
          <w:szCs w:val="18"/>
        </w:rPr>
        <w:t xml:space="preserve">thought to decrease the amount of brain damage associated with bacterial meningitis. It’s hard to do a double blind placebo control trial. It’s part of usual therapy. </w:t>
      </w:r>
    </w:p>
    <w:p w:rsidR="00E34A81" w:rsidRPr="00372C2F" w:rsidRDefault="00E34A81" w:rsidP="00F640C9">
      <w:pPr>
        <w:pStyle w:val="BodyText3"/>
        <w:spacing w:before="100"/>
        <w:ind w:right="-45"/>
        <w:rPr>
          <w:rFonts w:ascii="Arial" w:hAnsi="Arial"/>
          <w:color w:val="FF0000"/>
          <w:sz w:val="18"/>
          <w:szCs w:val="18"/>
        </w:rPr>
      </w:pPr>
    </w:p>
    <w:p w:rsidR="00BE19D7" w:rsidRPr="00372C2F" w:rsidRDefault="008129C8" w:rsidP="00674C17">
      <w:pPr>
        <w:pStyle w:val="ListParagraph"/>
        <w:numPr>
          <w:ilvl w:val="0"/>
          <w:numId w:val="43"/>
        </w:numPr>
        <w:spacing w:before="100"/>
        <w:ind w:left="284" w:right="-45" w:hanging="283"/>
        <w:jc w:val="both"/>
        <w:rPr>
          <w:rFonts w:ascii="Arial" w:hAnsi="Arial"/>
          <w:sz w:val="18"/>
          <w:szCs w:val="18"/>
        </w:rPr>
      </w:pPr>
      <w:r w:rsidRPr="00372C2F">
        <w:rPr>
          <w:rFonts w:ascii="Arial" w:hAnsi="Arial"/>
          <w:sz w:val="18"/>
          <w:szCs w:val="18"/>
        </w:rPr>
        <w:t>Why did president Kennedy always look like he had a suntan?</w:t>
      </w:r>
    </w:p>
    <w:p w:rsidR="008129C8" w:rsidRPr="00372C2F" w:rsidRDefault="008129C8" w:rsidP="00BE19D7">
      <w:pPr>
        <w:ind w:right="-47"/>
        <w:jc w:val="both"/>
        <w:rPr>
          <w:rFonts w:ascii="Arial" w:hAnsi="Arial"/>
          <w:b/>
          <w:sz w:val="18"/>
          <w:szCs w:val="18"/>
        </w:rPr>
      </w:pPr>
    </w:p>
    <w:p w:rsidR="00D72AF4" w:rsidRPr="00372C2F" w:rsidRDefault="00D72AF4" w:rsidP="00D72AF4">
      <w:pPr>
        <w:ind w:left="720" w:right="-40" w:hanging="360"/>
        <w:rPr>
          <w:rFonts w:ascii="Times New Roman" w:hAnsi="Times New Roman"/>
          <w:sz w:val="18"/>
          <w:szCs w:val="18"/>
          <w:lang w:val="en-CA" w:eastAsia="zh-CN"/>
        </w:rPr>
      </w:pPr>
      <w:r w:rsidRPr="00372C2F">
        <w:rPr>
          <w:rFonts w:ascii="Calibri" w:hAnsi="Calibri"/>
          <w:b/>
          <w:bCs/>
          <w:color w:val="000000"/>
          <w:sz w:val="18"/>
          <w:szCs w:val="18"/>
          <w:lang w:val="en-CA" w:eastAsia="zh-CN"/>
        </w:rPr>
        <w:lastRenderedPageBreak/>
        <w:t>·       President Kennedy looked like he always had a suntan due to his Addison’s Diseases. Hyperpigmentation is evident in nearly all patients with primary adrenal insufficiency (i.e. Addison’s Disease).</w:t>
      </w:r>
    </w:p>
    <w:p w:rsidR="00D72AF4" w:rsidRPr="00372C2F" w:rsidRDefault="00D72AF4" w:rsidP="00D72AF4">
      <w:pPr>
        <w:ind w:left="720" w:right="-40" w:hanging="360"/>
        <w:rPr>
          <w:rFonts w:ascii="Times New Roman" w:hAnsi="Times New Roman"/>
          <w:sz w:val="18"/>
          <w:szCs w:val="18"/>
          <w:lang w:val="en-CA" w:eastAsia="zh-CN"/>
        </w:rPr>
      </w:pPr>
      <w:r w:rsidRPr="00372C2F">
        <w:rPr>
          <w:rFonts w:ascii="Calibri" w:hAnsi="Calibri"/>
          <w:b/>
          <w:bCs/>
          <w:color w:val="000000"/>
          <w:sz w:val="18"/>
          <w:szCs w:val="18"/>
          <w:lang w:val="en-CA" w:eastAsia="zh-CN"/>
        </w:rPr>
        <w:t>·       Addison’s Disease is an autoimmune adrenocortical insufficiency due to deterioration of adrenal cortex.</w:t>
      </w:r>
    </w:p>
    <w:p w:rsidR="00D72AF4" w:rsidRPr="00372C2F" w:rsidRDefault="00D72AF4" w:rsidP="00D72AF4">
      <w:pPr>
        <w:ind w:left="720" w:right="-40" w:hanging="360"/>
        <w:rPr>
          <w:rFonts w:ascii="Times New Roman" w:hAnsi="Times New Roman"/>
          <w:sz w:val="18"/>
          <w:szCs w:val="18"/>
          <w:lang w:val="en-CA" w:eastAsia="zh-CN"/>
        </w:rPr>
      </w:pPr>
      <w:r w:rsidRPr="00372C2F">
        <w:rPr>
          <w:rFonts w:ascii="Calibri" w:hAnsi="Calibri"/>
          <w:b/>
          <w:bCs/>
          <w:color w:val="000000"/>
          <w:sz w:val="18"/>
          <w:szCs w:val="18"/>
          <w:lang w:val="en-CA" w:eastAsia="zh-CN"/>
        </w:rPr>
        <w:t>·       Cortisol deficiency increases production of ACTH and pro-opiomelanocortin (POMC), a prohormone cleaved into active ACTH and MSH-melanocyte stimulating hormone.</w:t>
      </w:r>
    </w:p>
    <w:p w:rsidR="00D72AF4" w:rsidRPr="00372C2F" w:rsidRDefault="00D72AF4" w:rsidP="00D72AF4">
      <w:pPr>
        <w:ind w:left="720" w:right="-40" w:hanging="360"/>
        <w:rPr>
          <w:rFonts w:ascii="Times New Roman" w:hAnsi="Times New Roman"/>
          <w:sz w:val="18"/>
          <w:szCs w:val="18"/>
          <w:lang w:val="en-CA" w:eastAsia="zh-CN"/>
        </w:rPr>
      </w:pPr>
      <w:r w:rsidRPr="00372C2F">
        <w:rPr>
          <w:rFonts w:ascii="Calibri" w:hAnsi="Calibri"/>
          <w:b/>
          <w:bCs/>
          <w:color w:val="000000"/>
          <w:sz w:val="18"/>
          <w:szCs w:val="18"/>
          <w:lang w:val="en-CA" w:eastAsia="zh-CN"/>
        </w:rPr>
        <w:t xml:space="preserve">·       Elevated MSH results in increased melanin synthesis in the skin (keratinocytes) →  hyperpigmentation. </w:t>
      </w:r>
    </w:p>
    <w:p w:rsidR="00D72AF4" w:rsidRPr="00372C2F" w:rsidRDefault="00D72AF4" w:rsidP="00D72AF4">
      <w:pPr>
        <w:ind w:left="720" w:right="-40" w:hanging="360"/>
        <w:rPr>
          <w:rFonts w:ascii="Times New Roman" w:hAnsi="Times New Roman"/>
          <w:sz w:val="18"/>
          <w:szCs w:val="18"/>
          <w:lang w:val="en-CA" w:eastAsia="zh-CN"/>
        </w:rPr>
      </w:pPr>
      <w:r w:rsidRPr="00372C2F">
        <w:rPr>
          <w:rFonts w:ascii="Calibri" w:hAnsi="Calibri"/>
          <w:b/>
          <w:bCs/>
          <w:color w:val="000000"/>
          <w:sz w:val="18"/>
          <w:szCs w:val="18"/>
          <w:lang w:val="en-CA" w:eastAsia="zh-CN"/>
        </w:rPr>
        <w:t>·       Exogenous glucocorticoid therapy is required to for patients with Addison’s Disease to respond to stress, maintain blood pressure and decrease hyperpigmentation.</w:t>
      </w:r>
    </w:p>
    <w:p w:rsidR="00D72AF4" w:rsidRPr="00372C2F" w:rsidRDefault="00D72AF4" w:rsidP="00D72AF4">
      <w:pPr>
        <w:rPr>
          <w:rFonts w:ascii="Times New Roman" w:hAnsi="Times New Roman"/>
          <w:sz w:val="18"/>
          <w:szCs w:val="18"/>
          <w:lang w:val="en-CA" w:eastAsia="zh-CN"/>
        </w:rPr>
      </w:pPr>
    </w:p>
    <w:p w:rsidR="00D72AF4" w:rsidRPr="00372C2F" w:rsidRDefault="00D72AF4" w:rsidP="00D72AF4">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P: precursor for ACTH same for melanocyte and increase in both and increase in melanocyte; if pts under stress, they would need cortisol because they need minorocortisol effect</w:t>
      </w:r>
    </w:p>
    <w:p w:rsidR="00D72AF4" w:rsidRPr="00372C2F" w:rsidRDefault="00D72AF4" w:rsidP="00D72AF4">
      <w:pPr>
        <w:ind w:right="-47"/>
        <w:jc w:val="both"/>
        <w:rPr>
          <w:rFonts w:ascii="Arial" w:hAnsi="Arial" w:cs="Arial"/>
          <w:color w:val="FF0000"/>
          <w:sz w:val="18"/>
          <w:szCs w:val="18"/>
          <w:lang w:val="en-CA" w:eastAsia="zh-CN"/>
        </w:rPr>
      </w:pPr>
      <w:r w:rsidRPr="00372C2F">
        <w:rPr>
          <w:rFonts w:ascii="Times New Roman" w:hAnsi="Times New Roman"/>
          <w:sz w:val="18"/>
          <w:szCs w:val="18"/>
          <w:lang w:val="en-CA" w:eastAsia="zh-CN"/>
        </w:rPr>
        <w:br/>
      </w:r>
      <w:r w:rsidRPr="00372C2F">
        <w:rPr>
          <w:rFonts w:ascii="Arial" w:hAnsi="Arial" w:cs="Arial"/>
          <w:color w:val="FF0000"/>
          <w:sz w:val="18"/>
          <w:szCs w:val="18"/>
          <w:lang w:val="en-CA" w:eastAsia="zh-CN"/>
        </w:rPr>
        <w:t xml:space="preserve">P: The precursor for ACTH is the same as the precursor for melanocytes. </w:t>
      </w:r>
      <w:r w:rsidR="00AA7209" w:rsidRPr="00372C2F">
        <w:rPr>
          <w:rFonts w:ascii="Arial" w:hAnsi="Arial" w:cs="Arial"/>
          <w:color w:val="FF0000"/>
          <w:sz w:val="18"/>
          <w:szCs w:val="18"/>
          <w:lang w:val="en-CA" w:eastAsia="zh-CN"/>
        </w:rPr>
        <w:t xml:space="preserve">So you get an increase in both so you get an increase in melanocytes. </w:t>
      </w:r>
      <w:r w:rsidR="0025798F" w:rsidRPr="00372C2F">
        <w:rPr>
          <w:rFonts w:ascii="Arial" w:hAnsi="Arial" w:cs="Arial"/>
          <w:color w:val="FF0000"/>
          <w:sz w:val="18"/>
          <w:szCs w:val="18"/>
          <w:lang w:val="en-CA" w:eastAsia="zh-CN"/>
        </w:rPr>
        <w:t>What was the implication of that disease for Kennedy?</w:t>
      </w:r>
      <w:r w:rsidR="00525041" w:rsidRPr="00372C2F">
        <w:rPr>
          <w:rFonts w:ascii="Arial" w:hAnsi="Arial" w:cs="Arial"/>
          <w:color w:val="FF0000"/>
          <w:sz w:val="18"/>
          <w:szCs w:val="18"/>
          <w:lang w:val="en-CA" w:eastAsia="zh-CN"/>
        </w:rPr>
        <w:t xml:space="preserve"> </w:t>
      </w:r>
    </w:p>
    <w:p w:rsidR="00525041" w:rsidRPr="00372C2F" w:rsidRDefault="00525041" w:rsidP="00D72AF4">
      <w:pPr>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 xml:space="preserve">S: </w:t>
      </w:r>
      <w:r w:rsidR="00691A98" w:rsidRPr="00372C2F">
        <w:rPr>
          <w:rFonts w:ascii="Arial" w:hAnsi="Arial" w:cs="Arial"/>
          <w:color w:val="FF0000"/>
          <w:sz w:val="18"/>
          <w:szCs w:val="18"/>
          <w:lang w:val="en-CA" w:eastAsia="zh-CN"/>
        </w:rPr>
        <w:t>For patients with Addison’s Disease, if they’re under stress…mumbles.</w:t>
      </w:r>
    </w:p>
    <w:p w:rsidR="00691A98" w:rsidRPr="00372C2F" w:rsidRDefault="00691A98" w:rsidP="00D72AF4">
      <w:pPr>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 What do you think they would’ve given him? Cortisol or cortisone?</w:t>
      </w:r>
    </w:p>
    <w:p w:rsidR="00691A98" w:rsidRPr="00372C2F" w:rsidRDefault="00691A98" w:rsidP="00D72AF4">
      <w:pPr>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S: Cortisol?</w:t>
      </w:r>
    </w:p>
    <w:p w:rsidR="00691A98" w:rsidRPr="00372C2F" w:rsidRDefault="00691A98" w:rsidP="00D72AF4">
      <w:pPr>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 Yes, because he needed the mineralocorticoid effect as well.</w:t>
      </w:r>
      <w:r w:rsidR="007F75EB" w:rsidRPr="00372C2F">
        <w:rPr>
          <w:rFonts w:ascii="Arial" w:hAnsi="Arial" w:cs="Arial"/>
          <w:color w:val="FF0000"/>
          <w:sz w:val="18"/>
          <w:szCs w:val="18"/>
          <w:lang w:val="en-CA" w:eastAsia="zh-CN"/>
        </w:rPr>
        <w:t xml:space="preserve"> There was someone near him at all times with a syringe full of cortisol. Any time of severe stress can be quickly…(bloody guy coughing)</w:t>
      </w:r>
    </w:p>
    <w:p w:rsidR="0025798F" w:rsidRPr="00372C2F" w:rsidRDefault="0025798F" w:rsidP="00D72AF4">
      <w:pPr>
        <w:ind w:right="-47"/>
        <w:jc w:val="both"/>
        <w:rPr>
          <w:rFonts w:ascii="Arial" w:hAnsi="Arial" w:cs="Arial"/>
          <w:b/>
          <w:color w:val="FF0000"/>
          <w:sz w:val="18"/>
          <w:szCs w:val="18"/>
        </w:rPr>
      </w:pPr>
    </w:p>
    <w:p w:rsidR="008129C8" w:rsidRPr="00372C2F" w:rsidRDefault="008129C8" w:rsidP="008129C8">
      <w:pPr>
        <w:ind w:right="-43"/>
        <w:jc w:val="both"/>
        <w:rPr>
          <w:rFonts w:ascii="Arial" w:hAnsi="Arial"/>
          <w:b/>
          <w:sz w:val="18"/>
          <w:szCs w:val="18"/>
        </w:rPr>
      </w:pPr>
      <w:r w:rsidRPr="00372C2F">
        <w:rPr>
          <w:rFonts w:ascii="Arial" w:hAnsi="Arial"/>
          <w:b/>
          <w:sz w:val="18"/>
          <w:szCs w:val="18"/>
        </w:rPr>
        <w:t>Chapter 27 - Eicosanoids</w:t>
      </w:r>
    </w:p>
    <w:p w:rsidR="008129C8" w:rsidRPr="00372C2F" w:rsidRDefault="008129C8" w:rsidP="002D6EDE">
      <w:pPr>
        <w:spacing w:before="100"/>
        <w:ind w:left="284" w:right="-45" w:hanging="284"/>
        <w:jc w:val="both"/>
        <w:rPr>
          <w:rFonts w:ascii="Arial" w:hAnsi="Arial"/>
          <w:sz w:val="18"/>
          <w:szCs w:val="18"/>
        </w:rPr>
      </w:pPr>
      <w:r w:rsidRPr="00372C2F">
        <w:rPr>
          <w:rFonts w:ascii="Arial" w:hAnsi="Arial"/>
          <w:sz w:val="18"/>
          <w:szCs w:val="18"/>
        </w:rPr>
        <w:t>1.</w:t>
      </w:r>
      <w:r w:rsidRPr="00372C2F">
        <w:rPr>
          <w:rFonts w:ascii="Arial" w:hAnsi="Arial"/>
          <w:sz w:val="18"/>
          <w:szCs w:val="18"/>
        </w:rPr>
        <w:tab/>
        <w:t>Some patients report a severe allergic reaction to aspirin consisting of angioedema and severe difficulty breathing.  Is this likely to be a true allergic reaction?  What other mechanism appears to be responsible for many of these reactions?  What other drugs should such a patient avoid?  What questions should you ask the patient?</w:t>
      </w:r>
    </w:p>
    <w:p w:rsidR="00CD0A81" w:rsidRPr="00372C2F" w:rsidRDefault="00CD0A81" w:rsidP="002D6EDE">
      <w:pPr>
        <w:spacing w:before="100"/>
        <w:ind w:left="284" w:right="-45" w:hanging="284"/>
        <w:jc w:val="both"/>
        <w:rPr>
          <w:rFonts w:ascii="Arial" w:hAnsi="Arial"/>
          <w:sz w:val="18"/>
          <w:szCs w:val="18"/>
        </w:rPr>
      </w:pPr>
    </w:p>
    <w:p w:rsidR="00EC071C" w:rsidRPr="00372C2F" w:rsidRDefault="00EC071C" w:rsidP="00EC071C">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Allergic reaction to aspirin can be a true allergic or pseudoallergic reaction. True allergy to aspirin is IgE mediated, where the reaction occurs after the 2nd exposure. It is caused by a single NSAID (and small # of structurally related ones). Angioedema and difficulty breathing are more likely caused by pseudoallergic reaction, which can occur upon the 1st exposure. The mechanism of pseudoallergic reaction involves inhibition of COX-1, which causes elevation of leukotriene as an alternative arachidonic acid metabolite, and it also causes depletion of PGE2. Leukotriene causes bronchoconstriction and increase mucous production and it can also increase vascular permeability causing angioedema, where PGE2 prevents mast cell degranulation. Additional support of this mechanism is found in the clinical observation that LT-modifying drugs (LTRA) which can reduce the severity of aspirin-induced asthma and urticaria.</w:t>
      </w:r>
    </w:p>
    <w:p w:rsidR="00EC071C" w:rsidRPr="00372C2F" w:rsidRDefault="00EC071C" w:rsidP="00EC071C">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Patients should avoid NSAIDs and other combination medications such as multi-symptom cold preparations, which often contain NSAIDs, and Bismuth subsalicylate, which is a component of OTC antidiarrheal, and upset stomach preparations which is metabolized to salicylic acid which can precipitate symptoms.</w:t>
      </w:r>
    </w:p>
    <w:p w:rsidR="00EC071C" w:rsidRPr="00372C2F" w:rsidRDefault="00EC071C" w:rsidP="00EC071C">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Questions to ask:</w:t>
      </w:r>
    </w:p>
    <w:p w:rsidR="00EC071C" w:rsidRPr="00372C2F" w:rsidRDefault="00EC071C" w:rsidP="00EC071C">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1) previous exposure to other NSAIDs , nature of reaction</w:t>
      </w:r>
    </w:p>
    <w:p w:rsidR="00EC071C" w:rsidRPr="00372C2F" w:rsidRDefault="00EC071C" w:rsidP="00EC071C">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2) underlying asthma/sinusitis/nasal polyposis (ie, AERD) or chronic idiopathic urticaria</w:t>
      </w:r>
    </w:p>
    <w:p w:rsidR="00CD0A81" w:rsidRPr="00372C2F" w:rsidRDefault="00D54913" w:rsidP="00EC071C">
      <w:pPr>
        <w:spacing w:before="100"/>
        <w:ind w:left="284" w:right="-45" w:hanging="284"/>
        <w:jc w:val="both"/>
        <w:rPr>
          <w:rFonts w:ascii="Calibri" w:hAnsi="Calibri"/>
          <w:color w:val="000000"/>
          <w:sz w:val="18"/>
          <w:szCs w:val="18"/>
          <w:lang w:val="en-CA" w:eastAsia="zh-CN"/>
        </w:rPr>
      </w:pPr>
      <w:r w:rsidRPr="00372C2F">
        <w:rPr>
          <w:rFonts w:ascii="Calibri" w:hAnsi="Calibri"/>
          <w:color w:val="000000"/>
          <w:sz w:val="18"/>
          <w:szCs w:val="18"/>
          <w:lang w:val="en-CA" w:eastAsia="zh-CN"/>
        </w:rPr>
        <w:t>P: classic triad=&gt; aspirin</w:t>
      </w:r>
      <w:r w:rsidR="00EC071C" w:rsidRPr="00372C2F">
        <w:rPr>
          <w:rFonts w:ascii="Calibri" w:hAnsi="Calibri"/>
          <w:color w:val="000000"/>
          <w:sz w:val="18"/>
          <w:szCs w:val="18"/>
          <w:lang w:val="en-CA" w:eastAsia="zh-CN"/>
        </w:rPr>
        <w:t xml:space="preserve"> hypersensitivity, nasal polyp and asthma; these pts would be allergic to any aspirin related cox-is</w:t>
      </w:r>
    </w:p>
    <w:p w:rsidR="00EC071C" w:rsidRPr="00372C2F" w:rsidRDefault="00EC071C" w:rsidP="00EC071C">
      <w:pPr>
        <w:spacing w:before="100"/>
        <w:ind w:left="284" w:right="-45" w:hanging="284"/>
        <w:jc w:val="both"/>
        <w:rPr>
          <w:rFonts w:ascii="Calibri" w:hAnsi="Calibri"/>
          <w:color w:val="000000"/>
          <w:sz w:val="18"/>
          <w:szCs w:val="18"/>
          <w:lang w:val="en-CA" w:eastAsia="zh-CN"/>
        </w:rPr>
      </w:pPr>
    </w:p>
    <w:p w:rsidR="007977A0" w:rsidRPr="00372C2F" w:rsidRDefault="007977A0" w:rsidP="00EC071C">
      <w:pPr>
        <w:spacing w:before="100"/>
        <w:ind w:left="284" w:right="-45" w:hanging="284"/>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S:</w:t>
      </w:r>
      <w:r w:rsidR="00D07E18" w:rsidRPr="00372C2F">
        <w:rPr>
          <w:rFonts w:ascii="Arial" w:hAnsi="Arial" w:cs="Arial"/>
          <w:color w:val="FF0000"/>
          <w:sz w:val="18"/>
          <w:szCs w:val="18"/>
          <w:lang w:val="en-CA" w:eastAsia="zh-CN"/>
        </w:rPr>
        <w:t xml:space="preserve"> …aspirin induced bronchospasms</w:t>
      </w:r>
    </w:p>
    <w:p w:rsidR="00EC071C" w:rsidRPr="00372C2F" w:rsidRDefault="006D12CA" w:rsidP="00EC071C">
      <w:pPr>
        <w:spacing w:before="100"/>
        <w:ind w:left="284" w:right="-45" w:hanging="284"/>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w:t>
      </w:r>
      <w:r w:rsidR="007977A0" w:rsidRPr="00372C2F">
        <w:rPr>
          <w:rFonts w:ascii="Arial" w:hAnsi="Arial" w:cs="Arial"/>
          <w:color w:val="FF0000"/>
          <w:sz w:val="18"/>
          <w:szCs w:val="18"/>
          <w:lang w:val="en-CA" w:eastAsia="zh-CN"/>
        </w:rPr>
        <w:t xml:space="preserve"> </w:t>
      </w:r>
      <w:r w:rsidR="004B4B7A" w:rsidRPr="00372C2F">
        <w:rPr>
          <w:rFonts w:ascii="Arial" w:hAnsi="Arial" w:cs="Arial"/>
          <w:color w:val="FF0000"/>
          <w:sz w:val="18"/>
          <w:szCs w:val="18"/>
          <w:lang w:val="en-CA" w:eastAsia="zh-CN"/>
        </w:rPr>
        <w:t>Somewhat, i</w:t>
      </w:r>
      <w:r w:rsidR="007977A0" w:rsidRPr="00372C2F">
        <w:rPr>
          <w:rFonts w:ascii="Arial" w:hAnsi="Arial" w:cs="Arial"/>
          <w:color w:val="FF0000"/>
          <w:sz w:val="18"/>
          <w:szCs w:val="18"/>
          <w:lang w:val="en-CA" w:eastAsia="zh-CN"/>
        </w:rPr>
        <w:t>t should be very effective, it has some efficacy, but I’m not sure</w:t>
      </w:r>
      <w:r w:rsidR="004B4B7A" w:rsidRPr="00372C2F">
        <w:rPr>
          <w:rFonts w:ascii="Arial" w:hAnsi="Arial" w:cs="Arial"/>
          <w:color w:val="FF0000"/>
          <w:sz w:val="18"/>
          <w:szCs w:val="18"/>
          <w:lang w:val="en-CA" w:eastAsia="zh-CN"/>
        </w:rPr>
        <w:t xml:space="preserve">. </w:t>
      </w:r>
    </w:p>
    <w:p w:rsidR="009015BE" w:rsidRPr="00372C2F" w:rsidRDefault="009015BE" w:rsidP="00EC071C">
      <w:pPr>
        <w:spacing w:before="100"/>
        <w:ind w:left="284" w:right="-45" w:hanging="284"/>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 The classic triad, although most patients won’t have it,</w:t>
      </w:r>
      <w:r w:rsidR="00B37408" w:rsidRPr="00372C2F">
        <w:rPr>
          <w:rFonts w:ascii="Arial" w:hAnsi="Arial" w:cs="Arial"/>
          <w:color w:val="FF0000"/>
          <w:sz w:val="18"/>
          <w:szCs w:val="18"/>
          <w:lang w:val="en-CA" w:eastAsia="zh-CN"/>
        </w:rPr>
        <w:t xml:space="preserve"> but a s</w:t>
      </w:r>
      <w:r w:rsidR="006B4FEC" w:rsidRPr="00372C2F">
        <w:rPr>
          <w:rFonts w:ascii="Arial" w:hAnsi="Arial" w:cs="Arial"/>
          <w:color w:val="FF0000"/>
          <w:sz w:val="18"/>
          <w:szCs w:val="18"/>
          <w:lang w:val="en-CA" w:eastAsia="zh-CN"/>
        </w:rPr>
        <w:t xml:space="preserve">ignificant number will, is aspirin sensitivity, nasal polyps, and asthma. </w:t>
      </w:r>
      <w:r w:rsidR="004F0FBB" w:rsidRPr="00372C2F">
        <w:rPr>
          <w:rFonts w:ascii="Arial" w:hAnsi="Arial" w:cs="Arial"/>
          <w:color w:val="FF0000"/>
          <w:sz w:val="18"/>
          <w:szCs w:val="18"/>
          <w:lang w:val="en-CA" w:eastAsia="zh-CN"/>
        </w:rPr>
        <w:t>They will react to any COX-1 inhibitor that is the mechanism. True allergi</w:t>
      </w:r>
      <w:r w:rsidR="002B0BC3" w:rsidRPr="00372C2F">
        <w:rPr>
          <w:rFonts w:ascii="Arial" w:hAnsi="Arial" w:cs="Arial"/>
          <w:color w:val="FF0000"/>
          <w:sz w:val="18"/>
          <w:szCs w:val="18"/>
          <w:lang w:val="en-CA" w:eastAsia="zh-CN"/>
        </w:rPr>
        <w:t>c reactions is much less common than this sort of reaction.</w:t>
      </w:r>
    </w:p>
    <w:p w:rsidR="00D54913" w:rsidRPr="00372C2F" w:rsidRDefault="00D54913" w:rsidP="00EC071C">
      <w:pPr>
        <w:spacing w:before="100"/>
        <w:ind w:left="284" w:right="-45" w:hanging="284"/>
        <w:jc w:val="both"/>
        <w:rPr>
          <w:rFonts w:ascii="Arial" w:hAnsi="Arial" w:cs="Arial"/>
          <w:color w:val="FF0000"/>
          <w:sz w:val="18"/>
          <w:szCs w:val="18"/>
        </w:rPr>
      </w:pPr>
    </w:p>
    <w:p w:rsidR="008129C8" w:rsidRPr="00372C2F" w:rsidRDefault="008129C8" w:rsidP="002D6EDE">
      <w:pPr>
        <w:spacing w:before="100"/>
        <w:ind w:left="284" w:right="-43" w:hanging="284"/>
        <w:jc w:val="both"/>
        <w:rPr>
          <w:rFonts w:ascii="Arial" w:hAnsi="Arial"/>
          <w:sz w:val="18"/>
          <w:szCs w:val="18"/>
        </w:rPr>
      </w:pPr>
      <w:r w:rsidRPr="00372C2F">
        <w:rPr>
          <w:rFonts w:ascii="Arial" w:hAnsi="Arial"/>
          <w:sz w:val="18"/>
          <w:szCs w:val="18"/>
        </w:rPr>
        <w:t>2.</w:t>
      </w:r>
      <w:r w:rsidRPr="00372C2F">
        <w:rPr>
          <w:rFonts w:ascii="Arial" w:hAnsi="Arial"/>
          <w:sz w:val="18"/>
          <w:szCs w:val="18"/>
        </w:rPr>
        <w:tab/>
        <w:t>How would you treat someone who is “allergic” to NSAIDs who also has severe arthritis?</w:t>
      </w:r>
    </w:p>
    <w:p w:rsidR="005C5582" w:rsidRPr="00372C2F" w:rsidRDefault="005C5582" w:rsidP="002D6EDE">
      <w:pPr>
        <w:spacing w:before="100"/>
        <w:ind w:left="284" w:right="-43" w:hanging="284"/>
        <w:jc w:val="both"/>
        <w:rPr>
          <w:rFonts w:ascii="Arial" w:hAnsi="Arial"/>
          <w:sz w:val="18"/>
          <w:szCs w:val="18"/>
        </w:rPr>
      </w:pPr>
    </w:p>
    <w:p w:rsidR="005C5582" w:rsidRPr="00372C2F" w:rsidRDefault="005C5582" w:rsidP="005C5582">
      <w:pPr>
        <w:ind w:left="72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       </w:t>
      </w:r>
      <w:r w:rsidRPr="00372C2F">
        <w:rPr>
          <w:rFonts w:ascii="Calibri" w:hAnsi="Calibri"/>
          <w:b/>
          <w:bCs/>
          <w:color w:val="000000"/>
          <w:sz w:val="18"/>
          <w:szCs w:val="18"/>
          <w:lang w:val="en-CA" w:eastAsia="zh-CN"/>
        </w:rPr>
        <w:t xml:space="preserve">Acetaminophen </w:t>
      </w:r>
      <w:r w:rsidRPr="00372C2F">
        <w:rPr>
          <w:rFonts w:ascii="Calibri" w:hAnsi="Calibri"/>
          <w:color w:val="000000"/>
          <w:sz w:val="18"/>
          <w:szCs w:val="18"/>
          <w:lang w:val="en-CA" w:eastAsia="zh-CN"/>
        </w:rPr>
        <w:t>(has a little bit of NSAID activity; if you take too high dose, patient’s might not tolerate; so start low and titrate upwards)</w:t>
      </w:r>
    </w:p>
    <w:p w:rsidR="005C5582" w:rsidRPr="00372C2F" w:rsidRDefault="005C5582" w:rsidP="005C5582">
      <w:pPr>
        <w:ind w:left="72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       </w:t>
      </w:r>
      <w:r w:rsidRPr="00372C2F">
        <w:rPr>
          <w:rFonts w:ascii="Calibri" w:hAnsi="Calibri"/>
          <w:b/>
          <w:bCs/>
          <w:color w:val="000000"/>
          <w:sz w:val="18"/>
          <w:szCs w:val="18"/>
          <w:lang w:val="en-CA" w:eastAsia="zh-CN"/>
        </w:rPr>
        <w:t>COX-2 inhibitors</w:t>
      </w:r>
      <w:r w:rsidRPr="00372C2F">
        <w:rPr>
          <w:rFonts w:ascii="Calibri" w:hAnsi="Calibri"/>
          <w:color w:val="000000"/>
          <w:sz w:val="18"/>
          <w:szCs w:val="18"/>
          <w:lang w:val="en-CA" w:eastAsia="zh-CN"/>
        </w:rPr>
        <w:t xml:space="preserve"> (Celecoxib): May be used but may still have some COX1 inhibition</w:t>
      </w:r>
    </w:p>
    <w:p w:rsidR="005C5582" w:rsidRPr="00372C2F" w:rsidRDefault="005C5582" w:rsidP="005C5582">
      <w:pPr>
        <w:ind w:left="72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Methotrexate (definitely not first-line except for rheumatoid arthritis)</w:t>
      </w:r>
    </w:p>
    <w:p w:rsidR="005C5582" w:rsidRPr="00372C2F" w:rsidRDefault="005C5582" w:rsidP="005C5582">
      <w:pPr>
        <w:ind w:left="72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       </w:t>
      </w:r>
      <w:r w:rsidRPr="00372C2F">
        <w:rPr>
          <w:rFonts w:ascii="Calibri" w:hAnsi="Calibri"/>
          <w:b/>
          <w:bCs/>
          <w:color w:val="000000"/>
          <w:sz w:val="18"/>
          <w:szCs w:val="18"/>
          <w:lang w:val="en-CA" w:eastAsia="zh-CN"/>
        </w:rPr>
        <w:t>ASA desensitization</w:t>
      </w:r>
      <w:r w:rsidRPr="00372C2F">
        <w:rPr>
          <w:rFonts w:ascii="Calibri" w:hAnsi="Calibri"/>
          <w:color w:val="000000"/>
          <w:sz w:val="18"/>
          <w:szCs w:val="18"/>
          <w:lang w:val="en-CA" w:eastAsia="zh-CN"/>
        </w:rPr>
        <w:t xml:space="preserve"> – start with low dose and titrate up; caveat is that once you stop the treatment, rebound can occur and they may be sensitive to it again (after a couple of days); can do this if they need to take it due to MI, e.g.</w:t>
      </w:r>
    </w:p>
    <w:p w:rsidR="005C5582" w:rsidRPr="00372C2F" w:rsidRDefault="005C5582" w:rsidP="005C5582">
      <w:pPr>
        <w:ind w:left="72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       </w:t>
      </w:r>
      <w:r w:rsidRPr="00372C2F">
        <w:rPr>
          <w:rFonts w:ascii="Calibri" w:hAnsi="Calibri"/>
          <w:b/>
          <w:bCs/>
          <w:color w:val="000000"/>
          <w:sz w:val="18"/>
          <w:szCs w:val="18"/>
          <w:lang w:val="en-CA" w:eastAsia="zh-CN"/>
        </w:rPr>
        <w:t>Non-acetylated salicylates</w:t>
      </w:r>
      <w:r w:rsidRPr="00372C2F">
        <w:rPr>
          <w:rFonts w:ascii="Calibri" w:hAnsi="Calibri"/>
          <w:color w:val="000000"/>
          <w:sz w:val="18"/>
          <w:szCs w:val="18"/>
          <w:lang w:val="en-CA" w:eastAsia="zh-CN"/>
        </w:rPr>
        <w:t xml:space="preserve"> (Salicylic acid, choline magnesium trisalicylate)  – not as effective as ASA</w:t>
      </w:r>
    </w:p>
    <w:p w:rsidR="005C5582" w:rsidRPr="00372C2F" w:rsidRDefault="005C5582" w:rsidP="005C5582">
      <w:pPr>
        <w:ind w:left="72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Corticosteroids</w:t>
      </w:r>
    </w:p>
    <w:p w:rsidR="005C5582" w:rsidRPr="00372C2F" w:rsidRDefault="005C5582" w:rsidP="005C5582">
      <w:pPr>
        <w:ind w:left="72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lastRenderedPageBreak/>
        <w:t>·       Monoclonal antibodies:  Infleximab can be used for SEVERE arthritis</w:t>
      </w:r>
    </w:p>
    <w:p w:rsidR="005C5582" w:rsidRPr="00372C2F" w:rsidRDefault="005C5582" w:rsidP="005C5582">
      <w:pPr>
        <w:ind w:left="72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Leukotrienes antagonist :   (May decrease reaction but probably won’t prevent it?)</w:t>
      </w:r>
    </w:p>
    <w:p w:rsidR="005C5582" w:rsidRPr="00372C2F" w:rsidRDefault="005C5582" w:rsidP="005C5582">
      <w:pPr>
        <w:ind w:left="72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TNFα blockers – etanercept, infliximab, adalimumab</w:t>
      </w:r>
    </w:p>
    <w:p w:rsidR="005C5582" w:rsidRPr="00372C2F" w:rsidRDefault="005C5582" w:rsidP="005C5582">
      <w:pPr>
        <w:ind w:left="72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IL-1 blockers: anakinra</w:t>
      </w:r>
    </w:p>
    <w:p w:rsidR="005C5582" w:rsidRPr="00372C2F" w:rsidRDefault="005C5582" w:rsidP="005C5582">
      <w:pPr>
        <w:ind w:left="72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Mab against B-cells: rituximab</w:t>
      </w:r>
    </w:p>
    <w:p w:rsidR="005C5582" w:rsidRPr="00372C2F" w:rsidRDefault="005C5582" w:rsidP="005C5582">
      <w:pPr>
        <w:ind w:left="72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IL-6 blockers: tocilizumab</w:t>
      </w:r>
    </w:p>
    <w:p w:rsidR="005C5582" w:rsidRPr="00372C2F" w:rsidRDefault="005C5582" w:rsidP="005C5582">
      <w:pPr>
        <w:spacing w:before="100"/>
        <w:ind w:left="284" w:right="-43" w:hanging="284"/>
        <w:jc w:val="both"/>
        <w:rPr>
          <w:rFonts w:ascii="Calibri" w:hAnsi="Calibri"/>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P: methotrexate nasty, for RA ok but not OA; desensitization: get worse when you stop, and lose desensitization after stop too, so have to desens again next treatment; acetaminophen increase ALT, liver damage as we all known; last 6 on that list  are big guns and not first line</w:t>
      </w:r>
    </w:p>
    <w:p w:rsidR="005C5582" w:rsidRPr="00372C2F" w:rsidRDefault="005C5582" w:rsidP="005C5582">
      <w:pPr>
        <w:spacing w:before="100"/>
        <w:ind w:left="284" w:right="-43" w:hanging="284"/>
        <w:jc w:val="both"/>
        <w:rPr>
          <w:rFonts w:ascii="Calibri" w:hAnsi="Calibri"/>
          <w:color w:val="000000"/>
          <w:sz w:val="18"/>
          <w:szCs w:val="18"/>
          <w:lang w:val="en-CA" w:eastAsia="zh-CN"/>
        </w:rPr>
      </w:pPr>
    </w:p>
    <w:p w:rsidR="005C5582" w:rsidRPr="00372C2F" w:rsidRDefault="005C5582" w:rsidP="005C5582">
      <w:pPr>
        <w:spacing w:before="100"/>
        <w:ind w:left="284" w:right="-43" w:hanging="284"/>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w:t>
      </w:r>
      <w:r w:rsidR="006A2FFD" w:rsidRPr="00372C2F">
        <w:rPr>
          <w:rFonts w:ascii="Arial" w:hAnsi="Arial" w:cs="Arial"/>
          <w:color w:val="FF0000"/>
          <w:sz w:val="18"/>
          <w:szCs w:val="18"/>
          <w:lang w:val="en-CA" w:eastAsia="zh-CN"/>
        </w:rPr>
        <w:t xml:space="preserve"> Rituximab and related antiTNF-alpha are sort of the big guns. </w:t>
      </w:r>
      <w:r w:rsidR="00746570" w:rsidRPr="00372C2F">
        <w:rPr>
          <w:rFonts w:ascii="Arial" w:hAnsi="Arial" w:cs="Arial"/>
          <w:color w:val="FF0000"/>
          <w:sz w:val="18"/>
          <w:szCs w:val="18"/>
          <w:lang w:val="en-CA" w:eastAsia="zh-CN"/>
        </w:rPr>
        <w:t xml:space="preserve">Methotrexate, that’s fairly nasty drug, but with severe rheumatoid arthritis that might be, but for osteoarthritis it wouldn’t. </w:t>
      </w:r>
      <w:r w:rsidR="00521C20" w:rsidRPr="00372C2F">
        <w:rPr>
          <w:rFonts w:ascii="Arial" w:hAnsi="Arial" w:cs="Arial"/>
          <w:color w:val="FF0000"/>
          <w:sz w:val="18"/>
          <w:szCs w:val="18"/>
          <w:lang w:val="en-CA" w:eastAsia="zh-CN"/>
        </w:rPr>
        <w:t>Usually patients can tolerate COX-2 inhibitors, but one would need to go slow and make sure. You mentio</w:t>
      </w:r>
      <w:r w:rsidR="00142684" w:rsidRPr="00372C2F">
        <w:rPr>
          <w:rFonts w:ascii="Arial" w:hAnsi="Arial" w:cs="Arial"/>
          <w:color w:val="FF0000"/>
          <w:sz w:val="18"/>
          <w:szCs w:val="18"/>
          <w:lang w:val="en-CA" w:eastAsia="zh-CN"/>
        </w:rPr>
        <w:t>ned desens</w:t>
      </w:r>
      <w:r w:rsidR="00521C20" w:rsidRPr="00372C2F">
        <w:rPr>
          <w:rFonts w:ascii="Arial" w:hAnsi="Arial" w:cs="Arial"/>
          <w:color w:val="FF0000"/>
          <w:sz w:val="18"/>
          <w:szCs w:val="18"/>
          <w:lang w:val="en-CA" w:eastAsia="zh-CN"/>
        </w:rPr>
        <w:t>itization</w:t>
      </w:r>
      <w:r w:rsidR="00142684" w:rsidRPr="00372C2F">
        <w:rPr>
          <w:rFonts w:ascii="Arial" w:hAnsi="Arial" w:cs="Arial"/>
          <w:color w:val="FF0000"/>
          <w:sz w:val="18"/>
          <w:szCs w:val="18"/>
          <w:lang w:val="en-CA" w:eastAsia="zh-CN"/>
        </w:rPr>
        <w:t>, how does that work?</w:t>
      </w:r>
    </w:p>
    <w:p w:rsidR="00BA2E2C" w:rsidRPr="00372C2F" w:rsidRDefault="00BA2E2C" w:rsidP="005C5582">
      <w:pPr>
        <w:spacing w:before="100"/>
        <w:ind w:left="284" w:right="-43" w:hanging="284"/>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S: So you start with a low dose and you titrate up…</w:t>
      </w:r>
    </w:p>
    <w:p w:rsidR="00BA2E2C" w:rsidRPr="00372C2F" w:rsidRDefault="00BA2E2C" w:rsidP="005C5582">
      <w:pPr>
        <w:spacing w:before="100"/>
        <w:ind w:left="284" w:right="-43" w:hanging="284"/>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 xml:space="preserve">P: I’m not how exactly rebound, but they get worse when you stop it, but they certainly lose their desensitization. If you then later want to treat them again, you have to go through desensitization program again. </w:t>
      </w:r>
      <w:r w:rsidR="0062737C" w:rsidRPr="00372C2F">
        <w:rPr>
          <w:rFonts w:ascii="Arial" w:hAnsi="Arial" w:cs="Arial"/>
          <w:color w:val="FF0000"/>
          <w:sz w:val="18"/>
          <w:szCs w:val="18"/>
          <w:lang w:val="en-CA" w:eastAsia="zh-CN"/>
        </w:rPr>
        <w:t xml:space="preserve">I’m a bit nervous about acetaminophen although that certainly is one of the alternatives b/c it’s becoming clear that the standard high dose of acetaminophen causes an increase in ALT, in 1/3 of the patients. </w:t>
      </w:r>
      <w:r w:rsidR="00454175" w:rsidRPr="00372C2F">
        <w:rPr>
          <w:rFonts w:ascii="Arial" w:hAnsi="Arial" w:cs="Arial"/>
          <w:color w:val="FF0000"/>
          <w:sz w:val="18"/>
          <w:szCs w:val="18"/>
          <w:lang w:val="en-CA" w:eastAsia="zh-CN"/>
        </w:rPr>
        <w:t xml:space="preserve">4 grams a day which is the upper limit, that can in some patients cause problems, usually doesn’t, but high doses of acetaminophen can cause problems. </w:t>
      </w:r>
      <w:r w:rsidR="00372DA8" w:rsidRPr="00372C2F">
        <w:rPr>
          <w:rFonts w:ascii="Arial" w:hAnsi="Arial" w:cs="Arial"/>
          <w:color w:val="FF0000"/>
          <w:sz w:val="18"/>
          <w:szCs w:val="18"/>
          <w:lang w:val="en-CA" w:eastAsia="zh-CN"/>
        </w:rPr>
        <w:t>Leukotriene inhibitors may help, often not totally effective in preventing a reaction, but certain could be useful in conjunctive treatment.</w:t>
      </w:r>
    </w:p>
    <w:p w:rsidR="00844E3F" w:rsidRPr="00372C2F" w:rsidRDefault="00844E3F" w:rsidP="005C5582">
      <w:pPr>
        <w:spacing w:before="100"/>
        <w:ind w:left="284" w:right="-43" w:hanging="284"/>
        <w:jc w:val="both"/>
        <w:rPr>
          <w:rFonts w:ascii="Arial" w:hAnsi="Arial" w:cs="Arial"/>
          <w:color w:val="FF0000"/>
          <w:sz w:val="18"/>
          <w:szCs w:val="18"/>
        </w:rPr>
      </w:pPr>
    </w:p>
    <w:p w:rsidR="006A0F21" w:rsidRPr="00372C2F" w:rsidRDefault="008129C8" w:rsidP="002D6EDE">
      <w:pPr>
        <w:spacing w:before="100"/>
        <w:ind w:left="284" w:right="-43" w:hanging="284"/>
        <w:jc w:val="both"/>
        <w:rPr>
          <w:rFonts w:ascii="Arial" w:hAnsi="Arial"/>
          <w:sz w:val="18"/>
          <w:szCs w:val="18"/>
        </w:rPr>
      </w:pPr>
      <w:r w:rsidRPr="00372C2F">
        <w:rPr>
          <w:rFonts w:ascii="Arial" w:hAnsi="Arial"/>
          <w:sz w:val="18"/>
          <w:szCs w:val="18"/>
        </w:rPr>
        <w:t>3.</w:t>
      </w:r>
      <w:r w:rsidRPr="00372C2F">
        <w:rPr>
          <w:rFonts w:ascii="Arial" w:hAnsi="Arial"/>
          <w:sz w:val="18"/>
          <w:szCs w:val="18"/>
        </w:rPr>
        <w:tab/>
        <w:t>Provide at least three mechanisms by which analgesics, such as aspirin, could cause complications during childbirth?</w:t>
      </w:r>
    </w:p>
    <w:p w:rsidR="00844E3F" w:rsidRPr="00372C2F" w:rsidRDefault="00844E3F" w:rsidP="002D6EDE">
      <w:pPr>
        <w:spacing w:before="100"/>
        <w:ind w:left="284" w:right="-43" w:hanging="284"/>
        <w:jc w:val="both"/>
        <w:rPr>
          <w:rFonts w:ascii="Arial" w:hAnsi="Arial"/>
          <w:sz w:val="18"/>
          <w:szCs w:val="18"/>
        </w:rPr>
      </w:pPr>
    </w:p>
    <w:p w:rsidR="007235E8" w:rsidRPr="00372C2F" w:rsidRDefault="007235E8" w:rsidP="007235E8">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Aspirin works by irreversibly binding to COX enzymes and prevents formation of pro-inflammatory agents such as thromboxane and prostaglandins. Following complications can arise during childbirth:</w:t>
      </w:r>
    </w:p>
    <w:p w:rsidR="007235E8" w:rsidRPr="00372C2F" w:rsidRDefault="007235E8" w:rsidP="007235E8">
      <w:pPr>
        <w:ind w:left="72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1)    </w:t>
      </w:r>
      <w:r w:rsidRPr="00372C2F">
        <w:rPr>
          <w:rFonts w:ascii="Arial" w:hAnsi="Arial" w:cs="Arial"/>
          <w:color w:val="000000"/>
          <w:sz w:val="18"/>
          <w:szCs w:val="18"/>
          <w:u w:val="single"/>
          <w:lang w:val="en-CA" w:eastAsia="zh-CN"/>
        </w:rPr>
        <w:t>Prolonged gestation and labour</w:t>
      </w:r>
      <w:r w:rsidRPr="00372C2F">
        <w:rPr>
          <w:rFonts w:ascii="Arial" w:hAnsi="Arial" w:cs="Arial"/>
          <w:color w:val="000000"/>
          <w:sz w:val="18"/>
          <w:szCs w:val="18"/>
          <w:lang w:val="en-CA" w:eastAsia="zh-CN"/>
        </w:rPr>
        <w:t>: Prostaglandins (PGE2 and PGF2a) are important regulators of duration of human gestation and labour in stimulating uterine contractions. Inhibiting COX enzymes would result in longer labour during childbirth.</w:t>
      </w:r>
    </w:p>
    <w:p w:rsidR="007235E8" w:rsidRPr="00372C2F" w:rsidRDefault="007235E8" w:rsidP="007235E8">
      <w:pPr>
        <w:ind w:left="72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2)    </w:t>
      </w:r>
      <w:r w:rsidRPr="00372C2F">
        <w:rPr>
          <w:rFonts w:ascii="Arial" w:hAnsi="Arial" w:cs="Arial"/>
          <w:color w:val="000000"/>
          <w:sz w:val="18"/>
          <w:szCs w:val="18"/>
          <w:u w:val="single"/>
          <w:lang w:val="en-CA" w:eastAsia="zh-CN"/>
        </w:rPr>
        <w:t>Effects on hemostasis</w:t>
      </w:r>
      <w:r w:rsidRPr="00372C2F">
        <w:rPr>
          <w:rFonts w:ascii="Arial" w:hAnsi="Arial" w:cs="Arial"/>
          <w:color w:val="000000"/>
          <w:sz w:val="18"/>
          <w:szCs w:val="18"/>
          <w:lang w:val="en-CA" w:eastAsia="zh-CN"/>
        </w:rPr>
        <w:t>: Thromboxane plays role in platelet aggregation. Inhibiting COX enzymes would result in increased risk of prolonged bleeding and hemorrhage during and after childbirth.</w:t>
      </w:r>
    </w:p>
    <w:p w:rsidR="007235E8" w:rsidRPr="00372C2F" w:rsidRDefault="007235E8" w:rsidP="007235E8">
      <w:pPr>
        <w:ind w:left="72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3)    </w:t>
      </w:r>
      <w:r w:rsidRPr="00372C2F">
        <w:rPr>
          <w:rFonts w:ascii="Arial" w:hAnsi="Arial" w:cs="Arial"/>
          <w:color w:val="000000"/>
          <w:sz w:val="18"/>
          <w:szCs w:val="18"/>
          <w:u w:val="single"/>
          <w:lang w:val="en-CA" w:eastAsia="zh-CN"/>
        </w:rPr>
        <w:t>Premature closure or constriction of the ductus arteriosis</w:t>
      </w:r>
      <w:r w:rsidRPr="00372C2F">
        <w:rPr>
          <w:rFonts w:ascii="Arial" w:hAnsi="Arial" w:cs="Arial"/>
          <w:color w:val="000000"/>
          <w:sz w:val="18"/>
          <w:szCs w:val="18"/>
          <w:lang w:val="en-CA" w:eastAsia="zh-CN"/>
        </w:rPr>
        <w:t>: Ductus arteriosis is a blood vessel in fetus that connects the pulmonary artery with the aorta (blood bypasses developing fluid-filled lungs while fetus gets oxygen from the placenta). Prostaglandin plays role in keeping ductus arteriosis open in fetus prior to childbirth. By inhibiting prostaglandin synthesis, ductus arteriosis would prematurely close and fetal circulation is jeopardized and the blood will pool in the fetal lungs.</w:t>
      </w:r>
    </w:p>
    <w:p w:rsidR="00844E3F" w:rsidRPr="00372C2F" w:rsidRDefault="007235E8" w:rsidP="007235E8">
      <w:pPr>
        <w:spacing w:before="100"/>
        <w:ind w:left="284" w:right="-43" w:hanging="284"/>
        <w:jc w:val="both"/>
        <w:rPr>
          <w:rFonts w:ascii="Calibri" w:hAnsi="Calibri"/>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I think the answer above covered everything U just said.</w:t>
      </w:r>
    </w:p>
    <w:p w:rsidR="007235E8" w:rsidRPr="00372C2F" w:rsidRDefault="007235E8" w:rsidP="007235E8">
      <w:pPr>
        <w:spacing w:before="100"/>
        <w:ind w:left="284" w:right="-43" w:hanging="284"/>
        <w:jc w:val="both"/>
        <w:rPr>
          <w:rFonts w:ascii="Calibri" w:hAnsi="Calibri"/>
          <w:color w:val="000000"/>
          <w:sz w:val="18"/>
          <w:szCs w:val="18"/>
          <w:lang w:val="en-CA" w:eastAsia="zh-CN"/>
        </w:rPr>
      </w:pPr>
    </w:p>
    <w:p w:rsidR="007F7AC5" w:rsidRPr="00372C2F" w:rsidRDefault="007235E8" w:rsidP="007235E8">
      <w:pPr>
        <w:spacing w:before="100"/>
        <w:ind w:left="284" w:right="-43" w:hanging="284"/>
        <w:jc w:val="both"/>
        <w:rPr>
          <w:rFonts w:ascii="Arial" w:hAnsi="Arial" w:cs="Arial"/>
          <w:color w:val="FF0000"/>
          <w:sz w:val="18"/>
          <w:szCs w:val="18"/>
        </w:rPr>
      </w:pPr>
      <w:r w:rsidRPr="00372C2F">
        <w:rPr>
          <w:rFonts w:ascii="Arial" w:hAnsi="Arial" w:cs="Arial"/>
          <w:color w:val="FF0000"/>
          <w:sz w:val="18"/>
          <w:szCs w:val="18"/>
          <w:lang w:val="en-CA" w:eastAsia="zh-CN"/>
        </w:rPr>
        <w:t>P: So it inhibits uterine contractions.</w:t>
      </w:r>
      <w:r w:rsidR="007F7AC5" w:rsidRPr="00372C2F">
        <w:rPr>
          <w:rFonts w:ascii="Arial" w:hAnsi="Arial" w:cs="Arial"/>
          <w:color w:val="FF0000"/>
          <w:sz w:val="18"/>
          <w:szCs w:val="18"/>
          <w:lang w:val="en-CA" w:eastAsia="zh-CN"/>
        </w:rPr>
        <w:t xml:space="preserve"> I don’t know how much you guys have learned about ductus arteriosis, but it’s really neat. </w:t>
      </w:r>
      <w:r w:rsidR="006C310B" w:rsidRPr="00372C2F">
        <w:rPr>
          <w:rFonts w:ascii="Arial" w:hAnsi="Arial" w:cs="Arial"/>
          <w:color w:val="FF0000"/>
          <w:sz w:val="18"/>
          <w:szCs w:val="18"/>
          <w:lang w:val="en-CA" w:eastAsia="zh-CN"/>
        </w:rPr>
        <w:t xml:space="preserve">This shunt…so the blood vessels have to go through the lungs, the resistance to blood flow </w:t>
      </w:r>
      <w:r w:rsidR="00762236" w:rsidRPr="00372C2F">
        <w:rPr>
          <w:rFonts w:ascii="Arial" w:hAnsi="Arial" w:cs="Arial"/>
          <w:color w:val="FF0000"/>
          <w:sz w:val="18"/>
          <w:szCs w:val="18"/>
          <w:lang w:val="en-CA" w:eastAsia="zh-CN"/>
        </w:rPr>
        <w:t xml:space="preserve">before birth is quite high, so it would be much more difficult to pump blood throughout the body. </w:t>
      </w:r>
      <w:r w:rsidR="001D02D7" w:rsidRPr="00372C2F">
        <w:rPr>
          <w:rFonts w:ascii="Arial" w:hAnsi="Arial" w:cs="Arial"/>
          <w:color w:val="FF0000"/>
          <w:sz w:val="18"/>
          <w:szCs w:val="18"/>
          <w:lang w:val="en-CA" w:eastAsia="zh-CN"/>
        </w:rPr>
        <w:t>Immediately on bir</w:t>
      </w:r>
      <w:r w:rsidR="00D35EF6" w:rsidRPr="00372C2F">
        <w:rPr>
          <w:rFonts w:ascii="Arial" w:hAnsi="Arial" w:cs="Arial"/>
          <w:color w:val="FF0000"/>
          <w:sz w:val="18"/>
          <w:szCs w:val="18"/>
          <w:lang w:val="en-CA" w:eastAsia="zh-CN"/>
        </w:rPr>
        <w:t xml:space="preserve">th, the lungs expand etc. and NSAIDs interferes could make it close prematurely. </w:t>
      </w:r>
    </w:p>
    <w:p w:rsidR="008129C8" w:rsidRPr="00372C2F" w:rsidRDefault="006A0F21" w:rsidP="002D6EDE">
      <w:pPr>
        <w:spacing w:before="100"/>
        <w:ind w:left="284" w:right="-43" w:hanging="284"/>
        <w:jc w:val="both"/>
        <w:rPr>
          <w:rFonts w:ascii="Arial" w:hAnsi="Arial"/>
          <w:sz w:val="18"/>
          <w:szCs w:val="18"/>
        </w:rPr>
      </w:pPr>
      <w:r w:rsidRPr="00372C2F">
        <w:rPr>
          <w:rFonts w:ascii="Arial" w:hAnsi="Arial"/>
          <w:sz w:val="18"/>
          <w:szCs w:val="18"/>
        </w:rPr>
        <w:t>4.</w:t>
      </w:r>
      <w:r w:rsidRPr="00372C2F">
        <w:rPr>
          <w:rFonts w:ascii="Arial" w:hAnsi="Arial"/>
          <w:sz w:val="18"/>
          <w:szCs w:val="18"/>
        </w:rPr>
        <w:tab/>
      </w:r>
      <w:r w:rsidR="008129C8" w:rsidRPr="00372C2F">
        <w:rPr>
          <w:rFonts w:ascii="Arial" w:hAnsi="Arial"/>
          <w:sz w:val="18"/>
          <w:szCs w:val="18"/>
        </w:rPr>
        <w:t>How might Vioxx increase the risk of MIs and stroke.  What is the data with Celebrex? How about other NSAIDs?</w:t>
      </w:r>
    </w:p>
    <w:p w:rsidR="005736AA" w:rsidRPr="00372C2F" w:rsidRDefault="005736AA" w:rsidP="002D6EDE">
      <w:pPr>
        <w:spacing w:before="100"/>
        <w:ind w:left="284" w:right="-43" w:hanging="284"/>
        <w:jc w:val="both"/>
        <w:rPr>
          <w:rFonts w:ascii="Arial" w:hAnsi="Arial"/>
          <w:sz w:val="18"/>
          <w:szCs w:val="18"/>
        </w:rPr>
      </w:pPr>
    </w:p>
    <w:p w:rsidR="005736AA" w:rsidRPr="00372C2F" w:rsidRDefault="005736AA" w:rsidP="005736AA">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Vioxx is the brand name for rofecoxib, which is a COX-2-selective inhibitor. Under physiologic conditions, rofecoxib readily ionizes to an anion that then forms a reactive maleic anhydride in the presence of oxygen. This metabolite is capable of reacting with polyunsaturated fatty acids associated with membrane phospholipid or LDL to form toxic lipid peroxyl groups, thereby promoting lipid oxidation. Therefore, the formation of a reactive metabolite from rofecoxib may specifically contribute to mechanisms of atherothrombotic disease.</w:t>
      </w:r>
    </w:p>
    <w:p w:rsidR="005736AA" w:rsidRPr="00372C2F" w:rsidRDefault="005736AA" w:rsidP="005736AA">
      <w:pPr>
        <w:rPr>
          <w:rFonts w:ascii="Times New Roman" w:hAnsi="Times New Roman"/>
          <w:sz w:val="18"/>
          <w:szCs w:val="18"/>
          <w:lang w:val="en-CA" w:eastAsia="zh-CN"/>
        </w:rPr>
      </w:pPr>
    </w:p>
    <w:p w:rsidR="005736AA" w:rsidRPr="00372C2F" w:rsidRDefault="005736AA" w:rsidP="005736AA">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The risk of celecoxib relative to other NSAIDs was addressed in a 2011 network meta-analysis of large randomized trials involving celecoxib, rofecoxib, lumiracoxib, etoricoxib, ibuprofen, diclofenac, and naproxen; the risk of myocardial infarction (MI) with celecoxib compared with placebo was lower than that for rofecoxib or ibuprofen, but greater than naproxen, which had the most favorable cardiovascular risk profile. There is also data that suggest Celecoxib use might not be associated with a </w:t>
      </w:r>
      <w:r w:rsidRPr="00372C2F">
        <w:rPr>
          <w:rFonts w:ascii="Calibri" w:hAnsi="Calibri"/>
          <w:color w:val="000000"/>
          <w:sz w:val="18"/>
          <w:szCs w:val="18"/>
          <w:lang w:val="en-CA" w:eastAsia="zh-CN"/>
        </w:rPr>
        <w:lastRenderedPageBreak/>
        <w:t>significant increase in risk of non-fatal MI and stroke compared to other NSAIDs in patients with arthritis. However, celecoxib used to prevent adenomatous colonic polyps or treat other non-arthritic conditions suggest a dose-related increase in risk of cardiovascular death, nonfatal MI, or stroke. There is also evidence to suggest that cardiovascular risk may increase with Celecoxib use soon after it is initiated in patients with known coronary artery disease.</w:t>
      </w:r>
    </w:p>
    <w:p w:rsidR="005736AA" w:rsidRPr="00372C2F" w:rsidRDefault="005736AA" w:rsidP="005736AA">
      <w:pPr>
        <w:ind w:left="280" w:right="-40" w:hanging="280"/>
        <w:jc w:val="both"/>
        <w:rPr>
          <w:rFonts w:ascii="Times New Roman" w:hAnsi="Times New Roman"/>
          <w:sz w:val="18"/>
          <w:szCs w:val="18"/>
          <w:lang w:val="en-CA" w:eastAsia="zh-CN"/>
        </w:rPr>
      </w:pPr>
      <w:r w:rsidRPr="00372C2F">
        <w:rPr>
          <w:rFonts w:ascii="Calibri" w:hAnsi="Calibri"/>
          <w:color w:val="000000"/>
          <w:sz w:val="18"/>
          <w:szCs w:val="18"/>
          <w:lang w:val="en-CA" w:eastAsia="zh-CN"/>
        </w:rPr>
        <w:t>NSAIDs aggravate hypertension control via the inhibition of the COX pathway of arachidonic acid metabolism, resulting in decreased prostaglandin formation. Prostaglandins are important modulators of renal and systemic vascular dilation, glomerular filtration, tubular secretion of salt and water (causing sodium retention), adrenergic neurotransmission, and the renin-angiotensin-aldosterone system (RAAS). Hypertension is a risk factor for cardiovascular-related events such as MI and stroke.</w:t>
      </w:r>
    </w:p>
    <w:p w:rsidR="005736AA" w:rsidRPr="00372C2F" w:rsidRDefault="005736AA" w:rsidP="005736AA">
      <w:pPr>
        <w:rPr>
          <w:rFonts w:ascii="Times New Roman" w:hAnsi="Times New Roman"/>
          <w:sz w:val="18"/>
          <w:szCs w:val="18"/>
          <w:lang w:val="en-CA" w:eastAsia="zh-CN"/>
        </w:rPr>
      </w:pPr>
    </w:p>
    <w:p w:rsidR="005736AA" w:rsidRPr="00372C2F" w:rsidRDefault="005736AA" w:rsidP="005736AA">
      <w:pPr>
        <w:ind w:left="280" w:right="-40" w:hanging="280"/>
        <w:jc w:val="both"/>
        <w:rPr>
          <w:rFonts w:ascii="Times New Roman" w:hAnsi="Times New Roman"/>
          <w:sz w:val="18"/>
          <w:szCs w:val="18"/>
          <w:lang w:val="en-CA" w:eastAsia="zh-CN"/>
        </w:rPr>
      </w:pPr>
      <w:r w:rsidRPr="00372C2F">
        <w:rPr>
          <w:rFonts w:ascii="Calibri" w:hAnsi="Calibri"/>
          <w:color w:val="000000"/>
          <w:sz w:val="18"/>
          <w:szCs w:val="18"/>
          <w:lang w:val="en-CA" w:eastAsia="zh-CN"/>
        </w:rPr>
        <w:t>U: he doesn’t think the mechanism above is not right; it used to be thought cox-2 only induced in inflammation, but it’s in kidney and expressed in (   ); naproxen increase CVD; aspirin only drug that decrease CVD; diclofenac, as bad as vioxx, cause CVD; in general NSAIDs decrease colon cancer, normal NSAIDs have such high risk of GI bleeding, but vioxx doesn’t, so ppl used to thought it’s the blockbuster drug; So if you were to use NSAIDs, vioxx still the better drug (less GI bleeding), just not that much benefits as we thought it would bring.</w:t>
      </w:r>
    </w:p>
    <w:p w:rsidR="005736AA" w:rsidRPr="00372C2F" w:rsidRDefault="005736AA" w:rsidP="002D6EDE">
      <w:pPr>
        <w:spacing w:before="100"/>
        <w:ind w:left="284" w:right="-43" w:hanging="284"/>
        <w:jc w:val="both"/>
        <w:rPr>
          <w:rFonts w:ascii="Arial" w:hAnsi="Arial"/>
          <w:sz w:val="18"/>
          <w:szCs w:val="18"/>
          <w:lang w:val="en-CA"/>
        </w:rPr>
      </w:pPr>
    </w:p>
    <w:p w:rsidR="005736AA" w:rsidRPr="00372C2F" w:rsidRDefault="005736AA" w:rsidP="002D6EDE">
      <w:pPr>
        <w:spacing w:before="100"/>
        <w:ind w:left="284" w:right="-43" w:hanging="284"/>
        <w:jc w:val="both"/>
        <w:rPr>
          <w:rFonts w:ascii="Arial" w:hAnsi="Arial"/>
          <w:color w:val="FF0000"/>
          <w:sz w:val="18"/>
          <w:szCs w:val="18"/>
          <w:lang w:val="en-CA"/>
        </w:rPr>
      </w:pPr>
      <w:r w:rsidRPr="00372C2F">
        <w:rPr>
          <w:rFonts w:ascii="Arial" w:hAnsi="Arial"/>
          <w:color w:val="FF0000"/>
          <w:sz w:val="18"/>
          <w:szCs w:val="18"/>
          <w:lang w:val="en-CA"/>
        </w:rPr>
        <w:t>P:</w:t>
      </w:r>
      <w:r w:rsidR="00F570B6" w:rsidRPr="00372C2F">
        <w:rPr>
          <w:rFonts w:ascii="Arial" w:hAnsi="Arial"/>
          <w:color w:val="FF0000"/>
          <w:sz w:val="18"/>
          <w:szCs w:val="18"/>
          <w:lang w:val="en-CA"/>
        </w:rPr>
        <w:t xml:space="preserve"> Was there anything else that recently increase cardiovascular risk? </w:t>
      </w:r>
      <w:r w:rsidR="00827CBC" w:rsidRPr="00372C2F">
        <w:rPr>
          <w:rFonts w:ascii="Arial" w:hAnsi="Arial"/>
          <w:color w:val="FF0000"/>
          <w:sz w:val="18"/>
          <w:szCs w:val="18"/>
          <w:lang w:val="en-CA"/>
        </w:rPr>
        <w:t xml:space="preserve">Diclofenac. </w:t>
      </w:r>
      <w:r w:rsidR="004376FF" w:rsidRPr="00372C2F">
        <w:rPr>
          <w:rFonts w:ascii="Arial" w:hAnsi="Arial"/>
          <w:color w:val="FF0000"/>
          <w:sz w:val="18"/>
          <w:szCs w:val="18"/>
          <w:lang w:val="en-CA"/>
        </w:rPr>
        <w:t xml:space="preserve">Your hypothesis was </w:t>
      </w:r>
      <w:r w:rsidR="00303653" w:rsidRPr="00372C2F">
        <w:rPr>
          <w:rFonts w:ascii="Arial" w:hAnsi="Arial"/>
          <w:color w:val="FF0000"/>
          <w:sz w:val="18"/>
          <w:szCs w:val="18"/>
          <w:lang w:val="en-CA"/>
        </w:rPr>
        <w:t>that reactive oxygen species increasing atherosclerosis, I don’t think that’s true. That would take a long time for that effect to be manifested. It was initially said that COX-2 only induced in inflammation. Blood pressu</w:t>
      </w:r>
      <w:r w:rsidR="002A57DD" w:rsidRPr="00372C2F">
        <w:rPr>
          <w:rFonts w:ascii="Arial" w:hAnsi="Arial"/>
          <w:color w:val="FF0000"/>
          <w:sz w:val="18"/>
          <w:szCs w:val="18"/>
          <w:lang w:val="en-CA"/>
        </w:rPr>
        <w:t>re and blood flow in the kidney, it was clear that COX-2 was expressed normally in the kidney. It also turned out it is expressed in vascular endothelium. B/c the effect is fairly fast, the original clinical trials compared vioxx and naproxen and there was a higher incidence of cardiovascular events in the vioxx group</w:t>
      </w:r>
      <w:r w:rsidR="002A57DD" w:rsidRPr="00372C2F">
        <w:rPr>
          <w:rFonts w:ascii="Arial" w:hAnsi="Arial"/>
          <w:color w:val="FF0000"/>
          <w:sz w:val="18"/>
          <w:szCs w:val="18"/>
          <w:lang w:val="en-CA"/>
        </w:rPr>
        <w:sym w:font="Wingdings" w:char="F0E0"/>
      </w:r>
      <w:r w:rsidR="002A57DD" w:rsidRPr="00372C2F">
        <w:rPr>
          <w:rFonts w:ascii="Arial" w:hAnsi="Arial"/>
          <w:color w:val="FF0000"/>
          <w:sz w:val="18"/>
          <w:szCs w:val="18"/>
          <w:lang w:val="en-CA"/>
        </w:rPr>
        <w:t xml:space="preserve">thought well, naproxen like aspirin decreases cardiovascular events and vioxx just doesn’t have any effects. </w:t>
      </w:r>
      <w:r w:rsidR="00B60EFF" w:rsidRPr="00372C2F">
        <w:rPr>
          <w:rFonts w:ascii="Arial" w:hAnsi="Arial"/>
          <w:color w:val="FF0000"/>
          <w:sz w:val="18"/>
          <w:szCs w:val="18"/>
          <w:lang w:val="en-CA"/>
        </w:rPr>
        <w:t>As it turns out, naproxen actually increases the risk of cardiovascular events, but vioxx does it more. The only drug that I know of that decreases cardiovascular events is aspirin</w:t>
      </w:r>
      <w:r w:rsidR="00DA463F" w:rsidRPr="00372C2F">
        <w:rPr>
          <w:rFonts w:ascii="Arial" w:hAnsi="Arial"/>
          <w:color w:val="FF0000"/>
          <w:sz w:val="18"/>
          <w:szCs w:val="18"/>
          <w:lang w:val="en-CA"/>
        </w:rPr>
        <w:t>, preferably low dose aspirin, even normal dose probably decreases</w:t>
      </w:r>
      <w:r w:rsidR="00B60EFF" w:rsidRPr="00372C2F">
        <w:rPr>
          <w:rFonts w:ascii="Arial" w:hAnsi="Arial"/>
          <w:color w:val="FF0000"/>
          <w:sz w:val="18"/>
          <w:szCs w:val="18"/>
          <w:lang w:val="en-CA"/>
        </w:rPr>
        <w:t>.</w:t>
      </w:r>
      <w:r w:rsidR="00DA463F" w:rsidRPr="00372C2F">
        <w:rPr>
          <w:rFonts w:ascii="Arial" w:hAnsi="Arial"/>
          <w:color w:val="FF0000"/>
          <w:sz w:val="18"/>
          <w:szCs w:val="18"/>
          <w:lang w:val="en-CA"/>
        </w:rPr>
        <w:t xml:space="preserve"> More recent studies looked at diclofenac and it seems to be just as bad as vioxx. </w:t>
      </w:r>
      <w:r w:rsidR="00F749EF" w:rsidRPr="00372C2F">
        <w:rPr>
          <w:rFonts w:ascii="Arial" w:hAnsi="Arial"/>
          <w:color w:val="FF0000"/>
          <w:sz w:val="18"/>
          <w:szCs w:val="18"/>
          <w:lang w:val="en-CA"/>
        </w:rPr>
        <w:t xml:space="preserve">It’s not terribly selective, but I think it has more COX-2 relative to aspirin than COX-1, but I need to look at that ratio again. </w:t>
      </w:r>
      <w:r w:rsidR="0086674E" w:rsidRPr="00372C2F">
        <w:rPr>
          <w:rFonts w:ascii="Arial" w:hAnsi="Arial"/>
          <w:color w:val="FF0000"/>
          <w:sz w:val="18"/>
          <w:szCs w:val="18"/>
          <w:lang w:val="en-CA"/>
        </w:rPr>
        <w:t xml:space="preserve">Vioxx was going to be a really blockbuster drug, but I guess not. </w:t>
      </w:r>
      <w:r w:rsidR="00E474D1" w:rsidRPr="00372C2F">
        <w:rPr>
          <w:rFonts w:ascii="Arial" w:hAnsi="Arial"/>
          <w:color w:val="FF0000"/>
          <w:sz w:val="18"/>
          <w:szCs w:val="18"/>
          <w:lang w:val="en-CA"/>
        </w:rPr>
        <w:t xml:space="preserve">In general NSAIDs decrease the risk of colon cancer and thought it would decrease the risk of Alzheimer’s disease. Because normal NSAIDs have such a high risk of GI bleeding, this doesn’t so everybody would be taking it. </w:t>
      </w:r>
      <w:r w:rsidR="004B72A3" w:rsidRPr="00372C2F">
        <w:rPr>
          <w:rFonts w:ascii="Arial" w:hAnsi="Arial"/>
          <w:color w:val="FF0000"/>
          <w:sz w:val="18"/>
          <w:szCs w:val="18"/>
          <w:lang w:val="en-CA"/>
        </w:rPr>
        <w:t xml:space="preserve">So Merck was really reluctant, even when the data started to become clear that there was a problem here, they were really reluctant to </w:t>
      </w:r>
      <w:r w:rsidR="00B02CE4" w:rsidRPr="00372C2F">
        <w:rPr>
          <w:rFonts w:ascii="Arial" w:hAnsi="Arial"/>
          <w:color w:val="FF0000"/>
          <w:sz w:val="18"/>
          <w:szCs w:val="18"/>
          <w:lang w:val="en-CA"/>
        </w:rPr>
        <w:t>back off</w:t>
      </w:r>
      <w:r w:rsidR="00B02CE4" w:rsidRPr="00372C2F">
        <w:rPr>
          <w:rFonts w:ascii="Arial" w:hAnsi="Arial"/>
          <w:color w:val="FF0000"/>
          <w:sz w:val="18"/>
          <w:szCs w:val="18"/>
          <w:lang w:val="en-CA"/>
        </w:rPr>
        <w:sym w:font="Wingdings" w:char="F0E0"/>
      </w:r>
      <w:r w:rsidR="00B02CE4" w:rsidRPr="00372C2F">
        <w:rPr>
          <w:rFonts w:ascii="Arial" w:hAnsi="Arial"/>
          <w:color w:val="FF0000"/>
          <w:sz w:val="18"/>
          <w:szCs w:val="18"/>
          <w:lang w:val="en-CA"/>
        </w:rPr>
        <w:t xml:space="preserve">ultimately lost everything. </w:t>
      </w:r>
      <w:r w:rsidR="005D7207" w:rsidRPr="00372C2F">
        <w:rPr>
          <w:rFonts w:ascii="Arial" w:hAnsi="Arial"/>
          <w:color w:val="FF0000"/>
          <w:sz w:val="18"/>
          <w:szCs w:val="18"/>
          <w:lang w:val="en-CA"/>
        </w:rPr>
        <w:t xml:space="preserve">It’s actually not that bad of a drug b/c GI bleeds are serious. </w:t>
      </w:r>
      <w:r w:rsidR="00195ABA" w:rsidRPr="00372C2F">
        <w:rPr>
          <w:rFonts w:ascii="Arial" w:hAnsi="Arial"/>
          <w:color w:val="FF0000"/>
          <w:sz w:val="18"/>
          <w:szCs w:val="18"/>
          <w:lang w:val="en-CA"/>
        </w:rPr>
        <w:t xml:space="preserve">Although celecoxib causes a high number of GI bleeds (?), it doesn’t seem to be associated with the same risks for cardiovascular events. </w:t>
      </w:r>
      <w:r w:rsidR="001730E8" w:rsidRPr="00372C2F">
        <w:rPr>
          <w:rFonts w:ascii="Arial" w:hAnsi="Arial"/>
          <w:color w:val="FF0000"/>
          <w:sz w:val="18"/>
          <w:szCs w:val="18"/>
          <w:lang w:val="en-CA"/>
        </w:rPr>
        <w:t>So general it would be the preferred drug.</w:t>
      </w:r>
    </w:p>
    <w:p w:rsidR="00DA463F" w:rsidRPr="00372C2F" w:rsidRDefault="00DA463F" w:rsidP="002D6EDE">
      <w:pPr>
        <w:spacing w:before="100"/>
        <w:ind w:left="284" w:right="-43" w:hanging="284"/>
        <w:jc w:val="both"/>
        <w:rPr>
          <w:rFonts w:ascii="Arial" w:hAnsi="Arial"/>
          <w:color w:val="FF0000"/>
          <w:sz w:val="18"/>
          <w:szCs w:val="18"/>
          <w:lang w:val="en-CA"/>
        </w:rPr>
      </w:pPr>
    </w:p>
    <w:p w:rsidR="008129C8" w:rsidRPr="00372C2F" w:rsidRDefault="008129C8" w:rsidP="00674C17">
      <w:pPr>
        <w:pStyle w:val="BodyText"/>
        <w:numPr>
          <w:ilvl w:val="0"/>
          <w:numId w:val="34"/>
        </w:numPr>
        <w:tabs>
          <w:tab w:val="clear" w:pos="720"/>
          <w:tab w:val="clear" w:pos="1160"/>
          <w:tab w:val="clear" w:pos="2220"/>
        </w:tabs>
        <w:spacing w:before="100"/>
        <w:ind w:left="284" w:right="-43" w:hanging="284"/>
        <w:rPr>
          <w:rFonts w:ascii="Arial" w:hAnsi="Arial"/>
          <w:sz w:val="18"/>
          <w:szCs w:val="18"/>
        </w:rPr>
      </w:pPr>
      <w:r w:rsidRPr="00372C2F">
        <w:rPr>
          <w:rFonts w:ascii="Arial" w:hAnsi="Arial"/>
          <w:sz w:val="18"/>
          <w:szCs w:val="18"/>
        </w:rPr>
        <w:t>Misoprostol is used to prevent NSAID-induced ulcers in patients with risk factors for this adverse reaction.  Is it rational to use misoprostol in patients who use NSAID suppositories?  What side-effect of misoprostol has led to another use for misoprostol?</w:t>
      </w:r>
    </w:p>
    <w:p w:rsidR="00AD7D7D" w:rsidRPr="00372C2F" w:rsidRDefault="00AD7D7D" w:rsidP="00AD7D7D">
      <w:pPr>
        <w:pStyle w:val="BodyText"/>
        <w:tabs>
          <w:tab w:val="clear" w:pos="1160"/>
          <w:tab w:val="clear" w:pos="2220"/>
        </w:tabs>
        <w:spacing w:before="100"/>
        <w:ind w:right="-43"/>
        <w:rPr>
          <w:rFonts w:ascii="Arial" w:hAnsi="Arial"/>
          <w:sz w:val="18"/>
          <w:szCs w:val="18"/>
        </w:rPr>
      </w:pPr>
    </w:p>
    <w:p w:rsidR="00AD7D7D" w:rsidRPr="00372C2F" w:rsidRDefault="00AD7D7D" w:rsidP="00AD7D7D">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NSAIDs can induce ulcers resulting from damage to the gastroduodenal mucosa via several mechanisms: direct topical irritation on the epithelium, impairment of barrier properties of the mucosa, suppression of gastric prostaglandin synthesis, reduction in gastric mucosal blood flow, and interference with the repair of superficial injury.</w:t>
      </w:r>
    </w:p>
    <w:p w:rsidR="00AD7D7D" w:rsidRPr="00372C2F" w:rsidRDefault="00AD7D7D" w:rsidP="00AD7D7D">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By using NSAID suppositories, the direct irritation effect is eliminated, however, the suppression of prostaglandin synthesis remains. So, it is rational to use misoprostol in patients who use NSAID suppositories</w:t>
      </w:r>
    </w:p>
    <w:p w:rsidR="00AD7D7D" w:rsidRPr="00372C2F" w:rsidRDefault="00AD7D7D" w:rsidP="00AD7D7D">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Misoprostol is a gastric antisecretory agent. It is a synthetic prostaglandin E1 analog that replaces the protective prostaglandins, when prostaglandin synthesis is suppressed by NSAIDs.</w:t>
      </w:r>
    </w:p>
    <w:p w:rsidR="00AD7D7D" w:rsidRPr="00372C2F" w:rsidRDefault="00AD7D7D" w:rsidP="00AD7D7D">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Misoprostol’s side effects include cervical ripening and induction of uterine contractions, which has led to the use of misoprostol for abortions and induction of labour.</w:t>
      </w:r>
    </w:p>
    <w:p w:rsidR="00AD7D7D" w:rsidRPr="00372C2F" w:rsidRDefault="00AD7D7D" w:rsidP="00AD7D7D">
      <w:pPr>
        <w:pStyle w:val="BodyText"/>
        <w:tabs>
          <w:tab w:val="clear" w:pos="1160"/>
          <w:tab w:val="clear" w:pos="2220"/>
        </w:tabs>
        <w:spacing w:before="100"/>
        <w:ind w:right="-43"/>
        <w:rPr>
          <w:rFonts w:ascii="Calibri" w:hAnsi="Calibri"/>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U: suppository part is the silly question, bigger issue is to what degree of enteric coating prevent GI bleed, it does decrease in some degree, direct effect is only part of it, it can also  goes in circulation and back to mucosa to cause bleed</w:t>
      </w:r>
    </w:p>
    <w:p w:rsidR="00AD7D7D" w:rsidRPr="00372C2F" w:rsidRDefault="00AD7D7D" w:rsidP="00AD7D7D">
      <w:pPr>
        <w:pStyle w:val="BodyText"/>
        <w:tabs>
          <w:tab w:val="clear" w:pos="1160"/>
          <w:tab w:val="clear" w:pos="2220"/>
        </w:tabs>
        <w:spacing w:before="100"/>
        <w:ind w:right="-43"/>
        <w:rPr>
          <w:rFonts w:ascii="Calibri" w:hAnsi="Calibri"/>
          <w:color w:val="000000"/>
          <w:sz w:val="18"/>
          <w:szCs w:val="18"/>
          <w:lang w:val="en-CA" w:eastAsia="zh-CN"/>
        </w:rPr>
      </w:pPr>
    </w:p>
    <w:p w:rsidR="00AD7D7D" w:rsidRPr="00372C2F" w:rsidRDefault="00AD7D7D" w:rsidP="00AD7D7D">
      <w:pPr>
        <w:pStyle w:val="BodyText"/>
        <w:tabs>
          <w:tab w:val="clear" w:pos="1160"/>
          <w:tab w:val="clear" w:pos="2220"/>
        </w:tabs>
        <w:spacing w:before="100"/>
        <w:ind w:right="-43"/>
        <w:rPr>
          <w:rFonts w:ascii="Arial" w:hAnsi="Arial" w:cs="Arial"/>
          <w:color w:val="FF0000"/>
          <w:sz w:val="18"/>
          <w:szCs w:val="18"/>
        </w:rPr>
      </w:pPr>
      <w:r w:rsidRPr="00372C2F">
        <w:rPr>
          <w:rFonts w:ascii="Arial" w:hAnsi="Arial" w:cs="Arial"/>
          <w:color w:val="FF0000"/>
          <w:sz w:val="18"/>
          <w:szCs w:val="18"/>
          <w:lang w:val="en-CA" w:eastAsia="zh-CN"/>
        </w:rPr>
        <w:t>P:</w:t>
      </w:r>
      <w:r w:rsidR="0041794F" w:rsidRPr="00372C2F">
        <w:rPr>
          <w:rFonts w:ascii="Arial" w:hAnsi="Arial" w:cs="Arial"/>
          <w:color w:val="FF0000"/>
          <w:sz w:val="18"/>
          <w:szCs w:val="18"/>
          <w:lang w:val="en-CA" w:eastAsia="zh-CN"/>
        </w:rPr>
        <w:t xml:space="preserve"> It’s sort of a silly question the issue of suppositories. </w:t>
      </w:r>
      <w:r w:rsidR="00844620" w:rsidRPr="00372C2F">
        <w:rPr>
          <w:rFonts w:ascii="Arial" w:hAnsi="Arial" w:cs="Arial"/>
          <w:color w:val="FF0000"/>
          <w:sz w:val="18"/>
          <w:szCs w:val="18"/>
          <w:lang w:val="en-CA" w:eastAsia="zh-CN"/>
        </w:rPr>
        <w:t>Really the bigger issue is to what degree does enteric coating prevent GI bleeds?</w:t>
      </w:r>
      <w:r w:rsidR="003E778A" w:rsidRPr="00372C2F">
        <w:rPr>
          <w:rFonts w:ascii="Arial" w:hAnsi="Arial" w:cs="Arial"/>
          <w:color w:val="FF0000"/>
          <w:sz w:val="18"/>
          <w:szCs w:val="18"/>
          <w:lang w:val="en-CA" w:eastAsia="zh-CN"/>
        </w:rPr>
        <w:t xml:space="preserve"> It does decrease it somewhat, but b/c of the systemic effects the NSAID gets back to the mucosa through circulation, so the direct effect is only part of it. </w:t>
      </w:r>
      <w:r w:rsidR="00D12428" w:rsidRPr="00372C2F">
        <w:rPr>
          <w:rFonts w:ascii="Arial" w:hAnsi="Arial" w:cs="Arial"/>
          <w:color w:val="FF0000"/>
          <w:sz w:val="18"/>
          <w:szCs w:val="18"/>
          <w:lang w:val="en-CA" w:eastAsia="zh-CN"/>
        </w:rPr>
        <w:t xml:space="preserve">No matter how it gets into the body, it can cause an increased risk of GI bleeds. </w:t>
      </w:r>
    </w:p>
    <w:p w:rsidR="008129C8" w:rsidRPr="00372C2F" w:rsidRDefault="008129C8" w:rsidP="00674C17">
      <w:pPr>
        <w:numPr>
          <w:ilvl w:val="0"/>
          <w:numId w:val="34"/>
        </w:numPr>
        <w:spacing w:before="100"/>
        <w:ind w:left="284" w:right="-43" w:hanging="284"/>
        <w:jc w:val="both"/>
        <w:rPr>
          <w:rFonts w:ascii="Arial" w:hAnsi="Arial"/>
          <w:sz w:val="18"/>
          <w:szCs w:val="18"/>
        </w:rPr>
      </w:pPr>
      <w:r w:rsidRPr="00372C2F">
        <w:rPr>
          <w:rFonts w:ascii="Arial" w:hAnsi="Arial"/>
          <w:sz w:val="18"/>
          <w:szCs w:val="18"/>
        </w:rPr>
        <w:t>What other conditions may respond to leukotriene antagonists?</w:t>
      </w:r>
    </w:p>
    <w:p w:rsidR="00760B37" w:rsidRPr="00372C2F" w:rsidRDefault="00760B37" w:rsidP="00760B37">
      <w:pPr>
        <w:spacing w:before="100"/>
        <w:ind w:right="-43"/>
        <w:jc w:val="both"/>
        <w:rPr>
          <w:rFonts w:ascii="Arial" w:hAnsi="Arial"/>
          <w:sz w:val="18"/>
          <w:szCs w:val="18"/>
        </w:rPr>
      </w:pPr>
    </w:p>
    <w:p w:rsidR="00D55218" w:rsidRPr="00372C2F" w:rsidRDefault="00D55218" w:rsidP="00D55218">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lastRenderedPageBreak/>
        <w:t>·       Leukotriene antagonists were initially developed for asthma, but were then found to be helpful for allergic rhinitis &amp; chronic urticaria but probably doesn’t work for these latter conditions (not first line tx)</w:t>
      </w:r>
    </w:p>
    <w:p w:rsidR="00D55218" w:rsidRPr="00372C2F" w:rsidRDefault="00D55218" w:rsidP="00D55218">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Montelukast or zafirlukast can be used in asthma in adults but montelukast is preferred in asthma in children &lt; 5 y/o due to more trials studied with it</w:t>
      </w:r>
    </w:p>
    <w:p w:rsidR="00D55218" w:rsidRPr="00372C2F" w:rsidRDefault="00D55218" w:rsidP="00D55218">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Bottom line: LTRAs appear safe and show some efficacy in asthma (but overall not very effective) -&gt; as seen in MIAMI trial (low dose fluticasone vs. montelukast in mild persistent adult asthma) and a first RCT to compare LTRA and LABA from Busse et al. (zafirlukast vs. salmeterol; result:  salmeterol group required less use of albuterol or salbutamol for Canadian as compared to zafirlukast group)</w:t>
      </w:r>
    </w:p>
    <w:p w:rsidR="00D55218" w:rsidRPr="00372C2F" w:rsidRDefault="00D55218" w:rsidP="00D55218">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Is NOT alternative to standard therapy but may be used as adjunctive oral therapy for acute, severe asthma exacerbation</w:t>
      </w:r>
    </w:p>
    <w:p w:rsidR="00D55218" w:rsidRPr="00372C2F" w:rsidRDefault="00D55218" w:rsidP="00D55218">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Rare side effects:  hepatic dysfunction, increased incidence of Churg-Strauss syndrome (CSS - though it’s usually masked by corticosteroid use in severe asthma attacks)</w:t>
      </w:r>
    </w:p>
    <w:p w:rsidR="00D55218" w:rsidRPr="00372C2F" w:rsidRDefault="00D55218" w:rsidP="00D55218">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Possible role in: atopic dermatitis, allergic rhinitis, aspirin sensitivity (since its involves production of LTs)</w:t>
      </w:r>
    </w:p>
    <w:p w:rsidR="00760B37" w:rsidRPr="00372C2F" w:rsidRDefault="00D55218" w:rsidP="00D55218">
      <w:pPr>
        <w:spacing w:before="100"/>
        <w:ind w:right="-43"/>
        <w:jc w:val="both"/>
        <w:rPr>
          <w:rFonts w:ascii="Calibri" w:hAnsi="Calibri"/>
          <w:color w:val="000000"/>
          <w:sz w:val="18"/>
          <w:szCs w:val="18"/>
          <w:lang w:val="en-CA" w:eastAsia="zh-CN"/>
        </w:rPr>
      </w:pPr>
      <w:r w:rsidRPr="00372C2F">
        <w:rPr>
          <w:rFonts w:ascii="Calibri" w:hAnsi="Calibri"/>
          <w:color w:val="000000"/>
          <w:sz w:val="18"/>
          <w:szCs w:val="18"/>
          <w:lang w:val="en-CA" w:eastAsia="zh-CN"/>
        </w:rPr>
        <w:t>·       Zafirlukast may have possible indication in use for stress-induced microfocal heart injuries with pronounced 2nd inflammatory allergic reaction and tissue edema</w:t>
      </w:r>
    </w:p>
    <w:p w:rsidR="00D55218" w:rsidRPr="00372C2F" w:rsidRDefault="00D55218" w:rsidP="00D55218">
      <w:pPr>
        <w:spacing w:before="100"/>
        <w:ind w:right="-43"/>
        <w:jc w:val="both"/>
        <w:rPr>
          <w:rFonts w:ascii="Calibri" w:hAnsi="Calibri"/>
          <w:color w:val="000000"/>
          <w:sz w:val="18"/>
          <w:szCs w:val="18"/>
          <w:lang w:val="en-CA" w:eastAsia="zh-CN"/>
        </w:rPr>
      </w:pPr>
    </w:p>
    <w:p w:rsidR="00D55218" w:rsidRPr="00372C2F" w:rsidRDefault="009C5F70" w:rsidP="00D55218">
      <w:pPr>
        <w:spacing w:before="100"/>
        <w:ind w:right="-43"/>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 xml:space="preserve">P: To me it’s kind of disappointing. Leukotrienes are important in asthma and other conditions so the antagonist should be </w:t>
      </w:r>
      <w:r w:rsidR="00632DBE" w:rsidRPr="00372C2F">
        <w:rPr>
          <w:rFonts w:ascii="Arial" w:hAnsi="Arial" w:cs="Arial"/>
          <w:color w:val="FF0000"/>
          <w:sz w:val="18"/>
          <w:szCs w:val="18"/>
          <w:lang w:val="en-CA" w:eastAsia="zh-CN"/>
        </w:rPr>
        <w:t xml:space="preserve">protective for a range of conditions. They’re not that effective in asthma, but they have some beneficial effect. </w:t>
      </w:r>
      <w:r w:rsidR="00D1393C" w:rsidRPr="00372C2F">
        <w:rPr>
          <w:rFonts w:ascii="Arial" w:hAnsi="Arial" w:cs="Arial"/>
          <w:color w:val="FF0000"/>
          <w:sz w:val="18"/>
          <w:szCs w:val="18"/>
          <w:lang w:val="en-CA" w:eastAsia="zh-CN"/>
        </w:rPr>
        <w:t xml:space="preserve">They’re not first choice in most cases. They’ve been tried in all sorts of things, most of the data are negative. </w:t>
      </w:r>
      <w:r w:rsidR="004E499F" w:rsidRPr="00372C2F">
        <w:rPr>
          <w:rFonts w:ascii="Arial" w:hAnsi="Arial" w:cs="Arial"/>
          <w:color w:val="FF0000"/>
          <w:sz w:val="18"/>
          <w:szCs w:val="18"/>
          <w:lang w:val="en-CA" w:eastAsia="zh-CN"/>
        </w:rPr>
        <w:t xml:space="preserve">Eosinophilic </w:t>
      </w:r>
      <w:r w:rsidR="00E2744D" w:rsidRPr="00372C2F">
        <w:rPr>
          <w:rFonts w:ascii="Arial" w:hAnsi="Arial" w:cs="Arial"/>
          <w:color w:val="FF0000"/>
          <w:sz w:val="18"/>
          <w:szCs w:val="18"/>
          <w:lang w:val="en-CA" w:eastAsia="zh-CN"/>
        </w:rPr>
        <w:t>gastroenteritis, nasal polyps, allergic rhinitis that evidence seems to be good. Most of the other things the results, you probably find a paper that’s positive but find 2 that are negative.</w:t>
      </w:r>
      <w:r w:rsidR="00A955F9" w:rsidRPr="00372C2F">
        <w:rPr>
          <w:rFonts w:ascii="Arial" w:hAnsi="Arial" w:cs="Arial"/>
          <w:color w:val="FF0000"/>
          <w:sz w:val="18"/>
          <w:szCs w:val="18"/>
          <w:lang w:val="en-CA" w:eastAsia="zh-CN"/>
        </w:rPr>
        <w:t xml:space="preserve"> It’s been a bit of a disappointment. It should be a great target, but less effective than they hoped.</w:t>
      </w:r>
    </w:p>
    <w:p w:rsidR="00537B27" w:rsidRPr="00372C2F" w:rsidRDefault="00537B27" w:rsidP="00D55218">
      <w:pPr>
        <w:spacing w:before="100"/>
        <w:ind w:right="-43"/>
        <w:jc w:val="both"/>
        <w:rPr>
          <w:rFonts w:ascii="Arial" w:hAnsi="Arial" w:cs="Arial"/>
          <w:color w:val="FF0000"/>
          <w:sz w:val="18"/>
          <w:szCs w:val="18"/>
        </w:rPr>
      </w:pPr>
    </w:p>
    <w:p w:rsidR="008129C8" w:rsidRPr="00372C2F" w:rsidRDefault="008129C8" w:rsidP="00674C17">
      <w:pPr>
        <w:numPr>
          <w:ilvl w:val="0"/>
          <w:numId w:val="34"/>
        </w:numPr>
        <w:spacing w:before="100"/>
        <w:ind w:left="284" w:right="-43" w:hanging="284"/>
        <w:jc w:val="both"/>
        <w:rPr>
          <w:rFonts w:ascii="Arial" w:hAnsi="Arial"/>
          <w:sz w:val="18"/>
          <w:szCs w:val="18"/>
        </w:rPr>
      </w:pPr>
      <w:r w:rsidRPr="00372C2F">
        <w:rPr>
          <w:rFonts w:ascii="Arial" w:hAnsi="Arial"/>
          <w:sz w:val="18"/>
          <w:szCs w:val="18"/>
        </w:rPr>
        <w:t>Are all of the effects of prostaglandins proinflammatory?</w:t>
      </w:r>
    </w:p>
    <w:p w:rsidR="00537B27" w:rsidRPr="00372C2F" w:rsidRDefault="00537B27" w:rsidP="00537B27">
      <w:pPr>
        <w:spacing w:before="100"/>
        <w:ind w:right="-43"/>
        <w:jc w:val="both"/>
        <w:rPr>
          <w:rFonts w:ascii="Arial" w:hAnsi="Arial"/>
          <w:sz w:val="18"/>
          <w:szCs w:val="18"/>
        </w:rPr>
      </w:pPr>
    </w:p>
    <w:p w:rsidR="00537B27" w:rsidRPr="00372C2F" w:rsidRDefault="00537B27" w:rsidP="00537B27">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xml:space="preserve">·       </w:t>
      </w:r>
      <w:r w:rsidRPr="00372C2F">
        <w:rPr>
          <w:rFonts w:ascii="Calibri" w:hAnsi="Calibri"/>
          <w:i/>
          <w:iCs/>
          <w:color w:val="000000"/>
          <w:sz w:val="18"/>
          <w:szCs w:val="18"/>
          <w:u w:val="single"/>
          <w:lang w:val="en-CA" w:eastAsia="zh-CN"/>
        </w:rPr>
        <w:t>No</w:t>
      </w:r>
    </w:p>
    <w:p w:rsidR="00537B27" w:rsidRPr="00372C2F" w:rsidRDefault="00537B27" w:rsidP="00537B27">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There are 2 pathways, the omega-6 (series 1, 2 prostaglandins) and omega-3 (series 3 PGs) pathways.</w:t>
      </w:r>
    </w:p>
    <w:p w:rsidR="00537B27" w:rsidRPr="00372C2F" w:rsidRDefault="00537B27" w:rsidP="00537B27">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The series 2 prostaglandins are the ones that we know as the pro-inflammatory mediators that are responsible for the redness, swelling, heat and pain that accompanies inflammation</w:t>
      </w:r>
    </w:p>
    <w:p w:rsidR="00537B27" w:rsidRPr="00372C2F" w:rsidRDefault="00537B27" w:rsidP="00537B27">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The series 1 and 3 prostaglandins, however have an anti-inflammatory action:</w:t>
      </w:r>
    </w:p>
    <w:p w:rsidR="00537B27" w:rsidRPr="00372C2F" w:rsidRDefault="00537B27" w:rsidP="00537B27">
      <w:pPr>
        <w:ind w:left="144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Calibri" w:hAnsi="Calibri"/>
          <w:color w:val="000000"/>
          <w:sz w:val="18"/>
          <w:szCs w:val="18"/>
          <w:lang w:val="en-CA" w:eastAsia="zh-CN"/>
        </w:rPr>
        <w:t>Series 1: have the ability to relax BVs, improve circulation, lower BP, and prevent the release of arachidonic acid (a series 2 PG) from cell membranes. Since arachidonic acid leads to the production of pro-inflammatory prostaglandins, its inhibition will be anti-inflammatory.</w:t>
      </w:r>
    </w:p>
    <w:p w:rsidR="00537B27" w:rsidRPr="00372C2F" w:rsidRDefault="00537B27" w:rsidP="00537B27">
      <w:pPr>
        <w:ind w:left="144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Calibri" w:hAnsi="Calibri"/>
          <w:color w:val="000000"/>
          <w:sz w:val="18"/>
          <w:szCs w:val="18"/>
          <w:lang w:val="en-CA" w:eastAsia="zh-CN"/>
        </w:rPr>
        <w:t>Series 3 prostaglandins also prevent arachidonic acid from being released and prevent clot formation.</w:t>
      </w:r>
    </w:p>
    <w:p w:rsidR="00537B27" w:rsidRPr="00372C2F" w:rsidRDefault="00537B27" w:rsidP="00537B27">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NSAIDs work by blocking COX enzymes and thus inhibit the production of prostaglandins that result in inflammation (series 2 PGs)</w:t>
      </w:r>
    </w:p>
    <w:p w:rsidR="00537B27" w:rsidRPr="00372C2F" w:rsidRDefault="00537B27" w:rsidP="00537B27">
      <w:pPr>
        <w:rPr>
          <w:rFonts w:ascii="Times New Roman" w:hAnsi="Times New Roman"/>
          <w:sz w:val="18"/>
          <w:szCs w:val="18"/>
          <w:lang w:val="en-CA" w:eastAsia="zh-CN"/>
        </w:rPr>
      </w:pPr>
    </w:p>
    <w:p w:rsidR="00537B27" w:rsidRPr="00372C2F" w:rsidRDefault="00537B27" w:rsidP="00537B27">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P: rate limiting of production of PG, is production of arachodonic acid; so if you just inhibit downsteram effect won’t work perfectly; but NSAIDs drugs effect not just proinflammatory, also anti-inflammatory </w:t>
      </w:r>
    </w:p>
    <w:p w:rsidR="00537B27" w:rsidRPr="00372C2F" w:rsidRDefault="00537B27" w:rsidP="00537B27">
      <w:pPr>
        <w:spacing w:before="100"/>
        <w:ind w:right="-43"/>
        <w:jc w:val="both"/>
        <w:rPr>
          <w:rFonts w:ascii="Arial" w:hAnsi="Arial"/>
          <w:sz w:val="18"/>
          <w:szCs w:val="18"/>
          <w:lang w:val="en-CA"/>
        </w:rPr>
      </w:pPr>
    </w:p>
    <w:p w:rsidR="0035273C" w:rsidRPr="00372C2F" w:rsidRDefault="00537B27" w:rsidP="00537B27">
      <w:pPr>
        <w:spacing w:before="100"/>
        <w:ind w:right="-43"/>
        <w:jc w:val="both"/>
        <w:rPr>
          <w:rFonts w:ascii="Arial" w:hAnsi="Arial"/>
          <w:color w:val="FF0000"/>
          <w:sz w:val="18"/>
          <w:szCs w:val="18"/>
          <w:lang w:val="en-CA"/>
        </w:rPr>
      </w:pPr>
      <w:r w:rsidRPr="00372C2F">
        <w:rPr>
          <w:rFonts w:ascii="Arial" w:hAnsi="Arial"/>
          <w:color w:val="FF0000"/>
          <w:sz w:val="18"/>
          <w:szCs w:val="18"/>
          <w:lang w:val="en-CA"/>
        </w:rPr>
        <w:t xml:space="preserve">P: </w:t>
      </w:r>
      <w:r w:rsidR="00146556" w:rsidRPr="00372C2F">
        <w:rPr>
          <w:rFonts w:ascii="Arial" w:hAnsi="Arial"/>
          <w:color w:val="FF0000"/>
          <w:sz w:val="18"/>
          <w:szCs w:val="18"/>
          <w:lang w:val="en-CA"/>
        </w:rPr>
        <w:t>What’s the rate limiting step in the production of prostaglandins?</w:t>
      </w:r>
      <w:r w:rsidR="0035273C" w:rsidRPr="00372C2F">
        <w:rPr>
          <w:rFonts w:ascii="Arial" w:hAnsi="Arial"/>
          <w:color w:val="FF0000"/>
          <w:sz w:val="18"/>
          <w:szCs w:val="18"/>
          <w:lang w:val="en-CA"/>
        </w:rPr>
        <w:t xml:space="preserve"> It’s the release of arachidonic acid. Once that’s released, </w:t>
      </w:r>
      <w:r w:rsidR="004B2759" w:rsidRPr="00372C2F">
        <w:rPr>
          <w:rFonts w:ascii="Arial" w:hAnsi="Arial"/>
          <w:color w:val="FF0000"/>
          <w:sz w:val="18"/>
          <w:szCs w:val="18"/>
          <w:lang w:val="en-CA"/>
        </w:rPr>
        <w:t>it’s metabolized very rapidly to prostaglandins. That’s why when you inhibit cyclooxygenase, you still have the arachidonic acid that goes through the leukotriene pathway instead. So most patients aren’t that sensitive. The point of this 1) prostaglandins are involved in so many things that I would say if I didn’t know better just say give someone aspirin they’d die. They’re inhibiting all these different things. 2) There are a lot of anti-inflammatory effects of prostaglandins so I would not have predicted that it would have the anti-inflammatory overall effect they have, even so it’s a mixed bag so don’t just assume all prostaglandins are pro-inflammatory, they aren’t.</w:t>
      </w:r>
    </w:p>
    <w:p w:rsidR="00811B07" w:rsidRPr="00372C2F" w:rsidRDefault="00811B07" w:rsidP="00537B27">
      <w:pPr>
        <w:spacing w:before="100"/>
        <w:ind w:right="-43"/>
        <w:jc w:val="both"/>
        <w:rPr>
          <w:rFonts w:ascii="Arial" w:hAnsi="Arial"/>
          <w:color w:val="FF0000"/>
          <w:sz w:val="18"/>
          <w:szCs w:val="18"/>
          <w:lang w:val="en-CA"/>
        </w:rPr>
      </w:pPr>
    </w:p>
    <w:p w:rsidR="008129C8" w:rsidRPr="00372C2F" w:rsidRDefault="008129C8" w:rsidP="00674C17">
      <w:pPr>
        <w:numPr>
          <w:ilvl w:val="0"/>
          <w:numId w:val="34"/>
        </w:numPr>
        <w:spacing w:before="100"/>
        <w:ind w:left="284" w:right="-43" w:hanging="284"/>
        <w:jc w:val="both"/>
        <w:rPr>
          <w:rFonts w:ascii="Arial" w:hAnsi="Arial"/>
          <w:sz w:val="18"/>
          <w:szCs w:val="18"/>
        </w:rPr>
      </w:pPr>
      <w:r w:rsidRPr="00372C2F">
        <w:rPr>
          <w:rFonts w:ascii="Arial" w:hAnsi="Arial"/>
          <w:sz w:val="18"/>
          <w:szCs w:val="18"/>
        </w:rPr>
        <w:t>What side-effect of latanoprost may be used cosmetically?</w:t>
      </w:r>
    </w:p>
    <w:p w:rsidR="00811B07" w:rsidRPr="00372C2F" w:rsidRDefault="00811B07" w:rsidP="00811B07">
      <w:pPr>
        <w:spacing w:before="100"/>
        <w:ind w:right="-43"/>
        <w:jc w:val="both"/>
        <w:rPr>
          <w:rFonts w:ascii="Arial" w:hAnsi="Arial"/>
          <w:sz w:val="18"/>
          <w:szCs w:val="18"/>
        </w:rPr>
      </w:pPr>
    </w:p>
    <w:p w:rsidR="00811B07" w:rsidRPr="00372C2F" w:rsidRDefault="00811B07" w:rsidP="00811B07">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Latanoprost (PG analog) is a selective agonists for the prostaglandin F (2alpha) receptor</w:t>
      </w:r>
    </w:p>
    <w:p w:rsidR="00811B07" w:rsidRPr="00372C2F" w:rsidRDefault="00811B07" w:rsidP="00811B07">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xml:space="preserve">·       SE: </w:t>
      </w:r>
      <w:r w:rsidRPr="00372C2F">
        <w:rPr>
          <w:rFonts w:ascii="Calibri" w:hAnsi="Calibri"/>
          <w:b/>
          <w:bCs/>
          <w:color w:val="000000"/>
          <w:sz w:val="18"/>
          <w:szCs w:val="18"/>
          <w:lang w:val="en-CA" w:eastAsia="zh-CN"/>
        </w:rPr>
        <w:t>Increased length and thickness of eyelashes</w:t>
      </w:r>
    </w:p>
    <w:p w:rsidR="00811B07" w:rsidRPr="00372C2F" w:rsidRDefault="00811B07" w:rsidP="00811B07">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SE: Increased iris pigmentation (especially in bicoloured eyes)</w:t>
      </w:r>
    </w:p>
    <w:p w:rsidR="00811B07" w:rsidRPr="00372C2F" w:rsidRDefault="00811B07" w:rsidP="00811B07">
      <w:pPr>
        <w:spacing w:before="100"/>
        <w:ind w:right="-43"/>
        <w:jc w:val="both"/>
        <w:rPr>
          <w:rFonts w:ascii="Calibri" w:hAnsi="Calibri"/>
          <w:color w:val="000000"/>
          <w:sz w:val="18"/>
          <w:szCs w:val="18"/>
          <w:lang w:val="en-CA" w:eastAsia="zh-CN"/>
        </w:rPr>
      </w:pPr>
      <w:r w:rsidRPr="00372C2F">
        <w:rPr>
          <w:rFonts w:ascii="Calibri" w:hAnsi="Calibri"/>
          <w:color w:val="000000"/>
          <w:sz w:val="18"/>
          <w:szCs w:val="18"/>
          <w:lang w:val="en-CA" w:eastAsia="zh-CN"/>
        </w:rPr>
        <w:t>·       Several studies indicate latanoprost stimulates melanogenesis in iridial melanocytes, and transcription of the tyrosinase gene is upregulated. The safety aspects of latanoprost-induced iris pigmentation have been addressed in histopathologic studies, and no evidence of harmful consequences of the side effect has been found</w:t>
      </w:r>
    </w:p>
    <w:p w:rsidR="00811B07" w:rsidRPr="00372C2F" w:rsidRDefault="00811B07" w:rsidP="00811B07">
      <w:pPr>
        <w:spacing w:before="100"/>
        <w:ind w:right="-43"/>
        <w:jc w:val="both"/>
        <w:rPr>
          <w:rFonts w:ascii="Calibri" w:hAnsi="Calibri"/>
          <w:color w:val="000000"/>
          <w:sz w:val="18"/>
          <w:szCs w:val="18"/>
          <w:lang w:val="en-CA" w:eastAsia="zh-CN"/>
        </w:rPr>
      </w:pPr>
    </w:p>
    <w:p w:rsidR="00811B07" w:rsidRPr="00372C2F" w:rsidRDefault="00811B07" w:rsidP="00811B07">
      <w:pPr>
        <w:spacing w:before="100"/>
        <w:ind w:right="-43"/>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lastRenderedPageBreak/>
        <w:t>P:</w:t>
      </w:r>
      <w:r w:rsidR="00681D9A" w:rsidRPr="00372C2F">
        <w:rPr>
          <w:rFonts w:ascii="Arial" w:hAnsi="Arial" w:cs="Arial"/>
          <w:color w:val="FF0000"/>
          <w:sz w:val="18"/>
          <w:szCs w:val="18"/>
          <w:lang w:val="en-CA" w:eastAsia="zh-CN"/>
        </w:rPr>
        <w:t xml:space="preserve"> What’s it used for medically? </w:t>
      </w:r>
    </w:p>
    <w:p w:rsidR="00B030E0" w:rsidRPr="00372C2F" w:rsidRDefault="00B030E0" w:rsidP="00811B07">
      <w:pPr>
        <w:spacing w:before="100"/>
        <w:ind w:right="-43"/>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S: Glaucoma?</w:t>
      </w:r>
    </w:p>
    <w:p w:rsidR="00B030E0" w:rsidRPr="00372C2F" w:rsidRDefault="00B030E0" w:rsidP="00811B07">
      <w:pPr>
        <w:spacing w:before="100"/>
        <w:ind w:right="-43"/>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 xml:space="preserve">P: Yeah, it’s a side effect. </w:t>
      </w:r>
      <w:r w:rsidR="00A6755A" w:rsidRPr="00372C2F">
        <w:rPr>
          <w:rFonts w:ascii="Arial" w:hAnsi="Arial" w:cs="Arial"/>
          <w:color w:val="FF0000"/>
          <w:sz w:val="18"/>
          <w:szCs w:val="18"/>
          <w:lang w:val="en-CA" w:eastAsia="zh-CN"/>
        </w:rPr>
        <w:t>I didn’t know prostaglandi</w:t>
      </w:r>
      <w:r w:rsidR="005410B7" w:rsidRPr="00372C2F">
        <w:rPr>
          <w:rFonts w:ascii="Arial" w:hAnsi="Arial" w:cs="Arial"/>
          <w:color w:val="FF0000"/>
          <w:sz w:val="18"/>
          <w:szCs w:val="18"/>
          <w:lang w:val="en-CA" w:eastAsia="zh-CN"/>
        </w:rPr>
        <w:t>ns were involved in the fluid in the eye, but it’s used clinically originally for glaucoma. Then they found out that eyelashes grew longer. It does emphasize another thing that prostaglandins are involved in and things always have off target effects.</w:t>
      </w:r>
    </w:p>
    <w:p w:rsidR="005D48F9" w:rsidRPr="00372C2F" w:rsidRDefault="005D48F9" w:rsidP="00811B07">
      <w:pPr>
        <w:spacing w:before="100"/>
        <w:ind w:right="-43"/>
        <w:jc w:val="both"/>
        <w:rPr>
          <w:rFonts w:ascii="Arial" w:hAnsi="Arial" w:cs="Arial"/>
          <w:color w:val="FF0000"/>
          <w:sz w:val="18"/>
          <w:szCs w:val="18"/>
          <w:lang w:val="en-CA" w:eastAsia="zh-CN"/>
        </w:rPr>
      </w:pPr>
    </w:p>
    <w:p w:rsidR="005D48F9" w:rsidRPr="00372C2F" w:rsidRDefault="005D48F9" w:rsidP="00811B07">
      <w:pPr>
        <w:spacing w:before="100"/>
        <w:ind w:right="-43"/>
        <w:jc w:val="both"/>
        <w:rPr>
          <w:rFonts w:ascii="Arial" w:hAnsi="Arial" w:cs="Arial"/>
          <w:color w:val="FF0000"/>
          <w:sz w:val="18"/>
          <w:szCs w:val="18"/>
        </w:rPr>
      </w:pPr>
      <w:r w:rsidRPr="00372C2F">
        <w:rPr>
          <w:rFonts w:ascii="Arial" w:hAnsi="Arial" w:cs="Arial"/>
          <w:color w:val="FF0000"/>
          <w:sz w:val="18"/>
          <w:szCs w:val="18"/>
          <w:lang w:val="en-CA" w:eastAsia="zh-CN"/>
        </w:rPr>
        <w:t>END FEB 28, 2013</w:t>
      </w:r>
    </w:p>
    <w:p w:rsidR="008129C8" w:rsidRPr="00372C2F" w:rsidRDefault="008129C8" w:rsidP="008129C8">
      <w:pPr>
        <w:spacing w:before="100"/>
        <w:ind w:left="284" w:right="-43"/>
        <w:jc w:val="both"/>
        <w:rPr>
          <w:rFonts w:ascii="Arial" w:hAnsi="Arial"/>
          <w:sz w:val="18"/>
          <w:szCs w:val="18"/>
        </w:rPr>
      </w:pPr>
    </w:p>
    <w:p w:rsidR="008129C8" w:rsidRPr="00372C2F" w:rsidRDefault="008129C8" w:rsidP="008129C8">
      <w:pPr>
        <w:ind w:right="-43"/>
        <w:jc w:val="both"/>
        <w:rPr>
          <w:rFonts w:ascii="Arial" w:hAnsi="Arial"/>
          <w:b/>
          <w:sz w:val="18"/>
          <w:szCs w:val="18"/>
        </w:rPr>
      </w:pPr>
      <w:r w:rsidRPr="00372C2F">
        <w:rPr>
          <w:rFonts w:ascii="Arial" w:hAnsi="Arial"/>
          <w:b/>
          <w:sz w:val="18"/>
          <w:szCs w:val="18"/>
        </w:rPr>
        <w:t>Chapter 35 - Antihyperlipidemic drugs</w:t>
      </w:r>
    </w:p>
    <w:p w:rsidR="008129C8" w:rsidRPr="00372C2F" w:rsidRDefault="008129C8" w:rsidP="00674C17">
      <w:pPr>
        <w:pStyle w:val="BlockText"/>
        <w:numPr>
          <w:ilvl w:val="0"/>
          <w:numId w:val="33"/>
        </w:numPr>
        <w:tabs>
          <w:tab w:val="clear" w:pos="720"/>
        </w:tabs>
        <w:ind w:left="284" w:right="-43" w:hanging="284"/>
        <w:rPr>
          <w:sz w:val="18"/>
          <w:szCs w:val="18"/>
        </w:rPr>
      </w:pPr>
      <w:r w:rsidRPr="00372C2F">
        <w:rPr>
          <w:sz w:val="18"/>
          <w:szCs w:val="18"/>
        </w:rPr>
        <w:t>There has been a focus on cholesterol as a major risk factor for heart disease and there is a recent study providing evidence that lowering cholesterol decreases the risk of a second MI (heart attack) even in patients with "normal" cholesterol.  What other common risk factors have been more recently proposed for heart disease that can be revealed by a blood test.</w:t>
      </w:r>
    </w:p>
    <w:p w:rsidR="000368B2" w:rsidRPr="00372C2F" w:rsidRDefault="000368B2" w:rsidP="000368B2">
      <w:pPr>
        <w:pStyle w:val="BlockText"/>
        <w:ind w:left="0" w:right="-43" w:firstLine="0"/>
        <w:rPr>
          <w:sz w:val="18"/>
          <w:szCs w:val="18"/>
        </w:rPr>
      </w:pP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u w:val="single"/>
          <w:lang w:val="en-CA" w:eastAsia="zh-CN"/>
        </w:rPr>
        <w:t>i. C-Reactive Protein (CRP)</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-protein produced by the liver. It is produced during the general process of inflammation and is a marker for inflammation. </w:t>
      </w:r>
      <w:r w:rsidRPr="00372C2F">
        <w:rPr>
          <w:rFonts w:ascii="Arial" w:hAnsi="Arial" w:cs="Arial"/>
          <w:b/>
          <w:bCs/>
          <w:color w:val="000000"/>
          <w:sz w:val="18"/>
          <w:szCs w:val="18"/>
          <w:lang w:val="en-CA" w:eastAsia="zh-CN"/>
        </w:rPr>
        <w:t>Inflammation of arteries is a risk factor for CVD and has been linked with an increased risk of heart disease, MI, and stroke. Inflammation leads to weakening and eventual rupture of artery.</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b/>
          <w:bCs/>
          <w:color w:val="000000"/>
          <w:sz w:val="18"/>
          <w:szCs w:val="18"/>
          <w:lang w:val="en-CA" w:eastAsia="zh-CN"/>
        </w:rPr>
        <w:t>-CRP seemed to predict CV risk at least as well as cholesterol levels do</w:t>
      </w:r>
    </w:p>
    <w:p w:rsidR="000368B2" w:rsidRPr="00372C2F" w:rsidRDefault="000368B2" w:rsidP="000368B2">
      <w:pPr>
        <w:ind w:left="720" w:hanging="360"/>
        <w:rPr>
          <w:rFonts w:ascii="Times New Roman" w:hAnsi="Times New Roman"/>
          <w:sz w:val="18"/>
          <w:szCs w:val="18"/>
          <w:lang w:val="en-CA" w:eastAsia="zh-CN"/>
        </w:rPr>
      </w:pPr>
      <w:r w:rsidRPr="00372C2F">
        <w:rPr>
          <w:rFonts w:ascii="Arial" w:hAnsi="Arial" w:cs="Arial"/>
          <w:color w:val="000000"/>
          <w:sz w:val="18"/>
          <w:szCs w:val="18"/>
          <w:lang w:val="en-CA" w:eastAsia="zh-CN"/>
        </w:rPr>
        <w:t>-the American Heart Association stated that CRP may be useful in evaluating those at moderate risk and determining if treatment is needed</w:t>
      </w:r>
    </w:p>
    <w:p w:rsidR="000368B2" w:rsidRPr="00372C2F" w:rsidRDefault="000368B2" w:rsidP="000368B2">
      <w:pPr>
        <w:ind w:left="72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Arial" w:hAnsi="Arial" w:cs="Arial"/>
          <w:b/>
          <w:bCs/>
          <w:color w:val="000000"/>
          <w:sz w:val="18"/>
          <w:szCs w:val="18"/>
          <w:lang w:val="en-CA" w:eastAsia="zh-CN"/>
        </w:rPr>
        <w:t>CRP does not tell about people who are at very high or low risk</w:t>
      </w:r>
      <w:r w:rsidRPr="00372C2F">
        <w:rPr>
          <w:rFonts w:ascii="Arial" w:hAnsi="Arial" w:cs="Arial"/>
          <w:color w:val="000000"/>
          <w:sz w:val="18"/>
          <w:szCs w:val="18"/>
          <w:lang w:val="en-CA" w:eastAsia="zh-CN"/>
        </w:rPr>
        <w:t xml:space="preserve"> for MI</w:t>
      </w:r>
    </w:p>
    <w:p w:rsidR="000368B2" w:rsidRPr="00372C2F" w:rsidRDefault="000368B2" w:rsidP="000368B2">
      <w:pPr>
        <w:ind w:left="720" w:hanging="360"/>
        <w:rPr>
          <w:rFonts w:ascii="Times New Roman" w:hAnsi="Times New Roman"/>
          <w:sz w:val="18"/>
          <w:szCs w:val="18"/>
          <w:lang w:val="en-CA" w:eastAsia="zh-CN"/>
        </w:rPr>
      </w:pPr>
      <w:r w:rsidRPr="00372C2F">
        <w:rPr>
          <w:rFonts w:ascii="Arial" w:hAnsi="Arial" w:cs="Arial"/>
          <w:color w:val="000000"/>
          <w:sz w:val="18"/>
          <w:szCs w:val="18"/>
          <w:lang w:val="en-CA" w:eastAsia="zh-CN"/>
        </w:rPr>
        <w:t>-Studies:</w:t>
      </w:r>
    </w:p>
    <w:p w:rsidR="000368B2" w:rsidRPr="00372C2F" w:rsidRDefault="000368B2" w:rsidP="000368B2">
      <w:pPr>
        <w:rPr>
          <w:rFonts w:ascii="Times New Roman" w:hAnsi="Times New Roman"/>
          <w:sz w:val="18"/>
          <w:szCs w:val="18"/>
          <w:lang w:val="en-CA" w:eastAsia="zh-CN"/>
        </w:rPr>
      </w:pPr>
      <w:r w:rsidRPr="00372C2F">
        <w:rPr>
          <w:rFonts w:ascii="Arial" w:hAnsi="Arial" w:cs="Arial"/>
          <w:color w:val="000000"/>
          <w:sz w:val="18"/>
          <w:szCs w:val="18"/>
          <w:lang w:val="en-CA" w:eastAsia="zh-CN"/>
        </w:rPr>
        <w:t>          a)  Physicians Health Study- clinical trial of 18 000 physicians</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                 -found increased levels of CRP associated with a 3-fold increase in risk of MI</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          b)  Harvard Women’s Health Study</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                  -results of CRP tests are more accurate than cholesterol levels in predicting coronary problems</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                  -women with the highest CRP levels were 4 times as likely to have died from coronary disease</w:t>
      </w:r>
    </w:p>
    <w:p w:rsidR="000368B2" w:rsidRPr="00372C2F" w:rsidRDefault="000368B2" w:rsidP="000368B2">
      <w:pPr>
        <w:ind w:firstLine="720"/>
        <w:rPr>
          <w:rFonts w:ascii="Times New Roman" w:hAnsi="Times New Roman"/>
          <w:sz w:val="18"/>
          <w:szCs w:val="18"/>
          <w:lang w:val="en-CA" w:eastAsia="zh-CN"/>
        </w:rPr>
      </w:pPr>
      <w:r w:rsidRPr="00372C2F">
        <w:rPr>
          <w:rFonts w:ascii="Arial" w:hAnsi="Arial" w:cs="Arial"/>
          <w:color w:val="000000"/>
          <w:sz w:val="18"/>
          <w:szCs w:val="18"/>
          <w:lang w:val="en-CA" w:eastAsia="zh-CN"/>
        </w:rPr>
        <w:t>c)  New Study- CRP is an unreliable measure of MI risk</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u w:val="single"/>
          <w:lang w:val="en-CA" w:eastAsia="zh-CN"/>
        </w:rPr>
        <w:t>ii. Homocysteine</w:t>
      </w:r>
    </w:p>
    <w:p w:rsidR="000368B2" w:rsidRPr="00372C2F" w:rsidRDefault="000368B2" w:rsidP="000368B2">
      <w:pPr>
        <w:ind w:left="36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An amino acid used to make protein, build and maintain tissue. It is a homologue of the amino acid cysteine, differing by an additional methylene (-CH2-) group. It is biosynthesized from methionine by the removal of its terminal Cε methyl group. Homocysteine can be recycled into methionine or converted into cysteine.  Important because if you wanted to decrease homocysteine levels, you would increase methylation to methionine by giving Folic acid and B12. </w:t>
      </w:r>
      <w:r w:rsidRPr="00372C2F">
        <w:rPr>
          <w:rFonts w:ascii="Arial" w:hAnsi="Arial" w:cs="Arial"/>
          <w:b/>
          <w:bCs/>
          <w:color w:val="000000"/>
          <w:sz w:val="18"/>
          <w:szCs w:val="18"/>
          <w:lang w:val="en-CA" w:eastAsia="zh-CN"/>
        </w:rPr>
        <w:t>In a study folate decreased homocysteine levels BUT it didn't decrease the risk of MI (actually a small increase - probably insignificant).</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u w:val="single"/>
          <w:lang w:val="en-CA" w:eastAsia="zh-CN"/>
        </w:rPr>
        <w:t>iii. GGT (gamma-glutamyl transferase)</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-study showed it is a </w:t>
      </w:r>
      <w:r w:rsidRPr="00372C2F">
        <w:rPr>
          <w:rFonts w:ascii="Arial" w:hAnsi="Arial" w:cs="Arial"/>
          <w:b/>
          <w:bCs/>
          <w:color w:val="000000"/>
          <w:sz w:val="18"/>
          <w:szCs w:val="18"/>
          <w:lang w:val="en-CA" w:eastAsia="zh-CN"/>
        </w:rPr>
        <w:t>better predictor of death from heart disease than cholesterol</w:t>
      </w:r>
      <w:r w:rsidRPr="00372C2F">
        <w:rPr>
          <w:rFonts w:ascii="Arial" w:hAnsi="Arial" w:cs="Arial"/>
          <w:color w:val="000000"/>
          <w:sz w:val="18"/>
          <w:szCs w:val="18"/>
          <w:lang w:val="en-CA" w:eastAsia="zh-CN"/>
        </w:rPr>
        <w:t xml:space="preserve"> levels</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-17 year study from data collected on 164 000 adults by a university in Austria</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-people with high GGT had more than a 1.5 fold risk of dying from CVD versus people with normal levels of GGT</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-it also found that the younger a person is when high GGT levels are detected, the higher the risk of death from heart disease</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-for males- high GGT levels predict risk of chronic heart disease, heart failure, and stroke (not MI)</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-for females- high GGT levels predict risk of all heart disease except for stroke</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u w:val="single"/>
          <w:lang w:val="en-CA" w:eastAsia="zh-CN"/>
        </w:rPr>
        <w:t>iv. Myeloperoxidase Enzyme (MPO)</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-made in WBCs</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-produced when arteries become inflamed and have rupture-prone plaques</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-a study of 604 emergency room patients complaining of chest pain showed those with the </w:t>
      </w:r>
      <w:r w:rsidRPr="00372C2F">
        <w:rPr>
          <w:rFonts w:ascii="Arial" w:hAnsi="Arial" w:cs="Arial"/>
          <w:b/>
          <w:bCs/>
          <w:color w:val="000000"/>
          <w:sz w:val="18"/>
          <w:szCs w:val="18"/>
          <w:lang w:val="en-CA" w:eastAsia="zh-CN"/>
        </w:rPr>
        <w:t>highest levels of MPO face a 4 fold risk of cardiac crisis within 2 months</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-it is the first simple blood test that allows doctors to </w:t>
      </w:r>
      <w:r w:rsidRPr="00372C2F">
        <w:rPr>
          <w:rFonts w:ascii="Arial" w:hAnsi="Arial" w:cs="Arial"/>
          <w:b/>
          <w:bCs/>
          <w:color w:val="000000"/>
          <w:sz w:val="18"/>
          <w:szCs w:val="18"/>
          <w:lang w:val="en-CA" w:eastAsia="zh-CN"/>
        </w:rPr>
        <w:t>know if chest pain will lead to a risk of MI in 30-60 days</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u w:val="single"/>
          <w:lang w:val="en-CA" w:eastAsia="zh-CN"/>
        </w:rPr>
        <w:t>v. leukocyte count</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marker of inflammation. Leukocytosis may be an independent </w:t>
      </w:r>
      <w:r w:rsidRPr="00372C2F">
        <w:rPr>
          <w:rFonts w:ascii="Arial" w:hAnsi="Arial" w:cs="Arial"/>
          <w:b/>
          <w:bCs/>
          <w:color w:val="000000"/>
          <w:sz w:val="18"/>
          <w:szCs w:val="18"/>
          <w:lang w:val="en-CA" w:eastAsia="zh-CN"/>
        </w:rPr>
        <w:t>predictor of future cardiovascular events</w:t>
      </w:r>
      <w:r w:rsidRPr="00372C2F">
        <w:rPr>
          <w:rFonts w:ascii="Arial" w:hAnsi="Arial" w:cs="Arial"/>
          <w:color w:val="000000"/>
          <w:sz w:val="18"/>
          <w:szCs w:val="18"/>
          <w:lang w:val="en-CA" w:eastAsia="zh-CN"/>
        </w:rPr>
        <w:t>. Leukocytosis affects CHD through multiple pathologic mechanisms that mediate inflammation, cause proteolytic and oxidative damage to the endothelial cells, plug the microvasculature, induce hypercoagulability, and promote infarct expansion</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u w:val="single"/>
          <w:lang w:val="en-CA" w:eastAsia="zh-CN"/>
        </w:rPr>
        <w:t>vi. albumin</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albumin level </w:t>
      </w:r>
      <w:r w:rsidRPr="00372C2F">
        <w:rPr>
          <w:rFonts w:ascii="Arial" w:hAnsi="Arial" w:cs="Arial"/>
          <w:b/>
          <w:bCs/>
          <w:color w:val="000000"/>
          <w:sz w:val="18"/>
          <w:szCs w:val="18"/>
          <w:lang w:val="en-CA" w:eastAsia="zh-CN"/>
        </w:rPr>
        <w:t>inversely associated with incidence of CHD</w:t>
      </w:r>
      <w:r w:rsidRPr="00372C2F">
        <w:rPr>
          <w:rFonts w:ascii="Arial" w:hAnsi="Arial" w:cs="Arial"/>
          <w:color w:val="000000"/>
          <w:sz w:val="18"/>
          <w:szCs w:val="18"/>
          <w:lang w:val="en-CA" w:eastAsia="zh-CN"/>
        </w:rPr>
        <w:t>. Increased albumin à decreased risk for CHD</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u w:val="single"/>
          <w:lang w:val="en-CA" w:eastAsia="zh-CN"/>
        </w:rPr>
        <w:t>vii. fibrinogen</w:t>
      </w:r>
    </w:p>
    <w:p w:rsidR="000368B2" w:rsidRPr="00372C2F" w:rsidRDefault="000368B2" w:rsidP="000368B2">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marker of inflammation. Plasma fibrinogen is an </w:t>
      </w:r>
      <w:r w:rsidRPr="00372C2F">
        <w:rPr>
          <w:rFonts w:ascii="Arial" w:hAnsi="Arial" w:cs="Arial"/>
          <w:b/>
          <w:bCs/>
          <w:color w:val="000000"/>
          <w:sz w:val="18"/>
          <w:szCs w:val="18"/>
          <w:lang w:val="en-CA" w:eastAsia="zh-CN"/>
        </w:rPr>
        <w:t>independent risk factor for coronary heart disease</w:t>
      </w:r>
    </w:p>
    <w:p w:rsidR="000368B2" w:rsidRPr="00372C2F" w:rsidRDefault="000368B2" w:rsidP="000368B2">
      <w:pPr>
        <w:spacing w:after="240"/>
        <w:rPr>
          <w:rFonts w:ascii="Times New Roman" w:hAnsi="Times New Roman"/>
          <w:sz w:val="18"/>
          <w:szCs w:val="18"/>
          <w:lang w:val="en-CA" w:eastAsia="zh-CN"/>
        </w:rPr>
      </w:pPr>
    </w:p>
    <w:p w:rsidR="000368B2" w:rsidRPr="00372C2F" w:rsidRDefault="000368B2" w:rsidP="000368B2">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 xml:space="preserve">P: bottom line: ppl focus on cholesterol, but increasing recognition of inflammation and different measures of it arise and </w:t>
      </w:r>
    </w:p>
    <w:p w:rsidR="000368B2" w:rsidRPr="00372C2F" w:rsidRDefault="000368B2" w:rsidP="000368B2">
      <w:pPr>
        <w:rPr>
          <w:rFonts w:ascii="Times New Roman" w:hAnsi="Times New Roman"/>
          <w:sz w:val="18"/>
          <w:szCs w:val="18"/>
          <w:lang w:val="en-CA" w:eastAsia="zh-CN"/>
        </w:rPr>
      </w:pPr>
    </w:p>
    <w:p w:rsidR="000368B2" w:rsidRPr="00372C2F" w:rsidRDefault="000368B2" w:rsidP="000368B2">
      <w:pPr>
        <w:ind w:left="280" w:right="-40" w:hanging="280"/>
        <w:rPr>
          <w:rFonts w:ascii="Arial" w:hAnsi="Arial" w:cs="Arial"/>
          <w:color w:val="FF0000"/>
          <w:sz w:val="18"/>
          <w:szCs w:val="18"/>
          <w:lang w:val="en-CA" w:eastAsia="zh-CN"/>
        </w:rPr>
      </w:pPr>
      <w:r w:rsidRPr="00372C2F">
        <w:rPr>
          <w:rFonts w:ascii="Arial" w:hAnsi="Arial" w:cs="Arial"/>
          <w:bCs/>
          <w:color w:val="FF0000"/>
          <w:sz w:val="18"/>
          <w:szCs w:val="18"/>
          <w:lang w:val="en-CA" w:eastAsia="zh-CN"/>
        </w:rPr>
        <w:t>P: Yea, but fibrinogen, I'm not sure abou</w:t>
      </w:r>
      <w:r w:rsidR="00470CEA" w:rsidRPr="00372C2F">
        <w:rPr>
          <w:rFonts w:ascii="Arial" w:hAnsi="Arial" w:cs="Arial"/>
          <w:bCs/>
          <w:color w:val="FF0000"/>
          <w:sz w:val="18"/>
          <w:szCs w:val="18"/>
          <w:lang w:val="en-CA" w:eastAsia="zh-CN"/>
        </w:rPr>
        <w:t>t.  it's an acute phase protein. Acute phase protein</w:t>
      </w:r>
      <w:r w:rsidR="00470CEA" w:rsidRPr="00372C2F">
        <w:rPr>
          <w:rFonts w:ascii="Arial" w:hAnsi="Arial" w:cs="Arial"/>
          <w:bCs/>
          <w:color w:val="FF0000"/>
          <w:sz w:val="18"/>
          <w:szCs w:val="18"/>
          <w:lang w:val="en-CA" w:eastAsia="zh-CN"/>
        </w:rPr>
        <w:sym w:font="Wingdings" w:char="F0E0"/>
      </w:r>
      <w:r w:rsidR="00470CEA" w:rsidRPr="00372C2F">
        <w:rPr>
          <w:rFonts w:ascii="Arial" w:hAnsi="Arial" w:cs="Arial"/>
          <w:bCs/>
          <w:color w:val="FF0000"/>
          <w:sz w:val="18"/>
          <w:szCs w:val="18"/>
          <w:lang w:val="en-CA" w:eastAsia="zh-CN"/>
        </w:rPr>
        <w:t xml:space="preserve">if you have some inflammation you increase IL6 and IL1 it increases the synthesis of lots of proteins in the liver including fibrinogen. </w:t>
      </w:r>
      <w:r w:rsidR="00637034" w:rsidRPr="00372C2F">
        <w:rPr>
          <w:rFonts w:ascii="Arial" w:hAnsi="Arial" w:cs="Arial"/>
          <w:bCs/>
          <w:color w:val="FF0000"/>
          <w:sz w:val="18"/>
          <w:szCs w:val="18"/>
          <w:lang w:val="en-CA" w:eastAsia="zh-CN"/>
        </w:rPr>
        <w:t xml:space="preserve">So it is a marker of inflammation. It also is involved in clotting and cardiovascular events involve clotting, which is more important? It’s not clear. The myeloperoxidase </w:t>
      </w:r>
      <w:r w:rsidRPr="00372C2F">
        <w:rPr>
          <w:rFonts w:ascii="Arial" w:hAnsi="Arial" w:cs="Arial"/>
          <w:bCs/>
          <w:color w:val="FF0000"/>
          <w:sz w:val="18"/>
          <w:szCs w:val="18"/>
          <w:lang w:val="en-CA" w:eastAsia="zh-CN"/>
        </w:rPr>
        <w:t>is also a marker of inflammation.  </w:t>
      </w:r>
      <w:r w:rsidR="00637034" w:rsidRPr="00372C2F">
        <w:rPr>
          <w:rFonts w:ascii="Arial" w:hAnsi="Arial" w:cs="Arial"/>
          <w:bCs/>
          <w:color w:val="FF0000"/>
          <w:sz w:val="18"/>
          <w:szCs w:val="18"/>
          <w:lang w:val="en-CA" w:eastAsia="zh-CN"/>
        </w:rPr>
        <w:t xml:space="preserve">We talked about homocystein, although it’s a marker, decreasing the levels don’t seem to have an effect. The </w:t>
      </w:r>
      <w:r w:rsidRPr="00372C2F">
        <w:rPr>
          <w:rFonts w:ascii="Arial" w:hAnsi="Arial" w:cs="Arial"/>
          <w:bCs/>
          <w:color w:val="FF0000"/>
          <w:sz w:val="18"/>
          <w:szCs w:val="18"/>
          <w:lang w:val="en-CA" w:eastAsia="zh-CN"/>
        </w:rPr>
        <w:t>bottom line</w:t>
      </w:r>
      <w:r w:rsidR="00637034" w:rsidRPr="00372C2F">
        <w:rPr>
          <w:rFonts w:ascii="Arial" w:hAnsi="Arial" w:cs="Arial"/>
          <w:bCs/>
          <w:color w:val="FF0000"/>
          <w:sz w:val="18"/>
          <w:szCs w:val="18"/>
          <w:lang w:val="en-CA" w:eastAsia="zh-CN"/>
        </w:rPr>
        <w:t xml:space="preserve"> is that</w:t>
      </w:r>
      <w:r w:rsidRPr="00372C2F">
        <w:rPr>
          <w:rFonts w:ascii="Arial" w:hAnsi="Arial" w:cs="Arial"/>
          <w:bCs/>
          <w:color w:val="FF0000"/>
          <w:sz w:val="18"/>
          <w:szCs w:val="18"/>
          <w:lang w:val="en-CA" w:eastAsia="zh-CN"/>
        </w:rPr>
        <w:t xml:space="preserve"> people focus on cholesterol, but it's more complicated than just LDL, there's HDL and </w:t>
      </w:r>
      <w:r w:rsidR="00857E1D" w:rsidRPr="00372C2F">
        <w:rPr>
          <w:rFonts w:ascii="Arial" w:hAnsi="Arial" w:cs="Arial"/>
          <w:bCs/>
          <w:color w:val="FF0000"/>
          <w:sz w:val="18"/>
          <w:szCs w:val="18"/>
          <w:lang w:val="en-CA" w:eastAsia="zh-CN"/>
        </w:rPr>
        <w:t xml:space="preserve">there’s, more controversial, subfractions </w:t>
      </w:r>
      <w:r w:rsidRPr="00372C2F">
        <w:rPr>
          <w:rFonts w:ascii="Arial" w:hAnsi="Arial" w:cs="Arial"/>
          <w:bCs/>
          <w:color w:val="FF0000"/>
          <w:sz w:val="18"/>
          <w:szCs w:val="18"/>
          <w:lang w:val="en-CA" w:eastAsia="zh-CN"/>
        </w:rPr>
        <w:t>of LDL</w:t>
      </w:r>
      <w:r w:rsidR="00857E1D" w:rsidRPr="00372C2F">
        <w:rPr>
          <w:rFonts w:ascii="Arial" w:hAnsi="Arial" w:cs="Arial"/>
          <w:bCs/>
          <w:color w:val="FF0000"/>
          <w:sz w:val="18"/>
          <w:szCs w:val="18"/>
          <w:lang w:val="en-CA" w:eastAsia="zh-CN"/>
        </w:rPr>
        <w:t xml:space="preserve"> and some are different than others</w:t>
      </w:r>
      <w:r w:rsidRPr="00372C2F">
        <w:rPr>
          <w:rFonts w:ascii="Arial" w:hAnsi="Arial" w:cs="Arial"/>
          <w:bCs/>
          <w:color w:val="FF0000"/>
          <w:sz w:val="18"/>
          <w:szCs w:val="18"/>
          <w:lang w:val="en-CA" w:eastAsia="zh-CN"/>
        </w:rPr>
        <w:t>, and certainly</w:t>
      </w:r>
      <w:r w:rsidR="00857E1D" w:rsidRPr="00372C2F">
        <w:rPr>
          <w:rFonts w:ascii="Arial" w:hAnsi="Arial" w:cs="Arial"/>
          <w:bCs/>
          <w:color w:val="FF0000"/>
          <w:sz w:val="18"/>
          <w:szCs w:val="18"/>
          <w:lang w:val="en-CA" w:eastAsia="zh-CN"/>
        </w:rPr>
        <w:t xml:space="preserve"> in</w:t>
      </w:r>
      <w:r w:rsidRPr="00372C2F">
        <w:rPr>
          <w:rFonts w:ascii="Arial" w:hAnsi="Arial" w:cs="Arial"/>
          <w:bCs/>
          <w:color w:val="FF0000"/>
          <w:sz w:val="18"/>
          <w:szCs w:val="18"/>
          <w:lang w:val="en-CA" w:eastAsia="zh-CN"/>
        </w:rPr>
        <w:t xml:space="preserve"> inflammation seems to be important,</w:t>
      </w:r>
      <w:r w:rsidR="00857E1D" w:rsidRPr="00372C2F">
        <w:rPr>
          <w:rFonts w:ascii="Arial" w:hAnsi="Arial" w:cs="Arial"/>
          <w:bCs/>
          <w:color w:val="FF0000"/>
          <w:sz w:val="18"/>
          <w:szCs w:val="18"/>
          <w:lang w:val="en-CA" w:eastAsia="zh-CN"/>
        </w:rPr>
        <w:t xml:space="preserve"> there are different measures of inflammation. That may be just </w:t>
      </w:r>
      <w:r w:rsidRPr="00372C2F">
        <w:rPr>
          <w:rFonts w:ascii="Arial" w:hAnsi="Arial" w:cs="Arial"/>
          <w:bCs/>
          <w:color w:val="FF0000"/>
          <w:sz w:val="18"/>
          <w:szCs w:val="18"/>
          <w:lang w:val="en-CA" w:eastAsia="zh-CN"/>
        </w:rPr>
        <w:t>as important as cholesterol</w:t>
      </w:r>
      <w:r w:rsidR="00905A4B" w:rsidRPr="00372C2F">
        <w:rPr>
          <w:rFonts w:ascii="Arial" w:hAnsi="Arial" w:cs="Arial"/>
          <w:bCs/>
          <w:color w:val="FF0000"/>
          <w:sz w:val="18"/>
          <w:szCs w:val="18"/>
          <w:lang w:val="en-CA" w:eastAsia="zh-CN"/>
        </w:rPr>
        <w:t>.</w:t>
      </w:r>
    </w:p>
    <w:p w:rsidR="000368B2" w:rsidRPr="00372C2F" w:rsidRDefault="000368B2" w:rsidP="000368B2">
      <w:pPr>
        <w:pStyle w:val="BlockText"/>
        <w:ind w:left="0" w:right="-43" w:firstLine="0"/>
        <w:rPr>
          <w:sz w:val="18"/>
          <w:szCs w:val="18"/>
          <w:lang w:val="en-CA"/>
        </w:rPr>
      </w:pPr>
    </w:p>
    <w:p w:rsidR="008129C8" w:rsidRPr="00372C2F" w:rsidRDefault="008129C8" w:rsidP="00674C17">
      <w:pPr>
        <w:pStyle w:val="BlockText"/>
        <w:numPr>
          <w:ilvl w:val="0"/>
          <w:numId w:val="33"/>
        </w:numPr>
        <w:tabs>
          <w:tab w:val="clear" w:pos="720"/>
        </w:tabs>
        <w:ind w:left="284" w:right="-43" w:hanging="284"/>
        <w:rPr>
          <w:sz w:val="18"/>
          <w:szCs w:val="18"/>
        </w:rPr>
      </w:pPr>
      <w:r w:rsidRPr="00372C2F">
        <w:rPr>
          <w:sz w:val="18"/>
          <w:szCs w:val="18"/>
        </w:rPr>
        <w:t>Niacin is used for the treatment of hypercholesterolemia, and since it is a vitamin (vitamin B3), many “herbalists” ask about its use and dosage.  What should be considered in the use of this agent with regard to cost, dose, effectiveness and side effects?  What is the rationale for the concomitant use of aspirin?</w:t>
      </w:r>
    </w:p>
    <w:p w:rsidR="001C3F47" w:rsidRPr="00372C2F" w:rsidRDefault="001C3F47" w:rsidP="001C3F47">
      <w:pPr>
        <w:pStyle w:val="BlockText"/>
        <w:ind w:right="-43"/>
        <w:rPr>
          <w:sz w:val="18"/>
          <w:szCs w:val="18"/>
        </w:rPr>
      </w:pPr>
    </w:p>
    <w:p w:rsidR="008E2CE6" w:rsidRPr="00372C2F" w:rsidRDefault="008E2CE6" w:rsidP="008E2CE6">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Niacin is often given in combination with a bile acid binding resin or HMG-CoA reductase inhibitor. It is mainly used to decrease TG levels (35-50%), enhance HDL levels and can decrease LDL levels by 25%.</w:t>
      </w:r>
      <w:r w:rsidRPr="00372C2F">
        <w:rPr>
          <w:rFonts w:ascii="Calibri" w:hAnsi="Calibri"/>
          <w:color w:val="000000"/>
          <w:sz w:val="18"/>
          <w:szCs w:val="18"/>
          <w:lang w:val="en-CA" w:eastAsia="zh-CN"/>
        </w:rPr>
        <w:br/>
        <w:t>Cost: Cheap (CPS says less than $50 for a month supply) and it is also OTC so there is no dispensing fee</w:t>
      </w:r>
    </w:p>
    <w:p w:rsidR="008E2CE6" w:rsidRPr="00372C2F" w:rsidRDefault="008E2CE6" w:rsidP="008E2CE6">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   Dose: high doses of it is required. Start at low dose of 50 mg TID, double the dose every 5 days till at least 1.5 to 2 g/day is reached. If tolerated, can go up to a max of 4 g/day divided into 3 doses, given after meals</w:t>
      </w:r>
    </w:p>
    <w:p w:rsidR="008E2CE6" w:rsidRPr="00372C2F" w:rsidRDefault="008E2CE6" w:rsidP="008E2CE6">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   Effectiveness: Most effective for increasing HDL levels and decreasing TG levels, minimal effectiveness in decreasing LDL levels IN COMPARISON to other available medications. Onset is 4 weeks, with max effects around 12 to 16 weeks. This is due to the requirement of titrating the dose up to target dose.</w:t>
      </w:r>
    </w:p>
    <w:p w:rsidR="008E2CE6" w:rsidRPr="00372C2F" w:rsidRDefault="008E2CE6" w:rsidP="008E2CE6">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   Side effects: The major side effect is flushing which occurs 20 minutes after the oral dose and can last for upto 1 hour. This side effect is worsened by spicy foods, and hot beverages. With long term use of Niacin, this side effect may decrease. Other side effects include nausea, abdominal cramps and heptatotoxicity. Note regarding hepatotoxicity: people can be taking niacin for years and get hepatotoxicity out of no where. Use sustained release to decrease risk of hepatotoxicity</w:t>
      </w:r>
    </w:p>
    <w:p w:rsidR="008E2CE6" w:rsidRPr="00372C2F" w:rsidRDefault="008E2CE6" w:rsidP="008E2CE6">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   Usage of ASA: The flushing caused by niacin is prostaglandin mediated. So NSAIDs can be used to prevent the occurrence of flushing. ASA 325 mg 30 to 60 minutes before taking niacin can prevent flushing.</w:t>
      </w:r>
    </w:p>
    <w:p w:rsidR="008E2CE6" w:rsidRPr="00372C2F" w:rsidRDefault="008E2CE6" w:rsidP="008E2CE6">
      <w:pPr>
        <w:rPr>
          <w:rFonts w:ascii="Times New Roman" w:hAnsi="Times New Roman"/>
          <w:sz w:val="18"/>
          <w:szCs w:val="18"/>
          <w:lang w:val="en-CA" w:eastAsia="zh-CN"/>
        </w:rPr>
      </w:pPr>
      <w:r w:rsidRPr="00372C2F">
        <w:rPr>
          <w:rFonts w:ascii="Calibri" w:hAnsi="Calibri"/>
          <w:color w:val="000000"/>
          <w:sz w:val="18"/>
          <w:szCs w:val="18"/>
          <w:lang w:val="en-CA" w:eastAsia="zh-CN"/>
        </w:rPr>
        <w:t>    Additional note: Non-flush niacin is useless!</w:t>
      </w:r>
    </w:p>
    <w:p w:rsidR="008E2CE6" w:rsidRPr="00372C2F" w:rsidRDefault="008E2CE6" w:rsidP="008E2CE6">
      <w:pPr>
        <w:rPr>
          <w:rFonts w:ascii="Times New Roman" w:hAnsi="Times New Roman"/>
          <w:sz w:val="18"/>
          <w:szCs w:val="18"/>
          <w:lang w:val="en-CA" w:eastAsia="zh-CN"/>
        </w:rPr>
      </w:pPr>
    </w:p>
    <w:p w:rsidR="008E2CE6" w:rsidRPr="00372C2F" w:rsidRDefault="008E2CE6" w:rsidP="008E2CE6">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P: bottom line is it works, ie: reduced LDL.  Good study recently uses a product that combines niacin and another agent that decrease flushing, decrease LDL and lipid profile but no effect on CVD. So now niacin is not a good alternative to statins. Another example (similar to Q1) we use surrogate markers, ie LDL, failed to show good association of CVD.</w:t>
      </w:r>
    </w:p>
    <w:p w:rsidR="001C3F47" w:rsidRPr="00372C2F" w:rsidRDefault="008E2CE6" w:rsidP="008E2CE6">
      <w:pPr>
        <w:pStyle w:val="BlockText"/>
        <w:ind w:right="-43"/>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bottom line: does it work? will it help with CV events?  There was a good study recently…merck came out with a product that combines niacin with an agent that decreases flushing…although it decreased LDL and had beneficial effect on lipid profile  it didn't change CV events.  If you had asked me last year, he would have said it's a good alternative to statins, it's cheap, relatively nontoxic, so it's a good option…well, not anymore.  It's another example of a surrogate endpoint gives you the wrong answer.  it doesn't work…disappointing</w:t>
      </w:r>
    </w:p>
    <w:p w:rsidR="008E2CE6" w:rsidRPr="00372C2F" w:rsidRDefault="008E2CE6" w:rsidP="008E2CE6">
      <w:pPr>
        <w:pStyle w:val="BlockText"/>
        <w:ind w:right="-43"/>
        <w:rPr>
          <w:rFonts w:ascii="Calibri" w:hAnsi="Calibri"/>
          <w:b/>
          <w:bCs/>
          <w:color w:val="000000"/>
          <w:sz w:val="18"/>
          <w:szCs w:val="18"/>
          <w:lang w:val="en-CA" w:eastAsia="zh-CN"/>
        </w:rPr>
      </w:pPr>
    </w:p>
    <w:p w:rsidR="008E2CE6" w:rsidRPr="00372C2F" w:rsidRDefault="008E2CE6" w:rsidP="008E2CE6">
      <w:pPr>
        <w:pStyle w:val="BlockText"/>
        <w:ind w:right="-43"/>
        <w:rPr>
          <w:rFonts w:cs="Arial"/>
          <w:bCs/>
          <w:color w:val="FF0000"/>
          <w:sz w:val="18"/>
          <w:szCs w:val="18"/>
          <w:lang w:val="en-CA" w:eastAsia="zh-CN"/>
        </w:rPr>
      </w:pPr>
      <w:r w:rsidRPr="00372C2F">
        <w:rPr>
          <w:rFonts w:cs="Arial"/>
          <w:bCs/>
          <w:color w:val="FF0000"/>
          <w:sz w:val="18"/>
          <w:szCs w:val="18"/>
          <w:lang w:val="en-CA" w:eastAsia="zh-CN"/>
        </w:rPr>
        <w:t>P:</w:t>
      </w:r>
      <w:r w:rsidR="006A07DF" w:rsidRPr="00372C2F">
        <w:rPr>
          <w:rFonts w:cs="Arial"/>
          <w:bCs/>
          <w:color w:val="FF0000"/>
          <w:sz w:val="18"/>
          <w:szCs w:val="18"/>
          <w:lang w:val="en-CA" w:eastAsia="zh-CN"/>
        </w:rPr>
        <w:t xml:space="preserve"> Bottom line, does it work? Does it decrease </w:t>
      </w:r>
      <w:r w:rsidR="0034357D" w:rsidRPr="00372C2F">
        <w:rPr>
          <w:rFonts w:cs="Arial"/>
          <w:bCs/>
          <w:color w:val="FF0000"/>
          <w:sz w:val="18"/>
          <w:szCs w:val="18"/>
          <w:lang w:val="en-CA" w:eastAsia="zh-CN"/>
        </w:rPr>
        <w:t>cardiovascular</w:t>
      </w:r>
      <w:r w:rsidR="006A07DF" w:rsidRPr="00372C2F">
        <w:rPr>
          <w:rFonts w:cs="Arial"/>
          <w:bCs/>
          <w:color w:val="FF0000"/>
          <w:sz w:val="18"/>
          <w:szCs w:val="18"/>
          <w:lang w:val="en-CA" w:eastAsia="zh-CN"/>
        </w:rPr>
        <w:t xml:space="preserve"> events? </w:t>
      </w:r>
    </w:p>
    <w:p w:rsidR="0034357D" w:rsidRPr="00372C2F" w:rsidRDefault="0034357D" w:rsidP="008E2CE6">
      <w:pPr>
        <w:pStyle w:val="BlockText"/>
        <w:ind w:right="-43"/>
        <w:rPr>
          <w:rFonts w:cs="Arial"/>
          <w:bCs/>
          <w:color w:val="FF0000"/>
          <w:sz w:val="18"/>
          <w:szCs w:val="18"/>
          <w:lang w:val="en-CA" w:eastAsia="zh-CN"/>
        </w:rPr>
      </w:pPr>
      <w:r w:rsidRPr="00372C2F">
        <w:rPr>
          <w:rFonts w:cs="Arial"/>
          <w:bCs/>
          <w:color w:val="FF0000"/>
          <w:sz w:val="18"/>
          <w:szCs w:val="18"/>
          <w:lang w:val="en-CA" w:eastAsia="zh-CN"/>
        </w:rPr>
        <w:t>S: It can help with dyslipidemia.</w:t>
      </w:r>
    </w:p>
    <w:p w:rsidR="00FB2CDF" w:rsidRPr="00372C2F" w:rsidRDefault="0034357D" w:rsidP="00FB2CDF">
      <w:pPr>
        <w:pStyle w:val="BlockText"/>
        <w:ind w:right="-43"/>
        <w:rPr>
          <w:rFonts w:cs="Arial"/>
          <w:bCs/>
          <w:color w:val="FF0000"/>
          <w:sz w:val="18"/>
          <w:szCs w:val="18"/>
          <w:lang w:val="en-CA" w:eastAsia="zh-CN"/>
        </w:rPr>
      </w:pPr>
      <w:r w:rsidRPr="00372C2F">
        <w:rPr>
          <w:rFonts w:cs="Arial"/>
          <w:bCs/>
          <w:color w:val="FF0000"/>
          <w:sz w:val="18"/>
          <w:szCs w:val="18"/>
          <w:lang w:val="en-CA" w:eastAsia="zh-CN"/>
        </w:rPr>
        <w:t>P: That wasn’t the question I asked (LMAO</w:t>
      </w:r>
      <w:r w:rsidR="00FB2CDF" w:rsidRPr="00372C2F">
        <w:rPr>
          <w:rFonts w:cs="Arial"/>
          <w:bCs/>
          <w:color w:val="FF0000"/>
          <w:sz w:val="18"/>
          <w:szCs w:val="18"/>
          <w:lang w:val="en-CA" w:eastAsia="zh-CN"/>
        </w:rPr>
        <w:t>, alvin’s dodging the question and it’s pissing the prof off</w:t>
      </w:r>
      <w:r w:rsidRPr="00372C2F">
        <w:rPr>
          <w:rFonts w:cs="Arial"/>
          <w:bCs/>
          <w:color w:val="FF0000"/>
          <w:sz w:val="18"/>
          <w:szCs w:val="18"/>
          <w:lang w:val="en-CA" w:eastAsia="zh-CN"/>
        </w:rPr>
        <w:t>).</w:t>
      </w:r>
    </w:p>
    <w:p w:rsidR="00FB2CDF" w:rsidRPr="00372C2F" w:rsidRDefault="00FB2CDF" w:rsidP="00FB2CDF">
      <w:pPr>
        <w:pStyle w:val="BlockText"/>
        <w:ind w:right="-43"/>
        <w:rPr>
          <w:rFonts w:cs="Arial"/>
          <w:bCs/>
          <w:color w:val="FF0000"/>
          <w:sz w:val="18"/>
          <w:szCs w:val="18"/>
          <w:lang w:val="en-CA" w:eastAsia="zh-CN"/>
        </w:rPr>
      </w:pPr>
      <w:r w:rsidRPr="00372C2F">
        <w:rPr>
          <w:rFonts w:cs="Arial"/>
          <w:bCs/>
          <w:color w:val="FF0000"/>
          <w:sz w:val="18"/>
          <w:szCs w:val="18"/>
          <w:lang w:val="en-CA" w:eastAsia="zh-CN"/>
        </w:rPr>
        <w:t xml:space="preserve">P: There was a good study recently showing…Merck came out with a product that combines niacin with another agent to decrease the flushing. They did clinical trials </w:t>
      </w:r>
      <w:r w:rsidR="003D4DFC" w:rsidRPr="00372C2F">
        <w:rPr>
          <w:rFonts w:cs="Arial"/>
          <w:bCs/>
          <w:color w:val="FF0000"/>
          <w:sz w:val="18"/>
          <w:szCs w:val="18"/>
          <w:lang w:val="en-CA" w:eastAsia="zh-CN"/>
        </w:rPr>
        <w:t xml:space="preserve">to get it approved, although it decreased LDL ie. It had a beneficial effect on the lipid profile, there was no decrease in cardiovascular events. </w:t>
      </w:r>
      <w:r w:rsidR="001C4F69" w:rsidRPr="00372C2F">
        <w:rPr>
          <w:rFonts w:cs="Arial"/>
          <w:bCs/>
          <w:color w:val="FF0000"/>
          <w:sz w:val="18"/>
          <w:szCs w:val="18"/>
          <w:lang w:val="en-CA" w:eastAsia="zh-CN"/>
        </w:rPr>
        <w:t xml:space="preserve">This is another one of these things that the correct answer changes each year. </w:t>
      </w:r>
      <w:r w:rsidR="001A7D5B" w:rsidRPr="00372C2F">
        <w:rPr>
          <w:rFonts w:cs="Arial"/>
          <w:bCs/>
          <w:color w:val="FF0000"/>
          <w:sz w:val="18"/>
          <w:szCs w:val="18"/>
          <w:lang w:val="en-CA" w:eastAsia="zh-CN"/>
        </w:rPr>
        <w:t>If I had asked you last year, the answer was this is a good alternative to statins. There’s quite a number of people who can’t take statins for muscle problems etc. this is inexpensive, it’s relatively nontoxic, serious side effects are rare.</w:t>
      </w:r>
      <w:r w:rsidR="00EA16F7" w:rsidRPr="00372C2F">
        <w:rPr>
          <w:rFonts w:cs="Arial"/>
          <w:bCs/>
          <w:color w:val="FF0000"/>
          <w:sz w:val="18"/>
          <w:szCs w:val="18"/>
          <w:lang w:val="en-CA" w:eastAsia="zh-CN"/>
        </w:rPr>
        <w:t xml:space="preserve"> So this is a good alternative. </w:t>
      </w:r>
      <w:r w:rsidR="00774BC6" w:rsidRPr="00372C2F">
        <w:rPr>
          <w:rFonts w:cs="Arial"/>
          <w:bCs/>
          <w:color w:val="FF0000"/>
          <w:sz w:val="18"/>
          <w:szCs w:val="18"/>
          <w:lang w:val="en-CA" w:eastAsia="zh-CN"/>
        </w:rPr>
        <w:t xml:space="preserve">Wrong. </w:t>
      </w:r>
      <w:r w:rsidR="00852287" w:rsidRPr="00372C2F">
        <w:rPr>
          <w:rFonts w:cs="Arial"/>
          <w:bCs/>
          <w:color w:val="FF0000"/>
          <w:sz w:val="18"/>
          <w:szCs w:val="18"/>
          <w:lang w:val="en-CA" w:eastAsia="zh-CN"/>
        </w:rPr>
        <w:t>Another example of using a surrogate endpoint decreasing LDL rather than looking at actual cardiovascular events</w:t>
      </w:r>
      <w:r w:rsidR="00CA55FA" w:rsidRPr="00372C2F">
        <w:rPr>
          <w:rFonts w:cs="Arial"/>
          <w:bCs/>
          <w:color w:val="FF0000"/>
          <w:sz w:val="18"/>
          <w:szCs w:val="18"/>
          <w:lang w:val="en-CA" w:eastAsia="zh-CN"/>
        </w:rPr>
        <w:t xml:space="preserve"> gives you the wrong answer. Unfortunately doesn’t work.</w:t>
      </w:r>
    </w:p>
    <w:p w:rsidR="00144E73" w:rsidRPr="00372C2F" w:rsidRDefault="00144E73" w:rsidP="00FB2CDF">
      <w:pPr>
        <w:pStyle w:val="BlockText"/>
        <w:ind w:right="-43"/>
        <w:rPr>
          <w:rFonts w:cs="Arial"/>
          <w:bCs/>
          <w:color w:val="FF0000"/>
          <w:sz w:val="18"/>
          <w:szCs w:val="18"/>
          <w:lang w:val="en-CA" w:eastAsia="zh-CN"/>
        </w:rPr>
      </w:pPr>
    </w:p>
    <w:p w:rsidR="008129C8" w:rsidRPr="00372C2F" w:rsidRDefault="008129C8" w:rsidP="00674C17">
      <w:pPr>
        <w:pStyle w:val="BlockText"/>
        <w:numPr>
          <w:ilvl w:val="0"/>
          <w:numId w:val="33"/>
        </w:numPr>
        <w:tabs>
          <w:tab w:val="clear" w:pos="720"/>
        </w:tabs>
        <w:ind w:left="284" w:right="-43" w:hanging="284"/>
        <w:rPr>
          <w:sz w:val="18"/>
          <w:szCs w:val="18"/>
        </w:rPr>
      </w:pPr>
      <w:r w:rsidRPr="00372C2F">
        <w:rPr>
          <w:sz w:val="18"/>
          <w:szCs w:val="18"/>
        </w:rPr>
        <w:t>What are the lipid lowering characteristics of the HMG CO-A reductase inhibitors and what is the evidence that they are effective?  What is the optimal timing of their administration and why?  What interaction appears to occur with vitamins?</w:t>
      </w:r>
    </w:p>
    <w:p w:rsidR="00144E73" w:rsidRPr="00372C2F" w:rsidRDefault="00144E73" w:rsidP="00144E73">
      <w:pPr>
        <w:pStyle w:val="BlockText"/>
        <w:ind w:right="-43"/>
        <w:rPr>
          <w:sz w:val="18"/>
          <w:szCs w:val="18"/>
        </w:rPr>
      </w:pPr>
    </w:p>
    <w:p w:rsidR="008261FC" w:rsidRPr="00372C2F" w:rsidRDefault="008261FC" w:rsidP="008261FC">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Statins are competitive inhibitors of HMG-CoA reductase and block the synthesis of cholesterol in the liver. This results in lower intracellular levels of cholesterol and the cell compensates for this by expressing more LDL </w:t>
      </w:r>
      <w:r w:rsidRPr="00372C2F">
        <w:rPr>
          <w:rFonts w:ascii="Arial" w:hAnsi="Arial" w:cs="Arial"/>
          <w:color w:val="000000"/>
          <w:sz w:val="18"/>
          <w:szCs w:val="18"/>
          <w:lang w:val="en-CA" w:eastAsia="zh-CN"/>
        </w:rPr>
        <w:lastRenderedPageBreak/>
        <w:t xml:space="preserve">receptors on the hepatocyte surface. Increased LDL receptor expression increases LDL uptake from the plasma and decreases LDL concentrations in the plasma. Depending on the statin being used, these drugs typically produce a 24 - 55% reduction in LDL, a 5-20% reduction in triglycerides and a 5-10% increase in HDL. Major studies which have demonstrated the efficacy of HMG CO-A inhibitors include the The Collaborative Atorvastatin Diabetes </w:t>
      </w:r>
      <w:r w:rsidRPr="00372C2F">
        <w:rPr>
          <w:rFonts w:ascii="Arial" w:hAnsi="Arial" w:cs="Arial"/>
          <w:i/>
          <w:iCs/>
          <w:color w:val="000000"/>
          <w:sz w:val="18"/>
          <w:szCs w:val="18"/>
          <w:lang w:val="en-CA" w:eastAsia="zh-CN"/>
        </w:rPr>
        <w:t>S</w:t>
      </w:r>
      <w:r w:rsidRPr="00372C2F">
        <w:rPr>
          <w:rFonts w:ascii="Arial" w:hAnsi="Arial" w:cs="Arial"/>
          <w:color w:val="000000"/>
          <w:sz w:val="18"/>
          <w:szCs w:val="18"/>
          <w:lang w:val="en-CA" w:eastAsia="zh-CN"/>
        </w:rPr>
        <w:t>tudy (CARDS) and the Heart Protection Study (HPS).</w:t>
      </w:r>
    </w:p>
    <w:p w:rsidR="008261FC" w:rsidRPr="00372C2F" w:rsidRDefault="008261FC" w:rsidP="008261FC">
      <w:pPr>
        <w:rPr>
          <w:rFonts w:ascii="Times New Roman" w:hAnsi="Times New Roman"/>
          <w:sz w:val="18"/>
          <w:szCs w:val="18"/>
          <w:lang w:val="en-CA" w:eastAsia="zh-CN"/>
        </w:rPr>
      </w:pPr>
    </w:p>
    <w:p w:rsidR="008261FC" w:rsidRPr="00372C2F" w:rsidRDefault="008261FC" w:rsidP="008261FC">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The Collaborative Atorvastatin Diabetes Study was a randomized controlled trial that looked at the efficacy of atorvastatin 10mg daily vs placebo in preventing cardiovascular disease. It was found that taking atorvastatin 10 mg daily for 4 years in the selected patient population lead to a 37% reduction in major cardiovascular events, a 48% reduction of stroke and a 27% reduction in total death rate compared to placebo.</w:t>
      </w:r>
    </w:p>
    <w:p w:rsidR="008261FC" w:rsidRPr="00372C2F" w:rsidRDefault="008261FC" w:rsidP="008261FC">
      <w:pPr>
        <w:rPr>
          <w:rFonts w:ascii="Times New Roman" w:hAnsi="Times New Roman"/>
          <w:sz w:val="18"/>
          <w:szCs w:val="18"/>
          <w:lang w:val="en-CA" w:eastAsia="zh-CN"/>
        </w:rPr>
      </w:pPr>
    </w:p>
    <w:p w:rsidR="008261FC" w:rsidRPr="00372C2F" w:rsidRDefault="008261FC" w:rsidP="008261FC">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The Heart Protection Study was a double blinded randomized controlled trial that enrolled 20,536 UK men and women aged between 40-80 years old who were at a substantial 5 year risk of death from coronary heart disease. Participants enrolled in the study were either given 40mg simvastatin daily or a placebo. It was found that simvastatin 40 mg reduced vascular death by 17% in the intervention group irrespective of baseline lipid levels.</w:t>
      </w:r>
    </w:p>
    <w:p w:rsidR="008261FC" w:rsidRPr="00372C2F" w:rsidRDefault="008261FC" w:rsidP="008261FC">
      <w:pPr>
        <w:rPr>
          <w:rFonts w:ascii="Times New Roman" w:hAnsi="Times New Roman"/>
          <w:sz w:val="18"/>
          <w:szCs w:val="18"/>
          <w:lang w:val="en-CA" w:eastAsia="zh-CN"/>
        </w:rPr>
      </w:pPr>
    </w:p>
    <w:p w:rsidR="008261FC" w:rsidRPr="00372C2F" w:rsidRDefault="008261FC" w:rsidP="008261FC">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HMG CO-A reductase inhibitors are dosed once a day and they are recommended to be taken at night  with food to increase their LDL lowering effects because studies have shown that more cholesterol is synthesised at night when dietary intake is low. HMG CO-A reductase inhibitors which have a longer half life (ex. atorvastatin) do not have to be taken at night.</w:t>
      </w:r>
    </w:p>
    <w:p w:rsidR="008261FC" w:rsidRPr="00372C2F" w:rsidRDefault="008261FC" w:rsidP="008261FC">
      <w:pPr>
        <w:rPr>
          <w:rFonts w:ascii="Times New Roman" w:hAnsi="Times New Roman"/>
          <w:sz w:val="18"/>
          <w:szCs w:val="18"/>
          <w:lang w:val="en-CA" w:eastAsia="zh-CN"/>
        </w:rPr>
      </w:pPr>
    </w:p>
    <w:p w:rsidR="008261FC" w:rsidRPr="00372C2F" w:rsidRDefault="008261FC" w:rsidP="008261FC">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HMG COA reductase inhibitors are known to interact with niacin which is a B3 vitamin. Niacin may enhance increase the risk of HMG COA reductase inhibitor related muscle and liver toxicities. The interaction appears to be dose dependent with patients receiving niacin doses greater than 1 g daily being at greater risk.  Case reports describe the occurrence of symptoms of myopathy (muscle weakness and pain, dark urine, and increased creatine kinase concentrations) in lovastatin-stable patients following the use of niacin doses of at least 1 g daily. The mechanism of this possible interaction is uncertain, but it appears to be a pharmacodynamic interaction resulting from the potential of each agent to independently contribute to the occurrence of muscle and liver toxicity.   </w:t>
      </w:r>
    </w:p>
    <w:p w:rsidR="008261FC" w:rsidRPr="00372C2F" w:rsidRDefault="008261FC" w:rsidP="008261FC">
      <w:pPr>
        <w:rPr>
          <w:rFonts w:ascii="Times New Roman" w:hAnsi="Times New Roman"/>
          <w:sz w:val="18"/>
          <w:szCs w:val="18"/>
          <w:lang w:val="en-CA" w:eastAsia="zh-CN"/>
        </w:rPr>
      </w:pPr>
    </w:p>
    <w:p w:rsidR="008261FC" w:rsidRPr="00372C2F" w:rsidRDefault="008261FC" w:rsidP="008261FC">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 xml:space="preserve">P: statin effect is to decrease synthesis of cholesterol, but there’s feedback increase in LDL receptor and uptake rather than synthesis. Drug decrease CVD, but not gonna make ppl live forever. Trent of using greater dose for more effects. rosuvastatin give every other day to decrease SEs rather than like at night for other agents. </w:t>
      </w:r>
    </w:p>
    <w:p w:rsidR="008261FC" w:rsidRPr="00372C2F" w:rsidRDefault="008261FC" w:rsidP="008261FC">
      <w:pPr>
        <w:rPr>
          <w:rFonts w:ascii="Times New Roman" w:hAnsi="Times New Roman"/>
          <w:sz w:val="18"/>
          <w:szCs w:val="18"/>
          <w:lang w:val="en-CA" w:eastAsia="zh-CN"/>
        </w:rPr>
      </w:pPr>
    </w:p>
    <w:p w:rsidR="008261FC" w:rsidRPr="00372C2F" w:rsidRDefault="008261FC" w:rsidP="008261FC">
      <w:pPr>
        <w:ind w:left="280" w:right="-40" w:hanging="280"/>
        <w:rPr>
          <w:rFonts w:ascii="Times New Roman" w:hAnsi="Times New Roman"/>
          <w:sz w:val="18"/>
          <w:szCs w:val="18"/>
          <w:lang w:val="en-CA" w:eastAsia="zh-CN"/>
        </w:rPr>
      </w:pPr>
      <w:r w:rsidRPr="00372C2F">
        <w:rPr>
          <w:rFonts w:ascii="Calibri" w:hAnsi="Calibri"/>
          <w:b/>
          <w:bCs/>
          <w:color w:val="000000"/>
          <w:sz w:val="18"/>
          <w:szCs w:val="18"/>
          <w:lang w:val="en-CA" w:eastAsia="zh-CN"/>
        </w:rPr>
        <w:t>P: ok, so the effect…although developed to decrease synthesis of cholesterol….turns out due to feedback, the mechanism is really increasing the LDL receptor rather than synthesis.  It's not going to make people live forever, but many studies show decrease in CV events.  moving towards increase in dose and greater decrease in LDL…now the target is to reduce it below 1.8 or something? There's a trend towards higher doses, which seems to increase efficacy.  Older agents had short half lives, giving HS was good, but newer agents like rosuvastatin, it may be an option to take every other day now.  Vitamins like antioxidants (study with combo of antioxidant with statins showed that they blocked off the effect of statins) which they wouldn't expect.</w:t>
      </w:r>
    </w:p>
    <w:p w:rsidR="008261FC" w:rsidRPr="00372C2F" w:rsidRDefault="008261FC" w:rsidP="00144E73">
      <w:pPr>
        <w:pStyle w:val="BlockText"/>
        <w:ind w:right="-43"/>
        <w:rPr>
          <w:color w:val="FF0000"/>
          <w:sz w:val="18"/>
          <w:szCs w:val="18"/>
          <w:lang w:val="en-CA"/>
        </w:rPr>
      </w:pPr>
    </w:p>
    <w:p w:rsidR="00144E73" w:rsidRPr="00372C2F" w:rsidRDefault="008261FC" w:rsidP="00144E73">
      <w:pPr>
        <w:pStyle w:val="BlockText"/>
        <w:ind w:right="-43"/>
        <w:rPr>
          <w:color w:val="FF0000"/>
          <w:sz w:val="18"/>
          <w:szCs w:val="18"/>
          <w:lang w:val="en-CA"/>
        </w:rPr>
      </w:pPr>
      <w:r w:rsidRPr="00372C2F">
        <w:rPr>
          <w:color w:val="FF0000"/>
          <w:sz w:val="18"/>
          <w:szCs w:val="18"/>
          <w:lang w:val="en-CA"/>
        </w:rPr>
        <w:t xml:space="preserve">P: So the effect, although </w:t>
      </w:r>
      <w:r w:rsidR="008C1C0D" w:rsidRPr="00372C2F">
        <w:rPr>
          <w:color w:val="FF0000"/>
          <w:sz w:val="18"/>
          <w:szCs w:val="18"/>
          <w:lang w:val="en-CA"/>
        </w:rPr>
        <w:t xml:space="preserve">it was developed to decrease the synthesis of cholesterol, it turns out the mechanism </w:t>
      </w:r>
      <w:r w:rsidR="00033D13" w:rsidRPr="00372C2F">
        <w:rPr>
          <w:color w:val="FF0000"/>
          <w:sz w:val="18"/>
          <w:szCs w:val="18"/>
          <w:lang w:val="en-CA"/>
        </w:rPr>
        <w:t xml:space="preserve">b/c there’s a feedback of increasing synthesis, the mechanism really involves increasing the LDL receptor and uptake rather than inhibition of synthesis. It works, but for the wrong reason. </w:t>
      </w:r>
      <w:r w:rsidR="000936C2" w:rsidRPr="00372C2F">
        <w:rPr>
          <w:color w:val="FF0000"/>
          <w:sz w:val="18"/>
          <w:szCs w:val="18"/>
          <w:lang w:val="en-CA"/>
        </w:rPr>
        <w:t>There are dozens of studies. It’s not going to make people live forever, but there are many many studies now showing decrease in cardiovascular events. We’re moving more towards a greater, an increase in dose and a greater decrease in</w:t>
      </w:r>
      <w:r w:rsidR="00567115" w:rsidRPr="00372C2F">
        <w:rPr>
          <w:color w:val="FF0000"/>
          <w:sz w:val="18"/>
          <w:szCs w:val="18"/>
          <w:lang w:val="en-CA"/>
        </w:rPr>
        <w:t xml:space="preserve"> LDL. So now in many cases, the target is to decrease it below 1.8 or something? </w:t>
      </w:r>
      <w:r w:rsidR="000E49E7" w:rsidRPr="00372C2F">
        <w:rPr>
          <w:color w:val="FF0000"/>
          <w:sz w:val="18"/>
          <w:szCs w:val="18"/>
          <w:lang w:val="en-CA"/>
        </w:rPr>
        <w:t xml:space="preserve">There’s a trend to using greater doses than we used in the past and that seem to increase the efficacy even more. </w:t>
      </w:r>
      <w:r w:rsidR="00116679" w:rsidRPr="00372C2F">
        <w:rPr>
          <w:color w:val="FF0000"/>
          <w:sz w:val="18"/>
          <w:szCs w:val="18"/>
          <w:lang w:val="en-CA"/>
        </w:rPr>
        <w:t xml:space="preserve">The earlier agents have shorter half-lives since </w:t>
      </w:r>
      <w:r w:rsidR="00703B1B" w:rsidRPr="00372C2F">
        <w:rPr>
          <w:color w:val="FF0000"/>
          <w:sz w:val="18"/>
          <w:szCs w:val="18"/>
          <w:lang w:val="en-CA"/>
        </w:rPr>
        <w:t xml:space="preserve">most cholesterol synthesize at night giving it in the evening was beneficial. Now with the longer half-life agents like rosuvastatin, one of the ways to decrease muscle side effects is to give it every other day rather than every day so it’s less important with these. </w:t>
      </w:r>
      <w:r w:rsidR="00B64068" w:rsidRPr="00372C2F">
        <w:rPr>
          <w:color w:val="FF0000"/>
          <w:sz w:val="18"/>
          <w:szCs w:val="18"/>
          <w:lang w:val="en-CA"/>
        </w:rPr>
        <w:t xml:space="preserve">The interactions with vitamins, what you said is certainly true, but there’s one study, I haven’t seen any repeats of it, that showed a combination of antioxidants ie. Vitamin C, E </w:t>
      </w:r>
      <w:r w:rsidR="00BB6A6D" w:rsidRPr="00372C2F">
        <w:rPr>
          <w:color w:val="FF0000"/>
          <w:sz w:val="18"/>
          <w:szCs w:val="18"/>
          <w:lang w:val="en-CA"/>
        </w:rPr>
        <w:t xml:space="preserve">it blocked the lipid lowering effect of the statins. We don’t know which vitamins it was b/c a combination of antioxidants was used to try to increase the effect of the statins, but in fact, it had the opposite effect. </w:t>
      </w:r>
      <w:r w:rsidR="00C461DA" w:rsidRPr="00372C2F">
        <w:rPr>
          <w:color w:val="FF0000"/>
          <w:sz w:val="18"/>
          <w:szCs w:val="18"/>
          <w:lang w:val="en-CA"/>
        </w:rPr>
        <w:t xml:space="preserve">So they have to actually do studies to find out what reality is. </w:t>
      </w:r>
    </w:p>
    <w:p w:rsidR="002F0792" w:rsidRPr="00372C2F" w:rsidRDefault="002F0792" w:rsidP="00144E73">
      <w:pPr>
        <w:pStyle w:val="BlockText"/>
        <w:ind w:right="-43"/>
        <w:rPr>
          <w:color w:val="FF0000"/>
          <w:sz w:val="18"/>
          <w:szCs w:val="18"/>
          <w:lang w:val="en-CA"/>
        </w:rPr>
      </w:pPr>
    </w:p>
    <w:p w:rsidR="008129C8" w:rsidRPr="00372C2F" w:rsidRDefault="008129C8" w:rsidP="00674C17">
      <w:pPr>
        <w:pStyle w:val="BlockText"/>
        <w:numPr>
          <w:ilvl w:val="0"/>
          <w:numId w:val="33"/>
        </w:numPr>
        <w:tabs>
          <w:tab w:val="clear" w:pos="720"/>
        </w:tabs>
        <w:ind w:left="284" w:right="-43" w:hanging="284"/>
        <w:rPr>
          <w:sz w:val="18"/>
          <w:szCs w:val="18"/>
        </w:rPr>
      </w:pPr>
      <w:r w:rsidRPr="00372C2F">
        <w:rPr>
          <w:sz w:val="18"/>
          <w:szCs w:val="18"/>
        </w:rPr>
        <w:t>What other effect of HMG CO-A reductase inhibitors may contribute to their apparent ability to decrease the risk of MIs?</w:t>
      </w:r>
    </w:p>
    <w:p w:rsidR="002F0792" w:rsidRPr="00372C2F" w:rsidRDefault="002F0792" w:rsidP="002F0792">
      <w:pPr>
        <w:pStyle w:val="BlockText"/>
        <w:ind w:right="-43"/>
        <w:rPr>
          <w:sz w:val="18"/>
          <w:szCs w:val="18"/>
        </w:rPr>
      </w:pPr>
    </w:p>
    <w:p w:rsidR="002F0792" w:rsidRPr="00372C2F" w:rsidRDefault="002F0792" w:rsidP="002F0792">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Statins have also been shown to improve endothelial cell function and provide anti-inflammatory properties which may contribute to their protective function on the cardiovascular system. Recall that inflammation of arteries is a risk factor for CVD and has been linked with an increased risk of heart disease, MI, and stroke. Inflammation can lead to weakening and </w:t>
      </w:r>
      <w:r w:rsidRPr="00372C2F">
        <w:rPr>
          <w:rFonts w:ascii="Calibri" w:hAnsi="Calibri"/>
          <w:color w:val="000000"/>
          <w:sz w:val="18"/>
          <w:szCs w:val="18"/>
          <w:lang w:val="en-CA" w:eastAsia="zh-CN"/>
        </w:rPr>
        <w:lastRenderedPageBreak/>
        <w:t>eventual rupture of artery It is unclear if these non-lipid lowering effects are secondary to lower LDL, to the reductions in mevalonic acid (as a direct result of inhibition of HMG COA reductase), or to the drugs themselves.</w:t>
      </w:r>
    </w:p>
    <w:p w:rsidR="002F0792" w:rsidRPr="00372C2F" w:rsidRDefault="002F0792" w:rsidP="002F0792">
      <w:pPr>
        <w:spacing w:after="240"/>
        <w:rPr>
          <w:rFonts w:ascii="Times New Roman" w:hAnsi="Times New Roman"/>
          <w:sz w:val="18"/>
          <w:szCs w:val="18"/>
          <w:lang w:val="en-CA" w:eastAsia="zh-CN"/>
        </w:rPr>
      </w:pPr>
    </w:p>
    <w:p w:rsidR="002F0792" w:rsidRPr="00372C2F" w:rsidRDefault="002F0792" w:rsidP="002F0792">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 xml:space="preserve">P: look at ppl with normal LDL and show significant decrease in CVD. So suggesting their anti-inflammatory effects also contributes to lowering of CVD. </w:t>
      </w:r>
    </w:p>
    <w:p w:rsidR="002F0792" w:rsidRPr="00372C2F" w:rsidRDefault="002F0792" w:rsidP="002F0792">
      <w:pPr>
        <w:pStyle w:val="BlockText"/>
        <w:ind w:right="-43"/>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There was one study in particular that looked at people with normal LDL, found significant decrease in CV events when put on statins.  other drugs that affect LDL don't show the same.  this suggests that the inflammatory effects may be more important.  He used to joke that everyone would be put on a statin, they'd die from a virus due to their reduced inflammatory response.  But then he read that with birdflu, some people died due to overreaction of inflammatory response.  You won't know till you do studies, but he isn't sure</w:t>
      </w:r>
    </w:p>
    <w:p w:rsidR="002F0792" w:rsidRPr="00372C2F" w:rsidRDefault="002F0792" w:rsidP="002F0792">
      <w:pPr>
        <w:pStyle w:val="BlockText"/>
        <w:ind w:right="-43"/>
        <w:rPr>
          <w:rFonts w:ascii="Calibri" w:hAnsi="Calibri"/>
          <w:b/>
          <w:bCs/>
          <w:color w:val="000000"/>
          <w:sz w:val="18"/>
          <w:szCs w:val="18"/>
          <w:lang w:val="en-CA" w:eastAsia="zh-CN"/>
        </w:rPr>
      </w:pPr>
    </w:p>
    <w:p w:rsidR="002F0792" w:rsidRPr="00372C2F" w:rsidRDefault="006F02BF" w:rsidP="002F0792">
      <w:pPr>
        <w:pStyle w:val="BlockText"/>
        <w:ind w:right="-43"/>
        <w:rPr>
          <w:rFonts w:cs="Arial"/>
          <w:bCs/>
          <w:color w:val="FF0000"/>
          <w:sz w:val="18"/>
          <w:szCs w:val="18"/>
          <w:lang w:val="en-CA" w:eastAsia="zh-CN"/>
        </w:rPr>
      </w:pPr>
      <w:r w:rsidRPr="00372C2F">
        <w:rPr>
          <w:rFonts w:cs="Arial"/>
          <w:bCs/>
          <w:color w:val="FF0000"/>
          <w:sz w:val="18"/>
          <w:szCs w:val="18"/>
          <w:lang w:val="en-CA" w:eastAsia="zh-CN"/>
        </w:rPr>
        <w:t>P:</w:t>
      </w:r>
      <w:r w:rsidR="001F46BB" w:rsidRPr="00372C2F">
        <w:rPr>
          <w:rFonts w:cs="Arial"/>
          <w:bCs/>
          <w:color w:val="FF0000"/>
          <w:sz w:val="18"/>
          <w:szCs w:val="18"/>
          <w:lang w:val="en-CA" w:eastAsia="zh-CN"/>
        </w:rPr>
        <w:t xml:space="preserve"> </w:t>
      </w:r>
      <w:r w:rsidR="00DA7AA4" w:rsidRPr="00372C2F">
        <w:rPr>
          <w:rFonts w:cs="Arial"/>
          <w:bCs/>
          <w:color w:val="FF0000"/>
          <w:sz w:val="18"/>
          <w:szCs w:val="18"/>
          <w:lang w:val="en-CA" w:eastAsia="zh-CN"/>
        </w:rPr>
        <w:t xml:space="preserve">There was one study in particular that looked at people with normal LDL and found a significant decrease in cardiovascular events when they were treated with statins. </w:t>
      </w:r>
      <w:r w:rsidR="00C61B98" w:rsidRPr="00372C2F">
        <w:rPr>
          <w:rFonts w:cs="Arial"/>
          <w:bCs/>
          <w:color w:val="FF0000"/>
          <w:sz w:val="18"/>
          <w:szCs w:val="18"/>
          <w:lang w:val="en-CA" w:eastAsia="zh-CN"/>
        </w:rPr>
        <w:t xml:space="preserve">The fact that other agents like niacin and other drugs that decrease LDL but don’t effect cardiovasacular events, it makes it seem as if it’s the anti-inflammatory effect that’s more important than the LDL lowering effect in terms of efficacy. Hard to separate for sure, but certainly appears to be important. </w:t>
      </w:r>
      <w:r w:rsidR="00A7089F" w:rsidRPr="00372C2F">
        <w:rPr>
          <w:rFonts w:cs="Arial"/>
          <w:bCs/>
          <w:color w:val="FF0000"/>
          <w:sz w:val="18"/>
          <w:szCs w:val="18"/>
          <w:lang w:val="en-CA" w:eastAsia="zh-CN"/>
        </w:rPr>
        <w:t>When everybody ends up on statins, which it’s moving in that direction, that people would live longer and there will be some viral illness that comes along and everyone on statins will die b/c it inhibits their immune response. Then there was talk and it turns out with bird flu that death was due to an over response of immune system and maybe treatment with statins would be beneficial. Again you would have to do the study, but doing the study with potentially fatal illness is a bit tricky.</w:t>
      </w:r>
    </w:p>
    <w:p w:rsidR="00A7089F" w:rsidRPr="00372C2F" w:rsidRDefault="00A7089F" w:rsidP="002F0792">
      <w:pPr>
        <w:pStyle w:val="BlockText"/>
        <w:ind w:right="-43"/>
        <w:rPr>
          <w:rFonts w:cs="Arial"/>
          <w:color w:val="FF0000"/>
          <w:sz w:val="18"/>
          <w:szCs w:val="18"/>
        </w:rPr>
      </w:pPr>
    </w:p>
    <w:p w:rsidR="008129C8" w:rsidRPr="00372C2F" w:rsidRDefault="008129C8" w:rsidP="00674C17">
      <w:pPr>
        <w:pStyle w:val="BlockText"/>
        <w:numPr>
          <w:ilvl w:val="0"/>
          <w:numId w:val="33"/>
        </w:numPr>
        <w:tabs>
          <w:tab w:val="clear" w:pos="720"/>
        </w:tabs>
        <w:ind w:left="284" w:right="-43" w:hanging="284"/>
        <w:rPr>
          <w:sz w:val="18"/>
          <w:szCs w:val="18"/>
        </w:rPr>
      </w:pPr>
      <w:r w:rsidRPr="00372C2F">
        <w:rPr>
          <w:sz w:val="18"/>
          <w:szCs w:val="18"/>
        </w:rPr>
        <w:t xml:space="preserve">What is the mechanism by which HMG CO-A reductase inhibitors cause muscle damage?  What other class of drugs appears to increase the risk of this adverse reaction to HMG CO-A reductase inhibitors? </w:t>
      </w:r>
      <w:r w:rsidR="007E7730" w:rsidRPr="00372C2F">
        <w:rPr>
          <w:sz w:val="18"/>
          <w:szCs w:val="18"/>
        </w:rPr>
        <w:t>Other than dose and drug interactions, what appears to determine which patients will be affected?</w:t>
      </w:r>
    </w:p>
    <w:p w:rsidR="00E01E0A" w:rsidRPr="00372C2F" w:rsidRDefault="00E01E0A" w:rsidP="00E01E0A">
      <w:pPr>
        <w:pStyle w:val="BlockText"/>
        <w:ind w:right="-43"/>
        <w:rPr>
          <w:sz w:val="18"/>
          <w:szCs w:val="18"/>
        </w:rPr>
      </w:pPr>
    </w:p>
    <w:p w:rsidR="00E01E0A" w:rsidRPr="00372C2F" w:rsidRDefault="00E01E0A" w:rsidP="00E01E0A">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There are a variety of mechanisms in which HMG Co-A reductase inhibitors cause muscle damage</w:t>
      </w:r>
    </w:p>
    <w:p w:rsidR="00E01E0A" w:rsidRPr="00372C2F" w:rsidRDefault="00E01E0A" w:rsidP="00E01E0A">
      <w:pPr>
        <w:rPr>
          <w:rFonts w:ascii="Times New Roman" w:hAnsi="Times New Roman"/>
          <w:sz w:val="18"/>
          <w:szCs w:val="18"/>
          <w:lang w:val="en-CA" w:eastAsia="zh-CN"/>
        </w:rPr>
      </w:pPr>
    </w:p>
    <w:p w:rsidR="00E01E0A" w:rsidRPr="00372C2F" w:rsidRDefault="00E01E0A" w:rsidP="00E01E0A">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Blocking mevalonic acid production - Mevalonic acid is a precursor for isoprenoids, which are necessary for prenylation reactions in post-transcription lipid modification of of proteins and other compounds.  Thus it can have a variety of effects.</w:t>
      </w:r>
    </w:p>
    <w:p w:rsidR="00E01E0A" w:rsidRPr="00372C2F" w:rsidRDefault="00E01E0A" w:rsidP="00E01E0A">
      <w:pPr>
        <w:rPr>
          <w:rFonts w:ascii="Times New Roman" w:hAnsi="Times New Roman"/>
          <w:sz w:val="18"/>
          <w:szCs w:val="18"/>
          <w:lang w:val="en-CA" w:eastAsia="zh-CN"/>
        </w:rPr>
      </w:pPr>
    </w:p>
    <w:p w:rsidR="00E01E0A" w:rsidRPr="00372C2F" w:rsidRDefault="00E01E0A" w:rsidP="00E01E0A">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Depleting coenzyme Q10 - Coenyzme Q10 is a major component for the electron transport chain and an antioxidant in mitochondrial and other lipid membranes. Depleting Q10 leads to decrease in production in ATP and enhanced membrane damage by free radicals.  It is noted that decrease in serum Q10 levels are not observed in all patients using statins.</w:t>
      </w:r>
    </w:p>
    <w:p w:rsidR="00E01E0A" w:rsidRPr="00372C2F" w:rsidRDefault="00E01E0A" w:rsidP="00E01E0A">
      <w:pPr>
        <w:rPr>
          <w:rFonts w:ascii="Times New Roman" w:hAnsi="Times New Roman"/>
          <w:sz w:val="18"/>
          <w:szCs w:val="18"/>
          <w:lang w:val="en-CA" w:eastAsia="zh-CN"/>
        </w:rPr>
      </w:pPr>
    </w:p>
    <w:p w:rsidR="00E01E0A" w:rsidRPr="00372C2F" w:rsidRDefault="00E01E0A" w:rsidP="00E01E0A">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Inducing selenoprotein dysfunction - HMG-CO-A reductase inhibitors interferes with formation of selenocysteine-tRNA.  selenoprotein dysfunction has been linked to multiminicore disease, which is characterized by minicore lesions (myofibrilar dysorganization) and loss of mitochondrial dysfunction. In addition, selenium deficiency can cause a painful myopathy with thinned myofibrils, vacuolization without fibrosis.</w:t>
      </w:r>
    </w:p>
    <w:p w:rsidR="00E01E0A" w:rsidRPr="00372C2F" w:rsidRDefault="00E01E0A" w:rsidP="00E01E0A">
      <w:pPr>
        <w:rPr>
          <w:rFonts w:ascii="Times New Roman" w:hAnsi="Times New Roman"/>
          <w:sz w:val="18"/>
          <w:szCs w:val="18"/>
          <w:lang w:val="en-CA" w:eastAsia="zh-CN"/>
        </w:rPr>
      </w:pPr>
    </w:p>
    <w:p w:rsidR="00E01E0A" w:rsidRPr="00372C2F" w:rsidRDefault="00E01E0A" w:rsidP="00E01E0A">
      <w:pPr>
        <w:ind w:right="-40"/>
        <w:rPr>
          <w:rFonts w:ascii="Times New Roman" w:hAnsi="Times New Roman"/>
          <w:sz w:val="18"/>
          <w:szCs w:val="18"/>
          <w:lang w:val="en-CA" w:eastAsia="zh-CN"/>
        </w:rPr>
      </w:pPr>
      <w:r w:rsidRPr="00372C2F">
        <w:rPr>
          <w:rFonts w:ascii="Calibri" w:hAnsi="Calibri"/>
          <w:color w:val="000000"/>
          <w:sz w:val="18"/>
          <w:szCs w:val="18"/>
          <w:lang w:val="en-CA" w:eastAsia="zh-CN"/>
        </w:rPr>
        <w:t>This side effect is associated with all statins, however some are worse than others (those that are more potent and more lipophilic.  Some drugs that increase risk of this adverse reaction are fibrate, and CYP3A4 inhibitors such as grapefruit juice, azoles and antifungals.</w:t>
      </w:r>
    </w:p>
    <w:p w:rsidR="00E01E0A" w:rsidRPr="00372C2F" w:rsidRDefault="00E01E0A" w:rsidP="00E01E0A">
      <w:pPr>
        <w:spacing w:after="240"/>
        <w:rPr>
          <w:rFonts w:ascii="Times New Roman" w:hAnsi="Times New Roman"/>
          <w:sz w:val="18"/>
          <w:szCs w:val="18"/>
          <w:lang w:val="en-CA" w:eastAsia="zh-CN"/>
        </w:rPr>
      </w:pPr>
    </w:p>
    <w:p w:rsidR="00E01E0A" w:rsidRPr="00372C2F" w:rsidRDefault="00E01E0A" w:rsidP="00E01E0A">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 xml:space="preserve">P: studies show it doesn’t work. Mechanism not the same as their effects on lipids. Depends on if they are substrates for liver, and how much they get transported in and out of muscle=&gt; so genetic polymorphism in transporters in muscle seem to be the proposed mechanism for now. </w:t>
      </w:r>
    </w:p>
    <w:p w:rsidR="00E01E0A" w:rsidRPr="00372C2F" w:rsidRDefault="00E01E0A" w:rsidP="00E01E0A">
      <w:pPr>
        <w:rPr>
          <w:rFonts w:ascii="Times New Roman" w:hAnsi="Times New Roman"/>
          <w:sz w:val="18"/>
          <w:szCs w:val="18"/>
          <w:lang w:val="en-CA" w:eastAsia="zh-CN"/>
        </w:rPr>
      </w:pPr>
    </w:p>
    <w:p w:rsidR="00E01E0A" w:rsidRPr="00372C2F" w:rsidRDefault="00E01E0A" w:rsidP="00E01E0A">
      <w:pPr>
        <w:ind w:left="280" w:right="-40" w:hanging="280"/>
        <w:rPr>
          <w:rFonts w:ascii="Times New Roman" w:hAnsi="Times New Roman"/>
          <w:sz w:val="18"/>
          <w:szCs w:val="18"/>
          <w:lang w:val="en-CA" w:eastAsia="zh-CN"/>
        </w:rPr>
      </w:pPr>
      <w:r w:rsidRPr="00372C2F">
        <w:rPr>
          <w:rFonts w:ascii="Calibri" w:hAnsi="Calibri"/>
          <w:b/>
          <w:bCs/>
          <w:color w:val="000000"/>
          <w:sz w:val="18"/>
          <w:szCs w:val="18"/>
          <w:lang w:val="en-CA" w:eastAsia="zh-CN"/>
        </w:rPr>
        <w:t>P: The only studies that he's seen show that it isn't protective.  it didn't work, not a magic solution.  bottom line is that no one really understands.  it seems to be the effect on lipids, but no one knows the actual mechanism.  It appears to have to do with whether they are substrates for different transporters, which mediates efficacy and how it gets transported into or out of the muscle could have an effect.  Generic polymorphisms seem to be important in assessing risk, though it's not the ultimate mechanism since it's a class effect</w:t>
      </w:r>
    </w:p>
    <w:p w:rsidR="00E01E0A" w:rsidRPr="00372C2F" w:rsidRDefault="00E01E0A" w:rsidP="00E01E0A">
      <w:pPr>
        <w:pStyle w:val="BlockText"/>
        <w:ind w:right="-43"/>
        <w:rPr>
          <w:sz w:val="18"/>
          <w:szCs w:val="18"/>
          <w:lang w:val="en-CA"/>
        </w:rPr>
      </w:pPr>
    </w:p>
    <w:p w:rsidR="00E01E0A" w:rsidRPr="00372C2F" w:rsidRDefault="00E01E0A" w:rsidP="00E01E0A">
      <w:pPr>
        <w:pStyle w:val="BlockText"/>
        <w:ind w:right="-43"/>
        <w:rPr>
          <w:color w:val="FF0000"/>
          <w:sz w:val="18"/>
          <w:szCs w:val="18"/>
          <w:lang w:val="en-CA"/>
        </w:rPr>
      </w:pPr>
      <w:r w:rsidRPr="00372C2F">
        <w:rPr>
          <w:color w:val="FF0000"/>
          <w:sz w:val="18"/>
          <w:szCs w:val="18"/>
          <w:lang w:val="en-CA"/>
        </w:rPr>
        <w:t>P:</w:t>
      </w:r>
      <w:r w:rsidR="00B7344A" w:rsidRPr="00372C2F">
        <w:rPr>
          <w:color w:val="FF0000"/>
          <w:sz w:val="18"/>
          <w:szCs w:val="18"/>
          <w:lang w:val="en-CA"/>
        </w:rPr>
        <w:t xml:space="preserve"> Doe</w:t>
      </w:r>
      <w:r w:rsidR="00C847EB" w:rsidRPr="00372C2F">
        <w:rPr>
          <w:color w:val="FF0000"/>
          <w:sz w:val="18"/>
          <w:szCs w:val="18"/>
          <w:lang w:val="en-CA"/>
        </w:rPr>
        <w:t xml:space="preserve">s giving Q10 decrease the risk? The only studies I’ve seen indicated that it wasn’t protective, there certainly may be studies I don’t know about. </w:t>
      </w:r>
      <w:r w:rsidR="00FB231D" w:rsidRPr="00372C2F">
        <w:rPr>
          <w:color w:val="FF0000"/>
          <w:sz w:val="18"/>
          <w:szCs w:val="18"/>
          <w:lang w:val="en-CA"/>
        </w:rPr>
        <w:t xml:space="preserve">That didn’t seem to work. It certainly wasn’t a magic solution. </w:t>
      </w:r>
      <w:r w:rsidR="0019151D" w:rsidRPr="00372C2F">
        <w:rPr>
          <w:color w:val="FF0000"/>
          <w:sz w:val="18"/>
          <w:szCs w:val="18"/>
          <w:lang w:val="en-CA"/>
        </w:rPr>
        <w:t xml:space="preserve">The bottom </w:t>
      </w:r>
      <w:r w:rsidR="0019151D" w:rsidRPr="00372C2F">
        <w:rPr>
          <w:color w:val="FF0000"/>
          <w:sz w:val="18"/>
          <w:szCs w:val="18"/>
          <w:lang w:val="en-CA"/>
        </w:rPr>
        <w:lastRenderedPageBreak/>
        <w:t xml:space="preserve">line is nobody really understands, it definitely seem to be due to the effect on lipids. Exactly what the mechanism, nobody knows. </w:t>
      </w:r>
      <w:r w:rsidR="008E7630" w:rsidRPr="00372C2F">
        <w:rPr>
          <w:color w:val="FF0000"/>
          <w:sz w:val="18"/>
          <w:szCs w:val="18"/>
          <w:lang w:val="en-CA"/>
        </w:rPr>
        <w:t>Do all statins have the same potential to cause muscle damage?</w:t>
      </w:r>
    </w:p>
    <w:p w:rsidR="008E7630" w:rsidRPr="00372C2F" w:rsidRDefault="008E7630" w:rsidP="00E01E0A">
      <w:pPr>
        <w:pStyle w:val="BlockText"/>
        <w:ind w:right="-43"/>
        <w:rPr>
          <w:color w:val="FF0000"/>
          <w:sz w:val="18"/>
          <w:szCs w:val="18"/>
          <w:lang w:val="en-CA"/>
        </w:rPr>
      </w:pPr>
      <w:r w:rsidRPr="00372C2F">
        <w:rPr>
          <w:color w:val="FF0000"/>
          <w:sz w:val="18"/>
          <w:szCs w:val="18"/>
          <w:lang w:val="en-CA"/>
        </w:rPr>
        <w:t>S: I think the more potent statins have a higher side effect profile.</w:t>
      </w:r>
    </w:p>
    <w:p w:rsidR="008E7630" w:rsidRPr="00372C2F" w:rsidRDefault="008E7630" w:rsidP="008E7630">
      <w:pPr>
        <w:pStyle w:val="BlockText"/>
        <w:ind w:left="0" w:right="-43" w:firstLine="0"/>
        <w:rPr>
          <w:color w:val="FF0000"/>
          <w:sz w:val="18"/>
          <w:szCs w:val="18"/>
          <w:lang w:val="en-CA"/>
        </w:rPr>
      </w:pPr>
      <w:r w:rsidRPr="00372C2F">
        <w:rPr>
          <w:color w:val="FF0000"/>
          <w:sz w:val="18"/>
          <w:szCs w:val="18"/>
          <w:lang w:val="en-CA"/>
        </w:rPr>
        <w:t xml:space="preserve">P: But it doesn’t, and part of that </w:t>
      </w:r>
      <w:r w:rsidR="00F81B5A" w:rsidRPr="00372C2F">
        <w:rPr>
          <w:color w:val="FF0000"/>
          <w:sz w:val="18"/>
          <w:szCs w:val="18"/>
          <w:lang w:val="en-CA"/>
        </w:rPr>
        <w:t xml:space="preserve">is just because you get more efficacy, the effect is greater, but it doesn’t totally correlate with that. </w:t>
      </w:r>
      <w:r w:rsidR="004E7DD2" w:rsidRPr="00372C2F">
        <w:rPr>
          <w:color w:val="FF0000"/>
          <w:sz w:val="18"/>
          <w:szCs w:val="18"/>
          <w:lang w:val="en-CA"/>
        </w:rPr>
        <w:t xml:space="preserve">The cerivastatin which was withdrawn from market was an ester (?) drug seem to be significantly worse and it’s no more potent than say rosuvastatin, about the same. It appeared </w:t>
      </w:r>
      <w:r w:rsidR="00E87F8E" w:rsidRPr="00372C2F">
        <w:rPr>
          <w:color w:val="FF0000"/>
          <w:sz w:val="18"/>
          <w:szCs w:val="18"/>
          <w:lang w:val="en-CA"/>
        </w:rPr>
        <w:t xml:space="preserve">to due to what are their substrates for different transporters. </w:t>
      </w:r>
      <w:r w:rsidR="003C4267" w:rsidRPr="00372C2F">
        <w:rPr>
          <w:color w:val="FF0000"/>
          <w:sz w:val="18"/>
          <w:szCs w:val="18"/>
          <w:lang w:val="en-CA"/>
        </w:rPr>
        <w:t>Depending on how much gets transported into the liver which mediates efficacy and how much it gets transported in or out of the muscle which involves muscle damage can determine the relative efficacy vs. risk.</w:t>
      </w:r>
      <w:r w:rsidR="006878EF" w:rsidRPr="00372C2F">
        <w:rPr>
          <w:color w:val="FF0000"/>
          <w:sz w:val="18"/>
          <w:szCs w:val="18"/>
          <w:lang w:val="en-CA"/>
        </w:rPr>
        <w:t xml:space="preserve"> Genetic polymorphisms in transporters seem to be important in determining risk even though that’s not the ultimate mechanism for the muscle damage. </w:t>
      </w:r>
    </w:p>
    <w:p w:rsidR="006878EF" w:rsidRPr="00372C2F" w:rsidRDefault="006878EF" w:rsidP="008E7630">
      <w:pPr>
        <w:pStyle w:val="BlockText"/>
        <w:ind w:left="0" w:right="-43" w:firstLine="0"/>
        <w:rPr>
          <w:color w:val="FF0000"/>
          <w:sz w:val="18"/>
          <w:szCs w:val="18"/>
          <w:lang w:val="en-CA"/>
        </w:rPr>
      </w:pPr>
    </w:p>
    <w:p w:rsidR="00211793" w:rsidRPr="00372C2F" w:rsidRDefault="008129C8" w:rsidP="00674C17">
      <w:pPr>
        <w:pStyle w:val="BlockText"/>
        <w:numPr>
          <w:ilvl w:val="0"/>
          <w:numId w:val="33"/>
        </w:numPr>
        <w:tabs>
          <w:tab w:val="clear" w:pos="720"/>
        </w:tabs>
        <w:ind w:left="284" w:right="-43" w:hanging="284"/>
        <w:rPr>
          <w:sz w:val="18"/>
          <w:szCs w:val="18"/>
        </w:rPr>
      </w:pPr>
      <w:r w:rsidRPr="00372C2F">
        <w:rPr>
          <w:sz w:val="18"/>
          <w:szCs w:val="18"/>
        </w:rPr>
        <w:t>What blood test is recommended for patients taking statins and what warning is recommended for patients taking statins?  What is the evidence in support of this blood test and warning?</w:t>
      </w:r>
    </w:p>
    <w:p w:rsidR="001E1E0C" w:rsidRPr="00372C2F" w:rsidRDefault="001E1E0C" w:rsidP="001E1E0C">
      <w:pPr>
        <w:pStyle w:val="BlockText"/>
        <w:ind w:right="-43"/>
        <w:rPr>
          <w:sz w:val="18"/>
          <w:szCs w:val="18"/>
        </w:rPr>
      </w:pPr>
    </w:p>
    <w:p w:rsidR="001E1E0C" w:rsidRPr="00372C2F" w:rsidRDefault="001E1E0C" w:rsidP="001E1E0C">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 Liver function enzymes since statins increases transaminase levels (1% of people on statin would show this), however liver failure is quite rare.  But we only do this if patient is complaining of pain.</w:t>
      </w:r>
    </w:p>
    <w:p w:rsidR="001E1E0C" w:rsidRPr="00372C2F" w:rsidRDefault="001E1E0C" w:rsidP="001E1E0C">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 It is recommended for patients on statins not to drink alcohol.</w:t>
      </w:r>
    </w:p>
    <w:p w:rsidR="001E1E0C" w:rsidRPr="00372C2F" w:rsidRDefault="001E1E0C" w:rsidP="001E1E0C">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 There is no real evidence for this.</w:t>
      </w:r>
    </w:p>
    <w:p w:rsidR="001E1E0C" w:rsidRPr="00372C2F" w:rsidRDefault="001E1E0C" w:rsidP="001E1E0C">
      <w:pPr>
        <w:spacing w:after="240"/>
        <w:rPr>
          <w:rFonts w:ascii="Times New Roman" w:hAnsi="Times New Roman"/>
          <w:sz w:val="18"/>
          <w:szCs w:val="18"/>
          <w:lang w:val="en-CA" w:eastAsia="zh-CN"/>
        </w:rPr>
      </w:pPr>
    </w:p>
    <w:p w:rsidR="001E1E0C" w:rsidRPr="00372C2F" w:rsidRDefault="001E1E0C" w:rsidP="001E1E0C">
      <w:pPr>
        <w:ind w:left="280" w:right="-40" w:hanging="280"/>
        <w:rPr>
          <w:rFonts w:ascii="Times New Roman" w:hAnsi="Times New Roman"/>
          <w:sz w:val="18"/>
          <w:szCs w:val="18"/>
          <w:lang w:val="en-CA" w:eastAsia="zh-CN"/>
        </w:rPr>
      </w:pPr>
      <w:r w:rsidRPr="00372C2F">
        <w:rPr>
          <w:rFonts w:ascii="Calibri" w:hAnsi="Calibri"/>
          <w:b/>
          <w:bCs/>
          <w:color w:val="000000"/>
          <w:sz w:val="18"/>
          <w:szCs w:val="18"/>
          <w:lang w:val="en-CA" w:eastAsia="zh-CN"/>
        </w:rPr>
        <w:t>P: ALT is not a function test, it's a damage test. When you get to the point where you have increased bilirubin levels, you get some function indication.  a lot of drugs increase ALT, but rarely cause a change in liver function, which is the case here.  increase in bilirubin on a statin and DUE to the statin is super rare.  Should it really be done?  routine measurement now.  when statins first approved, noticed that above placebo control is about 1% higher.  suggested that it could cause severe liver damage and that is why they threw in the warning.  hundreds of people treated with statins, change of liver failure remains extremely low.  Risk of taking them off the drug is MUCH higher.  FDA removed that warning, not sure if health canada has followed.  it was illogical and potentially damaging to take patients off statins simply because they had increased ALT</w:t>
      </w:r>
    </w:p>
    <w:p w:rsidR="001E1E0C" w:rsidRPr="00372C2F" w:rsidRDefault="001E1E0C" w:rsidP="001E1E0C">
      <w:pPr>
        <w:pStyle w:val="BlockText"/>
        <w:ind w:right="-43"/>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avoid in patients with pre-existing liver injury…illogical…patients with NASH actually improved with statins.  no evidence that alcohol is a risk factor.  a lot of recommendations in the CPS or whatever are not correct and this is a good example of that</w:t>
      </w:r>
    </w:p>
    <w:p w:rsidR="001E1E0C" w:rsidRPr="00372C2F" w:rsidRDefault="001E1E0C" w:rsidP="001E1E0C">
      <w:pPr>
        <w:pStyle w:val="BlockText"/>
        <w:ind w:right="-43"/>
        <w:rPr>
          <w:rFonts w:ascii="Calibri" w:hAnsi="Calibri"/>
          <w:b/>
          <w:bCs/>
          <w:color w:val="000000"/>
          <w:sz w:val="18"/>
          <w:szCs w:val="18"/>
          <w:lang w:val="en-CA" w:eastAsia="zh-CN"/>
        </w:rPr>
      </w:pPr>
    </w:p>
    <w:p w:rsidR="001E1E0C" w:rsidRPr="00372C2F" w:rsidRDefault="001E1E0C" w:rsidP="001E1E0C">
      <w:pPr>
        <w:pStyle w:val="BlockText"/>
        <w:ind w:right="-43"/>
        <w:rPr>
          <w:rFonts w:cs="Arial"/>
          <w:bCs/>
          <w:color w:val="FF0000"/>
          <w:sz w:val="18"/>
          <w:szCs w:val="18"/>
          <w:lang w:val="en-CA" w:eastAsia="zh-CN"/>
        </w:rPr>
      </w:pPr>
      <w:r w:rsidRPr="00372C2F">
        <w:rPr>
          <w:rFonts w:cs="Arial"/>
          <w:bCs/>
          <w:color w:val="FF0000"/>
          <w:sz w:val="18"/>
          <w:szCs w:val="18"/>
          <w:lang w:val="en-CA" w:eastAsia="zh-CN"/>
        </w:rPr>
        <w:t>P:</w:t>
      </w:r>
      <w:r w:rsidR="00BA116D" w:rsidRPr="00372C2F">
        <w:rPr>
          <w:rFonts w:cs="Arial"/>
          <w:bCs/>
          <w:color w:val="FF0000"/>
          <w:sz w:val="18"/>
          <w:szCs w:val="18"/>
          <w:lang w:val="en-CA" w:eastAsia="zh-CN"/>
        </w:rPr>
        <w:t xml:space="preserve"> </w:t>
      </w:r>
      <w:r w:rsidR="00CB3487" w:rsidRPr="00372C2F">
        <w:rPr>
          <w:rFonts w:cs="Arial"/>
          <w:bCs/>
          <w:color w:val="FF0000"/>
          <w:sz w:val="18"/>
          <w:szCs w:val="18"/>
          <w:lang w:val="en-CA" w:eastAsia="zh-CN"/>
        </w:rPr>
        <w:t>Is transaminase a liver function test?</w:t>
      </w:r>
    </w:p>
    <w:p w:rsidR="00CB3487" w:rsidRPr="00372C2F" w:rsidRDefault="00CB3487" w:rsidP="001E1E0C">
      <w:pPr>
        <w:pStyle w:val="BlockText"/>
        <w:ind w:right="-43"/>
        <w:rPr>
          <w:rFonts w:cs="Arial"/>
          <w:bCs/>
          <w:color w:val="FF0000"/>
          <w:sz w:val="18"/>
          <w:szCs w:val="18"/>
          <w:lang w:val="en-CA" w:eastAsia="zh-CN"/>
        </w:rPr>
      </w:pPr>
      <w:r w:rsidRPr="00372C2F">
        <w:rPr>
          <w:rFonts w:cs="Arial"/>
          <w:bCs/>
          <w:color w:val="FF0000"/>
          <w:sz w:val="18"/>
          <w:szCs w:val="18"/>
          <w:lang w:val="en-CA" w:eastAsia="zh-CN"/>
        </w:rPr>
        <w:t>S: No?</w:t>
      </w:r>
    </w:p>
    <w:p w:rsidR="00681B93" w:rsidRPr="00372C2F" w:rsidRDefault="00CB3487" w:rsidP="00681B93">
      <w:pPr>
        <w:pStyle w:val="BlockText"/>
        <w:ind w:right="-43"/>
        <w:rPr>
          <w:rFonts w:cs="Arial"/>
          <w:bCs/>
          <w:color w:val="FF0000"/>
          <w:sz w:val="18"/>
          <w:szCs w:val="18"/>
          <w:lang w:val="en-CA" w:eastAsia="zh-CN"/>
        </w:rPr>
      </w:pPr>
      <w:r w:rsidRPr="00372C2F">
        <w:rPr>
          <w:rFonts w:cs="Arial"/>
          <w:bCs/>
          <w:color w:val="FF0000"/>
          <w:sz w:val="18"/>
          <w:szCs w:val="18"/>
          <w:lang w:val="en-CA" w:eastAsia="zh-CN"/>
        </w:rPr>
        <w:t>P: What is it then? Give me an example that is a liver function test?</w:t>
      </w:r>
      <w:r w:rsidR="00681B93" w:rsidRPr="00372C2F">
        <w:rPr>
          <w:rFonts w:cs="Arial"/>
          <w:bCs/>
          <w:color w:val="FF0000"/>
          <w:sz w:val="18"/>
          <w:szCs w:val="18"/>
          <w:lang w:val="en-CA" w:eastAsia="zh-CN"/>
        </w:rPr>
        <w:t xml:space="preserve"> So what does ALT measure? When the cell membrane is damaged, this enzyme leaks out of the liver. Other enzymes like I forget is in cardiac muscle and other things so it’s not as specific as ALT (think he’s talking about AST)</w:t>
      </w:r>
      <w:r w:rsidR="00C358DD" w:rsidRPr="00372C2F">
        <w:rPr>
          <w:rFonts w:cs="Arial"/>
          <w:bCs/>
          <w:color w:val="FF0000"/>
          <w:sz w:val="18"/>
          <w:szCs w:val="18"/>
          <w:lang w:val="en-CA" w:eastAsia="zh-CN"/>
        </w:rPr>
        <w:t xml:space="preserve">. It’s not a measure of liver function, it’s a measure of liver injury. When you get to the point of having an increase in bilirubin levels, that’s a measure of function b/c the liver conjugates building bilirubin, when that starts to rise you got a big problem. A lot of drugs will cause an increase in ALT, but rarely cause a change in liver function. </w:t>
      </w:r>
      <w:r w:rsidR="00A02D97" w:rsidRPr="00372C2F">
        <w:rPr>
          <w:rFonts w:cs="Arial"/>
          <w:bCs/>
          <w:color w:val="FF0000"/>
          <w:sz w:val="18"/>
          <w:szCs w:val="18"/>
          <w:lang w:val="en-CA" w:eastAsia="zh-CN"/>
        </w:rPr>
        <w:t xml:space="preserve">That’s the case here. An increase in bilirubin on a statin is really rare. If it’s actually due to the statin, you can have an increase in bilirubin for another reason. </w:t>
      </w:r>
      <w:r w:rsidR="00A427DF" w:rsidRPr="00372C2F">
        <w:rPr>
          <w:rFonts w:cs="Arial"/>
          <w:bCs/>
          <w:color w:val="FF0000"/>
          <w:sz w:val="18"/>
          <w:szCs w:val="18"/>
          <w:lang w:val="en-CA" w:eastAsia="zh-CN"/>
        </w:rPr>
        <w:t>That was recommended, should it really be done?</w:t>
      </w:r>
    </w:p>
    <w:p w:rsidR="00752B23" w:rsidRPr="00372C2F" w:rsidRDefault="00752B23" w:rsidP="00681B93">
      <w:pPr>
        <w:pStyle w:val="BlockText"/>
        <w:ind w:right="-43"/>
        <w:rPr>
          <w:rFonts w:cs="Arial"/>
          <w:bCs/>
          <w:color w:val="FF0000"/>
          <w:sz w:val="18"/>
          <w:szCs w:val="18"/>
          <w:lang w:val="en-CA" w:eastAsia="zh-CN"/>
        </w:rPr>
      </w:pPr>
      <w:r w:rsidRPr="00372C2F">
        <w:rPr>
          <w:rFonts w:cs="Arial"/>
          <w:bCs/>
          <w:color w:val="FF0000"/>
          <w:sz w:val="18"/>
          <w:szCs w:val="18"/>
          <w:lang w:val="en-CA" w:eastAsia="zh-CN"/>
        </w:rPr>
        <w:t>S: Only if the patient is complaining about pain.</w:t>
      </w:r>
    </w:p>
    <w:p w:rsidR="003B2F94" w:rsidRPr="00372C2F" w:rsidRDefault="00752B23" w:rsidP="003B2F94">
      <w:pPr>
        <w:pStyle w:val="BlockText"/>
        <w:ind w:right="-43"/>
        <w:rPr>
          <w:rFonts w:cs="Arial"/>
          <w:bCs/>
          <w:color w:val="FF0000"/>
          <w:sz w:val="18"/>
          <w:szCs w:val="18"/>
          <w:lang w:val="en-CA" w:eastAsia="zh-CN"/>
        </w:rPr>
      </w:pPr>
      <w:r w:rsidRPr="00372C2F">
        <w:rPr>
          <w:rFonts w:cs="Arial"/>
          <w:bCs/>
          <w:color w:val="FF0000"/>
          <w:sz w:val="18"/>
          <w:szCs w:val="18"/>
          <w:lang w:val="en-CA" w:eastAsia="zh-CN"/>
        </w:rPr>
        <w:t xml:space="preserve">P: Well, that’s </w:t>
      </w:r>
      <w:r w:rsidR="00DE387C" w:rsidRPr="00372C2F">
        <w:rPr>
          <w:rFonts w:cs="Arial"/>
          <w:bCs/>
          <w:color w:val="FF0000"/>
          <w:sz w:val="18"/>
          <w:szCs w:val="18"/>
          <w:lang w:val="en-CA" w:eastAsia="zh-CN"/>
        </w:rPr>
        <w:t xml:space="preserve">…it wouldn’t have to be pain, but that’s a reasonable answer. Routine measurement </w:t>
      </w:r>
      <w:r w:rsidR="006239F8" w:rsidRPr="00372C2F">
        <w:rPr>
          <w:rFonts w:cs="Arial"/>
          <w:bCs/>
          <w:color w:val="FF0000"/>
          <w:sz w:val="18"/>
          <w:szCs w:val="18"/>
          <w:lang w:val="en-CA" w:eastAsia="zh-CN"/>
        </w:rPr>
        <w:t>now. When the statins were first approved, it was noticed that above the placebo control which had 0.6%</w:t>
      </w:r>
      <w:r w:rsidR="00A05FBD" w:rsidRPr="00372C2F">
        <w:rPr>
          <w:rFonts w:cs="Arial"/>
          <w:bCs/>
          <w:color w:val="FF0000"/>
          <w:sz w:val="18"/>
          <w:szCs w:val="18"/>
          <w:lang w:val="en-CA" w:eastAsia="zh-CN"/>
        </w:rPr>
        <w:t xml:space="preserve"> incidence of increase in ALT, so you will see patients with an increase in ALT in the placebo group so it has to be compared with placebo group, about 1% higher so that suggested that there’s severe liver damage. </w:t>
      </w:r>
      <w:r w:rsidR="000D6973" w:rsidRPr="00372C2F">
        <w:rPr>
          <w:rFonts w:cs="Arial"/>
          <w:bCs/>
          <w:color w:val="FF0000"/>
          <w:sz w:val="18"/>
          <w:szCs w:val="18"/>
          <w:lang w:val="en-CA" w:eastAsia="zh-CN"/>
        </w:rPr>
        <w:t xml:space="preserve">That’s why they put in the warning. Now millions and millions of people have been treated with statins and we know the risk of liver failure is extremely low. </w:t>
      </w:r>
      <w:r w:rsidR="002D672A" w:rsidRPr="00372C2F">
        <w:rPr>
          <w:rFonts w:cs="Arial"/>
          <w:bCs/>
          <w:color w:val="FF0000"/>
          <w:sz w:val="18"/>
          <w:szCs w:val="18"/>
          <w:lang w:val="en-CA" w:eastAsia="zh-CN"/>
        </w:rPr>
        <w:t>The only reason to measure the ALT is if it went up you would stop the statin. But risk vs. benefit, the risk of liver failure is virtually 0, but if they really should be on statin</w:t>
      </w:r>
      <w:r w:rsidR="004F1EF1" w:rsidRPr="00372C2F">
        <w:rPr>
          <w:rFonts w:cs="Arial"/>
          <w:bCs/>
          <w:color w:val="FF0000"/>
          <w:sz w:val="18"/>
          <w:szCs w:val="18"/>
          <w:lang w:val="en-CA" w:eastAsia="zh-CN"/>
        </w:rPr>
        <w:t xml:space="preserve"> and you take them off b/c of a biochemical abnormality, then you’re exposing them to a risk of a cardiovascular event so the risk of taking them off the drug is much higher. So finally the FDA removed that recommendation 6 months ago, don’t know what Health Canada have done. </w:t>
      </w:r>
      <w:r w:rsidR="00934689" w:rsidRPr="00372C2F">
        <w:rPr>
          <w:rFonts w:cs="Arial"/>
          <w:bCs/>
          <w:color w:val="FF0000"/>
          <w:sz w:val="18"/>
          <w:szCs w:val="18"/>
          <w:lang w:val="en-CA" w:eastAsia="zh-CN"/>
        </w:rPr>
        <w:t xml:space="preserve">They always add cautions and almost never take them away and this is one time they did b/c it just was not only illogical, but potentially damaging </w:t>
      </w:r>
      <w:r w:rsidR="00B536F1" w:rsidRPr="00372C2F">
        <w:rPr>
          <w:rFonts w:cs="Arial"/>
          <w:bCs/>
          <w:color w:val="FF0000"/>
          <w:sz w:val="18"/>
          <w:szCs w:val="18"/>
          <w:lang w:val="en-CA" w:eastAsia="zh-CN"/>
        </w:rPr>
        <w:t xml:space="preserve">to take patients off of statins for an increase in ALT. </w:t>
      </w:r>
      <w:r w:rsidR="00211B11" w:rsidRPr="00372C2F">
        <w:rPr>
          <w:rFonts w:cs="Arial"/>
          <w:bCs/>
          <w:color w:val="FF0000"/>
          <w:sz w:val="18"/>
          <w:szCs w:val="18"/>
          <w:lang w:val="en-CA" w:eastAsia="zh-CN"/>
        </w:rPr>
        <w:t xml:space="preserve">So what warnings are there? I don’t think those have been removed. </w:t>
      </w:r>
      <w:r w:rsidR="003B2F94" w:rsidRPr="00372C2F">
        <w:rPr>
          <w:rFonts w:cs="Arial"/>
          <w:bCs/>
          <w:color w:val="FF0000"/>
          <w:sz w:val="18"/>
          <w:szCs w:val="18"/>
          <w:lang w:val="en-CA" w:eastAsia="zh-CN"/>
        </w:rPr>
        <w:t xml:space="preserve">What I was thinking of was not to use it in patients with pre-existing liver injury. </w:t>
      </w:r>
      <w:r w:rsidR="00501BF4" w:rsidRPr="00372C2F">
        <w:rPr>
          <w:rFonts w:cs="Arial"/>
          <w:bCs/>
          <w:color w:val="FF0000"/>
          <w:sz w:val="18"/>
          <w:szCs w:val="18"/>
          <w:lang w:val="en-CA" w:eastAsia="zh-CN"/>
        </w:rPr>
        <w:t xml:space="preserve">That is </w:t>
      </w:r>
      <w:r w:rsidR="003D53CE" w:rsidRPr="00372C2F">
        <w:rPr>
          <w:rFonts w:cs="Arial"/>
          <w:bCs/>
          <w:color w:val="FF0000"/>
          <w:sz w:val="18"/>
          <w:szCs w:val="18"/>
          <w:lang w:val="en-CA" w:eastAsia="zh-CN"/>
        </w:rPr>
        <w:t>illogical. They’ve shown that patients with NASH (non-alcoholic steatohepatitis)</w:t>
      </w:r>
      <w:r w:rsidR="00B1398C" w:rsidRPr="00372C2F">
        <w:rPr>
          <w:rFonts w:cs="Arial"/>
          <w:bCs/>
          <w:color w:val="FF0000"/>
          <w:sz w:val="18"/>
          <w:szCs w:val="18"/>
          <w:lang w:val="en-CA" w:eastAsia="zh-CN"/>
        </w:rPr>
        <w:t xml:space="preserve">, statins actually improve/decrease the ALT. </w:t>
      </w:r>
      <w:r w:rsidR="007123CE" w:rsidRPr="00372C2F">
        <w:rPr>
          <w:rFonts w:cs="Arial"/>
          <w:bCs/>
          <w:color w:val="FF0000"/>
          <w:sz w:val="18"/>
          <w:szCs w:val="18"/>
          <w:lang w:val="en-CA" w:eastAsia="zh-CN"/>
        </w:rPr>
        <w:t>So they’re a treatment for this other liver injury. It’s also recommended that patients not drink alcohol</w:t>
      </w:r>
      <w:r w:rsidR="007123CE" w:rsidRPr="00372C2F">
        <w:rPr>
          <w:rFonts w:cs="Arial"/>
          <w:bCs/>
          <w:color w:val="FF0000"/>
          <w:sz w:val="18"/>
          <w:szCs w:val="18"/>
          <w:lang w:val="en-CA" w:eastAsia="zh-CN"/>
        </w:rPr>
        <w:sym w:font="Wingdings" w:char="F0E0"/>
      </w:r>
      <w:r w:rsidR="007123CE" w:rsidRPr="00372C2F">
        <w:rPr>
          <w:rFonts w:cs="Arial"/>
          <w:bCs/>
          <w:color w:val="FF0000"/>
          <w:sz w:val="18"/>
          <w:szCs w:val="18"/>
          <w:lang w:val="en-CA" w:eastAsia="zh-CN"/>
        </w:rPr>
        <w:t xml:space="preserve">again, no evidence that alcohol is </w:t>
      </w:r>
      <w:r w:rsidR="007123CE" w:rsidRPr="00372C2F">
        <w:rPr>
          <w:rFonts w:cs="Arial"/>
          <w:bCs/>
          <w:color w:val="FF0000"/>
          <w:sz w:val="18"/>
          <w:szCs w:val="18"/>
          <w:lang w:val="en-CA" w:eastAsia="zh-CN"/>
        </w:rPr>
        <w:lastRenderedPageBreak/>
        <w:t>a risk factor. In fact, reasonable alcohol</w:t>
      </w:r>
      <w:r w:rsidR="003A32D8" w:rsidRPr="00372C2F">
        <w:rPr>
          <w:rFonts w:cs="Arial"/>
          <w:bCs/>
          <w:color w:val="FF0000"/>
          <w:sz w:val="18"/>
          <w:szCs w:val="18"/>
          <w:lang w:val="en-CA" w:eastAsia="zh-CN"/>
        </w:rPr>
        <w:t xml:space="preserve"> consumption decreases the risk of cardiovascular events. So it’s not something necessarily you want to recommend. So a lot of recommendations in the CPS are not correct. </w:t>
      </w:r>
      <w:r w:rsidR="004450CD" w:rsidRPr="00372C2F">
        <w:rPr>
          <w:rFonts w:cs="Arial"/>
          <w:bCs/>
          <w:color w:val="FF0000"/>
          <w:sz w:val="18"/>
          <w:szCs w:val="18"/>
          <w:lang w:val="en-CA" w:eastAsia="zh-CN"/>
        </w:rPr>
        <w:t>This is a good example of that.</w:t>
      </w:r>
    </w:p>
    <w:p w:rsidR="00A427DF" w:rsidRPr="00372C2F" w:rsidRDefault="00A427DF" w:rsidP="00681B93">
      <w:pPr>
        <w:pStyle w:val="BlockText"/>
        <w:ind w:right="-43"/>
        <w:rPr>
          <w:rFonts w:cs="Arial"/>
          <w:bCs/>
          <w:color w:val="FF0000"/>
          <w:sz w:val="18"/>
          <w:szCs w:val="18"/>
          <w:lang w:val="en-CA" w:eastAsia="zh-CN"/>
        </w:rPr>
      </w:pPr>
    </w:p>
    <w:p w:rsidR="00211793" w:rsidRPr="00372C2F" w:rsidRDefault="00211793" w:rsidP="00674C17">
      <w:pPr>
        <w:numPr>
          <w:ilvl w:val="0"/>
          <w:numId w:val="33"/>
        </w:numPr>
        <w:tabs>
          <w:tab w:val="clear" w:pos="720"/>
        </w:tabs>
        <w:spacing w:before="100"/>
        <w:ind w:left="284" w:right="-43" w:hanging="284"/>
        <w:jc w:val="both"/>
        <w:rPr>
          <w:rFonts w:ascii="Arial" w:hAnsi="Arial"/>
          <w:sz w:val="18"/>
          <w:szCs w:val="18"/>
        </w:rPr>
      </w:pPr>
      <w:r w:rsidRPr="00372C2F">
        <w:rPr>
          <w:rFonts w:ascii="Arial" w:hAnsi="Arial"/>
          <w:sz w:val="18"/>
          <w:szCs w:val="18"/>
        </w:rPr>
        <w:t xml:space="preserve">What are omega-3 fatty acids and what is the designation for arachidonic acid, for </w:t>
      </w:r>
      <w:r w:rsidRPr="00372C2F">
        <w:rPr>
          <w:rFonts w:ascii="Symbol" w:hAnsi="Symbol"/>
          <w:sz w:val="18"/>
          <w:szCs w:val="18"/>
        </w:rPr>
        <w:t></w:t>
      </w:r>
      <w:r w:rsidRPr="00372C2F">
        <w:rPr>
          <w:rFonts w:ascii="Arial" w:hAnsi="Arial"/>
          <w:sz w:val="18"/>
          <w:szCs w:val="18"/>
        </w:rPr>
        <w:t>-linolenic acid?</w:t>
      </w:r>
    </w:p>
    <w:p w:rsidR="00211793" w:rsidRPr="00372C2F" w:rsidRDefault="00211793" w:rsidP="00211793">
      <w:pPr>
        <w:ind w:right="-47"/>
        <w:jc w:val="both"/>
        <w:rPr>
          <w:rFonts w:ascii="Arial" w:hAnsi="Arial"/>
          <w:sz w:val="18"/>
          <w:szCs w:val="18"/>
        </w:rPr>
      </w:pPr>
      <w:r w:rsidRPr="00372C2F">
        <w:rPr>
          <w:rFonts w:ascii="Arial" w:hAnsi="Arial"/>
          <w:noProof/>
          <w:sz w:val="18"/>
          <w:szCs w:val="18"/>
          <w:lang w:val="en-CA" w:eastAsia="en-CA"/>
        </w:rPr>
        <w:drawing>
          <wp:inline distT="0" distB="0" distL="0" distR="0" wp14:anchorId="112F71CB" wp14:editId="642D35F6">
            <wp:extent cx="4699000" cy="1676400"/>
            <wp:effectExtent l="2540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3"/>
                    <a:srcRect/>
                    <a:stretch>
                      <a:fillRect/>
                    </a:stretch>
                  </pic:blipFill>
                  <pic:spPr bwMode="auto">
                    <a:xfrm>
                      <a:off x="0" y="0"/>
                      <a:ext cx="4699000" cy="1676400"/>
                    </a:xfrm>
                    <a:prstGeom prst="rect">
                      <a:avLst/>
                    </a:prstGeom>
                    <a:noFill/>
                    <a:ln w="9525">
                      <a:noFill/>
                      <a:miter lim="800000"/>
                      <a:headEnd/>
                      <a:tailEnd/>
                    </a:ln>
                  </pic:spPr>
                </pic:pic>
              </a:graphicData>
            </a:graphic>
          </wp:inline>
        </w:drawing>
      </w:r>
    </w:p>
    <w:p w:rsidR="008129C8" w:rsidRPr="00372C2F" w:rsidRDefault="008129C8" w:rsidP="00211793">
      <w:pPr>
        <w:pStyle w:val="BlockText"/>
        <w:ind w:right="-43" w:firstLine="0"/>
        <w:rPr>
          <w:sz w:val="18"/>
          <w:szCs w:val="18"/>
        </w:rPr>
      </w:pPr>
    </w:p>
    <w:p w:rsidR="006B1BC6" w:rsidRPr="00372C2F" w:rsidRDefault="006B1BC6" w:rsidP="006B1BC6">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lang w:val="en-CA" w:eastAsia="zh-CN"/>
        </w:rPr>
        <w:t>Omega-3 are polyunsaturated fat commonly found in marine and plant oils.Common sources of omega-3 include flaxseed oil and fish oil.  Omega-3 are considered as essential fatty acids that are vital to normal cell metabolism but cannot be synthesized by the human body and must be consumed. As indicated by the name. Omega-3 are fatty acids with double bond in</w:t>
      </w:r>
      <w:r w:rsidRPr="00372C2F">
        <w:rPr>
          <w:rFonts w:ascii="Times New Roman" w:hAnsi="Times New Roman"/>
          <w:color w:val="000000"/>
          <w:sz w:val="18"/>
          <w:szCs w:val="18"/>
          <w:lang w:val="en-CA" w:eastAsia="zh-CN"/>
        </w:rPr>
        <w:t xml:space="preserve"> ω-3 position (double bond after the 3rd carbon counting from the methyl end).</w:t>
      </w:r>
    </w:p>
    <w:p w:rsidR="006B1BC6" w:rsidRPr="00372C2F" w:rsidRDefault="006B1BC6" w:rsidP="006B1BC6">
      <w:pPr>
        <w:rPr>
          <w:rFonts w:ascii="Times New Roman" w:hAnsi="Times New Roman"/>
          <w:sz w:val="18"/>
          <w:szCs w:val="18"/>
          <w:lang w:val="en-CA" w:eastAsia="zh-CN"/>
        </w:rPr>
      </w:pPr>
    </w:p>
    <w:p w:rsidR="006B1BC6" w:rsidRPr="00372C2F" w:rsidRDefault="006B1BC6" w:rsidP="006B1BC6">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Omega-3 include alpha-linolenic acid (ALA), eicosapentaenoic acid (EPA), and docosahexaenoic acid (DHA). alpha-linolenic acid contains 18 carbons and 3 double bonds.</w:t>
      </w:r>
    </w:p>
    <w:p w:rsidR="006B1BC6" w:rsidRPr="00372C2F" w:rsidRDefault="006B1BC6" w:rsidP="006B1BC6">
      <w:pPr>
        <w:rPr>
          <w:rFonts w:ascii="Times New Roman" w:hAnsi="Times New Roman"/>
          <w:sz w:val="18"/>
          <w:szCs w:val="18"/>
          <w:lang w:val="en-CA" w:eastAsia="zh-CN"/>
        </w:rPr>
      </w:pPr>
    </w:p>
    <w:p w:rsidR="006B1BC6" w:rsidRPr="00372C2F" w:rsidRDefault="006B1BC6" w:rsidP="006B1BC6">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Arachidonic acid is considered as a omega-6 because of its double bond at the 6th position. Arachidonic acid has 4 double bonds and 20 carbons.</w:t>
      </w:r>
    </w:p>
    <w:p w:rsidR="006B1BC6" w:rsidRPr="00372C2F" w:rsidRDefault="006B1BC6" w:rsidP="006B1BC6">
      <w:pPr>
        <w:rPr>
          <w:rFonts w:ascii="Times New Roman" w:hAnsi="Times New Roman"/>
          <w:sz w:val="18"/>
          <w:szCs w:val="18"/>
          <w:lang w:val="en-CA" w:eastAsia="zh-CN"/>
        </w:rPr>
      </w:pPr>
    </w:p>
    <w:p w:rsidR="006B1BC6" w:rsidRPr="00372C2F" w:rsidRDefault="006B1BC6" w:rsidP="006B1BC6">
      <w:pPr>
        <w:ind w:left="280" w:right="-40" w:hanging="280"/>
        <w:jc w:val="both"/>
        <w:rPr>
          <w:rFonts w:ascii="Times New Roman" w:hAnsi="Times New Roman"/>
          <w:sz w:val="18"/>
          <w:szCs w:val="18"/>
          <w:lang w:val="en-CA" w:eastAsia="zh-CN"/>
        </w:rPr>
      </w:pPr>
      <w:r w:rsidRPr="00372C2F">
        <w:rPr>
          <w:rFonts w:ascii="Arial" w:hAnsi="Arial" w:cs="Arial"/>
          <w:color w:val="000000"/>
          <w:sz w:val="18"/>
          <w:szCs w:val="18"/>
          <w:lang w:val="en-CA" w:eastAsia="zh-CN"/>
        </w:rPr>
        <w:t>Similar to omega-6,  omega-3 are used by the body for the synthesis of prostaglandins, thromboxane, and leukotrienes. It is believed omega-3 play a role in anti-inflammatory responses by slowing the conversation of omega-6 to these inflammatory factors. Omega-3 also plays a role in lowering triglyceride levels and thus, believed to be beneficial for treatment of dyslipidemia.  </w:t>
      </w:r>
    </w:p>
    <w:p w:rsidR="006B1BC6" w:rsidRPr="00372C2F" w:rsidRDefault="006B1BC6" w:rsidP="006B1BC6">
      <w:pPr>
        <w:pStyle w:val="BlockText"/>
        <w:ind w:right="-43" w:firstLine="0"/>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How do you determine if it's omega 3 or 6?  Omega = last letter…look at last methyl, count to other end, which carbon has double bond?  Can't think of an omega-3 that isn't polyunsaturated.  You'll hear omega 3's talked about all the time, what the source is, they're not magic, but getting too much omega 6 versus omega 3 is a good thing.  not sure if there's a difference between flax seed vs fish oils.  whether all omega 3's are equivalent, he's not sure.  When you look at a fatty acid, you should be able to say if it's omega 3, omega 6, poly-unsaturated, mono-unsaturated, trans-fatty acids, etc.</w:t>
      </w:r>
    </w:p>
    <w:p w:rsidR="006B1BC6" w:rsidRPr="00372C2F" w:rsidRDefault="006B1BC6" w:rsidP="006B1BC6">
      <w:pPr>
        <w:pStyle w:val="BlockText"/>
        <w:ind w:right="-43"/>
        <w:rPr>
          <w:rFonts w:ascii="Calibri" w:hAnsi="Calibri"/>
          <w:b/>
          <w:bCs/>
          <w:color w:val="000000"/>
          <w:sz w:val="18"/>
          <w:szCs w:val="18"/>
          <w:lang w:val="en-CA" w:eastAsia="zh-CN"/>
        </w:rPr>
      </w:pPr>
    </w:p>
    <w:p w:rsidR="006B1BC6" w:rsidRPr="00372C2F" w:rsidRDefault="006B1BC6" w:rsidP="006B1BC6">
      <w:pPr>
        <w:pStyle w:val="BlockText"/>
        <w:ind w:right="-43"/>
        <w:rPr>
          <w:rFonts w:cs="Arial"/>
          <w:bCs/>
          <w:color w:val="FF0000"/>
          <w:sz w:val="18"/>
          <w:szCs w:val="18"/>
          <w:lang w:val="en-CA" w:eastAsia="zh-CN"/>
        </w:rPr>
      </w:pPr>
      <w:r w:rsidRPr="00372C2F">
        <w:rPr>
          <w:rFonts w:cs="Arial"/>
          <w:bCs/>
          <w:color w:val="FF0000"/>
          <w:sz w:val="18"/>
          <w:szCs w:val="18"/>
          <w:lang w:val="en-CA" w:eastAsia="zh-CN"/>
        </w:rPr>
        <w:t>P:</w:t>
      </w:r>
      <w:r w:rsidR="00D511C4" w:rsidRPr="00372C2F">
        <w:rPr>
          <w:rFonts w:cs="Arial"/>
          <w:bCs/>
          <w:color w:val="FF0000"/>
          <w:sz w:val="18"/>
          <w:szCs w:val="18"/>
          <w:lang w:val="en-CA" w:eastAsia="zh-CN"/>
        </w:rPr>
        <w:t xml:space="preserve"> </w:t>
      </w:r>
      <w:r w:rsidR="007E7AA5" w:rsidRPr="00372C2F">
        <w:rPr>
          <w:rFonts w:cs="Arial"/>
          <w:bCs/>
          <w:color w:val="FF0000"/>
          <w:sz w:val="18"/>
          <w:szCs w:val="18"/>
          <w:lang w:val="en-CA" w:eastAsia="zh-CN"/>
        </w:rPr>
        <w:t xml:space="preserve">How do you looking at the structure determine if something is omega 3 or 6? </w:t>
      </w:r>
    </w:p>
    <w:p w:rsidR="00AD0F46" w:rsidRPr="00372C2F" w:rsidRDefault="00AD0F46" w:rsidP="006B1BC6">
      <w:pPr>
        <w:pStyle w:val="BlockText"/>
        <w:ind w:right="-43"/>
        <w:rPr>
          <w:rFonts w:cs="Arial"/>
          <w:bCs/>
          <w:color w:val="FF0000"/>
          <w:sz w:val="18"/>
          <w:szCs w:val="18"/>
          <w:lang w:val="en-CA" w:eastAsia="zh-CN"/>
        </w:rPr>
      </w:pPr>
      <w:r w:rsidRPr="00372C2F">
        <w:rPr>
          <w:rFonts w:cs="Arial"/>
          <w:bCs/>
          <w:color w:val="FF0000"/>
          <w:sz w:val="18"/>
          <w:szCs w:val="18"/>
          <w:lang w:val="en-CA" w:eastAsia="zh-CN"/>
        </w:rPr>
        <w:t xml:space="preserve">S: We look at the first double bond from the methyl end. </w:t>
      </w:r>
    </w:p>
    <w:p w:rsidR="00103F00" w:rsidRPr="00372C2F" w:rsidRDefault="00103F00" w:rsidP="006B1BC6">
      <w:pPr>
        <w:pStyle w:val="BlockText"/>
        <w:ind w:right="-43"/>
        <w:rPr>
          <w:rFonts w:cs="Arial"/>
          <w:bCs/>
          <w:color w:val="FF0000"/>
          <w:sz w:val="18"/>
          <w:szCs w:val="18"/>
          <w:lang w:val="en-CA" w:eastAsia="zh-CN"/>
        </w:rPr>
      </w:pPr>
      <w:r w:rsidRPr="00372C2F">
        <w:rPr>
          <w:rFonts w:cs="Arial"/>
          <w:bCs/>
          <w:color w:val="FF0000"/>
          <w:sz w:val="18"/>
          <w:szCs w:val="18"/>
          <w:lang w:val="en-CA" w:eastAsia="zh-CN"/>
        </w:rPr>
        <w:t xml:space="preserve">P: Omega in the greek alphabet is the end, the last letter. Usually the numbering of carboxylic acids you start at the carboxylic acid and omega is the far end. Omega is the methyl group. </w:t>
      </w:r>
    </w:p>
    <w:p w:rsidR="005D60F0" w:rsidRPr="00372C2F" w:rsidRDefault="005D60F0" w:rsidP="006B1BC6">
      <w:pPr>
        <w:pStyle w:val="BlockText"/>
        <w:ind w:right="-43"/>
        <w:rPr>
          <w:rFonts w:cs="Arial"/>
          <w:bCs/>
          <w:color w:val="FF0000"/>
          <w:sz w:val="18"/>
          <w:szCs w:val="18"/>
          <w:lang w:val="en-CA" w:eastAsia="zh-CN"/>
        </w:rPr>
      </w:pPr>
      <w:r w:rsidRPr="00372C2F">
        <w:rPr>
          <w:rFonts w:cs="Arial"/>
          <w:bCs/>
          <w:color w:val="FF0000"/>
          <w:sz w:val="18"/>
          <w:szCs w:val="18"/>
          <w:lang w:val="en-CA" w:eastAsia="zh-CN"/>
        </w:rPr>
        <w:t xml:space="preserve">S: omega-3 is the third carbon from the methyl that has the double bond. </w:t>
      </w:r>
    </w:p>
    <w:p w:rsidR="005D60F0" w:rsidRPr="00372C2F" w:rsidRDefault="005D60F0" w:rsidP="006B1BC6">
      <w:pPr>
        <w:pStyle w:val="BlockText"/>
        <w:ind w:right="-43"/>
        <w:rPr>
          <w:rFonts w:cs="Arial"/>
          <w:bCs/>
          <w:color w:val="FF0000"/>
          <w:sz w:val="18"/>
          <w:szCs w:val="18"/>
          <w:lang w:val="en-CA" w:eastAsia="zh-CN"/>
        </w:rPr>
      </w:pPr>
      <w:r w:rsidRPr="00372C2F">
        <w:rPr>
          <w:rFonts w:cs="Arial"/>
          <w:bCs/>
          <w:color w:val="FF0000"/>
          <w:sz w:val="18"/>
          <w:szCs w:val="18"/>
          <w:lang w:val="en-CA" w:eastAsia="zh-CN"/>
        </w:rPr>
        <w:t xml:space="preserve">P: You said all omega 3 are polyunsaturated, I’m not sure if that’s true, but it probably is. </w:t>
      </w:r>
      <w:r w:rsidR="004D5B13" w:rsidRPr="00372C2F">
        <w:rPr>
          <w:rFonts w:cs="Arial"/>
          <w:bCs/>
          <w:color w:val="FF0000"/>
          <w:sz w:val="18"/>
          <w:szCs w:val="18"/>
          <w:lang w:val="en-CA" w:eastAsia="zh-CN"/>
        </w:rPr>
        <w:t xml:space="preserve">You’re probably right, I can’t think of a omega 3 that isn’t a polyunsaturated. </w:t>
      </w:r>
      <w:r w:rsidR="00671D83" w:rsidRPr="00372C2F">
        <w:rPr>
          <w:rFonts w:cs="Arial"/>
          <w:bCs/>
          <w:color w:val="FF0000"/>
          <w:sz w:val="18"/>
          <w:szCs w:val="18"/>
          <w:lang w:val="en-CA" w:eastAsia="zh-CN"/>
        </w:rPr>
        <w:t xml:space="preserve">Omega-3 is talked about all the time so I thought it’s important that you know what that means, what the sources are. Getting too much omega-6 vs. omega-3 is probably not a good thing. Certainly fish oils, I don’t know if there’s a difference between fish oils and things like flaxseed. The flaxseed has shorter chain omega-3 than the fish oils. </w:t>
      </w:r>
      <w:r w:rsidR="002E1AB8" w:rsidRPr="00372C2F">
        <w:rPr>
          <w:rFonts w:cs="Arial"/>
          <w:bCs/>
          <w:color w:val="FF0000"/>
          <w:sz w:val="18"/>
          <w:szCs w:val="18"/>
          <w:lang w:val="en-CA" w:eastAsia="zh-CN"/>
        </w:rPr>
        <w:t xml:space="preserve">Whether all omega-3s are equivalent I don’t know. Once you start with omega-3 you can make other omega-3 from that. </w:t>
      </w:r>
      <w:r w:rsidR="00695632" w:rsidRPr="00372C2F">
        <w:rPr>
          <w:rFonts w:cs="Arial"/>
          <w:bCs/>
          <w:color w:val="FF0000"/>
          <w:sz w:val="18"/>
          <w:szCs w:val="18"/>
          <w:lang w:val="en-CA" w:eastAsia="zh-CN"/>
        </w:rPr>
        <w:t>So when you look at a fatty acid you should be able to characterize it as omega-3, 6, mono or polyunsaturated or saturated.</w:t>
      </w:r>
      <w:r w:rsidR="00C51ACB" w:rsidRPr="00372C2F">
        <w:rPr>
          <w:rFonts w:cs="Arial"/>
          <w:bCs/>
          <w:color w:val="FF0000"/>
          <w:sz w:val="18"/>
          <w:szCs w:val="18"/>
          <w:lang w:val="en-CA" w:eastAsia="zh-CN"/>
        </w:rPr>
        <w:t xml:space="preserve"> Trans fatty acids?</w:t>
      </w:r>
      <w:r w:rsidR="00695632" w:rsidRPr="00372C2F">
        <w:rPr>
          <w:rFonts w:cs="Arial"/>
          <w:bCs/>
          <w:color w:val="FF0000"/>
          <w:sz w:val="18"/>
          <w:szCs w:val="18"/>
          <w:lang w:val="en-CA" w:eastAsia="zh-CN"/>
        </w:rPr>
        <w:t xml:space="preserve"> </w:t>
      </w:r>
      <w:r w:rsidR="00C51ACB" w:rsidRPr="00372C2F">
        <w:rPr>
          <w:rFonts w:cs="Arial"/>
          <w:bCs/>
          <w:color w:val="FF0000"/>
          <w:sz w:val="18"/>
          <w:szCs w:val="18"/>
          <w:lang w:val="en-CA" w:eastAsia="zh-CN"/>
        </w:rPr>
        <w:t xml:space="preserve">Usual fatty acids are cis. How would you get a trans fatty acid? </w:t>
      </w:r>
    </w:p>
    <w:p w:rsidR="0053161F" w:rsidRPr="00372C2F" w:rsidRDefault="0053161F" w:rsidP="006B1BC6">
      <w:pPr>
        <w:pStyle w:val="BlockText"/>
        <w:ind w:right="-43"/>
        <w:rPr>
          <w:rFonts w:cs="Arial"/>
          <w:bCs/>
          <w:color w:val="FF0000"/>
          <w:sz w:val="18"/>
          <w:szCs w:val="18"/>
          <w:lang w:val="en-CA" w:eastAsia="zh-CN"/>
        </w:rPr>
      </w:pPr>
      <w:r w:rsidRPr="00372C2F">
        <w:rPr>
          <w:rFonts w:cs="Arial"/>
          <w:bCs/>
          <w:color w:val="FF0000"/>
          <w:sz w:val="18"/>
          <w:szCs w:val="18"/>
          <w:lang w:val="en-CA" w:eastAsia="zh-CN"/>
        </w:rPr>
        <w:t>S: From processing?</w:t>
      </w:r>
    </w:p>
    <w:p w:rsidR="0053161F" w:rsidRPr="00372C2F" w:rsidRDefault="0053161F" w:rsidP="006546C4">
      <w:pPr>
        <w:pStyle w:val="BlockText"/>
        <w:ind w:right="-43"/>
        <w:rPr>
          <w:rFonts w:cs="Arial"/>
          <w:bCs/>
          <w:color w:val="FF0000"/>
          <w:sz w:val="18"/>
          <w:szCs w:val="18"/>
          <w:lang w:val="en-CA" w:eastAsia="zh-CN"/>
        </w:rPr>
      </w:pPr>
      <w:r w:rsidRPr="00372C2F">
        <w:rPr>
          <w:rFonts w:cs="Arial"/>
          <w:bCs/>
          <w:color w:val="FF0000"/>
          <w:sz w:val="18"/>
          <w:szCs w:val="18"/>
          <w:lang w:val="en-CA" w:eastAsia="zh-CN"/>
        </w:rPr>
        <w:t>P: How during the processing wou</w:t>
      </w:r>
      <w:r w:rsidR="006546C4" w:rsidRPr="00372C2F">
        <w:rPr>
          <w:rFonts w:cs="Arial"/>
          <w:bCs/>
          <w:color w:val="FF0000"/>
          <w:sz w:val="18"/>
          <w:szCs w:val="18"/>
          <w:lang w:val="en-CA" w:eastAsia="zh-CN"/>
        </w:rPr>
        <w:t>ld you get a trans fatty acid? This is sort of going into the next question.</w:t>
      </w:r>
    </w:p>
    <w:p w:rsidR="00695632" w:rsidRPr="00372C2F" w:rsidRDefault="00695632" w:rsidP="006B1BC6">
      <w:pPr>
        <w:pStyle w:val="BlockText"/>
        <w:ind w:right="-43"/>
        <w:rPr>
          <w:rFonts w:cs="Arial"/>
          <w:color w:val="FF0000"/>
          <w:sz w:val="18"/>
          <w:szCs w:val="18"/>
        </w:rPr>
      </w:pPr>
    </w:p>
    <w:p w:rsidR="002B2A7D" w:rsidRPr="00372C2F" w:rsidRDefault="008129C8" w:rsidP="00674C17">
      <w:pPr>
        <w:pStyle w:val="BlockText"/>
        <w:numPr>
          <w:ilvl w:val="0"/>
          <w:numId w:val="33"/>
        </w:numPr>
        <w:tabs>
          <w:tab w:val="clear" w:pos="720"/>
        </w:tabs>
        <w:ind w:left="284" w:right="-43" w:hanging="284"/>
        <w:rPr>
          <w:sz w:val="18"/>
          <w:szCs w:val="18"/>
        </w:rPr>
      </w:pPr>
      <w:r w:rsidRPr="00372C2F">
        <w:rPr>
          <w:sz w:val="18"/>
          <w:szCs w:val="18"/>
        </w:rPr>
        <w:lastRenderedPageBreak/>
        <w:t>How are fats classified and what are the merits/disadvantages of different types of fats?</w:t>
      </w:r>
    </w:p>
    <w:p w:rsidR="00DA1575" w:rsidRPr="00372C2F" w:rsidRDefault="00DA1575" w:rsidP="00DA1575">
      <w:pPr>
        <w:pStyle w:val="BlockText"/>
        <w:ind w:right="-43"/>
        <w:rPr>
          <w:sz w:val="18"/>
          <w:szCs w:val="18"/>
        </w:rPr>
      </w:pPr>
    </w:p>
    <w:p w:rsidR="00DA1575" w:rsidRPr="00372C2F" w:rsidRDefault="00DA1575" w:rsidP="00DA1575">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Fats are classified based on their structures. The two main classes of fats include saturated and unsaturated fats.</w:t>
      </w:r>
    </w:p>
    <w:p w:rsidR="00DA1575" w:rsidRPr="00372C2F" w:rsidRDefault="00DA1575" w:rsidP="00DA1575">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b/>
          <w:bCs/>
          <w:color w:val="000000"/>
          <w:sz w:val="18"/>
          <w:szCs w:val="18"/>
          <w:lang w:val="en-CA" w:eastAsia="zh-CN"/>
        </w:rPr>
        <w:t>Saturated Fats:</w:t>
      </w:r>
      <w:r w:rsidRPr="00372C2F">
        <w:rPr>
          <w:rFonts w:ascii="Arial" w:hAnsi="Arial" w:cs="Arial"/>
          <w:color w:val="000000"/>
          <w:sz w:val="18"/>
          <w:szCs w:val="18"/>
          <w:lang w:val="en-CA" w:eastAsia="zh-CN"/>
        </w:rPr>
        <w:t xml:space="preserve"> Saturated fats are fully hydrogenated, which means that there’s hydrogen on every carbon and there are no double bonds in the backbone. They tend to be very stable and are solid at room temperature. They are considered unhealthy fats because they increase LDL levels, consequently increasing the risk of heart disease.</w:t>
      </w:r>
    </w:p>
    <w:p w:rsidR="00DA1575" w:rsidRPr="00372C2F" w:rsidRDefault="00DA1575" w:rsidP="00DA1575">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b/>
          <w:bCs/>
          <w:color w:val="000000"/>
          <w:sz w:val="18"/>
          <w:szCs w:val="18"/>
          <w:lang w:val="en-CA" w:eastAsia="zh-CN"/>
        </w:rPr>
        <w:t>Unsaturated Fats:</w:t>
      </w:r>
      <w:r w:rsidRPr="00372C2F">
        <w:rPr>
          <w:rFonts w:ascii="Arial" w:hAnsi="Arial" w:cs="Arial"/>
          <w:color w:val="000000"/>
          <w:sz w:val="18"/>
          <w:szCs w:val="18"/>
          <w:lang w:val="en-CA" w:eastAsia="zh-CN"/>
        </w:rPr>
        <w:t xml:space="preserve"> Unsaturated fats may have double or triple bonds in their carbon backbone, and are therefore nor completely saturated with hydrogens. They can be further divided into monounsaturated, polyunsaturated, and trans fats.</w:t>
      </w:r>
    </w:p>
    <w:p w:rsidR="00DA1575" w:rsidRPr="00372C2F" w:rsidRDefault="00DA1575" w:rsidP="00DA1575">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Arial" w:hAnsi="Arial" w:cs="Arial"/>
          <w:b/>
          <w:bCs/>
          <w:color w:val="000000"/>
          <w:sz w:val="18"/>
          <w:szCs w:val="18"/>
          <w:lang w:val="en-CA" w:eastAsia="zh-CN"/>
        </w:rPr>
        <w:t xml:space="preserve">Monounsaturated &amp; Polyunsaturated Fats: </w:t>
      </w:r>
      <w:r w:rsidRPr="00372C2F">
        <w:rPr>
          <w:rFonts w:ascii="Arial" w:hAnsi="Arial" w:cs="Arial"/>
          <w:color w:val="000000"/>
          <w:sz w:val="18"/>
          <w:szCs w:val="18"/>
          <w:lang w:val="en-CA" w:eastAsia="zh-CN"/>
        </w:rPr>
        <w:t xml:space="preserve">Monounsaturated fats have one double bond in the carbon backbone while polyunsaturated fats have more than one double bond. The double bonds in these fats are in the </w:t>
      </w:r>
      <w:r w:rsidRPr="00372C2F">
        <w:rPr>
          <w:rFonts w:ascii="Arial" w:hAnsi="Arial" w:cs="Arial"/>
          <w:i/>
          <w:iCs/>
          <w:color w:val="000000"/>
          <w:sz w:val="18"/>
          <w:szCs w:val="18"/>
          <w:lang w:val="en-CA" w:eastAsia="zh-CN"/>
        </w:rPr>
        <w:t xml:space="preserve">cis </w:t>
      </w:r>
      <w:r w:rsidRPr="00372C2F">
        <w:rPr>
          <w:rFonts w:ascii="Arial" w:hAnsi="Arial" w:cs="Arial"/>
          <w:color w:val="000000"/>
          <w:sz w:val="18"/>
          <w:szCs w:val="18"/>
          <w:lang w:val="en-CA" w:eastAsia="zh-CN"/>
        </w:rPr>
        <w:t>configuration. Having a diet with more unsaturated fats and less saturated fats can actually help to lower LDL levels and reduce heart risks. However, their effects on HDL levels are still unclear.</w:t>
      </w:r>
    </w:p>
    <w:p w:rsidR="00DA1575" w:rsidRPr="00372C2F" w:rsidRDefault="00DA1575" w:rsidP="00DA1575">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Arial" w:hAnsi="Arial" w:cs="Arial"/>
          <w:b/>
          <w:bCs/>
          <w:color w:val="000000"/>
          <w:sz w:val="18"/>
          <w:szCs w:val="18"/>
          <w:lang w:val="en-CA" w:eastAsia="zh-CN"/>
        </w:rPr>
        <w:t>Trans Fats:</w:t>
      </w:r>
      <w:r w:rsidRPr="00372C2F">
        <w:rPr>
          <w:rFonts w:ascii="Arial" w:hAnsi="Arial" w:cs="Arial"/>
          <w:color w:val="000000"/>
          <w:sz w:val="18"/>
          <w:szCs w:val="18"/>
          <w:lang w:val="en-CA" w:eastAsia="zh-CN"/>
        </w:rPr>
        <w:t xml:space="preserve"> Trans fats are mostly created during the manufacturing of some foods such as margarine. They have one or more double bonds in the carbon backbone that are in the </w:t>
      </w:r>
      <w:r w:rsidRPr="00372C2F">
        <w:rPr>
          <w:rFonts w:ascii="Arial" w:hAnsi="Arial" w:cs="Arial"/>
          <w:i/>
          <w:iCs/>
          <w:color w:val="000000"/>
          <w:sz w:val="18"/>
          <w:szCs w:val="18"/>
          <w:lang w:val="en-CA" w:eastAsia="zh-CN"/>
        </w:rPr>
        <w:t>trans</w:t>
      </w:r>
      <w:r w:rsidRPr="00372C2F">
        <w:rPr>
          <w:rFonts w:ascii="Arial" w:hAnsi="Arial" w:cs="Arial"/>
          <w:color w:val="000000"/>
          <w:sz w:val="18"/>
          <w:szCs w:val="18"/>
          <w:lang w:val="en-CA" w:eastAsia="zh-CN"/>
        </w:rPr>
        <w:t xml:space="preserve"> configuration. Their disadvantages include the fact that like saturated fats, they increase LDL in the body, increasing the individual’s risk for heart disease. Furthermore, they also lower HDL levels, which make them even more harmful than saturated fats.</w:t>
      </w:r>
    </w:p>
    <w:p w:rsidR="00DA1575" w:rsidRPr="00372C2F" w:rsidRDefault="00DA1575" w:rsidP="00DA1575">
      <w:pPr>
        <w:rPr>
          <w:rFonts w:ascii="Times New Roman" w:hAnsi="Times New Roman"/>
          <w:sz w:val="18"/>
          <w:szCs w:val="18"/>
          <w:lang w:val="en-CA" w:eastAsia="zh-CN"/>
        </w:rPr>
      </w:pPr>
    </w:p>
    <w:p w:rsidR="00DA1575" w:rsidRPr="00372C2F" w:rsidRDefault="00DA1575" w:rsidP="00DA1575">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P:Processing was a big deal at one time.  oils more difficult to cook with, had a different feel and aren't as stable in products, so they hydrogenated them.  Catalysts like platinum or nickel …breaks double bond allows rotation, and the trans orientation is more favourable than cis, so it can convert them.  if you totally hydrogenate, then you don't have cis OR trans.  if you see "partially-hydrogenated" you'll get trans-fatty acids.  do they ever occur in nature?  cattle do produce some amount during fermentation in gut, but he's not sure how.  If you see something with a small amount of trans-fat, but doesn't say "partially-hydrogenated", then it may be a milk product of some sort.  there are claims that these are not the same, but he's not sure</w:t>
      </w:r>
    </w:p>
    <w:p w:rsidR="00DA1575" w:rsidRPr="00372C2F" w:rsidRDefault="00DA1575" w:rsidP="00DA1575">
      <w:pPr>
        <w:pStyle w:val="BlockText"/>
        <w:ind w:right="-43"/>
        <w:rPr>
          <w:sz w:val="18"/>
          <w:szCs w:val="18"/>
          <w:lang w:val="en-CA"/>
        </w:rPr>
      </w:pPr>
    </w:p>
    <w:p w:rsidR="00B73036" w:rsidRPr="00372C2F" w:rsidRDefault="00BC057D" w:rsidP="00B73036">
      <w:pPr>
        <w:pStyle w:val="BlockText"/>
        <w:ind w:right="-43"/>
        <w:rPr>
          <w:color w:val="FF0000"/>
          <w:sz w:val="18"/>
          <w:szCs w:val="18"/>
          <w:lang w:val="en-CA"/>
        </w:rPr>
      </w:pPr>
      <w:r w:rsidRPr="00372C2F">
        <w:rPr>
          <w:color w:val="FF0000"/>
          <w:sz w:val="18"/>
          <w:szCs w:val="18"/>
          <w:lang w:val="en-CA"/>
        </w:rPr>
        <w:t>P:</w:t>
      </w:r>
      <w:r w:rsidR="00E13BA8" w:rsidRPr="00372C2F">
        <w:rPr>
          <w:color w:val="FF0000"/>
          <w:sz w:val="18"/>
          <w:szCs w:val="18"/>
          <w:lang w:val="en-CA"/>
        </w:rPr>
        <w:t xml:space="preserve"> So the processing it was a big deal at one time. b/c oils are more difficult to cook with </w:t>
      </w:r>
      <w:r w:rsidR="007B26F5" w:rsidRPr="00372C2F">
        <w:rPr>
          <w:color w:val="FF0000"/>
          <w:sz w:val="18"/>
          <w:szCs w:val="18"/>
          <w:lang w:val="en-CA"/>
        </w:rPr>
        <w:t>than</w:t>
      </w:r>
      <w:r w:rsidR="00E13BA8" w:rsidRPr="00372C2F">
        <w:rPr>
          <w:color w:val="FF0000"/>
          <w:sz w:val="18"/>
          <w:szCs w:val="18"/>
          <w:lang w:val="en-CA"/>
        </w:rPr>
        <w:t xml:space="preserve"> other things</w:t>
      </w:r>
      <w:r w:rsidR="007B26F5" w:rsidRPr="00372C2F">
        <w:rPr>
          <w:color w:val="FF0000"/>
          <w:sz w:val="18"/>
          <w:szCs w:val="18"/>
          <w:lang w:val="en-CA"/>
        </w:rPr>
        <w:t>, have a different mouth-feel and aren’t as stable in cookies and things like that.</w:t>
      </w:r>
      <w:r w:rsidR="00985D66" w:rsidRPr="00372C2F">
        <w:rPr>
          <w:color w:val="FF0000"/>
          <w:sz w:val="18"/>
          <w:szCs w:val="18"/>
          <w:lang w:val="en-CA"/>
        </w:rPr>
        <w:t xml:space="preserve"> So they hydrogenated it. You need a catalyst to hydrogenate a polyunsaturated fatty acid. Anything like platinum, I’m sure they use nickel b/c it’s cheaper and that catalyzes the addition of hydrogen across the double bond. It basically breaks that double bond and allows rotation around the single bond that’s left and trans orientation is more favourable than cis. </w:t>
      </w:r>
      <w:r w:rsidR="00E76F7D" w:rsidRPr="00372C2F">
        <w:rPr>
          <w:color w:val="FF0000"/>
          <w:sz w:val="18"/>
          <w:szCs w:val="18"/>
          <w:lang w:val="en-CA"/>
        </w:rPr>
        <w:t xml:space="preserve">So that process can convert cis into trans. If you totally hydrogenate and there are no double bonds to be cis or trans. </w:t>
      </w:r>
      <w:r w:rsidR="0071610D" w:rsidRPr="00372C2F">
        <w:rPr>
          <w:color w:val="FF0000"/>
          <w:sz w:val="18"/>
          <w:szCs w:val="18"/>
          <w:lang w:val="en-CA"/>
        </w:rPr>
        <w:t xml:space="preserve">It’s a totally saturated, but if it’s partially…don’t look at the nutritional label to see if there are trans fatty acid, but if you see the phrase “partially hydrogenated” you’re going to get trans fatty acids. </w:t>
      </w:r>
      <w:r w:rsidR="00B73036" w:rsidRPr="00372C2F">
        <w:rPr>
          <w:color w:val="FF0000"/>
          <w:sz w:val="18"/>
          <w:szCs w:val="18"/>
          <w:lang w:val="en-CA"/>
        </w:rPr>
        <w:t xml:space="preserve">Do trans fatty acids ever occur in nature? Ruminants like cattle produce some amount of trans fatty acids. Exactly how, during the fermentation in their gut, how that occurs I don’t really understand. </w:t>
      </w:r>
      <w:r w:rsidR="00213087" w:rsidRPr="00372C2F">
        <w:rPr>
          <w:color w:val="FF0000"/>
          <w:sz w:val="18"/>
          <w:szCs w:val="18"/>
          <w:lang w:val="en-CA"/>
        </w:rPr>
        <w:t xml:space="preserve">If you see something that has a small amount of trans fatty acids and doesn’t say partially hydrogenated fat then it’s probably a </w:t>
      </w:r>
      <w:r w:rsidR="00530BDD" w:rsidRPr="00372C2F">
        <w:rPr>
          <w:color w:val="FF0000"/>
          <w:sz w:val="18"/>
          <w:szCs w:val="18"/>
          <w:lang w:val="en-CA"/>
        </w:rPr>
        <w:t xml:space="preserve">milk product of some sort. I’ve seen papers both ways saying that well the milk trans fat is not like the synthetic and others have said it is, I don’t know the answer although the amount in milk products is not nearly as high as in partially hydrogenated products. </w:t>
      </w:r>
    </w:p>
    <w:p w:rsidR="0067306C" w:rsidRPr="00372C2F" w:rsidRDefault="0067306C" w:rsidP="00B73036">
      <w:pPr>
        <w:pStyle w:val="BlockText"/>
        <w:ind w:right="-43"/>
        <w:rPr>
          <w:color w:val="FF0000"/>
          <w:sz w:val="18"/>
          <w:szCs w:val="18"/>
          <w:lang w:val="en-CA"/>
        </w:rPr>
      </w:pPr>
    </w:p>
    <w:p w:rsidR="000F3B35" w:rsidRPr="00372C2F" w:rsidRDefault="002B2A7D" w:rsidP="00674C17">
      <w:pPr>
        <w:numPr>
          <w:ilvl w:val="0"/>
          <w:numId w:val="33"/>
        </w:numPr>
        <w:tabs>
          <w:tab w:val="clear" w:pos="720"/>
        </w:tabs>
        <w:spacing w:before="100"/>
        <w:ind w:left="284" w:right="-43" w:hanging="284"/>
        <w:jc w:val="both"/>
        <w:rPr>
          <w:rFonts w:ascii="Arial" w:hAnsi="Arial"/>
          <w:sz w:val="18"/>
          <w:szCs w:val="18"/>
        </w:rPr>
      </w:pPr>
      <w:r w:rsidRPr="00372C2F">
        <w:rPr>
          <w:rFonts w:ascii="Arial" w:hAnsi="Arial"/>
          <w:sz w:val="18"/>
          <w:szCs w:val="18"/>
        </w:rPr>
        <w:t>Is eating salmon good for you?</w:t>
      </w:r>
    </w:p>
    <w:p w:rsidR="0067306C" w:rsidRPr="00372C2F" w:rsidRDefault="0067306C" w:rsidP="0067306C">
      <w:pPr>
        <w:spacing w:before="100"/>
        <w:ind w:right="-43"/>
        <w:jc w:val="both"/>
        <w:rPr>
          <w:rFonts w:ascii="Arial" w:hAnsi="Arial"/>
          <w:sz w:val="18"/>
          <w:szCs w:val="18"/>
        </w:rPr>
      </w:pPr>
    </w:p>
    <w:p w:rsidR="0067306C" w:rsidRPr="00372C2F" w:rsidRDefault="0067306C" w:rsidP="0067306C">
      <w:pPr>
        <w:numPr>
          <w:ilvl w:val="0"/>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Benefits of salmon:</w:t>
      </w:r>
    </w:p>
    <w:p w:rsidR="0067306C" w:rsidRPr="00372C2F" w:rsidRDefault="0067306C" w:rsidP="0067306C">
      <w:pPr>
        <w:numPr>
          <w:ilvl w:val="1"/>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High in protein and vitamin D</w:t>
      </w:r>
    </w:p>
    <w:p w:rsidR="0067306C" w:rsidRPr="00372C2F" w:rsidRDefault="0067306C" w:rsidP="0067306C">
      <w:pPr>
        <w:numPr>
          <w:ilvl w:val="1"/>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High in omega-3</w:t>
      </w:r>
    </w:p>
    <w:p w:rsidR="0067306C" w:rsidRPr="00372C2F" w:rsidRDefault="0067306C" w:rsidP="0067306C">
      <w:pPr>
        <w:numPr>
          <w:ilvl w:val="2"/>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Wild salmon has high DHA and EPA (2 types of omega-3 fatty acids)</w:t>
      </w:r>
    </w:p>
    <w:p w:rsidR="0067306C" w:rsidRPr="00372C2F" w:rsidRDefault="0067306C" w:rsidP="0067306C">
      <w:pPr>
        <w:numPr>
          <w:ilvl w:val="2"/>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Consumption of 1 fatty fish meal can result in 900mg omega-3 /day, which can beneficially affect coronary heart disease mortality rates</w:t>
      </w:r>
    </w:p>
    <w:p w:rsidR="0067306C" w:rsidRPr="00372C2F" w:rsidRDefault="0067306C" w:rsidP="0067306C">
      <w:pPr>
        <w:numPr>
          <w:ilvl w:val="2"/>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Important for brain structure and function</w:t>
      </w:r>
    </w:p>
    <w:p w:rsidR="0067306C" w:rsidRPr="00372C2F" w:rsidRDefault="0067306C" w:rsidP="0067306C">
      <w:pPr>
        <w:numPr>
          <w:ilvl w:val="2"/>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Prevent CHD, reduce arrhythmias, thrombosis, decrease plasma TG, reduce blood clotting, decrease risk of certain cancers</w:t>
      </w:r>
    </w:p>
    <w:p w:rsidR="0067306C" w:rsidRPr="00372C2F" w:rsidRDefault="0067306C" w:rsidP="0067306C">
      <w:pPr>
        <w:numPr>
          <w:ilvl w:val="2"/>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Reduce BP and improve blood circulation.</w:t>
      </w:r>
    </w:p>
    <w:p w:rsidR="0067306C" w:rsidRPr="00372C2F" w:rsidRDefault="0067306C" w:rsidP="0067306C">
      <w:pPr>
        <w:numPr>
          <w:ilvl w:val="2"/>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American Heart Association recommend &gt;2 servings of fish q week, especially fatty fish</w:t>
      </w:r>
    </w:p>
    <w:p w:rsidR="0067306C" w:rsidRPr="00372C2F" w:rsidRDefault="0067306C" w:rsidP="0067306C">
      <w:pPr>
        <w:numPr>
          <w:ilvl w:val="1"/>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Low in saturated fat</w:t>
      </w:r>
    </w:p>
    <w:p w:rsidR="0067306C" w:rsidRPr="00372C2F" w:rsidRDefault="0067306C" w:rsidP="0067306C">
      <w:pPr>
        <w:numPr>
          <w:ilvl w:val="1"/>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High in HDL cholesterol, which transfer cholesterol from arteries to the liver for excretion or re-utilization. This decreases the risk for cardiovascular disease.</w:t>
      </w:r>
    </w:p>
    <w:p w:rsidR="0067306C" w:rsidRPr="00372C2F" w:rsidRDefault="0067306C" w:rsidP="0067306C">
      <w:pPr>
        <w:numPr>
          <w:ilvl w:val="0"/>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Risks: Salmon are fatty, carnivorous fish, high in the food web. Therefore they bioaccumulate contaminants.</w:t>
      </w:r>
    </w:p>
    <w:p w:rsidR="0067306C" w:rsidRPr="00372C2F" w:rsidRDefault="0067306C" w:rsidP="0067306C">
      <w:pPr>
        <w:numPr>
          <w:ilvl w:val="1"/>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lastRenderedPageBreak/>
        <w:t>Farmed salmon feed on a diet with concentrated fish oils and fish meal, obtained from small fish.</w:t>
      </w:r>
    </w:p>
    <w:p w:rsidR="0067306C" w:rsidRPr="00372C2F" w:rsidRDefault="0067306C" w:rsidP="0067306C">
      <w:pPr>
        <w:numPr>
          <w:ilvl w:val="2"/>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Total PCBs, dioxins, toxaphene, dieldrin are higher in farmed than wild salmon.</w:t>
      </w:r>
    </w:p>
    <w:p w:rsidR="0067306C" w:rsidRPr="00372C2F" w:rsidRDefault="0067306C" w:rsidP="0067306C">
      <w:pPr>
        <w:numPr>
          <w:ilvl w:val="1"/>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Highest contribution to daily intake of chemicals corresponded to fish</w:t>
      </w:r>
    </w:p>
    <w:p w:rsidR="0067306C" w:rsidRPr="00372C2F" w:rsidRDefault="0067306C" w:rsidP="0067306C">
      <w:pPr>
        <w:numPr>
          <w:ilvl w:val="1"/>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May pose health risks that detract from beneficial effects of fish consumption</w:t>
      </w:r>
    </w:p>
    <w:p w:rsidR="0067306C" w:rsidRPr="00372C2F" w:rsidRDefault="0067306C" w:rsidP="0067306C">
      <w:pPr>
        <w:numPr>
          <w:ilvl w:val="2"/>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May lead to cancer</w:t>
      </w:r>
    </w:p>
    <w:p w:rsidR="0067306C" w:rsidRPr="00372C2F" w:rsidRDefault="0067306C" w:rsidP="0067306C">
      <w:pPr>
        <w:numPr>
          <w:ilvl w:val="2"/>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As well as defects in neurobehavioural, immune, and endocrine function</w:t>
      </w:r>
    </w:p>
    <w:p w:rsidR="0067306C" w:rsidRPr="00372C2F" w:rsidRDefault="0067306C" w:rsidP="0067306C">
      <w:pPr>
        <w:numPr>
          <w:ilvl w:val="1"/>
          <w:numId w:val="89"/>
        </w:numPr>
        <w:ind w:right="-40"/>
        <w:jc w:val="both"/>
        <w:textAlignment w:val="baseline"/>
        <w:rPr>
          <w:rFonts w:ascii="Calibri" w:hAnsi="Calibri"/>
          <w:color w:val="000000"/>
          <w:sz w:val="18"/>
          <w:szCs w:val="18"/>
          <w:lang w:val="en-CA" w:eastAsia="zh-CN"/>
        </w:rPr>
      </w:pPr>
      <w:r w:rsidRPr="00372C2F">
        <w:rPr>
          <w:rFonts w:ascii="Arial" w:hAnsi="Arial" w:cs="Arial"/>
          <w:b/>
          <w:bCs/>
          <w:color w:val="000000"/>
          <w:sz w:val="18"/>
          <w:szCs w:val="18"/>
          <w:lang w:val="en-CA" w:eastAsia="zh-CN"/>
        </w:rPr>
        <w:t xml:space="preserve">Mercury </w:t>
      </w:r>
      <w:r w:rsidRPr="00372C2F">
        <w:rPr>
          <w:rFonts w:ascii="Arial" w:hAnsi="Arial" w:cs="Arial"/>
          <w:color w:val="000000"/>
          <w:sz w:val="18"/>
          <w:szCs w:val="18"/>
          <w:lang w:val="en-CA" w:eastAsia="zh-CN"/>
        </w:rPr>
        <w:t>content in fish could diminish cardioprotective effect of fish intake</w:t>
      </w:r>
    </w:p>
    <w:p w:rsidR="0067306C" w:rsidRPr="00372C2F" w:rsidRDefault="0067306C" w:rsidP="0067306C">
      <w:pPr>
        <w:numPr>
          <w:ilvl w:val="2"/>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Salmon has low levels of this compared to other fish</w:t>
      </w:r>
    </w:p>
    <w:p w:rsidR="0067306C" w:rsidRPr="00372C2F" w:rsidRDefault="0067306C" w:rsidP="0067306C">
      <w:pPr>
        <w:numPr>
          <w:ilvl w:val="1"/>
          <w:numId w:val="89"/>
        </w:numPr>
        <w:ind w:right="-40"/>
        <w:jc w:val="both"/>
        <w:textAlignment w:val="baseline"/>
        <w:rPr>
          <w:rFonts w:ascii="Calibri" w:hAnsi="Calibri"/>
          <w:color w:val="000000"/>
          <w:sz w:val="18"/>
          <w:szCs w:val="18"/>
          <w:lang w:val="en-CA" w:eastAsia="zh-CN"/>
        </w:rPr>
      </w:pPr>
      <w:r w:rsidRPr="00372C2F">
        <w:rPr>
          <w:rFonts w:ascii="Arial" w:hAnsi="Arial" w:cs="Arial"/>
          <w:b/>
          <w:bCs/>
          <w:color w:val="000000"/>
          <w:sz w:val="18"/>
          <w:szCs w:val="18"/>
          <w:lang w:val="en-CA" w:eastAsia="zh-CN"/>
        </w:rPr>
        <w:t>PCBs and dieldrin</w:t>
      </w:r>
      <w:r w:rsidRPr="00372C2F">
        <w:rPr>
          <w:rFonts w:ascii="Arial" w:hAnsi="Arial" w:cs="Arial"/>
          <w:color w:val="000000"/>
          <w:sz w:val="18"/>
          <w:szCs w:val="18"/>
          <w:lang w:val="en-CA" w:eastAsia="zh-CN"/>
        </w:rPr>
        <w:t xml:space="preserve"> concentrations in fish do not exceed US FDA tolerance levels</w:t>
      </w:r>
    </w:p>
    <w:p w:rsidR="0067306C" w:rsidRPr="00372C2F" w:rsidRDefault="0067306C" w:rsidP="0067306C">
      <w:pPr>
        <w:numPr>
          <w:ilvl w:val="2"/>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However, these tolerance levels are not health-based</w:t>
      </w:r>
    </w:p>
    <w:p w:rsidR="0067306C" w:rsidRPr="00372C2F" w:rsidRDefault="0067306C" w:rsidP="0067306C">
      <w:pPr>
        <w:numPr>
          <w:ilvl w:val="1"/>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 xml:space="preserve">Consumption of farmed salmon at low frequencies resulted in elevated exposure to </w:t>
      </w:r>
      <w:r w:rsidRPr="00372C2F">
        <w:rPr>
          <w:rFonts w:ascii="Arial" w:hAnsi="Arial" w:cs="Arial"/>
          <w:b/>
          <w:bCs/>
          <w:color w:val="000000"/>
          <w:sz w:val="18"/>
          <w:szCs w:val="18"/>
          <w:lang w:val="en-CA" w:eastAsia="zh-CN"/>
        </w:rPr>
        <w:t>dioxins</w:t>
      </w:r>
    </w:p>
    <w:p w:rsidR="0067306C" w:rsidRPr="00372C2F" w:rsidRDefault="0067306C" w:rsidP="0067306C">
      <w:pPr>
        <w:numPr>
          <w:ilvl w:val="2"/>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The current consumption of contaminants through farmed salmon doesn’t have much health risks</w:t>
      </w:r>
    </w:p>
    <w:p w:rsidR="0067306C" w:rsidRPr="00372C2F" w:rsidRDefault="0067306C" w:rsidP="0067306C">
      <w:pPr>
        <w:numPr>
          <w:ilvl w:val="2"/>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It is difficult to specify an upper limit for consumption of farmed salmon, since tolerable intakes of many contaminants haven’t been specified</w:t>
      </w:r>
    </w:p>
    <w:p w:rsidR="0067306C" w:rsidRPr="00372C2F" w:rsidRDefault="0067306C" w:rsidP="0067306C">
      <w:pPr>
        <w:numPr>
          <w:ilvl w:val="0"/>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Beneficial effects on reduction of CHD are unquestionable</w:t>
      </w:r>
    </w:p>
    <w:p w:rsidR="0067306C" w:rsidRPr="00372C2F" w:rsidRDefault="0067306C" w:rsidP="0067306C">
      <w:pPr>
        <w:numPr>
          <w:ilvl w:val="0"/>
          <w:numId w:val="89"/>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The risk estimates of consuming salmon appeared to meet the acceptable excess risk level criteria. So consumption of salmon should be encouraged.</w:t>
      </w:r>
    </w:p>
    <w:p w:rsidR="0067306C" w:rsidRPr="00372C2F" w:rsidRDefault="0067306C" w:rsidP="0067306C">
      <w:pPr>
        <w:spacing w:before="100"/>
        <w:ind w:right="-43"/>
        <w:jc w:val="both"/>
        <w:rPr>
          <w:rFonts w:ascii="Arial" w:hAnsi="Arial" w:cs="Arial"/>
          <w:b/>
          <w:bCs/>
          <w:color w:val="0000FF"/>
          <w:sz w:val="18"/>
          <w:szCs w:val="18"/>
          <w:lang w:val="en-CA" w:eastAsia="zh-CN"/>
        </w:rPr>
      </w:pPr>
      <w:r w:rsidRPr="00372C2F">
        <w:rPr>
          <w:rFonts w:ascii="Times New Roman" w:hAnsi="Times New Roman"/>
          <w:sz w:val="18"/>
          <w:szCs w:val="18"/>
          <w:lang w:val="en-CA" w:eastAsia="zh-CN"/>
        </w:rPr>
        <w:br/>
      </w:r>
      <w:r w:rsidRPr="00372C2F">
        <w:rPr>
          <w:rFonts w:ascii="Arial" w:hAnsi="Arial" w:cs="Arial"/>
          <w:b/>
          <w:bCs/>
          <w:color w:val="000000"/>
          <w:sz w:val="18"/>
          <w:szCs w:val="18"/>
          <w:lang w:val="en-CA" w:eastAsia="zh-CN"/>
        </w:rPr>
        <w:t xml:space="preserve">P: He agrees that salmon should be encouraged.  there was a paper that came out that talked about a lot of the compounds in salmon and all the risk associated with it.  he thinks the benefits of eating salmon is an overall benefit.  it's hard to absolutely prove the risk, since it's a delayed response, but he's willing to bet.  Salmon has much less mercury than other fish like swordfish.  As fish goes, salmon are low in mercury, so at least his opinion is that salmon's good for you, though he can't prove it.  There's the issue of farming vs wild, but that's complicated </w:t>
      </w:r>
      <w:r w:rsidRPr="00372C2F">
        <w:rPr>
          <w:rFonts w:ascii="Arial" w:hAnsi="Arial" w:cs="Arial"/>
          <w:b/>
          <w:bCs/>
          <w:color w:val="0000FF"/>
          <w:sz w:val="18"/>
          <w:szCs w:val="18"/>
          <w:lang w:val="en-CA" w:eastAsia="zh-CN"/>
        </w:rPr>
        <w:t>hea</w:t>
      </w:r>
    </w:p>
    <w:p w:rsidR="0067306C" w:rsidRPr="00372C2F" w:rsidRDefault="0067306C" w:rsidP="0067306C">
      <w:pPr>
        <w:spacing w:before="100"/>
        <w:ind w:right="-43"/>
        <w:jc w:val="both"/>
        <w:rPr>
          <w:rFonts w:ascii="Arial" w:hAnsi="Arial" w:cs="Arial"/>
          <w:b/>
          <w:bCs/>
          <w:color w:val="0000FF"/>
          <w:sz w:val="18"/>
          <w:szCs w:val="18"/>
          <w:lang w:val="en-CA" w:eastAsia="zh-CN"/>
        </w:rPr>
      </w:pPr>
    </w:p>
    <w:p w:rsidR="0067306C" w:rsidRPr="00372C2F" w:rsidRDefault="006D0753" w:rsidP="0067306C">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w:t>
      </w:r>
      <w:r w:rsidR="007C7DC4" w:rsidRPr="00372C2F">
        <w:rPr>
          <w:rFonts w:ascii="Arial" w:hAnsi="Arial" w:cs="Arial"/>
          <w:bCs/>
          <w:color w:val="FF0000"/>
          <w:sz w:val="18"/>
          <w:szCs w:val="18"/>
          <w:lang w:val="en-CA" w:eastAsia="zh-CN"/>
        </w:rPr>
        <w:t xml:space="preserve"> Why would they be higher in the farmed salmon? (this question is about biocontaminants) </w:t>
      </w:r>
    </w:p>
    <w:p w:rsidR="007C7DC4" w:rsidRPr="00372C2F" w:rsidRDefault="007C7DC4" w:rsidP="0067306C">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S: The salmon feed.</w:t>
      </w:r>
    </w:p>
    <w:p w:rsidR="007C7DC4" w:rsidRPr="00372C2F" w:rsidRDefault="007C7DC4" w:rsidP="0067306C">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 Does that vary from location to location?</w:t>
      </w:r>
    </w:p>
    <w:p w:rsidR="007C7DC4" w:rsidRPr="00372C2F" w:rsidRDefault="007C7DC4" w:rsidP="0067306C">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S: I’m inclined to say yes.</w:t>
      </w:r>
    </w:p>
    <w:p w:rsidR="007C7DC4" w:rsidRPr="00372C2F" w:rsidRDefault="007C7DC4" w:rsidP="0067306C">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P: Europeans get their anchovies and other things locally and there’s much more pollution there than there is in North America. </w:t>
      </w:r>
      <w:r w:rsidR="00C81AE8" w:rsidRPr="00372C2F">
        <w:rPr>
          <w:rFonts w:ascii="Arial" w:hAnsi="Arial" w:cs="Arial"/>
          <w:bCs/>
          <w:color w:val="FF0000"/>
          <w:sz w:val="18"/>
          <w:szCs w:val="18"/>
          <w:lang w:val="en-CA" w:eastAsia="zh-CN"/>
        </w:rPr>
        <w:t xml:space="preserve">There’s more pollution in North America than there is in South America. So depending on where you get the farmed fish, it will have different amounts of these contaminants. </w:t>
      </w:r>
    </w:p>
    <w:p w:rsidR="00E5219F" w:rsidRPr="00372C2F" w:rsidRDefault="00E5219F" w:rsidP="0067306C">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S: Bottom line, eating salmon should be encouraged.</w:t>
      </w:r>
    </w:p>
    <w:p w:rsidR="00E5219F" w:rsidRPr="00372C2F" w:rsidRDefault="00E5219F" w:rsidP="0067306C">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P: That’s my opinion. </w:t>
      </w:r>
      <w:r w:rsidR="00B8454A" w:rsidRPr="00372C2F">
        <w:rPr>
          <w:rFonts w:ascii="Arial" w:hAnsi="Arial" w:cs="Arial"/>
          <w:bCs/>
          <w:color w:val="FF0000"/>
          <w:sz w:val="18"/>
          <w:szCs w:val="18"/>
          <w:lang w:val="en-CA" w:eastAsia="zh-CN"/>
        </w:rPr>
        <w:t xml:space="preserve">There was a paper that came out that talked about things like PCBs etc. </w:t>
      </w:r>
      <w:r w:rsidR="00315A03" w:rsidRPr="00372C2F">
        <w:rPr>
          <w:rFonts w:ascii="Arial" w:hAnsi="Arial" w:cs="Arial"/>
          <w:bCs/>
          <w:color w:val="FF0000"/>
          <w:sz w:val="18"/>
          <w:szCs w:val="18"/>
          <w:lang w:val="en-CA" w:eastAsia="zh-CN"/>
        </w:rPr>
        <w:t>specifically</w:t>
      </w:r>
      <w:r w:rsidR="00B8454A" w:rsidRPr="00372C2F">
        <w:rPr>
          <w:rFonts w:ascii="Arial" w:hAnsi="Arial" w:cs="Arial"/>
          <w:bCs/>
          <w:color w:val="FF0000"/>
          <w:sz w:val="18"/>
          <w:szCs w:val="18"/>
          <w:lang w:val="en-CA" w:eastAsia="zh-CN"/>
        </w:rPr>
        <w:t xml:space="preserve"> in salmon and all the risks associated with that. It is my </w:t>
      </w:r>
      <w:r w:rsidR="006A301E" w:rsidRPr="00372C2F">
        <w:rPr>
          <w:rFonts w:ascii="Arial" w:hAnsi="Arial" w:cs="Arial"/>
          <w:bCs/>
          <w:color w:val="FF0000"/>
          <w:sz w:val="18"/>
          <w:szCs w:val="18"/>
          <w:lang w:val="en-CA" w:eastAsia="zh-CN"/>
        </w:rPr>
        <w:t xml:space="preserve">opinion that the benefit from eating salmon b/c there’s good evidence that fish oil although I’d eat it as a food rather than taking fish oil supplements is actually overall benefit. </w:t>
      </w:r>
      <w:r w:rsidR="007A46AF" w:rsidRPr="00372C2F">
        <w:rPr>
          <w:rFonts w:ascii="Arial" w:hAnsi="Arial" w:cs="Arial"/>
          <w:bCs/>
          <w:color w:val="FF0000"/>
          <w:sz w:val="18"/>
          <w:szCs w:val="18"/>
          <w:lang w:val="en-CA" w:eastAsia="zh-CN"/>
        </w:rPr>
        <w:t xml:space="preserve">It’s hard to absolutely prove the risk b/c it would be delayed in time and </w:t>
      </w:r>
      <w:r w:rsidR="00B14834" w:rsidRPr="00372C2F">
        <w:rPr>
          <w:rFonts w:ascii="Arial" w:hAnsi="Arial" w:cs="Arial"/>
          <w:bCs/>
          <w:color w:val="FF0000"/>
          <w:sz w:val="18"/>
          <w:szCs w:val="18"/>
          <w:lang w:val="en-CA" w:eastAsia="zh-CN"/>
        </w:rPr>
        <w:t xml:space="preserve">difficult to separate from other risks, but I would be willing to bet. In terms of mercury, salmon has much less mercury than other fish like swordfish. As fish goes, salmon are low in mercury. </w:t>
      </w:r>
      <w:r w:rsidR="00F05EBC" w:rsidRPr="00372C2F">
        <w:rPr>
          <w:rFonts w:ascii="Arial" w:hAnsi="Arial" w:cs="Arial"/>
          <w:bCs/>
          <w:color w:val="FF0000"/>
          <w:sz w:val="18"/>
          <w:szCs w:val="18"/>
          <w:lang w:val="en-CA" w:eastAsia="zh-CN"/>
        </w:rPr>
        <w:t>At least my opinion is, although I can’t prove it, that salmon’s good for you</w:t>
      </w:r>
      <w:r w:rsidR="00B81459" w:rsidRPr="00372C2F">
        <w:rPr>
          <w:rFonts w:ascii="Arial" w:hAnsi="Arial" w:cs="Arial"/>
          <w:bCs/>
          <w:color w:val="FF0000"/>
          <w:sz w:val="18"/>
          <w:szCs w:val="18"/>
          <w:lang w:val="en-CA" w:eastAsia="zh-CN"/>
        </w:rPr>
        <w:t xml:space="preserve">. Then you get into the controversy whether farming salmon is good for the environment relative to other fishing etc. and that gets complicated. </w:t>
      </w:r>
    </w:p>
    <w:p w:rsidR="00D4608F" w:rsidRPr="00372C2F" w:rsidRDefault="00D4608F" w:rsidP="0067306C">
      <w:pPr>
        <w:spacing w:before="100"/>
        <w:ind w:right="-43"/>
        <w:jc w:val="both"/>
        <w:rPr>
          <w:rFonts w:ascii="Arial" w:hAnsi="Arial"/>
          <w:color w:val="FF0000"/>
          <w:sz w:val="18"/>
          <w:szCs w:val="18"/>
        </w:rPr>
      </w:pPr>
    </w:p>
    <w:p w:rsidR="008129C8" w:rsidRPr="00372C2F" w:rsidRDefault="008129C8" w:rsidP="00674C17">
      <w:pPr>
        <w:pStyle w:val="BlockText"/>
        <w:numPr>
          <w:ilvl w:val="0"/>
          <w:numId w:val="33"/>
        </w:numPr>
        <w:tabs>
          <w:tab w:val="clear" w:pos="720"/>
        </w:tabs>
        <w:ind w:left="426" w:right="-43" w:hanging="426"/>
        <w:rPr>
          <w:sz w:val="18"/>
          <w:szCs w:val="18"/>
        </w:rPr>
      </w:pPr>
      <w:r w:rsidRPr="00372C2F">
        <w:rPr>
          <w:sz w:val="18"/>
          <w:szCs w:val="18"/>
        </w:rPr>
        <w:t>Are eggs bad for you?</w:t>
      </w:r>
    </w:p>
    <w:p w:rsidR="00D4608F" w:rsidRPr="00372C2F" w:rsidRDefault="00D4608F" w:rsidP="00D4608F">
      <w:pPr>
        <w:spacing w:after="240"/>
        <w:rPr>
          <w:rFonts w:ascii="Times New Roman" w:hAnsi="Times New Roman"/>
          <w:sz w:val="18"/>
          <w:szCs w:val="18"/>
          <w:lang w:val="en-CA" w:eastAsia="zh-CN"/>
        </w:rPr>
      </w:pPr>
    </w:p>
    <w:p w:rsidR="00D4608F" w:rsidRPr="00372C2F" w:rsidRDefault="00D4608F" w:rsidP="00D4608F">
      <w:pPr>
        <w:numPr>
          <w:ilvl w:val="0"/>
          <w:numId w:val="90"/>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Theory</w:t>
      </w:r>
    </w:p>
    <w:p w:rsidR="00D4608F" w:rsidRPr="00372C2F" w:rsidRDefault="00D4608F" w:rsidP="00D4608F">
      <w:pPr>
        <w:numPr>
          <w:ilvl w:val="1"/>
          <w:numId w:val="90"/>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Egg yolks high in cholesterol</w:t>
      </w:r>
    </w:p>
    <w:p w:rsidR="00D4608F" w:rsidRPr="00372C2F" w:rsidRDefault="00D4608F" w:rsidP="00D4608F">
      <w:pPr>
        <w:numPr>
          <w:ilvl w:val="2"/>
          <w:numId w:val="90"/>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Average egg approx 200mg cholesterol which is your daily intake of cholesterol</w:t>
      </w:r>
    </w:p>
    <w:p w:rsidR="00D4608F" w:rsidRPr="00372C2F" w:rsidRDefault="00D4608F" w:rsidP="00D4608F">
      <w:pPr>
        <w:numPr>
          <w:ilvl w:val="2"/>
          <w:numId w:val="90"/>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Large amounts of cholesterol in blood--&gt; buildup of plaque that clogs arteries</w:t>
      </w:r>
    </w:p>
    <w:p w:rsidR="00D4608F" w:rsidRPr="00372C2F" w:rsidRDefault="00D4608F" w:rsidP="00D4608F">
      <w:pPr>
        <w:numPr>
          <w:ilvl w:val="2"/>
          <w:numId w:val="90"/>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Reducing dietary cholesterol recommended to prevent cardiovascular disease</w:t>
      </w:r>
    </w:p>
    <w:p w:rsidR="00D4608F" w:rsidRPr="00372C2F" w:rsidRDefault="00D4608F" w:rsidP="00D4608F">
      <w:pPr>
        <w:numPr>
          <w:ilvl w:val="1"/>
          <w:numId w:val="90"/>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Egg whites are good source of protein, can eat a lot more of that</w:t>
      </w:r>
    </w:p>
    <w:p w:rsidR="00D4608F" w:rsidRPr="00372C2F" w:rsidRDefault="00D4608F" w:rsidP="00D4608F">
      <w:pPr>
        <w:numPr>
          <w:ilvl w:val="1"/>
          <w:numId w:val="90"/>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Eggs contain other nutrients such as minerals, folate, B vitamins, monounsaturated fatty acids which help reduce risk of coronary artery disease.</w:t>
      </w:r>
    </w:p>
    <w:p w:rsidR="00D4608F" w:rsidRPr="00372C2F" w:rsidRDefault="00D4608F" w:rsidP="00D4608F">
      <w:pPr>
        <w:numPr>
          <w:ilvl w:val="1"/>
          <w:numId w:val="90"/>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Whole eggs may increase HDL because of a substance lecithin found in egg yolk which is good.</w:t>
      </w:r>
    </w:p>
    <w:p w:rsidR="00D4608F" w:rsidRPr="00372C2F" w:rsidRDefault="00D4608F" w:rsidP="00D4608F">
      <w:pPr>
        <w:spacing w:after="240"/>
        <w:rPr>
          <w:rFonts w:ascii="Times New Roman" w:hAnsi="Times New Roman"/>
          <w:sz w:val="18"/>
          <w:szCs w:val="18"/>
          <w:lang w:val="en-CA" w:eastAsia="zh-CN"/>
        </w:rPr>
      </w:pPr>
    </w:p>
    <w:p w:rsidR="00D4608F" w:rsidRPr="00372C2F" w:rsidRDefault="00D4608F" w:rsidP="00D4608F">
      <w:pPr>
        <w:numPr>
          <w:ilvl w:val="0"/>
          <w:numId w:val="91"/>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Physicians' Health Study I</w:t>
      </w:r>
    </w:p>
    <w:p w:rsidR="00D4608F" w:rsidRPr="00372C2F" w:rsidRDefault="00D4608F" w:rsidP="00D4608F">
      <w:pPr>
        <w:numPr>
          <w:ilvl w:val="1"/>
          <w:numId w:val="91"/>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lastRenderedPageBreak/>
        <w:t>Prospective Cohort, P = 21k US male physicians aged 40-85y</w:t>
      </w:r>
    </w:p>
    <w:p w:rsidR="00D4608F" w:rsidRPr="00372C2F" w:rsidRDefault="00D4608F" w:rsidP="00D4608F">
      <w:pPr>
        <w:numPr>
          <w:ilvl w:val="1"/>
          <w:numId w:val="91"/>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Assessed using self-reported egg consumption questionnaire</w:t>
      </w:r>
    </w:p>
    <w:p w:rsidR="00D4608F" w:rsidRPr="00372C2F" w:rsidRDefault="00D4608F" w:rsidP="00D4608F">
      <w:pPr>
        <w:numPr>
          <w:ilvl w:val="1"/>
          <w:numId w:val="91"/>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Average follow up 20 years (questionnaire qyear)</w:t>
      </w:r>
    </w:p>
    <w:p w:rsidR="00D4608F" w:rsidRPr="00372C2F" w:rsidRDefault="00D4608F" w:rsidP="00D4608F">
      <w:pPr>
        <w:numPr>
          <w:ilvl w:val="1"/>
          <w:numId w:val="91"/>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BOTTOM LINE</w:t>
      </w:r>
    </w:p>
    <w:p w:rsidR="00D4608F" w:rsidRPr="00372C2F" w:rsidRDefault="00D4608F" w:rsidP="00D4608F">
      <w:pPr>
        <w:numPr>
          <w:ilvl w:val="2"/>
          <w:numId w:val="91"/>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Healthy population</w:t>
      </w:r>
    </w:p>
    <w:p w:rsidR="00D4608F" w:rsidRPr="00372C2F" w:rsidRDefault="00D4608F" w:rsidP="00D4608F">
      <w:pPr>
        <w:numPr>
          <w:ilvl w:val="3"/>
          <w:numId w:val="92"/>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Infrequent consumption,  &lt;_6 eggs/wk no major effect on risk of CVD and mortality</w:t>
      </w:r>
    </w:p>
    <w:p w:rsidR="00D4608F" w:rsidRPr="00372C2F" w:rsidRDefault="00D4608F" w:rsidP="00D4608F">
      <w:pPr>
        <w:numPr>
          <w:ilvl w:val="3"/>
          <w:numId w:val="92"/>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Frequent consumption,  &gt;_7eggs/wk modestly greater risk of total mortality</w:t>
      </w:r>
    </w:p>
    <w:p w:rsidR="00D4608F" w:rsidRPr="00372C2F" w:rsidRDefault="00D4608F" w:rsidP="00D4608F">
      <w:pPr>
        <w:numPr>
          <w:ilvl w:val="2"/>
          <w:numId w:val="92"/>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Diabetic population</w:t>
      </w:r>
    </w:p>
    <w:p w:rsidR="00D4608F" w:rsidRPr="00372C2F" w:rsidRDefault="00D4608F" w:rsidP="00D4608F">
      <w:pPr>
        <w:numPr>
          <w:ilvl w:val="3"/>
          <w:numId w:val="92"/>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ANY egg consumption leads to an increased risk of all cause mortality and some evidence for greater risk of MI and stroke</w:t>
      </w:r>
    </w:p>
    <w:p w:rsidR="00D4608F" w:rsidRPr="00372C2F" w:rsidRDefault="00D4608F" w:rsidP="00D4608F">
      <w:pPr>
        <w:numPr>
          <w:ilvl w:val="4"/>
          <w:numId w:val="93"/>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Study did not have enough power to prove increased MI, stroke</w:t>
      </w:r>
    </w:p>
    <w:p w:rsidR="00D4608F" w:rsidRPr="00372C2F" w:rsidRDefault="00D4608F" w:rsidP="00D4608F">
      <w:pPr>
        <w:numPr>
          <w:ilvl w:val="3"/>
          <w:numId w:val="93"/>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Increased risk of all cause mortality was dose dependent. Diabetics who ate &gt;_7 eggs/wk had 2x risk of death compared to &lt;1eggs/wk on average</w:t>
      </w:r>
    </w:p>
    <w:p w:rsidR="00D4608F" w:rsidRPr="00372C2F" w:rsidRDefault="00D4608F" w:rsidP="00D4608F">
      <w:pPr>
        <w:numPr>
          <w:ilvl w:val="1"/>
          <w:numId w:val="93"/>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Limitations</w:t>
      </w:r>
    </w:p>
    <w:p w:rsidR="00D4608F" w:rsidRPr="00372C2F" w:rsidRDefault="00D4608F" w:rsidP="00D4608F">
      <w:pPr>
        <w:numPr>
          <w:ilvl w:val="2"/>
          <w:numId w:val="93"/>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Participants  who frequently consumed eggs had more inherent risk factors such as older age, higher BMI, higher proportions of current drinkers, smokers, prevalence of diabetes+hypertension, less exercise, hypercholesterolemia, parental history of premature CAD</w:t>
      </w:r>
    </w:p>
    <w:p w:rsidR="00D4608F" w:rsidRPr="00372C2F" w:rsidRDefault="00D4608F" w:rsidP="00D4608F">
      <w:pPr>
        <w:spacing w:after="240"/>
        <w:rPr>
          <w:rFonts w:ascii="Times New Roman" w:hAnsi="Times New Roman"/>
          <w:sz w:val="18"/>
          <w:szCs w:val="18"/>
          <w:lang w:val="en-CA" w:eastAsia="zh-CN"/>
        </w:rPr>
      </w:pPr>
    </w:p>
    <w:p w:rsidR="00D4608F" w:rsidRPr="00372C2F" w:rsidRDefault="00D4608F" w:rsidP="00D4608F">
      <w:pPr>
        <w:numPr>
          <w:ilvl w:val="0"/>
          <w:numId w:val="94"/>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Effects on prostate?</w:t>
      </w:r>
    </w:p>
    <w:p w:rsidR="00D4608F" w:rsidRPr="00372C2F" w:rsidRDefault="00D4608F" w:rsidP="00D4608F">
      <w:pPr>
        <w:numPr>
          <w:ilvl w:val="1"/>
          <w:numId w:val="94"/>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P = 27k men without cancer at baseline, 40-75y</w:t>
      </w:r>
    </w:p>
    <w:p w:rsidR="00D4608F" w:rsidRPr="00372C2F" w:rsidRDefault="00D4608F" w:rsidP="00D4608F">
      <w:pPr>
        <w:numPr>
          <w:ilvl w:val="1"/>
          <w:numId w:val="94"/>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I, C, O= Men who consumed 2.5 or more eggs/wk had 81% increased risk of lethal prostate cancer compared to men who consumed less than 0.5 eggs/wk on average</w:t>
      </w:r>
    </w:p>
    <w:p w:rsidR="00D4608F" w:rsidRPr="00372C2F" w:rsidRDefault="00D4608F" w:rsidP="00D4608F">
      <w:pPr>
        <w:numPr>
          <w:ilvl w:val="1"/>
          <w:numId w:val="94"/>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 Prospective study for 14 years.</w:t>
      </w:r>
    </w:p>
    <w:p w:rsidR="00D4608F" w:rsidRPr="00372C2F" w:rsidRDefault="00D4608F" w:rsidP="00D4608F">
      <w:pPr>
        <w:numPr>
          <w:ilvl w:val="1"/>
          <w:numId w:val="94"/>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Rationale</w:t>
      </w:r>
    </w:p>
    <w:p w:rsidR="00D4608F" w:rsidRPr="00372C2F" w:rsidRDefault="00D4608F" w:rsidP="00D4608F">
      <w:pPr>
        <w:numPr>
          <w:ilvl w:val="2"/>
          <w:numId w:val="94"/>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Eggs are rich in choline and it is essential for variety of cell functions including cancer growth and progression, malignant prostate cells greater uptake of choline.</w:t>
      </w:r>
    </w:p>
    <w:p w:rsidR="00D4608F" w:rsidRPr="00372C2F" w:rsidRDefault="00D4608F" w:rsidP="00D4608F">
      <w:pPr>
        <w:rPr>
          <w:rFonts w:ascii="Times New Roman" w:hAnsi="Times New Roman"/>
          <w:sz w:val="18"/>
          <w:szCs w:val="18"/>
          <w:lang w:val="en-CA" w:eastAsia="zh-CN"/>
        </w:rPr>
      </w:pPr>
    </w:p>
    <w:p w:rsidR="00D4608F" w:rsidRPr="00372C2F" w:rsidRDefault="00D4608F" w:rsidP="00D4608F">
      <w:pPr>
        <w:rPr>
          <w:rFonts w:ascii="Times New Roman" w:hAnsi="Times New Roman"/>
          <w:sz w:val="18"/>
          <w:szCs w:val="18"/>
          <w:lang w:val="en-CA" w:eastAsia="zh-CN"/>
        </w:rPr>
      </w:pPr>
      <w:r w:rsidRPr="00372C2F">
        <w:rPr>
          <w:rFonts w:ascii="Calibri" w:hAnsi="Calibri"/>
          <w:b/>
          <w:bCs/>
          <w:color w:val="000000"/>
          <w:sz w:val="18"/>
          <w:szCs w:val="18"/>
          <w:lang w:val="en-CA" w:eastAsia="zh-CN"/>
        </w:rPr>
        <w:t>P: I'd like to see that study.  correct answer changes a lot.  He always thought this caution against eggs was crap.  most of the cholesterol (90%) in body is produced by liver, if you eat more, you decrease internal production, so you compensate.  So it's not bad for you since your body can respond.  There was a study done recently by Jenkins that looked at carotid artery inttimal thickness using ultrasound, found correlation between thickness and amount of egg consumption, though there was no change in serum cholesterol  there's a blip in cholesterol after you eat an egg, and that's what could cause the damage.  He's not quite as sure of his answer as he was last year</w:t>
      </w:r>
    </w:p>
    <w:p w:rsidR="00D4608F" w:rsidRPr="00372C2F" w:rsidRDefault="00D4608F" w:rsidP="00D4608F">
      <w:pPr>
        <w:pStyle w:val="BlockText"/>
        <w:ind w:right="-43"/>
        <w:rPr>
          <w:sz w:val="18"/>
          <w:szCs w:val="18"/>
          <w:lang w:val="en-CA"/>
        </w:rPr>
      </w:pPr>
    </w:p>
    <w:p w:rsidR="00D4608F" w:rsidRPr="00372C2F" w:rsidRDefault="00D4608F" w:rsidP="00D4608F">
      <w:pPr>
        <w:pStyle w:val="BlockText"/>
        <w:ind w:right="-43"/>
        <w:rPr>
          <w:color w:val="FF0000"/>
          <w:sz w:val="18"/>
          <w:szCs w:val="18"/>
          <w:lang w:val="en-CA"/>
        </w:rPr>
      </w:pPr>
      <w:r w:rsidRPr="00372C2F">
        <w:rPr>
          <w:color w:val="FF0000"/>
          <w:sz w:val="18"/>
          <w:szCs w:val="18"/>
          <w:lang w:val="en-CA"/>
        </w:rPr>
        <w:t>P:</w:t>
      </w:r>
      <w:r w:rsidR="00A16566" w:rsidRPr="00372C2F">
        <w:rPr>
          <w:color w:val="FF0000"/>
          <w:sz w:val="18"/>
          <w:szCs w:val="18"/>
          <w:lang w:val="en-CA"/>
        </w:rPr>
        <w:t xml:space="preserve"> I’d be interested in that study. This is another thing where the correct answer changes each year though maybe not. I’ve always said that this caution against eating eggs was a bunch of baloney. </w:t>
      </w:r>
      <w:r w:rsidR="00C374BF" w:rsidRPr="00372C2F">
        <w:rPr>
          <w:color w:val="FF0000"/>
          <w:sz w:val="18"/>
          <w:szCs w:val="18"/>
          <w:lang w:val="en-CA"/>
        </w:rPr>
        <w:t xml:space="preserve">B/c most of the cholesterol in your body is synthesized in the liver depending on the diet, but about ~90%. So if you eat cholesterol, you decrease the endogenous synthesis and there’s no effect on cholesterol levels so the warning is really an over simplified idea that since cholesterol is bad, eating cholesterol is bad and that’s just not true b/c of the </w:t>
      </w:r>
      <w:r w:rsidR="00C03374" w:rsidRPr="00372C2F">
        <w:rPr>
          <w:color w:val="FF0000"/>
          <w:sz w:val="18"/>
          <w:szCs w:val="18"/>
          <w:lang w:val="en-CA"/>
        </w:rPr>
        <w:t xml:space="preserve">feedback inhibition of cholesterol synthesis. I still think that’s true, but there was a study done recently by Jenkins that looked at </w:t>
      </w:r>
      <w:r w:rsidR="003215D6" w:rsidRPr="00372C2F">
        <w:rPr>
          <w:color w:val="FF0000"/>
          <w:sz w:val="18"/>
          <w:szCs w:val="18"/>
          <w:lang w:val="en-CA"/>
        </w:rPr>
        <w:t xml:space="preserve">carotid artery </w:t>
      </w:r>
      <w:r w:rsidR="00F31ADD" w:rsidRPr="00372C2F">
        <w:rPr>
          <w:color w:val="FF0000"/>
          <w:sz w:val="18"/>
          <w:szCs w:val="18"/>
          <w:lang w:val="en-CA"/>
        </w:rPr>
        <w:t>intimal thickness using ultrasound, and they found a correlation</w:t>
      </w:r>
      <w:r w:rsidR="0086083E" w:rsidRPr="00372C2F">
        <w:rPr>
          <w:color w:val="FF0000"/>
          <w:sz w:val="18"/>
          <w:szCs w:val="18"/>
          <w:lang w:val="en-CA"/>
        </w:rPr>
        <w:t xml:space="preserve"> between the thickness and how much eggs they ate and there was no change in </w:t>
      </w:r>
      <w:r w:rsidR="000866B8" w:rsidRPr="00372C2F">
        <w:rPr>
          <w:color w:val="FF0000"/>
          <w:sz w:val="18"/>
          <w:szCs w:val="18"/>
          <w:lang w:val="en-CA"/>
        </w:rPr>
        <w:t xml:space="preserve">serum cholesterol, which is what you’d expect. The hypothesis was that you measure cholesterol fasting, but after you eat an egg there would be this blip in cholesterol that’s not accounted for when you measure blood cholesterol and could have a negative effect. </w:t>
      </w:r>
      <w:r w:rsidR="002F3D6C" w:rsidRPr="00372C2F">
        <w:rPr>
          <w:color w:val="FF0000"/>
          <w:sz w:val="18"/>
          <w:szCs w:val="18"/>
          <w:lang w:val="en-CA"/>
        </w:rPr>
        <w:t xml:space="preserve">I don’t still would be willing to, I still think eating eggs is not bad, but I’m not as confident as I was a year ago. </w:t>
      </w:r>
      <w:r w:rsidR="007A0ADA" w:rsidRPr="00372C2F">
        <w:rPr>
          <w:color w:val="FF0000"/>
          <w:sz w:val="18"/>
          <w:szCs w:val="18"/>
          <w:lang w:val="en-CA"/>
        </w:rPr>
        <w:t xml:space="preserve">There are a bunch of epidemiology studies that don’t show any increase risk and I’m not aware of the diabetic limit since there is an increased risk in eating eggs if you’re diabetic. </w:t>
      </w:r>
    </w:p>
    <w:p w:rsidR="00872FAF" w:rsidRPr="00372C2F" w:rsidRDefault="00872FAF" w:rsidP="00D4608F">
      <w:pPr>
        <w:pStyle w:val="BlockText"/>
        <w:ind w:right="-43"/>
        <w:rPr>
          <w:color w:val="FF0000"/>
          <w:sz w:val="18"/>
          <w:szCs w:val="18"/>
          <w:lang w:val="en-CA"/>
        </w:rPr>
      </w:pPr>
    </w:p>
    <w:p w:rsidR="008129C8" w:rsidRPr="00372C2F" w:rsidRDefault="008129C8" w:rsidP="00674C17">
      <w:pPr>
        <w:pStyle w:val="BlockText"/>
        <w:numPr>
          <w:ilvl w:val="0"/>
          <w:numId w:val="33"/>
        </w:numPr>
        <w:tabs>
          <w:tab w:val="clear" w:pos="720"/>
        </w:tabs>
        <w:ind w:left="426" w:right="-43" w:hanging="426"/>
        <w:rPr>
          <w:sz w:val="18"/>
          <w:szCs w:val="18"/>
        </w:rPr>
      </w:pPr>
      <w:r w:rsidRPr="00372C2F">
        <w:rPr>
          <w:sz w:val="18"/>
          <w:szCs w:val="18"/>
        </w:rPr>
        <w:t>What is ezetimibe, what is the mechanism of action</w:t>
      </w:r>
      <w:r w:rsidR="007E7730" w:rsidRPr="00372C2F">
        <w:rPr>
          <w:sz w:val="18"/>
          <w:szCs w:val="18"/>
        </w:rPr>
        <w:t xml:space="preserve"> and how well does it work?</w:t>
      </w:r>
    </w:p>
    <w:p w:rsidR="008129C8" w:rsidRPr="00372C2F" w:rsidRDefault="00271346" w:rsidP="002D6EDE">
      <w:pPr>
        <w:pStyle w:val="BlockText"/>
        <w:ind w:left="284" w:right="-43" w:hanging="284"/>
        <w:jc w:val="center"/>
        <w:rPr>
          <w:sz w:val="18"/>
          <w:szCs w:val="18"/>
        </w:rPr>
      </w:pPr>
      <w:r w:rsidRPr="00372C2F">
        <w:rPr>
          <w:noProof/>
          <w:sz w:val="18"/>
          <w:szCs w:val="18"/>
          <w:lang w:val="en-CA" w:eastAsia="en-CA"/>
        </w:rPr>
        <w:lastRenderedPageBreak/>
        <w:drawing>
          <wp:inline distT="0" distB="0" distL="0" distR="0" wp14:anchorId="357C0791" wp14:editId="723B2069">
            <wp:extent cx="3022600" cy="1581845"/>
            <wp:effectExtent l="25400" t="0" r="0" b="0"/>
            <wp:docPr id="36" name="Picture 35" descr="Screen shot 2012-12-26 at 3.52.1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2-26 at 3.52.13 PM.png"/>
                    <pic:cNvPicPr/>
                  </pic:nvPicPr>
                  <pic:blipFill>
                    <a:blip r:embed="rId94"/>
                    <a:stretch>
                      <a:fillRect/>
                    </a:stretch>
                  </pic:blipFill>
                  <pic:spPr>
                    <a:xfrm>
                      <a:off x="0" y="0"/>
                      <a:ext cx="3027756" cy="1584543"/>
                    </a:xfrm>
                    <a:prstGeom prst="rect">
                      <a:avLst/>
                    </a:prstGeom>
                  </pic:spPr>
                </pic:pic>
              </a:graphicData>
            </a:graphic>
          </wp:inline>
        </w:drawing>
      </w:r>
    </w:p>
    <w:p w:rsidR="00872FAF" w:rsidRPr="00372C2F" w:rsidRDefault="00872FAF" w:rsidP="00872FAF">
      <w:pPr>
        <w:ind w:left="720" w:right="-40"/>
        <w:rPr>
          <w:rFonts w:ascii="Times New Roman" w:hAnsi="Times New Roman"/>
          <w:sz w:val="18"/>
          <w:szCs w:val="18"/>
          <w:lang w:val="en-CA" w:eastAsia="zh-CN"/>
        </w:rPr>
      </w:pPr>
      <w:r w:rsidRPr="00372C2F">
        <w:rPr>
          <w:rFonts w:ascii="Calibri" w:hAnsi="Calibri"/>
          <w:color w:val="000000"/>
          <w:sz w:val="18"/>
          <w:szCs w:val="18"/>
          <w:lang w:val="en-CA" w:eastAsia="zh-CN"/>
        </w:rPr>
        <w:t>Ezetimibe is a cholesterol absorption inhibitor of ten used in combination with a statin or in place of a statin in patient who cannot tolerate statins.</w:t>
      </w:r>
    </w:p>
    <w:p w:rsidR="00872FAF" w:rsidRPr="00372C2F" w:rsidRDefault="00872FAF" w:rsidP="00872FAF">
      <w:pPr>
        <w:ind w:left="720" w:right="-40"/>
        <w:rPr>
          <w:rFonts w:ascii="Times New Roman" w:hAnsi="Times New Roman"/>
          <w:sz w:val="18"/>
          <w:szCs w:val="18"/>
          <w:lang w:val="en-CA" w:eastAsia="zh-CN"/>
        </w:rPr>
      </w:pPr>
      <w:r w:rsidRPr="00372C2F">
        <w:rPr>
          <w:rFonts w:ascii="Calibri" w:hAnsi="Calibri"/>
          <w:color w:val="000000"/>
          <w:sz w:val="18"/>
          <w:szCs w:val="18"/>
          <w:lang w:val="en-CA" w:eastAsia="zh-CN"/>
        </w:rPr>
        <w:t>MOA: interferes with cholesterol uptake across the intestinal brush border via inhibition of the Nemann-Pick C1-like1 transporter, which is responsible for transporting cholesterol and phytosterols across the intestines This leads to decreased hepatic stores, which causes an increase in cholesterol reuptake by hepatocytes, ultimately leading to decrease in plasma concentration of LDL</w:t>
      </w:r>
    </w:p>
    <w:p w:rsidR="00872FAF" w:rsidRPr="00372C2F" w:rsidRDefault="00872FAF" w:rsidP="00872FAF">
      <w:pPr>
        <w:ind w:left="720" w:right="-40"/>
        <w:rPr>
          <w:rFonts w:ascii="Times New Roman" w:hAnsi="Times New Roman"/>
          <w:sz w:val="18"/>
          <w:szCs w:val="18"/>
          <w:lang w:val="en-CA" w:eastAsia="zh-CN"/>
        </w:rPr>
      </w:pPr>
      <w:r w:rsidRPr="00372C2F">
        <w:rPr>
          <w:rFonts w:ascii="Calibri" w:hAnsi="Calibri"/>
          <w:color w:val="000000"/>
          <w:sz w:val="18"/>
          <w:szCs w:val="18"/>
          <w:lang w:val="en-CA" w:eastAsia="zh-CN"/>
        </w:rPr>
        <w:t>Efficacy: Lowers LDL levels by 15 to 20%. When combined with statins, can decrease LDL levels additively</w:t>
      </w:r>
    </w:p>
    <w:p w:rsidR="00872FAF" w:rsidRPr="00372C2F" w:rsidRDefault="00872FAF" w:rsidP="00872FAF">
      <w:pPr>
        <w:spacing w:after="240"/>
        <w:rPr>
          <w:rFonts w:ascii="Times New Roman" w:hAnsi="Times New Roman"/>
          <w:sz w:val="18"/>
          <w:szCs w:val="18"/>
          <w:lang w:val="en-CA" w:eastAsia="zh-CN"/>
        </w:rPr>
      </w:pPr>
    </w:p>
    <w:p w:rsidR="00872FAF" w:rsidRPr="00372C2F" w:rsidRDefault="00872FAF" w:rsidP="00872FAF">
      <w:pPr>
        <w:ind w:left="280" w:right="-40" w:hanging="280"/>
        <w:rPr>
          <w:rFonts w:ascii="Times New Roman" w:hAnsi="Times New Roman"/>
          <w:sz w:val="18"/>
          <w:szCs w:val="18"/>
          <w:lang w:val="en-CA" w:eastAsia="zh-CN"/>
        </w:rPr>
      </w:pPr>
      <w:r w:rsidRPr="00372C2F">
        <w:rPr>
          <w:rFonts w:ascii="Calibri" w:hAnsi="Calibri"/>
          <w:color w:val="000000"/>
          <w:sz w:val="18"/>
          <w:szCs w:val="18"/>
          <w:lang w:val="en-CA" w:eastAsia="zh-CN"/>
        </w:rPr>
        <w:t>P: Doesn’t decrease CVD. Most cholesterol in body are synthesize by liver and we recycle them through degradation of bile. So if you work on the absorption of cholesterol, it’s not much absorption of cholesterol it self, but rather then decreasing reabsorption of cholesterol through degradation of bile.</w:t>
      </w:r>
    </w:p>
    <w:p w:rsidR="00872FAF" w:rsidRPr="00372C2F" w:rsidRDefault="00872FAF" w:rsidP="00872FAF">
      <w:pPr>
        <w:rPr>
          <w:rFonts w:ascii="Times New Roman" w:hAnsi="Times New Roman"/>
          <w:sz w:val="18"/>
          <w:szCs w:val="18"/>
          <w:lang w:val="en-CA" w:eastAsia="zh-CN"/>
        </w:rPr>
      </w:pPr>
    </w:p>
    <w:p w:rsidR="00872FAF" w:rsidRPr="00372C2F" w:rsidRDefault="00872FAF" w:rsidP="00872FAF">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P: the clinical trials don't show any decrease in CV events, so it's disappointing.  statins seem to be the only thing that works, which is why he thinks inflammation might be more important.  there's no evidence that it does any good.  It's not clear that a decrease in consumption of cholesterol affects cholesterol levels, how could a change in absorption of cholesterol do anything?  Shouldn't it be the same as a change in dietary cholesterol?  Not all the cholesterol in the gut, in fact most of the cholesterol in the gut is basically recycled from internal production.  if you can break that recycling process, than you could do some good for sure</w:t>
      </w:r>
    </w:p>
    <w:p w:rsidR="00872FAF" w:rsidRPr="00372C2F" w:rsidRDefault="00872FAF" w:rsidP="00872FAF">
      <w:pPr>
        <w:pStyle w:val="BlockText"/>
        <w:ind w:right="-43"/>
        <w:rPr>
          <w:sz w:val="18"/>
          <w:szCs w:val="18"/>
          <w:lang w:val="en-CA"/>
        </w:rPr>
      </w:pPr>
    </w:p>
    <w:p w:rsidR="00872FAF" w:rsidRPr="00372C2F" w:rsidRDefault="00872FAF" w:rsidP="00872FAF">
      <w:pPr>
        <w:pStyle w:val="BlockText"/>
        <w:ind w:right="-43"/>
        <w:rPr>
          <w:color w:val="FF0000"/>
          <w:sz w:val="18"/>
          <w:szCs w:val="18"/>
          <w:lang w:val="en-CA"/>
        </w:rPr>
      </w:pPr>
      <w:r w:rsidRPr="00372C2F">
        <w:rPr>
          <w:color w:val="FF0000"/>
          <w:sz w:val="18"/>
          <w:szCs w:val="18"/>
          <w:lang w:val="en-CA"/>
        </w:rPr>
        <w:t xml:space="preserve">P: So does it decrease the incidence of cardiovascular events? </w:t>
      </w:r>
    </w:p>
    <w:p w:rsidR="00872FAF" w:rsidRPr="00372C2F" w:rsidRDefault="00872FAF" w:rsidP="00872FAF">
      <w:pPr>
        <w:pStyle w:val="BlockText"/>
        <w:ind w:right="-43"/>
        <w:rPr>
          <w:color w:val="FF0000"/>
          <w:sz w:val="18"/>
          <w:szCs w:val="18"/>
          <w:lang w:val="en-CA"/>
        </w:rPr>
      </w:pPr>
      <w:r w:rsidRPr="00372C2F">
        <w:rPr>
          <w:color w:val="FF0000"/>
          <w:sz w:val="18"/>
          <w:szCs w:val="18"/>
          <w:lang w:val="en-CA"/>
        </w:rPr>
        <w:t>S: I would assume yes, but not as effective as statin.</w:t>
      </w:r>
    </w:p>
    <w:p w:rsidR="00872FAF" w:rsidRPr="00372C2F" w:rsidRDefault="00872FAF" w:rsidP="00872FAF">
      <w:pPr>
        <w:pStyle w:val="BlockText"/>
        <w:ind w:right="-43"/>
        <w:rPr>
          <w:color w:val="FF0000"/>
          <w:sz w:val="18"/>
          <w:szCs w:val="18"/>
          <w:lang w:val="en-CA"/>
        </w:rPr>
      </w:pPr>
      <w:r w:rsidRPr="00372C2F">
        <w:rPr>
          <w:color w:val="FF0000"/>
          <w:sz w:val="18"/>
          <w:szCs w:val="18"/>
          <w:lang w:val="en-CA"/>
        </w:rPr>
        <w:t>P:</w:t>
      </w:r>
      <w:r w:rsidR="00C600A1" w:rsidRPr="00372C2F">
        <w:rPr>
          <w:color w:val="FF0000"/>
          <w:sz w:val="18"/>
          <w:szCs w:val="18"/>
          <w:lang w:val="en-CA"/>
        </w:rPr>
        <w:t xml:space="preserve"> No, the clinical trials don’t show any decrease. It’s still used, but the clinical trials are disappointing, they don’t show any dec</w:t>
      </w:r>
      <w:r w:rsidR="00BA7D07" w:rsidRPr="00372C2F">
        <w:rPr>
          <w:color w:val="FF0000"/>
          <w:sz w:val="18"/>
          <w:szCs w:val="18"/>
          <w:lang w:val="en-CA"/>
        </w:rPr>
        <w:t>rease in cardiovascular events, which is in contrast to statins. Statins seem to be the only things that works, which again is why I think the decrease in inflammation is more important than the effect on lipids.</w:t>
      </w:r>
      <w:r w:rsidR="00FC2CB5" w:rsidRPr="00372C2F">
        <w:rPr>
          <w:color w:val="FF0000"/>
          <w:sz w:val="18"/>
          <w:szCs w:val="18"/>
          <w:lang w:val="en-CA"/>
        </w:rPr>
        <w:t xml:space="preserve"> Again it’s still used in patients who can’t tolerate statins, but there’s no good evidence that it does any good. </w:t>
      </w:r>
      <w:r w:rsidR="006E7978" w:rsidRPr="00372C2F">
        <w:rPr>
          <w:color w:val="FF0000"/>
          <w:sz w:val="18"/>
          <w:szCs w:val="18"/>
          <w:lang w:val="en-CA"/>
        </w:rPr>
        <w:t>It’s not clear that decrease in consumption of cholesterol affects cholesterol levels, how would a change in cholesterol absorption</w:t>
      </w:r>
      <w:r w:rsidR="00D1657F" w:rsidRPr="00372C2F">
        <w:rPr>
          <w:color w:val="FF0000"/>
          <w:sz w:val="18"/>
          <w:szCs w:val="18"/>
          <w:lang w:val="en-CA"/>
        </w:rPr>
        <w:t xml:space="preserve"> affect cholesterol levels?</w:t>
      </w:r>
      <w:r w:rsidR="00B20648" w:rsidRPr="00372C2F">
        <w:rPr>
          <w:color w:val="FF0000"/>
          <w:sz w:val="18"/>
          <w:szCs w:val="18"/>
          <w:lang w:val="en-CA"/>
        </w:rPr>
        <w:t xml:space="preserve"> If you eat eggs, it may or may not effect the risk of cardiovascular events, but it doesn’t change cholesterol levels b/c there’s fe</w:t>
      </w:r>
      <w:r w:rsidR="002201D0" w:rsidRPr="00372C2F">
        <w:rPr>
          <w:color w:val="FF0000"/>
          <w:sz w:val="18"/>
          <w:szCs w:val="18"/>
          <w:lang w:val="en-CA"/>
        </w:rPr>
        <w:t xml:space="preserve">edback inhibition of synthesis so there’s no change in cholesterol levels. </w:t>
      </w:r>
      <w:r w:rsidR="00EC6CB1" w:rsidRPr="00372C2F">
        <w:rPr>
          <w:color w:val="FF0000"/>
          <w:sz w:val="18"/>
          <w:szCs w:val="18"/>
          <w:lang w:val="en-CA"/>
        </w:rPr>
        <w:t>If dietary cholesterol doesn’t affect cholesterol levels why does something that affects cholesterol absorption affect cholesterol levels?</w:t>
      </w:r>
      <w:r w:rsidR="00525F09" w:rsidRPr="00372C2F">
        <w:rPr>
          <w:color w:val="FF0000"/>
          <w:sz w:val="18"/>
          <w:szCs w:val="18"/>
          <w:lang w:val="en-CA"/>
        </w:rPr>
        <w:t xml:space="preserve"> Wouldn’t it be the same as a change in dietary cholesterol? </w:t>
      </w:r>
      <w:r w:rsidR="00816B39" w:rsidRPr="00372C2F">
        <w:rPr>
          <w:color w:val="FF0000"/>
          <w:sz w:val="18"/>
          <w:szCs w:val="18"/>
          <w:lang w:val="en-CA"/>
        </w:rPr>
        <w:t xml:space="preserve">Not all the cholesterol in the gut, most of the cholesterol in the gut doesn’t come from the diet, it comes from enterohepatic circulation. </w:t>
      </w:r>
      <w:r w:rsidR="000E7FB1" w:rsidRPr="00372C2F">
        <w:rPr>
          <w:color w:val="FF0000"/>
          <w:sz w:val="18"/>
          <w:szCs w:val="18"/>
          <w:lang w:val="en-CA"/>
        </w:rPr>
        <w:t xml:space="preserve">There’s a bunch of cholesterol in bile that gets reabsorbed. If you break that enterohepatic circulation then you really do decrease cholesterol levels. </w:t>
      </w:r>
      <w:r w:rsidR="00417903" w:rsidRPr="00372C2F">
        <w:rPr>
          <w:color w:val="FF0000"/>
          <w:sz w:val="18"/>
          <w:szCs w:val="18"/>
          <w:lang w:val="en-CA"/>
        </w:rPr>
        <w:t>NB: Not most cholesterol in the gut comes from food.</w:t>
      </w:r>
      <w:r w:rsidR="009C4F87" w:rsidRPr="00372C2F">
        <w:rPr>
          <w:color w:val="FF0000"/>
          <w:sz w:val="18"/>
          <w:szCs w:val="18"/>
          <w:lang w:val="en-CA"/>
        </w:rPr>
        <w:t xml:space="preserve"> But it still doesn’t work, at least at decreasing cardiovascular events.</w:t>
      </w:r>
    </w:p>
    <w:p w:rsidR="009C4F87" w:rsidRPr="00372C2F" w:rsidRDefault="009F1823" w:rsidP="00872FAF">
      <w:pPr>
        <w:pStyle w:val="BlockText"/>
        <w:ind w:right="-43"/>
        <w:rPr>
          <w:color w:val="FF0000"/>
          <w:sz w:val="18"/>
          <w:szCs w:val="18"/>
          <w:lang w:val="en-CA"/>
        </w:rPr>
      </w:pPr>
      <w:r w:rsidRPr="00372C2F">
        <w:rPr>
          <w:color w:val="FF0000"/>
          <w:sz w:val="18"/>
          <w:szCs w:val="18"/>
          <w:lang w:val="en-CA"/>
        </w:rPr>
        <w:t xml:space="preserve">P: I like the structure of ezetimibe. </w:t>
      </w:r>
      <w:r w:rsidR="00C739DF" w:rsidRPr="00372C2F">
        <w:rPr>
          <w:color w:val="FF0000"/>
          <w:sz w:val="18"/>
          <w:szCs w:val="18"/>
          <w:lang w:val="en-CA"/>
        </w:rPr>
        <w:t>A beta-lactam. I’ll bet you although I haven’t seen any data for it, but that covalently binds to the lipid transporter. I just thought the structure of that was cute o____O””</w:t>
      </w:r>
    </w:p>
    <w:p w:rsidR="00AF3671" w:rsidRPr="00372C2F" w:rsidRDefault="00AF3671" w:rsidP="00AF3671">
      <w:pPr>
        <w:ind w:left="284" w:right="-45" w:hanging="284"/>
        <w:jc w:val="both"/>
        <w:rPr>
          <w:rFonts w:ascii="Arial" w:hAnsi="Arial"/>
          <w:b/>
          <w:sz w:val="18"/>
          <w:szCs w:val="18"/>
        </w:rPr>
      </w:pPr>
      <w:r w:rsidRPr="00372C2F">
        <w:rPr>
          <w:rFonts w:ascii="Arial" w:hAnsi="Arial"/>
          <w:b/>
          <w:sz w:val="18"/>
          <w:szCs w:val="18"/>
        </w:rPr>
        <w:t>Chapter 65 - Drugs Altering Bone Metabolism</w:t>
      </w:r>
    </w:p>
    <w:p w:rsidR="00C91FA4" w:rsidRPr="00372C2F" w:rsidRDefault="00AF3671" w:rsidP="00AF3671">
      <w:pPr>
        <w:spacing w:before="100"/>
        <w:ind w:left="284" w:right="-43" w:hanging="284"/>
        <w:jc w:val="both"/>
        <w:rPr>
          <w:rFonts w:ascii="Arial" w:hAnsi="Arial"/>
          <w:sz w:val="18"/>
          <w:szCs w:val="18"/>
        </w:rPr>
      </w:pPr>
      <w:r w:rsidRPr="00372C2F">
        <w:rPr>
          <w:rFonts w:ascii="Arial" w:hAnsi="Arial"/>
          <w:sz w:val="18"/>
          <w:szCs w:val="18"/>
        </w:rPr>
        <w:t>1. One class of drugs for the treatment of osteoporosis is the bisphosphonates.  Etidronate (Didronel), alendronate (Fosamax, structure shown below) and risedronate (Actonel) are the agents currently available.  How do these agents work?  What is the bioavailability of alendronate and what factors af</w:t>
      </w:r>
    </w:p>
    <w:p w:rsidR="00AF3671" w:rsidRPr="00372C2F" w:rsidRDefault="00AF3671" w:rsidP="00AF3671">
      <w:pPr>
        <w:spacing w:before="100"/>
        <w:ind w:left="284" w:right="-43" w:hanging="284"/>
        <w:jc w:val="both"/>
        <w:rPr>
          <w:rFonts w:ascii="Arial" w:hAnsi="Arial"/>
          <w:sz w:val="18"/>
          <w:szCs w:val="18"/>
        </w:rPr>
      </w:pPr>
      <w:r w:rsidRPr="00372C2F">
        <w:rPr>
          <w:rFonts w:ascii="Arial" w:hAnsi="Arial"/>
          <w:sz w:val="18"/>
          <w:szCs w:val="18"/>
        </w:rPr>
        <w:t>fect it?  What is the dosing regimen and why is it different for etidronate and alendronate?  What is the major complication of alendronate treatment and how can it be prevented? What type of fraction do bisphosphonates appear to increase?</w:t>
      </w:r>
    </w:p>
    <w:p w:rsidR="00AF3671" w:rsidRPr="00372C2F" w:rsidRDefault="00AF3671" w:rsidP="00AF3671">
      <w:pPr>
        <w:spacing w:before="100"/>
        <w:ind w:left="284" w:right="-43" w:hanging="284"/>
        <w:jc w:val="center"/>
        <w:rPr>
          <w:rFonts w:ascii="Arial" w:hAnsi="Arial"/>
          <w:sz w:val="18"/>
          <w:szCs w:val="18"/>
        </w:rPr>
      </w:pPr>
      <w:r w:rsidRPr="00372C2F">
        <w:rPr>
          <w:rFonts w:ascii="Arial" w:hAnsi="Arial"/>
          <w:noProof/>
          <w:sz w:val="18"/>
          <w:szCs w:val="18"/>
          <w:lang w:val="en-CA" w:eastAsia="en-CA"/>
        </w:rPr>
        <w:lastRenderedPageBreak/>
        <w:drawing>
          <wp:inline distT="0" distB="0" distL="0" distR="0" wp14:anchorId="61575B12" wp14:editId="6F4DB65A">
            <wp:extent cx="1473200" cy="1257300"/>
            <wp:effectExtent l="25400" t="0" r="0" b="0"/>
            <wp:docPr id="1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5"/>
                    <a:srcRect/>
                    <a:stretch>
                      <a:fillRect/>
                    </a:stretch>
                  </pic:blipFill>
                  <pic:spPr bwMode="auto">
                    <a:xfrm>
                      <a:off x="0" y="0"/>
                      <a:ext cx="1473200" cy="1257300"/>
                    </a:xfrm>
                    <a:prstGeom prst="rect">
                      <a:avLst/>
                    </a:prstGeom>
                    <a:noFill/>
                    <a:ln w="9525">
                      <a:noFill/>
                      <a:miter lim="800000"/>
                      <a:headEnd/>
                      <a:tailEnd/>
                    </a:ln>
                  </pic:spPr>
                </pic:pic>
              </a:graphicData>
            </a:graphic>
          </wp:inline>
        </w:drawing>
      </w:r>
    </w:p>
    <w:p w:rsidR="009F1823" w:rsidRPr="00372C2F" w:rsidRDefault="009F1823" w:rsidP="00AF3671">
      <w:pPr>
        <w:spacing w:before="100"/>
        <w:ind w:left="284" w:right="-43" w:hanging="284"/>
        <w:jc w:val="both"/>
        <w:rPr>
          <w:rFonts w:ascii="Arial" w:hAnsi="Arial"/>
          <w:sz w:val="18"/>
          <w:szCs w:val="18"/>
        </w:rPr>
      </w:pPr>
    </w:p>
    <w:p w:rsidR="00C91FA4" w:rsidRPr="00372C2F" w:rsidRDefault="00C91FA4" w:rsidP="00C91FA4">
      <w:pPr>
        <w:jc w:val="both"/>
        <w:rPr>
          <w:rFonts w:ascii="Times New Roman" w:hAnsi="Times New Roman"/>
          <w:sz w:val="18"/>
          <w:szCs w:val="18"/>
          <w:lang w:val="en-CA" w:eastAsia="zh-CN"/>
        </w:rPr>
      </w:pPr>
      <w:r w:rsidRPr="00372C2F">
        <w:rPr>
          <w:rFonts w:ascii="Calibri" w:hAnsi="Calibri"/>
          <w:color w:val="000000"/>
          <w:sz w:val="18"/>
          <w:szCs w:val="18"/>
          <w:lang w:val="en-CA" w:eastAsia="zh-CN"/>
        </w:rPr>
        <w:t>All the bisphosphonates function by inhibiting osteoclast bone resorption.</w:t>
      </w:r>
    </w:p>
    <w:p w:rsidR="00C91FA4" w:rsidRPr="00372C2F" w:rsidRDefault="00C91FA4" w:rsidP="00C91FA4">
      <w:pPr>
        <w:rPr>
          <w:rFonts w:ascii="Times New Roman" w:hAnsi="Times New Roman"/>
          <w:sz w:val="18"/>
          <w:szCs w:val="18"/>
          <w:lang w:val="en-CA" w:eastAsia="zh-CN"/>
        </w:rPr>
      </w:pPr>
    </w:p>
    <w:p w:rsidR="00C91FA4" w:rsidRPr="00372C2F" w:rsidRDefault="00C91FA4" w:rsidP="00C91FA4">
      <w:pPr>
        <w:jc w:val="both"/>
        <w:rPr>
          <w:rFonts w:ascii="Times New Roman" w:hAnsi="Times New Roman"/>
          <w:sz w:val="18"/>
          <w:szCs w:val="18"/>
          <w:lang w:val="en-CA" w:eastAsia="zh-CN"/>
        </w:rPr>
      </w:pPr>
      <w:r w:rsidRPr="00372C2F">
        <w:rPr>
          <w:rFonts w:ascii="Calibri" w:hAnsi="Calibri"/>
          <w:color w:val="000000"/>
          <w:sz w:val="18"/>
          <w:szCs w:val="18"/>
          <w:lang w:val="en-CA" w:eastAsia="zh-CN"/>
        </w:rPr>
        <w:t>The oral bioavailability of biphosphonates is very low due to poor absorption from the small intestine. In particular, the PO BA of alendronate is about 1% at best. This is because the 2 phosphonate groups are highly charged and will not diffuse past cellular membranes. Instead, absorption occurs when the drug molecules sneaks between intestinal epithelial cells (no carriers, and it is a small molecule). Absorption is decreased even further by food, calcium, and other divalent cations (due to chelation). These interactions are so significant that cream/milk in coffee and hard water would prevent absorption.</w:t>
      </w:r>
    </w:p>
    <w:p w:rsidR="00C91FA4" w:rsidRPr="00372C2F" w:rsidRDefault="00C91FA4" w:rsidP="00C91FA4">
      <w:pPr>
        <w:rPr>
          <w:rFonts w:ascii="Times New Roman" w:hAnsi="Times New Roman"/>
          <w:sz w:val="18"/>
          <w:szCs w:val="18"/>
          <w:lang w:val="en-CA" w:eastAsia="zh-CN"/>
        </w:rPr>
      </w:pPr>
    </w:p>
    <w:p w:rsidR="00C91FA4" w:rsidRPr="00372C2F" w:rsidRDefault="00C91FA4" w:rsidP="00C91FA4">
      <w:pPr>
        <w:jc w:val="both"/>
        <w:rPr>
          <w:rFonts w:ascii="Times New Roman" w:hAnsi="Times New Roman"/>
          <w:sz w:val="18"/>
          <w:szCs w:val="18"/>
          <w:lang w:val="en-CA" w:eastAsia="zh-CN"/>
        </w:rPr>
      </w:pPr>
      <w:r w:rsidRPr="00372C2F">
        <w:rPr>
          <w:rFonts w:ascii="Calibri" w:hAnsi="Calibri"/>
          <w:color w:val="000000"/>
          <w:sz w:val="18"/>
          <w:szCs w:val="18"/>
          <w:lang w:val="en-CA" w:eastAsia="zh-CN"/>
        </w:rPr>
        <w:t>Etidronate is taken on a 90-day cycle with 14 days of 400mg of the drug followed by 76 days of calcium. Alendronate is taken on a continuous basis at 5-10 mg/day, and calcium taken at a later time during the day. The reason for this is that etidronate is much less potent than alendronate and would therefore need to be given in much higher doses. At such doses, the bisphosphonate is not longer selective for osteoclasts, but will inhibit osteoblasts as well. Consequently, we get inhibition of both bone resorption and bone disposition. Therefore, the 76-day rest period is to allow the osteoblasts to regenerate; otherwise, continuous administration is not likely to be beneficial.</w:t>
      </w:r>
    </w:p>
    <w:p w:rsidR="00C91FA4" w:rsidRPr="00372C2F" w:rsidRDefault="00C91FA4" w:rsidP="00C91FA4">
      <w:pPr>
        <w:rPr>
          <w:rFonts w:ascii="Times New Roman" w:hAnsi="Times New Roman"/>
          <w:sz w:val="18"/>
          <w:szCs w:val="18"/>
          <w:lang w:val="en-CA" w:eastAsia="zh-CN"/>
        </w:rPr>
      </w:pPr>
    </w:p>
    <w:p w:rsidR="00C91FA4" w:rsidRPr="00372C2F" w:rsidRDefault="00C91FA4" w:rsidP="00C91FA4">
      <w:pPr>
        <w:jc w:val="both"/>
        <w:rPr>
          <w:rFonts w:ascii="Times New Roman" w:hAnsi="Times New Roman"/>
          <w:sz w:val="18"/>
          <w:szCs w:val="18"/>
          <w:lang w:val="en-CA" w:eastAsia="zh-CN"/>
        </w:rPr>
      </w:pPr>
      <w:r w:rsidRPr="00372C2F">
        <w:rPr>
          <w:rFonts w:ascii="Calibri" w:hAnsi="Calibri"/>
          <w:color w:val="000000"/>
          <w:sz w:val="18"/>
          <w:szCs w:val="18"/>
          <w:lang w:val="en-CA" w:eastAsia="zh-CN"/>
        </w:rPr>
        <w:t>Bisphosphonates are very corrosive and can cause esophageal ulcers, especially if the individual lies down after administration. The formulation is being changed so that it can be given just once a year (zoledronic acid 5 mg once yearly IV). Although very little is absorbed, what gets to the bone stays in the bone until the bone turns over, therefore it is still very effective.</w:t>
      </w:r>
    </w:p>
    <w:p w:rsidR="00C91FA4" w:rsidRPr="00372C2F" w:rsidRDefault="00C91FA4" w:rsidP="00C91FA4">
      <w:pPr>
        <w:rPr>
          <w:rFonts w:ascii="Times New Roman" w:hAnsi="Times New Roman"/>
          <w:sz w:val="18"/>
          <w:szCs w:val="18"/>
          <w:lang w:val="en-CA" w:eastAsia="zh-CN"/>
        </w:rPr>
      </w:pPr>
    </w:p>
    <w:p w:rsidR="00C91FA4" w:rsidRPr="00372C2F" w:rsidRDefault="00C91FA4" w:rsidP="00C91FA4">
      <w:pPr>
        <w:rPr>
          <w:rFonts w:ascii="Times New Roman" w:hAnsi="Times New Roman"/>
          <w:sz w:val="18"/>
          <w:szCs w:val="18"/>
          <w:lang w:val="en-CA" w:eastAsia="zh-CN"/>
        </w:rPr>
      </w:pPr>
      <w:r w:rsidRPr="00372C2F">
        <w:rPr>
          <w:rFonts w:ascii="Calibri" w:hAnsi="Calibri"/>
          <w:b/>
          <w:bCs/>
          <w:color w:val="000000"/>
          <w:sz w:val="18"/>
          <w:szCs w:val="18"/>
          <w:lang w:val="en-CA" w:eastAsia="zh-CN"/>
        </w:rPr>
        <w:t>P:even black coffee, which is surprising to me since it shouldn't have as many minerals….I remember when I was first looking at it.  if everything that goes into the bone stays in the bone, then you'd get accumulation.  he did some calculations, and you end up with like 10 grams a year or something, and yet that really inhibits osteoclast activity.  just because something is mostly ionized, doesn't mean it won't be absorbed.  this stuff really doesn't get through membranes well.  absorption that does occur probably happens BETWEEN cells, not through lipid membranes.  You have to take properly to prevent the Esophageal erosion.  water must be taken just to wash it down.  tablets can get stuck and you won't know.  it's important to make sure it doesn't stay in the Esophagus for very long.  Not sure how it can increase atypical fractures, not common, but it is a problem.  can't take hard water since it has enough minerals to prevent the absorption</w:t>
      </w:r>
    </w:p>
    <w:p w:rsidR="009F1823" w:rsidRPr="00372C2F" w:rsidRDefault="009F1823" w:rsidP="00AF3671">
      <w:pPr>
        <w:spacing w:before="100"/>
        <w:ind w:left="284" w:right="-43" w:hanging="284"/>
        <w:jc w:val="both"/>
        <w:rPr>
          <w:rFonts w:ascii="Arial" w:hAnsi="Arial"/>
          <w:sz w:val="18"/>
          <w:szCs w:val="18"/>
        </w:rPr>
      </w:pPr>
    </w:p>
    <w:p w:rsidR="00C91FA4" w:rsidRPr="00372C2F" w:rsidRDefault="00C91FA4" w:rsidP="00AF3671">
      <w:pPr>
        <w:spacing w:before="100"/>
        <w:ind w:left="284" w:right="-43" w:hanging="284"/>
        <w:jc w:val="both"/>
        <w:rPr>
          <w:rFonts w:ascii="Arial" w:hAnsi="Arial"/>
          <w:color w:val="FF0000"/>
          <w:sz w:val="18"/>
          <w:szCs w:val="18"/>
        </w:rPr>
      </w:pPr>
      <w:r w:rsidRPr="00372C2F">
        <w:rPr>
          <w:rFonts w:ascii="Arial" w:hAnsi="Arial"/>
          <w:color w:val="FF0000"/>
          <w:sz w:val="18"/>
          <w:szCs w:val="18"/>
        </w:rPr>
        <w:t>P:</w:t>
      </w:r>
      <w:r w:rsidR="00E8773B" w:rsidRPr="00372C2F">
        <w:rPr>
          <w:rFonts w:ascii="Arial" w:hAnsi="Arial"/>
          <w:color w:val="FF0000"/>
          <w:sz w:val="18"/>
          <w:szCs w:val="18"/>
        </w:rPr>
        <w:t xml:space="preserve"> Even black coffee which I found a little surprising, there’s not</w:t>
      </w:r>
      <w:r w:rsidR="00A30829" w:rsidRPr="00372C2F">
        <w:rPr>
          <w:rFonts w:ascii="Arial" w:hAnsi="Arial"/>
          <w:color w:val="FF0000"/>
          <w:sz w:val="18"/>
          <w:szCs w:val="18"/>
        </w:rPr>
        <w:t xml:space="preserve"> many minerals in black coffee I don’t think.</w:t>
      </w:r>
    </w:p>
    <w:p w:rsidR="00A30829" w:rsidRPr="00372C2F" w:rsidRDefault="00A30829" w:rsidP="00AF3671">
      <w:pPr>
        <w:spacing w:before="100"/>
        <w:ind w:left="284" w:right="-43" w:hanging="284"/>
        <w:jc w:val="both"/>
        <w:rPr>
          <w:rFonts w:ascii="Arial" w:hAnsi="Arial"/>
          <w:color w:val="FF0000"/>
          <w:sz w:val="18"/>
          <w:szCs w:val="18"/>
        </w:rPr>
      </w:pPr>
      <w:r w:rsidRPr="00372C2F">
        <w:rPr>
          <w:rFonts w:ascii="Arial" w:hAnsi="Arial"/>
          <w:color w:val="FF0000"/>
          <w:sz w:val="18"/>
          <w:szCs w:val="18"/>
        </w:rPr>
        <w:t>P:</w:t>
      </w:r>
      <w:r w:rsidR="00641FF1" w:rsidRPr="00372C2F">
        <w:rPr>
          <w:rFonts w:ascii="Arial" w:hAnsi="Arial"/>
          <w:color w:val="FF0000"/>
          <w:sz w:val="18"/>
          <w:szCs w:val="18"/>
        </w:rPr>
        <w:t xml:space="preserve"> When I was first looking at that, if it accumulates everything that goes into the bones stays in the bone it’ll keep increasing. Then I did a calculation, the total amount that would end up in the bone is less than 1% gets absorbed, of that almost all of it gets peed out in the urine and the amount that’s left was like 10 g a year or something, compared to the bone mass, it’s still a very small amount, yet that really inhibits osteoclast activity.</w:t>
      </w:r>
      <w:r w:rsidR="00172983" w:rsidRPr="00372C2F">
        <w:rPr>
          <w:rFonts w:ascii="Arial" w:hAnsi="Arial"/>
          <w:color w:val="FF0000"/>
          <w:sz w:val="18"/>
          <w:szCs w:val="18"/>
        </w:rPr>
        <w:t xml:space="preserve"> I keep talking about just b/c something is mostly ionized, doesn’t mean it won’t be absorbed. But this is really ionized. Phosphoric acid is a much stronger acid than carboxylic acids. There’s 2 of them, one amino group, this stuff really doesn’t get through membranes very well. </w:t>
      </w:r>
      <w:r w:rsidR="009E03D5" w:rsidRPr="00372C2F">
        <w:rPr>
          <w:rFonts w:ascii="Arial" w:hAnsi="Arial"/>
          <w:color w:val="FF0000"/>
          <w:sz w:val="18"/>
          <w:szCs w:val="18"/>
        </w:rPr>
        <w:t xml:space="preserve">The absorption that does occur probably go between the cells rather than through lipid membranes. </w:t>
      </w:r>
      <w:r w:rsidR="00B13336" w:rsidRPr="00372C2F">
        <w:rPr>
          <w:rFonts w:ascii="Arial" w:hAnsi="Arial"/>
          <w:color w:val="FF0000"/>
          <w:sz w:val="18"/>
          <w:szCs w:val="18"/>
        </w:rPr>
        <w:t xml:space="preserve">When the clinical trials were done, they didn’t see much in the way of esophageal erosions which can be fatal, it can actually penetrate the esophageal wall. B/c patients were clearly instructed and this became a much bigger problem, it is your responsibility to make sure patients take these drugs properly so they don’t have erosions. Why would you take </w:t>
      </w:r>
      <w:r w:rsidR="00913E54" w:rsidRPr="00372C2F">
        <w:rPr>
          <w:rFonts w:ascii="Arial" w:hAnsi="Arial"/>
          <w:color w:val="FF0000"/>
          <w:sz w:val="18"/>
          <w:szCs w:val="18"/>
        </w:rPr>
        <w:t xml:space="preserve">water afterwards? You take it with I think it’s 100 mL of water, and as you said, it can’t be hard water. </w:t>
      </w:r>
    </w:p>
    <w:p w:rsidR="004E13D0" w:rsidRPr="00372C2F" w:rsidRDefault="004E13D0" w:rsidP="00AF3671">
      <w:pPr>
        <w:spacing w:before="100"/>
        <w:ind w:left="284" w:right="-43" w:hanging="284"/>
        <w:jc w:val="both"/>
        <w:rPr>
          <w:rFonts w:ascii="Arial" w:hAnsi="Arial"/>
          <w:color w:val="FF0000"/>
          <w:sz w:val="18"/>
          <w:szCs w:val="18"/>
        </w:rPr>
      </w:pPr>
      <w:r w:rsidRPr="00372C2F">
        <w:rPr>
          <w:rFonts w:ascii="Arial" w:hAnsi="Arial"/>
          <w:color w:val="FF0000"/>
          <w:sz w:val="18"/>
          <w:szCs w:val="18"/>
        </w:rPr>
        <w:t>S: Just to wash it down?</w:t>
      </w:r>
    </w:p>
    <w:p w:rsidR="0026631F" w:rsidRPr="00372C2F" w:rsidRDefault="004E13D0" w:rsidP="00AF3671">
      <w:pPr>
        <w:spacing w:before="100"/>
        <w:ind w:left="284" w:right="-43" w:hanging="284"/>
        <w:jc w:val="both"/>
        <w:rPr>
          <w:rFonts w:ascii="Arial" w:hAnsi="Arial"/>
          <w:color w:val="FF0000"/>
          <w:sz w:val="18"/>
          <w:szCs w:val="18"/>
        </w:rPr>
      </w:pPr>
      <w:r w:rsidRPr="00372C2F">
        <w:rPr>
          <w:rFonts w:ascii="Arial" w:hAnsi="Arial"/>
          <w:color w:val="FF0000"/>
          <w:sz w:val="18"/>
          <w:szCs w:val="18"/>
        </w:rPr>
        <w:t xml:space="preserve">P: Yeah, sometimes tablets get stuck in the esophagus for a while and you won’t even know it. So it’s important to actually wash it down with a significant amount of water to make sure it’s not hang up there. </w:t>
      </w:r>
    </w:p>
    <w:p w:rsidR="004E13D0" w:rsidRPr="00372C2F" w:rsidRDefault="0026631F" w:rsidP="00AF3671">
      <w:pPr>
        <w:spacing w:before="100"/>
        <w:ind w:left="284" w:right="-43" w:hanging="284"/>
        <w:jc w:val="both"/>
        <w:rPr>
          <w:rFonts w:ascii="Arial" w:hAnsi="Arial"/>
          <w:color w:val="FF0000"/>
          <w:sz w:val="18"/>
          <w:szCs w:val="18"/>
        </w:rPr>
      </w:pPr>
      <w:r w:rsidRPr="00372C2F">
        <w:rPr>
          <w:rFonts w:ascii="Arial" w:hAnsi="Arial"/>
          <w:color w:val="FF0000"/>
          <w:sz w:val="18"/>
          <w:szCs w:val="18"/>
        </w:rPr>
        <w:t>P: What type of fracture do bisphosphonates appear to increase?</w:t>
      </w:r>
    </w:p>
    <w:p w:rsidR="0026631F" w:rsidRPr="00372C2F" w:rsidRDefault="00495B74" w:rsidP="00AF3671">
      <w:pPr>
        <w:spacing w:before="100"/>
        <w:ind w:left="284" w:right="-43" w:hanging="284"/>
        <w:jc w:val="both"/>
        <w:rPr>
          <w:rFonts w:ascii="Arial" w:hAnsi="Arial"/>
          <w:color w:val="FF0000"/>
          <w:sz w:val="18"/>
          <w:szCs w:val="18"/>
        </w:rPr>
      </w:pPr>
      <w:r w:rsidRPr="00372C2F">
        <w:rPr>
          <w:rFonts w:ascii="Arial" w:hAnsi="Arial"/>
          <w:color w:val="FF0000"/>
          <w:sz w:val="18"/>
          <w:szCs w:val="18"/>
        </w:rPr>
        <w:t>S: Atypical ones, in the femur.</w:t>
      </w:r>
    </w:p>
    <w:p w:rsidR="00495B74" w:rsidRPr="00372C2F" w:rsidRDefault="00495B74" w:rsidP="00AF3671">
      <w:pPr>
        <w:spacing w:before="100"/>
        <w:ind w:left="284" w:right="-43" w:hanging="284"/>
        <w:jc w:val="both"/>
        <w:rPr>
          <w:rFonts w:ascii="Arial" w:hAnsi="Arial"/>
          <w:color w:val="FF0000"/>
          <w:sz w:val="18"/>
          <w:szCs w:val="18"/>
        </w:rPr>
      </w:pPr>
      <w:r w:rsidRPr="00372C2F">
        <w:rPr>
          <w:rFonts w:ascii="Arial" w:hAnsi="Arial"/>
          <w:color w:val="FF0000"/>
          <w:sz w:val="18"/>
          <w:szCs w:val="18"/>
        </w:rPr>
        <w:lastRenderedPageBreak/>
        <w:t xml:space="preserve">P: Yeah, in the femur. Exactly how that works is not totally clear. It’s not terribly common, but it is a significant problem. </w:t>
      </w:r>
    </w:p>
    <w:p w:rsidR="008A0C15" w:rsidRPr="00372C2F" w:rsidRDefault="008A0C15" w:rsidP="008A0C15">
      <w:pPr>
        <w:spacing w:before="100"/>
        <w:ind w:right="-43"/>
        <w:jc w:val="both"/>
        <w:rPr>
          <w:rFonts w:ascii="Arial" w:hAnsi="Arial"/>
          <w:color w:val="FF0000"/>
          <w:sz w:val="18"/>
          <w:szCs w:val="18"/>
        </w:rPr>
      </w:pPr>
      <w:r w:rsidRPr="00372C2F">
        <w:rPr>
          <w:rFonts w:ascii="Arial" w:hAnsi="Arial"/>
          <w:color w:val="FF0000"/>
          <w:sz w:val="18"/>
          <w:szCs w:val="18"/>
        </w:rPr>
        <w:t xml:space="preserve">P: It doesn’t have to be distilled water, but it better not be hard water. B/c it doesn’t take much to drop the bioavailability from less than 1% to virtually 0. Bottled water isn’t necessarily soft water. </w:t>
      </w:r>
      <w:r w:rsidR="00ED7540" w:rsidRPr="00372C2F">
        <w:rPr>
          <w:rFonts w:ascii="Arial" w:hAnsi="Arial"/>
          <w:color w:val="FF0000"/>
          <w:sz w:val="18"/>
          <w:szCs w:val="18"/>
        </w:rPr>
        <w:t xml:space="preserve">B/c Toronto water is lake water, well water tends to be harder than lake water so you would assume Toronto water would be okay. </w:t>
      </w:r>
      <w:r w:rsidR="002B6836" w:rsidRPr="00372C2F">
        <w:rPr>
          <w:rFonts w:ascii="Arial" w:hAnsi="Arial"/>
          <w:color w:val="FF0000"/>
          <w:sz w:val="18"/>
          <w:szCs w:val="18"/>
        </w:rPr>
        <w:t>Well water usually would not be okay, but it would depend on where the tap water even if it’s a city, it depends on where it comes from.</w:t>
      </w:r>
    </w:p>
    <w:p w:rsidR="006B4A1C" w:rsidRPr="00372C2F" w:rsidRDefault="006B4A1C" w:rsidP="008A0C15">
      <w:pPr>
        <w:spacing w:before="100"/>
        <w:ind w:right="-43"/>
        <w:jc w:val="both"/>
        <w:rPr>
          <w:rFonts w:ascii="Arial" w:hAnsi="Arial"/>
          <w:color w:val="FF0000"/>
          <w:sz w:val="18"/>
          <w:szCs w:val="18"/>
        </w:rPr>
      </w:pPr>
    </w:p>
    <w:p w:rsidR="00AF3671" w:rsidRPr="00372C2F" w:rsidRDefault="00AF3671" w:rsidP="00AF3671">
      <w:pPr>
        <w:spacing w:before="100"/>
        <w:ind w:left="284" w:right="-43" w:hanging="284"/>
        <w:jc w:val="both"/>
        <w:rPr>
          <w:rFonts w:ascii="Arial" w:hAnsi="Arial"/>
          <w:sz w:val="18"/>
          <w:szCs w:val="18"/>
        </w:rPr>
      </w:pPr>
      <w:r w:rsidRPr="00372C2F">
        <w:rPr>
          <w:rFonts w:ascii="Arial" w:hAnsi="Arial"/>
          <w:sz w:val="18"/>
          <w:szCs w:val="18"/>
        </w:rPr>
        <w:t>2. What two other types of drugs are used for the prevention of osteoporosis?</w:t>
      </w:r>
    </w:p>
    <w:p w:rsidR="006B4A1C" w:rsidRPr="00372C2F" w:rsidRDefault="006B4A1C" w:rsidP="00AF3671">
      <w:pPr>
        <w:spacing w:before="100"/>
        <w:ind w:left="284" w:right="-43" w:hanging="284"/>
        <w:jc w:val="both"/>
        <w:rPr>
          <w:rFonts w:ascii="Arial" w:hAnsi="Arial"/>
          <w:color w:val="FF0000"/>
          <w:sz w:val="18"/>
          <w:szCs w:val="18"/>
        </w:rPr>
      </w:pPr>
      <w:r w:rsidRPr="00372C2F">
        <w:rPr>
          <w:rFonts w:ascii="Arial" w:hAnsi="Arial"/>
          <w:color w:val="FF0000"/>
          <w:sz w:val="18"/>
          <w:szCs w:val="18"/>
        </w:rPr>
        <w:t xml:space="preserve">He skipped this one b/c we’ll learn this </w:t>
      </w:r>
      <w:r w:rsidR="00AE28D6" w:rsidRPr="00372C2F">
        <w:rPr>
          <w:rFonts w:ascii="Arial" w:hAnsi="Arial"/>
          <w:color w:val="FF0000"/>
          <w:sz w:val="18"/>
          <w:szCs w:val="18"/>
        </w:rPr>
        <w:t>elsewhere</w:t>
      </w:r>
      <w:r w:rsidRPr="00372C2F">
        <w:rPr>
          <w:rFonts w:ascii="Arial" w:hAnsi="Arial"/>
          <w:color w:val="FF0000"/>
          <w:sz w:val="18"/>
          <w:szCs w:val="18"/>
        </w:rPr>
        <w:t>.</w:t>
      </w:r>
    </w:p>
    <w:p w:rsidR="00AE28D6" w:rsidRPr="00372C2F" w:rsidRDefault="00AE28D6" w:rsidP="00AF3671">
      <w:pPr>
        <w:spacing w:before="100"/>
        <w:ind w:left="284" w:right="-43" w:hanging="284"/>
        <w:jc w:val="both"/>
        <w:rPr>
          <w:rFonts w:ascii="Arial" w:hAnsi="Arial"/>
          <w:color w:val="FF0000"/>
          <w:sz w:val="18"/>
          <w:szCs w:val="18"/>
        </w:rPr>
      </w:pPr>
    </w:p>
    <w:p w:rsidR="00AF3671" w:rsidRPr="00372C2F" w:rsidRDefault="00AF3671" w:rsidP="00AF3671">
      <w:pPr>
        <w:spacing w:before="100"/>
        <w:ind w:left="284" w:right="-43" w:hanging="284"/>
        <w:jc w:val="both"/>
        <w:rPr>
          <w:rFonts w:ascii="Arial" w:hAnsi="Arial"/>
          <w:sz w:val="18"/>
          <w:szCs w:val="18"/>
        </w:rPr>
      </w:pPr>
      <w:r w:rsidRPr="00372C2F">
        <w:rPr>
          <w:rFonts w:ascii="Arial" w:hAnsi="Arial"/>
          <w:sz w:val="18"/>
          <w:szCs w:val="18"/>
        </w:rPr>
        <w:t>3. What is the optimal calcium intake in postmenopausal women?</w:t>
      </w:r>
    </w:p>
    <w:p w:rsidR="00AE28D6" w:rsidRPr="00372C2F" w:rsidRDefault="00AE28D6" w:rsidP="00AF3671">
      <w:pPr>
        <w:spacing w:before="100"/>
        <w:ind w:left="284" w:right="-43" w:hanging="284"/>
        <w:jc w:val="both"/>
        <w:rPr>
          <w:rFonts w:ascii="Arial" w:hAnsi="Arial"/>
          <w:sz w:val="18"/>
          <w:szCs w:val="18"/>
        </w:rPr>
      </w:pPr>
    </w:p>
    <w:p w:rsidR="00AE28D6" w:rsidRPr="00372C2F" w:rsidRDefault="00AE28D6" w:rsidP="00AE28D6">
      <w:pPr>
        <w:ind w:left="280" w:right="-40" w:hanging="280"/>
        <w:jc w:val="both"/>
        <w:rPr>
          <w:rFonts w:ascii="Times New Roman" w:hAnsi="Times New Roman"/>
          <w:sz w:val="18"/>
          <w:szCs w:val="18"/>
          <w:lang w:val="en-CA" w:eastAsia="zh-CN"/>
        </w:rPr>
      </w:pPr>
      <w:r w:rsidRPr="00372C2F">
        <w:rPr>
          <w:rFonts w:ascii="Calibri" w:hAnsi="Calibri"/>
          <w:color w:val="000000"/>
          <w:sz w:val="18"/>
          <w:szCs w:val="18"/>
          <w:lang w:val="en-CA" w:eastAsia="zh-CN"/>
        </w:rPr>
        <w:t>For postmenopausal women, the recommended daily calcium (elemental) intake is 1500 mg which should be taken in divided doses (&lt;/= 500 mg/dose) with food for maximum absorption.</w:t>
      </w:r>
    </w:p>
    <w:p w:rsidR="00AE28D6" w:rsidRPr="00372C2F" w:rsidRDefault="00AE28D6" w:rsidP="00AE28D6">
      <w:pPr>
        <w:spacing w:before="100"/>
        <w:ind w:left="284" w:right="-43" w:hanging="284"/>
        <w:jc w:val="both"/>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epidemiologic studies showing large amount of calcium supplement increased risk of CVE rather than from food.  hasn't seen data that that much calcium would actually do much for you or decrease the risk of fractures.  you don't need that much calcium, especially calcium carbonate due to side effects.  formal recommendation and he believes it's wrong</w:t>
      </w:r>
    </w:p>
    <w:p w:rsidR="00AE28D6" w:rsidRPr="00372C2F" w:rsidRDefault="00AE28D6" w:rsidP="00AE28D6">
      <w:pPr>
        <w:spacing w:before="100"/>
        <w:ind w:left="284" w:right="-43" w:hanging="284"/>
        <w:jc w:val="both"/>
        <w:rPr>
          <w:rFonts w:ascii="Calibri" w:hAnsi="Calibri"/>
          <w:b/>
          <w:bCs/>
          <w:color w:val="000000"/>
          <w:sz w:val="18"/>
          <w:szCs w:val="18"/>
          <w:lang w:val="en-CA" w:eastAsia="zh-CN"/>
        </w:rPr>
      </w:pPr>
    </w:p>
    <w:p w:rsidR="00AE28D6" w:rsidRPr="00372C2F" w:rsidRDefault="00AE28D6" w:rsidP="00AE28D6">
      <w:pPr>
        <w:spacing w:before="100"/>
        <w:ind w:left="284" w:right="-43" w:hanging="284"/>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w:t>
      </w:r>
      <w:r w:rsidR="00C7707B" w:rsidRPr="00372C2F">
        <w:rPr>
          <w:rFonts w:ascii="Arial" w:hAnsi="Arial" w:cs="Arial"/>
          <w:bCs/>
          <w:color w:val="FF0000"/>
          <w:sz w:val="18"/>
          <w:szCs w:val="18"/>
          <w:lang w:val="en-CA" w:eastAsia="zh-CN"/>
        </w:rPr>
        <w:t xml:space="preserve"> And you think that’s a good idea? Is there evidence that that really decreases the risk of fractures? Is there any down side to taking that much calcium? </w:t>
      </w:r>
    </w:p>
    <w:p w:rsidR="009279A0" w:rsidRPr="00372C2F" w:rsidRDefault="009279A0" w:rsidP="00AE28D6">
      <w:pPr>
        <w:spacing w:before="100"/>
        <w:ind w:left="284" w:right="-43" w:hanging="284"/>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S: Constipation?</w:t>
      </w:r>
    </w:p>
    <w:p w:rsidR="009279A0" w:rsidRPr="00372C2F" w:rsidRDefault="009279A0" w:rsidP="00AE28D6">
      <w:pPr>
        <w:spacing w:before="100"/>
        <w:ind w:left="284" w:right="-43" w:hanging="284"/>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P: How about death? </w:t>
      </w:r>
      <w:r w:rsidR="00456390" w:rsidRPr="00372C2F">
        <w:rPr>
          <w:rFonts w:ascii="Arial" w:hAnsi="Arial" w:cs="Arial"/>
          <w:bCs/>
          <w:color w:val="FF0000"/>
          <w:sz w:val="18"/>
          <w:szCs w:val="18"/>
          <w:lang w:val="en-CA" w:eastAsia="zh-CN"/>
        </w:rPr>
        <w:t>There’s been recent studies…they are epidemiologic studies rather than double blind placebo control trials, but strongly suggest that taking a large amount of calcium supplement as oppose to getting calcium from food increases t</w:t>
      </w:r>
      <w:r w:rsidR="00297D35" w:rsidRPr="00372C2F">
        <w:rPr>
          <w:rFonts w:ascii="Arial" w:hAnsi="Arial" w:cs="Arial"/>
          <w:bCs/>
          <w:color w:val="FF0000"/>
          <w:sz w:val="18"/>
          <w:szCs w:val="18"/>
          <w:lang w:val="en-CA" w:eastAsia="zh-CN"/>
        </w:rPr>
        <w:t>he risk of cardiovascular events. Mechanism I’m not sure. It never made sense to me to take that much calcium. I’ve never seen any. If you find a paper maybe I’m wrong. But I’ve never seen any good data to indicate that really decreases the risk of fractures. You don’t need that much calcium especially</w:t>
      </w:r>
      <w:r w:rsidR="00067C2E" w:rsidRPr="00372C2F">
        <w:rPr>
          <w:rFonts w:ascii="Arial" w:hAnsi="Arial" w:cs="Arial"/>
          <w:bCs/>
          <w:color w:val="FF0000"/>
          <w:sz w:val="18"/>
          <w:szCs w:val="18"/>
          <w:lang w:val="en-CA" w:eastAsia="zh-CN"/>
        </w:rPr>
        <w:t xml:space="preserve"> as</w:t>
      </w:r>
      <w:r w:rsidR="00297D35" w:rsidRPr="00372C2F">
        <w:rPr>
          <w:rFonts w:ascii="Arial" w:hAnsi="Arial" w:cs="Arial"/>
          <w:bCs/>
          <w:color w:val="FF0000"/>
          <w:sz w:val="18"/>
          <w:szCs w:val="18"/>
          <w:lang w:val="en-CA" w:eastAsia="zh-CN"/>
        </w:rPr>
        <w:t xml:space="preserve"> calcium carbonate which has other effects. This is </w:t>
      </w:r>
      <w:r w:rsidR="00067C2E" w:rsidRPr="00372C2F">
        <w:rPr>
          <w:rFonts w:ascii="Arial" w:hAnsi="Arial" w:cs="Arial"/>
          <w:bCs/>
          <w:color w:val="FF0000"/>
          <w:sz w:val="18"/>
          <w:szCs w:val="18"/>
          <w:lang w:val="en-CA" w:eastAsia="zh-CN"/>
        </w:rPr>
        <w:t xml:space="preserve">in my opinion almost one of these large ___ (scales? Fails?) </w:t>
      </w:r>
      <w:r w:rsidR="00404F20" w:rsidRPr="00372C2F">
        <w:rPr>
          <w:rFonts w:ascii="Arial" w:hAnsi="Arial" w:cs="Arial"/>
          <w:bCs/>
          <w:color w:val="FF0000"/>
          <w:sz w:val="18"/>
          <w:szCs w:val="18"/>
          <w:lang w:val="en-CA" w:eastAsia="zh-CN"/>
        </w:rPr>
        <w:t xml:space="preserve">although it’s a formal recommendation, I just think it’s just wrong, and I think it will be changed. </w:t>
      </w:r>
    </w:p>
    <w:p w:rsidR="00247EA4" w:rsidRPr="00372C2F" w:rsidRDefault="00247EA4" w:rsidP="00AE28D6">
      <w:pPr>
        <w:spacing w:before="100"/>
        <w:ind w:left="284" w:right="-43" w:hanging="284"/>
        <w:jc w:val="both"/>
        <w:rPr>
          <w:rFonts w:ascii="Arial" w:hAnsi="Arial" w:cs="Arial"/>
          <w:color w:val="FF0000"/>
          <w:sz w:val="18"/>
          <w:szCs w:val="18"/>
        </w:rPr>
      </w:pPr>
    </w:p>
    <w:p w:rsidR="00247EA4" w:rsidRPr="00372C2F" w:rsidRDefault="00247EA4" w:rsidP="00AE28D6">
      <w:pPr>
        <w:spacing w:before="100"/>
        <w:ind w:left="284" w:right="-43" w:hanging="284"/>
        <w:jc w:val="both"/>
        <w:rPr>
          <w:rFonts w:ascii="Arial" w:hAnsi="Arial" w:cs="Arial"/>
          <w:color w:val="FF0000"/>
          <w:sz w:val="18"/>
          <w:szCs w:val="18"/>
        </w:rPr>
      </w:pPr>
      <w:r w:rsidRPr="00372C2F">
        <w:rPr>
          <w:rFonts w:ascii="Arial" w:hAnsi="Arial" w:cs="Arial"/>
          <w:color w:val="FF0000"/>
          <w:sz w:val="18"/>
          <w:szCs w:val="18"/>
        </w:rPr>
        <w:t>END MARCH 5, 2013</w:t>
      </w:r>
    </w:p>
    <w:p w:rsidR="003F5F4D" w:rsidRPr="00372C2F" w:rsidRDefault="00AF3671" w:rsidP="00AF3671">
      <w:pPr>
        <w:spacing w:before="100"/>
        <w:ind w:left="284" w:right="-43" w:hanging="284"/>
        <w:jc w:val="both"/>
        <w:rPr>
          <w:rFonts w:ascii="Arial" w:hAnsi="Arial"/>
          <w:b/>
          <w:sz w:val="18"/>
          <w:szCs w:val="18"/>
        </w:rPr>
      </w:pPr>
      <w:r w:rsidRPr="00372C2F">
        <w:rPr>
          <w:rFonts w:ascii="Arial" w:hAnsi="Arial"/>
          <w:sz w:val="18"/>
          <w:szCs w:val="18"/>
        </w:rPr>
        <w:t>4. What other drugs can affect bone metabolism?</w:t>
      </w:r>
    </w:p>
    <w:p w:rsidR="00367AC5" w:rsidRPr="00372C2F" w:rsidRDefault="00367AC5" w:rsidP="00BE19D7">
      <w:pPr>
        <w:ind w:right="-47"/>
        <w:jc w:val="both"/>
        <w:rPr>
          <w:rFonts w:ascii="Arial" w:hAnsi="Arial"/>
          <w:color w:val="FF0000"/>
          <w:sz w:val="18"/>
          <w:szCs w:val="18"/>
        </w:rPr>
      </w:pPr>
    </w:p>
    <w:p w:rsidR="00BE19D7" w:rsidRPr="00372C2F" w:rsidRDefault="00247EA4" w:rsidP="00BE19D7">
      <w:pPr>
        <w:ind w:right="-47"/>
        <w:jc w:val="both"/>
        <w:rPr>
          <w:rFonts w:ascii="Arial" w:hAnsi="Arial"/>
          <w:color w:val="FF0000"/>
          <w:sz w:val="18"/>
          <w:szCs w:val="18"/>
        </w:rPr>
      </w:pPr>
      <w:r w:rsidRPr="00372C2F">
        <w:rPr>
          <w:rFonts w:ascii="Arial" w:hAnsi="Arial"/>
          <w:color w:val="FF0000"/>
          <w:sz w:val="18"/>
          <w:szCs w:val="18"/>
        </w:rPr>
        <w:t>Did not cover</w:t>
      </w:r>
    </w:p>
    <w:p w:rsidR="00367AC5" w:rsidRPr="00372C2F" w:rsidRDefault="00367AC5" w:rsidP="00BE19D7">
      <w:pPr>
        <w:ind w:right="-47"/>
        <w:jc w:val="both"/>
        <w:rPr>
          <w:rFonts w:ascii="Arial" w:hAnsi="Arial"/>
          <w:color w:val="FF0000"/>
          <w:sz w:val="18"/>
          <w:szCs w:val="18"/>
        </w:rPr>
      </w:pPr>
    </w:p>
    <w:p w:rsidR="00BE19D7" w:rsidRPr="00372C2F" w:rsidRDefault="00BE19D7" w:rsidP="00BE19D7">
      <w:pPr>
        <w:ind w:right="-47"/>
        <w:jc w:val="both"/>
        <w:rPr>
          <w:rFonts w:ascii="Arial" w:hAnsi="Arial"/>
          <w:b/>
          <w:sz w:val="18"/>
          <w:szCs w:val="18"/>
        </w:rPr>
      </w:pPr>
      <w:r w:rsidRPr="00372C2F">
        <w:rPr>
          <w:rFonts w:ascii="Arial" w:hAnsi="Arial"/>
          <w:b/>
          <w:sz w:val="18"/>
          <w:szCs w:val="18"/>
        </w:rPr>
        <w:t>Chapter 12 - Cholinergic Agonists and Antagonists</w:t>
      </w:r>
    </w:p>
    <w:p w:rsidR="00BE19D7" w:rsidRPr="00372C2F" w:rsidRDefault="00BE19D7" w:rsidP="00674C17">
      <w:pPr>
        <w:numPr>
          <w:ilvl w:val="0"/>
          <w:numId w:val="18"/>
        </w:numPr>
        <w:tabs>
          <w:tab w:val="clear" w:pos="360"/>
        </w:tabs>
        <w:spacing w:before="100"/>
        <w:ind w:right="-47"/>
        <w:jc w:val="both"/>
        <w:rPr>
          <w:rFonts w:ascii="Arial" w:hAnsi="Arial"/>
          <w:sz w:val="18"/>
          <w:szCs w:val="18"/>
        </w:rPr>
      </w:pPr>
      <w:r w:rsidRPr="00372C2F">
        <w:rPr>
          <w:rFonts w:ascii="Arial" w:hAnsi="Arial"/>
          <w:sz w:val="18"/>
          <w:szCs w:val="18"/>
        </w:rPr>
        <w:t>Make sure that you can link the functions of the parasympathetic nervous system with the symptoms that are associated with organophosphate poisoning.  What are the agents used to treat organophosphate poisoning and how do they work?</w:t>
      </w:r>
    </w:p>
    <w:p w:rsidR="0010787D" w:rsidRPr="00372C2F" w:rsidRDefault="0010787D" w:rsidP="0010787D">
      <w:pPr>
        <w:spacing w:before="100"/>
        <w:ind w:right="-47"/>
        <w:jc w:val="both"/>
        <w:rPr>
          <w:rFonts w:ascii="Arial" w:hAnsi="Arial"/>
          <w:sz w:val="18"/>
          <w:szCs w:val="18"/>
        </w:rPr>
      </w:pPr>
    </w:p>
    <w:p w:rsidR="0010787D" w:rsidRPr="00372C2F" w:rsidRDefault="0010787D" w:rsidP="0010787D">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The parasympathetic nervous system is responsible for the rest and digest response through the action of acetylcholine binding to muscarinic receptors located on visceral organs such as the eye, heart, GI and GU tract. Binding of acetylcholine to these receptors results in miosis, bronchoconstriction, as well as decreased heart rate and contractility (-ve ionotropy and chronotropy). There is also increased GI stimulation and secretion as well as increased contractility of the bladder wall.</w:t>
      </w:r>
    </w:p>
    <w:p w:rsidR="0010787D" w:rsidRPr="00372C2F" w:rsidRDefault="0010787D" w:rsidP="0010787D">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Acetylcholinesterase is the enzyme found on post-synaptic membranes (as well as in the plasma) and breaks down 90% of acetylcholine released from the pre-synaptic neuron. Organophosphates such as Echothiophate or diisopropyl fluorophosphate (DFP) are compounds that can act to indirectly increase acetylcholine levels at the cleft by binding and irreversibly inhibiting the acetylcholinesterase enzyme. Once this enzyme is inhibited, acetylcholine increases and exacerbation of the above parasympathetic effects are observed (vomiting, diarrhea, salivation, sweating, bronchial constriction and meiosis).</w:t>
      </w:r>
    </w:p>
    <w:p w:rsidR="0010787D" w:rsidRPr="00372C2F" w:rsidRDefault="0010787D" w:rsidP="0010787D">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The mechanism involves a reversible, followed by an irreversible phase: In the reversible phase there is formation of an organophosphate-cholinesterase complex, and phosphorylation of a serine residue. At this stage it is possible to use agents to reverse this complex.</w:t>
      </w:r>
    </w:p>
    <w:p w:rsidR="0010787D" w:rsidRPr="00372C2F" w:rsidRDefault="0010787D" w:rsidP="0010787D">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Treatments for organophosphate poisoning:</w:t>
      </w:r>
    </w:p>
    <w:p w:rsidR="0010787D" w:rsidRPr="00372C2F" w:rsidRDefault="0010787D" w:rsidP="0010787D">
      <w:pPr>
        <w:rPr>
          <w:rFonts w:ascii="Times New Roman" w:hAnsi="Times New Roman"/>
          <w:sz w:val="18"/>
          <w:szCs w:val="18"/>
          <w:lang w:val="en-CA" w:eastAsia="zh-CN"/>
        </w:rPr>
      </w:pPr>
    </w:p>
    <w:p w:rsidR="0010787D" w:rsidRPr="00372C2F" w:rsidRDefault="0010787D" w:rsidP="0010787D">
      <w:pPr>
        <w:numPr>
          <w:ilvl w:val="0"/>
          <w:numId w:val="95"/>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These agents are “Oximes” such as Pralidoxime (PAM) and diacetylmonoxime. Bis-quaternary oximes are more potent e.g. HI-6 used in Europe as an antedote. The oxime group =NOH has a high affinity for phosphorous atoms and de-phosphorylates the serine residue before it “ages” and becomes irreversible.</w:t>
      </w:r>
    </w:p>
    <w:p w:rsidR="0010787D" w:rsidRPr="00372C2F" w:rsidRDefault="0010787D" w:rsidP="0010787D">
      <w:pPr>
        <w:rPr>
          <w:rFonts w:ascii="Times New Roman" w:hAnsi="Times New Roman"/>
          <w:sz w:val="18"/>
          <w:szCs w:val="18"/>
          <w:lang w:val="en-CA" w:eastAsia="zh-CN"/>
        </w:rPr>
      </w:pPr>
    </w:p>
    <w:p w:rsidR="0010787D" w:rsidRPr="00372C2F" w:rsidRDefault="0010787D" w:rsidP="0010787D">
      <w:pPr>
        <w:numPr>
          <w:ilvl w:val="0"/>
          <w:numId w:val="96"/>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Atropine can also be given parenterally in doses that can sufficiently cross the blood brain barrier. It acts by blocking parasypmathetic effects: It acts on M1Rs (nerves), M2R (Heart, nerves, smooth muscle), and M3Rs (glands, smooth muscle and endothelium) equally.</w:t>
      </w:r>
    </w:p>
    <w:p w:rsidR="0010787D" w:rsidRPr="00372C2F" w:rsidRDefault="0010787D" w:rsidP="0010787D">
      <w:pPr>
        <w:numPr>
          <w:ilvl w:val="0"/>
          <w:numId w:val="96"/>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Parenterally administered butyrylcholinesterase can be used to scavenge the inhibitor in the plasma before it reaches peripheral and central tissue sites.</w:t>
      </w:r>
    </w:p>
    <w:p w:rsidR="0010787D" w:rsidRPr="00372C2F" w:rsidRDefault="0010787D" w:rsidP="0010787D">
      <w:pPr>
        <w:numPr>
          <w:ilvl w:val="0"/>
          <w:numId w:val="96"/>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Benzodiazepines to alleviate convulsions: They exhibit an affinity for benzodiazepine receptors which act as specific binding sites for gamma aminobutyric acid (GABA), the major inhibitory neurotransmitter in the CNS.</w:t>
      </w:r>
    </w:p>
    <w:p w:rsidR="0010787D" w:rsidRPr="00372C2F" w:rsidRDefault="0010787D" w:rsidP="0010787D">
      <w:pPr>
        <w:numPr>
          <w:ilvl w:val="0"/>
          <w:numId w:val="96"/>
        </w:numPr>
        <w:ind w:right="-40"/>
        <w:jc w:val="both"/>
        <w:textAlignment w:val="baseline"/>
        <w:rPr>
          <w:rFonts w:ascii="Calibri" w:hAnsi="Calibri"/>
          <w:color w:val="000000"/>
          <w:sz w:val="18"/>
          <w:szCs w:val="18"/>
          <w:lang w:val="en-CA" w:eastAsia="zh-CN"/>
        </w:rPr>
      </w:pPr>
      <w:r w:rsidRPr="00372C2F">
        <w:rPr>
          <w:rFonts w:ascii="Arial" w:hAnsi="Arial" w:cs="Arial"/>
          <w:color w:val="000000"/>
          <w:sz w:val="18"/>
          <w:szCs w:val="18"/>
          <w:lang w:val="en-CA" w:eastAsia="zh-CN"/>
        </w:rPr>
        <w:t>Pretreatment with reversible acetylcholinesterase inhibitors (such as physostigmine) is also possible if poisoning is anticipated (chemical warfare). This way the reversible inhibitor outcompetes the irreversible organophosphates.</w:t>
      </w:r>
    </w:p>
    <w:p w:rsidR="0010787D" w:rsidRPr="00372C2F" w:rsidRDefault="0010787D" w:rsidP="0010787D">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References:</w:t>
      </w:r>
    </w:p>
    <w:p w:rsidR="0010787D" w:rsidRPr="00372C2F" w:rsidRDefault="0010787D" w:rsidP="0010787D">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Brunton, Laurence L.; Lazo, John S.; Parker, Keith L.. (2005). Goodman &amp; Gilman's The Pharmacological Basis of Therapeutics. McGraw-Hill Publishing. Retrieved 4 November 2010, from http://lib.myilibrary.com.myaccess.library.utoronto.ca?ID=176165</w:t>
      </w:r>
    </w:p>
    <w:p w:rsidR="0010787D" w:rsidRPr="00372C2F" w:rsidRDefault="0010787D" w:rsidP="0010787D">
      <w:pPr>
        <w:jc w:val="both"/>
        <w:rPr>
          <w:rFonts w:ascii="Times New Roman" w:hAnsi="Times New Roman"/>
          <w:sz w:val="18"/>
          <w:szCs w:val="18"/>
          <w:lang w:val="en-CA" w:eastAsia="zh-CN"/>
        </w:rPr>
      </w:pPr>
      <w:r w:rsidRPr="00372C2F">
        <w:rPr>
          <w:rFonts w:ascii="Times New Roman" w:hAnsi="Times New Roman"/>
          <w:b/>
          <w:bCs/>
          <w:color w:val="000000"/>
          <w:sz w:val="18"/>
          <w:szCs w:val="18"/>
          <w:lang w:val="en-CA" w:eastAsia="zh-CN"/>
        </w:rPr>
        <w:t>P:So, with organophosphate poisoning, what would someone die from? bronchospasm, and what else? hypersecretion.  they almost drown, and you get initial stimulation of muscle, and then paralysis.  you also get seizures.  usually, respiratory death is how someone dies in an acute situation</w:t>
      </w:r>
    </w:p>
    <w:p w:rsidR="0010787D" w:rsidRPr="00372C2F" w:rsidRDefault="0010787D" w:rsidP="0010787D">
      <w:pPr>
        <w:spacing w:before="100"/>
        <w:ind w:right="-47"/>
        <w:jc w:val="both"/>
        <w:rPr>
          <w:rFonts w:ascii="Arial" w:hAnsi="Arial"/>
          <w:sz w:val="18"/>
          <w:szCs w:val="18"/>
          <w:lang w:val="en-CA"/>
        </w:rPr>
      </w:pPr>
    </w:p>
    <w:p w:rsidR="0010787D" w:rsidRPr="00372C2F" w:rsidRDefault="0010787D" w:rsidP="0010787D">
      <w:pPr>
        <w:spacing w:before="100"/>
        <w:ind w:right="-47"/>
        <w:jc w:val="both"/>
        <w:rPr>
          <w:rFonts w:ascii="Arial" w:hAnsi="Arial"/>
          <w:color w:val="FF0000"/>
          <w:sz w:val="18"/>
          <w:szCs w:val="18"/>
          <w:lang w:val="en-CA"/>
        </w:rPr>
      </w:pPr>
      <w:r w:rsidRPr="00372C2F">
        <w:rPr>
          <w:rFonts w:ascii="Arial" w:hAnsi="Arial"/>
          <w:color w:val="FF0000"/>
          <w:sz w:val="18"/>
          <w:szCs w:val="18"/>
          <w:lang w:val="en-CA"/>
        </w:rPr>
        <w:t>P:</w:t>
      </w:r>
      <w:r w:rsidR="00407D5A" w:rsidRPr="00372C2F">
        <w:rPr>
          <w:rFonts w:ascii="Arial" w:hAnsi="Arial"/>
          <w:color w:val="FF0000"/>
          <w:sz w:val="18"/>
          <w:szCs w:val="18"/>
          <w:lang w:val="en-CA"/>
        </w:rPr>
        <w:t xml:space="preserve"> What are the major types of receptors?</w:t>
      </w:r>
    </w:p>
    <w:p w:rsidR="00407D5A" w:rsidRPr="00372C2F" w:rsidRDefault="00407D5A" w:rsidP="0010787D">
      <w:pPr>
        <w:spacing w:before="100"/>
        <w:ind w:right="-47"/>
        <w:jc w:val="both"/>
        <w:rPr>
          <w:rFonts w:ascii="Arial" w:hAnsi="Arial"/>
          <w:color w:val="FF0000"/>
          <w:sz w:val="18"/>
          <w:szCs w:val="18"/>
          <w:lang w:val="en-CA"/>
        </w:rPr>
      </w:pPr>
      <w:r w:rsidRPr="00372C2F">
        <w:rPr>
          <w:rFonts w:ascii="Arial" w:hAnsi="Arial"/>
          <w:color w:val="FF0000"/>
          <w:sz w:val="18"/>
          <w:szCs w:val="18"/>
          <w:lang w:val="en-CA"/>
        </w:rPr>
        <w:t>S: There’s nicotinic receptors and muscarinic receptors.</w:t>
      </w:r>
      <w:r w:rsidR="00F07B41" w:rsidRPr="00372C2F">
        <w:rPr>
          <w:rFonts w:ascii="Arial" w:hAnsi="Arial"/>
          <w:color w:val="FF0000"/>
          <w:sz w:val="18"/>
          <w:szCs w:val="18"/>
          <w:lang w:val="en-CA"/>
        </w:rPr>
        <w:t xml:space="preserve"> Nicotinic receptors are located on the muscle end plates so they affect muscle contractions. Muscarinic receptors are more involved in the heart, lungs, and upper GI. So when you have organophosphates, you’ll have build-up of actylcholine, over expression of parasympathetic system. </w:t>
      </w:r>
    </w:p>
    <w:p w:rsidR="00F07B41" w:rsidRPr="00372C2F" w:rsidRDefault="00F07B41" w:rsidP="0010787D">
      <w:pPr>
        <w:spacing w:before="100"/>
        <w:ind w:right="-47"/>
        <w:jc w:val="both"/>
        <w:rPr>
          <w:rFonts w:ascii="Arial" w:hAnsi="Arial"/>
          <w:color w:val="FF0000"/>
          <w:sz w:val="18"/>
          <w:szCs w:val="18"/>
          <w:lang w:val="en-CA"/>
        </w:rPr>
      </w:pPr>
      <w:r w:rsidRPr="00372C2F">
        <w:rPr>
          <w:rFonts w:ascii="Arial" w:hAnsi="Arial"/>
          <w:color w:val="FF0000"/>
          <w:sz w:val="18"/>
          <w:szCs w:val="18"/>
          <w:lang w:val="en-CA"/>
        </w:rPr>
        <w:t xml:space="preserve">P: </w:t>
      </w:r>
      <w:r w:rsidR="00EB693B" w:rsidRPr="00372C2F">
        <w:rPr>
          <w:rFonts w:ascii="Arial" w:hAnsi="Arial"/>
          <w:color w:val="FF0000"/>
          <w:sz w:val="18"/>
          <w:szCs w:val="18"/>
          <w:lang w:val="en-CA"/>
        </w:rPr>
        <w:t>Especially with the muscarinic, nicotinic or muscle contractions, etc. what are most of the muscarinic effects?</w:t>
      </w:r>
    </w:p>
    <w:p w:rsidR="00EB693B" w:rsidRPr="00372C2F" w:rsidRDefault="00EB693B" w:rsidP="0010787D">
      <w:pPr>
        <w:spacing w:before="100"/>
        <w:ind w:right="-47"/>
        <w:jc w:val="both"/>
        <w:rPr>
          <w:rFonts w:ascii="Arial" w:hAnsi="Arial"/>
          <w:color w:val="FF0000"/>
          <w:sz w:val="18"/>
          <w:szCs w:val="18"/>
          <w:lang w:val="en-CA"/>
        </w:rPr>
      </w:pPr>
      <w:r w:rsidRPr="00372C2F">
        <w:rPr>
          <w:rFonts w:ascii="Arial" w:hAnsi="Arial"/>
          <w:color w:val="FF0000"/>
          <w:sz w:val="18"/>
          <w:szCs w:val="18"/>
          <w:lang w:val="en-CA"/>
        </w:rPr>
        <w:t>S: brachycardia, bronchoconstriction, diarrhea, etc.</w:t>
      </w:r>
    </w:p>
    <w:p w:rsidR="00EB693B" w:rsidRPr="00372C2F" w:rsidRDefault="00EB693B" w:rsidP="0010787D">
      <w:pPr>
        <w:spacing w:before="100"/>
        <w:ind w:right="-47"/>
        <w:jc w:val="both"/>
        <w:rPr>
          <w:rFonts w:ascii="Arial" w:hAnsi="Arial"/>
          <w:color w:val="FF0000"/>
          <w:sz w:val="18"/>
          <w:szCs w:val="18"/>
          <w:lang w:val="en-CA"/>
        </w:rPr>
      </w:pPr>
      <w:r w:rsidRPr="00372C2F">
        <w:rPr>
          <w:rFonts w:ascii="Arial" w:hAnsi="Arial"/>
          <w:color w:val="FF0000"/>
          <w:sz w:val="18"/>
          <w:szCs w:val="18"/>
          <w:lang w:val="en-CA"/>
        </w:rPr>
        <w:t>P: Okay…did you mention pupils?</w:t>
      </w:r>
    </w:p>
    <w:p w:rsidR="00EB693B" w:rsidRPr="00372C2F" w:rsidRDefault="00EB693B" w:rsidP="0010787D">
      <w:pPr>
        <w:spacing w:before="100"/>
        <w:ind w:right="-47"/>
        <w:jc w:val="both"/>
        <w:rPr>
          <w:rFonts w:ascii="Arial" w:hAnsi="Arial"/>
          <w:color w:val="FF0000"/>
          <w:sz w:val="18"/>
          <w:szCs w:val="18"/>
          <w:lang w:val="en-CA"/>
        </w:rPr>
      </w:pPr>
      <w:r w:rsidRPr="00372C2F">
        <w:rPr>
          <w:rFonts w:ascii="Arial" w:hAnsi="Arial"/>
          <w:color w:val="FF0000"/>
          <w:sz w:val="18"/>
          <w:szCs w:val="18"/>
          <w:lang w:val="en-CA"/>
        </w:rPr>
        <w:t xml:space="preserve">S: You would also get pupil constriction. </w:t>
      </w:r>
    </w:p>
    <w:p w:rsidR="00856DDD" w:rsidRPr="00372C2F" w:rsidRDefault="00856DDD" w:rsidP="0010787D">
      <w:pPr>
        <w:spacing w:before="100"/>
        <w:ind w:right="-47"/>
        <w:jc w:val="both"/>
        <w:rPr>
          <w:rFonts w:ascii="Arial" w:hAnsi="Arial"/>
          <w:color w:val="FF0000"/>
          <w:sz w:val="18"/>
          <w:szCs w:val="18"/>
          <w:lang w:val="en-CA"/>
        </w:rPr>
      </w:pPr>
      <w:r w:rsidRPr="00372C2F">
        <w:rPr>
          <w:rFonts w:ascii="Arial" w:hAnsi="Arial"/>
          <w:color w:val="FF0000"/>
          <w:sz w:val="18"/>
          <w:szCs w:val="18"/>
          <w:lang w:val="en-CA"/>
        </w:rPr>
        <w:t>P: Okay increased secretions, how about GI?</w:t>
      </w:r>
    </w:p>
    <w:p w:rsidR="00856DDD" w:rsidRPr="00372C2F" w:rsidRDefault="00856DDD" w:rsidP="0010787D">
      <w:pPr>
        <w:spacing w:before="100"/>
        <w:ind w:right="-47"/>
        <w:jc w:val="both"/>
        <w:rPr>
          <w:rFonts w:ascii="Arial" w:hAnsi="Arial"/>
          <w:color w:val="FF0000"/>
          <w:sz w:val="18"/>
          <w:szCs w:val="18"/>
          <w:lang w:val="en-CA"/>
        </w:rPr>
      </w:pPr>
      <w:r w:rsidRPr="00372C2F">
        <w:rPr>
          <w:rFonts w:ascii="Arial" w:hAnsi="Arial"/>
          <w:color w:val="FF0000"/>
          <w:sz w:val="18"/>
          <w:szCs w:val="18"/>
          <w:lang w:val="en-CA"/>
        </w:rPr>
        <w:t>S: You get GI stimulation so that could lead to diarrhea.</w:t>
      </w:r>
    </w:p>
    <w:p w:rsidR="00856DDD" w:rsidRPr="00372C2F" w:rsidRDefault="00856DDD" w:rsidP="0010787D">
      <w:pPr>
        <w:spacing w:before="100"/>
        <w:ind w:right="-47"/>
        <w:jc w:val="both"/>
        <w:rPr>
          <w:rFonts w:ascii="Arial" w:hAnsi="Arial"/>
          <w:color w:val="FF0000"/>
          <w:sz w:val="18"/>
          <w:szCs w:val="18"/>
          <w:lang w:val="en-CA"/>
        </w:rPr>
      </w:pPr>
      <w:r w:rsidRPr="00372C2F">
        <w:rPr>
          <w:rFonts w:ascii="Arial" w:hAnsi="Arial"/>
          <w:color w:val="FF0000"/>
          <w:sz w:val="18"/>
          <w:szCs w:val="18"/>
          <w:lang w:val="en-CA"/>
        </w:rPr>
        <w:t>P: With organophosphate poisoning, what would someone die from?</w:t>
      </w:r>
    </w:p>
    <w:p w:rsidR="00856DDD" w:rsidRPr="00372C2F" w:rsidRDefault="00856DDD" w:rsidP="0010787D">
      <w:pPr>
        <w:spacing w:before="100"/>
        <w:ind w:right="-47"/>
        <w:jc w:val="both"/>
        <w:rPr>
          <w:rFonts w:ascii="Arial" w:hAnsi="Arial"/>
          <w:color w:val="FF0000"/>
          <w:sz w:val="18"/>
          <w:szCs w:val="18"/>
          <w:lang w:val="en-CA"/>
        </w:rPr>
      </w:pPr>
      <w:r w:rsidRPr="00372C2F">
        <w:rPr>
          <w:rFonts w:ascii="Arial" w:hAnsi="Arial"/>
          <w:color w:val="FF0000"/>
          <w:sz w:val="18"/>
          <w:szCs w:val="18"/>
          <w:lang w:val="en-CA"/>
        </w:rPr>
        <w:t>S: They would die from respiratory distress b/c of bronchoconstriction.</w:t>
      </w:r>
    </w:p>
    <w:p w:rsidR="00856DDD" w:rsidRPr="00372C2F" w:rsidRDefault="00856DDD" w:rsidP="0010787D">
      <w:pPr>
        <w:spacing w:before="100"/>
        <w:ind w:right="-47"/>
        <w:jc w:val="both"/>
        <w:rPr>
          <w:rFonts w:ascii="Arial" w:hAnsi="Arial"/>
          <w:color w:val="FF0000"/>
          <w:sz w:val="18"/>
          <w:szCs w:val="18"/>
          <w:lang w:val="en-CA"/>
        </w:rPr>
      </w:pPr>
      <w:r w:rsidRPr="00372C2F">
        <w:rPr>
          <w:rFonts w:ascii="Arial" w:hAnsi="Arial"/>
          <w:color w:val="FF0000"/>
          <w:sz w:val="18"/>
          <w:szCs w:val="18"/>
          <w:lang w:val="en-CA"/>
        </w:rPr>
        <w:t xml:space="preserve">P: Yeah, bronchoconstriction and what else would affect respiration? </w:t>
      </w:r>
    </w:p>
    <w:p w:rsidR="006456A5" w:rsidRPr="00372C2F" w:rsidRDefault="006456A5" w:rsidP="0010787D">
      <w:pPr>
        <w:spacing w:before="100"/>
        <w:ind w:right="-47"/>
        <w:jc w:val="both"/>
        <w:rPr>
          <w:rFonts w:ascii="Arial" w:hAnsi="Arial"/>
          <w:color w:val="FF0000"/>
          <w:sz w:val="18"/>
          <w:szCs w:val="18"/>
          <w:lang w:val="en-CA"/>
        </w:rPr>
      </w:pPr>
      <w:r w:rsidRPr="00372C2F">
        <w:rPr>
          <w:rFonts w:ascii="Arial" w:hAnsi="Arial"/>
          <w:color w:val="FF0000"/>
          <w:sz w:val="18"/>
          <w:szCs w:val="18"/>
          <w:lang w:val="en-CA"/>
        </w:rPr>
        <w:t>S: Also hypersecretion</w:t>
      </w:r>
    </w:p>
    <w:p w:rsidR="006456A5" w:rsidRPr="00372C2F" w:rsidRDefault="006456A5" w:rsidP="0010787D">
      <w:pPr>
        <w:spacing w:before="100"/>
        <w:ind w:right="-47"/>
        <w:jc w:val="both"/>
        <w:rPr>
          <w:rFonts w:ascii="Arial" w:hAnsi="Arial"/>
          <w:color w:val="FF0000"/>
          <w:sz w:val="18"/>
          <w:szCs w:val="18"/>
          <w:lang w:val="en-CA"/>
        </w:rPr>
      </w:pPr>
      <w:r w:rsidRPr="00372C2F">
        <w:rPr>
          <w:rFonts w:ascii="Arial" w:hAnsi="Arial"/>
          <w:color w:val="FF0000"/>
          <w:sz w:val="18"/>
          <w:szCs w:val="18"/>
          <w:lang w:val="en-CA"/>
        </w:rPr>
        <w:t xml:space="preserve">P: Yeah so they almost drown and also initially you get stimulation of muscles, but then you get paralysis. So you get paralysis and seizures, so it also has CNS effects. Can’t breath very well when you’re having a seizure so usually respiratory death is how someone dies from organophosphate poisoning if it’s acute. </w:t>
      </w:r>
      <w:r w:rsidR="00DC1276" w:rsidRPr="00372C2F">
        <w:rPr>
          <w:rFonts w:ascii="Arial" w:hAnsi="Arial"/>
          <w:color w:val="FF0000"/>
          <w:sz w:val="18"/>
          <w:szCs w:val="18"/>
          <w:lang w:val="en-CA"/>
        </w:rPr>
        <w:t>And you started talking about treatment?</w:t>
      </w:r>
    </w:p>
    <w:p w:rsidR="00A506A0" w:rsidRPr="00372C2F" w:rsidRDefault="00A506A0" w:rsidP="0010787D">
      <w:pPr>
        <w:spacing w:before="100"/>
        <w:ind w:right="-47"/>
        <w:jc w:val="both"/>
        <w:rPr>
          <w:rFonts w:ascii="Arial" w:hAnsi="Arial"/>
          <w:color w:val="FF0000"/>
          <w:sz w:val="18"/>
          <w:szCs w:val="18"/>
          <w:lang w:val="en-CA"/>
        </w:rPr>
      </w:pPr>
      <w:r w:rsidRPr="00372C2F">
        <w:rPr>
          <w:rFonts w:ascii="Arial" w:hAnsi="Arial"/>
          <w:color w:val="FF0000"/>
          <w:sz w:val="18"/>
          <w:szCs w:val="18"/>
          <w:lang w:val="en-CA"/>
        </w:rPr>
        <w:t>S:...see above</w:t>
      </w:r>
    </w:p>
    <w:p w:rsidR="00A506A0" w:rsidRPr="00372C2F" w:rsidRDefault="00A506A0" w:rsidP="0010787D">
      <w:pPr>
        <w:spacing w:before="100"/>
        <w:ind w:right="-47"/>
        <w:jc w:val="both"/>
        <w:rPr>
          <w:rFonts w:ascii="Arial" w:hAnsi="Arial"/>
          <w:color w:val="FF0000"/>
          <w:sz w:val="18"/>
          <w:szCs w:val="18"/>
          <w:lang w:val="en-CA"/>
        </w:rPr>
      </w:pPr>
      <w:r w:rsidRPr="00372C2F">
        <w:rPr>
          <w:rFonts w:ascii="Arial" w:hAnsi="Arial"/>
          <w:color w:val="FF0000"/>
          <w:sz w:val="18"/>
          <w:szCs w:val="18"/>
          <w:lang w:val="en-CA"/>
        </w:rPr>
        <w:t>P:</w:t>
      </w:r>
      <w:r w:rsidR="00420771" w:rsidRPr="00372C2F">
        <w:rPr>
          <w:rFonts w:ascii="Arial" w:hAnsi="Arial"/>
          <w:color w:val="FF0000"/>
          <w:sz w:val="18"/>
          <w:szCs w:val="18"/>
          <w:lang w:val="en-CA"/>
        </w:rPr>
        <w:t xml:space="preserve"> It will affect the muscarinic effects but not some of the other effects.</w:t>
      </w:r>
    </w:p>
    <w:p w:rsidR="009E45A9" w:rsidRPr="00372C2F" w:rsidRDefault="009E45A9" w:rsidP="0010787D">
      <w:pPr>
        <w:spacing w:before="100"/>
        <w:ind w:right="-47"/>
        <w:jc w:val="both"/>
        <w:rPr>
          <w:rFonts w:ascii="Arial" w:hAnsi="Arial"/>
          <w:color w:val="FF0000"/>
          <w:sz w:val="18"/>
          <w:szCs w:val="18"/>
          <w:lang w:val="en-CA"/>
        </w:rPr>
      </w:pPr>
    </w:p>
    <w:p w:rsidR="00BE19D7" w:rsidRPr="00372C2F" w:rsidRDefault="00BE19D7" w:rsidP="00674C17">
      <w:pPr>
        <w:numPr>
          <w:ilvl w:val="0"/>
          <w:numId w:val="18"/>
        </w:numPr>
        <w:tabs>
          <w:tab w:val="clear" w:pos="360"/>
          <w:tab w:val="left" w:pos="1160"/>
          <w:tab w:val="left" w:pos="2220"/>
        </w:tabs>
        <w:spacing w:before="100"/>
        <w:ind w:right="-47"/>
        <w:jc w:val="both"/>
        <w:rPr>
          <w:rFonts w:ascii="Arial" w:hAnsi="Arial"/>
          <w:sz w:val="18"/>
          <w:szCs w:val="18"/>
        </w:rPr>
      </w:pPr>
      <w:r w:rsidRPr="00372C2F">
        <w:rPr>
          <w:rFonts w:ascii="Arial" w:hAnsi="Arial"/>
          <w:sz w:val="18"/>
          <w:szCs w:val="18"/>
        </w:rPr>
        <w:t>Organophosphates are toxic because they are electrophilic and lead to phosphorylation of the serine of cholinesterase.  Why is malathion (the organophosphate insecticide) much more toxic to insects than to humans (LD50 in rats is over 1,000 mg/kg and probably similar in humans) while sarin is obviously also toxic to humans (as little as 0.01 mg/kg can be fatal in humans)?</w:t>
      </w:r>
    </w:p>
    <w:p w:rsidR="00BE19D7" w:rsidRPr="00372C2F" w:rsidRDefault="00FE4920" w:rsidP="002D6EDE">
      <w:pPr>
        <w:tabs>
          <w:tab w:val="left" w:pos="1160"/>
          <w:tab w:val="left" w:pos="2220"/>
        </w:tabs>
        <w:spacing w:before="100"/>
        <w:ind w:left="1276" w:right="-47" w:hanging="218"/>
        <w:jc w:val="both"/>
        <w:rPr>
          <w:rFonts w:ascii="Arial" w:hAnsi="Arial"/>
          <w:sz w:val="18"/>
          <w:szCs w:val="18"/>
        </w:rPr>
      </w:pPr>
      <w:r w:rsidRPr="00372C2F">
        <w:rPr>
          <w:rFonts w:ascii="Arial" w:hAnsi="Arial"/>
          <w:noProof/>
          <w:sz w:val="18"/>
          <w:szCs w:val="18"/>
          <w:lang w:val="en-CA" w:eastAsia="en-CA"/>
        </w:rPr>
        <w:lastRenderedPageBreak/>
        <w:drawing>
          <wp:inline distT="0" distB="0" distL="0" distR="0" wp14:anchorId="13597B5B" wp14:editId="6ADE11D2">
            <wp:extent cx="3566931" cy="1066800"/>
            <wp:effectExtent l="2540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6"/>
                    <a:srcRect/>
                    <a:stretch>
                      <a:fillRect/>
                    </a:stretch>
                  </pic:blipFill>
                  <pic:spPr bwMode="auto">
                    <a:xfrm>
                      <a:off x="0" y="0"/>
                      <a:ext cx="3567660" cy="1067018"/>
                    </a:xfrm>
                    <a:prstGeom prst="rect">
                      <a:avLst/>
                    </a:prstGeom>
                    <a:noFill/>
                    <a:ln w="9525">
                      <a:noFill/>
                      <a:miter lim="800000"/>
                      <a:headEnd/>
                      <a:tailEnd/>
                    </a:ln>
                  </pic:spPr>
                </pic:pic>
              </a:graphicData>
            </a:graphic>
          </wp:inline>
        </w:drawing>
      </w:r>
    </w:p>
    <w:p w:rsidR="009E45A9" w:rsidRPr="00372C2F" w:rsidRDefault="009E45A9" w:rsidP="009E45A9">
      <w:pPr>
        <w:spacing w:before="100"/>
        <w:ind w:right="-47"/>
        <w:jc w:val="both"/>
        <w:rPr>
          <w:rFonts w:ascii="Arial" w:hAnsi="Arial"/>
          <w:sz w:val="18"/>
          <w:szCs w:val="18"/>
        </w:rPr>
      </w:pPr>
    </w:p>
    <w:p w:rsidR="007322EC" w:rsidRPr="00372C2F" w:rsidRDefault="007322EC" w:rsidP="007322EC">
      <w:pPr>
        <w:rPr>
          <w:rFonts w:ascii="Times New Roman" w:hAnsi="Times New Roman"/>
          <w:sz w:val="18"/>
          <w:szCs w:val="18"/>
          <w:lang w:val="en-CA" w:eastAsia="zh-CN"/>
        </w:rPr>
      </w:pPr>
      <w:r w:rsidRPr="00372C2F">
        <w:rPr>
          <w:rFonts w:ascii="Arial" w:hAnsi="Arial" w:cs="Arial"/>
          <w:color w:val="000000"/>
          <w:sz w:val="18"/>
          <w:szCs w:val="18"/>
          <w:lang w:val="en-CA" w:eastAsia="zh-CN"/>
        </w:rPr>
        <w:t>Malathion and sarin are organophosphates, which, as mentioned above, forms stable complexes with AChE. Malathi    on is thiophosphate, and in order to bind AChE, the P=S needs to be converted to P=O. This must occur because the serine (on AChE) is nucleophilic. Since sulphur is less electronegative than oxygen, it can only form a weak bond (if at all) with the serine. On the other hand, once it is converted into oxygen, malathion then becomes activated and binds more readily to the enzyme. This conversion occurs faster in insects than in mammals, and malathion is therefore more toxic in the former. Furthermore, malathion can be detoxified by carboxylesterases into polar, water-soluble products, which are then renally excreted. Mammals have more carboxylesterase activity than insects, and are another reason why it is less toxic to us.</w:t>
      </w:r>
    </w:p>
    <w:p w:rsidR="007322EC" w:rsidRPr="00372C2F" w:rsidRDefault="007322EC" w:rsidP="007322EC">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Therefore, malathion exihibits </w:t>
      </w:r>
      <w:r w:rsidRPr="00372C2F">
        <w:rPr>
          <w:rFonts w:ascii="Arial" w:hAnsi="Arial" w:cs="Arial"/>
          <w:color w:val="000000"/>
          <w:sz w:val="18"/>
          <w:szCs w:val="18"/>
          <w:u w:val="single"/>
          <w:lang w:val="en-CA" w:eastAsia="zh-CN"/>
        </w:rPr>
        <w:t>selective toxicity</w:t>
      </w:r>
      <w:r w:rsidRPr="00372C2F">
        <w:rPr>
          <w:rFonts w:ascii="Arial" w:hAnsi="Arial" w:cs="Arial"/>
          <w:color w:val="000000"/>
          <w:sz w:val="18"/>
          <w:szCs w:val="18"/>
          <w:lang w:val="en-CA" w:eastAsia="zh-CN"/>
        </w:rPr>
        <w:t xml:space="preserve">, which is based on the difference in metabolism between species: insects </w:t>
      </w:r>
      <w:r w:rsidRPr="00372C2F">
        <w:rPr>
          <w:rFonts w:ascii="Arial" w:hAnsi="Arial" w:cs="Arial"/>
          <w:color w:val="000000"/>
          <w:sz w:val="18"/>
          <w:szCs w:val="18"/>
          <w:u w:val="single"/>
          <w:lang w:val="en-CA" w:eastAsia="zh-CN"/>
        </w:rPr>
        <w:t>oxidize</w:t>
      </w:r>
      <w:r w:rsidRPr="00372C2F">
        <w:rPr>
          <w:rFonts w:ascii="Arial" w:hAnsi="Arial" w:cs="Arial"/>
          <w:color w:val="000000"/>
          <w:sz w:val="18"/>
          <w:szCs w:val="18"/>
          <w:lang w:val="en-CA" w:eastAsia="zh-CN"/>
        </w:rPr>
        <w:t xml:space="preserve">/activate malathione to a greater extent while mammals </w:t>
      </w:r>
      <w:r w:rsidRPr="00372C2F">
        <w:rPr>
          <w:rFonts w:ascii="Arial" w:hAnsi="Arial" w:cs="Arial"/>
          <w:color w:val="000000"/>
          <w:sz w:val="18"/>
          <w:szCs w:val="18"/>
          <w:u w:val="single"/>
          <w:lang w:val="en-CA" w:eastAsia="zh-CN"/>
        </w:rPr>
        <w:t>hydrolyse</w:t>
      </w:r>
      <w:r w:rsidRPr="00372C2F">
        <w:rPr>
          <w:rFonts w:ascii="Arial" w:hAnsi="Arial" w:cs="Arial"/>
          <w:color w:val="000000"/>
          <w:sz w:val="18"/>
          <w:szCs w:val="18"/>
          <w:lang w:val="en-CA" w:eastAsia="zh-CN"/>
        </w:rPr>
        <w:t>/detoxifies it to a greater extent.</w:t>
      </w:r>
    </w:p>
    <w:p w:rsidR="007322EC" w:rsidRPr="00372C2F" w:rsidRDefault="007322EC" w:rsidP="007322EC">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Sarin is less lipid soluble than malathion, therefore it is distributed to the systemic circulation more rapidly (rather than concentrated in fat tissue and then slowly released into circulation).</w:t>
      </w:r>
    </w:p>
    <w:p w:rsidR="007322EC" w:rsidRPr="00372C2F" w:rsidRDefault="007322EC" w:rsidP="007322EC">
      <w:pPr>
        <w:rPr>
          <w:rFonts w:ascii="Times New Roman" w:hAnsi="Times New Roman"/>
          <w:sz w:val="18"/>
          <w:szCs w:val="18"/>
          <w:lang w:val="en-CA" w:eastAsia="zh-CN"/>
        </w:rPr>
      </w:pPr>
    </w:p>
    <w:p w:rsidR="007322EC" w:rsidRPr="00372C2F" w:rsidRDefault="007322EC" w:rsidP="007322EC">
      <w:pPr>
        <w:jc w:val="both"/>
        <w:rPr>
          <w:rFonts w:ascii="Times New Roman" w:hAnsi="Times New Roman"/>
          <w:sz w:val="18"/>
          <w:szCs w:val="18"/>
          <w:lang w:val="en-CA" w:eastAsia="zh-CN"/>
        </w:rPr>
      </w:pPr>
      <w:r w:rsidRPr="00372C2F">
        <w:rPr>
          <w:rFonts w:ascii="Times New Roman" w:hAnsi="Times New Roman"/>
          <w:b/>
          <w:bCs/>
          <w:color w:val="000000"/>
          <w:sz w:val="18"/>
          <w:szCs w:val="18"/>
          <w:lang w:val="en-CA" w:eastAsia="zh-CN"/>
        </w:rPr>
        <w:t>P:sarin's pretty lipophillic, just to simplify it.  there are two major pathways, oxidation that converts sulphur to oxygen (sulphur form isn't' active at all, it isn't electrophilic enough) activates it.  hydrolysis is deactivation, and that is the major pathway in humans.  </w:t>
      </w:r>
    </w:p>
    <w:p w:rsidR="009E45A9" w:rsidRPr="00372C2F" w:rsidRDefault="009E45A9" w:rsidP="009E45A9">
      <w:pPr>
        <w:spacing w:before="100"/>
        <w:ind w:right="-47"/>
        <w:jc w:val="both"/>
        <w:rPr>
          <w:rFonts w:ascii="Arial" w:hAnsi="Arial"/>
          <w:sz w:val="18"/>
          <w:szCs w:val="18"/>
          <w:lang w:val="en-CA"/>
        </w:rPr>
      </w:pPr>
    </w:p>
    <w:p w:rsidR="007322EC" w:rsidRPr="00372C2F" w:rsidRDefault="007322EC" w:rsidP="009E45A9">
      <w:pPr>
        <w:spacing w:before="100"/>
        <w:ind w:right="-47"/>
        <w:jc w:val="both"/>
        <w:rPr>
          <w:rFonts w:ascii="Arial" w:hAnsi="Arial"/>
          <w:color w:val="FF0000"/>
          <w:sz w:val="18"/>
          <w:szCs w:val="18"/>
          <w:lang w:val="en-CA"/>
        </w:rPr>
      </w:pPr>
      <w:r w:rsidRPr="00372C2F">
        <w:rPr>
          <w:rFonts w:ascii="Arial" w:hAnsi="Arial"/>
          <w:color w:val="FF0000"/>
          <w:sz w:val="18"/>
          <w:szCs w:val="18"/>
          <w:lang w:val="en-CA"/>
        </w:rPr>
        <w:t>P:</w:t>
      </w:r>
      <w:r w:rsidR="00F97CC8" w:rsidRPr="00372C2F">
        <w:rPr>
          <w:rFonts w:ascii="Arial" w:hAnsi="Arial"/>
          <w:color w:val="FF0000"/>
          <w:sz w:val="18"/>
          <w:szCs w:val="18"/>
          <w:lang w:val="en-CA"/>
        </w:rPr>
        <w:t xml:space="preserve"> Sarin’s pretty lipophilic, it goes through the skin. </w:t>
      </w:r>
      <w:r w:rsidR="007B0692" w:rsidRPr="00372C2F">
        <w:rPr>
          <w:rFonts w:ascii="Arial" w:hAnsi="Arial"/>
          <w:color w:val="FF0000"/>
          <w:sz w:val="18"/>
          <w:szCs w:val="18"/>
          <w:lang w:val="en-CA"/>
        </w:rPr>
        <w:t xml:space="preserve">Just to reiterate what you said and simplify it. There are 2 major pathways for malathion, there’s oxidation which converts the sulphur to an oxygen, and I don’t think the sulphur form is </w:t>
      </w:r>
      <w:r w:rsidR="00CF1BD2" w:rsidRPr="00372C2F">
        <w:rPr>
          <w:rFonts w:ascii="Arial" w:hAnsi="Arial"/>
          <w:color w:val="FF0000"/>
          <w:sz w:val="18"/>
          <w:szCs w:val="18"/>
          <w:lang w:val="en-CA"/>
        </w:rPr>
        <w:t>active at all, it’s just not electrophilic enough so the oxygen of the sarin is the nucleophile</w:t>
      </w:r>
      <w:r w:rsidR="006575A5" w:rsidRPr="00372C2F">
        <w:rPr>
          <w:rFonts w:ascii="Arial" w:hAnsi="Arial"/>
          <w:color w:val="FF0000"/>
          <w:sz w:val="18"/>
          <w:szCs w:val="18"/>
          <w:lang w:val="en-CA"/>
        </w:rPr>
        <w:t xml:space="preserve">, the organophosphate is the electrophile and sulphur just not electron withdrawing enough to make that a good electrophile. </w:t>
      </w:r>
      <w:r w:rsidR="00783565" w:rsidRPr="00372C2F">
        <w:rPr>
          <w:rFonts w:ascii="Arial" w:hAnsi="Arial"/>
          <w:color w:val="FF0000"/>
          <w:sz w:val="18"/>
          <w:szCs w:val="18"/>
          <w:lang w:val="en-CA"/>
        </w:rPr>
        <w:t xml:space="preserve">Oxidation activates it and hydrolysis inactivates it. </w:t>
      </w:r>
      <w:r w:rsidR="00E1434D" w:rsidRPr="00372C2F">
        <w:rPr>
          <w:rFonts w:ascii="Arial" w:hAnsi="Arial"/>
          <w:color w:val="FF0000"/>
          <w:sz w:val="18"/>
          <w:szCs w:val="18"/>
          <w:lang w:val="en-CA"/>
        </w:rPr>
        <w:t>Hydrolysis is the major pathway in humans and oxidation i</w:t>
      </w:r>
      <w:r w:rsidR="004039CD" w:rsidRPr="00372C2F">
        <w:rPr>
          <w:rFonts w:ascii="Arial" w:hAnsi="Arial"/>
          <w:color w:val="FF0000"/>
          <w:sz w:val="18"/>
          <w:szCs w:val="18"/>
          <w:lang w:val="en-CA"/>
        </w:rPr>
        <w:t xml:space="preserve">s the major pathway in insects, that’s the basis. </w:t>
      </w:r>
    </w:p>
    <w:p w:rsidR="00F9687D" w:rsidRPr="00372C2F" w:rsidRDefault="00F9687D" w:rsidP="009E45A9">
      <w:pPr>
        <w:spacing w:before="100"/>
        <w:ind w:right="-47"/>
        <w:jc w:val="both"/>
        <w:rPr>
          <w:rFonts w:ascii="Arial" w:hAnsi="Arial"/>
          <w:color w:val="FF0000"/>
          <w:sz w:val="18"/>
          <w:szCs w:val="18"/>
          <w:lang w:val="en-CA"/>
        </w:rPr>
      </w:pPr>
    </w:p>
    <w:p w:rsidR="00BE19D7" w:rsidRPr="00372C2F" w:rsidRDefault="00BE19D7" w:rsidP="00674C17">
      <w:pPr>
        <w:numPr>
          <w:ilvl w:val="0"/>
          <w:numId w:val="18"/>
        </w:numPr>
        <w:tabs>
          <w:tab w:val="clear" w:pos="360"/>
        </w:tabs>
        <w:spacing w:before="100"/>
        <w:ind w:right="-47"/>
        <w:jc w:val="both"/>
        <w:rPr>
          <w:rFonts w:ascii="Arial" w:hAnsi="Arial"/>
          <w:sz w:val="18"/>
          <w:szCs w:val="18"/>
        </w:rPr>
      </w:pPr>
      <w:r w:rsidRPr="00372C2F">
        <w:rPr>
          <w:rFonts w:ascii="Arial" w:hAnsi="Arial"/>
          <w:sz w:val="18"/>
          <w:szCs w:val="18"/>
        </w:rPr>
        <w:t>Pralidoxime or 2-PAM was probably the first drug that was designed based on what was known about the structure of a receptor.  What are the key structural features of 2-PAM and how do they contribute to its activity?</w:t>
      </w:r>
    </w:p>
    <w:p w:rsidR="00BE19D7" w:rsidRPr="00372C2F" w:rsidRDefault="00FE4920" w:rsidP="00061E9B">
      <w:pPr>
        <w:ind w:left="360" w:right="-47" w:hanging="360"/>
        <w:jc w:val="center"/>
        <w:rPr>
          <w:rFonts w:ascii="Arial" w:hAnsi="Arial"/>
          <w:sz w:val="18"/>
          <w:szCs w:val="18"/>
        </w:rPr>
      </w:pPr>
      <w:r w:rsidRPr="00372C2F">
        <w:rPr>
          <w:rFonts w:ascii="Arial" w:hAnsi="Arial"/>
          <w:noProof/>
          <w:sz w:val="18"/>
          <w:szCs w:val="18"/>
          <w:lang w:val="en-CA" w:eastAsia="en-CA"/>
        </w:rPr>
        <w:drawing>
          <wp:inline distT="0" distB="0" distL="0" distR="0" wp14:anchorId="645E953B" wp14:editId="1B8FE0A9">
            <wp:extent cx="1254385" cy="821266"/>
            <wp:effectExtent l="2540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7"/>
                    <a:srcRect/>
                    <a:stretch>
                      <a:fillRect/>
                    </a:stretch>
                  </pic:blipFill>
                  <pic:spPr bwMode="auto">
                    <a:xfrm>
                      <a:off x="0" y="0"/>
                      <a:ext cx="1254736" cy="821496"/>
                    </a:xfrm>
                    <a:prstGeom prst="rect">
                      <a:avLst/>
                    </a:prstGeom>
                    <a:noFill/>
                    <a:ln w="9525">
                      <a:noFill/>
                      <a:miter lim="800000"/>
                      <a:headEnd/>
                      <a:tailEnd/>
                    </a:ln>
                  </pic:spPr>
                </pic:pic>
              </a:graphicData>
            </a:graphic>
          </wp:inline>
        </w:drawing>
      </w:r>
    </w:p>
    <w:p w:rsidR="00F9687D" w:rsidRPr="00372C2F" w:rsidRDefault="00F9687D" w:rsidP="00F9687D">
      <w:pPr>
        <w:ind w:right="-47"/>
        <w:jc w:val="both"/>
        <w:rPr>
          <w:rFonts w:ascii="Arial" w:hAnsi="Arial"/>
          <w:sz w:val="18"/>
          <w:szCs w:val="18"/>
        </w:rPr>
      </w:pPr>
    </w:p>
    <w:p w:rsidR="00F9687D" w:rsidRPr="00372C2F" w:rsidRDefault="00F9687D" w:rsidP="00F9687D">
      <w:pPr>
        <w:ind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Pralidoxime is an acetylcholinesterase reactivating agent that is used to regenerate acetylcholinesterase due to organophosphate inhibition</w:t>
      </w:r>
    </w:p>
    <w:p w:rsidR="00F9687D" w:rsidRPr="00372C2F" w:rsidRDefault="00F9687D" w:rsidP="00F9687D">
      <w:pPr>
        <w:ind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It attaches to the site where a cholinesterase inhibitor has attached, then attaches to the inhibitor, removing the organophosphate from cholinesterase, allow the enzyme to work normally again</w:t>
      </w:r>
    </w:p>
    <w:p w:rsidR="00F9687D" w:rsidRPr="00372C2F" w:rsidRDefault="00F9687D" w:rsidP="00F9687D">
      <w:pPr>
        <w:ind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Organophosphorus chemicals produce phosphonylation or phosphorylation of the esteratic site of acetylcholinesterase and it cannot be reversed once the covalent interaction is completed, the chemicals include  </w:t>
      </w:r>
    </w:p>
    <w:p w:rsidR="00F9687D" w:rsidRPr="00372C2F" w:rsidRDefault="00F9687D" w:rsidP="00F9687D">
      <w:pPr>
        <w:ind w:left="1440" w:right="-40" w:hanging="360"/>
        <w:jc w:val="both"/>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Nerve gases</w:t>
      </w:r>
    </w:p>
    <w:p w:rsidR="00F9687D" w:rsidRPr="00372C2F" w:rsidRDefault="00F9687D" w:rsidP="00F9687D">
      <w:pPr>
        <w:ind w:left="1440" w:right="-40" w:hanging="360"/>
        <w:jc w:val="both"/>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Insecticides</w:t>
      </w:r>
    </w:p>
    <w:p w:rsidR="00F9687D" w:rsidRPr="00372C2F" w:rsidRDefault="00F9687D" w:rsidP="00F9687D">
      <w:pPr>
        <w:ind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Mechanism of inhibition</w:t>
      </w:r>
    </w:p>
    <w:p w:rsidR="00F9687D" w:rsidRPr="00372C2F" w:rsidRDefault="00F9687D" w:rsidP="00F9687D">
      <w:pPr>
        <w:ind w:left="1440" w:right="-40" w:hanging="360"/>
        <w:jc w:val="both"/>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Stage 1</w:t>
      </w:r>
    </w:p>
    <w:p w:rsidR="00F9687D" w:rsidRPr="00372C2F" w:rsidRDefault="00F9687D" w:rsidP="00F9687D">
      <w:pPr>
        <w:ind w:left="21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Reversible phase</w:t>
      </w:r>
    </w:p>
    <w:p w:rsidR="00F9687D" w:rsidRPr="00372C2F" w:rsidRDefault="00F9687D" w:rsidP="00F9687D">
      <w:pPr>
        <w:ind w:left="21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Inhibitor compete with acetylcholine for binding to the acetylcholinesterase</w:t>
      </w:r>
    </w:p>
    <w:p w:rsidR="00F9687D" w:rsidRPr="00372C2F" w:rsidRDefault="00F9687D" w:rsidP="00F9687D">
      <w:pPr>
        <w:ind w:left="21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maybe symptom free in patients</w:t>
      </w:r>
    </w:p>
    <w:p w:rsidR="00F9687D" w:rsidRPr="00372C2F" w:rsidRDefault="00F9687D" w:rsidP="00F9687D">
      <w:pPr>
        <w:ind w:left="1440" w:right="-40" w:hanging="360"/>
        <w:jc w:val="both"/>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Stage 2</w:t>
      </w:r>
    </w:p>
    <w:p w:rsidR="00F9687D" w:rsidRPr="00372C2F" w:rsidRDefault="00F9687D" w:rsidP="00F9687D">
      <w:pPr>
        <w:ind w:left="21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Phosphorylation of the serine residue occurs in the esteratic site</w:t>
      </w:r>
    </w:p>
    <w:p w:rsidR="00F9687D" w:rsidRPr="00372C2F" w:rsidRDefault="00F9687D" w:rsidP="00F9687D">
      <w:pPr>
        <w:ind w:left="1440" w:right="-40" w:hanging="360"/>
        <w:jc w:val="both"/>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Stage 3</w:t>
      </w:r>
    </w:p>
    <w:p w:rsidR="00F9687D" w:rsidRPr="00372C2F" w:rsidRDefault="00F9687D" w:rsidP="00F9687D">
      <w:pPr>
        <w:ind w:left="21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Aging process, loss of an alkylgroup from the organophosphate or binds to histidine residue on the enzyme</w:t>
      </w:r>
    </w:p>
    <w:p w:rsidR="00F9687D" w:rsidRPr="00372C2F" w:rsidRDefault="00F9687D" w:rsidP="00F9687D">
      <w:pPr>
        <w:ind w:left="21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lastRenderedPageBreak/>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Irreversibly inhibiting the enzyme and the enzyme activity cannot be restored by pralidoxime</w:t>
      </w:r>
    </w:p>
    <w:p w:rsidR="00F9687D" w:rsidRPr="00372C2F" w:rsidRDefault="00F9687D" w:rsidP="00F9687D">
      <w:pPr>
        <w:ind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Pralidoxime is only specific to reversing organophosphate poisoning</w:t>
      </w:r>
    </w:p>
    <w:p w:rsidR="00F9687D" w:rsidRPr="00372C2F" w:rsidRDefault="00F9687D" w:rsidP="00F9687D">
      <w:pPr>
        <w:ind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Pralidoxime act on the second stage of the inhibition to reactivate the acetylcholinesterase, need to be given within 24 hours after exposure to organophosphate poison</w:t>
      </w:r>
    </w:p>
    <w:p w:rsidR="00F9687D" w:rsidRPr="00372C2F" w:rsidRDefault="00F9687D" w:rsidP="00F9687D">
      <w:pPr>
        <w:ind w:left="1440" w:right="-40" w:hanging="360"/>
        <w:jc w:val="both"/>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Pralidoxime binds close to the esteratic site and has a hydroxyl side chain that lead to dephosphorylation at higher rate than the free water present</w:t>
      </w:r>
    </w:p>
    <w:p w:rsidR="00F9687D" w:rsidRPr="00372C2F" w:rsidRDefault="00F9687D" w:rsidP="00F9687D">
      <w:pPr>
        <w:ind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Key Structure</w:t>
      </w:r>
    </w:p>
    <w:p w:rsidR="00F9687D" w:rsidRPr="00372C2F" w:rsidRDefault="00F9687D" w:rsidP="00F9687D">
      <w:pPr>
        <w:ind w:left="1440" w:right="-40" w:hanging="360"/>
        <w:jc w:val="both"/>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The positively charged nitrogen mimic the structure of acetylcholine so pralidoxime has affinity to the acetylcholinesterase</w:t>
      </w:r>
    </w:p>
    <w:p w:rsidR="00F9687D" w:rsidRPr="00372C2F" w:rsidRDefault="00F9687D" w:rsidP="00F9687D">
      <w:pPr>
        <w:ind w:left="1440" w:right="-40" w:hanging="360"/>
        <w:jc w:val="both"/>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CH=NOH has high affinity to phosphorus of the organophosphate, form a covalent bond with the molecule so that the bond between organophosphate and serine residue is broken and serine is regenerated into its original structure.   </w:t>
      </w:r>
    </w:p>
    <w:p w:rsidR="00F9687D" w:rsidRPr="00372C2F" w:rsidRDefault="00F9687D" w:rsidP="00F9687D">
      <w:pPr>
        <w:ind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Some inhibitors can develop a permanent bond with cholinesterase that cannot be reversed by pralidoxime, also known as aging</w:t>
      </w:r>
      <w:r w:rsidRPr="00372C2F">
        <w:rPr>
          <w:rFonts w:ascii="Arial" w:hAnsi="Arial" w:cs="Arial"/>
          <w:b/>
          <w:bCs/>
          <w:color w:val="000000"/>
          <w:sz w:val="18"/>
          <w:szCs w:val="18"/>
          <w:lang w:val="en-CA" w:eastAsia="zh-CN"/>
        </w:rPr>
        <w:t xml:space="preserve"> </w:t>
      </w:r>
    </w:p>
    <w:p w:rsidR="00F9687D" w:rsidRPr="00372C2F" w:rsidRDefault="00F9687D" w:rsidP="00F9687D">
      <w:pPr>
        <w:rPr>
          <w:rFonts w:ascii="Times New Roman" w:hAnsi="Times New Roman"/>
          <w:sz w:val="18"/>
          <w:szCs w:val="18"/>
          <w:lang w:val="en-CA" w:eastAsia="zh-CN"/>
        </w:rPr>
      </w:pPr>
    </w:p>
    <w:p w:rsidR="00F9687D" w:rsidRPr="00372C2F" w:rsidRDefault="00F9687D" w:rsidP="00F9687D">
      <w:pPr>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P:yea, so what happens with aging is you get a farther hydrolysis step that puts a negative charge on it, making the bond much harder to break.  2-PAM is supposed to look like acetylcholine.  because of the alpha effect, an OH next to a nitrogen is a much better nucleophile.  ring structure is important because there are fewer degrees of freedom.  if the molecules flopping around, and there's one conformation that will activate or deactivate the enzyme more effectively.  this will favour that conformation</w:t>
      </w:r>
    </w:p>
    <w:p w:rsidR="00F9687D" w:rsidRPr="00372C2F" w:rsidRDefault="00F9687D" w:rsidP="00F9687D">
      <w:pPr>
        <w:ind w:right="-47"/>
        <w:jc w:val="both"/>
        <w:rPr>
          <w:rFonts w:ascii="Arial" w:hAnsi="Arial"/>
          <w:sz w:val="18"/>
          <w:szCs w:val="18"/>
        </w:rPr>
      </w:pPr>
    </w:p>
    <w:p w:rsidR="00F9687D" w:rsidRPr="00372C2F" w:rsidRDefault="00F9687D" w:rsidP="00F9687D">
      <w:pPr>
        <w:ind w:right="-47"/>
        <w:jc w:val="both"/>
        <w:rPr>
          <w:rFonts w:ascii="Arial" w:hAnsi="Arial"/>
          <w:color w:val="FF0000"/>
          <w:sz w:val="18"/>
          <w:szCs w:val="18"/>
        </w:rPr>
      </w:pPr>
      <w:r w:rsidRPr="00372C2F">
        <w:rPr>
          <w:rFonts w:ascii="Arial" w:hAnsi="Arial"/>
          <w:color w:val="FF0000"/>
          <w:sz w:val="18"/>
          <w:szCs w:val="18"/>
        </w:rPr>
        <w:t>P:</w:t>
      </w:r>
      <w:r w:rsidR="004539C1" w:rsidRPr="00372C2F">
        <w:rPr>
          <w:rFonts w:ascii="Arial" w:hAnsi="Arial"/>
          <w:color w:val="FF0000"/>
          <w:sz w:val="18"/>
          <w:szCs w:val="18"/>
        </w:rPr>
        <w:t xml:space="preserve"> Yeah, so what happens with aging is you get a further hydrolysis step that puts a negative charge on it. Once you get a negative charge then breaking the bond to regenerate the enzyme is much more difficult and that’s aging. Sarin ages much more rapidly than m</w:t>
      </w:r>
      <w:r w:rsidR="00946619" w:rsidRPr="00372C2F">
        <w:rPr>
          <w:rFonts w:ascii="Arial" w:hAnsi="Arial"/>
          <w:color w:val="FF0000"/>
          <w:sz w:val="18"/>
          <w:szCs w:val="18"/>
        </w:rPr>
        <w:t xml:space="preserve">alathion. The 2-PAM is suppose to look like acetylcholine so it’s got a positive charge and then it’s got a nucleophilic group but b/c of the alpha effect, an OH next to a nitrogen is a much better nucleophile so oxenes are quite good nucleophiles. The ring structure there is probably important b/c there are fewer degrees of freedom, it makes the structure rigid. </w:t>
      </w:r>
      <w:r w:rsidR="00820E83" w:rsidRPr="00372C2F">
        <w:rPr>
          <w:rFonts w:ascii="Arial" w:hAnsi="Arial"/>
          <w:color w:val="FF0000"/>
          <w:sz w:val="18"/>
          <w:szCs w:val="18"/>
        </w:rPr>
        <w:t>If the molecule is flopping around in many different conformations and there’s one conformation that’s best for reacting and reactivating the enzyme this helps to favour that conformation where if that ring wasn’t there there’d be that many more degrees of freedom.</w:t>
      </w:r>
    </w:p>
    <w:p w:rsidR="00482FC9" w:rsidRPr="00372C2F" w:rsidRDefault="00482FC9" w:rsidP="00F9687D">
      <w:pPr>
        <w:ind w:right="-47"/>
        <w:jc w:val="both"/>
        <w:rPr>
          <w:rFonts w:ascii="Arial" w:hAnsi="Arial"/>
          <w:color w:val="FF0000"/>
          <w:sz w:val="18"/>
          <w:szCs w:val="18"/>
        </w:rPr>
      </w:pPr>
    </w:p>
    <w:p w:rsidR="0032598A" w:rsidRPr="00372C2F" w:rsidRDefault="00BE19D7" w:rsidP="00674C17">
      <w:pPr>
        <w:numPr>
          <w:ilvl w:val="0"/>
          <w:numId w:val="18"/>
        </w:numPr>
        <w:tabs>
          <w:tab w:val="clear" w:pos="360"/>
        </w:tabs>
        <w:ind w:right="-47"/>
        <w:jc w:val="both"/>
        <w:rPr>
          <w:rFonts w:ascii="Arial" w:hAnsi="Arial"/>
          <w:sz w:val="18"/>
          <w:szCs w:val="18"/>
        </w:rPr>
      </w:pPr>
      <w:r w:rsidRPr="00372C2F">
        <w:rPr>
          <w:rFonts w:ascii="Arial" w:hAnsi="Arial"/>
          <w:sz w:val="18"/>
          <w:szCs w:val="18"/>
        </w:rPr>
        <w:t>A major goal of drug companies is to find drugs that are useful in the prevention or treatment of Alzheimer’s disease.  It appears that Alzheimer’s disease is due to the destruction of certain parts of the brain in which the neurotransmitter is acetylcholine.  Based on this hypothesis how would you go about searching for a drug that might be useful for the treatment of the symptoms associated with Alzheimer's disease?  Use the treatment of Parkinson's disease as a model.</w:t>
      </w:r>
    </w:p>
    <w:p w:rsidR="00482FC9" w:rsidRPr="00372C2F" w:rsidRDefault="00482FC9" w:rsidP="00482FC9">
      <w:pPr>
        <w:ind w:right="-47"/>
        <w:jc w:val="both"/>
        <w:rPr>
          <w:rFonts w:ascii="Arial" w:hAnsi="Arial"/>
          <w:sz w:val="18"/>
          <w:szCs w:val="18"/>
        </w:rPr>
      </w:pPr>
    </w:p>
    <w:p w:rsidR="00482FC9" w:rsidRPr="00372C2F" w:rsidRDefault="00482FC9" w:rsidP="00482FC9">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Parkinson’s disease is a degenerative disorder of the CNS resulting from the death of dopamine generating cells in the substantia nigra. These dopaminergic neurons cannot be regenerated therefore therapy is focused on maximizing dopamine from the remaining neurons. This can be done by:</w:t>
      </w:r>
    </w:p>
    <w:p w:rsidR="00482FC9" w:rsidRPr="00372C2F" w:rsidRDefault="00482FC9" w:rsidP="00482FC9">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a) Administering a dopamine prodrug</w:t>
      </w:r>
    </w:p>
    <w:p w:rsidR="00482FC9" w:rsidRPr="00372C2F" w:rsidRDefault="00482FC9" w:rsidP="00482FC9">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b) Inhibiting enzymes that break down dopamine</w:t>
      </w:r>
    </w:p>
    <w:p w:rsidR="00482FC9" w:rsidRPr="00372C2F" w:rsidRDefault="00482FC9" w:rsidP="00482FC9">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c) Stimulating post-synaptic release of dopamine</w:t>
      </w:r>
    </w:p>
    <w:p w:rsidR="00482FC9" w:rsidRPr="00372C2F" w:rsidRDefault="00482FC9" w:rsidP="00482FC9">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The same principles can be applied to the depletion of acetylcholine in Alzheimer’s. Acetylcholineesterase breaks down acetylcholine therefore inhibitors of this enzyme can be used to maximize the amount of acetylcholine in the synapse. Examples include rivastigmine, galantamine, and donepezil. Although these drugs are not completely effective, they have been shown to improve some degree of cognitive function.</w:t>
      </w:r>
    </w:p>
    <w:p w:rsidR="00482FC9" w:rsidRPr="00372C2F" w:rsidRDefault="00482FC9" w:rsidP="00482FC9">
      <w:pPr>
        <w:ind w:right="-47"/>
        <w:jc w:val="both"/>
        <w:rPr>
          <w:rFonts w:ascii="Times New Roman" w:hAnsi="Times New Roman"/>
          <w:b/>
          <w:bCs/>
          <w:color w:val="000000"/>
          <w:sz w:val="18"/>
          <w:szCs w:val="18"/>
          <w:lang w:val="en-CA" w:eastAsia="zh-CN"/>
        </w:rPr>
      </w:pPr>
      <w:r w:rsidRPr="00372C2F">
        <w:rPr>
          <w:rFonts w:ascii="Times New Roman" w:hAnsi="Times New Roman"/>
          <w:sz w:val="18"/>
          <w:szCs w:val="18"/>
          <w:lang w:val="en-CA" w:eastAsia="zh-CN"/>
        </w:rPr>
        <w:br/>
      </w:r>
      <w:r w:rsidRPr="00372C2F">
        <w:rPr>
          <w:rFonts w:ascii="Times New Roman" w:hAnsi="Times New Roman"/>
          <w:b/>
          <w:bCs/>
          <w:color w:val="000000"/>
          <w:sz w:val="18"/>
          <w:szCs w:val="18"/>
          <w:lang w:val="en-CA" w:eastAsia="zh-CN"/>
        </w:rPr>
        <w:t>P:They are much less effective than dopamine is in parkinson's.  the efficacy is really minimal, we need a way to keep the cells from dying than giving them more acetylcholine.  note that a lot of acetylcholine causes a lot of side effects as well</w:t>
      </w:r>
    </w:p>
    <w:p w:rsidR="00482FC9" w:rsidRPr="00372C2F" w:rsidRDefault="00482FC9" w:rsidP="00482FC9">
      <w:pPr>
        <w:ind w:right="-47"/>
        <w:jc w:val="both"/>
        <w:rPr>
          <w:rFonts w:ascii="Times New Roman" w:hAnsi="Times New Roman"/>
          <w:b/>
          <w:bCs/>
          <w:color w:val="000000"/>
          <w:sz w:val="18"/>
          <w:szCs w:val="18"/>
          <w:lang w:val="en-CA" w:eastAsia="zh-CN"/>
        </w:rPr>
      </w:pPr>
    </w:p>
    <w:p w:rsidR="00482FC9" w:rsidRPr="00372C2F" w:rsidRDefault="00482FC9" w:rsidP="00482FC9">
      <w:pPr>
        <w:ind w:right="-47"/>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w:t>
      </w:r>
      <w:r w:rsidR="00D544C0" w:rsidRPr="00372C2F">
        <w:rPr>
          <w:rFonts w:ascii="Arial" w:hAnsi="Arial" w:cs="Arial"/>
          <w:bCs/>
          <w:color w:val="FF0000"/>
          <w:sz w:val="18"/>
          <w:szCs w:val="18"/>
          <w:lang w:val="en-CA" w:eastAsia="zh-CN"/>
        </w:rPr>
        <w:t xml:space="preserve"> Yes, they are much less effective than dopamine is in Parkinson’s disease. </w:t>
      </w:r>
      <w:r w:rsidR="006505B0" w:rsidRPr="00372C2F">
        <w:rPr>
          <w:rFonts w:ascii="Arial" w:hAnsi="Arial" w:cs="Arial"/>
          <w:bCs/>
          <w:color w:val="FF0000"/>
          <w:sz w:val="18"/>
          <w:szCs w:val="18"/>
          <w:lang w:val="en-CA" w:eastAsia="zh-CN"/>
        </w:rPr>
        <w:t xml:space="preserve">Yeah, I guess, but the efficacy is really minimal, and we really need a way to keep the cells from dying than giving them more acetylcholine. That has been a major focus b/c it’s a really straight forward thing to do. </w:t>
      </w:r>
      <w:r w:rsidR="009821F0" w:rsidRPr="00372C2F">
        <w:rPr>
          <w:rFonts w:ascii="Arial" w:hAnsi="Arial" w:cs="Arial"/>
          <w:bCs/>
          <w:color w:val="FF0000"/>
          <w:sz w:val="18"/>
          <w:szCs w:val="18"/>
          <w:lang w:val="en-CA" w:eastAsia="zh-CN"/>
        </w:rPr>
        <w:t>Although as we see</w:t>
      </w:r>
      <w:r w:rsidR="002F6789" w:rsidRPr="00372C2F">
        <w:rPr>
          <w:rFonts w:ascii="Arial" w:hAnsi="Arial" w:cs="Arial"/>
          <w:bCs/>
          <w:color w:val="FF0000"/>
          <w:sz w:val="18"/>
          <w:szCs w:val="18"/>
          <w:lang w:val="en-CA" w:eastAsia="zh-CN"/>
        </w:rPr>
        <w:t>,</w:t>
      </w:r>
      <w:r w:rsidR="009821F0" w:rsidRPr="00372C2F">
        <w:rPr>
          <w:rFonts w:ascii="Arial" w:hAnsi="Arial" w:cs="Arial"/>
          <w:bCs/>
          <w:color w:val="FF0000"/>
          <w:sz w:val="18"/>
          <w:szCs w:val="18"/>
          <w:lang w:val="en-CA" w:eastAsia="zh-CN"/>
        </w:rPr>
        <w:t xml:space="preserve"> more acetylcholine causes a lot of side effects as well. </w:t>
      </w:r>
    </w:p>
    <w:p w:rsidR="00312681" w:rsidRPr="00372C2F" w:rsidRDefault="00312681" w:rsidP="00482FC9">
      <w:pPr>
        <w:ind w:right="-47"/>
        <w:jc w:val="both"/>
        <w:rPr>
          <w:rFonts w:ascii="Arial" w:hAnsi="Arial" w:cs="Arial"/>
          <w:color w:val="FF0000"/>
          <w:sz w:val="18"/>
          <w:szCs w:val="18"/>
        </w:rPr>
      </w:pPr>
    </w:p>
    <w:p w:rsidR="00BE19D7" w:rsidRPr="00372C2F" w:rsidRDefault="00BE19D7" w:rsidP="00674C17">
      <w:pPr>
        <w:numPr>
          <w:ilvl w:val="0"/>
          <w:numId w:val="18"/>
        </w:numPr>
        <w:tabs>
          <w:tab w:val="clear" w:pos="360"/>
        </w:tabs>
        <w:spacing w:before="80"/>
        <w:ind w:right="-45"/>
        <w:jc w:val="both"/>
        <w:rPr>
          <w:rFonts w:ascii="Arial" w:hAnsi="Arial"/>
          <w:sz w:val="18"/>
          <w:szCs w:val="18"/>
        </w:rPr>
      </w:pPr>
      <w:r w:rsidRPr="00372C2F">
        <w:rPr>
          <w:rFonts w:ascii="Arial" w:hAnsi="Arial"/>
          <w:sz w:val="18"/>
          <w:szCs w:val="18"/>
        </w:rPr>
        <w:t>Why is ipratropium bromide used to treat asthma rather than atropine?  Why is atropine used to treat organophosphate poisoning rather than ipratropium bromide?</w:t>
      </w:r>
    </w:p>
    <w:p w:rsidR="00BE19D7" w:rsidRPr="00372C2F" w:rsidRDefault="00FE4920" w:rsidP="001D0288">
      <w:pPr>
        <w:ind w:left="360" w:right="-47" w:hanging="360"/>
        <w:jc w:val="center"/>
        <w:rPr>
          <w:rFonts w:ascii="Arial" w:hAnsi="Arial"/>
          <w:sz w:val="18"/>
          <w:szCs w:val="18"/>
        </w:rPr>
      </w:pPr>
      <w:r w:rsidRPr="00372C2F">
        <w:rPr>
          <w:rFonts w:ascii="Arial" w:hAnsi="Arial"/>
          <w:noProof/>
          <w:sz w:val="18"/>
          <w:szCs w:val="18"/>
          <w:lang w:val="en-CA" w:eastAsia="en-CA"/>
        </w:rPr>
        <w:lastRenderedPageBreak/>
        <w:drawing>
          <wp:inline distT="0" distB="0" distL="0" distR="0" wp14:anchorId="79AA8045" wp14:editId="1D07BED8">
            <wp:extent cx="3208655" cy="14560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8"/>
                    <a:srcRect/>
                    <a:stretch>
                      <a:fillRect/>
                    </a:stretch>
                  </pic:blipFill>
                  <pic:spPr bwMode="auto">
                    <a:xfrm>
                      <a:off x="0" y="0"/>
                      <a:ext cx="3208655" cy="1456055"/>
                    </a:xfrm>
                    <a:prstGeom prst="rect">
                      <a:avLst/>
                    </a:prstGeom>
                    <a:noFill/>
                    <a:ln w="9525">
                      <a:noFill/>
                      <a:miter lim="800000"/>
                      <a:headEnd/>
                      <a:tailEnd/>
                    </a:ln>
                  </pic:spPr>
                </pic:pic>
              </a:graphicData>
            </a:graphic>
          </wp:inline>
        </w:drawing>
      </w:r>
    </w:p>
    <w:p w:rsidR="00312681" w:rsidRPr="00372C2F" w:rsidRDefault="00312681" w:rsidP="00312681">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Ipratropium bromide is used to treat asthma because it has a quaternary ammonium. As such it has  poor systemic penetration and does not enter the CNS (spinal cord and brain) but continues to exert local effects on the lungs. Organophosphate poisoning leads to inhibition of acetylcholinesterase (hydrolyses acetylcholine) causing accumulation of acetylcholine in the body, including the brain. Therefore ipratropium cannot be used to treat it. Atropine on the other hand is a basic amine and can penetrate the BBB even though it is usually charged in the blood. It has high systemic availability making it a good treatment for organophosphate poisoning.</w:t>
      </w:r>
    </w:p>
    <w:p w:rsidR="00312681" w:rsidRPr="00372C2F" w:rsidRDefault="00312681" w:rsidP="00312681">
      <w:pPr>
        <w:ind w:left="360" w:right="-47" w:hanging="360"/>
        <w:rPr>
          <w:rFonts w:ascii="Arial" w:hAnsi="Arial"/>
          <w:sz w:val="18"/>
          <w:szCs w:val="18"/>
        </w:rPr>
      </w:pPr>
      <w:r w:rsidRPr="00372C2F">
        <w:rPr>
          <w:rFonts w:ascii="Times New Roman" w:hAnsi="Times New Roman"/>
          <w:sz w:val="18"/>
          <w:szCs w:val="18"/>
          <w:lang w:val="en-CA" w:eastAsia="zh-CN"/>
        </w:rPr>
        <w:br/>
      </w:r>
      <w:r w:rsidRPr="00372C2F">
        <w:rPr>
          <w:rFonts w:ascii="Times New Roman" w:hAnsi="Times New Roman"/>
          <w:b/>
          <w:bCs/>
          <w:color w:val="000000"/>
          <w:sz w:val="18"/>
          <w:szCs w:val="18"/>
          <w:lang w:val="en-CA" w:eastAsia="zh-CN"/>
        </w:rPr>
        <w:t>P:tertiary can get into the brain since they are mostly ionized, but a portion remains unionized, while no quaternary amines can get into the brain since it's 100% ionized</w:t>
      </w:r>
    </w:p>
    <w:p w:rsidR="00312681" w:rsidRPr="00372C2F" w:rsidRDefault="00312681" w:rsidP="00312681">
      <w:pPr>
        <w:ind w:left="360" w:right="-47" w:hanging="360"/>
        <w:rPr>
          <w:rFonts w:ascii="Arial" w:hAnsi="Arial"/>
          <w:color w:val="FF0000"/>
          <w:sz w:val="18"/>
          <w:szCs w:val="18"/>
        </w:rPr>
      </w:pPr>
      <w:r w:rsidRPr="00372C2F">
        <w:rPr>
          <w:rFonts w:ascii="Arial" w:hAnsi="Arial"/>
          <w:color w:val="FF0000"/>
          <w:sz w:val="18"/>
          <w:szCs w:val="18"/>
        </w:rPr>
        <w:t xml:space="preserve">P: Yeah, it’s tertiary. </w:t>
      </w:r>
      <w:r w:rsidR="001E4D07" w:rsidRPr="00372C2F">
        <w:rPr>
          <w:rFonts w:ascii="Arial" w:hAnsi="Arial"/>
          <w:color w:val="FF0000"/>
          <w:sz w:val="18"/>
          <w:szCs w:val="18"/>
        </w:rPr>
        <w:t xml:space="preserve">Tertiary amines do get into the brain even though </w:t>
      </w:r>
      <w:r w:rsidR="00C04F41" w:rsidRPr="00372C2F">
        <w:rPr>
          <w:rFonts w:ascii="Arial" w:hAnsi="Arial"/>
          <w:color w:val="FF0000"/>
          <w:sz w:val="18"/>
          <w:szCs w:val="18"/>
        </w:rPr>
        <w:t>they’re mostly ionized but quaternary amines don’t b/c they’re 100% ionized.</w:t>
      </w:r>
    </w:p>
    <w:p w:rsidR="00FE4915" w:rsidRPr="00372C2F" w:rsidRDefault="00FE4915" w:rsidP="00312681">
      <w:pPr>
        <w:ind w:left="360" w:right="-47" w:hanging="360"/>
        <w:rPr>
          <w:rFonts w:ascii="Arial" w:hAnsi="Arial"/>
          <w:color w:val="FF0000"/>
          <w:sz w:val="18"/>
          <w:szCs w:val="18"/>
        </w:rPr>
      </w:pPr>
    </w:p>
    <w:p w:rsidR="00BE19D7" w:rsidRPr="00372C2F" w:rsidRDefault="00BE19D7" w:rsidP="00674C17">
      <w:pPr>
        <w:numPr>
          <w:ilvl w:val="0"/>
          <w:numId w:val="18"/>
        </w:numPr>
        <w:tabs>
          <w:tab w:val="clear" w:pos="360"/>
        </w:tabs>
        <w:spacing w:before="80"/>
        <w:ind w:right="-47"/>
        <w:jc w:val="both"/>
        <w:rPr>
          <w:rFonts w:ascii="Arial" w:hAnsi="Arial"/>
          <w:sz w:val="18"/>
          <w:szCs w:val="18"/>
        </w:rPr>
      </w:pPr>
      <w:r w:rsidRPr="00372C2F">
        <w:rPr>
          <w:rFonts w:ascii="Arial" w:hAnsi="Arial"/>
          <w:sz w:val="18"/>
          <w:szCs w:val="18"/>
        </w:rPr>
        <w:t xml:space="preserve">A common weed, Jimson weed or thornapple, has anticholinergic effects and is often used as a drug of abuse. What are the main active constituents of Jimson weed?  What symptoms would be expected in a person under the influence of Jimson weed? </w:t>
      </w:r>
    </w:p>
    <w:p w:rsidR="00FE4915" w:rsidRPr="00372C2F" w:rsidRDefault="00FE4915" w:rsidP="00FE4915">
      <w:pPr>
        <w:spacing w:before="80"/>
        <w:ind w:right="-47"/>
        <w:jc w:val="both"/>
        <w:rPr>
          <w:rFonts w:ascii="Arial" w:hAnsi="Arial"/>
          <w:sz w:val="18"/>
          <w:szCs w:val="18"/>
        </w:rPr>
      </w:pPr>
    </w:p>
    <w:p w:rsidR="00FE4915" w:rsidRPr="00372C2F" w:rsidRDefault="00FE4915" w:rsidP="00FE4915">
      <w:pPr>
        <w:pStyle w:val="NormalWeb"/>
        <w:spacing w:before="0" w:beforeAutospacing="0" w:after="0" w:afterAutospacing="0"/>
        <w:jc w:val="both"/>
        <w:rPr>
          <w:sz w:val="18"/>
          <w:szCs w:val="18"/>
        </w:rPr>
      </w:pPr>
      <w:r w:rsidRPr="00372C2F">
        <w:rPr>
          <w:color w:val="000000"/>
          <w:sz w:val="18"/>
          <w:szCs w:val="18"/>
        </w:rPr>
        <w:t>·       </w:t>
      </w:r>
      <w:r w:rsidRPr="00372C2F">
        <w:rPr>
          <w:rFonts w:ascii="Arial" w:hAnsi="Arial" w:cs="Arial"/>
          <w:color w:val="000000"/>
          <w:sz w:val="18"/>
          <w:szCs w:val="18"/>
        </w:rPr>
        <w:t>  Jimson weed (</w:t>
      </w:r>
      <w:r w:rsidRPr="00372C2F">
        <w:rPr>
          <w:rFonts w:ascii="Arial" w:hAnsi="Arial" w:cs="Arial"/>
          <w:i/>
          <w:iCs/>
          <w:color w:val="000000"/>
          <w:sz w:val="18"/>
          <w:szCs w:val="18"/>
        </w:rPr>
        <w:t>Datura</w:t>
      </w:r>
      <w:r w:rsidRPr="00372C2F">
        <w:rPr>
          <w:rFonts w:ascii="Arial" w:hAnsi="Arial" w:cs="Arial"/>
          <w:color w:val="000000"/>
          <w:sz w:val="18"/>
          <w:szCs w:val="18"/>
        </w:rPr>
        <w:t xml:space="preserve"> </w:t>
      </w:r>
      <w:r w:rsidRPr="00372C2F">
        <w:rPr>
          <w:rFonts w:ascii="Arial" w:hAnsi="Arial" w:cs="Arial"/>
          <w:i/>
          <w:iCs/>
          <w:color w:val="000000"/>
          <w:sz w:val="18"/>
          <w:szCs w:val="18"/>
        </w:rPr>
        <w:t>stramonium)</w:t>
      </w:r>
    </w:p>
    <w:p w:rsidR="00FE4915" w:rsidRPr="00372C2F" w:rsidRDefault="00FE4915" w:rsidP="00FE4915">
      <w:pPr>
        <w:pStyle w:val="NormalWeb"/>
        <w:spacing w:before="0" w:beforeAutospacing="0" w:after="0" w:afterAutospacing="0"/>
        <w:jc w:val="both"/>
        <w:rPr>
          <w:sz w:val="18"/>
          <w:szCs w:val="18"/>
        </w:rPr>
      </w:pPr>
      <w:r w:rsidRPr="00372C2F">
        <w:rPr>
          <w:rFonts w:ascii="Arial" w:hAnsi="Arial" w:cs="Arial"/>
          <w:color w:val="000000"/>
          <w:sz w:val="18"/>
          <w:szCs w:val="18"/>
        </w:rPr>
        <w:t>·         active ingredients: atropine, scopolamine, and hycosamine</w:t>
      </w:r>
    </w:p>
    <w:p w:rsidR="00FE4915" w:rsidRPr="00372C2F" w:rsidRDefault="00FE4915" w:rsidP="00FE4915">
      <w:pPr>
        <w:pStyle w:val="NormalWeb"/>
        <w:spacing w:before="0" w:beforeAutospacing="0" w:after="0" w:afterAutospacing="0"/>
        <w:jc w:val="both"/>
        <w:rPr>
          <w:sz w:val="18"/>
          <w:szCs w:val="18"/>
        </w:rPr>
      </w:pPr>
      <w:r w:rsidRPr="00372C2F">
        <w:rPr>
          <w:rFonts w:ascii="Arial" w:hAnsi="Arial" w:cs="Arial"/>
          <w:color w:val="000000"/>
          <w:sz w:val="18"/>
          <w:szCs w:val="18"/>
        </w:rPr>
        <w:t>·     Jimson weed has anticholinergic effects: atropine and scopolamine work to block acetylcholine.</w:t>
      </w:r>
    </w:p>
    <w:p w:rsidR="00FE4915" w:rsidRPr="00372C2F" w:rsidRDefault="00FE4915" w:rsidP="00FE4915">
      <w:pPr>
        <w:pStyle w:val="NormalWeb"/>
        <w:spacing w:before="0" w:beforeAutospacing="0" w:after="0" w:afterAutospacing="0"/>
        <w:jc w:val="both"/>
        <w:rPr>
          <w:sz w:val="18"/>
          <w:szCs w:val="18"/>
        </w:rPr>
      </w:pPr>
      <w:r w:rsidRPr="00372C2F">
        <w:rPr>
          <w:rFonts w:ascii="Arial" w:hAnsi="Arial" w:cs="Arial"/>
          <w:color w:val="000000"/>
          <w:sz w:val="18"/>
          <w:szCs w:val="18"/>
        </w:rPr>
        <w:t>·       Atropine and scopolamine can enter the CNS, which can cause central side effects :  dry mouth, urinary retention, tachycardia, blurred vision, confusion, hallucinations, disorientation, constipation, nausea, vomiting, agitation, flushing of skin, delirium, euphoria, amnesia</w:t>
      </w:r>
    </w:p>
    <w:p w:rsidR="00FE4915" w:rsidRPr="00372C2F" w:rsidRDefault="00FE4915" w:rsidP="00FE4915">
      <w:pPr>
        <w:rPr>
          <w:sz w:val="18"/>
          <w:szCs w:val="18"/>
        </w:rPr>
      </w:pPr>
    </w:p>
    <w:p w:rsidR="00FE4915" w:rsidRPr="00372C2F" w:rsidRDefault="00FE4915" w:rsidP="00FE4915">
      <w:pPr>
        <w:pStyle w:val="NormalWeb"/>
        <w:spacing w:before="0" w:beforeAutospacing="0" w:after="0" w:afterAutospacing="0"/>
        <w:jc w:val="both"/>
        <w:rPr>
          <w:sz w:val="18"/>
          <w:szCs w:val="18"/>
        </w:rPr>
      </w:pPr>
      <w:r w:rsidRPr="00372C2F">
        <w:rPr>
          <w:b/>
          <w:bCs/>
          <w:color w:val="000000"/>
          <w:sz w:val="18"/>
          <w:szCs w:val="18"/>
        </w:rPr>
        <w:t>P:This is actually a somewhat popular drug of abuse because it is easy to get a hold of.  outside MSB, there was a lot of jimson weed plants.  they have very attractive flowers and produce seed pod with spikes on it.  He grew up on a farm because you made sure this would not grow in hay (it'd make cattle sick).  it's really strong and can cause hallucination.  you will not remember anything after taking it.  one time working in the ER, a bunch of kids would come in and they had increased temp, took off their cloths.  scopolamine used to be used in childbirth just so you'd forget the event, since it does not improve pain.  it was cruel and unusual punishment.  some women would go nuts when given scopolamine</w:t>
      </w:r>
    </w:p>
    <w:p w:rsidR="00FE4915" w:rsidRPr="00372C2F" w:rsidRDefault="00FE4915" w:rsidP="00FE4915">
      <w:pPr>
        <w:pStyle w:val="NormalWeb"/>
        <w:spacing w:before="0" w:beforeAutospacing="0" w:after="0" w:afterAutospacing="0"/>
        <w:jc w:val="both"/>
        <w:rPr>
          <w:sz w:val="18"/>
          <w:szCs w:val="18"/>
        </w:rPr>
      </w:pPr>
      <w:r w:rsidRPr="00372C2F">
        <w:rPr>
          <w:b/>
          <w:bCs/>
          <w:color w:val="000000"/>
          <w:sz w:val="18"/>
          <w:szCs w:val="18"/>
        </w:rPr>
        <w:t xml:space="preserve">-symptoms: </w:t>
      </w:r>
      <w:r w:rsidRPr="00372C2F">
        <w:rPr>
          <w:rFonts w:ascii="Calibri" w:hAnsi="Calibri"/>
          <w:b/>
          <w:bCs/>
          <w:color w:val="000000"/>
          <w:sz w:val="18"/>
          <w:szCs w:val="18"/>
        </w:rPr>
        <w:t xml:space="preserve">blind as a </w:t>
      </w:r>
      <w:hyperlink r:id="rId99" w:history="1">
        <w:r w:rsidRPr="00372C2F">
          <w:rPr>
            <w:rStyle w:val="Hyperlink"/>
            <w:rFonts w:ascii="Calibri" w:hAnsi="Calibri"/>
            <w:b/>
            <w:bCs/>
            <w:color w:val="000000"/>
            <w:sz w:val="18"/>
            <w:szCs w:val="18"/>
          </w:rPr>
          <w:t>bat</w:t>
        </w:r>
      </w:hyperlink>
      <w:r w:rsidRPr="00372C2F">
        <w:rPr>
          <w:rFonts w:ascii="Calibri" w:hAnsi="Calibri"/>
          <w:b/>
          <w:bCs/>
          <w:color w:val="000000"/>
          <w:sz w:val="18"/>
          <w:szCs w:val="18"/>
        </w:rPr>
        <w:t xml:space="preserve">, </w:t>
      </w:r>
      <w:hyperlink r:id="rId100" w:history="1">
        <w:r w:rsidRPr="00372C2F">
          <w:rPr>
            <w:rStyle w:val="Hyperlink"/>
            <w:rFonts w:ascii="Calibri" w:hAnsi="Calibri"/>
            <w:b/>
            <w:bCs/>
            <w:color w:val="000000"/>
            <w:sz w:val="18"/>
            <w:szCs w:val="18"/>
          </w:rPr>
          <w:t>mad as a hatter</w:t>
        </w:r>
      </w:hyperlink>
      <w:r w:rsidRPr="00372C2F">
        <w:rPr>
          <w:rFonts w:ascii="Calibri" w:hAnsi="Calibri"/>
          <w:b/>
          <w:bCs/>
          <w:color w:val="000000"/>
          <w:sz w:val="18"/>
          <w:szCs w:val="18"/>
        </w:rPr>
        <w:t xml:space="preserve">, red as a </w:t>
      </w:r>
      <w:hyperlink r:id="rId101" w:history="1">
        <w:r w:rsidRPr="00372C2F">
          <w:rPr>
            <w:rStyle w:val="Hyperlink"/>
            <w:rFonts w:ascii="Calibri" w:hAnsi="Calibri"/>
            <w:b/>
            <w:bCs/>
            <w:color w:val="000000"/>
            <w:sz w:val="18"/>
            <w:szCs w:val="18"/>
          </w:rPr>
          <w:t>beet</w:t>
        </w:r>
      </w:hyperlink>
      <w:r w:rsidRPr="00372C2F">
        <w:rPr>
          <w:rFonts w:ascii="Calibri" w:hAnsi="Calibri"/>
          <w:b/>
          <w:bCs/>
          <w:color w:val="000000"/>
          <w:sz w:val="18"/>
          <w:szCs w:val="18"/>
        </w:rPr>
        <w:t xml:space="preserve">, hot as a </w:t>
      </w:r>
      <w:hyperlink r:id="rId102" w:history="1">
        <w:r w:rsidRPr="00372C2F">
          <w:rPr>
            <w:rStyle w:val="Hyperlink"/>
            <w:rFonts w:ascii="Calibri" w:hAnsi="Calibri"/>
            <w:b/>
            <w:bCs/>
            <w:color w:val="000000"/>
            <w:sz w:val="18"/>
            <w:szCs w:val="18"/>
          </w:rPr>
          <w:t>hare</w:t>
        </w:r>
      </w:hyperlink>
      <w:r w:rsidRPr="00372C2F">
        <w:rPr>
          <w:rFonts w:ascii="Calibri" w:hAnsi="Calibri"/>
          <w:b/>
          <w:bCs/>
          <w:color w:val="000000"/>
          <w:sz w:val="18"/>
          <w:szCs w:val="18"/>
        </w:rPr>
        <w:t>, dry as a bone, the bowel and bladder lose their tone, and the heart runs alone</w:t>
      </w:r>
    </w:p>
    <w:p w:rsidR="00FE4915" w:rsidRPr="00372C2F" w:rsidRDefault="00FE4915" w:rsidP="00FE4915">
      <w:pPr>
        <w:spacing w:before="80"/>
        <w:ind w:right="-47"/>
        <w:jc w:val="both"/>
        <w:rPr>
          <w:rFonts w:ascii="Arial" w:hAnsi="Arial"/>
          <w:sz w:val="18"/>
          <w:szCs w:val="18"/>
          <w:lang w:val="en-CA"/>
        </w:rPr>
      </w:pPr>
    </w:p>
    <w:p w:rsidR="00FE4915" w:rsidRPr="00372C2F" w:rsidRDefault="00FE4915" w:rsidP="00FE4915">
      <w:pPr>
        <w:spacing w:before="80"/>
        <w:ind w:right="-47"/>
        <w:jc w:val="both"/>
        <w:rPr>
          <w:rFonts w:ascii="Arial" w:hAnsi="Arial"/>
          <w:color w:val="FF0000"/>
          <w:sz w:val="18"/>
          <w:szCs w:val="18"/>
          <w:lang w:val="en-CA"/>
        </w:rPr>
      </w:pPr>
      <w:r w:rsidRPr="00372C2F">
        <w:rPr>
          <w:rFonts w:ascii="Arial" w:hAnsi="Arial"/>
          <w:color w:val="FF0000"/>
          <w:sz w:val="18"/>
          <w:szCs w:val="18"/>
          <w:lang w:val="en-CA"/>
        </w:rPr>
        <w:t>P:</w:t>
      </w:r>
      <w:r w:rsidR="00E66947" w:rsidRPr="00372C2F">
        <w:rPr>
          <w:rFonts w:ascii="Arial" w:hAnsi="Arial"/>
          <w:color w:val="FF0000"/>
          <w:sz w:val="18"/>
          <w:szCs w:val="18"/>
          <w:lang w:val="en-CA"/>
        </w:rPr>
        <w:t xml:space="preserve"> This is actually a somewhat popular drug of abuse if you want to call it that because it’s easy to get a hold of.</w:t>
      </w:r>
      <w:r w:rsidR="001C3EA2" w:rsidRPr="00372C2F">
        <w:rPr>
          <w:rFonts w:ascii="Arial" w:hAnsi="Arial"/>
          <w:color w:val="FF0000"/>
          <w:sz w:val="18"/>
          <w:szCs w:val="18"/>
          <w:lang w:val="en-CA"/>
        </w:rPr>
        <w:t xml:space="preserve"> In fact, outside MSB years ago, there were a lot of these Jimson weed plants. They have attractive flowers, they produc</w:t>
      </w:r>
      <w:r w:rsidR="005C4D61" w:rsidRPr="00372C2F">
        <w:rPr>
          <w:rFonts w:ascii="Arial" w:hAnsi="Arial"/>
          <w:color w:val="FF0000"/>
          <w:sz w:val="18"/>
          <w:szCs w:val="18"/>
          <w:lang w:val="en-CA"/>
        </w:rPr>
        <w:t xml:space="preserve">e a seed pod with spikes on it, which is why it’s called thorn apple. I grew up on a farm, you try to make sure this stuff didn’t get into the hay b/c it would make cattles sick. It’s pretty strong, there’s some attraction </w:t>
      </w:r>
      <w:r w:rsidR="008F1363" w:rsidRPr="00372C2F">
        <w:rPr>
          <w:rFonts w:ascii="Arial" w:hAnsi="Arial"/>
          <w:color w:val="FF0000"/>
          <w:sz w:val="18"/>
          <w:szCs w:val="18"/>
          <w:lang w:val="en-CA"/>
        </w:rPr>
        <w:t>to having hallucinations. It’s very easy to get a hold of this stuff b/c it’s an environmental plant. But you won’t remember anything. One time working in the emergen</w:t>
      </w:r>
      <w:r w:rsidR="00DE3E4B" w:rsidRPr="00372C2F">
        <w:rPr>
          <w:rFonts w:ascii="Arial" w:hAnsi="Arial"/>
          <w:color w:val="FF0000"/>
          <w:sz w:val="18"/>
          <w:szCs w:val="18"/>
          <w:lang w:val="en-CA"/>
        </w:rPr>
        <w:t>cy room a bunch of kids came in. Classically they have an increased temperature, ___ out of their head, taken their clothes off. Scopolamine used to be used duration childbirth, not b/c it had any effects on pain, but it’s an amnestic so you have the pain but you wouldn’t remember it so you’d be willing to go through the procedure all over again.</w:t>
      </w:r>
      <w:r w:rsidR="0094175B" w:rsidRPr="00372C2F">
        <w:rPr>
          <w:rFonts w:ascii="Arial" w:hAnsi="Arial"/>
          <w:color w:val="FF0000"/>
          <w:sz w:val="18"/>
          <w:szCs w:val="18"/>
          <w:lang w:val="en-CA"/>
        </w:rPr>
        <w:t xml:space="preserve"> Basically, cruel and unusual punishment. I’m </w:t>
      </w:r>
      <w:r w:rsidR="001F7D61" w:rsidRPr="00372C2F">
        <w:rPr>
          <w:rFonts w:ascii="Arial" w:hAnsi="Arial"/>
          <w:color w:val="FF0000"/>
          <w:sz w:val="18"/>
          <w:szCs w:val="18"/>
          <w:lang w:val="en-CA"/>
        </w:rPr>
        <w:t>pretty sure, it’s not common; although it was still used somewhat while I was in medical school, but I’m pretty sure it’s not used anymore. Some women would really go nuts when they were given scopolamine.</w:t>
      </w:r>
    </w:p>
    <w:p w:rsidR="00450ADD" w:rsidRPr="00372C2F" w:rsidRDefault="006A0564" w:rsidP="00FE4915">
      <w:pPr>
        <w:spacing w:before="80"/>
        <w:ind w:right="-47"/>
        <w:jc w:val="both"/>
        <w:rPr>
          <w:rFonts w:ascii="Arial" w:hAnsi="Arial"/>
          <w:color w:val="FF0000"/>
          <w:sz w:val="18"/>
          <w:szCs w:val="18"/>
          <w:lang w:val="en-CA"/>
        </w:rPr>
      </w:pPr>
      <w:r w:rsidRPr="00372C2F">
        <w:rPr>
          <w:rFonts w:ascii="Arial" w:hAnsi="Arial"/>
          <w:color w:val="FF0000"/>
          <w:sz w:val="18"/>
          <w:szCs w:val="18"/>
          <w:lang w:val="en-CA"/>
        </w:rPr>
        <w:t>(</w:t>
      </w:r>
      <w:r w:rsidR="00450ADD" w:rsidRPr="00372C2F">
        <w:rPr>
          <w:rFonts w:ascii="Arial" w:hAnsi="Arial"/>
          <w:color w:val="FF0000"/>
          <w:sz w:val="18"/>
          <w:szCs w:val="18"/>
          <w:lang w:val="en-CA"/>
        </w:rPr>
        <w:t>See the symptoms mentioned above.</w:t>
      </w:r>
      <w:r w:rsidRPr="00372C2F">
        <w:rPr>
          <w:rFonts w:ascii="Arial" w:hAnsi="Arial"/>
          <w:color w:val="FF0000"/>
          <w:sz w:val="18"/>
          <w:szCs w:val="18"/>
          <w:lang w:val="en-CA"/>
        </w:rPr>
        <w:t>)</w:t>
      </w:r>
    </w:p>
    <w:p w:rsidR="00450ADD" w:rsidRPr="00372C2F" w:rsidRDefault="00450ADD" w:rsidP="00FE4915">
      <w:pPr>
        <w:spacing w:before="80"/>
        <w:ind w:right="-47"/>
        <w:jc w:val="both"/>
        <w:rPr>
          <w:rFonts w:ascii="Arial" w:hAnsi="Arial"/>
          <w:color w:val="FF0000"/>
          <w:sz w:val="18"/>
          <w:szCs w:val="18"/>
          <w:lang w:val="en-CA"/>
        </w:rPr>
      </w:pPr>
    </w:p>
    <w:p w:rsidR="00BE19D7" w:rsidRPr="00372C2F" w:rsidRDefault="00BE19D7" w:rsidP="00674C17">
      <w:pPr>
        <w:numPr>
          <w:ilvl w:val="0"/>
          <w:numId w:val="18"/>
        </w:numPr>
        <w:tabs>
          <w:tab w:val="clear" w:pos="360"/>
        </w:tabs>
        <w:spacing w:before="80"/>
        <w:ind w:right="-47"/>
        <w:jc w:val="both"/>
        <w:rPr>
          <w:rFonts w:ascii="Arial" w:hAnsi="Arial"/>
          <w:sz w:val="18"/>
          <w:szCs w:val="18"/>
        </w:rPr>
      </w:pPr>
      <w:r w:rsidRPr="00372C2F">
        <w:rPr>
          <w:rFonts w:ascii="Arial" w:hAnsi="Arial"/>
          <w:sz w:val="18"/>
          <w:szCs w:val="18"/>
        </w:rPr>
        <w:t>List some drugs that are associated with significant anticholinergic side effects.  What are the structural features that these drugs have in common?  What are the major effects that you would warn patients about and which patients are most likely to be affected?</w:t>
      </w:r>
    </w:p>
    <w:p w:rsidR="00BE19D7" w:rsidRPr="00372C2F" w:rsidRDefault="00BE19D7" w:rsidP="00BE19D7">
      <w:pPr>
        <w:ind w:left="426" w:right="-47" w:hanging="426"/>
        <w:jc w:val="both"/>
        <w:rPr>
          <w:rFonts w:ascii="Arial" w:hAnsi="Arial"/>
          <w:b/>
          <w:sz w:val="18"/>
          <w:szCs w:val="18"/>
        </w:rPr>
      </w:pPr>
    </w:p>
    <w:p w:rsidR="007C5285" w:rsidRPr="00372C2F" w:rsidRDefault="007C5285" w:rsidP="007C5285">
      <w:pPr>
        <w:ind w:left="420" w:right="-40" w:hanging="420"/>
        <w:jc w:val="both"/>
        <w:rPr>
          <w:rFonts w:ascii="Times New Roman" w:hAnsi="Times New Roman"/>
          <w:sz w:val="18"/>
          <w:szCs w:val="18"/>
          <w:lang w:val="en-CA" w:eastAsia="zh-CN"/>
        </w:rPr>
      </w:pPr>
      <w:r w:rsidRPr="00372C2F">
        <w:rPr>
          <w:rFonts w:ascii="Arial" w:hAnsi="Arial" w:cs="Arial"/>
          <w:color w:val="000000"/>
          <w:sz w:val="18"/>
          <w:szCs w:val="18"/>
          <w:lang w:val="en-CA" w:eastAsia="zh-CN"/>
        </w:rPr>
        <w:t>Common drugs:</w:t>
      </w:r>
    </w:p>
    <w:p w:rsidR="007C5285" w:rsidRPr="00372C2F" w:rsidRDefault="007C5285" w:rsidP="007C5285">
      <w:pPr>
        <w:ind w:left="78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lastRenderedPageBreak/>
        <w:t>·         tricyclic antidepressants: nortriptyline, amitriptyline</w:t>
      </w:r>
    </w:p>
    <w:p w:rsidR="007C5285" w:rsidRPr="00372C2F" w:rsidRDefault="007C5285" w:rsidP="007C5285">
      <w:pPr>
        <w:ind w:left="78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first generation antihistamines (H1 antagonists) : diphenhydramine</w:t>
      </w:r>
    </w:p>
    <w:p w:rsidR="007C5285" w:rsidRPr="00372C2F" w:rsidRDefault="007C5285" w:rsidP="007C5285">
      <w:pPr>
        <w:ind w:left="78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antiemetics (anti-nausea/vomiting): dimenhydrinate</w:t>
      </w:r>
    </w:p>
    <w:p w:rsidR="007C5285" w:rsidRPr="00372C2F" w:rsidRDefault="007C5285" w:rsidP="007C5285">
      <w:pPr>
        <w:ind w:left="78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antiparkinson drugs: trihexyphenidyl, benztropine</w:t>
      </w:r>
    </w:p>
    <w:p w:rsidR="007C5285" w:rsidRPr="00372C2F" w:rsidRDefault="007C5285" w:rsidP="007C5285">
      <w:pPr>
        <w:ind w:left="78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antimuscarinic drugs: atropine, scopolamine</w:t>
      </w:r>
    </w:p>
    <w:p w:rsidR="007C5285" w:rsidRPr="00372C2F" w:rsidRDefault="007C5285" w:rsidP="007C5285">
      <w:pPr>
        <w:ind w:left="78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antipsychotics: chlorpromazine</w:t>
      </w:r>
    </w:p>
    <w:p w:rsidR="007C5285" w:rsidRPr="00372C2F" w:rsidRDefault="007C5285" w:rsidP="007C5285">
      <w:pPr>
        <w:ind w:left="78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gastric acid secretion suppressing drugs: pirenzepine</w:t>
      </w:r>
    </w:p>
    <w:p w:rsidR="007C5285" w:rsidRPr="00372C2F" w:rsidRDefault="007C5285" w:rsidP="007C5285">
      <w:pPr>
        <w:ind w:left="78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smooth muscle contraction/spasm suppressors (GI): dicycloverine</w:t>
      </w:r>
    </w:p>
    <w:p w:rsidR="007C5285" w:rsidRPr="00372C2F" w:rsidRDefault="007C5285" w:rsidP="007C5285">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Common structure:</w:t>
      </w:r>
    </w:p>
    <w:p w:rsidR="007C5285" w:rsidRPr="00372C2F" w:rsidRDefault="007C5285" w:rsidP="007C5285">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         These drugs all have a tertiary-nitrogen plus two ring structures in close proximity or connected through another cyclic group of carbons.</w:t>
      </w:r>
    </w:p>
    <w:p w:rsidR="007C5285" w:rsidRPr="00372C2F" w:rsidRDefault="007C5285" w:rsidP="007C5285">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         This structure causes side effects because it mimics the structure of acetylcholine antagonists like atropine or scopolamine and can bind to those receptors and causing anticholinergic effects.</w:t>
      </w:r>
    </w:p>
    <w:p w:rsidR="007C5285" w:rsidRPr="00372C2F" w:rsidRDefault="007C5285" w:rsidP="007C5285">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Patients most affected:</w:t>
      </w:r>
    </w:p>
    <w:p w:rsidR="007C5285" w:rsidRPr="00372C2F" w:rsidRDefault="007C5285" w:rsidP="007C5285">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         The elderly can develop confusion, disorientation, sedation, orthostatic hypotension, leading to dizziness falls, and fractures. Fractures can severely debilitate the elderly and they have a much harder time recovering from it. The elderly are usually on multiple medications and drug interactions may be an issue. The elderly are more affected by CNS effects (disorientation, hallucinations, and delirium).</w:t>
      </w:r>
    </w:p>
    <w:p w:rsidR="007C5285" w:rsidRPr="00372C2F" w:rsidRDefault="007C5285" w:rsidP="007C5285">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         Males with benign prostatic hypertrophy (BPH) since anticholinergics cause acute urinary retention which exacerbates BPH and could advance to the point where a catheter may be required to release urine</w:t>
      </w:r>
    </w:p>
    <w:p w:rsidR="007C5285" w:rsidRPr="00372C2F" w:rsidRDefault="007C5285" w:rsidP="007C5285">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Side effects to warn about:</w:t>
      </w:r>
    </w:p>
    <w:p w:rsidR="007C5285" w:rsidRPr="00372C2F" w:rsidRDefault="007C5285" w:rsidP="007C5285">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         Constipation, dry mouth, nausea, vomiting</w:t>
      </w:r>
    </w:p>
    <w:p w:rsidR="007C5285" w:rsidRPr="00372C2F" w:rsidRDefault="007C5285" w:rsidP="007C5285">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         CNS effects: confusion, delirium, hallucinations, sedative effects, agitation</w:t>
      </w:r>
    </w:p>
    <w:p w:rsidR="007C5285" w:rsidRPr="00372C2F" w:rsidRDefault="007C5285" w:rsidP="007C5285">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         urinary retention, flushing of skin</w:t>
      </w:r>
    </w:p>
    <w:p w:rsidR="007C5285" w:rsidRPr="00372C2F" w:rsidRDefault="007C5285" w:rsidP="007C5285">
      <w:pPr>
        <w:rPr>
          <w:rFonts w:ascii="Times New Roman" w:hAnsi="Times New Roman"/>
          <w:sz w:val="18"/>
          <w:szCs w:val="18"/>
          <w:lang w:val="en-CA" w:eastAsia="zh-CN"/>
        </w:rPr>
      </w:pPr>
    </w:p>
    <w:p w:rsidR="007C5285" w:rsidRPr="00372C2F" w:rsidRDefault="007C5285" w:rsidP="007C5285">
      <w:pPr>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 xml:space="preserve">P: So, orthostatic hypotension.  normally, people can get up quickly with no problems.  but when people use these medications, they can easily get orthostatic hypotension, which can lead to falls.  in men with BPH, it could cause urinary retention, which is an acute problem that could lead to complications. something to think about in elderly patients.  somebody did a study and there were just as many falls in patients taking SSRIs as tricyclics </w:t>
      </w:r>
    </w:p>
    <w:p w:rsidR="007C5285" w:rsidRPr="00372C2F" w:rsidRDefault="007C5285" w:rsidP="00BE19D7">
      <w:pPr>
        <w:ind w:left="426" w:right="-47" w:hanging="426"/>
        <w:jc w:val="both"/>
        <w:rPr>
          <w:rFonts w:ascii="Arial" w:hAnsi="Arial"/>
          <w:b/>
          <w:sz w:val="18"/>
          <w:szCs w:val="18"/>
          <w:lang w:val="en-CA"/>
        </w:rPr>
      </w:pPr>
    </w:p>
    <w:p w:rsidR="007C5285" w:rsidRPr="00372C2F" w:rsidRDefault="007C5285" w:rsidP="00BE19D7">
      <w:pPr>
        <w:ind w:left="426" w:right="-47" w:hanging="426"/>
        <w:jc w:val="both"/>
        <w:rPr>
          <w:rFonts w:ascii="Arial" w:hAnsi="Arial"/>
          <w:b/>
          <w:sz w:val="18"/>
          <w:szCs w:val="18"/>
          <w:lang w:val="en-CA"/>
        </w:rPr>
      </w:pPr>
    </w:p>
    <w:p w:rsidR="007C5285" w:rsidRPr="00372C2F" w:rsidRDefault="007C5285" w:rsidP="00BE19D7">
      <w:pPr>
        <w:ind w:left="426" w:right="-47" w:hanging="426"/>
        <w:jc w:val="both"/>
        <w:rPr>
          <w:rFonts w:ascii="Arial" w:hAnsi="Arial"/>
          <w:color w:val="FF0000"/>
          <w:sz w:val="18"/>
          <w:szCs w:val="18"/>
          <w:lang w:val="en-CA"/>
        </w:rPr>
      </w:pPr>
      <w:r w:rsidRPr="00372C2F">
        <w:rPr>
          <w:rFonts w:ascii="Arial" w:hAnsi="Arial"/>
          <w:color w:val="FF0000"/>
          <w:sz w:val="18"/>
          <w:szCs w:val="18"/>
          <w:lang w:val="en-CA"/>
        </w:rPr>
        <w:t>P:</w:t>
      </w:r>
      <w:r w:rsidR="009F0E1F" w:rsidRPr="00372C2F">
        <w:rPr>
          <w:rFonts w:ascii="Arial" w:hAnsi="Arial"/>
          <w:color w:val="FF0000"/>
          <w:sz w:val="18"/>
          <w:szCs w:val="18"/>
          <w:lang w:val="en-CA"/>
        </w:rPr>
        <w:t xml:space="preserve"> Postural hypotension, you stand up and you faint. </w:t>
      </w:r>
      <w:r w:rsidR="009311A9" w:rsidRPr="00372C2F">
        <w:rPr>
          <w:rFonts w:ascii="Arial" w:hAnsi="Arial"/>
          <w:color w:val="FF0000"/>
          <w:sz w:val="18"/>
          <w:szCs w:val="18"/>
          <w:lang w:val="en-CA"/>
        </w:rPr>
        <w:t>I still don’t understand how giraffes don’t blow their heads up b/c one minute they’re eating leaves in a high tree, the next minute they’re drinking water and that just increase (??) the blood pressure into their brain. Somehow there’s this compensatory mechanism. We have less of an effect. Normally people can get up quickly</w:t>
      </w:r>
      <w:r w:rsidR="00137A7A" w:rsidRPr="00372C2F">
        <w:rPr>
          <w:rFonts w:ascii="Arial" w:hAnsi="Arial"/>
          <w:color w:val="FF0000"/>
          <w:sz w:val="18"/>
          <w:szCs w:val="18"/>
          <w:lang w:val="en-CA"/>
        </w:rPr>
        <w:t xml:space="preserve"> and no problems, when you block this system then you have postural hypotension in the elderly that can lead to falls and that’s one of the major </w:t>
      </w:r>
      <w:r w:rsidR="001E7A90" w:rsidRPr="00372C2F">
        <w:rPr>
          <w:rFonts w:ascii="Arial" w:hAnsi="Arial"/>
          <w:color w:val="FF0000"/>
          <w:sz w:val="18"/>
          <w:szCs w:val="18"/>
          <w:lang w:val="en-CA"/>
        </w:rPr>
        <w:t>morbidities associated with aging. Also in elderly males with BPH, this can cause urinary retention which can be an acute medical emergency requiring catheterization. So it’s definitely something to be thinking about especially in elderly patients and try and make sure they don’t experience serious side effects. Somebody did a study, the tricyclics are suppose to be worse in terms of postural hypotension than the SSRIs</w:t>
      </w:r>
      <w:r w:rsidR="001E7A90" w:rsidRPr="00372C2F">
        <w:rPr>
          <w:rFonts w:ascii="Arial" w:hAnsi="Arial"/>
          <w:color w:val="FF0000"/>
          <w:sz w:val="18"/>
          <w:szCs w:val="18"/>
          <w:lang w:val="en-CA"/>
        </w:rPr>
        <w:sym w:font="Wingdings" w:char="F0E0"/>
      </w:r>
      <w:r w:rsidR="001E7A90" w:rsidRPr="00372C2F">
        <w:rPr>
          <w:rFonts w:ascii="Arial" w:hAnsi="Arial"/>
          <w:color w:val="FF0000"/>
          <w:sz w:val="18"/>
          <w:szCs w:val="18"/>
          <w:lang w:val="en-CA"/>
        </w:rPr>
        <w:t>but there were just as many falls in patients taking SSRIs as those taking tricyclics. So not sure about that, again it’s something i</w:t>
      </w:r>
      <w:r w:rsidR="00BC2CE7" w:rsidRPr="00372C2F">
        <w:rPr>
          <w:rFonts w:ascii="Arial" w:hAnsi="Arial"/>
          <w:color w:val="FF0000"/>
          <w:sz w:val="18"/>
          <w:szCs w:val="18"/>
          <w:lang w:val="en-CA"/>
        </w:rPr>
        <w:t xml:space="preserve">mportant to warn patients about and maybe even try to keep patients from getting it. </w:t>
      </w:r>
    </w:p>
    <w:p w:rsidR="00896C16" w:rsidRPr="00372C2F" w:rsidRDefault="00896C16" w:rsidP="00BE19D7">
      <w:pPr>
        <w:ind w:left="426" w:right="-47" w:hanging="426"/>
        <w:jc w:val="both"/>
        <w:rPr>
          <w:rFonts w:ascii="Arial" w:hAnsi="Arial"/>
          <w:color w:val="FF0000"/>
          <w:sz w:val="18"/>
          <w:szCs w:val="18"/>
          <w:lang w:val="en-CA"/>
        </w:rPr>
      </w:pPr>
    </w:p>
    <w:p w:rsidR="00BE19D7" w:rsidRPr="00372C2F" w:rsidRDefault="00BE19D7" w:rsidP="00BE19D7">
      <w:pPr>
        <w:pStyle w:val="Heading1"/>
        <w:tabs>
          <w:tab w:val="clear" w:pos="1160"/>
          <w:tab w:val="clear" w:pos="2220"/>
        </w:tabs>
        <w:spacing w:before="0"/>
        <w:ind w:right="-47"/>
        <w:rPr>
          <w:rFonts w:ascii="Arial" w:hAnsi="Arial"/>
          <w:sz w:val="18"/>
          <w:szCs w:val="18"/>
        </w:rPr>
      </w:pPr>
      <w:r w:rsidRPr="00372C2F">
        <w:rPr>
          <w:rFonts w:ascii="Arial" w:hAnsi="Arial"/>
          <w:sz w:val="18"/>
          <w:szCs w:val="18"/>
        </w:rPr>
        <w:t>Chapter 13 - Adrenoreceptor Agonists</w:t>
      </w:r>
    </w:p>
    <w:p w:rsidR="00BE19D7" w:rsidRPr="00372C2F" w:rsidRDefault="00BE19D7" w:rsidP="00674C17">
      <w:pPr>
        <w:numPr>
          <w:ilvl w:val="0"/>
          <w:numId w:val="20"/>
        </w:numPr>
        <w:tabs>
          <w:tab w:val="clear" w:pos="720"/>
        </w:tabs>
        <w:spacing w:before="100"/>
        <w:ind w:left="284" w:right="-47" w:hanging="284"/>
        <w:jc w:val="both"/>
        <w:rPr>
          <w:rFonts w:ascii="Arial" w:hAnsi="Arial"/>
          <w:sz w:val="18"/>
          <w:szCs w:val="18"/>
        </w:rPr>
      </w:pPr>
      <w:r w:rsidRPr="00372C2F">
        <w:rPr>
          <w:rFonts w:ascii="Arial" w:hAnsi="Arial"/>
          <w:sz w:val="18"/>
          <w:szCs w:val="18"/>
        </w:rPr>
        <w:t>Pheochromocytomas are uncommon tumors that produce large amounts of both norepinephrine and epinephrine.  What symptoms would you expect these patients would have and how would you treat the patient until surgical removal of the tumor.</w:t>
      </w:r>
    </w:p>
    <w:p w:rsidR="00896C16" w:rsidRPr="00372C2F" w:rsidRDefault="00896C16" w:rsidP="00896C16">
      <w:pPr>
        <w:spacing w:before="100"/>
        <w:ind w:right="-47"/>
        <w:jc w:val="both"/>
        <w:rPr>
          <w:rFonts w:ascii="Arial" w:hAnsi="Arial"/>
          <w:sz w:val="18"/>
          <w:szCs w:val="18"/>
        </w:rPr>
      </w:pPr>
    </w:p>
    <w:p w:rsidR="00896C16" w:rsidRPr="00372C2F" w:rsidRDefault="00896C16" w:rsidP="00896C16">
      <w:pPr>
        <w:ind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catecholamines (ex. Norepinephrine and epinephrine) are agonists of adrenergic receptors</w:t>
      </w:r>
    </w:p>
    <w:p w:rsidR="00896C16" w:rsidRPr="00372C2F" w:rsidRDefault="00896C16" w:rsidP="00896C16">
      <w:pPr>
        <w:ind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So, people with pheochromocytomas present with:</w:t>
      </w:r>
    </w:p>
    <w:p w:rsidR="00896C16" w:rsidRPr="00372C2F" w:rsidRDefault="00896C16" w:rsidP="00896C16">
      <w:pPr>
        <w:ind w:left="14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o   Hypertension because catecholamines are agonists of the alpha-1 adrenergic receptors which is expressed in most vascular smooth muscle and activation leads to contraction, increased peripheral resistance and therefore, increased blood pressure</w:t>
      </w:r>
    </w:p>
    <w:p w:rsidR="00896C16" w:rsidRPr="00372C2F" w:rsidRDefault="00896C16" w:rsidP="00896C16">
      <w:pPr>
        <w:ind w:left="216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Alpha-1 adrenergic receptors are coupled to Gq protein and when activated, IP3 (phospholipase C) is activated which leads to opening up of Ca2+ channel thereby increasing intracellular Ca+, and ultimately leading to contraction (i.e. increased BP)</w:t>
      </w:r>
    </w:p>
    <w:p w:rsidR="00896C16" w:rsidRPr="00372C2F" w:rsidRDefault="00896C16" w:rsidP="00896C16">
      <w:pPr>
        <w:ind w:left="14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o   Clammy sweaty palms due to sympathetic activation of adrenergically-innervated sweat glands in the palms by the catecholamines (sweating is usually associated with the parasympathetic nervous system, but these sweat glands are different from the ones that you will get at high temperatures)</w:t>
      </w:r>
    </w:p>
    <w:p w:rsidR="00896C16" w:rsidRPr="00372C2F" w:rsidRDefault="00896C16" w:rsidP="00896C16">
      <w:pPr>
        <w:ind w:left="14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o   Feelings of being scared to death</w:t>
      </w:r>
    </w:p>
    <w:p w:rsidR="00896C16" w:rsidRPr="00372C2F" w:rsidRDefault="00896C16" w:rsidP="00896C16">
      <w:pPr>
        <w:ind w:left="216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Because when you are scared you produce increased catecholamines, so having increased catecholamines around will produce feelings of being scared to death</w:t>
      </w:r>
    </w:p>
    <w:p w:rsidR="00896C16" w:rsidRPr="00372C2F" w:rsidRDefault="00896C16" w:rsidP="00896C16">
      <w:pPr>
        <w:ind w:left="14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lastRenderedPageBreak/>
        <w:t>o   Hyperglycemia</w:t>
      </w:r>
    </w:p>
    <w:p w:rsidR="00896C16" w:rsidRPr="00372C2F" w:rsidRDefault="00896C16" w:rsidP="00896C16">
      <w:pPr>
        <w:ind w:left="216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Because catecholamines increase gluconeogenesis in the liver</w:t>
      </w:r>
    </w:p>
    <w:p w:rsidR="00896C16" w:rsidRPr="00372C2F" w:rsidRDefault="00896C16" w:rsidP="00896C16">
      <w:pPr>
        <w:ind w:left="14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o   Palpitations, increased HR and contractility, headaches, GI upset</w:t>
      </w:r>
    </w:p>
    <w:p w:rsidR="00896C16" w:rsidRPr="00372C2F" w:rsidRDefault="00896C16" w:rsidP="00896C16">
      <w:pPr>
        <w:ind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Mixed alpha receptor antagonists are given pre-operatively (or during surgery) to treat hypertension: treat with an alpha-1 + alpha-2 selective antagonist such as phentolamine (fast-acting, reversible selective adrenergic antagonist) or phenoxybenzamine (irreversible adrenergic antagonist, and longer duration of action)</w:t>
      </w:r>
    </w:p>
    <w:p w:rsidR="00896C16" w:rsidRPr="00372C2F" w:rsidRDefault="00896C16" w:rsidP="00896C16">
      <w:pPr>
        <w:ind w:left="14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o   Phentolamine is used to treat hypertension because it reduces BP by decreasing peripheral resistance (AE: tachycardia due to baroreflex)</w:t>
      </w:r>
    </w:p>
    <w:p w:rsidR="00896C16" w:rsidRPr="00372C2F" w:rsidRDefault="00896C16" w:rsidP="00896C16">
      <w:pPr>
        <w:ind w:left="14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o   However, now phenoxybenzamine has replaced phentolamine in the treatment of pheochromocytoma (since irreversible so longer duration of action)</w:t>
      </w:r>
    </w:p>
    <w:p w:rsidR="00896C16" w:rsidRPr="00372C2F" w:rsidRDefault="00896C16" w:rsidP="00896C16">
      <w:pPr>
        <w:ind w:left="14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After adequate alpha blockade, use beta blockers to control the tachycardia caused by high catecholamine levels and alpha blockade. If beta blockade is started prematurely, unopposed alpha stimulation could precipitate a hypertensive crisis. Both noncardioselective (propanolol) and cardioselective (atenolol) beta blockers may be used.</w:t>
      </w:r>
    </w:p>
    <w:p w:rsidR="00896C16" w:rsidRPr="00372C2F" w:rsidRDefault="00896C16" w:rsidP="00896C16">
      <w:pPr>
        <w:ind w:left="1440" w:hanging="360"/>
        <w:jc w:val="both"/>
        <w:rPr>
          <w:rFonts w:ascii="Times New Roman" w:hAnsi="Times New Roman"/>
          <w:sz w:val="18"/>
          <w:szCs w:val="18"/>
          <w:lang w:val="en-CA" w:eastAsia="zh-CN"/>
        </w:rPr>
      </w:pPr>
      <w:r w:rsidRPr="00372C2F">
        <w:rPr>
          <w:rFonts w:ascii="Arial" w:hAnsi="Arial" w:cs="Arial"/>
          <w:color w:val="000000"/>
          <w:sz w:val="18"/>
          <w:szCs w:val="18"/>
          <w:shd w:val="clear" w:color="auto" w:fill="FEFEFE"/>
          <w:lang w:val="en-CA" w:eastAsia="zh-CN"/>
        </w:rPr>
        <w:t>-start with alpha blocker first then after adequate alpha blockade, then use beta-blockade</w:t>
      </w:r>
    </w:p>
    <w:p w:rsidR="00896C16" w:rsidRPr="00372C2F" w:rsidRDefault="00896C16" w:rsidP="00896C16">
      <w:pPr>
        <w:ind w:left="1440" w:hanging="360"/>
        <w:jc w:val="both"/>
        <w:rPr>
          <w:rFonts w:ascii="Times New Roman" w:hAnsi="Times New Roman"/>
          <w:sz w:val="18"/>
          <w:szCs w:val="18"/>
          <w:lang w:val="en-CA" w:eastAsia="zh-CN"/>
        </w:rPr>
      </w:pPr>
      <w:r w:rsidRPr="00372C2F">
        <w:rPr>
          <w:rFonts w:ascii="Arial" w:hAnsi="Arial" w:cs="Arial"/>
          <w:color w:val="000000"/>
          <w:sz w:val="18"/>
          <w:szCs w:val="18"/>
          <w:shd w:val="clear" w:color="auto" w:fill="FEFEFE"/>
          <w:lang w:val="en-CA" w:eastAsia="zh-CN"/>
        </w:rPr>
        <w:t>-if beta-blocker is started too early, can cause hypertensive crisis</w:t>
      </w:r>
    </w:p>
    <w:p w:rsidR="00896C16" w:rsidRPr="00372C2F" w:rsidRDefault="00896C16" w:rsidP="00896C16">
      <w:pPr>
        <w:rPr>
          <w:rFonts w:ascii="Times New Roman" w:hAnsi="Times New Roman"/>
          <w:sz w:val="18"/>
          <w:szCs w:val="18"/>
          <w:lang w:val="en-CA" w:eastAsia="zh-CN"/>
        </w:rPr>
      </w:pPr>
    </w:p>
    <w:p w:rsidR="00896C16" w:rsidRPr="00372C2F" w:rsidRDefault="00896C16" w:rsidP="00896C16">
      <w:pPr>
        <w:jc w:val="both"/>
        <w:rPr>
          <w:rFonts w:ascii="Times New Roman" w:hAnsi="Times New Roman"/>
          <w:sz w:val="18"/>
          <w:szCs w:val="18"/>
          <w:lang w:val="en-CA" w:eastAsia="zh-CN"/>
        </w:rPr>
      </w:pPr>
      <w:r w:rsidRPr="00372C2F">
        <w:rPr>
          <w:rFonts w:ascii="Arial" w:hAnsi="Arial" w:cs="Arial"/>
          <w:b/>
          <w:bCs/>
          <w:color w:val="000000"/>
          <w:sz w:val="18"/>
          <w:szCs w:val="18"/>
          <w:shd w:val="clear" w:color="auto" w:fill="FEFEFE"/>
          <w:lang w:val="en-CA" w:eastAsia="zh-CN"/>
        </w:rPr>
        <w:t>P: Why would you have cold sweaty palms, I thought that was a muscarinic effect.  There are sweat glands in palm innervated by adrenergic receptors.  cold clammy hands are common with beer or stress. Just to elaborate, sweating is more complicated than you might think.  there are many different types of sweat glands, and it gets complicated quickly.  all these things get interesting if you dig into them.  </w:t>
      </w:r>
    </w:p>
    <w:p w:rsidR="00896C16" w:rsidRPr="00372C2F" w:rsidRDefault="00896C16" w:rsidP="00896C16">
      <w:pPr>
        <w:spacing w:before="100"/>
        <w:ind w:right="-47"/>
        <w:jc w:val="both"/>
        <w:rPr>
          <w:rFonts w:ascii="Arial" w:hAnsi="Arial" w:cs="Arial"/>
          <w:b/>
          <w:bCs/>
          <w:color w:val="000000"/>
          <w:sz w:val="18"/>
          <w:szCs w:val="18"/>
          <w:shd w:val="clear" w:color="auto" w:fill="FEFEFE"/>
          <w:lang w:val="en-CA" w:eastAsia="zh-CN"/>
        </w:rPr>
      </w:pPr>
      <w:r w:rsidRPr="00372C2F">
        <w:rPr>
          <w:rFonts w:ascii="Times New Roman" w:hAnsi="Times New Roman"/>
          <w:sz w:val="18"/>
          <w:szCs w:val="18"/>
          <w:lang w:val="en-CA" w:eastAsia="zh-CN"/>
        </w:rPr>
        <w:br/>
      </w:r>
      <w:r w:rsidRPr="00372C2F">
        <w:rPr>
          <w:rFonts w:ascii="Arial" w:hAnsi="Arial" w:cs="Arial"/>
          <w:b/>
          <w:bCs/>
          <w:color w:val="000000"/>
          <w:sz w:val="18"/>
          <w:szCs w:val="18"/>
          <w:shd w:val="clear" w:color="auto" w:fill="FEFEFE"/>
          <w:lang w:val="en-CA" w:eastAsia="zh-CN"/>
        </w:rPr>
        <w:t>I can't remember the whole structure of phenoxybenzamine (monofunctional structure that looks like nitrogen mustard).  for short term therapy before surgery, it's useful since it's irreversible.  Why alpha rather than beta or use both?  if you treat with beta without alpha, you'd get hypertensive crisis since alpha receptors would compensate.  SO, beta-blockers can also cause vasodilation.  if you block that off, and you only get alpha effete, the blood pressure only goes up.  you have to make sure they're completely alpha blocked before adding beta.  rare tumours….patients get feeling of impending doom…if you're scared of something, you get epinephrine…but epinephrine makes you more frightened.  Just giving someone epinephrine can cause a panic attack or fear reaction</w:t>
      </w:r>
    </w:p>
    <w:p w:rsidR="00896C16" w:rsidRPr="00372C2F" w:rsidRDefault="00896C16" w:rsidP="00896C16">
      <w:pPr>
        <w:spacing w:before="100"/>
        <w:ind w:right="-47"/>
        <w:jc w:val="both"/>
        <w:rPr>
          <w:rFonts w:ascii="Arial" w:hAnsi="Arial" w:cs="Arial"/>
          <w:b/>
          <w:bCs/>
          <w:color w:val="000000"/>
          <w:sz w:val="18"/>
          <w:szCs w:val="18"/>
          <w:shd w:val="clear" w:color="auto" w:fill="FEFEFE"/>
          <w:lang w:val="en-CA" w:eastAsia="zh-CN"/>
        </w:rPr>
      </w:pPr>
    </w:p>
    <w:p w:rsidR="00896C16" w:rsidRPr="00372C2F" w:rsidRDefault="00896C16" w:rsidP="00896C16">
      <w:pPr>
        <w:spacing w:before="100"/>
        <w:ind w:right="-47"/>
        <w:jc w:val="both"/>
        <w:rPr>
          <w:rFonts w:ascii="Arial" w:hAnsi="Arial" w:cs="Arial"/>
          <w:bCs/>
          <w:color w:val="FF0000"/>
          <w:sz w:val="18"/>
          <w:szCs w:val="18"/>
          <w:shd w:val="clear" w:color="auto" w:fill="FEFEFE"/>
          <w:lang w:val="en-CA" w:eastAsia="zh-CN"/>
        </w:rPr>
      </w:pPr>
      <w:r w:rsidRPr="00372C2F">
        <w:rPr>
          <w:rFonts w:ascii="Arial" w:hAnsi="Arial" w:cs="Arial"/>
          <w:bCs/>
          <w:color w:val="FF0000"/>
          <w:sz w:val="18"/>
          <w:szCs w:val="18"/>
          <w:shd w:val="clear" w:color="auto" w:fill="FEFEFE"/>
          <w:lang w:val="en-CA" w:eastAsia="zh-CN"/>
        </w:rPr>
        <w:t>P:</w:t>
      </w:r>
      <w:r w:rsidR="003A2A90" w:rsidRPr="00372C2F">
        <w:rPr>
          <w:rFonts w:ascii="Arial" w:hAnsi="Arial" w:cs="Arial"/>
          <w:bCs/>
          <w:color w:val="FF0000"/>
          <w:sz w:val="18"/>
          <w:szCs w:val="18"/>
          <w:shd w:val="clear" w:color="auto" w:fill="FEFEFE"/>
          <w:lang w:val="en-CA" w:eastAsia="zh-CN"/>
        </w:rPr>
        <w:t xml:space="preserve"> Why would you have cold sweaty palms? I thought that was a muscarinic effect.</w:t>
      </w:r>
    </w:p>
    <w:p w:rsidR="003A2A90" w:rsidRPr="00372C2F" w:rsidRDefault="003A2A90" w:rsidP="00896C16">
      <w:pPr>
        <w:spacing w:before="100"/>
        <w:ind w:right="-47"/>
        <w:jc w:val="both"/>
        <w:rPr>
          <w:rFonts w:ascii="Arial" w:hAnsi="Arial" w:cs="Arial"/>
          <w:bCs/>
          <w:color w:val="FF0000"/>
          <w:sz w:val="18"/>
          <w:szCs w:val="18"/>
          <w:shd w:val="clear" w:color="auto" w:fill="FEFEFE"/>
          <w:lang w:val="en-CA" w:eastAsia="zh-CN"/>
        </w:rPr>
      </w:pPr>
      <w:r w:rsidRPr="00372C2F">
        <w:rPr>
          <w:rFonts w:ascii="Arial" w:hAnsi="Arial" w:cs="Arial"/>
          <w:bCs/>
          <w:color w:val="FF0000"/>
          <w:sz w:val="18"/>
          <w:szCs w:val="18"/>
          <w:shd w:val="clear" w:color="auto" w:fill="FEFEFE"/>
          <w:lang w:val="en-CA" w:eastAsia="zh-CN"/>
        </w:rPr>
        <w:t xml:space="preserve">S: There are some sweat glands on your hands that are innervated by adrenergic receptors. </w:t>
      </w:r>
    </w:p>
    <w:p w:rsidR="003A2A90" w:rsidRPr="00372C2F" w:rsidRDefault="003A2A90" w:rsidP="00896C16">
      <w:pPr>
        <w:spacing w:before="100"/>
        <w:ind w:right="-47"/>
        <w:jc w:val="both"/>
        <w:rPr>
          <w:rFonts w:ascii="Arial" w:hAnsi="Arial" w:cs="Arial"/>
          <w:bCs/>
          <w:color w:val="FF0000"/>
          <w:sz w:val="18"/>
          <w:szCs w:val="18"/>
          <w:shd w:val="clear" w:color="auto" w:fill="FEFEFE"/>
          <w:lang w:val="en-CA" w:eastAsia="zh-CN"/>
        </w:rPr>
      </w:pPr>
      <w:r w:rsidRPr="00372C2F">
        <w:rPr>
          <w:rFonts w:ascii="Arial" w:hAnsi="Arial" w:cs="Arial"/>
          <w:bCs/>
          <w:color w:val="FF0000"/>
          <w:sz w:val="18"/>
          <w:szCs w:val="18"/>
          <w:shd w:val="clear" w:color="auto" w:fill="FEFEFE"/>
          <w:lang w:val="en-CA" w:eastAsia="zh-CN"/>
        </w:rPr>
        <w:t xml:space="preserve">P: Yes, so cold clammy hands are classic with beer and with any sort of stress. </w:t>
      </w:r>
      <w:r w:rsidR="00626DFB" w:rsidRPr="00372C2F">
        <w:rPr>
          <w:rFonts w:ascii="Arial" w:hAnsi="Arial" w:cs="Arial"/>
          <w:bCs/>
          <w:color w:val="FF0000"/>
          <w:sz w:val="18"/>
          <w:szCs w:val="18"/>
          <w:shd w:val="clear" w:color="auto" w:fill="FEFEFE"/>
          <w:lang w:val="en-CA" w:eastAsia="zh-CN"/>
        </w:rPr>
        <w:t xml:space="preserve">If a patient has an MI, they’ll often have an adrenergic outflow that causes cold clammy hands. </w:t>
      </w:r>
      <w:r w:rsidR="00CE6F11" w:rsidRPr="00372C2F">
        <w:rPr>
          <w:rFonts w:ascii="Arial" w:hAnsi="Arial" w:cs="Arial"/>
          <w:bCs/>
          <w:color w:val="FF0000"/>
          <w:sz w:val="18"/>
          <w:szCs w:val="18"/>
          <w:shd w:val="clear" w:color="auto" w:fill="FEFEFE"/>
          <w:lang w:val="en-CA" w:eastAsia="zh-CN"/>
        </w:rPr>
        <w:t xml:space="preserve">Sweating is more complicated than you might think, there are different sorts of sweat glands and the innervation, I’ve looked this up and tried to investigate it </w:t>
      </w:r>
      <w:r w:rsidR="00A402B2" w:rsidRPr="00372C2F">
        <w:rPr>
          <w:rFonts w:ascii="Arial" w:hAnsi="Arial" w:cs="Arial"/>
          <w:bCs/>
          <w:color w:val="FF0000"/>
          <w:sz w:val="18"/>
          <w:szCs w:val="18"/>
          <w:shd w:val="clear" w:color="auto" w:fill="FEFEFE"/>
          <w:lang w:val="en-CA" w:eastAsia="zh-CN"/>
        </w:rPr>
        <w:t>thorough</w:t>
      </w:r>
      <w:r w:rsidR="0064077B" w:rsidRPr="00372C2F">
        <w:rPr>
          <w:rFonts w:ascii="Arial" w:hAnsi="Arial" w:cs="Arial"/>
          <w:bCs/>
          <w:color w:val="FF0000"/>
          <w:sz w:val="18"/>
          <w:szCs w:val="18"/>
          <w:shd w:val="clear" w:color="auto" w:fill="FEFEFE"/>
          <w:lang w:val="en-CA" w:eastAsia="zh-CN"/>
        </w:rPr>
        <w:t xml:space="preserve">ly, it gets really complicated very quickly. </w:t>
      </w:r>
    </w:p>
    <w:p w:rsidR="0064077B" w:rsidRPr="00372C2F" w:rsidRDefault="0064077B" w:rsidP="00896C16">
      <w:pPr>
        <w:spacing w:before="100"/>
        <w:ind w:right="-47"/>
        <w:jc w:val="both"/>
        <w:rPr>
          <w:rFonts w:ascii="Arial" w:hAnsi="Arial" w:cs="Arial"/>
          <w:bCs/>
          <w:color w:val="FF0000"/>
          <w:sz w:val="18"/>
          <w:szCs w:val="18"/>
          <w:shd w:val="clear" w:color="auto" w:fill="FEFEFE"/>
          <w:lang w:val="en-CA" w:eastAsia="zh-CN"/>
        </w:rPr>
      </w:pPr>
      <w:r w:rsidRPr="00372C2F">
        <w:rPr>
          <w:rFonts w:ascii="Arial" w:hAnsi="Arial" w:cs="Arial"/>
          <w:bCs/>
          <w:color w:val="FF0000"/>
          <w:sz w:val="18"/>
          <w:szCs w:val="18"/>
          <w:shd w:val="clear" w:color="auto" w:fill="FEFEFE"/>
          <w:lang w:val="en-CA" w:eastAsia="zh-CN"/>
        </w:rPr>
        <w:t xml:space="preserve">P: (he’s drawing some stuff on the board) I can’t remember the whole structure of phenoxybenzamine. But it’s got that group on it, does that group look familiar from any other class of drugs? </w:t>
      </w:r>
      <w:r w:rsidR="002D118E" w:rsidRPr="00372C2F">
        <w:rPr>
          <w:rFonts w:ascii="Arial" w:hAnsi="Arial" w:cs="Arial"/>
          <w:bCs/>
          <w:color w:val="FF0000"/>
          <w:sz w:val="18"/>
          <w:szCs w:val="18"/>
          <w:shd w:val="clear" w:color="auto" w:fill="FEFEFE"/>
          <w:lang w:val="en-CA" w:eastAsia="zh-CN"/>
        </w:rPr>
        <w:t xml:space="preserve">When I first saw that it was like son of a bitch, this guy’s used to treat hypertension? </w:t>
      </w:r>
      <w:r w:rsidR="002927AD" w:rsidRPr="00372C2F">
        <w:rPr>
          <w:rFonts w:ascii="Arial" w:hAnsi="Arial" w:cs="Arial"/>
          <w:bCs/>
          <w:color w:val="FF0000"/>
          <w:sz w:val="18"/>
          <w:szCs w:val="18"/>
          <w:shd w:val="clear" w:color="auto" w:fill="FEFEFE"/>
          <w:lang w:val="en-CA" w:eastAsia="zh-CN"/>
        </w:rPr>
        <w:t xml:space="preserve">It’s monofunctional so it can’t crosslink so it’s not as toxic, but as you might guess it’s irreversible. </w:t>
      </w:r>
      <w:r w:rsidR="002D4C2E" w:rsidRPr="00372C2F">
        <w:rPr>
          <w:rFonts w:ascii="Arial" w:hAnsi="Arial" w:cs="Arial"/>
          <w:bCs/>
          <w:color w:val="FF0000"/>
          <w:sz w:val="18"/>
          <w:szCs w:val="18"/>
          <w:shd w:val="clear" w:color="auto" w:fill="FEFEFE"/>
          <w:lang w:val="en-CA" w:eastAsia="zh-CN"/>
        </w:rPr>
        <w:t xml:space="preserve">For short term therapy before surgery which is the definitive treatment for pheochromocytoma, it’s fairly useful b/c it’s irreversible. </w:t>
      </w:r>
      <w:r w:rsidR="000A4092" w:rsidRPr="00372C2F">
        <w:rPr>
          <w:rFonts w:ascii="Arial" w:hAnsi="Arial" w:cs="Arial"/>
          <w:bCs/>
          <w:color w:val="FF0000"/>
          <w:sz w:val="18"/>
          <w:szCs w:val="18"/>
          <w:shd w:val="clear" w:color="auto" w:fill="FEFEFE"/>
          <w:lang w:val="en-CA" w:eastAsia="zh-CN"/>
        </w:rPr>
        <w:t>Why would you treat with an alpha blocker rather than a beta blocker or should you use both simultaneously?</w:t>
      </w:r>
    </w:p>
    <w:p w:rsidR="00C35842" w:rsidRPr="00372C2F" w:rsidRDefault="00C35842" w:rsidP="00896C16">
      <w:pPr>
        <w:spacing w:before="100"/>
        <w:ind w:right="-47"/>
        <w:jc w:val="both"/>
        <w:rPr>
          <w:rFonts w:ascii="Arial" w:hAnsi="Arial" w:cs="Arial"/>
          <w:bCs/>
          <w:color w:val="FF0000"/>
          <w:sz w:val="18"/>
          <w:szCs w:val="18"/>
          <w:shd w:val="clear" w:color="auto" w:fill="FEFEFE"/>
          <w:lang w:val="en-CA" w:eastAsia="zh-CN"/>
        </w:rPr>
      </w:pPr>
      <w:r w:rsidRPr="00372C2F">
        <w:rPr>
          <w:rFonts w:ascii="Arial" w:hAnsi="Arial" w:cs="Arial"/>
          <w:bCs/>
          <w:color w:val="FF0000"/>
          <w:sz w:val="18"/>
          <w:szCs w:val="18"/>
          <w:shd w:val="clear" w:color="auto" w:fill="FEFEFE"/>
          <w:lang w:val="en-CA" w:eastAsia="zh-CN"/>
        </w:rPr>
        <w:t xml:space="preserve">S: If you initially treat with beta blocker alone without using alpha blocker first, you cause hypertensive crisis b/c </w:t>
      </w:r>
      <w:r w:rsidR="008A14DD" w:rsidRPr="00372C2F">
        <w:rPr>
          <w:rFonts w:ascii="Arial" w:hAnsi="Arial" w:cs="Arial"/>
          <w:bCs/>
          <w:color w:val="FF0000"/>
          <w:sz w:val="18"/>
          <w:szCs w:val="18"/>
          <w:shd w:val="clear" w:color="auto" w:fill="FEFEFE"/>
          <w:lang w:val="en-CA" w:eastAsia="zh-CN"/>
        </w:rPr>
        <w:t>you would block the effects of the beta adrenergic receptors, but the alpha receptors would be stimulated and that would cause hypertensive crisis.</w:t>
      </w:r>
    </w:p>
    <w:p w:rsidR="008A14DD" w:rsidRPr="00372C2F" w:rsidRDefault="008A14DD" w:rsidP="00896C16">
      <w:pPr>
        <w:spacing w:before="100"/>
        <w:ind w:right="-47"/>
        <w:jc w:val="both"/>
        <w:rPr>
          <w:rFonts w:ascii="Arial" w:hAnsi="Arial" w:cs="Arial"/>
          <w:bCs/>
          <w:color w:val="FF0000"/>
          <w:sz w:val="18"/>
          <w:szCs w:val="18"/>
          <w:shd w:val="clear" w:color="auto" w:fill="FEFEFE"/>
          <w:lang w:val="en-CA" w:eastAsia="zh-CN"/>
        </w:rPr>
      </w:pPr>
      <w:r w:rsidRPr="00372C2F">
        <w:rPr>
          <w:rFonts w:ascii="Arial" w:hAnsi="Arial" w:cs="Arial"/>
          <w:bCs/>
          <w:color w:val="FF0000"/>
          <w:sz w:val="18"/>
          <w:szCs w:val="18"/>
          <w:shd w:val="clear" w:color="auto" w:fill="FEFEFE"/>
          <w:lang w:val="en-CA" w:eastAsia="zh-CN"/>
        </w:rPr>
        <w:t>P: So epinephrine has a beta effect. You may think beta blockers are used to treat hypertension, but that’s a different mechanism. It’s not just directly on the beta receptors. Beta receptors in general cause vasodilation and if you block that effect you have a pure alpha effect from the epinephrine. Different tumours have different ratios  of norepinephrine to epinephrine, but if you have only the alpha effect, that will make the blood pressure go even higher.</w:t>
      </w:r>
      <w:r w:rsidR="00FA4316" w:rsidRPr="00372C2F">
        <w:rPr>
          <w:rFonts w:ascii="Arial" w:hAnsi="Arial" w:cs="Arial"/>
          <w:bCs/>
          <w:color w:val="FF0000"/>
          <w:sz w:val="18"/>
          <w:szCs w:val="18"/>
          <w:shd w:val="clear" w:color="auto" w:fill="FEFEFE"/>
          <w:lang w:val="en-CA" w:eastAsia="zh-CN"/>
        </w:rPr>
        <w:t xml:space="preserve"> So usually you don’t use beta blockers at all. If you do you have to make sure they’re completely alpha blocked before you give the beta blockers. Rare tumours, but they’re quite instructive in terms of what the adrenergic system does. It’s also sort of interesting that patients that have a feeling of impending doom so it’s this yin yang sort of thing…if you’re scared by something, you have a release of epinephrine, but if you have a release of epinephrine it makes you frightened. Initially you wouldn’t know you have a pheochromocytoma, but just giving someone epinephrine can cause a panic attack, very severe fear reaction. </w:t>
      </w:r>
    </w:p>
    <w:p w:rsidR="009A56A2" w:rsidRPr="00372C2F" w:rsidRDefault="009A56A2" w:rsidP="00896C16">
      <w:pPr>
        <w:spacing w:before="100"/>
        <w:ind w:right="-47"/>
        <w:jc w:val="both"/>
        <w:rPr>
          <w:rFonts w:ascii="Arial" w:hAnsi="Arial" w:cs="Arial"/>
          <w:bCs/>
          <w:color w:val="FF0000"/>
          <w:sz w:val="18"/>
          <w:szCs w:val="18"/>
          <w:shd w:val="clear" w:color="auto" w:fill="FEFEFE"/>
          <w:lang w:val="en-CA" w:eastAsia="zh-CN"/>
        </w:rPr>
      </w:pPr>
    </w:p>
    <w:p w:rsidR="00B204EE" w:rsidRPr="00372C2F" w:rsidRDefault="00BE19D7" w:rsidP="00674C17">
      <w:pPr>
        <w:numPr>
          <w:ilvl w:val="0"/>
          <w:numId w:val="20"/>
        </w:numPr>
        <w:tabs>
          <w:tab w:val="clear" w:pos="720"/>
          <w:tab w:val="num" w:pos="426"/>
        </w:tabs>
        <w:spacing w:before="80"/>
        <w:ind w:left="284" w:right="-47" w:hanging="284"/>
        <w:jc w:val="both"/>
        <w:rPr>
          <w:rFonts w:ascii="Arial" w:hAnsi="Arial"/>
          <w:sz w:val="18"/>
          <w:szCs w:val="18"/>
        </w:rPr>
      </w:pPr>
      <w:r w:rsidRPr="00372C2F">
        <w:rPr>
          <w:rFonts w:ascii="Arial" w:hAnsi="Arial"/>
          <w:sz w:val="18"/>
          <w:szCs w:val="18"/>
        </w:rPr>
        <w:t>What are the mechanism and manifestations of anaphylaxis?  What are the treatments for anaphylaxis and how do the agents work?</w:t>
      </w:r>
    </w:p>
    <w:p w:rsidR="009A56A2" w:rsidRPr="00372C2F" w:rsidRDefault="009A56A2" w:rsidP="009A56A2">
      <w:pPr>
        <w:spacing w:before="80"/>
        <w:ind w:right="-47"/>
        <w:jc w:val="both"/>
        <w:rPr>
          <w:rFonts w:ascii="Arial" w:hAnsi="Arial"/>
          <w:sz w:val="18"/>
          <w:szCs w:val="18"/>
        </w:rPr>
      </w:pPr>
    </w:p>
    <w:p w:rsidR="009A56A2" w:rsidRPr="00372C2F" w:rsidRDefault="009A56A2" w:rsidP="009A56A2">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lastRenderedPageBreak/>
        <w:t>Anaphylaxis refers to a severe type 1 hypersensitivity reaction.  It requires an initial exposure and sensitization  to the allergen by the production of specific IgE antibodies.  Upon subsequent exposure, the primed IgE (IgE+antigen) can then trigger quick release from the mast cells large quantities of immunological mediators such as histamines, prostaglandins, and leukotrienes.  This results in systemic vasodilation, causing severe hypotension and may progress to shock.  It will also cause edema of the bronchial mucosa and bronchoconstriction and difficulty breathing.  Hives and swelling of the face are common.  Anaphylactic shock can result in death if not treated.</w:t>
      </w:r>
    </w:p>
    <w:p w:rsidR="009A56A2" w:rsidRPr="00372C2F" w:rsidRDefault="009A56A2" w:rsidP="009A56A2">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The only effective treatment is an intramuscular injection of epinephrine. This stimulates the alpha and beta receptors to maintain blood pressure and to antagonize the effects and the release of inflammatory mediators.  B-adrenergic stimulation causes the relaxation of bronchial smooth muscle relaxation while A-adrenergic stimulation increases vasoconstriction and reduces vascular permeability and edema.  IM injection is preferred over IV due to the possibility of OD</w:t>
      </w:r>
    </w:p>
    <w:p w:rsidR="009A56A2" w:rsidRPr="00372C2F" w:rsidRDefault="009A56A2" w:rsidP="009A56A2">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Antihistamines are ineffective since there are other mediators that are also causing the reaction.  Antihistimines are also competitive inhibitors and therefore less effective due to the competition with histamine already bound to receptors.  It is effective in preventing progression of the reaction</w:t>
      </w:r>
    </w:p>
    <w:p w:rsidR="009A56A2" w:rsidRPr="00372C2F" w:rsidRDefault="009A56A2" w:rsidP="009A56A2">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Prednisone is also ineffective in acute situations since it takes hours to work.  Therefore it can also used in a similar fashion as antihistamines.</w:t>
      </w:r>
    </w:p>
    <w:p w:rsidR="009A56A2" w:rsidRPr="00372C2F" w:rsidRDefault="009A56A2" w:rsidP="009A56A2">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There are anaphylactic like reactions which directly cause degranulation of mast cells.  Things like morphine, xray dye cause this but these are not “true” anaphylactic reactions but are treated the same way</w:t>
      </w:r>
    </w:p>
    <w:p w:rsidR="009A56A2" w:rsidRPr="00372C2F" w:rsidRDefault="009A56A2" w:rsidP="009A56A2">
      <w:pPr>
        <w:spacing w:before="80"/>
        <w:ind w:right="-47"/>
        <w:jc w:val="both"/>
        <w:rPr>
          <w:rFonts w:ascii="Arial" w:hAnsi="Arial" w:cs="Arial"/>
          <w:b/>
          <w:bCs/>
          <w:color w:val="000000"/>
          <w:sz w:val="18"/>
          <w:szCs w:val="18"/>
          <w:lang w:val="en-CA" w:eastAsia="zh-CN"/>
        </w:rPr>
      </w:pPr>
      <w:r w:rsidRPr="00372C2F">
        <w:rPr>
          <w:rFonts w:ascii="Times New Roman" w:hAnsi="Times New Roman"/>
          <w:sz w:val="18"/>
          <w:szCs w:val="18"/>
          <w:lang w:val="en-CA" w:eastAsia="zh-CN"/>
        </w:rPr>
        <w:br/>
      </w:r>
      <w:r w:rsidRPr="00372C2F">
        <w:rPr>
          <w:rFonts w:ascii="Arial" w:hAnsi="Arial" w:cs="Arial"/>
          <w:b/>
          <w:bCs/>
          <w:color w:val="000000"/>
          <w:sz w:val="18"/>
          <w:szCs w:val="18"/>
          <w:lang w:val="en-CA" w:eastAsia="zh-CN"/>
        </w:rPr>
        <w:t>P:Another problem with antihistamines, because it's a matter of judgement.  if someone's in shock, you want to give epinephrine asap, but it's quite unpleasant to get an IM injection and you often needs two.  if it's just hives or something, the epinephrine may not help.  antihistamines only work when they're given early since once histamine binds, it won't come off</w:t>
      </w:r>
    </w:p>
    <w:p w:rsidR="009A56A2" w:rsidRPr="00372C2F" w:rsidRDefault="009A56A2" w:rsidP="009A56A2">
      <w:pPr>
        <w:spacing w:before="80"/>
        <w:ind w:right="-47"/>
        <w:jc w:val="both"/>
        <w:rPr>
          <w:rFonts w:ascii="Arial" w:hAnsi="Arial" w:cs="Arial"/>
          <w:b/>
          <w:bCs/>
          <w:color w:val="000000"/>
          <w:sz w:val="18"/>
          <w:szCs w:val="18"/>
          <w:lang w:val="en-CA" w:eastAsia="zh-CN"/>
        </w:rPr>
      </w:pPr>
    </w:p>
    <w:p w:rsidR="009A56A2" w:rsidRPr="00372C2F" w:rsidRDefault="009A56A2" w:rsidP="009A56A2">
      <w:pPr>
        <w:spacing w:before="80"/>
        <w:ind w:right="-47"/>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w:t>
      </w:r>
      <w:r w:rsidR="00C46D71" w:rsidRPr="00372C2F">
        <w:rPr>
          <w:rFonts w:ascii="Arial" w:hAnsi="Arial" w:cs="Arial"/>
          <w:bCs/>
          <w:color w:val="FF0000"/>
          <w:sz w:val="18"/>
          <w:szCs w:val="18"/>
          <w:lang w:val="en-CA" w:eastAsia="zh-CN"/>
        </w:rPr>
        <w:t xml:space="preserve"> Another problem with antihistamines, it’s a matter of judgement b/c somebody’s really going to go into anaphylactic shock </w:t>
      </w:r>
      <w:r w:rsidR="00391937" w:rsidRPr="00372C2F">
        <w:rPr>
          <w:rFonts w:ascii="Arial" w:hAnsi="Arial" w:cs="Arial"/>
          <w:bCs/>
          <w:color w:val="FF0000"/>
          <w:sz w:val="18"/>
          <w:szCs w:val="18"/>
          <w:lang w:val="en-CA" w:eastAsia="zh-CN"/>
        </w:rPr>
        <w:t xml:space="preserve">you want to give them epinephrine as early as possible. It’s not without some risk, it’s unpleasant, it’s painful to get a IM injection of epinephrine. </w:t>
      </w:r>
      <w:r w:rsidR="00B24CAC" w:rsidRPr="00372C2F">
        <w:rPr>
          <w:rFonts w:ascii="Arial" w:hAnsi="Arial" w:cs="Arial"/>
          <w:bCs/>
          <w:color w:val="FF0000"/>
          <w:sz w:val="18"/>
          <w:szCs w:val="18"/>
          <w:lang w:val="en-CA" w:eastAsia="zh-CN"/>
        </w:rPr>
        <w:t xml:space="preserve">You usually have to give more than 1 b/c the half-life is short. So some people would just give an antihistamine not really…you have to make a decision to use epinephrine or not. </w:t>
      </w:r>
      <w:r w:rsidR="0069515D" w:rsidRPr="00372C2F">
        <w:rPr>
          <w:rFonts w:ascii="Arial" w:hAnsi="Arial" w:cs="Arial"/>
          <w:bCs/>
          <w:color w:val="FF0000"/>
          <w:sz w:val="18"/>
          <w:szCs w:val="18"/>
          <w:lang w:val="en-CA" w:eastAsia="zh-CN"/>
        </w:rPr>
        <w:t xml:space="preserve">If it’s just hives or something, it may or may not be helpful. Another issue is once the histamine binds to receptor, antihistamine will not kick it off so it only works for where it’s given early and that’s a major reason b/c once the histamine binds it won’t come off. </w:t>
      </w:r>
    </w:p>
    <w:p w:rsidR="005C1B0E" w:rsidRPr="00372C2F" w:rsidRDefault="005C1B0E" w:rsidP="009A56A2">
      <w:pPr>
        <w:spacing w:before="80"/>
        <w:ind w:right="-47"/>
        <w:jc w:val="both"/>
        <w:rPr>
          <w:rFonts w:ascii="Arial" w:hAnsi="Arial"/>
          <w:color w:val="FF0000"/>
          <w:sz w:val="18"/>
          <w:szCs w:val="18"/>
        </w:rPr>
      </w:pPr>
    </w:p>
    <w:p w:rsidR="00BE19D7" w:rsidRPr="00372C2F" w:rsidRDefault="00BE19D7" w:rsidP="00674C17">
      <w:pPr>
        <w:numPr>
          <w:ilvl w:val="0"/>
          <w:numId w:val="20"/>
        </w:numPr>
        <w:tabs>
          <w:tab w:val="clear" w:pos="720"/>
          <w:tab w:val="num" w:pos="426"/>
        </w:tabs>
        <w:spacing w:before="80"/>
        <w:ind w:left="284" w:right="-47" w:hanging="284"/>
        <w:jc w:val="both"/>
        <w:rPr>
          <w:rFonts w:ascii="Arial" w:hAnsi="Arial"/>
          <w:sz w:val="18"/>
          <w:szCs w:val="18"/>
        </w:rPr>
      </w:pPr>
      <w:r w:rsidRPr="00372C2F">
        <w:rPr>
          <w:rFonts w:ascii="Arial" w:hAnsi="Arial"/>
          <w:sz w:val="18"/>
          <w:szCs w:val="18"/>
        </w:rPr>
        <w:t>What would be the effect of amphetamine on someone who is taking reserpine?</w:t>
      </w:r>
    </w:p>
    <w:p w:rsidR="005C1B0E" w:rsidRPr="00372C2F" w:rsidRDefault="005C1B0E" w:rsidP="005C1B0E">
      <w:pPr>
        <w:spacing w:before="80"/>
        <w:ind w:right="-47"/>
        <w:jc w:val="both"/>
        <w:rPr>
          <w:rFonts w:ascii="Arial" w:hAnsi="Arial"/>
          <w:sz w:val="18"/>
          <w:szCs w:val="18"/>
        </w:rPr>
      </w:pPr>
    </w:p>
    <w:p w:rsidR="005C1B0E" w:rsidRPr="00372C2F" w:rsidRDefault="005C1B0E" w:rsidP="005C1B0E">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Amphetamines have no effect on someone that is taking reserpine because of their mechanisms of action. Amphetamines lead to increased concentrations of neurotransmitters (dopamine, noradrenaline) by displacing them from storage vesicles in the presynaptic neuron. [If asked, amphetamines also prevent reuptake of these neurotransmitters (via dopamine active transporter) and inhibit monoamine oxidase (which normally breaks down NTs)].</w:t>
      </w:r>
    </w:p>
    <w:p w:rsidR="005C1B0E" w:rsidRPr="00372C2F" w:rsidRDefault="005C1B0E" w:rsidP="005C1B0E">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Reserpine irreversibly binds to and inhibits vesicular monoamine transporters (VMAT). VMAT is responsible for transporting NTs into storage vesicles from the cytoplasm of the presynaptic neuron. If this does not occur then monoamine oxidase degrades the NTs leading to the depletion of NTs in the presynaptic neuron. So then there will be no NTs to be released by taking amphetamines.  </w:t>
      </w:r>
    </w:p>
    <w:p w:rsidR="005C1B0E" w:rsidRPr="00372C2F" w:rsidRDefault="005C1B0E" w:rsidP="005C1B0E">
      <w:pPr>
        <w:spacing w:before="80"/>
        <w:ind w:right="-47"/>
        <w:jc w:val="both"/>
        <w:rPr>
          <w:rFonts w:ascii="Arial" w:hAnsi="Arial"/>
          <w:color w:val="FF0000"/>
          <w:sz w:val="18"/>
          <w:szCs w:val="18"/>
          <w:lang w:val="en-CA"/>
        </w:rPr>
      </w:pPr>
    </w:p>
    <w:p w:rsidR="005C1B0E" w:rsidRPr="00372C2F" w:rsidRDefault="005C1B0E" w:rsidP="005C1B0E">
      <w:pPr>
        <w:spacing w:before="80"/>
        <w:ind w:right="-47"/>
        <w:jc w:val="both"/>
        <w:rPr>
          <w:rFonts w:ascii="Arial" w:hAnsi="Arial"/>
          <w:color w:val="FF0000"/>
          <w:sz w:val="18"/>
          <w:szCs w:val="18"/>
          <w:lang w:val="en-CA"/>
        </w:rPr>
      </w:pPr>
      <w:r w:rsidRPr="00372C2F">
        <w:rPr>
          <w:rFonts w:ascii="Arial" w:hAnsi="Arial"/>
          <w:color w:val="FF0000"/>
          <w:sz w:val="18"/>
          <w:szCs w:val="18"/>
          <w:lang w:val="en-CA"/>
        </w:rPr>
        <w:t>P:</w:t>
      </w:r>
      <w:r w:rsidR="00735FE5" w:rsidRPr="00372C2F">
        <w:rPr>
          <w:rFonts w:ascii="Arial" w:hAnsi="Arial"/>
          <w:color w:val="FF0000"/>
          <w:sz w:val="18"/>
          <w:szCs w:val="18"/>
          <w:lang w:val="en-CA"/>
        </w:rPr>
        <w:t xml:space="preserve"> Yeah, I’m reasonably certain nobody has tried this, but in theory </w:t>
      </w:r>
      <w:r w:rsidR="008D773C" w:rsidRPr="00372C2F">
        <w:rPr>
          <w:rFonts w:ascii="Arial" w:hAnsi="Arial"/>
          <w:color w:val="FF0000"/>
          <w:sz w:val="18"/>
          <w:szCs w:val="18"/>
          <w:lang w:val="en-CA"/>
        </w:rPr>
        <w:t xml:space="preserve">that’s what should happen. </w:t>
      </w:r>
    </w:p>
    <w:p w:rsidR="008D773C" w:rsidRPr="00372C2F" w:rsidRDefault="008D773C" w:rsidP="005C1B0E">
      <w:pPr>
        <w:spacing w:before="80"/>
        <w:ind w:right="-47"/>
        <w:jc w:val="both"/>
        <w:rPr>
          <w:rFonts w:ascii="Arial" w:hAnsi="Arial"/>
          <w:color w:val="FF0000"/>
          <w:sz w:val="18"/>
          <w:szCs w:val="18"/>
          <w:lang w:val="en-CA"/>
        </w:rPr>
      </w:pPr>
    </w:p>
    <w:p w:rsidR="00BE19D7" w:rsidRPr="00372C2F" w:rsidRDefault="00BE19D7" w:rsidP="00674C17">
      <w:pPr>
        <w:numPr>
          <w:ilvl w:val="0"/>
          <w:numId w:val="20"/>
        </w:numPr>
        <w:tabs>
          <w:tab w:val="clear" w:pos="720"/>
          <w:tab w:val="num" w:pos="426"/>
        </w:tabs>
        <w:spacing w:before="80"/>
        <w:ind w:left="284" w:right="-47" w:hanging="284"/>
        <w:jc w:val="both"/>
        <w:rPr>
          <w:rFonts w:ascii="Arial" w:hAnsi="Arial"/>
          <w:sz w:val="18"/>
          <w:szCs w:val="18"/>
        </w:rPr>
      </w:pPr>
      <w:r w:rsidRPr="00372C2F">
        <w:rPr>
          <w:rFonts w:ascii="Arial" w:hAnsi="Arial"/>
          <w:sz w:val="18"/>
          <w:szCs w:val="18"/>
        </w:rPr>
        <w:t>What is ritodrine used for?  What is its mechanism of action?  Which other adrenoreceptor agonists can, in principle, be used for this purpose as well?  What serious side-effects are associated with its use and what are the risk factors for these side-effects?</w:t>
      </w:r>
    </w:p>
    <w:p w:rsidR="00CF0632" w:rsidRPr="00372C2F" w:rsidRDefault="00CF0632" w:rsidP="00CF0632">
      <w:pPr>
        <w:spacing w:before="80"/>
        <w:ind w:right="-47"/>
        <w:jc w:val="both"/>
        <w:rPr>
          <w:rFonts w:ascii="Arial" w:hAnsi="Arial"/>
          <w:sz w:val="18"/>
          <w:szCs w:val="18"/>
        </w:rPr>
      </w:pPr>
    </w:p>
    <w:p w:rsidR="00CF0632" w:rsidRPr="00372C2F" w:rsidRDefault="00CF0632" w:rsidP="00CF0632">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Ritodrine is used to stop premature labour. It is a β2-agonist and therefore causes uterine smooth muscle relaxation and decreases uterine contractions. In principle, any other β2-agonist (e.g. salbutamol) can be used for this indication as well.</w:t>
      </w:r>
    </w:p>
    <w:p w:rsidR="00CF0632" w:rsidRPr="00372C2F" w:rsidRDefault="00CF0632" w:rsidP="00CF0632">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Ritodrine is a non-specific for β-agonist, therefore it can bind β1 receptors as well. This can lead to an increase in heart rate, blood pressure, and cardiac output, which is especially significant in </w:t>
      </w:r>
      <w:r w:rsidRPr="00372C2F">
        <w:rPr>
          <w:rFonts w:ascii="Arial" w:hAnsi="Arial" w:cs="Arial"/>
          <w:color w:val="000000"/>
          <w:sz w:val="18"/>
          <w:szCs w:val="18"/>
          <w:u w:val="single"/>
          <w:lang w:val="en-CA" w:eastAsia="zh-CN"/>
        </w:rPr>
        <w:t>hypertensive patients</w:t>
      </w:r>
      <w:r w:rsidRPr="00372C2F">
        <w:rPr>
          <w:rFonts w:ascii="Arial" w:hAnsi="Arial" w:cs="Arial"/>
          <w:color w:val="000000"/>
          <w:sz w:val="18"/>
          <w:szCs w:val="18"/>
          <w:lang w:val="en-CA" w:eastAsia="zh-CN"/>
        </w:rPr>
        <w:t xml:space="preserve">. It addition, it can induce gluconeogenesis and glycogenlysis in the liver and muscles, leading to hyperglycemia in </w:t>
      </w:r>
      <w:r w:rsidRPr="00372C2F">
        <w:rPr>
          <w:rFonts w:ascii="Arial" w:hAnsi="Arial" w:cs="Arial"/>
          <w:color w:val="000000"/>
          <w:sz w:val="18"/>
          <w:szCs w:val="18"/>
          <w:u w:val="single"/>
          <w:lang w:val="en-CA" w:eastAsia="zh-CN"/>
        </w:rPr>
        <w:t>diabetics</w:t>
      </w:r>
      <w:r w:rsidRPr="00372C2F">
        <w:rPr>
          <w:rFonts w:ascii="Arial" w:hAnsi="Arial" w:cs="Arial"/>
          <w:color w:val="000000"/>
          <w:sz w:val="18"/>
          <w:szCs w:val="18"/>
          <w:lang w:val="en-CA" w:eastAsia="zh-CN"/>
        </w:rPr>
        <w:t xml:space="preserve">. Finally, pulmonary edema is the most important side effect and is most life threatening. </w:t>
      </w:r>
      <w:r w:rsidRPr="00372C2F">
        <w:rPr>
          <w:rFonts w:ascii="Arial" w:hAnsi="Arial" w:cs="Arial"/>
          <w:color w:val="000000"/>
          <w:sz w:val="18"/>
          <w:szCs w:val="18"/>
          <w:u w:val="single"/>
          <w:lang w:val="en-CA" w:eastAsia="zh-CN"/>
        </w:rPr>
        <w:t>Pregnant women</w:t>
      </w:r>
      <w:r w:rsidRPr="00372C2F">
        <w:rPr>
          <w:rFonts w:ascii="Arial" w:hAnsi="Arial" w:cs="Arial"/>
          <w:color w:val="000000"/>
          <w:sz w:val="18"/>
          <w:szCs w:val="18"/>
          <w:lang w:val="en-CA" w:eastAsia="zh-CN"/>
        </w:rPr>
        <w:t xml:space="preserve"> are most at risk for this condition, for unknown reasons. A possible reason it that we often put in a big IV line in women with a lot of hemorrhage after parturition, to restore blood pressure. If you’re giving a lot of fluids, this may precipitate the pulmonary edema in the presence of a β2-agonist.</w:t>
      </w:r>
    </w:p>
    <w:p w:rsidR="00CF0632" w:rsidRPr="00372C2F" w:rsidRDefault="00CF0632" w:rsidP="00CF0632">
      <w:pPr>
        <w:spacing w:before="80"/>
        <w:ind w:right="-47"/>
        <w:jc w:val="both"/>
        <w:rPr>
          <w:rFonts w:ascii="Times New Roman" w:hAnsi="Times New Roman"/>
          <w:b/>
          <w:bCs/>
          <w:color w:val="000000"/>
          <w:sz w:val="18"/>
          <w:szCs w:val="18"/>
          <w:lang w:val="en-CA" w:eastAsia="zh-CN"/>
        </w:rPr>
      </w:pPr>
      <w:r w:rsidRPr="00372C2F">
        <w:rPr>
          <w:rFonts w:ascii="Times New Roman" w:hAnsi="Times New Roman"/>
          <w:sz w:val="18"/>
          <w:szCs w:val="18"/>
          <w:lang w:val="en-CA" w:eastAsia="zh-CN"/>
        </w:rPr>
        <w:lastRenderedPageBreak/>
        <w:br/>
      </w:r>
      <w:r w:rsidRPr="00372C2F">
        <w:rPr>
          <w:rFonts w:ascii="Times New Roman" w:hAnsi="Times New Roman"/>
          <w:b/>
          <w:bCs/>
          <w:color w:val="000000"/>
          <w:sz w:val="18"/>
          <w:szCs w:val="18"/>
          <w:lang w:val="en-CA" w:eastAsia="zh-CN"/>
        </w:rPr>
        <w:t>P:Yea, that is the life-threatening complication of giving this drug, but he doesn't understand the mechanism.  pregnant women usually get IVs and hydration, but there must be some hormonal effect as well.  around time of childbirth, they are at risk of pulmonary edema, and it can be fatal</w:t>
      </w:r>
    </w:p>
    <w:p w:rsidR="00CF0632" w:rsidRPr="00372C2F" w:rsidRDefault="00CF0632" w:rsidP="00CF0632">
      <w:pPr>
        <w:spacing w:before="80"/>
        <w:ind w:right="-47"/>
        <w:jc w:val="both"/>
        <w:rPr>
          <w:rFonts w:ascii="Times New Roman" w:hAnsi="Times New Roman"/>
          <w:b/>
          <w:bCs/>
          <w:color w:val="000000"/>
          <w:sz w:val="18"/>
          <w:szCs w:val="18"/>
          <w:lang w:val="en-CA" w:eastAsia="zh-CN"/>
        </w:rPr>
      </w:pPr>
    </w:p>
    <w:p w:rsidR="00CF0632" w:rsidRPr="00372C2F" w:rsidRDefault="00CF0632" w:rsidP="00CF0632">
      <w:pPr>
        <w:spacing w:before="80"/>
        <w:ind w:right="-47"/>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w:t>
      </w:r>
      <w:r w:rsidR="0032533F" w:rsidRPr="00372C2F">
        <w:rPr>
          <w:rFonts w:ascii="Arial" w:hAnsi="Arial" w:cs="Arial"/>
          <w:bCs/>
          <w:color w:val="FF0000"/>
          <w:sz w:val="18"/>
          <w:szCs w:val="18"/>
          <w:lang w:val="en-CA" w:eastAsia="zh-CN"/>
        </w:rPr>
        <w:t xml:space="preserve"> Yeah, that is a life-threatening complication of giving this drug. I don’t really understand the mechanism. So yes, women during childbirth usually have IV in and get fully hydrated etc. but there must be some hormonal effect as well. </w:t>
      </w:r>
      <w:r w:rsidR="00E576C7" w:rsidRPr="00372C2F">
        <w:rPr>
          <w:rFonts w:ascii="Arial" w:hAnsi="Arial" w:cs="Arial"/>
          <w:bCs/>
          <w:color w:val="FF0000"/>
          <w:sz w:val="18"/>
          <w:szCs w:val="18"/>
          <w:lang w:val="en-CA" w:eastAsia="zh-CN"/>
        </w:rPr>
        <w:t xml:space="preserve">Around the time of childbirth they are at increased risk of pulmonary edema, and it can be a fatal adverse reaction. </w:t>
      </w:r>
    </w:p>
    <w:p w:rsidR="00BF1DCC" w:rsidRPr="00372C2F" w:rsidRDefault="00BF1DCC" w:rsidP="00CF0632">
      <w:pPr>
        <w:spacing w:before="80"/>
        <w:ind w:right="-47"/>
        <w:jc w:val="both"/>
        <w:rPr>
          <w:rFonts w:ascii="Arial" w:hAnsi="Arial" w:cs="Arial"/>
          <w:color w:val="FF0000"/>
          <w:sz w:val="18"/>
          <w:szCs w:val="18"/>
        </w:rPr>
      </w:pPr>
    </w:p>
    <w:p w:rsidR="00BE19D7" w:rsidRPr="00372C2F" w:rsidRDefault="00BE19D7" w:rsidP="00674C17">
      <w:pPr>
        <w:numPr>
          <w:ilvl w:val="0"/>
          <w:numId w:val="20"/>
        </w:numPr>
        <w:tabs>
          <w:tab w:val="clear" w:pos="720"/>
          <w:tab w:val="num" w:pos="426"/>
        </w:tabs>
        <w:spacing w:before="80"/>
        <w:ind w:left="284" w:right="-47" w:hanging="284"/>
        <w:jc w:val="both"/>
        <w:rPr>
          <w:rFonts w:ascii="Arial" w:hAnsi="Arial"/>
          <w:sz w:val="18"/>
          <w:szCs w:val="18"/>
        </w:rPr>
      </w:pPr>
      <w:r w:rsidRPr="00372C2F">
        <w:rPr>
          <w:rFonts w:ascii="Arial" w:hAnsi="Arial"/>
          <w:sz w:val="18"/>
          <w:szCs w:val="18"/>
        </w:rPr>
        <w:t>What affects do adrenergic agents have on immune response?</w:t>
      </w:r>
    </w:p>
    <w:p w:rsidR="00BF1DCC" w:rsidRPr="00372C2F" w:rsidRDefault="00BF1DCC" w:rsidP="00BF1DCC">
      <w:pPr>
        <w:spacing w:before="80"/>
        <w:ind w:right="-47"/>
        <w:jc w:val="both"/>
        <w:rPr>
          <w:rFonts w:ascii="Arial" w:hAnsi="Arial"/>
          <w:sz w:val="18"/>
          <w:szCs w:val="18"/>
        </w:rPr>
      </w:pPr>
    </w:p>
    <w:p w:rsidR="00BF1DCC" w:rsidRPr="00372C2F" w:rsidRDefault="00BF1DCC" w:rsidP="00BF1DCC">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Adrenergic receptors are found on all types of cells including inflammatory and immune cells (macrophages, mast cells, T-cell and eosinophils). Therefore, adrenergic agents stimulate the adrenergic system to innervate the adrenal gland to release corticosteroids, which may produce the immunosuppressive effects.  For example, in asthma, allergens can cause activation of inflammatory cells.  However, beta -2 adrenergic agonists can counter this effect via bronchodilation and the suppression of inflammatory cells.</w:t>
      </w:r>
    </w:p>
    <w:p w:rsidR="00BF1DCC" w:rsidRPr="00372C2F" w:rsidRDefault="00BF1DCC" w:rsidP="00BF1DCC">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Another example would be if someone has TB, they are more likely to have an activation of adrenergic receptors if they are stressed.  Epinephrine is released during stress, it binds to beta 2 receptors in the immune system, inactivating them and cause illness.</w:t>
      </w:r>
    </w:p>
    <w:p w:rsidR="00BF1DCC" w:rsidRPr="00372C2F" w:rsidRDefault="00BF1DCC" w:rsidP="00BF1DCC">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All in all, it is not very well understood that there is a clear relationship between adrenergic agents and immune response. Adrenergic agents can affect immune response but it is very complicated.</w:t>
      </w:r>
    </w:p>
    <w:p w:rsidR="00BF1DCC" w:rsidRPr="00372C2F" w:rsidRDefault="00BF1DCC" w:rsidP="00BF1DCC">
      <w:pPr>
        <w:spacing w:before="80"/>
        <w:ind w:right="-47"/>
        <w:jc w:val="both"/>
        <w:rPr>
          <w:rFonts w:ascii="Times New Roman" w:hAnsi="Times New Roman"/>
          <w:b/>
          <w:bCs/>
          <w:color w:val="000000"/>
          <w:sz w:val="18"/>
          <w:szCs w:val="18"/>
          <w:lang w:val="en-CA" w:eastAsia="zh-CN"/>
        </w:rPr>
      </w:pPr>
      <w:r w:rsidRPr="00372C2F">
        <w:rPr>
          <w:rFonts w:ascii="Times New Roman" w:hAnsi="Times New Roman"/>
          <w:sz w:val="18"/>
          <w:szCs w:val="18"/>
          <w:lang w:val="en-CA" w:eastAsia="zh-CN"/>
        </w:rPr>
        <w:br/>
      </w:r>
      <w:r w:rsidRPr="00372C2F">
        <w:rPr>
          <w:rFonts w:ascii="Times New Roman" w:hAnsi="Times New Roman"/>
          <w:b/>
          <w:bCs/>
          <w:color w:val="000000"/>
          <w:sz w:val="18"/>
          <w:szCs w:val="18"/>
          <w:lang w:val="en-CA" w:eastAsia="zh-CN"/>
        </w:rPr>
        <w:t>P: wouldn't ask a question about it on an exam or something.  clearly a connection between neurological and immune systems.  most effects of adrenergic agents are immunosuppressive but there are other effects</w:t>
      </w:r>
    </w:p>
    <w:p w:rsidR="00BF1DCC" w:rsidRPr="00372C2F" w:rsidRDefault="00BF1DCC" w:rsidP="00BF1DCC">
      <w:pPr>
        <w:spacing w:before="80"/>
        <w:ind w:right="-47"/>
        <w:jc w:val="both"/>
        <w:rPr>
          <w:rFonts w:ascii="Times New Roman" w:hAnsi="Times New Roman"/>
          <w:b/>
          <w:bCs/>
          <w:color w:val="000000"/>
          <w:sz w:val="18"/>
          <w:szCs w:val="18"/>
          <w:lang w:val="en-CA" w:eastAsia="zh-CN"/>
        </w:rPr>
      </w:pPr>
    </w:p>
    <w:p w:rsidR="00BF1DCC" w:rsidRPr="00372C2F" w:rsidRDefault="00BF1DCC" w:rsidP="00BF1DCC">
      <w:pPr>
        <w:spacing w:before="80"/>
        <w:ind w:right="-47"/>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w:t>
      </w:r>
      <w:r w:rsidR="002531CE" w:rsidRPr="00372C2F">
        <w:rPr>
          <w:rFonts w:ascii="Arial" w:hAnsi="Arial" w:cs="Arial"/>
          <w:bCs/>
          <w:color w:val="FF0000"/>
          <w:sz w:val="18"/>
          <w:szCs w:val="18"/>
          <w:lang w:val="en-CA" w:eastAsia="zh-CN"/>
        </w:rPr>
        <w:t xml:space="preserve"> </w:t>
      </w:r>
      <w:r w:rsidR="002531CE" w:rsidRPr="00372C2F">
        <w:rPr>
          <w:rFonts w:ascii="Arial" w:hAnsi="Arial" w:cs="Arial"/>
          <w:b/>
          <w:bCs/>
          <w:color w:val="FF0000"/>
          <w:sz w:val="18"/>
          <w:szCs w:val="18"/>
          <w:lang w:val="en-CA" w:eastAsia="zh-CN"/>
        </w:rPr>
        <w:t>NB: WOULD NOT ASK A QUESTION ABOUT IT ON EXAM</w:t>
      </w:r>
      <w:r w:rsidR="002531CE" w:rsidRPr="00372C2F">
        <w:rPr>
          <w:rFonts w:ascii="Arial" w:hAnsi="Arial" w:cs="Arial"/>
          <w:bCs/>
          <w:color w:val="FF0000"/>
          <w:sz w:val="18"/>
          <w:szCs w:val="18"/>
          <w:lang w:val="en-CA" w:eastAsia="zh-CN"/>
        </w:rPr>
        <w:t xml:space="preserve"> b/c it gets really messy. </w:t>
      </w:r>
      <w:r w:rsidR="00694F71" w:rsidRPr="00372C2F">
        <w:rPr>
          <w:rFonts w:ascii="Arial" w:hAnsi="Arial" w:cs="Arial"/>
          <w:bCs/>
          <w:color w:val="FF0000"/>
          <w:sz w:val="18"/>
          <w:szCs w:val="18"/>
          <w:lang w:val="en-CA" w:eastAsia="zh-CN"/>
        </w:rPr>
        <w:t>There’s clearly a connection between neurologic system and immune system. Overall, most of the effects of adrenergic agents are immunosuppressive, but it’s more complicated than that, there’s no simple answer to the question.</w:t>
      </w:r>
    </w:p>
    <w:p w:rsidR="001E6B59" w:rsidRPr="00372C2F" w:rsidRDefault="001E6B59" w:rsidP="00BF1DCC">
      <w:pPr>
        <w:spacing w:before="80"/>
        <w:ind w:right="-47"/>
        <w:jc w:val="both"/>
        <w:rPr>
          <w:rFonts w:ascii="Arial" w:hAnsi="Arial" w:cs="Arial"/>
          <w:color w:val="FF0000"/>
          <w:sz w:val="18"/>
          <w:szCs w:val="18"/>
        </w:rPr>
      </w:pPr>
    </w:p>
    <w:p w:rsidR="00BE19D7" w:rsidRPr="00372C2F" w:rsidRDefault="00BE19D7" w:rsidP="00674C17">
      <w:pPr>
        <w:numPr>
          <w:ilvl w:val="0"/>
          <w:numId w:val="20"/>
        </w:numPr>
        <w:tabs>
          <w:tab w:val="clear" w:pos="720"/>
          <w:tab w:val="num" w:pos="426"/>
        </w:tabs>
        <w:spacing w:before="80"/>
        <w:ind w:left="284" w:right="-47" w:hanging="284"/>
        <w:jc w:val="both"/>
        <w:rPr>
          <w:rFonts w:ascii="Arial" w:hAnsi="Arial"/>
          <w:sz w:val="18"/>
          <w:szCs w:val="18"/>
        </w:rPr>
      </w:pPr>
      <w:r w:rsidRPr="00372C2F">
        <w:rPr>
          <w:rFonts w:ascii="Arial" w:hAnsi="Arial"/>
          <w:sz w:val="18"/>
          <w:szCs w:val="18"/>
        </w:rPr>
        <w:t>Cocaine and amphetamine are structurally different and yet have similar pharmacological effects.  What is the connection?</w:t>
      </w:r>
    </w:p>
    <w:p w:rsidR="00BE19D7" w:rsidRPr="00372C2F" w:rsidRDefault="00BE19D7" w:rsidP="00BE19D7">
      <w:pPr>
        <w:ind w:right="-47"/>
        <w:jc w:val="both"/>
        <w:rPr>
          <w:rFonts w:ascii="Arial" w:hAnsi="Arial"/>
          <w:sz w:val="18"/>
          <w:szCs w:val="18"/>
        </w:rPr>
      </w:pPr>
    </w:p>
    <w:p w:rsidR="001E6B59" w:rsidRPr="00372C2F" w:rsidRDefault="001E6B59" w:rsidP="001E6B59">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Cocaine and amphetamine are both CNS stimulants but are structurally different. Both drugs increase catecholamine levels in the synaptic terminal, however, this accomplished through slightly different mechanisms. Amphetamines stimulate the release of NT from vesicles and inhibit reuptake transporters (e.g. DAT). At higher concentrations, it can inhibit MAO as well (see above). Cocaine works by inhibiting reuptake transporters of the catecholamines. They also prevent catecholamine degradation potentially blocking monoamine oxidase. Overall, both of them elicit the same physiological effects (increase SyNS activity via adrenergic receptor stimulation) and patterns of toxicity.</w:t>
      </w:r>
    </w:p>
    <w:p w:rsidR="001E6B59" w:rsidRPr="00372C2F" w:rsidRDefault="001E6B59" w:rsidP="001E6B59">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A little Extra - Supposedly, tricyclic antidepressants have the same mechanism as cocaine, but they have a completely different pharmacological activity/physiological effect. This asserts that there is something wrong with our understanding of the mechanisms of these two drugs.</w:t>
      </w:r>
    </w:p>
    <w:p w:rsidR="001E6B59" w:rsidRPr="00372C2F" w:rsidRDefault="001E6B59" w:rsidP="001E6B59">
      <w:pPr>
        <w:rPr>
          <w:rFonts w:ascii="Times New Roman" w:hAnsi="Times New Roman"/>
          <w:sz w:val="18"/>
          <w:szCs w:val="18"/>
          <w:lang w:val="en-CA" w:eastAsia="zh-CN"/>
        </w:rPr>
      </w:pPr>
    </w:p>
    <w:p w:rsidR="001E6B59" w:rsidRPr="00372C2F" w:rsidRDefault="001E6B59" w:rsidP="001E6B59">
      <w:pPr>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P: what other drug category has a similar MOA as cocaine and yet certainly its effect are different.  tricyclic antidepressants are said to have the same MOA as cocaine, believes it's an oversimplification to say they have the same MOA</w:t>
      </w:r>
    </w:p>
    <w:p w:rsidR="001E6B59" w:rsidRPr="00372C2F" w:rsidRDefault="001E6B59" w:rsidP="00BE19D7">
      <w:pPr>
        <w:ind w:right="-47"/>
        <w:jc w:val="both"/>
        <w:rPr>
          <w:rFonts w:ascii="Arial" w:hAnsi="Arial"/>
          <w:sz w:val="18"/>
          <w:szCs w:val="18"/>
          <w:lang w:val="en-CA"/>
        </w:rPr>
      </w:pPr>
    </w:p>
    <w:p w:rsidR="001E6B59" w:rsidRPr="00372C2F" w:rsidRDefault="001E6B59" w:rsidP="00BE19D7">
      <w:pPr>
        <w:ind w:right="-47"/>
        <w:jc w:val="both"/>
        <w:rPr>
          <w:rFonts w:ascii="Arial" w:hAnsi="Arial"/>
          <w:color w:val="FF0000"/>
          <w:sz w:val="18"/>
          <w:szCs w:val="18"/>
          <w:lang w:val="en-CA"/>
        </w:rPr>
      </w:pPr>
      <w:r w:rsidRPr="00372C2F">
        <w:rPr>
          <w:rFonts w:ascii="Arial" w:hAnsi="Arial"/>
          <w:color w:val="FF0000"/>
          <w:sz w:val="18"/>
          <w:szCs w:val="18"/>
          <w:lang w:val="en-CA"/>
        </w:rPr>
        <w:t>P:</w:t>
      </w:r>
      <w:r w:rsidR="0047448E" w:rsidRPr="00372C2F">
        <w:rPr>
          <w:rFonts w:ascii="Arial" w:hAnsi="Arial"/>
          <w:color w:val="FF0000"/>
          <w:sz w:val="18"/>
          <w:szCs w:val="18"/>
          <w:lang w:val="en-CA"/>
        </w:rPr>
        <w:t xml:space="preserve"> What other drug category has a similar mechanism of action as cocaine and yet certainly its pharmacologic at least it’s said to have a similar mechanism of action but I question that b/c its pharmacologic effect are very different. </w:t>
      </w:r>
    </w:p>
    <w:p w:rsidR="0047448E" w:rsidRPr="00372C2F" w:rsidRDefault="0047448E" w:rsidP="00BE19D7">
      <w:pPr>
        <w:ind w:right="-47"/>
        <w:jc w:val="both"/>
        <w:rPr>
          <w:rFonts w:ascii="Arial" w:hAnsi="Arial"/>
          <w:color w:val="FF0000"/>
          <w:sz w:val="18"/>
          <w:szCs w:val="18"/>
          <w:lang w:val="en-CA"/>
        </w:rPr>
      </w:pPr>
      <w:r w:rsidRPr="00372C2F">
        <w:rPr>
          <w:rFonts w:ascii="Arial" w:hAnsi="Arial"/>
          <w:color w:val="FF0000"/>
          <w:sz w:val="18"/>
          <w:szCs w:val="18"/>
          <w:lang w:val="en-CA"/>
        </w:rPr>
        <w:t>S: Tricyclic antidepressants, they have the same mechanism of action as cocaine.</w:t>
      </w:r>
    </w:p>
    <w:p w:rsidR="0047448E" w:rsidRPr="00372C2F" w:rsidRDefault="0047448E" w:rsidP="00BE19D7">
      <w:pPr>
        <w:ind w:right="-47"/>
        <w:jc w:val="both"/>
        <w:rPr>
          <w:rFonts w:ascii="Arial" w:hAnsi="Arial"/>
          <w:color w:val="FF0000"/>
          <w:sz w:val="18"/>
          <w:szCs w:val="18"/>
          <w:lang w:val="en-CA"/>
        </w:rPr>
      </w:pPr>
      <w:r w:rsidRPr="00372C2F">
        <w:rPr>
          <w:rFonts w:ascii="Arial" w:hAnsi="Arial"/>
          <w:color w:val="FF0000"/>
          <w:sz w:val="18"/>
          <w:szCs w:val="18"/>
          <w:lang w:val="en-CA"/>
        </w:rPr>
        <w:t>P: Pharmacological effect is rather different so I think it’s a bit of an over simplification to say they have the same mechanism of action.</w:t>
      </w:r>
    </w:p>
    <w:p w:rsidR="0047448E" w:rsidRPr="00372C2F" w:rsidRDefault="0047448E" w:rsidP="00BE19D7">
      <w:pPr>
        <w:ind w:right="-47"/>
        <w:jc w:val="both"/>
        <w:rPr>
          <w:rFonts w:ascii="Arial" w:hAnsi="Arial"/>
          <w:color w:val="FF0000"/>
          <w:sz w:val="18"/>
          <w:szCs w:val="18"/>
          <w:lang w:val="en-CA"/>
        </w:rPr>
      </w:pPr>
    </w:p>
    <w:p w:rsidR="0047448E" w:rsidRPr="00372C2F" w:rsidRDefault="0047448E" w:rsidP="00BE19D7">
      <w:pPr>
        <w:ind w:right="-47"/>
        <w:jc w:val="both"/>
        <w:rPr>
          <w:rFonts w:ascii="Arial" w:hAnsi="Arial"/>
          <w:color w:val="FF0000"/>
          <w:sz w:val="18"/>
          <w:szCs w:val="18"/>
          <w:lang w:val="en-CA"/>
        </w:rPr>
      </w:pPr>
      <w:r w:rsidRPr="00372C2F">
        <w:rPr>
          <w:rFonts w:ascii="Arial" w:hAnsi="Arial"/>
          <w:color w:val="FF0000"/>
          <w:sz w:val="18"/>
          <w:szCs w:val="18"/>
          <w:lang w:val="en-CA"/>
        </w:rPr>
        <w:t>END: MARCH 7, 2013</w:t>
      </w:r>
    </w:p>
    <w:p w:rsidR="00BE19D7" w:rsidRPr="00372C2F" w:rsidRDefault="00BE19D7" w:rsidP="00BE19D7">
      <w:pPr>
        <w:pStyle w:val="Heading1"/>
        <w:tabs>
          <w:tab w:val="clear" w:pos="1160"/>
          <w:tab w:val="clear" w:pos="2220"/>
        </w:tabs>
        <w:spacing w:before="0"/>
        <w:ind w:right="-47"/>
        <w:rPr>
          <w:rFonts w:ascii="Arial" w:hAnsi="Arial"/>
          <w:sz w:val="18"/>
          <w:szCs w:val="18"/>
        </w:rPr>
      </w:pPr>
      <w:r w:rsidRPr="00372C2F">
        <w:rPr>
          <w:rFonts w:ascii="Arial" w:hAnsi="Arial"/>
          <w:sz w:val="18"/>
          <w:szCs w:val="18"/>
        </w:rPr>
        <w:t>Chapter 14 - Adrenoreceptor Antagonists</w:t>
      </w:r>
    </w:p>
    <w:p w:rsidR="00F7068A" w:rsidRPr="00372C2F" w:rsidRDefault="00BE19D7" w:rsidP="00674C17">
      <w:pPr>
        <w:numPr>
          <w:ilvl w:val="0"/>
          <w:numId w:val="19"/>
        </w:numPr>
        <w:spacing w:before="80"/>
        <w:ind w:right="-47"/>
        <w:jc w:val="both"/>
        <w:rPr>
          <w:rFonts w:ascii="Arial" w:hAnsi="Arial"/>
          <w:sz w:val="18"/>
          <w:szCs w:val="18"/>
        </w:rPr>
      </w:pPr>
      <w:r w:rsidRPr="00372C2F">
        <w:rPr>
          <w:rFonts w:ascii="Arial" w:hAnsi="Arial"/>
          <w:sz w:val="18"/>
          <w:szCs w:val="18"/>
        </w:rPr>
        <w:t>A patient with asthma developed hypertension and was started on an antihypertensive drug.  About 1 hour later the patient developed a severe case of asthma.  What class of drug could lead to such a worsening of asthma?  How would you treat the asthma?</w:t>
      </w:r>
    </w:p>
    <w:p w:rsidR="000B65CB" w:rsidRPr="00372C2F" w:rsidRDefault="000B65CB" w:rsidP="000B65CB">
      <w:pPr>
        <w:spacing w:before="80"/>
        <w:ind w:right="-47"/>
        <w:jc w:val="both"/>
        <w:rPr>
          <w:rFonts w:ascii="Arial" w:hAnsi="Arial"/>
          <w:color w:val="FF0000"/>
          <w:sz w:val="18"/>
          <w:szCs w:val="18"/>
        </w:rPr>
      </w:pPr>
      <w:r w:rsidRPr="00372C2F">
        <w:rPr>
          <w:rFonts w:ascii="Arial" w:hAnsi="Arial"/>
          <w:color w:val="FF0000"/>
          <w:sz w:val="18"/>
          <w:szCs w:val="18"/>
        </w:rPr>
        <w:t>March 14, 2013 6:54</w:t>
      </w:r>
    </w:p>
    <w:p w:rsidR="00C841A1" w:rsidRPr="00372C2F" w:rsidRDefault="00C841A1" w:rsidP="00C841A1">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b-blocker, antihypertensive drug,  could lead to the worsening of the asthma</w:t>
      </w:r>
    </w:p>
    <w:p w:rsidR="00C841A1" w:rsidRPr="00372C2F" w:rsidRDefault="00C841A1" w:rsidP="00C841A1">
      <w:pPr>
        <w:ind w:left="720" w:hanging="360"/>
        <w:rPr>
          <w:rFonts w:ascii="Times New Roman" w:hAnsi="Times New Roman"/>
          <w:sz w:val="18"/>
          <w:szCs w:val="18"/>
          <w:lang w:val="en-CA" w:eastAsia="zh-CN"/>
        </w:rPr>
      </w:pPr>
      <w:r w:rsidRPr="00372C2F">
        <w:rPr>
          <w:rFonts w:ascii="Arial" w:hAnsi="Arial" w:cs="Arial"/>
          <w:color w:val="000000"/>
          <w:sz w:val="18"/>
          <w:szCs w:val="18"/>
          <w:lang w:val="en-CA" w:eastAsia="zh-CN"/>
        </w:rPr>
        <w:lastRenderedPageBreak/>
        <w:t>-     </w:t>
      </w:r>
      <w:r w:rsidRPr="00372C2F">
        <w:rPr>
          <w:rFonts w:ascii="Arial" w:hAnsi="Arial" w:cs="Arial"/>
          <w:b/>
          <w:bCs/>
          <w:color w:val="000000"/>
          <w:sz w:val="18"/>
          <w:szCs w:val="18"/>
          <w:u w:val="single"/>
          <w:lang w:val="en-CA" w:eastAsia="zh-CN"/>
        </w:rPr>
        <w:t xml:space="preserve"> Main concern: </w:t>
      </w:r>
      <w:r w:rsidRPr="00372C2F">
        <w:rPr>
          <w:rFonts w:ascii="Arial" w:hAnsi="Arial" w:cs="Arial"/>
          <w:color w:val="000000"/>
          <w:sz w:val="18"/>
          <w:szCs w:val="18"/>
          <w:lang w:val="en-CA" w:eastAsia="zh-CN"/>
        </w:rPr>
        <w:t>the non-selective B-blocker such as propranolol, nadolol, and timolol</w:t>
      </w:r>
    </w:p>
    <w:p w:rsidR="00C841A1" w:rsidRPr="00372C2F" w:rsidRDefault="00C841A1" w:rsidP="00C841A1">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Arial" w:hAnsi="Arial" w:cs="Arial"/>
          <w:color w:val="000000"/>
          <w:sz w:val="18"/>
          <w:szCs w:val="18"/>
          <w:lang w:val="en-CA" w:eastAsia="zh-CN"/>
        </w:rPr>
        <w:t>B1-receptors - mainly located in the heart and kidney, while B2- receptors are mainly in the lungs, arterioral smooth muscle, liver, and pancreas.</w:t>
      </w:r>
    </w:p>
    <w:p w:rsidR="00C841A1" w:rsidRPr="00372C2F" w:rsidRDefault="00C841A1" w:rsidP="00C841A1">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Arial" w:hAnsi="Arial" w:cs="Arial"/>
          <w:color w:val="000000"/>
          <w:sz w:val="18"/>
          <w:szCs w:val="18"/>
          <w:lang w:val="en-CA" w:eastAsia="zh-CN"/>
        </w:rPr>
        <w:t>Non-selective B-blockers inhibit B1 and B2 receptors at all doses, including the B2 receptors in the bronchial smooth muscles --&gt; bronchoconstriction --&gt; exacerbation of asthma</w:t>
      </w:r>
    </w:p>
    <w:p w:rsidR="00C841A1" w:rsidRPr="00372C2F" w:rsidRDefault="00C841A1" w:rsidP="00C841A1">
      <w:pPr>
        <w:ind w:left="720" w:hanging="360"/>
        <w:rPr>
          <w:rFonts w:ascii="Times New Roman" w:hAnsi="Times New Roman"/>
          <w:sz w:val="18"/>
          <w:szCs w:val="18"/>
          <w:lang w:val="en-CA" w:eastAsia="zh-CN"/>
        </w:rPr>
      </w:pPr>
      <w:r w:rsidRPr="00372C2F">
        <w:rPr>
          <w:rFonts w:ascii="Arial" w:hAnsi="Arial" w:cs="Arial"/>
          <w:color w:val="000000"/>
          <w:sz w:val="18"/>
          <w:szCs w:val="18"/>
          <w:lang w:val="en-CA" w:eastAsia="zh-CN"/>
        </w:rPr>
        <w:t>-       Cardioselective b-blockers, such as atenolol, metoprolol, and bisoprolol can also exacerbate asthma at higher dose</w:t>
      </w:r>
    </w:p>
    <w:p w:rsidR="00C841A1" w:rsidRPr="00372C2F" w:rsidRDefault="00C841A1" w:rsidP="00C841A1">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Arial" w:hAnsi="Arial" w:cs="Arial"/>
          <w:color w:val="000000"/>
          <w:sz w:val="18"/>
          <w:szCs w:val="18"/>
          <w:lang w:val="en-CA" w:eastAsia="zh-CN"/>
        </w:rPr>
        <w:t> Cardioselective B-blockers mainly inhibits B1 receptors at low to moderate doses, however as the dose increase, it loses the relative selectivity to B1-receptors and it  would inhibit B2 receptors</w:t>
      </w:r>
    </w:p>
    <w:p w:rsidR="00C841A1" w:rsidRPr="00372C2F" w:rsidRDefault="00C841A1" w:rsidP="00C841A1">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Arial" w:hAnsi="Arial" w:cs="Arial"/>
          <w:color w:val="000000"/>
          <w:sz w:val="18"/>
          <w:szCs w:val="18"/>
          <w:lang w:val="en-CA" w:eastAsia="zh-CN"/>
        </w:rPr>
        <w:t>The selectivity is not absolute - lost of cardioselectivity varies from patient to patient</w:t>
      </w:r>
    </w:p>
    <w:p w:rsidR="00C841A1" w:rsidRPr="00372C2F" w:rsidRDefault="00C841A1" w:rsidP="00C841A1">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Arial" w:hAnsi="Arial" w:cs="Arial"/>
          <w:color w:val="000000"/>
          <w:sz w:val="18"/>
          <w:szCs w:val="18"/>
          <w:lang w:val="en-CA" w:eastAsia="zh-CN"/>
        </w:rPr>
        <w:t>In general cardioselective B-blockers is safer to use than non-selective B-blockers in treating patients with asthma or COPD</w:t>
      </w:r>
    </w:p>
    <w:p w:rsidR="00C841A1" w:rsidRPr="00372C2F" w:rsidRDefault="00C841A1" w:rsidP="00C841A1">
      <w:pPr>
        <w:rPr>
          <w:rFonts w:ascii="Times New Roman" w:hAnsi="Times New Roman"/>
          <w:sz w:val="18"/>
          <w:szCs w:val="18"/>
          <w:lang w:val="en-CA" w:eastAsia="zh-CN"/>
        </w:rPr>
      </w:pPr>
    </w:p>
    <w:p w:rsidR="00C841A1" w:rsidRPr="00372C2F" w:rsidRDefault="00C841A1" w:rsidP="00C841A1">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How would you treat the severe asthma attack?</w:t>
      </w:r>
    </w:p>
    <w:p w:rsidR="00C841A1" w:rsidRPr="00372C2F" w:rsidRDefault="00C841A1" w:rsidP="00C841A1">
      <w:pPr>
        <w:ind w:left="720" w:hanging="360"/>
        <w:rPr>
          <w:rFonts w:ascii="Times New Roman" w:hAnsi="Times New Roman"/>
          <w:sz w:val="18"/>
          <w:szCs w:val="18"/>
          <w:lang w:val="en-CA" w:eastAsia="zh-CN"/>
        </w:rPr>
      </w:pPr>
      <w:r w:rsidRPr="00372C2F">
        <w:rPr>
          <w:rFonts w:ascii="Arial" w:hAnsi="Arial" w:cs="Arial"/>
          <w:color w:val="000000"/>
          <w:sz w:val="18"/>
          <w:szCs w:val="18"/>
          <w:lang w:val="en-CA" w:eastAsia="zh-CN"/>
        </w:rPr>
        <w:t>-       Administer high dose of inhaled B2-agonist</w:t>
      </w:r>
    </w:p>
    <w:p w:rsidR="00C841A1" w:rsidRPr="00372C2F" w:rsidRDefault="00C841A1" w:rsidP="00C841A1">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Arial" w:hAnsi="Arial" w:cs="Arial"/>
          <w:color w:val="000000"/>
          <w:sz w:val="18"/>
          <w:szCs w:val="18"/>
          <w:lang w:val="en-CA" w:eastAsia="zh-CN"/>
        </w:rPr>
        <w:t>It will act as a competitive inhibitor to the B-blockers on the B2-repceptors in the bronchial smooth mucles --&gt;  lead to bronchodilation</w:t>
      </w:r>
    </w:p>
    <w:p w:rsidR="00C841A1" w:rsidRPr="00372C2F" w:rsidRDefault="00C841A1" w:rsidP="00C841A1">
      <w:pPr>
        <w:ind w:left="720" w:hanging="360"/>
        <w:rPr>
          <w:rFonts w:ascii="Times New Roman" w:hAnsi="Times New Roman"/>
          <w:sz w:val="18"/>
          <w:szCs w:val="18"/>
          <w:lang w:val="en-CA" w:eastAsia="zh-CN"/>
        </w:rPr>
      </w:pPr>
      <w:r w:rsidRPr="00372C2F">
        <w:rPr>
          <w:rFonts w:ascii="Arial" w:hAnsi="Arial" w:cs="Arial"/>
          <w:color w:val="000000"/>
          <w:sz w:val="18"/>
          <w:szCs w:val="18"/>
          <w:lang w:val="en-CA" w:eastAsia="zh-CN"/>
        </w:rPr>
        <w:t>-       Inhaled Anticholinergic agent can be added to further promote bronchodilation via a different mechanism of action</w:t>
      </w:r>
    </w:p>
    <w:p w:rsidR="00C841A1" w:rsidRPr="00372C2F" w:rsidRDefault="00C841A1" w:rsidP="00C841A1">
      <w:pPr>
        <w:spacing w:before="80"/>
        <w:ind w:right="-47"/>
        <w:jc w:val="both"/>
        <w:rPr>
          <w:rFonts w:ascii="Calibri" w:hAnsi="Calibri"/>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P: this is someting that the pharmacist should have picked up. No asthmatics should ever get a beta-blocker, be it beta-selective or nonselective.</w:t>
      </w:r>
    </w:p>
    <w:p w:rsidR="00C841A1" w:rsidRPr="00372C2F" w:rsidRDefault="00C841A1" w:rsidP="00C841A1">
      <w:pPr>
        <w:spacing w:before="80"/>
        <w:ind w:right="-47"/>
        <w:jc w:val="both"/>
        <w:rPr>
          <w:rFonts w:ascii="Calibri" w:hAnsi="Calibri"/>
          <w:color w:val="000000"/>
          <w:sz w:val="18"/>
          <w:szCs w:val="18"/>
          <w:lang w:val="en-CA" w:eastAsia="zh-CN"/>
        </w:rPr>
      </w:pPr>
    </w:p>
    <w:p w:rsidR="00C841A1" w:rsidRPr="00372C2F" w:rsidRDefault="00C841A1" w:rsidP="00C841A1">
      <w:pPr>
        <w:spacing w:before="8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w:t>
      </w:r>
      <w:r w:rsidR="008523E7" w:rsidRPr="00372C2F">
        <w:rPr>
          <w:rFonts w:ascii="Arial" w:hAnsi="Arial" w:cs="Arial"/>
          <w:color w:val="FF0000"/>
          <w:sz w:val="18"/>
          <w:szCs w:val="18"/>
          <w:lang w:val="en-CA" w:eastAsia="zh-CN"/>
        </w:rPr>
        <w:t xml:space="preserve"> Are beta1 selective agents safe in asthma?</w:t>
      </w:r>
    </w:p>
    <w:p w:rsidR="008523E7" w:rsidRPr="00372C2F" w:rsidRDefault="008523E7" w:rsidP="00C841A1">
      <w:pPr>
        <w:spacing w:before="8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S</w:t>
      </w:r>
      <w:r w:rsidR="006A70BD" w:rsidRPr="00372C2F">
        <w:rPr>
          <w:rFonts w:ascii="Arial" w:hAnsi="Arial" w:cs="Arial"/>
          <w:color w:val="FF0000"/>
          <w:sz w:val="18"/>
          <w:szCs w:val="18"/>
          <w:lang w:val="en-CA" w:eastAsia="zh-CN"/>
        </w:rPr>
        <w:t xml:space="preserve"> (ignore completely wrong)</w:t>
      </w:r>
      <w:r w:rsidRPr="00372C2F">
        <w:rPr>
          <w:rFonts w:ascii="Arial" w:hAnsi="Arial" w:cs="Arial"/>
          <w:color w:val="FF0000"/>
          <w:sz w:val="18"/>
          <w:szCs w:val="18"/>
          <w:lang w:val="en-CA" w:eastAsia="zh-CN"/>
        </w:rPr>
        <w:t>: They’re safer than the nonselective ones, but even the selective ones there’s some part of it that still inhibits the beta-2 so if you give enough of a dose you will still see some effect on beta-2 and lead to exacerbation of asthma. But they’re safer than the nonselective ones.</w:t>
      </w:r>
    </w:p>
    <w:p w:rsidR="001674A0" w:rsidRPr="00372C2F" w:rsidRDefault="001674A0" w:rsidP="00C841A1">
      <w:pPr>
        <w:spacing w:before="8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 xml:space="preserve">P: None of them are totally selective so I would not try it. This question was based on a death several years ago. This definitely is something that the pharmacist should have picked up, that script should never have been filled. </w:t>
      </w:r>
      <w:r w:rsidR="00F46650" w:rsidRPr="00372C2F">
        <w:rPr>
          <w:rFonts w:ascii="Arial" w:hAnsi="Arial" w:cs="Arial"/>
          <w:color w:val="FF0000"/>
          <w:sz w:val="18"/>
          <w:szCs w:val="18"/>
          <w:lang w:val="en-CA" w:eastAsia="zh-CN"/>
        </w:rPr>
        <w:t xml:space="preserve">No asthmatic should ever get a beta-blocker. There are plenty of other drugs you can use, just not appropriate. </w:t>
      </w:r>
    </w:p>
    <w:p w:rsidR="005E4D78" w:rsidRPr="00372C2F" w:rsidRDefault="005E4D78" w:rsidP="00C841A1">
      <w:pPr>
        <w:spacing w:before="80"/>
        <w:ind w:right="-47"/>
        <w:jc w:val="both"/>
        <w:rPr>
          <w:rFonts w:ascii="Arial" w:hAnsi="Arial" w:cs="Arial"/>
          <w:color w:val="FF0000"/>
          <w:sz w:val="18"/>
          <w:szCs w:val="18"/>
        </w:rPr>
      </w:pPr>
    </w:p>
    <w:p w:rsidR="00BE19D7" w:rsidRPr="00372C2F" w:rsidRDefault="00F7068A" w:rsidP="00674C17">
      <w:pPr>
        <w:numPr>
          <w:ilvl w:val="0"/>
          <w:numId w:val="19"/>
        </w:numPr>
        <w:spacing w:before="80"/>
        <w:ind w:right="-47"/>
        <w:jc w:val="both"/>
        <w:rPr>
          <w:rFonts w:ascii="Arial" w:hAnsi="Arial"/>
          <w:sz w:val="18"/>
          <w:szCs w:val="18"/>
        </w:rPr>
      </w:pPr>
      <w:r w:rsidRPr="00372C2F">
        <w:rPr>
          <w:rFonts w:ascii="Arial" w:hAnsi="Arial"/>
          <w:sz w:val="18"/>
          <w:szCs w:val="18"/>
        </w:rPr>
        <w:t>By what mechanism do ß-blockers decrease blood pressure?</w:t>
      </w:r>
    </w:p>
    <w:p w:rsidR="005E4D78" w:rsidRPr="00372C2F" w:rsidRDefault="005E4D78" w:rsidP="005E4D78">
      <w:pPr>
        <w:spacing w:before="80"/>
        <w:ind w:right="-47"/>
        <w:jc w:val="both"/>
        <w:rPr>
          <w:rFonts w:ascii="Arial" w:hAnsi="Arial"/>
          <w:sz w:val="18"/>
          <w:szCs w:val="18"/>
        </w:rPr>
      </w:pPr>
    </w:p>
    <w:p w:rsidR="005E4D78" w:rsidRPr="00372C2F" w:rsidRDefault="005E4D78" w:rsidP="005E4D78">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Several mechanism of action is involved, including (note that the mechanism for hypertension is not </w:t>
      </w:r>
      <w:r w:rsidRPr="00372C2F">
        <w:rPr>
          <w:rFonts w:ascii="Arial" w:hAnsi="Arial" w:cs="Arial"/>
          <w:i/>
          <w:iCs/>
          <w:color w:val="000000"/>
          <w:sz w:val="18"/>
          <w:szCs w:val="18"/>
          <w:lang w:val="en-CA" w:eastAsia="zh-CN"/>
        </w:rPr>
        <w:t>completely</w:t>
      </w:r>
      <w:r w:rsidRPr="00372C2F">
        <w:rPr>
          <w:rFonts w:ascii="Arial" w:hAnsi="Arial" w:cs="Arial"/>
          <w:color w:val="000000"/>
          <w:sz w:val="18"/>
          <w:szCs w:val="18"/>
          <w:lang w:val="en-CA" w:eastAsia="zh-CN"/>
        </w:rPr>
        <w:t xml:space="preserve"> established, these are </w:t>
      </w:r>
      <w:r w:rsidRPr="00372C2F">
        <w:rPr>
          <w:rFonts w:ascii="Arial" w:hAnsi="Arial" w:cs="Arial"/>
          <w:i/>
          <w:iCs/>
          <w:color w:val="000000"/>
          <w:sz w:val="18"/>
          <w:szCs w:val="18"/>
          <w:lang w:val="en-CA" w:eastAsia="zh-CN"/>
        </w:rPr>
        <w:t>thought</w:t>
      </w:r>
      <w:r w:rsidRPr="00372C2F">
        <w:rPr>
          <w:rFonts w:ascii="Arial" w:hAnsi="Arial" w:cs="Arial"/>
          <w:color w:val="000000"/>
          <w:sz w:val="18"/>
          <w:szCs w:val="18"/>
          <w:lang w:val="en-CA" w:eastAsia="zh-CN"/>
        </w:rPr>
        <w:t xml:space="preserve"> to be why) --&gt;in case hes looking for this b/c hes always trying to prove everything wrong</w:t>
      </w:r>
    </w:p>
    <w:p w:rsidR="005E4D78" w:rsidRPr="00372C2F" w:rsidRDefault="005E4D78" w:rsidP="005E4D78">
      <w:pPr>
        <w:ind w:left="360" w:hanging="360"/>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Arial" w:hAnsi="Arial" w:cs="Arial"/>
          <w:color w:val="000000"/>
          <w:sz w:val="18"/>
          <w:szCs w:val="18"/>
          <w:lang w:val="en-CA" w:eastAsia="zh-CN"/>
        </w:rPr>
        <w:t>Negative chronotropic effect and negative ionotropic effect</w:t>
      </w:r>
    </w:p>
    <w:p w:rsidR="005E4D78" w:rsidRPr="00372C2F" w:rsidRDefault="005E4D78" w:rsidP="005E4D78">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Arial" w:hAnsi="Arial" w:cs="Arial"/>
          <w:color w:val="000000"/>
          <w:sz w:val="18"/>
          <w:szCs w:val="18"/>
          <w:lang w:val="en-CA" w:eastAsia="zh-CN"/>
        </w:rPr>
        <w:t>Negative chronotropy = ↓ heart rate</w:t>
      </w:r>
    </w:p>
    <w:p w:rsidR="005E4D78" w:rsidRPr="00372C2F" w:rsidRDefault="005E4D78" w:rsidP="005E4D78">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Arial" w:hAnsi="Arial" w:cs="Arial"/>
          <w:color w:val="000000"/>
          <w:sz w:val="18"/>
          <w:szCs w:val="18"/>
          <w:lang w:val="en-CA" w:eastAsia="zh-CN"/>
        </w:rPr>
        <w:t>Negative ionotropy = ↓ contractility</w:t>
      </w:r>
    </w:p>
    <w:p w:rsidR="005E4D78" w:rsidRPr="00372C2F" w:rsidRDefault="005E4D78" w:rsidP="005E4D78">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Arial" w:hAnsi="Arial" w:cs="Arial"/>
          <w:color w:val="000000"/>
          <w:sz w:val="18"/>
          <w:szCs w:val="18"/>
          <w:lang w:val="en-CA" w:eastAsia="zh-CN"/>
        </w:rPr>
        <w:t>Cause the heart to beat more slowly and ↓ Force of contraction --&gt; ↓ CO --&gt; ↓ BP</w:t>
      </w:r>
    </w:p>
    <w:p w:rsidR="005E4D78" w:rsidRPr="00372C2F" w:rsidRDefault="005E4D78" w:rsidP="005E4D78">
      <w:pPr>
        <w:ind w:left="360" w:hanging="360"/>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Arial" w:hAnsi="Arial" w:cs="Arial"/>
          <w:color w:val="000000"/>
          <w:sz w:val="18"/>
          <w:szCs w:val="18"/>
          <w:lang w:val="en-CA" w:eastAsia="zh-CN"/>
        </w:rPr>
        <w:t>Inhibition of renin release</w:t>
      </w:r>
    </w:p>
    <w:p w:rsidR="005E4D78" w:rsidRPr="00372C2F" w:rsidRDefault="005E4D78" w:rsidP="005E4D78">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Arial" w:hAnsi="Arial" w:cs="Arial"/>
          <w:color w:val="000000"/>
          <w:sz w:val="18"/>
          <w:szCs w:val="18"/>
          <w:lang w:val="en-CA" w:eastAsia="zh-CN"/>
        </w:rPr>
        <w:t>Inhibit B-adrenorgic receptors at the surface membranes of juxtaglomerular cells --&gt; inhibit the release of renin --&gt; inhibit the conversion of angiotensionogen to angiotensin I --&gt; decrease the production of angiotensin  IIph</w:t>
      </w:r>
    </w:p>
    <w:p w:rsidR="005E4D78" w:rsidRPr="00372C2F" w:rsidRDefault="005E4D78" w:rsidP="005E4D78">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Arial" w:hAnsi="Arial" w:cs="Arial"/>
          <w:color w:val="000000"/>
          <w:sz w:val="18"/>
          <w:szCs w:val="18"/>
          <w:lang w:val="en-CA" w:eastAsia="zh-CN"/>
        </w:rPr>
        <w:t>Angiotensin II acts on vascular smooth muscle and cause vasoconstriction, so reduction in Ang II would lead to vasodilation. Vasodilation cause a ↓ in peripheral resistance and therefore a decrease in BP</w:t>
      </w:r>
    </w:p>
    <w:p w:rsidR="005E4D78" w:rsidRPr="00372C2F" w:rsidRDefault="005E4D78" w:rsidP="005E4D78">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   </w:t>
      </w:r>
      <w:r w:rsidRPr="00372C2F">
        <w:rPr>
          <w:rFonts w:ascii="Arial" w:hAnsi="Arial" w:cs="Arial"/>
          <w:color w:val="000000"/>
          <w:sz w:val="18"/>
          <w:szCs w:val="18"/>
          <w:lang w:val="en-CA" w:eastAsia="zh-CN"/>
        </w:rPr>
        <w:t>In addition, Ang II acts on the adrenal cortex to induce Aldosterone synthesis. Reduction in aldosterone with B-blocker would reduce Na/H2O reabsorption from the kidney --&gt; ↓ blood volume --&gt; ↓ TPR --&gt; ↓ BP  </w:t>
      </w:r>
    </w:p>
    <w:p w:rsidR="005E4D78" w:rsidRPr="00372C2F" w:rsidRDefault="005E4D78" w:rsidP="005E4D78">
      <w:pPr>
        <w:rPr>
          <w:rFonts w:ascii="Times New Roman" w:hAnsi="Times New Roman"/>
          <w:sz w:val="18"/>
          <w:szCs w:val="18"/>
          <w:lang w:val="en-CA" w:eastAsia="zh-CN"/>
        </w:rPr>
      </w:pPr>
    </w:p>
    <w:p w:rsidR="005E4D78" w:rsidRPr="00372C2F" w:rsidRDefault="005E4D78" w:rsidP="005E4D78">
      <w:pPr>
        <w:ind w:left="1440" w:hanging="36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Ang II also  stimulates sympathetic activity  and Antidiuretic Hormone (ADH) release from the posterior pituitary which increases water absorption in the collecting ducts. Therefore blocking renin release and consequently AngII production will lead to significant effects in decreasing </w:t>
      </w:r>
      <w:r w:rsidRPr="00372C2F">
        <w:rPr>
          <w:rFonts w:ascii="Arial" w:hAnsi="Arial" w:cs="Arial"/>
          <w:color w:val="000000"/>
          <w:sz w:val="18"/>
          <w:szCs w:val="18"/>
          <w:lang w:val="en-CA" w:eastAsia="zh-CN"/>
        </w:rPr>
        <w:lastRenderedPageBreak/>
        <w:t xml:space="preserve">blood pressure. </w:t>
      </w:r>
      <w:r w:rsidRPr="00372C2F">
        <w:rPr>
          <w:rFonts w:ascii="Times New Roman" w:hAnsi="Times New Roman"/>
          <w:noProof/>
          <w:sz w:val="18"/>
          <w:szCs w:val="18"/>
          <w:lang w:val="en-CA" w:eastAsia="en-CA"/>
        </w:rPr>
        <w:drawing>
          <wp:inline distT="0" distB="0" distL="0" distR="0" wp14:anchorId="4D312DF9" wp14:editId="72BD8A90">
            <wp:extent cx="5530850" cy="3083449"/>
            <wp:effectExtent l="0" t="0" r="0" b="3175"/>
            <wp:docPr id="66" name="Picture 66" descr="https://lh6.googleusercontent.com/PLhzhRcMUbS8b46x4skwecRue6cymJXdTXwHqHwSmvUX-pzusvg-GqhykUqBIsWci04anUDiuaK9tdtFjKiLwDJMQPmEBmbpqnf4wQpgisQL5N6pjHqHMPJ5X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6.googleusercontent.com/PLhzhRcMUbS8b46x4skwecRue6cymJXdTXwHqHwSmvUX-pzusvg-GqhykUqBIsWci04anUDiuaK9tdtFjKiLwDJMQPmEBmbpqnf4wQpgisQL5N6pjHqHMPJ5Xw"/>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530850" cy="3083449"/>
                    </a:xfrm>
                    <a:prstGeom prst="rect">
                      <a:avLst/>
                    </a:prstGeom>
                    <a:noFill/>
                    <a:ln>
                      <a:noFill/>
                    </a:ln>
                  </pic:spPr>
                </pic:pic>
              </a:graphicData>
            </a:graphic>
          </wp:inline>
        </w:drawing>
      </w:r>
    </w:p>
    <w:p w:rsidR="005E4D78" w:rsidRPr="00372C2F" w:rsidRDefault="005E4D78" w:rsidP="005E4D78">
      <w:pPr>
        <w:spacing w:before="80"/>
        <w:ind w:right="-47"/>
        <w:jc w:val="both"/>
        <w:rPr>
          <w:rFonts w:ascii="Arial" w:hAnsi="Arial" w:cs="Arial"/>
          <w:color w:val="000000"/>
          <w:sz w:val="18"/>
          <w:szCs w:val="18"/>
          <w:lang w:val="en-CA" w:eastAsia="zh-CN"/>
        </w:rPr>
      </w:pPr>
      <w:r w:rsidRPr="00372C2F">
        <w:rPr>
          <w:rFonts w:ascii="Arial" w:hAnsi="Arial" w:cs="Arial"/>
          <w:color w:val="000000"/>
          <w:sz w:val="18"/>
          <w:szCs w:val="18"/>
          <w:lang w:val="en-CA" w:eastAsia="zh-CN"/>
        </w:rPr>
        <w:t>P: actually nobody knows. The best hypothesis is it inhibits renin, but there are beta-blcokers that don’t affect renin and still work. It was an unexpected effect; used clinically but not totally understood how it works.  </w:t>
      </w:r>
    </w:p>
    <w:p w:rsidR="005E4D78" w:rsidRPr="00372C2F" w:rsidRDefault="005E4D78" w:rsidP="005E4D78">
      <w:pPr>
        <w:spacing w:before="80"/>
        <w:ind w:right="-47"/>
        <w:jc w:val="both"/>
        <w:rPr>
          <w:rFonts w:ascii="Arial" w:hAnsi="Arial"/>
          <w:sz w:val="18"/>
          <w:szCs w:val="18"/>
        </w:rPr>
      </w:pPr>
    </w:p>
    <w:p w:rsidR="00714354" w:rsidRPr="00372C2F" w:rsidRDefault="005E4D78" w:rsidP="005E4D78">
      <w:pPr>
        <w:spacing w:before="80"/>
        <w:ind w:right="-47"/>
        <w:jc w:val="both"/>
        <w:rPr>
          <w:rFonts w:ascii="Arial" w:hAnsi="Arial"/>
          <w:color w:val="FF0000"/>
          <w:sz w:val="18"/>
          <w:szCs w:val="18"/>
        </w:rPr>
      </w:pPr>
      <w:r w:rsidRPr="00372C2F">
        <w:rPr>
          <w:rFonts w:ascii="Arial" w:hAnsi="Arial"/>
          <w:color w:val="FF0000"/>
          <w:sz w:val="18"/>
          <w:szCs w:val="18"/>
        </w:rPr>
        <w:t>P:</w:t>
      </w:r>
      <w:r w:rsidR="00714354" w:rsidRPr="00372C2F">
        <w:rPr>
          <w:rFonts w:ascii="Arial" w:hAnsi="Arial"/>
          <w:color w:val="FF0000"/>
          <w:sz w:val="18"/>
          <w:szCs w:val="18"/>
        </w:rPr>
        <w:t xml:space="preserve"> Actually nobody knows. It was a totally unexpected effect. What effect does it have on normal people in terms of blood pressure? Does</w:t>
      </w:r>
      <w:r w:rsidR="00684CCC" w:rsidRPr="00372C2F">
        <w:rPr>
          <w:rFonts w:ascii="Arial" w:hAnsi="Arial"/>
          <w:color w:val="FF0000"/>
          <w:sz w:val="18"/>
          <w:szCs w:val="18"/>
        </w:rPr>
        <w:t>n’t</w:t>
      </w:r>
      <w:r w:rsidR="00714354" w:rsidRPr="00372C2F">
        <w:rPr>
          <w:rFonts w:ascii="Arial" w:hAnsi="Arial"/>
          <w:color w:val="FF0000"/>
          <w:sz w:val="18"/>
          <w:szCs w:val="18"/>
        </w:rPr>
        <w:t xml:space="preserve"> really affect bl</w:t>
      </w:r>
      <w:r w:rsidR="00684CCC" w:rsidRPr="00372C2F">
        <w:rPr>
          <w:rFonts w:ascii="Arial" w:hAnsi="Arial"/>
          <w:color w:val="FF0000"/>
          <w:sz w:val="18"/>
          <w:szCs w:val="18"/>
        </w:rPr>
        <w:t xml:space="preserve">ood pressure in a normal person, only in a hypertensive. </w:t>
      </w:r>
      <w:r w:rsidR="00732DF5" w:rsidRPr="00372C2F">
        <w:rPr>
          <w:rFonts w:ascii="Arial" w:hAnsi="Arial"/>
          <w:color w:val="FF0000"/>
          <w:sz w:val="18"/>
          <w:szCs w:val="18"/>
        </w:rPr>
        <w:t xml:space="preserve">The best hypothesis inhibiting renin, but there are beta-blockers that don’t affect renin and still work. The renin and angiotensin are related so they’re not really different mechanisms. </w:t>
      </w:r>
      <w:r w:rsidR="007656E6" w:rsidRPr="00372C2F">
        <w:rPr>
          <w:rFonts w:ascii="Arial" w:hAnsi="Arial"/>
          <w:color w:val="FF0000"/>
          <w:sz w:val="18"/>
          <w:szCs w:val="18"/>
        </w:rPr>
        <w:t xml:space="preserve">It was an unexpected effect, it’s used clinically, not totally understood how it works. </w:t>
      </w:r>
    </w:p>
    <w:p w:rsidR="00BE19D7" w:rsidRPr="00372C2F" w:rsidRDefault="00BE19D7" w:rsidP="00674C17">
      <w:pPr>
        <w:numPr>
          <w:ilvl w:val="0"/>
          <w:numId w:val="19"/>
        </w:numPr>
        <w:spacing w:before="100"/>
        <w:ind w:right="-47"/>
        <w:jc w:val="both"/>
        <w:rPr>
          <w:rFonts w:ascii="Arial" w:hAnsi="Arial"/>
          <w:sz w:val="18"/>
          <w:szCs w:val="18"/>
        </w:rPr>
      </w:pPr>
      <w:r w:rsidRPr="00372C2F">
        <w:rPr>
          <w:rFonts w:ascii="Arial" w:hAnsi="Arial"/>
          <w:sz w:val="18"/>
          <w:szCs w:val="18"/>
        </w:rPr>
        <w:t>Some of the side effects of propranolol involve the CNS.  They include fatigue, depression and nightmares.  From the structure of propranolol and nadolol, which would you expect to have the greater CNS side effects?  What is the evidence that your expectation is correct?</w:t>
      </w:r>
    </w:p>
    <w:p w:rsidR="00BE19D7" w:rsidRPr="00372C2F" w:rsidRDefault="00FE4920" w:rsidP="00BE19D7">
      <w:pPr>
        <w:ind w:left="1843" w:right="-47"/>
        <w:rPr>
          <w:rFonts w:ascii="Arial" w:hAnsi="Arial"/>
          <w:sz w:val="18"/>
          <w:szCs w:val="18"/>
        </w:rPr>
      </w:pPr>
      <w:r w:rsidRPr="00372C2F">
        <w:rPr>
          <w:rFonts w:ascii="Arial" w:hAnsi="Arial"/>
          <w:noProof/>
          <w:sz w:val="18"/>
          <w:szCs w:val="18"/>
          <w:lang w:val="en-CA" w:eastAsia="en-CA"/>
        </w:rPr>
        <w:drawing>
          <wp:inline distT="0" distB="0" distL="0" distR="0" wp14:anchorId="6C799FBC" wp14:editId="10F1DF05">
            <wp:extent cx="3869267" cy="919475"/>
            <wp:effectExtent l="2540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4"/>
                    <a:srcRect/>
                    <a:stretch>
                      <a:fillRect/>
                    </a:stretch>
                  </pic:blipFill>
                  <pic:spPr bwMode="auto">
                    <a:xfrm>
                      <a:off x="0" y="0"/>
                      <a:ext cx="3869267" cy="919475"/>
                    </a:xfrm>
                    <a:prstGeom prst="rect">
                      <a:avLst/>
                    </a:prstGeom>
                    <a:noFill/>
                    <a:ln w="9525">
                      <a:noFill/>
                      <a:miter lim="800000"/>
                      <a:headEnd/>
                      <a:tailEnd/>
                    </a:ln>
                  </pic:spPr>
                </pic:pic>
              </a:graphicData>
            </a:graphic>
          </wp:inline>
        </w:drawing>
      </w:r>
    </w:p>
    <w:p w:rsidR="003C248F" w:rsidRPr="00372C2F" w:rsidRDefault="003C248F" w:rsidP="003C248F">
      <w:pPr>
        <w:ind w:right="-47"/>
        <w:rPr>
          <w:rFonts w:ascii="Arial" w:hAnsi="Arial"/>
          <w:sz w:val="18"/>
          <w:szCs w:val="18"/>
        </w:rPr>
      </w:pPr>
    </w:p>
    <w:p w:rsidR="003C248F" w:rsidRPr="00372C2F" w:rsidRDefault="003C248F" w:rsidP="003C248F">
      <w:pPr>
        <w:ind w:right="-40"/>
        <w:jc w:val="center"/>
        <w:rPr>
          <w:rFonts w:ascii="Times New Roman" w:hAnsi="Times New Roman"/>
          <w:sz w:val="18"/>
          <w:szCs w:val="18"/>
          <w:lang w:val="en-CA" w:eastAsia="zh-CN"/>
        </w:rPr>
      </w:pPr>
      <w:r w:rsidRPr="00372C2F">
        <w:rPr>
          <w:rFonts w:ascii="Arial" w:hAnsi="Arial" w:cs="Arial"/>
          <w:color w:val="000000"/>
          <w:sz w:val="18"/>
          <w:szCs w:val="18"/>
          <w:lang w:val="en-CA" w:eastAsia="zh-CN"/>
        </w:rPr>
        <w:t>Propranolol appears to be more lipophilic due to its 2 benzene rings. Furthermore, nadolol has two extra hydroxy groups. Therefore, based on structure, we would expect that propranolol would cross BBB better and thus have greater CNS effects. This is not to say that nadolol doesn’t cross the BBB because it doesn’t have enough of OH groups to effectively hinder BBB crossing. Current evidence shows that there is no significant difference in CNS effects because they both get in (a drug company was trying to sell it off as being advantageous over propranolol because it does not cause CNS effects). ^The good old “even that 0.1% unionized can still enter the brain” ;) one article i found said it(nadolol) penetrated less</w:t>
      </w:r>
    </w:p>
    <w:p w:rsidR="003C248F" w:rsidRPr="00372C2F" w:rsidRDefault="003C248F" w:rsidP="003C248F">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P: reason: drug company makes nadolol and claims that it doesn’t get into CNS. but he doesn’t know that this class of medication is any different, so don’t believe everything you see. </w:t>
      </w:r>
    </w:p>
    <w:p w:rsidR="003C248F" w:rsidRPr="00372C2F" w:rsidRDefault="003C248F" w:rsidP="003C248F">
      <w:pPr>
        <w:ind w:right="-47"/>
        <w:rPr>
          <w:rFonts w:ascii="Arial" w:hAnsi="Arial"/>
          <w:sz w:val="18"/>
          <w:szCs w:val="18"/>
          <w:lang w:val="en-CA"/>
        </w:rPr>
      </w:pPr>
    </w:p>
    <w:p w:rsidR="003C248F" w:rsidRPr="00372C2F" w:rsidRDefault="003C248F" w:rsidP="003C248F">
      <w:pPr>
        <w:ind w:right="-47"/>
        <w:rPr>
          <w:rFonts w:ascii="Arial" w:hAnsi="Arial"/>
          <w:color w:val="FF0000"/>
          <w:sz w:val="18"/>
          <w:szCs w:val="18"/>
          <w:lang w:val="en-CA"/>
        </w:rPr>
      </w:pPr>
      <w:r w:rsidRPr="00372C2F">
        <w:rPr>
          <w:rFonts w:ascii="Arial" w:hAnsi="Arial"/>
          <w:color w:val="FF0000"/>
          <w:sz w:val="18"/>
          <w:szCs w:val="18"/>
          <w:lang w:val="en-CA"/>
        </w:rPr>
        <w:t>P:</w:t>
      </w:r>
      <w:r w:rsidR="00AE4618" w:rsidRPr="00372C2F">
        <w:rPr>
          <w:rFonts w:ascii="Arial" w:hAnsi="Arial"/>
          <w:color w:val="FF0000"/>
          <w:sz w:val="18"/>
          <w:szCs w:val="18"/>
          <w:lang w:val="en-CA"/>
        </w:rPr>
        <w:t xml:space="preserve"> The reason I threw this question in there is b/c the drug company that makes nadolol were claiming that it had less CNS side effects. There’s difference in polarity, polarity is a bit different, but that doesn’t mean it wouldn’t get into the brain and have CNS effects. There’s no clinical evidence that I know of that they’re significantly different so it was a claim by the manufacturer which was not substantiated and again just a cautionary tale of don’t believe everything.</w:t>
      </w:r>
    </w:p>
    <w:p w:rsidR="0012413E" w:rsidRPr="00372C2F" w:rsidRDefault="0012413E" w:rsidP="003C248F">
      <w:pPr>
        <w:ind w:right="-47"/>
        <w:rPr>
          <w:rFonts w:ascii="Arial" w:hAnsi="Arial"/>
          <w:color w:val="FF0000"/>
          <w:sz w:val="18"/>
          <w:szCs w:val="18"/>
          <w:lang w:val="en-CA"/>
        </w:rPr>
      </w:pPr>
    </w:p>
    <w:p w:rsidR="00BE19D7" w:rsidRPr="00372C2F" w:rsidRDefault="00BE19D7" w:rsidP="00674C17">
      <w:pPr>
        <w:numPr>
          <w:ilvl w:val="0"/>
          <w:numId w:val="19"/>
        </w:numPr>
        <w:ind w:right="-47"/>
        <w:jc w:val="both"/>
        <w:rPr>
          <w:rFonts w:ascii="Arial" w:hAnsi="Arial"/>
          <w:sz w:val="18"/>
          <w:szCs w:val="18"/>
        </w:rPr>
      </w:pPr>
      <w:r w:rsidRPr="00372C2F">
        <w:rPr>
          <w:rFonts w:ascii="Arial" w:hAnsi="Arial"/>
          <w:sz w:val="18"/>
          <w:szCs w:val="18"/>
        </w:rPr>
        <w:t>How would you treat someone who has just taken a large overdose of propranolol.</w:t>
      </w:r>
    </w:p>
    <w:p w:rsidR="0012413E" w:rsidRPr="00372C2F" w:rsidRDefault="0012413E" w:rsidP="0012413E">
      <w:pPr>
        <w:ind w:right="-47"/>
        <w:jc w:val="both"/>
        <w:rPr>
          <w:rFonts w:ascii="Arial" w:hAnsi="Arial"/>
          <w:sz w:val="18"/>
          <w:szCs w:val="18"/>
        </w:rPr>
      </w:pPr>
    </w:p>
    <w:p w:rsidR="0012413E" w:rsidRPr="00372C2F" w:rsidRDefault="0012413E" w:rsidP="0012413E">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Calibri" w:hAnsi="Calibri"/>
          <w:b/>
          <w:bCs/>
          <w:color w:val="000000"/>
          <w:sz w:val="18"/>
          <w:szCs w:val="18"/>
          <w:lang w:val="en-CA" w:eastAsia="zh-CN"/>
        </w:rPr>
        <w:t>Treatment</w:t>
      </w:r>
      <w:r w:rsidRPr="00372C2F">
        <w:rPr>
          <w:rFonts w:ascii="Calibri" w:hAnsi="Calibri"/>
          <w:color w:val="000000"/>
          <w:sz w:val="18"/>
          <w:szCs w:val="18"/>
          <w:lang w:val="en-CA" w:eastAsia="zh-CN"/>
        </w:rPr>
        <w:t xml:space="preserve"> is based on symptoms only as overdose will not kill a young, healthy person. Therapeutic doses of propranolol inhibit approximately 90% of  adrenergic receptors, and a large overdose would increase this inhibition </w:t>
      </w:r>
      <w:r w:rsidRPr="00372C2F">
        <w:rPr>
          <w:rFonts w:ascii="Calibri" w:hAnsi="Calibri"/>
          <w:color w:val="000000"/>
          <w:sz w:val="18"/>
          <w:szCs w:val="18"/>
          <w:lang w:val="en-CA" w:eastAsia="zh-CN"/>
        </w:rPr>
        <w:lastRenderedPageBreak/>
        <w:t>to approximately 99% and the chance in clinical response would not likely be clinically significant. Propranolol also exhibits high first pass effects and is rapidly metabolized by patients with normal liver function. Healthy people usually only experience hypotension &amp; hypoglycemia. Overdose only becomes a problem in patients with other underlying health conditions (eg. diabetes, heart problems, liver failure), which can exacerbate the complications listed below.</w:t>
      </w:r>
    </w:p>
    <w:p w:rsidR="0012413E" w:rsidRPr="00372C2F" w:rsidRDefault="0012413E" w:rsidP="0012413E">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Calibri" w:hAnsi="Calibri"/>
          <w:b/>
          <w:bCs/>
          <w:color w:val="000000"/>
          <w:sz w:val="18"/>
          <w:szCs w:val="18"/>
          <w:lang w:val="en-CA" w:eastAsia="zh-CN"/>
        </w:rPr>
        <w:t>Bradycardia</w:t>
      </w:r>
      <w:r w:rsidRPr="00372C2F">
        <w:rPr>
          <w:rFonts w:ascii="Calibri" w:hAnsi="Calibri"/>
          <w:color w:val="000000"/>
          <w:sz w:val="18"/>
          <w:szCs w:val="18"/>
          <w:lang w:val="en-CA" w:eastAsia="zh-CN"/>
        </w:rPr>
        <w:t>: use atropine (a muscarinic antagonist to increase HR). given incrementally.</w:t>
      </w:r>
    </w:p>
    <w:p w:rsidR="0012413E" w:rsidRPr="00372C2F" w:rsidRDefault="0012413E" w:rsidP="0012413E">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Calibri" w:hAnsi="Calibri"/>
          <w:b/>
          <w:bCs/>
          <w:color w:val="000000"/>
          <w:sz w:val="18"/>
          <w:szCs w:val="18"/>
          <w:lang w:val="en-CA" w:eastAsia="zh-CN"/>
        </w:rPr>
        <w:t>CHF</w:t>
      </w:r>
      <w:r w:rsidRPr="00372C2F">
        <w:rPr>
          <w:rFonts w:ascii="Calibri" w:hAnsi="Calibri"/>
          <w:color w:val="000000"/>
          <w:sz w:val="18"/>
          <w:szCs w:val="18"/>
          <w:lang w:val="en-CA" w:eastAsia="zh-CN"/>
        </w:rPr>
        <w:t>: use digoxin or diuretics</w:t>
      </w:r>
    </w:p>
    <w:p w:rsidR="0012413E" w:rsidRPr="00372C2F" w:rsidRDefault="0012413E" w:rsidP="0012413E">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Calibri" w:hAnsi="Calibri"/>
          <w:b/>
          <w:bCs/>
          <w:color w:val="000000"/>
          <w:sz w:val="18"/>
          <w:szCs w:val="18"/>
          <w:lang w:val="en-CA" w:eastAsia="zh-CN"/>
        </w:rPr>
        <w:t>Hypotension</w:t>
      </w:r>
      <w:r w:rsidRPr="00372C2F">
        <w:rPr>
          <w:rFonts w:ascii="Calibri" w:hAnsi="Calibri"/>
          <w:color w:val="000000"/>
          <w:sz w:val="18"/>
          <w:szCs w:val="18"/>
          <w:lang w:val="en-CA" w:eastAsia="zh-CN"/>
        </w:rPr>
        <w:t>: use NE or E (adrenergic agonists)—works on alpha1 receptors</w:t>
      </w:r>
    </w:p>
    <w:p w:rsidR="0012413E" w:rsidRPr="00372C2F" w:rsidRDefault="0012413E" w:rsidP="0012413E">
      <w:pPr>
        <w:ind w:left="720" w:hanging="360"/>
        <w:rPr>
          <w:rFonts w:ascii="Times New Roman" w:hAnsi="Times New Roman"/>
          <w:sz w:val="18"/>
          <w:szCs w:val="18"/>
          <w:lang w:val="en-CA" w:eastAsia="zh-CN"/>
        </w:rPr>
      </w:pPr>
      <w:r w:rsidRPr="00372C2F">
        <w:rPr>
          <w:rFonts w:ascii="Calibri" w:hAnsi="Calibri"/>
          <w:b/>
          <w:bCs/>
          <w:color w:val="000000"/>
          <w:sz w:val="18"/>
          <w:szCs w:val="18"/>
          <w:lang w:val="en-CA" w:eastAsia="zh-CN"/>
        </w:rPr>
        <w:t>Bronchospasm</w:t>
      </w:r>
      <w:r w:rsidRPr="00372C2F">
        <w:rPr>
          <w:rFonts w:ascii="Calibri" w:hAnsi="Calibri"/>
          <w:color w:val="000000"/>
          <w:sz w:val="18"/>
          <w:szCs w:val="18"/>
          <w:lang w:val="en-CA" w:eastAsia="zh-CN"/>
        </w:rPr>
        <w:t>: use isoproterenol (</w:t>
      </w:r>
      <w:r w:rsidRPr="00372C2F">
        <w:rPr>
          <w:rFonts w:ascii="Arial" w:hAnsi="Arial" w:cs="Arial"/>
          <w:color w:val="000000"/>
          <w:sz w:val="18"/>
          <w:szCs w:val="18"/>
          <w:lang w:val="en-CA" w:eastAsia="zh-CN"/>
        </w:rPr>
        <w:t>b</w:t>
      </w:r>
      <w:r w:rsidRPr="00372C2F">
        <w:rPr>
          <w:rFonts w:ascii="Calibri" w:hAnsi="Calibri"/>
          <w:color w:val="000000"/>
          <w:sz w:val="18"/>
          <w:szCs w:val="18"/>
          <w:lang w:val="en-CA" w:eastAsia="zh-CN"/>
        </w:rPr>
        <w:t xml:space="preserve"> adrenergic agonist)</w:t>
      </w:r>
    </w:p>
    <w:p w:rsidR="0012413E" w:rsidRPr="00372C2F" w:rsidRDefault="0012413E" w:rsidP="0012413E">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Calibri" w:hAnsi="Calibri"/>
          <w:b/>
          <w:bCs/>
          <w:color w:val="000000"/>
          <w:sz w:val="18"/>
          <w:szCs w:val="18"/>
          <w:lang w:val="en-CA" w:eastAsia="zh-CN"/>
        </w:rPr>
        <w:t>Convulsions</w:t>
      </w:r>
      <w:r w:rsidRPr="00372C2F">
        <w:rPr>
          <w:rFonts w:ascii="Calibri" w:hAnsi="Calibri"/>
          <w:color w:val="000000"/>
          <w:sz w:val="18"/>
          <w:szCs w:val="18"/>
          <w:lang w:val="en-CA" w:eastAsia="zh-CN"/>
        </w:rPr>
        <w:t>: use benzodiazepines</w:t>
      </w:r>
    </w:p>
    <w:p w:rsidR="0012413E" w:rsidRPr="00372C2F" w:rsidRDefault="0012413E" w:rsidP="0012413E">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Calibri" w:hAnsi="Calibri"/>
          <w:b/>
          <w:bCs/>
          <w:color w:val="000000"/>
          <w:sz w:val="18"/>
          <w:szCs w:val="18"/>
          <w:lang w:val="en-CA" w:eastAsia="zh-CN"/>
        </w:rPr>
        <w:t>Hypoglycemia</w:t>
      </w:r>
      <w:r w:rsidRPr="00372C2F">
        <w:rPr>
          <w:rFonts w:ascii="Calibri" w:hAnsi="Calibri"/>
          <w:color w:val="000000"/>
          <w:sz w:val="18"/>
          <w:szCs w:val="18"/>
          <w:lang w:val="en-CA" w:eastAsia="zh-CN"/>
        </w:rPr>
        <w:t>: give sugar, glucagon</w:t>
      </w:r>
    </w:p>
    <w:p w:rsidR="0012413E" w:rsidRPr="00372C2F" w:rsidRDefault="0012413E" w:rsidP="0012413E">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Calibri" w:hAnsi="Calibri"/>
          <w:b/>
          <w:bCs/>
          <w:color w:val="000000"/>
          <w:sz w:val="18"/>
          <w:szCs w:val="18"/>
          <w:lang w:val="en-CA" w:eastAsia="zh-CN"/>
        </w:rPr>
        <w:t>Edema</w:t>
      </w:r>
      <w:r w:rsidRPr="00372C2F">
        <w:rPr>
          <w:rFonts w:ascii="Calibri" w:hAnsi="Calibri"/>
          <w:color w:val="000000"/>
          <w:sz w:val="18"/>
          <w:szCs w:val="18"/>
          <w:lang w:val="en-CA" w:eastAsia="zh-CN"/>
        </w:rPr>
        <w:t>: diuretics</w:t>
      </w:r>
    </w:p>
    <w:p w:rsidR="0012413E" w:rsidRPr="00372C2F" w:rsidRDefault="0012413E" w:rsidP="0012413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**Propranolol is non specific b adrenergic </w:t>
      </w:r>
      <w:r w:rsidRPr="00372C2F">
        <w:rPr>
          <w:rFonts w:ascii="Calibri" w:hAnsi="Calibri"/>
          <w:color w:val="000000"/>
          <w:sz w:val="18"/>
          <w:szCs w:val="18"/>
          <w:u w:val="single"/>
          <w:lang w:val="en-CA" w:eastAsia="zh-CN"/>
        </w:rPr>
        <w:t xml:space="preserve">antagonist. </w:t>
      </w:r>
      <w:r w:rsidRPr="00372C2F">
        <w:rPr>
          <w:rFonts w:ascii="Calibri" w:hAnsi="Calibri"/>
          <w:color w:val="000000"/>
          <w:sz w:val="18"/>
          <w:szCs w:val="18"/>
          <w:lang w:val="en-CA" w:eastAsia="zh-CN"/>
        </w:rPr>
        <w:t xml:space="preserve">At O/D 99% is blocked, not a sig difference from 90%, so most o/d tx are symptomatic. U: CPS gives instructirons on how to treat a pt, paradoxically, betablockers often used in pt’s with heart failure. In young healthy person you wouldn’t expect to have so many problems. </w:t>
      </w:r>
    </w:p>
    <w:p w:rsidR="0012413E" w:rsidRPr="00372C2F" w:rsidRDefault="0012413E" w:rsidP="0012413E">
      <w:pPr>
        <w:ind w:right="-47"/>
        <w:jc w:val="both"/>
        <w:rPr>
          <w:rFonts w:ascii="Calibri" w:hAnsi="Calibri"/>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P; yes. reason to ask: he was in clinic one day, another physician there been on call one day.. (story) It doesn’t mean nothing could happen; still have to monitor these people. but in a young, healthy person, this is what you would expect. So this is based on experience.</w:t>
      </w:r>
    </w:p>
    <w:p w:rsidR="0012413E" w:rsidRPr="00372C2F" w:rsidRDefault="0012413E" w:rsidP="0012413E">
      <w:pPr>
        <w:ind w:right="-47"/>
        <w:jc w:val="both"/>
        <w:rPr>
          <w:rFonts w:ascii="Calibri" w:hAnsi="Calibri"/>
          <w:color w:val="000000"/>
          <w:sz w:val="18"/>
          <w:szCs w:val="18"/>
          <w:lang w:val="en-CA" w:eastAsia="zh-CN"/>
        </w:rPr>
      </w:pPr>
    </w:p>
    <w:p w:rsidR="0012413E" w:rsidRPr="00372C2F" w:rsidRDefault="0012413E" w:rsidP="0012413E">
      <w:pPr>
        <w:ind w:right="-47"/>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P:</w:t>
      </w:r>
      <w:r w:rsidR="004F75A4" w:rsidRPr="00372C2F">
        <w:rPr>
          <w:rFonts w:ascii="Arial" w:hAnsi="Arial" w:cs="Arial"/>
          <w:color w:val="C00000"/>
          <w:sz w:val="18"/>
          <w:szCs w:val="18"/>
          <w:lang w:val="en-CA" w:eastAsia="zh-CN"/>
        </w:rPr>
        <w:t xml:space="preserve"> </w:t>
      </w:r>
      <w:r w:rsidR="00C73954" w:rsidRPr="00372C2F">
        <w:rPr>
          <w:rFonts w:ascii="Arial" w:hAnsi="Arial" w:cs="Arial"/>
          <w:color w:val="C00000"/>
          <w:sz w:val="18"/>
          <w:szCs w:val="18"/>
          <w:lang w:val="en-CA" w:eastAsia="zh-CN"/>
        </w:rPr>
        <w:t>Yes, the reason I asked this question I was in clinic one day and another physician there had been on call the night before and described a patient with an overdose of propranolol, she wrote orders that if the blood pr</w:t>
      </w:r>
      <w:r w:rsidR="00AA2F94" w:rsidRPr="00372C2F">
        <w:rPr>
          <w:rFonts w:ascii="Arial" w:hAnsi="Arial" w:cs="Arial"/>
          <w:color w:val="C00000"/>
          <w:sz w:val="18"/>
          <w:szCs w:val="18"/>
          <w:lang w:val="en-CA" w:eastAsia="zh-CN"/>
        </w:rPr>
        <w:t xml:space="preserve">essure goes below this do this, if blood sugar goes below that do whatever. She expected to get phone calls during the night, when nothing happened she was surprised. It doesn’t mean that nothing could happen, you still have to monitor these people, but in a young, healthy person this is basically what you would expect. So this is based on experience. </w:t>
      </w:r>
    </w:p>
    <w:p w:rsidR="00AA2F94" w:rsidRPr="00372C2F" w:rsidRDefault="00AA2F94" w:rsidP="0012413E">
      <w:pPr>
        <w:ind w:right="-47"/>
        <w:jc w:val="both"/>
        <w:rPr>
          <w:rFonts w:ascii="Arial" w:hAnsi="Arial" w:cs="Arial"/>
          <w:color w:val="C00000"/>
          <w:sz w:val="18"/>
          <w:szCs w:val="18"/>
        </w:rPr>
      </w:pPr>
    </w:p>
    <w:p w:rsidR="00BE19D7" w:rsidRPr="00372C2F" w:rsidRDefault="00BE19D7" w:rsidP="00674C17">
      <w:pPr>
        <w:numPr>
          <w:ilvl w:val="0"/>
          <w:numId w:val="19"/>
        </w:numPr>
        <w:spacing w:before="100"/>
        <w:ind w:right="-47"/>
        <w:jc w:val="both"/>
        <w:rPr>
          <w:rFonts w:ascii="Arial" w:hAnsi="Arial"/>
          <w:sz w:val="18"/>
          <w:szCs w:val="18"/>
        </w:rPr>
      </w:pPr>
      <w:r w:rsidRPr="00372C2F">
        <w:rPr>
          <w:rFonts w:ascii="Arial" w:hAnsi="Arial"/>
          <w:sz w:val="18"/>
          <w:szCs w:val="18"/>
        </w:rPr>
        <w:t>The major use of prazosin is for the treatment of hypertension but it also may be beneficial in the treatment of benign prostatic hypertrophy.  What is the mechanism by which this effect could be exerted?</w:t>
      </w:r>
    </w:p>
    <w:p w:rsidR="00D86281" w:rsidRPr="00372C2F" w:rsidRDefault="00D86281" w:rsidP="00D86281">
      <w:pPr>
        <w:spacing w:before="100"/>
        <w:ind w:right="-47"/>
        <w:jc w:val="both"/>
        <w:rPr>
          <w:rFonts w:ascii="Arial" w:hAnsi="Arial"/>
          <w:sz w:val="18"/>
          <w:szCs w:val="18"/>
        </w:rPr>
      </w:pPr>
    </w:p>
    <w:p w:rsidR="00D86281" w:rsidRPr="00372C2F" w:rsidRDefault="00D86281" w:rsidP="00D86281">
      <w:pPr>
        <w:ind w:left="720" w:right="-40" w:hanging="360"/>
        <w:rPr>
          <w:rFonts w:ascii="Times New Roman" w:hAnsi="Times New Roman"/>
          <w:sz w:val="18"/>
          <w:szCs w:val="18"/>
          <w:lang w:val="en-CA" w:eastAsia="zh-CN"/>
        </w:rPr>
      </w:pPr>
      <w:r w:rsidRPr="00372C2F">
        <w:rPr>
          <w:rFonts w:ascii="Calibri" w:hAnsi="Calibri"/>
          <w:color w:val="000000"/>
          <w:sz w:val="18"/>
          <w:szCs w:val="18"/>
          <w:lang w:val="en-CA" w:eastAsia="zh-CN"/>
        </w:rPr>
        <w:t> RECAP: In BPH, there is (1)increased smooth muscle at the prostate, as well as  (2)an increase in # of alpha1 receptors and increased sympathetic smooth muscle tone--&gt; leading to outflow resistance and bladder outlet obstruction</w:t>
      </w:r>
    </w:p>
    <w:p w:rsidR="00D86281" w:rsidRPr="00372C2F" w:rsidRDefault="00D86281" w:rsidP="00D86281">
      <w:pPr>
        <w:rPr>
          <w:rFonts w:ascii="Times New Roman" w:hAnsi="Times New Roman"/>
          <w:sz w:val="18"/>
          <w:szCs w:val="18"/>
          <w:lang w:val="en-CA" w:eastAsia="zh-CN"/>
        </w:rPr>
      </w:pPr>
    </w:p>
    <w:p w:rsidR="00D86281" w:rsidRPr="00372C2F" w:rsidRDefault="00D86281" w:rsidP="00D86281">
      <w:pPr>
        <w:ind w:left="72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Calibri" w:hAnsi="Calibri"/>
          <w:color w:val="000000"/>
          <w:sz w:val="18"/>
          <w:szCs w:val="18"/>
          <w:lang w:val="en-CA" w:eastAsia="zh-CN"/>
        </w:rPr>
        <w:t xml:space="preserve">       RECALL: Activation of α-1 receptors will produce contraction and increase peripheral vascular resistance. Thus alpha-1 blockade is a mechanism to reduce blood pressure.</w:t>
      </w:r>
    </w:p>
    <w:p w:rsidR="00D86281" w:rsidRPr="00372C2F" w:rsidRDefault="00D86281" w:rsidP="00D86281">
      <w:pPr>
        <w:ind w:left="72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Calibri" w:hAnsi="Calibri"/>
          <w:color w:val="000000"/>
          <w:sz w:val="18"/>
          <w:szCs w:val="18"/>
          <w:lang w:val="en-CA" w:eastAsia="zh-CN"/>
        </w:rPr>
        <w:t xml:space="preserve">       Prazosin is an alpha-1 adrenergic receptor antagonist (competitively inhibits epinephrine  from binding&amp; activating the receptor). This receptor has several isoforms: the α-1A are found in smooth muscle of prostate, α-1B found in smooth muscle vasculature and α-1D found in nasal passages. Up to 40% of hypertrophied prostates mass is made up of </w:t>
      </w:r>
      <w:r w:rsidRPr="00372C2F">
        <w:rPr>
          <w:rFonts w:ascii="Calibri" w:hAnsi="Calibri"/>
          <w:color w:val="000000"/>
          <w:sz w:val="18"/>
          <w:szCs w:val="18"/>
          <w:u w:val="single"/>
          <w:lang w:val="en-CA" w:eastAsia="zh-CN"/>
        </w:rPr>
        <w:t>smooth muscles, innervated by α1-receptors</w:t>
      </w:r>
      <w:r w:rsidRPr="00372C2F">
        <w:rPr>
          <w:rFonts w:ascii="Calibri" w:hAnsi="Calibri"/>
          <w:color w:val="000000"/>
          <w:sz w:val="18"/>
          <w:szCs w:val="18"/>
          <w:lang w:val="en-CA" w:eastAsia="zh-CN"/>
        </w:rPr>
        <w:t xml:space="preserve"> The three receptor subtypes, although related, are structurally distinct, which may account for the different binding affinities of alpha-blockers for these subtypes. Prazosin is highly selective for alpha-1 receptors but not “uroselective” between the subtypes of alpha-1. (For example, prazosin interacts with the same amino acids at the same positions in the same helices of all of the α1-receptor subtypes-not necessary to read) Blocking α-1A will alter the latter “dynamic” component of BPH pathophysiology, by reducing the contraction/tone of the bladder neck and prostate smooth muscle. This will relieve lower urinary symptoms of urgency and frequency--Keep in mind that this is only symptomatic relief since the physical block (prostatic hyperplasia) still exists</w:t>
      </w:r>
    </w:p>
    <w:p w:rsidR="00D86281" w:rsidRPr="00372C2F" w:rsidRDefault="00D86281" w:rsidP="00D86281">
      <w:pPr>
        <w:ind w:left="36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Calibri" w:hAnsi="Calibri"/>
          <w:color w:val="000000"/>
          <w:sz w:val="18"/>
          <w:szCs w:val="18"/>
          <w:lang w:val="en-CA" w:eastAsia="zh-CN"/>
        </w:rPr>
        <w:t xml:space="preserve">       Tamsulosin is a second generation agent that has more potency in inhibiting α-1A in the prostate smooth muscle as opposed to the vascular smooth muscle B-subtype.</w:t>
      </w:r>
    </w:p>
    <w:p w:rsidR="00D86281" w:rsidRPr="00372C2F" w:rsidRDefault="00D86281" w:rsidP="00D86281">
      <w:pPr>
        <w:rPr>
          <w:rFonts w:ascii="Times New Roman" w:hAnsi="Times New Roman"/>
          <w:sz w:val="18"/>
          <w:szCs w:val="18"/>
          <w:lang w:val="en-CA" w:eastAsia="zh-CN"/>
        </w:rPr>
      </w:pPr>
    </w:p>
    <w:p w:rsidR="00D86281" w:rsidRPr="00372C2F" w:rsidRDefault="00D86281" w:rsidP="00D86281">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P: yes; basis is to make a link --where receptors are and the drugs. </w:t>
      </w:r>
    </w:p>
    <w:p w:rsidR="00D86281" w:rsidRPr="00372C2F" w:rsidRDefault="00D86281" w:rsidP="00D86281">
      <w:pPr>
        <w:spacing w:before="100"/>
        <w:ind w:right="-47"/>
        <w:jc w:val="both"/>
        <w:rPr>
          <w:rFonts w:ascii="Arial" w:hAnsi="Arial"/>
          <w:color w:val="C00000"/>
          <w:sz w:val="18"/>
          <w:szCs w:val="18"/>
          <w:lang w:val="en-CA"/>
        </w:rPr>
      </w:pPr>
    </w:p>
    <w:p w:rsidR="00D86281" w:rsidRPr="00372C2F" w:rsidRDefault="00D86281" w:rsidP="00D86281">
      <w:pPr>
        <w:spacing w:before="100"/>
        <w:ind w:right="-47"/>
        <w:jc w:val="both"/>
        <w:rPr>
          <w:rFonts w:ascii="Arial" w:hAnsi="Arial"/>
          <w:color w:val="C00000"/>
          <w:sz w:val="18"/>
          <w:szCs w:val="18"/>
          <w:lang w:val="en-CA"/>
        </w:rPr>
      </w:pPr>
      <w:r w:rsidRPr="00372C2F">
        <w:rPr>
          <w:rFonts w:ascii="Arial" w:hAnsi="Arial"/>
          <w:color w:val="C00000"/>
          <w:sz w:val="18"/>
          <w:szCs w:val="18"/>
          <w:lang w:val="en-CA"/>
        </w:rPr>
        <w:t>P:</w:t>
      </w:r>
      <w:r w:rsidR="006B4B06" w:rsidRPr="00372C2F">
        <w:rPr>
          <w:rFonts w:ascii="Arial" w:hAnsi="Arial"/>
          <w:color w:val="C00000"/>
          <w:sz w:val="18"/>
          <w:szCs w:val="18"/>
          <w:lang w:val="en-CA"/>
        </w:rPr>
        <w:t xml:space="preserve"> The basis for this question is to make a link between where these receptors are and the effect. Prazosin isn’t the drug of choice for treating hypertension or prostatic hypertrophy.</w:t>
      </w:r>
    </w:p>
    <w:p w:rsidR="006B4B06" w:rsidRPr="00372C2F" w:rsidRDefault="006B4B06" w:rsidP="00D86281">
      <w:pPr>
        <w:spacing w:before="100"/>
        <w:ind w:right="-47"/>
        <w:jc w:val="both"/>
        <w:rPr>
          <w:rFonts w:ascii="Arial" w:hAnsi="Arial"/>
          <w:color w:val="C00000"/>
          <w:sz w:val="18"/>
          <w:szCs w:val="18"/>
          <w:lang w:val="en-CA"/>
        </w:rPr>
      </w:pPr>
    </w:p>
    <w:p w:rsidR="000729A4" w:rsidRPr="00372C2F" w:rsidRDefault="00BE19D7" w:rsidP="00674C17">
      <w:pPr>
        <w:numPr>
          <w:ilvl w:val="0"/>
          <w:numId w:val="19"/>
        </w:numPr>
        <w:spacing w:before="100"/>
        <w:ind w:right="-47"/>
        <w:jc w:val="both"/>
        <w:rPr>
          <w:rFonts w:ascii="Arial" w:hAnsi="Arial"/>
          <w:sz w:val="18"/>
          <w:szCs w:val="18"/>
        </w:rPr>
      </w:pPr>
      <w:r w:rsidRPr="00372C2F">
        <w:rPr>
          <w:rFonts w:ascii="Arial" w:hAnsi="Arial"/>
          <w:sz w:val="18"/>
          <w:szCs w:val="18"/>
        </w:rPr>
        <w:t>Adrenergic neuronal blocking drugs,</w:t>
      </w:r>
      <w:r w:rsidRPr="00372C2F">
        <w:rPr>
          <w:rFonts w:ascii="Arial" w:hAnsi="Arial"/>
          <w:b/>
          <w:sz w:val="18"/>
          <w:szCs w:val="18"/>
        </w:rPr>
        <w:t xml:space="preserve"> </w:t>
      </w:r>
      <w:r w:rsidRPr="00372C2F">
        <w:rPr>
          <w:rFonts w:ascii="Arial" w:hAnsi="Arial"/>
          <w:sz w:val="18"/>
          <w:szCs w:val="18"/>
        </w:rPr>
        <w:t>have been used mainly for the treatment of hypertension and yet few are in common use today.  Which are still used and why aren’t the others used?</w:t>
      </w:r>
      <w:r w:rsidR="000729A4" w:rsidRPr="00372C2F">
        <w:rPr>
          <w:rFonts w:ascii="Arial" w:hAnsi="Arial"/>
          <w:sz w:val="18"/>
          <w:szCs w:val="18"/>
        </w:rPr>
        <w:t xml:space="preserve"> Phenoxybenzamine</w:t>
      </w:r>
      <w:r w:rsidR="00DC7F39" w:rsidRPr="00372C2F">
        <w:rPr>
          <w:rFonts w:ascii="Arial" w:hAnsi="Arial"/>
          <w:sz w:val="18"/>
          <w:szCs w:val="18"/>
        </w:rPr>
        <w:t>, shown below, is irreversible; why?</w:t>
      </w:r>
    </w:p>
    <w:p w:rsidR="00BE19D7" w:rsidRPr="00372C2F" w:rsidRDefault="000729A4" w:rsidP="000729A4">
      <w:pPr>
        <w:spacing w:before="100"/>
        <w:ind w:left="360" w:right="-47"/>
        <w:jc w:val="center"/>
        <w:rPr>
          <w:rFonts w:ascii="Arial" w:hAnsi="Arial"/>
          <w:sz w:val="18"/>
          <w:szCs w:val="18"/>
        </w:rPr>
      </w:pPr>
      <w:r w:rsidRPr="00372C2F">
        <w:rPr>
          <w:rFonts w:ascii="Arial" w:hAnsi="Arial"/>
          <w:noProof/>
          <w:sz w:val="18"/>
          <w:szCs w:val="18"/>
          <w:lang w:val="en-CA" w:eastAsia="en-CA"/>
        </w:rPr>
        <w:lastRenderedPageBreak/>
        <w:drawing>
          <wp:inline distT="0" distB="0" distL="0" distR="0" wp14:anchorId="2A056FB3" wp14:editId="2D9AF84D">
            <wp:extent cx="1913466" cy="977490"/>
            <wp:effectExtent l="25400" t="0" r="0" b="0"/>
            <wp:docPr id="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5"/>
                    <a:srcRect/>
                    <a:stretch>
                      <a:fillRect/>
                    </a:stretch>
                  </pic:blipFill>
                  <pic:spPr bwMode="auto">
                    <a:xfrm>
                      <a:off x="0" y="0"/>
                      <a:ext cx="1923054" cy="982388"/>
                    </a:xfrm>
                    <a:prstGeom prst="rect">
                      <a:avLst/>
                    </a:prstGeom>
                    <a:noFill/>
                    <a:ln w="9525">
                      <a:noFill/>
                      <a:miter lim="800000"/>
                      <a:headEnd/>
                      <a:tailEnd/>
                    </a:ln>
                  </pic:spPr>
                </pic:pic>
              </a:graphicData>
            </a:graphic>
          </wp:inline>
        </w:drawing>
      </w:r>
    </w:p>
    <w:p w:rsidR="00921E73" w:rsidRPr="00372C2F" w:rsidRDefault="00921E73" w:rsidP="00921E73">
      <w:pPr>
        <w:rPr>
          <w:sz w:val="18"/>
          <w:szCs w:val="18"/>
        </w:rPr>
      </w:pPr>
    </w:p>
    <w:p w:rsidR="00921E73" w:rsidRPr="00372C2F" w:rsidRDefault="00921E73" w:rsidP="00921E73">
      <w:pPr>
        <w:pStyle w:val="NormalWeb"/>
        <w:spacing w:before="0" w:beforeAutospacing="0" w:after="0" w:afterAutospacing="0"/>
        <w:ind w:right="-40"/>
        <w:rPr>
          <w:sz w:val="18"/>
          <w:szCs w:val="18"/>
        </w:rPr>
      </w:pPr>
      <w:r w:rsidRPr="00372C2F">
        <w:rPr>
          <w:rFonts w:ascii="Arial" w:hAnsi="Arial" w:cs="Arial"/>
          <w:color w:val="000000"/>
          <w:sz w:val="18"/>
          <w:szCs w:val="18"/>
        </w:rPr>
        <w:t>Another agent whose use has been replaced by phenoxybenzamine is phentolamine (reversible fast-acting antagonist with shorter duration and reflex tachycardia)--from pharmacology CV notes</w:t>
      </w:r>
    </w:p>
    <w:p w:rsidR="00921E73" w:rsidRPr="00372C2F" w:rsidRDefault="00921E73" w:rsidP="00921E73">
      <w:pPr>
        <w:pStyle w:val="NormalWeb"/>
        <w:spacing w:before="0" w:beforeAutospacing="0" w:after="0" w:afterAutospacing="0"/>
        <w:ind w:right="-40"/>
        <w:rPr>
          <w:sz w:val="18"/>
          <w:szCs w:val="18"/>
        </w:rPr>
      </w:pPr>
      <w:r w:rsidRPr="00372C2F">
        <w:rPr>
          <w:rFonts w:ascii="Arial" w:hAnsi="Arial" w:cs="Arial"/>
          <w:color w:val="000000"/>
          <w:sz w:val="18"/>
          <w:szCs w:val="18"/>
        </w:rPr>
        <w:t>Previously, some drugs used included reserpine, α-methyldopa, and guanethidine. These drugs tend to have significant side effects. Reserpine caused depression, Parkinsonism, sedation, visual disturbances, impotence, etc. α-methyldopa caused CHF, Parkinosnism, drowsiness, etc. Guanethidine caused severe postural hypotension, peripheral edema, GI effects, etc. Furthermore, the half-life of some of these drugs are in the order of weeks (i.e. guanethidine), therefore the side effects can persist for a long period of time. Finally, they are not as efficacious as newer agents. All of these drugs have been discontinued and are replaced with agents with better safety profiles.</w:t>
      </w:r>
    </w:p>
    <w:p w:rsidR="00921E73" w:rsidRPr="00372C2F" w:rsidRDefault="00921E73" w:rsidP="00921E73">
      <w:pPr>
        <w:pStyle w:val="NormalWeb"/>
        <w:spacing w:before="0" w:beforeAutospacing="0" w:after="0" w:afterAutospacing="0"/>
        <w:ind w:right="-40"/>
        <w:rPr>
          <w:sz w:val="18"/>
          <w:szCs w:val="18"/>
        </w:rPr>
      </w:pPr>
      <w:r w:rsidRPr="00372C2F">
        <w:rPr>
          <w:rFonts w:ascii="Arial" w:hAnsi="Arial" w:cs="Arial"/>
          <w:color w:val="000000"/>
          <w:sz w:val="18"/>
          <w:szCs w:val="18"/>
        </w:rPr>
        <w:br/>
      </w:r>
      <w:r w:rsidRPr="00372C2F">
        <w:rPr>
          <w:rFonts w:ascii="Calibri" w:hAnsi="Calibri"/>
          <w:color w:val="000000"/>
          <w:sz w:val="18"/>
          <w:szCs w:val="18"/>
        </w:rPr>
        <w:t>Phenyoxybenzamine is a nitrogen mustard and irreversibly alkalates and inactivates the receptors. It was onced used to treat hypertension before better agents were developed.</w:t>
      </w:r>
    </w:p>
    <w:p w:rsidR="00921E73" w:rsidRPr="00372C2F" w:rsidRDefault="00921E73" w:rsidP="00921E73">
      <w:pPr>
        <w:rPr>
          <w:sz w:val="18"/>
          <w:szCs w:val="18"/>
        </w:rPr>
      </w:pPr>
    </w:p>
    <w:p w:rsidR="00921E73" w:rsidRPr="00372C2F" w:rsidRDefault="00921E73" w:rsidP="00921E73">
      <w:pPr>
        <w:pStyle w:val="NormalWeb"/>
        <w:spacing w:before="0" w:beforeAutospacing="0" w:after="0" w:afterAutospacing="0"/>
        <w:ind w:right="-40"/>
        <w:rPr>
          <w:sz w:val="18"/>
          <w:szCs w:val="18"/>
        </w:rPr>
      </w:pPr>
      <w:r w:rsidRPr="00372C2F">
        <w:rPr>
          <w:rFonts w:ascii="Arial" w:hAnsi="Arial" w:cs="Arial"/>
          <w:color w:val="000000"/>
          <w:sz w:val="18"/>
          <w:szCs w:val="18"/>
        </w:rPr>
        <w:t>Phenoxybenzamine is an irreversible antagonist of alpha adrenergic receptors since its binding forms a covalent bond with a cysteine residue (Cys 117 on transmembrane domain 3) of the receptor. The most likely mechanism of this reaction is: chlorine leaving group leaves phenoxybenzamine; a reactive aziridinium ion is formed; aziridinium ion reacts with the sulfur of cysteine thus forming a covalent bond (hypothetically could also interact with NH, OH, COOH, but SH is most likely site of reaction). It is known that the cysteine residue in position 117 is crucial to the irreversible binding as this is not observed when there is a valine substituted for  the cysteine (no sulfur) as is the case with beta adrenergic receptors.</w:t>
      </w:r>
    </w:p>
    <w:p w:rsidR="00921E73" w:rsidRPr="00372C2F" w:rsidRDefault="00921E73" w:rsidP="00921E73">
      <w:pPr>
        <w:rPr>
          <w:sz w:val="18"/>
          <w:szCs w:val="18"/>
        </w:rPr>
      </w:pPr>
    </w:p>
    <w:p w:rsidR="00921E73" w:rsidRPr="00372C2F" w:rsidRDefault="00921E73" w:rsidP="00921E73">
      <w:pPr>
        <w:pStyle w:val="NormalWeb"/>
        <w:spacing w:before="0" w:beforeAutospacing="0" w:after="0" w:afterAutospacing="0"/>
        <w:ind w:left="360" w:right="-40"/>
        <w:rPr>
          <w:sz w:val="18"/>
          <w:szCs w:val="18"/>
        </w:rPr>
      </w:pPr>
      <w:r w:rsidRPr="00372C2F">
        <w:rPr>
          <w:rFonts w:ascii="Arial" w:hAnsi="Arial" w:cs="Arial"/>
          <w:color w:val="000000"/>
          <w:sz w:val="18"/>
          <w:szCs w:val="18"/>
        </w:rPr>
        <w:t>Phenoxybenzamine causes blockage of the alpha receptor by covalently bonding to the receptor which is difficult to reverse. After 1 dose of phenoxybenzamine, the blockade progressively decreases but is still significant for at least 3 days. So regular dosing with this alpha receptor blocking agent will shift the dose response curve of an agonist progressively to the right and the maximum possible response is reduced as the number of available receptors decreases. Phenoxybenzamine therapeutic use is currently limited to only in patients with pheochromocytoma because in hypertensive patients it has a postural hypotension side effect that can lead to falls.    </w:t>
      </w:r>
    </w:p>
    <w:p w:rsidR="00BE19D7" w:rsidRPr="00372C2F" w:rsidRDefault="00921E73" w:rsidP="00921E73">
      <w:pPr>
        <w:pStyle w:val="Heading4"/>
        <w:ind w:right="-47"/>
        <w:rPr>
          <w:rFonts w:ascii="Calibri" w:hAnsi="Calibri"/>
          <w:b w:val="0"/>
          <w:bCs/>
          <w:color w:val="000000"/>
          <w:sz w:val="18"/>
          <w:szCs w:val="18"/>
        </w:rPr>
      </w:pPr>
      <w:r w:rsidRPr="00372C2F">
        <w:rPr>
          <w:rFonts w:ascii="Calibri" w:hAnsi="Calibri"/>
          <w:b w:val="0"/>
          <w:bCs/>
          <w:color w:val="000000"/>
          <w:sz w:val="18"/>
          <w:szCs w:val="18"/>
        </w:rPr>
        <w:t>P: it isn’t used to treat normal hypertension, but is effective to treat HTN in a short term in cases of surgery, etc.</w:t>
      </w:r>
    </w:p>
    <w:p w:rsidR="00921E73" w:rsidRPr="00372C2F" w:rsidRDefault="00921E73" w:rsidP="00921E73">
      <w:pPr>
        <w:rPr>
          <w:sz w:val="18"/>
          <w:szCs w:val="18"/>
        </w:rPr>
      </w:pPr>
    </w:p>
    <w:p w:rsidR="00921E73" w:rsidRPr="00372C2F" w:rsidRDefault="00921E73" w:rsidP="00921E73">
      <w:pPr>
        <w:rPr>
          <w:rFonts w:ascii="Arial" w:hAnsi="Arial" w:cs="Arial"/>
          <w:color w:val="C00000"/>
          <w:sz w:val="18"/>
          <w:szCs w:val="18"/>
        </w:rPr>
      </w:pPr>
      <w:r w:rsidRPr="00372C2F">
        <w:rPr>
          <w:rFonts w:ascii="Arial" w:hAnsi="Arial" w:cs="Arial"/>
          <w:color w:val="C00000"/>
          <w:sz w:val="18"/>
          <w:szCs w:val="18"/>
        </w:rPr>
        <w:t xml:space="preserve">P: This is a structure I’ve talked about before. </w:t>
      </w:r>
      <w:r w:rsidR="0033411E" w:rsidRPr="00372C2F">
        <w:rPr>
          <w:rFonts w:ascii="Arial" w:hAnsi="Arial" w:cs="Arial"/>
          <w:color w:val="C00000"/>
          <w:sz w:val="18"/>
          <w:szCs w:val="18"/>
        </w:rPr>
        <w:t xml:space="preserve">I was quite shocked when I first saw this structure, a nitrogen mustard used to treat hypertension. </w:t>
      </w:r>
      <w:r w:rsidR="00F17323" w:rsidRPr="00372C2F">
        <w:rPr>
          <w:rFonts w:ascii="Arial" w:hAnsi="Arial" w:cs="Arial"/>
          <w:color w:val="C00000"/>
          <w:sz w:val="18"/>
          <w:szCs w:val="18"/>
        </w:rPr>
        <w:t xml:space="preserve">It isn’t used to treat normal hypertension, but it is useful for short term relatively short term treatment, preparation for surgery for pheochromocytoma. </w:t>
      </w:r>
    </w:p>
    <w:p w:rsidR="009E6FBA" w:rsidRPr="00372C2F" w:rsidRDefault="009E6FBA" w:rsidP="00921E73">
      <w:pPr>
        <w:rPr>
          <w:rFonts w:ascii="Arial" w:hAnsi="Arial" w:cs="Arial"/>
          <w:color w:val="C00000"/>
          <w:sz w:val="18"/>
          <w:szCs w:val="18"/>
        </w:rPr>
      </w:pPr>
    </w:p>
    <w:p w:rsidR="00BE19D7" w:rsidRPr="00372C2F" w:rsidRDefault="00BE19D7" w:rsidP="00BE19D7">
      <w:pPr>
        <w:pStyle w:val="Heading4"/>
        <w:ind w:right="-47"/>
        <w:rPr>
          <w:sz w:val="18"/>
          <w:szCs w:val="18"/>
        </w:rPr>
      </w:pPr>
      <w:r w:rsidRPr="00372C2F">
        <w:rPr>
          <w:sz w:val="18"/>
          <w:szCs w:val="18"/>
        </w:rPr>
        <w:t>Chapter 15 – Muscle Relaxants</w:t>
      </w:r>
    </w:p>
    <w:p w:rsidR="00BE19D7" w:rsidRPr="00372C2F" w:rsidRDefault="00BE19D7" w:rsidP="00674C17">
      <w:pPr>
        <w:numPr>
          <w:ilvl w:val="0"/>
          <w:numId w:val="17"/>
        </w:numPr>
        <w:spacing w:before="100"/>
        <w:ind w:right="-47"/>
        <w:jc w:val="both"/>
        <w:rPr>
          <w:rFonts w:ascii="Arial" w:hAnsi="Arial"/>
          <w:sz w:val="18"/>
          <w:szCs w:val="18"/>
        </w:rPr>
      </w:pPr>
      <w:r w:rsidRPr="00372C2F">
        <w:rPr>
          <w:rFonts w:ascii="Arial" w:hAnsi="Arial"/>
          <w:sz w:val="18"/>
          <w:szCs w:val="18"/>
        </w:rPr>
        <w:t>The compound atracurium has been suggested to display many of the characteristics of an ideal neuromuscular blocking agent.  These properties are largely related to the structure and stability of the drug and have implications, not only in the duration of activity and relative absence of side effects of the drug, but also in the formulation and storage of the dosage form (injection solution).  Atracurium is formulated as the Besylate (benzenesulphonic acid) salt and is available at a concentration of 10 mg/ml in an aqueous solution.  The pH of the product is adjusted to pH 3.25-3.65 using benzenesulphonic acid and the product is directed to be stored under refrigeration and protected from freezing.  Under these conditions decomposition is about 6% per annum.  At 25°C, the decomposition is reported to be about 5% per month.</w:t>
      </w:r>
    </w:p>
    <w:p w:rsidR="00BE19D7" w:rsidRPr="00372C2F" w:rsidRDefault="00FE4920" w:rsidP="00BE19D7">
      <w:pPr>
        <w:ind w:left="1134" w:right="-47"/>
        <w:rPr>
          <w:rFonts w:ascii="Arial" w:hAnsi="Arial"/>
          <w:sz w:val="18"/>
          <w:szCs w:val="18"/>
        </w:rPr>
      </w:pPr>
      <w:r w:rsidRPr="00372C2F">
        <w:rPr>
          <w:rFonts w:ascii="Arial" w:hAnsi="Arial"/>
          <w:noProof/>
          <w:sz w:val="18"/>
          <w:szCs w:val="18"/>
          <w:lang w:val="en-CA" w:eastAsia="en-CA"/>
        </w:rPr>
        <w:drawing>
          <wp:inline distT="0" distB="0" distL="0" distR="0" wp14:anchorId="2D346662" wp14:editId="4E489139">
            <wp:extent cx="4699000" cy="1198444"/>
            <wp:effectExtent l="2540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6"/>
                    <a:srcRect/>
                    <a:stretch>
                      <a:fillRect/>
                    </a:stretch>
                  </pic:blipFill>
                  <pic:spPr bwMode="auto">
                    <a:xfrm>
                      <a:off x="0" y="0"/>
                      <a:ext cx="4720423" cy="1203908"/>
                    </a:xfrm>
                    <a:prstGeom prst="rect">
                      <a:avLst/>
                    </a:prstGeom>
                    <a:noFill/>
                    <a:ln w="9525">
                      <a:noFill/>
                      <a:miter lim="800000"/>
                      <a:headEnd/>
                      <a:tailEnd/>
                    </a:ln>
                  </pic:spPr>
                </pic:pic>
              </a:graphicData>
            </a:graphic>
          </wp:inline>
        </w:drawing>
      </w:r>
    </w:p>
    <w:p w:rsidR="00BE19D7" w:rsidRPr="00372C2F" w:rsidRDefault="00BE19D7" w:rsidP="00BE19D7">
      <w:pPr>
        <w:ind w:left="426" w:right="-47"/>
        <w:jc w:val="both"/>
        <w:rPr>
          <w:rFonts w:ascii="Arial" w:hAnsi="Arial"/>
          <w:sz w:val="18"/>
          <w:szCs w:val="18"/>
        </w:rPr>
      </w:pPr>
      <w:r w:rsidRPr="00372C2F">
        <w:rPr>
          <w:rFonts w:ascii="Arial" w:hAnsi="Arial"/>
          <w:sz w:val="18"/>
          <w:szCs w:val="18"/>
        </w:rPr>
        <w:t xml:space="preserve">What is the nature of the decomposition products that you would expect on storage in this acid medium?  At a more neutral pH it is reported that, at 37°C, 50% decomposition occurs in 75 minutes at pH 7.1 and in 30 minutes at pH 7.6.  What is the nature of the decomposition products you predict to be formed at this pH?  Is this reaction unique to atracurium and, if so, why?  Would you expect this type of chemical reaction </w:t>
      </w:r>
      <w:r w:rsidRPr="00372C2F">
        <w:rPr>
          <w:rFonts w:ascii="Arial" w:hAnsi="Arial"/>
          <w:sz w:val="18"/>
          <w:szCs w:val="18"/>
        </w:rPr>
        <w:lastRenderedPageBreak/>
        <w:t xml:space="preserve">(decomposition) to occur in vivo, and if so, would you predict that the products would have any neuromuscular blocking activity?  </w:t>
      </w:r>
    </w:p>
    <w:p w:rsidR="009E6FBA" w:rsidRPr="00372C2F" w:rsidRDefault="009E6FBA" w:rsidP="009E6FBA">
      <w:pPr>
        <w:ind w:right="-47"/>
        <w:jc w:val="both"/>
        <w:rPr>
          <w:rFonts w:ascii="Arial" w:hAnsi="Arial"/>
          <w:sz w:val="18"/>
          <w:szCs w:val="18"/>
        </w:rPr>
      </w:pPr>
    </w:p>
    <w:p w:rsidR="009E6FBA" w:rsidRPr="00372C2F" w:rsidRDefault="009E6FBA" w:rsidP="009E6FBA">
      <w:pPr>
        <w:rPr>
          <w:rFonts w:ascii="Times New Roman" w:hAnsi="Times New Roman"/>
          <w:sz w:val="18"/>
          <w:szCs w:val="18"/>
          <w:lang w:val="en-CA" w:eastAsia="zh-CN"/>
        </w:rPr>
      </w:pPr>
    </w:p>
    <w:p w:rsidR="009E6FBA" w:rsidRPr="00372C2F" w:rsidRDefault="009E6FBA" w:rsidP="009E6FBA">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What is the nature of the decomposition products that you would expect on storage in this acid med</w:t>
      </w:r>
    </w:p>
    <w:p w:rsidR="009E6FBA" w:rsidRPr="00372C2F" w:rsidRDefault="009E6FBA" w:rsidP="009E6FBA">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ium? </w:t>
      </w:r>
      <w:r w:rsidRPr="00372C2F">
        <w:rPr>
          <w:rFonts w:ascii="Arial" w:hAnsi="Arial" w:cs="Arial"/>
          <w:color w:val="000000"/>
          <w:sz w:val="18"/>
          <w:szCs w:val="18"/>
          <w:lang w:val="en-CA" w:eastAsia="zh-CN"/>
        </w:rPr>
        <w:t xml:space="preserve">In acidic environment, </w:t>
      </w:r>
      <w:r w:rsidRPr="00372C2F">
        <w:rPr>
          <w:rFonts w:ascii="Arial" w:hAnsi="Arial" w:cs="Arial"/>
          <w:b/>
          <w:bCs/>
          <w:color w:val="000000"/>
          <w:sz w:val="18"/>
          <w:szCs w:val="18"/>
          <w:lang w:val="en-CA" w:eastAsia="zh-CN"/>
        </w:rPr>
        <w:t xml:space="preserve">the ester bonds can be hydrolyzed </w:t>
      </w:r>
      <w:r w:rsidRPr="00372C2F">
        <w:rPr>
          <w:rFonts w:ascii="Arial" w:hAnsi="Arial" w:cs="Arial"/>
          <w:color w:val="000000"/>
          <w:sz w:val="18"/>
          <w:szCs w:val="18"/>
          <w:lang w:val="en-CA" w:eastAsia="zh-CN"/>
        </w:rPr>
        <w:t xml:space="preserve">to form carboxylic acids and alcohols. </w:t>
      </w:r>
      <w:r w:rsidRPr="00372C2F">
        <w:rPr>
          <w:rFonts w:ascii="Arial" w:hAnsi="Arial" w:cs="Arial"/>
          <w:b/>
          <w:bCs/>
          <w:color w:val="000000"/>
          <w:sz w:val="18"/>
          <w:szCs w:val="18"/>
          <w:lang w:val="en-CA" w:eastAsia="zh-CN"/>
        </w:rPr>
        <w:t>Since the ester bonds are relatively stable, this occurs SLOWLY, and therefore, decomposition is not a huge problem in an acidic environment (only 6% a year)</w:t>
      </w:r>
      <w:r w:rsidRPr="00372C2F">
        <w:rPr>
          <w:rFonts w:ascii="Arial" w:hAnsi="Arial" w:cs="Arial"/>
          <w:color w:val="000000"/>
          <w:sz w:val="18"/>
          <w:szCs w:val="18"/>
          <w:lang w:val="en-CA" w:eastAsia="zh-CN"/>
        </w:rPr>
        <w:t>.</w:t>
      </w:r>
    </w:p>
    <w:p w:rsidR="009E6FBA" w:rsidRPr="00372C2F" w:rsidRDefault="009E6FBA" w:rsidP="009E6FBA">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At a more neutral pH it is reported that, at 37°C, 50% decomposition occurs in 75 minutes at pH 7.1 and in 30 minutes at pH 7.6.  What is the nature of the decomposition products you predict to be formed at this pH? </w:t>
      </w:r>
      <w:r w:rsidRPr="00372C2F">
        <w:rPr>
          <w:rFonts w:ascii="Arial" w:hAnsi="Arial" w:cs="Arial"/>
          <w:color w:val="000000"/>
          <w:sz w:val="18"/>
          <w:szCs w:val="18"/>
          <w:lang w:val="en-CA" w:eastAsia="zh-CN"/>
        </w:rPr>
        <w:t>At a neutral, or more basic pH,</w:t>
      </w:r>
      <w:r w:rsidRPr="00372C2F">
        <w:rPr>
          <w:rFonts w:ascii="Arial" w:hAnsi="Arial" w:cs="Arial"/>
          <w:b/>
          <w:bCs/>
          <w:color w:val="000000"/>
          <w:sz w:val="18"/>
          <w:szCs w:val="18"/>
          <w:lang w:val="en-CA" w:eastAsia="zh-CN"/>
        </w:rPr>
        <w:t xml:space="preserve"> the carbonyl groups make adjacent hydrogens acidic </w:t>
      </w:r>
      <w:r w:rsidRPr="00372C2F">
        <w:rPr>
          <w:rFonts w:ascii="Arial" w:hAnsi="Arial" w:cs="Arial"/>
          <w:color w:val="000000"/>
          <w:sz w:val="18"/>
          <w:szCs w:val="18"/>
          <w:lang w:val="en-CA" w:eastAsia="zh-CN"/>
        </w:rPr>
        <w:t>and this causes the α carbon (the one next to the carbonyl groups) to lose those hydrogens</w:t>
      </w:r>
      <w:r w:rsidRPr="00372C2F">
        <w:rPr>
          <w:rFonts w:ascii="Arial" w:hAnsi="Arial" w:cs="Arial"/>
          <w:b/>
          <w:bCs/>
          <w:color w:val="000000"/>
          <w:sz w:val="18"/>
          <w:szCs w:val="18"/>
          <w:lang w:val="en-CA" w:eastAsia="zh-CN"/>
        </w:rPr>
        <w:t>, referred to as the Hoffman or β-elimination</w:t>
      </w:r>
      <w:r w:rsidRPr="00372C2F">
        <w:rPr>
          <w:rFonts w:ascii="Arial" w:hAnsi="Arial" w:cs="Arial"/>
          <w:color w:val="000000"/>
          <w:sz w:val="18"/>
          <w:szCs w:val="18"/>
          <w:lang w:val="en-CA" w:eastAsia="zh-CN"/>
        </w:rPr>
        <w:t xml:space="preserve">. </w:t>
      </w:r>
      <w:r w:rsidRPr="00372C2F">
        <w:rPr>
          <w:rFonts w:ascii="Arial" w:hAnsi="Arial" w:cs="Arial"/>
          <w:b/>
          <w:bCs/>
          <w:color w:val="000000"/>
          <w:sz w:val="18"/>
          <w:szCs w:val="18"/>
          <w:lang w:val="en-CA" w:eastAsia="zh-CN"/>
        </w:rPr>
        <w:t>As soon as the hydrogen comes off, the electrons are pulled toward the positive charge</w:t>
      </w:r>
      <w:r w:rsidRPr="00372C2F">
        <w:rPr>
          <w:rFonts w:ascii="Arial" w:hAnsi="Arial" w:cs="Arial"/>
          <w:color w:val="000000"/>
          <w:sz w:val="18"/>
          <w:szCs w:val="18"/>
          <w:lang w:val="en-CA" w:eastAsia="zh-CN"/>
        </w:rPr>
        <w:t xml:space="preserve"> on the nitrogen. </w:t>
      </w:r>
      <w:r w:rsidRPr="00372C2F">
        <w:rPr>
          <w:rFonts w:ascii="Arial" w:hAnsi="Arial" w:cs="Arial"/>
          <w:b/>
          <w:bCs/>
          <w:color w:val="000000"/>
          <w:sz w:val="18"/>
          <w:szCs w:val="18"/>
          <w:lang w:val="en-CA" w:eastAsia="zh-CN"/>
        </w:rPr>
        <w:t>As a result, you have broken the bond and formed a carbon-carbon double bond and a tertiary amine</w:t>
      </w:r>
      <w:r w:rsidRPr="00372C2F">
        <w:rPr>
          <w:rFonts w:ascii="Arial" w:hAnsi="Arial" w:cs="Arial"/>
          <w:color w:val="000000"/>
          <w:sz w:val="18"/>
          <w:szCs w:val="18"/>
          <w:lang w:val="en-CA" w:eastAsia="zh-CN"/>
        </w:rPr>
        <w:t xml:space="preserve"> (neutral charge). </w:t>
      </w:r>
      <w:r w:rsidRPr="00372C2F">
        <w:rPr>
          <w:rFonts w:ascii="Arial" w:hAnsi="Arial" w:cs="Arial"/>
          <w:b/>
          <w:bCs/>
          <w:color w:val="000000"/>
          <w:sz w:val="18"/>
          <w:szCs w:val="18"/>
          <w:lang w:val="en-CA" w:eastAsia="zh-CN"/>
        </w:rPr>
        <w:t>Since the positive charge is required for neuromuscular blocking</w:t>
      </w:r>
      <w:r w:rsidRPr="00372C2F">
        <w:rPr>
          <w:rFonts w:ascii="Arial" w:hAnsi="Arial" w:cs="Arial"/>
          <w:color w:val="000000"/>
          <w:sz w:val="18"/>
          <w:szCs w:val="18"/>
          <w:lang w:val="en-CA" w:eastAsia="zh-CN"/>
        </w:rPr>
        <w:t xml:space="preserve"> (cationic ammonium heads bind to the anionic sites of the receptor to block Ach binding), </w:t>
      </w:r>
      <w:r w:rsidRPr="00372C2F">
        <w:rPr>
          <w:rFonts w:ascii="Arial" w:hAnsi="Arial" w:cs="Arial"/>
          <w:b/>
          <w:bCs/>
          <w:color w:val="000000"/>
          <w:sz w:val="18"/>
          <w:szCs w:val="18"/>
          <w:lang w:val="en-CA" w:eastAsia="zh-CN"/>
        </w:rPr>
        <w:t>breaking the bonds will leads to inactivation of the molecule.  </w:t>
      </w:r>
    </w:p>
    <w:p w:rsidR="009E6FBA" w:rsidRPr="00372C2F" w:rsidRDefault="009E6FBA" w:rsidP="009E6FBA">
      <w:pPr>
        <w:rPr>
          <w:rFonts w:ascii="Times New Roman" w:hAnsi="Times New Roman"/>
          <w:sz w:val="18"/>
          <w:szCs w:val="18"/>
          <w:lang w:val="en-CA" w:eastAsia="zh-CN"/>
        </w:rPr>
      </w:pPr>
    </w:p>
    <w:p w:rsidR="009E6FBA" w:rsidRPr="00372C2F" w:rsidRDefault="009E6FBA" w:rsidP="009E6FBA">
      <w:pPr>
        <w:ind w:right="-47"/>
        <w:jc w:val="both"/>
        <w:rPr>
          <w:rFonts w:ascii="Times New Roman" w:hAnsi="Times New Roman"/>
          <w:sz w:val="18"/>
          <w:szCs w:val="18"/>
          <w:lang w:val="en-CA" w:eastAsia="zh-CN"/>
        </w:rPr>
      </w:pPr>
      <w:r w:rsidRPr="00372C2F">
        <w:rPr>
          <w:rFonts w:ascii="Times New Roman" w:hAnsi="Times New Roman"/>
          <w:sz w:val="18"/>
          <w:szCs w:val="18"/>
          <w:lang w:val="en-CA" w:eastAsia="zh-CN"/>
        </w:rPr>
        <w:br/>
      </w:r>
      <w:r w:rsidRPr="00372C2F">
        <w:rPr>
          <w:rFonts w:ascii="Times New Roman" w:hAnsi="Times New Roman"/>
          <w:sz w:val="18"/>
          <w:szCs w:val="18"/>
          <w:lang w:val="en-CA" w:eastAsia="zh-CN"/>
        </w:rPr>
        <w:br/>
      </w:r>
      <w:r w:rsidRPr="00372C2F">
        <w:rPr>
          <w:rFonts w:ascii="Times New Roman" w:hAnsi="Times New Roman"/>
          <w:noProof/>
          <w:sz w:val="18"/>
          <w:szCs w:val="18"/>
          <w:lang w:val="en-CA" w:eastAsia="en-CA"/>
        </w:rPr>
        <w:drawing>
          <wp:inline distT="0" distB="0" distL="0" distR="0" wp14:anchorId="50F80675" wp14:editId="561C8CAC">
            <wp:extent cx="4641850" cy="5200650"/>
            <wp:effectExtent l="0" t="0" r="6350" b="0"/>
            <wp:docPr id="67" name="Picture 67" descr="https://lh3.googleusercontent.com/Voi65-LBu_xPewm8KxEovjcyys2jCSdqylxwqQv5K3uxSH5bq2DQ8BLkKtYqT0gSxWX0WIu0UyiLc055f4Pts-mrnwsE27hyewAH1wjKHTRPgVpD8IPO_LXb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3.googleusercontent.com/Voi65-LBu_xPewm8KxEovjcyys2jCSdqylxwqQv5K3uxSH5bq2DQ8BLkKtYqT0gSxWX0WIu0UyiLc055f4Pts-mrnwsE27hyewAH1wjKHTRPgVpD8IPO_LXbNA"/>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4641850" cy="5200650"/>
                    </a:xfrm>
                    <a:prstGeom prst="rect">
                      <a:avLst/>
                    </a:prstGeom>
                    <a:noFill/>
                    <a:ln>
                      <a:noFill/>
                    </a:ln>
                  </pic:spPr>
                </pic:pic>
              </a:graphicData>
            </a:graphic>
          </wp:inline>
        </w:drawing>
      </w:r>
    </w:p>
    <w:p w:rsidR="009E6FBA" w:rsidRPr="00372C2F" w:rsidRDefault="00F36AFB" w:rsidP="009E6FBA">
      <w:pPr>
        <w:ind w:right="-47"/>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 xml:space="preserve"> </w:t>
      </w:r>
    </w:p>
    <w:p w:rsidR="008B2226" w:rsidRPr="00372C2F" w:rsidRDefault="008B2226" w:rsidP="008B2226">
      <w:pPr>
        <w:rPr>
          <w:rFonts w:ascii="Times New Roman" w:hAnsi="Times New Roman"/>
          <w:color w:val="C00000"/>
          <w:sz w:val="18"/>
          <w:szCs w:val="18"/>
          <w:lang w:val="en-CA" w:eastAsia="zh-CN"/>
        </w:rPr>
      </w:pPr>
      <w:r w:rsidRPr="00372C2F">
        <w:rPr>
          <w:rFonts w:ascii="Arial" w:hAnsi="Arial" w:cs="Arial"/>
          <w:bCs/>
          <w:color w:val="C00000"/>
          <w:sz w:val="18"/>
          <w:szCs w:val="18"/>
          <w:lang w:val="en-CA" w:eastAsia="zh-CN"/>
        </w:rPr>
        <w:t xml:space="preserve">P: It’s a much nicer agent than succinylcholine (one of the first neuromuscular blockers) and although the pKa is very high, a very weak acid, the carbonyl group does make hydrogen slightly more acidic and electrons go towards the positive charge. You break this bond; it’s no longer quaternary, so that ends its pharmacologic activity. It doesn’t depend on enzyme and so unlike succinylcholine, if you’re pseudocholine esterase deficient it has a much longer half life, but (atracurium) with no enzyme doesn’t have this problem. This starts to occur as soon as it’s in the body </w:t>
      </w:r>
      <w:r w:rsidRPr="00372C2F">
        <w:rPr>
          <w:rFonts w:ascii="Arial" w:hAnsi="Arial" w:cs="Arial"/>
          <w:bCs/>
          <w:color w:val="C00000"/>
          <w:sz w:val="18"/>
          <w:szCs w:val="18"/>
          <w:lang w:val="en-CA" w:eastAsia="zh-CN"/>
        </w:rPr>
        <w:lastRenderedPageBreak/>
        <w:t>where pH is 7.4. It’s stored under acidic conditions which slow this down, but lead to hydrolysis of the ester, although slowly, especially with refrigeration.</w:t>
      </w:r>
    </w:p>
    <w:p w:rsidR="008B2226" w:rsidRPr="00372C2F" w:rsidRDefault="008B2226" w:rsidP="009E6FBA">
      <w:pPr>
        <w:ind w:right="-47"/>
        <w:jc w:val="both"/>
        <w:rPr>
          <w:rFonts w:ascii="Arial" w:hAnsi="Arial" w:cs="Arial"/>
          <w:color w:val="C00000"/>
          <w:sz w:val="18"/>
          <w:szCs w:val="18"/>
          <w:lang w:val="en-CA"/>
        </w:rPr>
      </w:pPr>
    </w:p>
    <w:p w:rsidR="00B22933" w:rsidRPr="00372C2F" w:rsidRDefault="00BE19D7" w:rsidP="00674C17">
      <w:pPr>
        <w:numPr>
          <w:ilvl w:val="0"/>
          <w:numId w:val="17"/>
        </w:numPr>
        <w:spacing w:before="100"/>
        <w:ind w:right="-47"/>
        <w:jc w:val="both"/>
        <w:rPr>
          <w:rFonts w:ascii="Arial" w:hAnsi="Arial"/>
          <w:sz w:val="18"/>
          <w:szCs w:val="18"/>
        </w:rPr>
      </w:pPr>
      <w:r w:rsidRPr="00372C2F">
        <w:rPr>
          <w:rFonts w:ascii="Arial" w:hAnsi="Arial"/>
          <w:sz w:val="18"/>
          <w:szCs w:val="18"/>
        </w:rPr>
        <w:t>What is the rationale for the use of the combination of pyridostigmine and atropine for the treatment of Myasthenia Gravis?  Specifically why doesn't the atropine inhibit the therapeutic effects of pyridostigmine?</w:t>
      </w:r>
    </w:p>
    <w:p w:rsidR="00B22933" w:rsidRPr="00372C2F" w:rsidRDefault="00B22933" w:rsidP="00AC36E2">
      <w:pPr>
        <w:spacing w:before="100"/>
        <w:ind w:right="-47"/>
        <w:jc w:val="both"/>
        <w:rPr>
          <w:rFonts w:ascii="Arial" w:hAnsi="Arial"/>
          <w:sz w:val="18"/>
          <w:szCs w:val="18"/>
        </w:rPr>
      </w:pPr>
    </w:p>
    <w:p w:rsidR="000550F5" w:rsidRPr="00372C2F" w:rsidRDefault="000550F5" w:rsidP="000550F5">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Myasthenia Gravis is an auto-immune disease in which antibodies against cholinergic (specifically nicotinic) neurons at the neuromuscular junction are produced (resulting in muscle weakness). </w:t>
      </w:r>
      <w:r w:rsidRPr="00372C2F">
        <w:rPr>
          <w:rFonts w:ascii="Arial" w:hAnsi="Arial" w:cs="Arial"/>
          <w:b/>
          <w:bCs/>
          <w:color w:val="000000"/>
          <w:sz w:val="18"/>
          <w:szCs w:val="18"/>
          <w:lang w:val="en-CA" w:eastAsia="zh-CN"/>
        </w:rPr>
        <w:t>Therefore, you want to increase the effect of Ach at the NMJ in myasthenia gravis</w:t>
      </w:r>
      <w:r w:rsidRPr="00372C2F">
        <w:rPr>
          <w:rFonts w:ascii="Arial" w:hAnsi="Arial" w:cs="Arial"/>
          <w:color w:val="000000"/>
          <w:sz w:val="18"/>
          <w:szCs w:val="18"/>
          <w:lang w:val="en-CA" w:eastAsia="zh-CN"/>
        </w:rPr>
        <w:t xml:space="preserve">. Pyridostigmine is a cholinesterase inhibitor and acts by preventing the degradation of ACh. This allows ACh to remain in the synapse longer and interact with the few remaining nicotinic receptors in the neuromuscular junction. It is important to note that </w:t>
      </w:r>
      <w:r w:rsidRPr="00372C2F">
        <w:rPr>
          <w:rFonts w:ascii="Arial" w:hAnsi="Arial" w:cs="Arial"/>
          <w:b/>
          <w:bCs/>
          <w:color w:val="000000"/>
          <w:sz w:val="18"/>
          <w:szCs w:val="18"/>
          <w:lang w:val="en-CA" w:eastAsia="zh-CN"/>
        </w:rPr>
        <w:t>pyridostigmine has no selectivity; if just inhibits the breakdown of Ach and works everywhere (except the brain since is it not able to pass the BBB because it is a quaternary amine). This is leads to a lot of side effects.</w:t>
      </w:r>
    </w:p>
    <w:p w:rsidR="000550F5" w:rsidRPr="00372C2F" w:rsidRDefault="000550F5" w:rsidP="000550F5">
      <w:pPr>
        <w:rPr>
          <w:rFonts w:ascii="Times New Roman" w:hAnsi="Times New Roman"/>
          <w:sz w:val="18"/>
          <w:szCs w:val="18"/>
          <w:lang w:val="en-CA" w:eastAsia="zh-CN"/>
        </w:rPr>
      </w:pPr>
    </w:p>
    <w:p w:rsidR="000550F5" w:rsidRPr="00372C2F" w:rsidRDefault="000550F5" w:rsidP="000550F5">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Atropine is a competitive cholinergic antagonist </w:t>
      </w:r>
      <w:r w:rsidRPr="00372C2F">
        <w:rPr>
          <w:rFonts w:ascii="Arial" w:hAnsi="Arial" w:cs="Arial"/>
          <w:b/>
          <w:bCs/>
          <w:color w:val="000000"/>
          <w:sz w:val="18"/>
          <w:szCs w:val="18"/>
          <w:lang w:val="en-CA" w:eastAsia="zh-CN"/>
        </w:rPr>
        <w:t>specific for the muscarinic receptors</w:t>
      </w:r>
      <w:r w:rsidRPr="00372C2F">
        <w:rPr>
          <w:rFonts w:ascii="Arial" w:hAnsi="Arial" w:cs="Arial"/>
          <w:color w:val="000000"/>
          <w:sz w:val="18"/>
          <w:szCs w:val="18"/>
          <w:lang w:val="en-CA" w:eastAsia="zh-CN"/>
        </w:rPr>
        <w:t>. It has little effect on nicotinic receptors in the neuromuscular junction. Therefore, it is useful in reducing cholinergic side effects resulting from pyridostigmine acting at the muscarinic receptors, without interfering with the therapeutic effects of pyridostigmine. ^ b/c pyridostigmine can also affect muscarinic receptors causing increased peristalsis, N/V/D, increased salivation and bronchial secretions, etc.</w:t>
      </w:r>
    </w:p>
    <w:p w:rsidR="00AC36E2" w:rsidRPr="00372C2F" w:rsidRDefault="000550F5" w:rsidP="000550F5">
      <w:pPr>
        <w:spacing w:before="100"/>
        <w:ind w:right="-47"/>
        <w:jc w:val="both"/>
        <w:rPr>
          <w:rFonts w:ascii="Calibri" w:hAnsi="Calibri"/>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P: Why doesn’t atropine by blocking a receptor, prevent the therapeutic effect of pyridostigmine? B/c it specifically targets the muscarinic receptor and has no effect on the neuromuscular junction. Just a simple question :)</w:t>
      </w:r>
    </w:p>
    <w:p w:rsidR="00855968" w:rsidRPr="00372C2F" w:rsidRDefault="00855968" w:rsidP="000550F5">
      <w:pPr>
        <w:spacing w:before="100"/>
        <w:ind w:right="-47"/>
        <w:jc w:val="both"/>
        <w:rPr>
          <w:rFonts w:ascii="Calibri" w:hAnsi="Calibri"/>
          <w:color w:val="000000"/>
          <w:sz w:val="18"/>
          <w:szCs w:val="18"/>
          <w:lang w:val="en-CA" w:eastAsia="zh-CN"/>
        </w:rPr>
      </w:pPr>
    </w:p>
    <w:p w:rsidR="009B20D0" w:rsidRPr="00372C2F" w:rsidRDefault="00855968" w:rsidP="000550F5">
      <w:pPr>
        <w:spacing w:before="100"/>
        <w:ind w:right="-47"/>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P:</w:t>
      </w:r>
      <w:r w:rsidR="009B20D0" w:rsidRPr="00372C2F">
        <w:rPr>
          <w:rFonts w:ascii="Arial" w:hAnsi="Arial" w:cs="Arial"/>
          <w:color w:val="C00000"/>
          <w:sz w:val="18"/>
          <w:szCs w:val="18"/>
          <w:lang w:val="en-CA" w:eastAsia="zh-CN"/>
        </w:rPr>
        <w:t xml:space="preserve"> Why doesn’t atropine by blocking a receptor prevent the therapeutic effect of the pyridostigmine? Pyridostigmine is a cholinesterase inhibitor so you have more acetylcholine to attach to the…to decrease free acetylcholine receptors in the neuromuscular junction. So you increase </w:t>
      </w:r>
      <w:r w:rsidR="00F87978" w:rsidRPr="00372C2F">
        <w:rPr>
          <w:rFonts w:ascii="Arial" w:hAnsi="Arial" w:cs="Arial"/>
          <w:color w:val="C00000"/>
          <w:sz w:val="18"/>
          <w:szCs w:val="18"/>
          <w:lang w:val="en-CA" w:eastAsia="zh-CN"/>
        </w:rPr>
        <w:t>acetylcholine, why doesn’t the atropine block the therapeutic effect?</w:t>
      </w:r>
    </w:p>
    <w:p w:rsidR="00F87978" w:rsidRPr="00372C2F" w:rsidRDefault="00F87978" w:rsidP="000550F5">
      <w:pPr>
        <w:spacing w:before="100"/>
        <w:ind w:right="-47"/>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S: B/c it specifically targets the muscarinic receptor.</w:t>
      </w:r>
    </w:p>
    <w:p w:rsidR="00F87978" w:rsidRPr="00372C2F" w:rsidRDefault="00F87978" w:rsidP="000550F5">
      <w:pPr>
        <w:spacing w:before="100"/>
        <w:ind w:right="-47"/>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 xml:space="preserve">P: Yeah, atropine is pretty specific for the muscarinic receptor so it blocks a lot of the side effects, it has no effect on the neuromuscular junction. </w:t>
      </w:r>
    </w:p>
    <w:p w:rsidR="00D70726" w:rsidRPr="00372C2F" w:rsidRDefault="00D70726" w:rsidP="000550F5">
      <w:pPr>
        <w:spacing w:before="100"/>
        <w:ind w:right="-47"/>
        <w:jc w:val="both"/>
        <w:rPr>
          <w:rFonts w:ascii="Arial" w:hAnsi="Arial" w:cs="Arial"/>
          <w:color w:val="C00000"/>
          <w:sz w:val="18"/>
          <w:szCs w:val="18"/>
          <w:lang w:val="en-CA" w:eastAsia="zh-CN"/>
        </w:rPr>
      </w:pPr>
    </w:p>
    <w:p w:rsidR="00B22933" w:rsidRPr="00372C2F" w:rsidRDefault="00B22933" w:rsidP="00B22933">
      <w:pPr>
        <w:ind w:right="-45"/>
        <w:jc w:val="both"/>
        <w:rPr>
          <w:rFonts w:ascii="Arial" w:hAnsi="Arial"/>
          <w:sz w:val="18"/>
          <w:szCs w:val="18"/>
        </w:rPr>
      </w:pPr>
      <w:r w:rsidRPr="00372C2F">
        <w:rPr>
          <w:rFonts w:ascii="Arial" w:hAnsi="Arial"/>
          <w:b/>
          <w:sz w:val="18"/>
          <w:szCs w:val="18"/>
        </w:rPr>
        <w:t>Chapter 17 - Agents Modifying Movement Control</w:t>
      </w:r>
    </w:p>
    <w:p w:rsidR="00B22933" w:rsidRPr="00372C2F" w:rsidRDefault="00B22933" w:rsidP="00B22933">
      <w:pPr>
        <w:spacing w:before="100"/>
        <w:ind w:right="-47"/>
        <w:jc w:val="both"/>
        <w:rPr>
          <w:rFonts w:ascii="Arial" w:hAnsi="Arial"/>
          <w:sz w:val="18"/>
          <w:szCs w:val="18"/>
        </w:rPr>
      </w:pPr>
      <w:r w:rsidRPr="00372C2F">
        <w:rPr>
          <w:rFonts w:ascii="Arial" w:hAnsi="Arial"/>
          <w:sz w:val="18"/>
          <w:szCs w:val="18"/>
        </w:rPr>
        <w:t>1. What impurity of a "designer" drug led to a good model of Parkinson's disease?  What is the mechanism of this toxicity? What is the basis for the selective toxicity of this agent?  When MPP+ is given to animals, why does it not cause a Parkinsonian syndrome?  Is there evidence that metabolites of other drugs or xenobiotics may also cause Parkinson's disease?</w:t>
      </w:r>
    </w:p>
    <w:p w:rsidR="005F645B" w:rsidRPr="00372C2F" w:rsidRDefault="005F645B" w:rsidP="005F645B">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(Background info- hasn’t been posted here) </w:t>
      </w:r>
    </w:p>
    <w:p w:rsidR="005F645B" w:rsidRPr="00372C2F" w:rsidRDefault="005F645B" w:rsidP="005F645B">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The designer drug is demoral/meperidine, its impurity is MPTP (1-methyl-4-phenyl-1,2,3,6 –tetrahydropyridine) which is later converted to MPP+ that is toxic to dopaminergic neurons.</w:t>
      </w:r>
    </w:p>
    <w:p w:rsidR="005F645B" w:rsidRPr="00372C2F" w:rsidRDefault="005F645B" w:rsidP="005F645B">
      <w:pPr>
        <w:rPr>
          <w:rFonts w:ascii="Times New Roman" w:hAnsi="Times New Roman"/>
          <w:sz w:val="18"/>
          <w:szCs w:val="18"/>
          <w:lang w:val="en-CA" w:eastAsia="zh-CN"/>
        </w:rPr>
      </w:pPr>
    </w:p>
    <w:p w:rsidR="005F645B" w:rsidRPr="00372C2F" w:rsidRDefault="005F645B" w:rsidP="005F645B">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Mechanism:</w:t>
      </w:r>
    </w:p>
    <w:p w:rsidR="005F645B" w:rsidRPr="00372C2F" w:rsidRDefault="005F645B" w:rsidP="005F645B">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MPTP (lipophilic) → crosses BBB → taken up by glial cells → oxidative deamination by MAO-B →  MPDP+ →oxidized to MPP+ (toxic agent) → MPP+ into mitochondria of dopaminergic neurons where it can inhibit enzymes of the ETC , cause oxidative stress and auto-oxidation of dopamine →  membrane lipid peroxidation → ↑ membrane permeability = influx of Ca2+  → excitotoxicity leading to cell death</w:t>
      </w:r>
    </w:p>
    <w:p w:rsidR="005F645B" w:rsidRPr="00372C2F" w:rsidRDefault="005F645B" w:rsidP="005F645B">
      <w:pPr>
        <w:rPr>
          <w:rFonts w:ascii="Times New Roman" w:hAnsi="Times New Roman"/>
          <w:sz w:val="18"/>
          <w:szCs w:val="18"/>
          <w:lang w:val="en-CA" w:eastAsia="zh-CN"/>
        </w:rPr>
      </w:pPr>
    </w:p>
    <w:p w:rsidR="005F645B" w:rsidRPr="00372C2F" w:rsidRDefault="005F645B" w:rsidP="005F645B">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Selectivity: </w:t>
      </w:r>
    </w:p>
    <w:p w:rsidR="005F645B" w:rsidRPr="00372C2F" w:rsidRDefault="005F645B" w:rsidP="005F645B">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MPP+ does not cross membranes well on its own. It is selective due to its a high affinity to dopamine, noradrenaline and serotonin transporters and thus selectively toxic to dopaminergic neurons after its conversion from MPTP in the brain. MPP+ doesn’t cause Parkinson in animals because it doesn’t penetrate the BBB (it is a quaternary ammonium)</w:t>
      </w:r>
    </w:p>
    <w:p w:rsidR="005F645B" w:rsidRPr="00372C2F" w:rsidRDefault="005F645B" w:rsidP="005F645B">
      <w:pPr>
        <w:rPr>
          <w:rFonts w:ascii="Times New Roman" w:hAnsi="Times New Roman"/>
          <w:sz w:val="18"/>
          <w:szCs w:val="18"/>
          <w:lang w:val="en-CA" w:eastAsia="zh-CN"/>
        </w:rPr>
      </w:pPr>
    </w:p>
    <w:p w:rsidR="005F645B" w:rsidRPr="00372C2F" w:rsidRDefault="005F645B" w:rsidP="005F645B">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Xenobtioics:</w:t>
      </w:r>
    </w:p>
    <w:p w:rsidR="005F645B" w:rsidRPr="00372C2F" w:rsidRDefault="005F645B" w:rsidP="005F645B">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-Paraquat –a herbicide that is structurally similar to the MPP+, causes dose-dependent decreases in dopaminergic nigral neurons and striatal dopaminergic innervation</w:t>
      </w:r>
    </w:p>
    <w:p w:rsidR="005F645B" w:rsidRPr="00372C2F" w:rsidRDefault="005F645B" w:rsidP="005F645B">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Rotenone – insecticide, when administered to rats can cause parkinsons disease by inhibiting a key enzyme (complex 1) in the mitochondrial ETC pathway.</w:t>
      </w:r>
    </w:p>
    <w:p w:rsidR="005F645B" w:rsidRPr="00372C2F" w:rsidRDefault="005F645B" w:rsidP="005F645B">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-might be worthwhile to mention that haloperidol and some other antipsychotics can cause Parkinsonian-like symptoms by decreasing Dopamine levels (I’ve seen this, like these tremors, quite significant)</w:t>
      </w:r>
    </w:p>
    <w:p w:rsidR="005F645B" w:rsidRPr="00372C2F" w:rsidRDefault="005F645B" w:rsidP="005F645B">
      <w:pPr>
        <w:rPr>
          <w:rFonts w:ascii="Times New Roman" w:hAnsi="Times New Roman"/>
          <w:sz w:val="18"/>
          <w:szCs w:val="18"/>
          <w:lang w:val="en-CA" w:eastAsia="zh-CN"/>
        </w:rPr>
      </w:pPr>
    </w:p>
    <w:p w:rsidR="005F645B" w:rsidRPr="00372C2F" w:rsidRDefault="005F645B" w:rsidP="005F645B">
      <w:pPr>
        <w:ind w:left="280" w:right="-40" w:hanging="28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lastRenderedPageBreak/>
        <w:t xml:space="preserve">P: he is skeptical that it is part of mechanism. that’s why U of T textbook says. But he think it is mitochondrial injury from redox cycling. Structure of hemarin is a tricyclic molecule. If you give this (quaternary amine), it doesn’t affect brain b/c it is quaternary. This is concentrated both by dopamine transporter. Paraquat is a double quaternary. Rapidly goes through redox cycling and destroys the lung. Precursor of this looks like demarol and not hemarin. </w:t>
      </w:r>
    </w:p>
    <w:p w:rsidR="00390CE1" w:rsidRPr="00372C2F" w:rsidRDefault="005F645B" w:rsidP="005F645B">
      <w:pPr>
        <w:spacing w:before="100"/>
        <w:ind w:left="360" w:right="-47"/>
        <w:jc w:val="both"/>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take away: this doesn’t get into brain so it cannot cause toxicity. But if give this. This is selectively toxic to dopamine neurons; it kills them.</w:t>
      </w:r>
    </w:p>
    <w:p w:rsidR="005F645B" w:rsidRPr="00372C2F" w:rsidRDefault="005F645B" w:rsidP="005F645B">
      <w:pPr>
        <w:spacing w:before="100"/>
        <w:ind w:right="-47"/>
        <w:jc w:val="both"/>
        <w:rPr>
          <w:rFonts w:ascii="Calibri" w:hAnsi="Calibri"/>
          <w:b/>
          <w:bCs/>
          <w:color w:val="000000"/>
          <w:sz w:val="18"/>
          <w:szCs w:val="18"/>
          <w:lang w:val="en-CA" w:eastAsia="zh-CN"/>
        </w:rPr>
      </w:pPr>
    </w:p>
    <w:p w:rsidR="005F645B" w:rsidRPr="00372C2F" w:rsidRDefault="005F645B" w:rsidP="005F645B">
      <w:pPr>
        <w:spacing w:before="100"/>
        <w:ind w:right="-47"/>
        <w:jc w:val="both"/>
        <w:rPr>
          <w:rFonts w:ascii="Arial" w:hAnsi="Arial" w:cs="Arial"/>
          <w:bCs/>
          <w:color w:val="C00000"/>
          <w:sz w:val="18"/>
          <w:szCs w:val="18"/>
          <w:lang w:val="en-CA" w:eastAsia="zh-CN"/>
        </w:rPr>
      </w:pPr>
      <w:r w:rsidRPr="00372C2F">
        <w:rPr>
          <w:rFonts w:ascii="Arial" w:hAnsi="Arial" w:cs="Arial"/>
          <w:bCs/>
          <w:color w:val="C00000"/>
          <w:sz w:val="18"/>
          <w:szCs w:val="18"/>
          <w:lang w:val="en-CA" w:eastAsia="zh-CN"/>
        </w:rPr>
        <w:t>P:</w:t>
      </w:r>
      <w:r w:rsidR="00547914" w:rsidRPr="00372C2F">
        <w:rPr>
          <w:rFonts w:ascii="Arial" w:hAnsi="Arial" w:cs="Arial"/>
          <w:bCs/>
          <w:color w:val="C00000"/>
          <w:sz w:val="18"/>
          <w:szCs w:val="18"/>
          <w:lang w:val="en-CA" w:eastAsia="zh-CN"/>
        </w:rPr>
        <w:t xml:space="preserve"> Think you were talking about dopamine, redox cycling, and generating reactive oxygen species. </w:t>
      </w:r>
      <w:r w:rsidR="004B1CAC" w:rsidRPr="00372C2F">
        <w:rPr>
          <w:rFonts w:ascii="Arial" w:hAnsi="Arial" w:cs="Arial"/>
          <w:bCs/>
          <w:color w:val="C00000"/>
          <w:sz w:val="18"/>
          <w:szCs w:val="18"/>
          <w:lang w:val="en-CA" w:eastAsia="zh-CN"/>
        </w:rPr>
        <w:t xml:space="preserve">I’m sceptical of that’s a major part of the mechanism. That is what the UofT textbook says, it may play a role, but I think it’s more a matter of mitochondrial injury b/c of redox cycling. </w:t>
      </w:r>
      <w:r w:rsidR="00B71E80" w:rsidRPr="00372C2F">
        <w:rPr>
          <w:rFonts w:ascii="Arial" w:hAnsi="Arial" w:cs="Arial"/>
          <w:bCs/>
          <w:color w:val="C00000"/>
          <w:sz w:val="18"/>
          <w:szCs w:val="18"/>
          <w:lang w:val="en-CA" w:eastAsia="zh-CN"/>
        </w:rPr>
        <w:t>It talks about a synthetic heroin, if you remember the structure of heroin it’s a tricyclic molecule very different from what they were making here.</w:t>
      </w:r>
      <w:r w:rsidR="002055AA" w:rsidRPr="00372C2F">
        <w:rPr>
          <w:rFonts w:ascii="Arial" w:hAnsi="Arial" w:cs="Arial"/>
          <w:bCs/>
          <w:color w:val="C00000"/>
          <w:sz w:val="18"/>
          <w:szCs w:val="18"/>
          <w:lang w:val="en-CA" w:eastAsia="zh-CN"/>
        </w:rPr>
        <w:t xml:space="preserve"> It actually had...it got too hot so this double bound wasn’t there and they let the reaction get too hot and it eliminated that acid that </w:t>
      </w:r>
      <w:r w:rsidR="00E92251" w:rsidRPr="00372C2F">
        <w:rPr>
          <w:rFonts w:ascii="Arial" w:hAnsi="Arial" w:cs="Arial"/>
          <w:bCs/>
          <w:color w:val="C00000"/>
          <w:sz w:val="18"/>
          <w:szCs w:val="18"/>
          <w:lang w:val="en-CA" w:eastAsia="zh-CN"/>
        </w:rPr>
        <w:t xml:space="preserve">made a double bond. Then this gets oxidized twice by </w:t>
      </w:r>
      <w:r w:rsidR="000F051D" w:rsidRPr="00372C2F">
        <w:rPr>
          <w:rFonts w:ascii="Arial" w:hAnsi="Arial" w:cs="Arial"/>
          <w:bCs/>
          <w:color w:val="C00000"/>
          <w:sz w:val="18"/>
          <w:szCs w:val="18"/>
          <w:lang w:val="en-CA" w:eastAsia="zh-CN"/>
        </w:rPr>
        <w:t>MAO-B as you said to this. If you get this it’s nontoxic b/c you can’t get it in the brain, it’s a quaternary. But if you get this it gets oxidized in the brain and what makes the dopaminergic neurons a target for this?</w:t>
      </w:r>
    </w:p>
    <w:p w:rsidR="000F051D" w:rsidRPr="00372C2F" w:rsidRDefault="000F051D" w:rsidP="005F645B">
      <w:pPr>
        <w:spacing w:before="100"/>
        <w:ind w:right="-47"/>
        <w:jc w:val="both"/>
        <w:rPr>
          <w:rFonts w:ascii="Arial" w:hAnsi="Arial" w:cs="Arial"/>
          <w:bCs/>
          <w:color w:val="C00000"/>
          <w:sz w:val="18"/>
          <w:szCs w:val="18"/>
          <w:lang w:val="en-CA" w:eastAsia="zh-CN"/>
        </w:rPr>
      </w:pPr>
      <w:r w:rsidRPr="00372C2F">
        <w:rPr>
          <w:rFonts w:ascii="Arial" w:hAnsi="Arial" w:cs="Arial"/>
          <w:bCs/>
          <w:color w:val="C00000"/>
          <w:sz w:val="18"/>
          <w:szCs w:val="18"/>
          <w:lang w:val="en-CA" w:eastAsia="zh-CN"/>
        </w:rPr>
        <w:t>S: The transporters in the membrane?</w:t>
      </w:r>
    </w:p>
    <w:p w:rsidR="000F051D" w:rsidRPr="00372C2F" w:rsidRDefault="000F051D" w:rsidP="005F645B">
      <w:pPr>
        <w:spacing w:before="100"/>
        <w:ind w:right="-47"/>
        <w:jc w:val="both"/>
        <w:rPr>
          <w:rFonts w:ascii="Arial" w:hAnsi="Arial" w:cs="Arial"/>
          <w:bCs/>
          <w:color w:val="C00000"/>
          <w:sz w:val="18"/>
          <w:szCs w:val="18"/>
          <w:lang w:val="en-CA" w:eastAsia="zh-CN"/>
        </w:rPr>
      </w:pPr>
      <w:r w:rsidRPr="00372C2F">
        <w:rPr>
          <w:rFonts w:ascii="Arial" w:hAnsi="Arial" w:cs="Arial"/>
          <w:bCs/>
          <w:color w:val="C00000"/>
          <w:sz w:val="18"/>
          <w:szCs w:val="18"/>
          <w:lang w:val="en-CA" w:eastAsia="zh-CN"/>
        </w:rPr>
        <w:t xml:space="preserve">P: Yes, this is a substrate for the dopamine transporter. It’s not oxidized by dopaminergic neurons, it’s oxidized outside of them by other cells. This is concentrated both by the dopamine transporter and b/c of the positive charge, it gets concentrated further in the mitochondria of those neurons. </w:t>
      </w:r>
      <w:r w:rsidR="00C45679" w:rsidRPr="00372C2F">
        <w:rPr>
          <w:rFonts w:ascii="Arial" w:hAnsi="Arial" w:cs="Arial"/>
          <w:bCs/>
          <w:color w:val="C00000"/>
          <w:sz w:val="18"/>
          <w:szCs w:val="18"/>
          <w:lang w:val="en-CA" w:eastAsia="zh-CN"/>
        </w:rPr>
        <w:t xml:space="preserve">Then can redox cycle sort of like…that’s paraquat. Paraquat is a double quaternary so it’s very electron deficient, it’s readily reduced to </w:t>
      </w:r>
      <w:r w:rsidR="003616D8" w:rsidRPr="00372C2F">
        <w:rPr>
          <w:rFonts w:ascii="Arial" w:hAnsi="Arial" w:cs="Arial"/>
          <w:bCs/>
          <w:color w:val="C00000"/>
          <w:sz w:val="18"/>
          <w:szCs w:val="18"/>
          <w:lang w:val="en-CA" w:eastAsia="zh-CN"/>
        </w:rPr>
        <w:t xml:space="preserve">a free radical. The free radical can reduce oxygen to superoxide and regenerate this. This goes rapidly through redox cycling and will destroy the lung. </w:t>
      </w:r>
      <w:r w:rsidR="00EF055A" w:rsidRPr="00372C2F">
        <w:rPr>
          <w:rFonts w:ascii="Arial" w:hAnsi="Arial" w:cs="Arial"/>
          <w:bCs/>
          <w:color w:val="C00000"/>
          <w:sz w:val="18"/>
          <w:szCs w:val="18"/>
          <w:lang w:val="en-CA" w:eastAsia="zh-CN"/>
        </w:rPr>
        <w:t xml:space="preserve">I’m reasonably certain that the major mechanism of this is similar. The precursor of this looks a lot like </w:t>
      </w:r>
      <w:r w:rsidR="004D028C" w:rsidRPr="00372C2F">
        <w:rPr>
          <w:rFonts w:ascii="Arial" w:hAnsi="Arial" w:cs="Arial"/>
          <w:bCs/>
          <w:color w:val="C00000"/>
          <w:sz w:val="18"/>
          <w:szCs w:val="18"/>
          <w:lang w:val="en-CA" w:eastAsia="zh-CN"/>
        </w:rPr>
        <w:t xml:space="preserve">Demerol not like heroin. </w:t>
      </w:r>
      <w:r w:rsidR="007E3CEC" w:rsidRPr="00372C2F">
        <w:rPr>
          <w:rFonts w:ascii="Arial" w:hAnsi="Arial" w:cs="Arial"/>
          <w:bCs/>
          <w:color w:val="C00000"/>
          <w:sz w:val="18"/>
          <w:szCs w:val="18"/>
          <w:lang w:val="en-CA" w:eastAsia="zh-CN"/>
        </w:rPr>
        <w:t xml:space="preserve">The take away is this cannot get into the brain. If you give this, it doesn’t cause toxicity. If you give this, it’s a tertiary so it can get into the brain, get oxidized to this, this is selectively toxic to dopaminergic neurons b/c it’s a substrate for the dopamine transporter. It’s concentrated in those neurons and kills them. </w:t>
      </w:r>
      <w:r w:rsidR="00744BC2" w:rsidRPr="00372C2F">
        <w:rPr>
          <w:rFonts w:ascii="Arial" w:hAnsi="Arial" w:cs="Arial"/>
          <w:bCs/>
          <w:color w:val="C00000"/>
          <w:sz w:val="18"/>
          <w:szCs w:val="18"/>
          <w:lang w:val="en-CA" w:eastAsia="zh-CN"/>
        </w:rPr>
        <w:t>There was suddenly a large number of young people developing Parkinson’s Disease in California and it was all due to bad chemistry, they let the reaction to overheat, generate this.</w:t>
      </w:r>
    </w:p>
    <w:p w:rsidR="00744BC2" w:rsidRPr="00372C2F" w:rsidRDefault="00744BC2" w:rsidP="005F645B">
      <w:pPr>
        <w:spacing w:before="100"/>
        <w:ind w:right="-47"/>
        <w:jc w:val="both"/>
        <w:rPr>
          <w:rFonts w:ascii="Arial" w:hAnsi="Arial" w:cs="Arial"/>
          <w:color w:val="C00000"/>
          <w:sz w:val="18"/>
          <w:szCs w:val="18"/>
        </w:rPr>
      </w:pPr>
    </w:p>
    <w:p w:rsidR="00390CE1" w:rsidRPr="00372C2F" w:rsidRDefault="00390CE1" w:rsidP="00390CE1">
      <w:pPr>
        <w:ind w:left="284" w:right="-47" w:hanging="284"/>
        <w:jc w:val="both"/>
        <w:rPr>
          <w:rFonts w:ascii="Arial" w:hAnsi="Arial"/>
          <w:b/>
          <w:sz w:val="18"/>
          <w:szCs w:val="18"/>
        </w:rPr>
      </w:pPr>
      <w:r w:rsidRPr="00372C2F">
        <w:rPr>
          <w:rFonts w:ascii="Arial" w:hAnsi="Arial"/>
          <w:b/>
          <w:sz w:val="18"/>
          <w:szCs w:val="18"/>
        </w:rPr>
        <w:t>Chapter 19 - Opioids</w:t>
      </w:r>
    </w:p>
    <w:p w:rsidR="00390CE1" w:rsidRPr="00372C2F" w:rsidRDefault="00390CE1" w:rsidP="00674C17">
      <w:pPr>
        <w:pStyle w:val="BodyText"/>
        <w:numPr>
          <w:ilvl w:val="0"/>
          <w:numId w:val="25"/>
        </w:numPr>
        <w:tabs>
          <w:tab w:val="clear" w:pos="780"/>
          <w:tab w:val="clear" w:pos="1160"/>
          <w:tab w:val="clear" w:pos="2220"/>
        </w:tabs>
        <w:ind w:left="284" w:right="-47" w:hanging="284"/>
        <w:rPr>
          <w:rFonts w:ascii="Arial" w:hAnsi="Arial"/>
          <w:sz w:val="18"/>
          <w:szCs w:val="18"/>
        </w:rPr>
      </w:pPr>
      <w:r w:rsidRPr="00372C2F">
        <w:rPr>
          <w:rFonts w:ascii="Arial" w:hAnsi="Arial"/>
          <w:sz w:val="18"/>
          <w:szCs w:val="18"/>
        </w:rPr>
        <w:t>One would not expect that a glucuronide conjugate could readily cross the blood-brain barrier. How do the physical properties of morphine-6-glucuronide compare with what would be expected for a glucuronide? (Drug Metabolism Reviews, 28(3): 345-475 (1996).  How does the binding of the 6-glucuronide to the opiate receptor compare with that of morphine.  What is the evidence that the 6-glucuonide contributes to the analgesic effects of morphine?</w:t>
      </w:r>
    </w:p>
    <w:p w:rsidR="00AB6A4C" w:rsidRPr="00372C2F" w:rsidRDefault="00AB6A4C" w:rsidP="00AB6A4C">
      <w:pPr>
        <w:pStyle w:val="BodyText"/>
        <w:tabs>
          <w:tab w:val="clear" w:pos="1160"/>
          <w:tab w:val="clear" w:pos="2220"/>
        </w:tabs>
        <w:ind w:right="-47"/>
        <w:rPr>
          <w:rFonts w:ascii="Arial" w:hAnsi="Arial"/>
          <w:sz w:val="18"/>
          <w:szCs w:val="18"/>
        </w:rPr>
      </w:pPr>
    </w:p>
    <w:p w:rsidR="0030309B" w:rsidRPr="00372C2F" w:rsidRDefault="0030309B" w:rsidP="0030309B">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There are two glucuronide conjugation products of morphine: morphine-6-glucuronide and morphine-3-glucuronide</w:t>
      </w:r>
      <w:r w:rsidRPr="00372C2F">
        <w:rPr>
          <w:rFonts w:ascii="Arial" w:hAnsi="Arial" w:cs="Arial"/>
          <w:b/>
          <w:bCs/>
          <w:color w:val="000000"/>
          <w:sz w:val="18"/>
          <w:szCs w:val="18"/>
          <w:lang w:val="en-CA" w:eastAsia="zh-CN"/>
        </w:rPr>
        <w:t>. M3G is formed MORE and is mostly inactive but it can have ANTAGONISTIC effects.</w:t>
      </w:r>
      <w:r w:rsidRPr="00372C2F">
        <w:rPr>
          <w:rFonts w:ascii="Arial" w:hAnsi="Arial" w:cs="Arial"/>
          <w:color w:val="000000"/>
          <w:sz w:val="18"/>
          <w:szCs w:val="18"/>
          <w:lang w:val="en-CA" w:eastAsia="zh-CN"/>
        </w:rPr>
        <w:t xml:space="preserve"> In most cases, it is expected that glucuronide conjugates are very polar and will therefore exhibit very low distribution across the BBB and into the CNS. In fact, most sugars get into the brain only by transporters. However, when in a lipid environment, M6G folds in a way that establishes </w:t>
      </w:r>
      <w:r w:rsidRPr="00372C2F">
        <w:rPr>
          <w:rFonts w:ascii="Arial" w:hAnsi="Arial" w:cs="Arial"/>
          <w:i/>
          <w:iCs/>
          <w:color w:val="000000"/>
          <w:sz w:val="18"/>
          <w:szCs w:val="18"/>
          <w:lang w:val="en-CA" w:eastAsia="zh-CN"/>
        </w:rPr>
        <w:t>intra</w:t>
      </w:r>
      <w:r w:rsidRPr="00372C2F">
        <w:rPr>
          <w:rFonts w:ascii="Arial" w:hAnsi="Arial" w:cs="Arial"/>
          <w:color w:val="000000"/>
          <w:sz w:val="18"/>
          <w:szCs w:val="18"/>
          <w:lang w:val="en-CA" w:eastAsia="zh-CN"/>
        </w:rPr>
        <w:t>molecular bonding between the polar OH groups. Consequently, it is less hydrophilic than expected and can more readily cross the BBB (still less than morphine though).</w:t>
      </w:r>
    </w:p>
    <w:p w:rsidR="0030309B" w:rsidRPr="00372C2F" w:rsidRDefault="0030309B" w:rsidP="0030309B">
      <w:pPr>
        <w:rPr>
          <w:rFonts w:ascii="Times New Roman" w:hAnsi="Times New Roman"/>
          <w:sz w:val="18"/>
          <w:szCs w:val="18"/>
          <w:lang w:val="en-CA" w:eastAsia="zh-CN"/>
        </w:rPr>
      </w:pPr>
    </w:p>
    <w:p w:rsidR="0030309B" w:rsidRPr="00372C2F" w:rsidRDefault="0030309B" w:rsidP="0030309B">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In other words, M6G has two conformers:</w:t>
      </w:r>
    </w:p>
    <w:p w:rsidR="0030309B" w:rsidRPr="00372C2F" w:rsidRDefault="0030309B" w:rsidP="0030309B">
      <w:pPr>
        <w:ind w:left="64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an extended conformer where all the OH groups are exposed à this is more stable in an aqueous environment</w:t>
      </w:r>
    </w:p>
    <w:p w:rsidR="0030309B" w:rsidRPr="00372C2F" w:rsidRDefault="0030309B" w:rsidP="0030309B">
      <w:pPr>
        <w:ind w:left="64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a folded conformer where all the OH groups form intramolecular hydrogen bonds and are not exposed and more stable in a lipophilic environment</w:t>
      </w:r>
    </w:p>
    <w:p w:rsidR="0030309B" w:rsidRPr="00372C2F" w:rsidRDefault="0030309B" w:rsidP="0030309B">
      <w:pPr>
        <w:ind w:left="280" w:right="-40" w:hanging="280"/>
        <w:rPr>
          <w:rFonts w:ascii="Times New Roman" w:hAnsi="Times New Roman"/>
          <w:sz w:val="18"/>
          <w:szCs w:val="18"/>
          <w:lang w:val="en-CA" w:eastAsia="zh-CN"/>
        </w:rPr>
      </w:pPr>
      <w:r w:rsidRPr="00372C2F">
        <w:rPr>
          <w:rFonts w:ascii="Arial" w:hAnsi="Arial" w:cs="Arial"/>
          <w:b/>
          <w:bCs/>
          <w:color w:val="000000"/>
          <w:sz w:val="18"/>
          <w:szCs w:val="18"/>
          <w:lang w:val="en-CA" w:eastAsia="zh-CN"/>
        </w:rPr>
        <w:t>M6G has about 100 fold higher affinity than morphine for the opioid receptor</w:t>
      </w:r>
    </w:p>
    <w:p w:rsidR="0030309B" w:rsidRPr="00372C2F" w:rsidRDefault="0030309B" w:rsidP="0030309B">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(in case he asks, this higher affinity was observed in mice who were given M6G intrathecally. This allowed for M6G to bypass the BBB which normally acts as a barrier for complete absorption of M6G)</w:t>
      </w:r>
    </w:p>
    <w:p w:rsidR="0030309B" w:rsidRPr="00372C2F" w:rsidRDefault="0030309B" w:rsidP="0030309B">
      <w:pPr>
        <w:rPr>
          <w:rFonts w:ascii="Times New Roman" w:hAnsi="Times New Roman"/>
          <w:sz w:val="18"/>
          <w:szCs w:val="18"/>
          <w:lang w:val="en-CA" w:eastAsia="zh-CN"/>
        </w:rPr>
      </w:pPr>
    </w:p>
    <w:p w:rsidR="0030309B" w:rsidRPr="00372C2F" w:rsidRDefault="0030309B" w:rsidP="0030309B">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Opiod receptors have about 100x greater affinity for the M6G than morphine. Therefore it would make sense that it is the M6G rather than the parent morphine that mediates most of the pharmacologic activity. However, there is no evidence for this. Therefore it is uncertain what role the glucuronide metabolite plays in the activity of morphine.</w:t>
      </w:r>
    </w:p>
    <w:p w:rsidR="0030309B" w:rsidRPr="00372C2F" w:rsidRDefault="0030309B" w:rsidP="0030309B">
      <w:pPr>
        <w:rPr>
          <w:rFonts w:ascii="Times New Roman" w:hAnsi="Times New Roman"/>
          <w:sz w:val="18"/>
          <w:szCs w:val="18"/>
          <w:lang w:val="en-CA" w:eastAsia="zh-CN"/>
        </w:rPr>
      </w:pPr>
    </w:p>
    <w:p w:rsidR="0030309B" w:rsidRPr="00372C2F" w:rsidRDefault="0030309B" w:rsidP="0030309B">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There was a study where M6G was given to 20 cancer patients. It had to be given</w:t>
      </w:r>
      <w:r w:rsidRPr="00372C2F">
        <w:rPr>
          <w:rFonts w:ascii="Arial" w:hAnsi="Arial" w:cs="Arial"/>
          <w:b/>
          <w:bCs/>
          <w:color w:val="000000"/>
          <w:sz w:val="18"/>
          <w:szCs w:val="18"/>
          <w:lang w:val="en-CA" w:eastAsia="zh-CN"/>
        </w:rPr>
        <w:t xml:space="preserve"> IV because it is not significantly absorbed from the gut. </w:t>
      </w:r>
      <w:r w:rsidRPr="00372C2F">
        <w:rPr>
          <w:rFonts w:ascii="Arial" w:hAnsi="Arial" w:cs="Arial"/>
          <w:color w:val="000000"/>
          <w:sz w:val="18"/>
          <w:szCs w:val="18"/>
          <w:lang w:val="en-CA" w:eastAsia="zh-CN"/>
        </w:rPr>
        <w:t>It was shown in the study that M6G exerts analgesic effects.</w:t>
      </w:r>
    </w:p>
    <w:p w:rsidR="0030309B" w:rsidRPr="00372C2F" w:rsidRDefault="0030309B" w:rsidP="0030309B">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It was found that </w:t>
      </w:r>
      <w:r w:rsidRPr="00372C2F">
        <w:rPr>
          <w:rFonts w:ascii="Arial" w:hAnsi="Arial" w:cs="Arial"/>
          <w:b/>
          <w:bCs/>
          <w:color w:val="000000"/>
          <w:sz w:val="18"/>
          <w:szCs w:val="18"/>
          <w:lang w:val="en-CA" w:eastAsia="zh-CN"/>
        </w:rPr>
        <w:t>M6G has some benefits over morphine à less nausea and vomiting, longer half life, doesn’t undergo de-glucuronidation (i.e. doesn’t get converted back to morphine significantly).</w:t>
      </w:r>
    </w:p>
    <w:p w:rsidR="0030309B" w:rsidRPr="00372C2F" w:rsidRDefault="0030309B" w:rsidP="0030309B">
      <w:pPr>
        <w:rPr>
          <w:rFonts w:ascii="Times New Roman" w:hAnsi="Times New Roman"/>
          <w:sz w:val="18"/>
          <w:szCs w:val="18"/>
          <w:lang w:val="en-CA" w:eastAsia="zh-CN"/>
        </w:rPr>
      </w:pPr>
    </w:p>
    <w:p w:rsidR="0030309B" w:rsidRPr="00372C2F" w:rsidRDefault="0030309B" w:rsidP="0030309B">
      <w:pPr>
        <w:ind w:right="-40"/>
        <w:rPr>
          <w:rFonts w:ascii="Times New Roman" w:hAnsi="Times New Roman"/>
          <w:sz w:val="18"/>
          <w:szCs w:val="18"/>
          <w:lang w:val="en-CA" w:eastAsia="zh-CN"/>
        </w:rPr>
      </w:pPr>
      <w:r w:rsidRPr="00372C2F">
        <w:rPr>
          <w:rFonts w:ascii="Calibri" w:hAnsi="Calibri"/>
          <w:color w:val="000000"/>
          <w:sz w:val="18"/>
          <w:szCs w:val="18"/>
          <w:lang w:val="en-CA" w:eastAsia="zh-CN"/>
        </w:rPr>
        <w:t xml:space="preserve">P:How could it bind to the same receptor? In this case, glucuronide actually binds much more strongly to the parent drug. but i t is not true that it is all due to glucuronide, but not true either. So he isn’t sure.  32:00 </w:t>
      </w:r>
    </w:p>
    <w:p w:rsidR="00AB6A4C" w:rsidRPr="00372C2F" w:rsidRDefault="00AB6A4C" w:rsidP="00AB6A4C">
      <w:pPr>
        <w:pStyle w:val="BodyText"/>
        <w:tabs>
          <w:tab w:val="clear" w:pos="1160"/>
          <w:tab w:val="clear" w:pos="2220"/>
        </w:tabs>
        <w:ind w:right="-47"/>
        <w:rPr>
          <w:rFonts w:ascii="Arial" w:hAnsi="Arial"/>
          <w:sz w:val="18"/>
          <w:szCs w:val="18"/>
        </w:rPr>
      </w:pPr>
    </w:p>
    <w:p w:rsidR="0021574B" w:rsidRPr="00372C2F" w:rsidRDefault="0021574B" w:rsidP="00AB6A4C">
      <w:pPr>
        <w:pStyle w:val="BodyText"/>
        <w:tabs>
          <w:tab w:val="clear" w:pos="1160"/>
          <w:tab w:val="clear" w:pos="2220"/>
        </w:tabs>
        <w:ind w:right="-47"/>
        <w:rPr>
          <w:rFonts w:ascii="Arial" w:hAnsi="Arial"/>
          <w:color w:val="C00000"/>
          <w:sz w:val="18"/>
          <w:szCs w:val="18"/>
        </w:rPr>
      </w:pPr>
      <w:r w:rsidRPr="00372C2F">
        <w:rPr>
          <w:rFonts w:ascii="Arial" w:hAnsi="Arial"/>
          <w:color w:val="C00000"/>
          <w:sz w:val="18"/>
          <w:szCs w:val="18"/>
        </w:rPr>
        <w:t>P:</w:t>
      </w:r>
      <w:r w:rsidR="001B4986" w:rsidRPr="00372C2F">
        <w:rPr>
          <w:rFonts w:ascii="Arial" w:hAnsi="Arial"/>
          <w:color w:val="C00000"/>
          <w:sz w:val="18"/>
          <w:szCs w:val="18"/>
        </w:rPr>
        <w:t xml:space="preserve"> Years ago I just assumed whenever you glucuronidated something you terminate its pharmacologic effect b/c you put </w:t>
      </w:r>
      <w:r w:rsidR="00D93A2D" w:rsidRPr="00372C2F">
        <w:rPr>
          <w:rFonts w:ascii="Arial" w:hAnsi="Arial"/>
          <w:color w:val="C00000"/>
          <w:sz w:val="18"/>
          <w:szCs w:val="18"/>
        </w:rPr>
        <w:t>this large polar group, how can it bind to the same receptor?</w:t>
      </w:r>
      <w:r w:rsidR="009B2ADE" w:rsidRPr="00372C2F">
        <w:rPr>
          <w:rFonts w:ascii="Arial" w:hAnsi="Arial"/>
          <w:color w:val="C00000"/>
          <w:sz w:val="18"/>
          <w:szCs w:val="18"/>
        </w:rPr>
        <w:t xml:space="preserve"> But there are acylglucuronides which are weakly chemically reactive, bind protein. In this case, the glucuronide actually binds to the opioid receptor much more strongly than the parent drug. Then I assumed that all the pharmacological effect was due to the glucuronide, but that’s not true either. So I’m not quite sure what’s going on. </w:t>
      </w:r>
      <w:r w:rsidR="006A28AB" w:rsidRPr="00372C2F">
        <w:rPr>
          <w:rFonts w:ascii="Arial" w:hAnsi="Arial"/>
          <w:color w:val="C00000"/>
          <w:sz w:val="18"/>
          <w:szCs w:val="18"/>
        </w:rPr>
        <w:t xml:space="preserve">___ </w:t>
      </w:r>
      <w:r w:rsidR="00E87AE1" w:rsidRPr="00372C2F">
        <w:rPr>
          <w:rFonts w:ascii="Arial" w:hAnsi="Arial"/>
          <w:color w:val="C00000"/>
          <w:sz w:val="18"/>
          <w:szCs w:val="18"/>
        </w:rPr>
        <w:t xml:space="preserve">(M6G?) </w:t>
      </w:r>
      <w:r w:rsidR="006A28AB" w:rsidRPr="00372C2F">
        <w:rPr>
          <w:rFonts w:ascii="Arial" w:hAnsi="Arial"/>
          <w:color w:val="C00000"/>
          <w:sz w:val="18"/>
          <w:szCs w:val="18"/>
        </w:rPr>
        <w:t xml:space="preserve">has been synthesized and used as a IV drug. It has somewhat different analgesic properties than does morphine. </w:t>
      </w:r>
      <w:r w:rsidR="00A36020" w:rsidRPr="00372C2F">
        <w:rPr>
          <w:rFonts w:ascii="Arial" w:hAnsi="Arial"/>
          <w:color w:val="C00000"/>
          <w:sz w:val="18"/>
          <w:szCs w:val="18"/>
        </w:rPr>
        <w:t xml:space="preserve">As was mentioned it has it’s less potent than one would expect b/c it folds back on itself and the OH groups interact with nitrogen etc. rather than interacting with water. </w:t>
      </w:r>
    </w:p>
    <w:p w:rsidR="00390CE1" w:rsidRPr="00372C2F" w:rsidRDefault="00390CE1" w:rsidP="00674C17">
      <w:pPr>
        <w:pStyle w:val="BodyText"/>
        <w:numPr>
          <w:ilvl w:val="0"/>
          <w:numId w:val="25"/>
        </w:numPr>
        <w:tabs>
          <w:tab w:val="clear" w:pos="780"/>
          <w:tab w:val="clear" w:pos="1160"/>
          <w:tab w:val="clear" w:pos="2220"/>
        </w:tabs>
        <w:ind w:left="284" w:right="-47" w:hanging="284"/>
        <w:rPr>
          <w:rFonts w:ascii="Arial" w:hAnsi="Arial"/>
          <w:sz w:val="18"/>
          <w:szCs w:val="18"/>
        </w:rPr>
      </w:pPr>
      <w:r w:rsidRPr="00372C2F">
        <w:rPr>
          <w:rFonts w:ascii="Arial" w:hAnsi="Arial"/>
          <w:sz w:val="18"/>
          <w:szCs w:val="18"/>
        </w:rPr>
        <w:t>What is the active agent when codeine is used as an analgesic?</w:t>
      </w:r>
    </w:p>
    <w:p w:rsidR="00390CE1" w:rsidRPr="00372C2F" w:rsidRDefault="00390CE1" w:rsidP="002D6EDE">
      <w:pPr>
        <w:pStyle w:val="BodyText"/>
        <w:tabs>
          <w:tab w:val="clear" w:pos="1160"/>
          <w:tab w:val="clear" w:pos="2220"/>
        </w:tabs>
        <w:ind w:left="284" w:right="-47" w:hanging="284"/>
        <w:jc w:val="center"/>
        <w:rPr>
          <w:rFonts w:ascii="Arial" w:hAnsi="Arial"/>
          <w:sz w:val="18"/>
          <w:szCs w:val="18"/>
        </w:rPr>
      </w:pPr>
      <w:r w:rsidRPr="00372C2F">
        <w:rPr>
          <w:rFonts w:ascii="Arial" w:hAnsi="Arial"/>
          <w:noProof/>
          <w:sz w:val="18"/>
          <w:szCs w:val="18"/>
          <w:lang w:val="en-CA" w:eastAsia="en-CA"/>
        </w:rPr>
        <w:drawing>
          <wp:inline distT="0" distB="0" distL="0" distR="0" wp14:anchorId="204D77FB" wp14:editId="57009553">
            <wp:extent cx="1681756" cy="1206500"/>
            <wp:effectExtent l="0" t="0" r="0" b="0"/>
            <wp:docPr id="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8"/>
                    <a:srcRect/>
                    <a:stretch>
                      <a:fillRect/>
                    </a:stretch>
                  </pic:blipFill>
                  <pic:spPr bwMode="auto">
                    <a:xfrm>
                      <a:off x="0" y="0"/>
                      <a:ext cx="1689539" cy="1212084"/>
                    </a:xfrm>
                    <a:prstGeom prst="rect">
                      <a:avLst/>
                    </a:prstGeom>
                    <a:noFill/>
                    <a:ln w="9525">
                      <a:noFill/>
                      <a:miter lim="800000"/>
                      <a:headEnd/>
                      <a:tailEnd/>
                    </a:ln>
                  </pic:spPr>
                </pic:pic>
              </a:graphicData>
            </a:graphic>
          </wp:inline>
        </w:drawing>
      </w:r>
    </w:p>
    <w:p w:rsidR="00A35986" w:rsidRPr="00372C2F" w:rsidRDefault="00A35986" w:rsidP="00A35986">
      <w:pPr>
        <w:rPr>
          <w:rFonts w:ascii="Times New Roman" w:hAnsi="Times New Roman"/>
          <w:sz w:val="18"/>
          <w:szCs w:val="18"/>
          <w:lang w:val="en-CA" w:eastAsia="zh-CN"/>
        </w:rPr>
      </w:pPr>
      <w:r w:rsidRPr="00372C2F">
        <w:rPr>
          <w:rFonts w:ascii="Arial" w:hAnsi="Arial" w:cs="Arial"/>
          <w:color w:val="000000"/>
          <w:sz w:val="18"/>
          <w:szCs w:val="18"/>
          <w:lang w:val="en-CA" w:eastAsia="zh-CN"/>
        </w:rPr>
        <w:t>The active agent is morphine. ~10-15% of codeine is converted into morphine via O-demethyaltion which is calatlyzed by CYP2D6.</w:t>
      </w:r>
    </w:p>
    <w:p w:rsidR="00A35986" w:rsidRPr="00372C2F" w:rsidRDefault="00A35986" w:rsidP="00A35986">
      <w:pPr>
        <w:spacing w:after="240"/>
        <w:rPr>
          <w:rFonts w:ascii="Times New Roman" w:hAnsi="Times New Roman"/>
          <w:sz w:val="18"/>
          <w:szCs w:val="18"/>
          <w:lang w:val="en-CA" w:eastAsia="zh-CN"/>
        </w:rPr>
      </w:pPr>
    </w:p>
    <w:p w:rsidR="00A35986" w:rsidRPr="00372C2F" w:rsidRDefault="00A35986" w:rsidP="00A35986">
      <w:pPr>
        <w:numPr>
          <w:ilvl w:val="0"/>
          <w:numId w:val="109"/>
        </w:numPr>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Codeine is 1/10th the potency of morphine &amp; has less respiratory depression or addiction.</w:t>
      </w:r>
    </w:p>
    <w:p w:rsidR="00A35986" w:rsidRPr="00372C2F" w:rsidRDefault="00A35986" w:rsidP="00A35986">
      <w:pPr>
        <w:numPr>
          <w:ilvl w:val="0"/>
          <w:numId w:val="109"/>
        </w:numPr>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morphine has ~200 times higher affinity at the mu-opiod receptors than codeine and therefore the effects of codeine are largely dependent on morphine formation</w:t>
      </w:r>
    </w:p>
    <w:p w:rsidR="00A35986" w:rsidRPr="00372C2F" w:rsidRDefault="00A35986" w:rsidP="00A35986">
      <w:pPr>
        <w:numPr>
          <w:ilvl w:val="0"/>
          <w:numId w:val="109"/>
        </w:numPr>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when CYP2D6 is not functional (either due to a loss of functional mutations, or gene deletion, or pharmacologic inhibition), codeine is virtually ineffective</w:t>
      </w:r>
    </w:p>
    <w:p w:rsidR="00A35986" w:rsidRPr="00372C2F" w:rsidRDefault="00A35986" w:rsidP="00A35986">
      <w:pPr>
        <w:numPr>
          <w:ilvl w:val="0"/>
          <w:numId w:val="109"/>
        </w:numPr>
        <w:textAlignment w:val="baseline"/>
        <w:rPr>
          <w:rFonts w:ascii="Arial" w:hAnsi="Arial" w:cs="Arial"/>
          <w:color w:val="000000"/>
          <w:sz w:val="18"/>
          <w:szCs w:val="18"/>
          <w:lang w:val="en-CA" w:eastAsia="zh-CN"/>
        </w:rPr>
      </w:pPr>
      <w:r w:rsidRPr="00372C2F">
        <w:rPr>
          <w:rFonts w:ascii="Arial" w:hAnsi="Arial" w:cs="Arial"/>
          <w:b/>
          <w:bCs/>
          <w:color w:val="000000"/>
          <w:sz w:val="18"/>
          <w:szCs w:val="18"/>
          <w:lang w:val="en-CA" w:eastAsia="zh-CN"/>
        </w:rPr>
        <w:t>overall, CYP2D6 polymorphism has a significant effect on the efficacy of codeine</w:t>
      </w:r>
    </w:p>
    <w:p w:rsidR="00303A37" w:rsidRPr="00372C2F" w:rsidRDefault="00A35986" w:rsidP="00A35986">
      <w:pPr>
        <w:pStyle w:val="BodyText"/>
        <w:tabs>
          <w:tab w:val="clear" w:pos="1160"/>
          <w:tab w:val="clear" w:pos="2220"/>
        </w:tabs>
        <w:ind w:left="284" w:right="-47" w:hanging="284"/>
        <w:rPr>
          <w:rFonts w:ascii="Calibri" w:hAnsi="Calibri"/>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P: why bother with codeine at all? bigger first pas effect for morphine than for codeine.</w:t>
      </w:r>
    </w:p>
    <w:p w:rsidR="00A35986" w:rsidRPr="00372C2F" w:rsidRDefault="00A35986" w:rsidP="00A35986">
      <w:pPr>
        <w:pStyle w:val="BodyText"/>
        <w:tabs>
          <w:tab w:val="clear" w:pos="1160"/>
          <w:tab w:val="clear" w:pos="2220"/>
        </w:tabs>
        <w:ind w:left="284" w:right="-47" w:hanging="284"/>
        <w:rPr>
          <w:rFonts w:ascii="Calibri" w:hAnsi="Calibri"/>
          <w:color w:val="000000"/>
          <w:sz w:val="18"/>
          <w:szCs w:val="18"/>
          <w:lang w:val="en-CA" w:eastAsia="zh-CN"/>
        </w:rPr>
      </w:pPr>
    </w:p>
    <w:p w:rsidR="00A35986" w:rsidRPr="00372C2F" w:rsidRDefault="00A35986" w:rsidP="00A35986">
      <w:pPr>
        <w:pStyle w:val="BodyText"/>
        <w:tabs>
          <w:tab w:val="clear" w:pos="1160"/>
          <w:tab w:val="clear" w:pos="2220"/>
        </w:tabs>
        <w:ind w:left="284" w:right="-47" w:hanging="284"/>
        <w:rPr>
          <w:rFonts w:ascii="Arial" w:hAnsi="Arial" w:cs="Arial"/>
          <w:color w:val="C00000"/>
          <w:sz w:val="18"/>
          <w:szCs w:val="18"/>
          <w:lang w:val="en-CA" w:eastAsia="zh-CN"/>
        </w:rPr>
      </w:pPr>
      <w:r w:rsidRPr="00372C2F">
        <w:rPr>
          <w:rFonts w:ascii="Arial" w:hAnsi="Arial" w:cs="Arial"/>
          <w:color w:val="C00000"/>
          <w:sz w:val="18"/>
          <w:szCs w:val="18"/>
          <w:lang w:val="en-CA" w:eastAsia="zh-CN"/>
        </w:rPr>
        <w:t>P:</w:t>
      </w:r>
      <w:r w:rsidR="005A2CA8" w:rsidRPr="00372C2F">
        <w:rPr>
          <w:rFonts w:ascii="Arial" w:hAnsi="Arial" w:cs="Arial"/>
          <w:color w:val="C00000"/>
          <w:sz w:val="18"/>
          <w:szCs w:val="18"/>
          <w:lang w:val="en-CA" w:eastAsia="zh-CN"/>
        </w:rPr>
        <w:t xml:space="preserve"> Why bother with codeine at all, why not just give morphine?</w:t>
      </w:r>
    </w:p>
    <w:p w:rsidR="00D63537" w:rsidRPr="00372C2F" w:rsidRDefault="00D63537" w:rsidP="00A35986">
      <w:pPr>
        <w:pStyle w:val="BodyText"/>
        <w:tabs>
          <w:tab w:val="clear" w:pos="1160"/>
          <w:tab w:val="clear" w:pos="2220"/>
        </w:tabs>
        <w:ind w:left="284" w:right="-47" w:hanging="284"/>
        <w:rPr>
          <w:rFonts w:ascii="Arial" w:hAnsi="Arial" w:cs="Arial"/>
          <w:color w:val="C00000"/>
          <w:sz w:val="18"/>
          <w:szCs w:val="18"/>
          <w:lang w:val="en-CA" w:eastAsia="zh-CN"/>
        </w:rPr>
      </w:pPr>
      <w:r w:rsidRPr="00372C2F">
        <w:rPr>
          <w:rFonts w:ascii="Arial" w:hAnsi="Arial" w:cs="Arial"/>
          <w:color w:val="C00000"/>
          <w:sz w:val="18"/>
          <w:szCs w:val="18"/>
          <w:lang w:val="en-CA" w:eastAsia="zh-CN"/>
        </w:rPr>
        <w:t>S: First pass effect and lower respiratory depression and side effects?</w:t>
      </w:r>
    </w:p>
    <w:p w:rsidR="00D63537" w:rsidRPr="00372C2F" w:rsidRDefault="00D63537" w:rsidP="00A35986">
      <w:pPr>
        <w:pStyle w:val="BodyText"/>
        <w:tabs>
          <w:tab w:val="clear" w:pos="1160"/>
          <w:tab w:val="clear" w:pos="2220"/>
        </w:tabs>
        <w:ind w:left="284" w:right="-47" w:hanging="284"/>
        <w:rPr>
          <w:rFonts w:ascii="Arial" w:hAnsi="Arial" w:cs="Arial"/>
          <w:color w:val="C00000"/>
          <w:sz w:val="18"/>
          <w:szCs w:val="18"/>
          <w:lang w:val="en-CA" w:eastAsia="zh-CN"/>
        </w:rPr>
      </w:pPr>
      <w:r w:rsidRPr="00372C2F">
        <w:rPr>
          <w:rFonts w:ascii="Arial" w:hAnsi="Arial" w:cs="Arial"/>
          <w:color w:val="C00000"/>
          <w:sz w:val="18"/>
          <w:szCs w:val="18"/>
          <w:lang w:val="en-CA" w:eastAsia="zh-CN"/>
        </w:rPr>
        <w:t xml:space="preserve">P: Yes, so there’s a bigger first pass effect for morphine than there is for codeine. For oral administration, there is an advantage, you get better therapeutic levels IF YOU HAVE CYP2D6. </w:t>
      </w:r>
    </w:p>
    <w:p w:rsidR="009058C6" w:rsidRPr="00372C2F" w:rsidRDefault="009058C6" w:rsidP="00A35986">
      <w:pPr>
        <w:pStyle w:val="BodyText"/>
        <w:tabs>
          <w:tab w:val="clear" w:pos="1160"/>
          <w:tab w:val="clear" w:pos="2220"/>
        </w:tabs>
        <w:ind w:left="284" w:right="-47" w:hanging="284"/>
        <w:rPr>
          <w:rFonts w:ascii="Arial" w:hAnsi="Arial" w:cs="Arial"/>
          <w:color w:val="C00000"/>
          <w:sz w:val="18"/>
          <w:szCs w:val="18"/>
        </w:rPr>
      </w:pPr>
    </w:p>
    <w:p w:rsidR="00390CE1" w:rsidRPr="00372C2F" w:rsidRDefault="00390CE1" w:rsidP="00674C17">
      <w:pPr>
        <w:pStyle w:val="BodyText"/>
        <w:numPr>
          <w:ilvl w:val="0"/>
          <w:numId w:val="25"/>
        </w:numPr>
        <w:tabs>
          <w:tab w:val="clear" w:pos="780"/>
          <w:tab w:val="clear" w:pos="1160"/>
          <w:tab w:val="clear" w:pos="2220"/>
        </w:tabs>
        <w:ind w:left="284" w:right="-47" w:hanging="284"/>
        <w:rPr>
          <w:rFonts w:ascii="Arial" w:hAnsi="Arial"/>
          <w:sz w:val="18"/>
          <w:szCs w:val="18"/>
        </w:rPr>
      </w:pPr>
      <w:r w:rsidRPr="00372C2F">
        <w:rPr>
          <w:rFonts w:ascii="Arial" w:hAnsi="Arial"/>
          <w:sz w:val="18"/>
          <w:szCs w:val="18"/>
        </w:rPr>
        <w:t>What is the most common mechanism of opioid "allergy"? How would you deal with this issue?</w:t>
      </w:r>
    </w:p>
    <w:p w:rsidR="009058C6" w:rsidRPr="00372C2F" w:rsidRDefault="009058C6" w:rsidP="009058C6">
      <w:pPr>
        <w:pStyle w:val="BodyText"/>
        <w:tabs>
          <w:tab w:val="clear" w:pos="1160"/>
          <w:tab w:val="clear" w:pos="2220"/>
        </w:tabs>
        <w:ind w:right="-47"/>
        <w:rPr>
          <w:rFonts w:ascii="Arial" w:hAnsi="Arial"/>
          <w:sz w:val="18"/>
          <w:szCs w:val="18"/>
          <w:lang w:val="en-CA"/>
        </w:rPr>
      </w:pPr>
    </w:p>
    <w:p w:rsidR="009058C6" w:rsidRPr="00372C2F" w:rsidRDefault="009058C6" w:rsidP="009058C6">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Almost all opioid analgesics cause direct histamine release from mast cells</w:t>
      </w:r>
    </w:p>
    <w:p w:rsidR="009058C6" w:rsidRPr="00372C2F" w:rsidRDefault="009058C6" w:rsidP="009058C6">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This leads to vasodilation, an increase in vascular permeability, contraction of smooth muscles, and stimulation of mucous gland secretion.</w:t>
      </w:r>
    </w:p>
    <w:p w:rsidR="009058C6" w:rsidRPr="00372C2F" w:rsidRDefault="009058C6" w:rsidP="009058C6">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The resulting symptoms include:</w:t>
      </w:r>
    </w:p>
    <w:p w:rsidR="009058C6" w:rsidRPr="00372C2F" w:rsidRDefault="009058C6" w:rsidP="009058C6">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Postural hypotension</w:t>
      </w:r>
    </w:p>
    <w:p w:rsidR="009058C6" w:rsidRPr="00372C2F" w:rsidRDefault="009058C6" w:rsidP="009058C6">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Cutaneous flushing</w:t>
      </w:r>
    </w:p>
    <w:p w:rsidR="009058C6" w:rsidRPr="00372C2F" w:rsidRDefault="009058C6" w:rsidP="009058C6">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Itching</w:t>
      </w:r>
    </w:p>
    <w:p w:rsidR="009058C6" w:rsidRPr="00372C2F" w:rsidRDefault="009058C6" w:rsidP="009058C6">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 xml:space="preserve">Rashes </w:t>
      </w:r>
    </w:p>
    <w:p w:rsidR="009058C6" w:rsidRPr="00372C2F" w:rsidRDefault="009058C6" w:rsidP="009058C6">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Sneezing</w:t>
      </w:r>
    </w:p>
    <w:p w:rsidR="009058C6" w:rsidRPr="00372C2F" w:rsidRDefault="009058C6" w:rsidP="009058C6">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Acute onset of asthma-like symptoms in some patients</w:t>
      </w:r>
    </w:p>
    <w:p w:rsidR="009058C6" w:rsidRPr="00372C2F" w:rsidRDefault="009058C6" w:rsidP="009058C6">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Calibri" w:hAnsi="Calibri"/>
          <w:color w:val="000000"/>
          <w:sz w:val="18"/>
          <w:szCs w:val="18"/>
          <w:lang w:val="en-CA" w:eastAsia="zh-CN"/>
        </w:rPr>
        <w:t xml:space="preserve">      </w:t>
      </w:r>
      <w:r w:rsidRPr="00372C2F">
        <w:rPr>
          <w:rFonts w:ascii="Arial" w:hAnsi="Arial" w:cs="Arial"/>
          <w:b/>
          <w:bCs/>
          <w:color w:val="000000"/>
          <w:sz w:val="18"/>
          <w:szCs w:val="18"/>
          <w:lang w:val="en-CA" w:eastAsia="zh-CN"/>
        </w:rPr>
        <w:t>This “allergy” does not appear to be mediated by the opioid receptor because if you give naloxone (which is an opioid receptor ANTAGONIST), you can still get an allergic reaction</w:t>
      </w:r>
    </w:p>
    <w:p w:rsidR="009058C6" w:rsidRPr="00372C2F" w:rsidRDefault="009058C6" w:rsidP="009058C6">
      <w:pPr>
        <w:rPr>
          <w:rFonts w:ascii="Times New Roman" w:hAnsi="Times New Roman"/>
          <w:sz w:val="18"/>
          <w:szCs w:val="18"/>
          <w:lang w:val="en-CA" w:eastAsia="zh-CN"/>
        </w:rPr>
      </w:pPr>
    </w:p>
    <w:p w:rsidR="009058C6" w:rsidRPr="00372C2F" w:rsidRDefault="009058C6" w:rsidP="009058C6">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In other words, naloxone will inhibit the receptor but it does not decrease the histamine released from the morphine and you will still get the allergic reaction demonstrating that the opioid receptor is not involved and it is solely due to histamine release</w:t>
      </w:r>
    </w:p>
    <w:p w:rsidR="009058C6" w:rsidRPr="00372C2F" w:rsidRDefault="009058C6" w:rsidP="009058C6">
      <w:pPr>
        <w:rPr>
          <w:rFonts w:ascii="Times New Roman" w:hAnsi="Times New Roman"/>
          <w:sz w:val="18"/>
          <w:szCs w:val="18"/>
          <w:lang w:val="en-CA" w:eastAsia="zh-CN"/>
        </w:rPr>
      </w:pPr>
    </w:p>
    <w:p w:rsidR="009058C6" w:rsidRPr="00372C2F" w:rsidRDefault="009058C6" w:rsidP="009058C6">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lastRenderedPageBreak/>
        <w:t>·</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This is NOT a true allergy because it is not IgE mediated (IgE mediated reactions are Type 1 hypersensitivity reactions)</w:t>
      </w:r>
    </w:p>
    <w:p w:rsidR="009058C6" w:rsidRPr="00372C2F" w:rsidRDefault="009058C6" w:rsidP="009058C6">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A true IgE-mediated allergy to opiates is very rare (&lt;1%), and presents with more serious manifestations such as hives, maculopapular rash, severe hypotension, and bronchospasm</w:t>
      </w:r>
    </w:p>
    <w:p w:rsidR="009058C6" w:rsidRPr="00372C2F" w:rsidRDefault="009058C6" w:rsidP="009058C6">
      <w:pPr>
        <w:ind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Ways to deal with this issue:</w:t>
      </w:r>
    </w:p>
    <w:p w:rsidR="009058C6" w:rsidRPr="00372C2F" w:rsidRDefault="009058C6" w:rsidP="009058C6">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1) preadminister an antihistamine</w:t>
      </w:r>
    </w:p>
    <w:p w:rsidR="009058C6" w:rsidRPr="00372C2F" w:rsidRDefault="009058C6" w:rsidP="009058C6">
      <w:pPr>
        <w:ind w:left="14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Calibri" w:hAnsi="Calibri"/>
          <w:color w:val="000000"/>
          <w:sz w:val="18"/>
          <w:szCs w:val="18"/>
          <w:lang w:val="en-CA" w:eastAsia="zh-CN"/>
        </w:rPr>
        <w:t xml:space="preserve">   </w:t>
      </w:r>
      <w:r w:rsidRPr="00372C2F">
        <w:rPr>
          <w:rFonts w:ascii="Arial" w:hAnsi="Arial" w:cs="Arial"/>
          <w:color w:val="000000"/>
          <w:sz w:val="18"/>
          <w:szCs w:val="18"/>
          <w:lang w:val="en-CA" w:eastAsia="zh-CN"/>
        </w:rPr>
        <w:t xml:space="preserve">2) </w:t>
      </w:r>
      <w:r w:rsidRPr="00372C2F">
        <w:rPr>
          <w:rFonts w:ascii="Arial" w:hAnsi="Arial" w:cs="Arial"/>
          <w:b/>
          <w:bCs/>
          <w:color w:val="000000"/>
          <w:sz w:val="18"/>
          <w:szCs w:val="18"/>
          <w:lang w:val="en-CA" w:eastAsia="zh-CN"/>
        </w:rPr>
        <w:t>use more potent opioids that induce less histamine release such as fentanyl (usually recommended option)</w:t>
      </w:r>
    </w:p>
    <w:p w:rsidR="009058C6" w:rsidRPr="00372C2F" w:rsidRDefault="009058C6" w:rsidP="009058C6">
      <w:pPr>
        <w:rPr>
          <w:rFonts w:ascii="Times New Roman" w:hAnsi="Times New Roman"/>
          <w:sz w:val="18"/>
          <w:szCs w:val="18"/>
          <w:lang w:val="en-CA" w:eastAsia="zh-CN"/>
        </w:rPr>
      </w:pPr>
    </w:p>
    <w:p w:rsidR="009058C6" w:rsidRPr="00372C2F" w:rsidRDefault="009058C6" w:rsidP="009058C6">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(not asked) If he asks, potency of opioids:  Fentanyl &gt; levorphanol &gt; hydromorphone &gt; oxycodone &gt; hydrocodone &gt; morphine &gt; codeine &gt; meperidine</w:t>
      </w:r>
    </w:p>
    <w:p w:rsidR="009058C6" w:rsidRPr="00372C2F" w:rsidRDefault="009058C6" w:rsidP="009058C6">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P: the potency of analgesia is not related to its ability to cause histamine release. Giving both should work, but he never got any feedback. </w:t>
      </w:r>
    </w:p>
    <w:p w:rsidR="009058C6" w:rsidRPr="00372C2F" w:rsidRDefault="009058C6" w:rsidP="009058C6">
      <w:pPr>
        <w:pStyle w:val="BodyText"/>
        <w:tabs>
          <w:tab w:val="clear" w:pos="1160"/>
          <w:tab w:val="clear" w:pos="2220"/>
        </w:tabs>
        <w:ind w:right="-47"/>
        <w:rPr>
          <w:rFonts w:ascii="Arial" w:hAnsi="Arial"/>
          <w:sz w:val="18"/>
          <w:szCs w:val="18"/>
          <w:lang w:val="en-CA"/>
        </w:rPr>
      </w:pPr>
    </w:p>
    <w:p w:rsidR="009058C6" w:rsidRPr="00372C2F" w:rsidRDefault="009058C6" w:rsidP="009058C6">
      <w:pPr>
        <w:pStyle w:val="BodyText"/>
        <w:tabs>
          <w:tab w:val="clear" w:pos="1160"/>
          <w:tab w:val="clear" w:pos="2220"/>
        </w:tabs>
        <w:ind w:right="-47"/>
        <w:rPr>
          <w:rFonts w:ascii="Arial" w:hAnsi="Arial"/>
          <w:color w:val="C00000"/>
          <w:sz w:val="18"/>
          <w:szCs w:val="18"/>
          <w:lang w:val="en-CA"/>
        </w:rPr>
      </w:pPr>
      <w:r w:rsidRPr="00372C2F">
        <w:rPr>
          <w:rFonts w:ascii="Arial" w:hAnsi="Arial"/>
          <w:color w:val="C00000"/>
          <w:sz w:val="18"/>
          <w:szCs w:val="18"/>
          <w:lang w:val="en-CA"/>
        </w:rPr>
        <w:t>P:</w:t>
      </w:r>
      <w:r w:rsidR="003624AC" w:rsidRPr="00372C2F">
        <w:rPr>
          <w:rFonts w:ascii="Arial" w:hAnsi="Arial"/>
          <w:color w:val="C00000"/>
          <w:sz w:val="18"/>
          <w:szCs w:val="18"/>
          <w:lang w:val="en-CA"/>
        </w:rPr>
        <w:t xml:space="preserve"> When we get a consult about this, this is what we always told the referring physician</w:t>
      </w:r>
      <w:r w:rsidR="003624AC" w:rsidRPr="00372C2F">
        <w:rPr>
          <w:rFonts w:ascii="Arial" w:hAnsi="Arial"/>
          <w:color w:val="C00000"/>
          <w:sz w:val="18"/>
          <w:szCs w:val="18"/>
          <w:lang w:val="en-CA"/>
        </w:rPr>
        <w:sym w:font="Wingdings" w:char="F0E0"/>
      </w:r>
      <w:r w:rsidR="00CC3C76" w:rsidRPr="00372C2F">
        <w:rPr>
          <w:rFonts w:ascii="Arial" w:hAnsi="Arial"/>
          <w:color w:val="C00000"/>
          <w:sz w:val="18"/>
          <w:szCs w:val="18"/>
          <w:lang w:val="en-CA"/>
        </w:rPr>
        <w:t xml:space="preserve">give them a more potent narcotic analgesic b/c the potency of analgesia is not related to the potency of its ability to cause histamine release. So both giving antihistamines and using more potent narcotic analgesic should work. </w:t>
      </w:r>
      <w:r w:rsidR="005C0396" w:rsidRPr="00372C2F">
        <w:rPr>
          <w:rFonts w:ascii="Arial" w:hAnsi="Arial"/>
          <w:color w:val="C00000"/>
          <w:sz w:val="18"/>
          <w:szCs w:val="18"/>
          <w:lang w:val="en-CA"/>
        </w:rPr>
        <w:t xml:space="preserve">But never got a whole lot of feedback to make sure it’s effective. </w:t>
      </w:r>
    </w:p>
    <w:p w:rsidR="007945EC" w:rsidRPr="00372C2F" w:rsidRDefault="007945EC" w:rsidP="009058C6">
      <w:pPr>
        <w:pStyle w:val="BodyText"/>
        <w:tabs>
          <w:tab w:val="clear" w:pos="1160"/>
          <w:tab w:val="clear" w:pos="2220"/>
        </w:tabs>
        <w:ind w:right="-47"/>
        <w:rPr>
          <w:rFonts w:ascii="Arial" w:hAnsi="Arial"/>
          <w:color w:val="C00000"/>
          <w:sz w:val="18"/>
          <w:szCs w:val="18"/>
          <w:lang w:val="en-CA"/>
        </w:rPr>
      </w:pPr>
    </w:p>
    <w:p w:rsidR="00390CE1" w:rsidRPr="00372C2F" w:rsidRDefault="00390CE1" w:rsidP="00674C17">
      <w:pPr>
        <w:pStyle w:val="BodyText"/>
        <w:numPr>
          <w:ilvl w:val="0"/>
          <w:numId w:val="25"/>
        </w:numPr>
        <w:tabs>
          <w:tab w:val="clear" w:pos="780"/>
          <w:tab w:val="clear" w:pos="1160"/>
          <w:tab w:val="clear" w:pos="2220"/>
        </w:tabs>
        <w:ind w:left="284" w:right="-47" w:hanging="284"/>
        <w:rPr>
          <w:rFonts w:ascii="Arial" w:hAnsi="Arial"/>
          <w:sz w:val="18"/>
          <w:szCs w:val="18"/>
        </w:rPr>
      </w:pPr>
      <w:r w:rsidRPr="00372C2F">
        <w:rPr>
          <w:rFonts w:ascii="Arial" w:hAnsi="Arial"/>
          <w:sz w:val="18"/>
          <w:szCs w:val="18"/>
        </w:rPr>
        <w:t>How might an opiate increase acute belly pain of unknown origin?</w:t>
      </w:r>
    </w:p>
    <w:p w:rsidR="007945EC" w:rsidRPr="00372C2F" w:rsidRDefault="007945EC" w:rsidP="007945EC">
      <w:pPr>
        <w:rPr>
          <w:rFonts w:ascii="Times New Roman" w:hAnsi="Times New Roman"/>
          <w:sz w:val="18"/>
          <w:szCs w:val="18"/>
          <w:lang w:val="en-CA" w:eastAsia="zh-CN"/>
        </w:rPr>
      </w:pPr>
      <w:r w:rsidRPr="00372C2F">
        <w:rPr>
          <w:rFonts w:ascii="Arial" w:hAnsi="Arial" w:cs="Arial"/>
          <w:color w:val="000000"/>
          <w:sz w:val="18"/>
          <w:szCs w:val="18"/>
          <w:lang w:val="en-CA" w:eastAsia="zh-CN"/>
        </w:rPr>
        <w:t>There are 2 proposed mechanisms</w:t>
      </w:r>
    </w:p>
    <w:p w:rsidR="007945EC" w:rsidRPr="00372C2F" w:rsidRDefault="007945EC" w:rsidP="007945EC">
      <w:pPr>
        <w:rPr>
          <w:rFonts w:ascii="Times New Roman" w:hAnsi="Times New Roman"/>
          <w:sz w:val="18"/>
          <w:szCs w:val="18"/>
          <w:lang w:val="en-CA" w:eastAsia="zh-CN"/>
        </w:rPr>
      </w:pPr>
    </w:p>
    <w:p w:rsidR="007945EC" w:rsidRPr="00372C2F" w:rsidRDefault="007945EC" w:rsidP="007945EC">
      <w:pPr>
        <w:numPr>
          <w:ilvl w:val="0"/>
          <w:numId w:val="110"/>
        </w:numPr>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 xml:space="preserve">First, μ (opioid)-receptor agonists cause </w:t>
      </w:r>
      <w:r w:rsidRPr="00372C2F">
        <w:rPr>
          <w:rFonts w:ascii="Arial" w:hAnsi="Arial" w:cs="Arial"/>
          <w:b/>
          <w:bCs/>
          <w:color w:val="000000"/>
          <w:sz w:val="18"/>
          <w:szCs w:val="18"/>
          <w:lang w:val="en-CA" w:eastAsia="zh-CN"/>
        </w:rPr>
        <w:t>contraction of the sphincter of oddi which controls the emptying of the common bile duct</w:t>
      </w:r>
      <w:r w:rsidRPr="00372C2F">
        <w:rPr>
          <w:rFonts w:ascii="Arial" w:hAnsi="Arial" w:cs="Arial"/>
          <w:color w:val="000000"/>
          <w:sz w:val="18"/>
          <w:szCs w:val="18"/>
          <w:lang w:val="en-CA" w:eastAsia="zh-CN"/>
        </w:rPr>
        <w:t xml:space="preserve">. This increases biliary tract pressure and leads to biliary colic. </w:t>
      </w:r>
      <w:r w:rsidRPr="00372C2F">
        <w:rPr>
          <w:rFonts w:ascii="Arial" w:hAnsi="Arial" w:cs="Arial"/>
          <w:b/>
          <w:bCs/>
          <w:color w:val="000000"/>
          <w:sz w:val="18"/>
          <w:szCs w:val="18"/>
          <w:lang w:val="en-CA" w:eastAsia="zh-CN"/>
        </w:rPr>
        <w:t xml:space="preserve">This can occur within a short period of time and a 10 fold increase in pressure can occur. Therefore, if a patient has cholecystitis (gall bladder disease), the opioid can make it worse. </w:t>
      </w:r>
      <w:r w:rsidRPr="00372C2F">
        <w:rPr>
          <w:rFonts w:ascii="Arial" w:hAnsi="Arial" w:cs="Arial"/>
          <w:color w:val="000000"/>
          <w:sz w:val="18"/>
          <w:szCs w:val="18"/>
          <w:lang w:val="en-CA" w:eastAsia="zh-CN"/>
        </w:rPr>
        <w:t>Furthermore, if the contraction is severe enough, you can also get pancreatitis due to back flow of bile into the pancreas.</w:t>
      </w:r>
    </w:p>
    <w:p w:rsidR="007945EC" w:rsidRPr="00372C2F" w:rsidRDefault="007945EC" w:rsidP="007945EC">
      <w:pPr>
        <w:numPr>
          <w:ilvl w:val="0"/>
          <w:numId w:val="110"/>
        </w:numPr>
        <w:textAlignment w:val="baseline"/>
        <w:rPr>
          <w:rFonts w:ascii="Arial" w:hAnsi="Arial" w:cs="Arial"/>
          <w:color w:val="000000"/>
          <w:sz w:val="18"/>
          <w:szCs w:val="18"/>
          <w:lang w:val="en-CA" w:eastAsia="zh-CN"/>
        </w:rPr>
      </w:pPr>
      <w:r w:rsidRPr="00372C2F">
        <w:rPr>
          <w:rFonts w:ascii="Arial" w:hAnsi="Arial" w:cs="Arial"/>
          <w:color w:val="000000"/>
          <w:sz w:val="18"/>
          <w:szCs w:val="18"/>
          <w:lang w:val="en-CA" w:eastAsia="zh-CN"/>
        </w:rPr>
        <w:t>Second, inhibition of ACh release causes a reduction of peristalsis, leading to constipation. Constipation then leads to bloating and pain.</w:t>
      </w:r>
    </w:p>
    <w:p w:rsidR="007945EC" w:rsidRPr="00372C2F" w:rsidRDefault="007945EC" w:rsidP="007945EC">
      <w:pPr>
        <w:rPr>
          <w:rFonts w:ascii="Times New Roman" w:hAnsi="Times New Roman"/>
          <w:sz w:val="18"/>
          <w:szCs w:val="18"/>
          <w:lang w:val="en-CA" w:eastAsia="zh-CN"/>
        </w:rPr>
      </w:pPr>
    </w:p>
    <w:p w:rsidR="007945EC" w:rsidRPr="00372C2F" w:rsidRDefault="007945EC" w:rsidP="007945EC">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P: although second wouldn’t be severe. A common cause is cholecystitis. by increasing pressure, it can increase the pain. </w:t>
      </w:r>
    </w:p>
    <w:p w:rsidR="003F5F4D" w:rsidRPr="00372C2F" w:rsidRDefault="003F5F4D" w:rsidP="002D6EDE">
      <w:pPr>
        <w:spacing w:before="100"/>
        <w:ind w:right="-47"/>
        <w:jc w:val="both"/>
        <w:rPr>
          <w:rFonts w:ascii="Arial" w:hAnsi="Arial"/>
          <w:sz w:val="18"/>
          <w:szCs w:val="18"/>
          <w:lang w:val="en-CA"/>
        </w:rPr>
      </w:pPr>
    </w:p>
    <w:p w:rsidR="007945EC" w:rsidRPr="00372C2F" w:rsidRDefault="007945EC" w:rsidP="002D6EDE">
      <w:pPr>
        <w:spacing w:before="100"/>
        <w:ind w:right="-47"/>
        <w:jc w:val="both"/>
        <w:rPr>
          <w:rFonts w:ascii="Arial" w:hAnsi="Arial"/>
          <w:color w:val="C00000"/>
          <w:sz w:val="18"/>
          <w:szCs w:val="18"/>
          <w:lang w:val="en-CA"/>
        </w:rPr>
      </w:pPr>
      <w:r w:rsidRPr="00372C2F">
        <w:rPr>
          <w:rFonts w:ascii="Arial" w:hAnsi="Arial"/>
          <w:color w:val="C00000"/>
          <w:sz w:val="18"/>
          <w:szCs w:val="18"/>
          <w:lang w:val="en-CA"/>
        </w:rPr>
        <w:t>P:</w:t>
      </w:r>
      <w:r w:rsidR="00257F36" w:rsidRPr="00372C2F">
        <w:rPr>
          <w:rFonts w:ascii="Arial" w:hAnsi="Arial"/>
          <w:color w:val="C00000"/>
          <w:sz w:val="18"/>
          <w:szCs w:val="18"/>
          <w:lang w:val="en-CA"/>
        </w:rPr>
        <w:t xml:space="preserve"> Although that probably wouldn’t be severe. A very common cause of acute belly pain is cholecystitis. By increasing the tone of the sphincter of oddi, increasing the pressure, that can make things worse, it can increase the pain rather than decreasing it. </w:t>
      </w:r>
      <w:r w:rsidR="00BD0187" w:rsidRPr="00372C2F">
        <w:rPr>
          <w:rFonts w:ascii="Arial" w:hAnsi="Arial"/>
          <w:color w:val="C00000"/>
          <w:sz w:val="18"/>
          <w:szCs w:val="18"/>
          <w:lang w:val="en-CA"/>
        </w:rPr>
        <w:t>So it’s just another one of the side effects, drugs never have just one effect.</w:t>
      </w:r>
    </w:p>
    <w:p w:rsidR="005A537E" w:rsidRPr="00372C2F" w:rsidRDefault="005A537E" w:rsidP="002D6EDE">
      <w:pPr>
        <w:spacing w:before="100"/>
        <w:ind w:right="-47"/>
        <w:jc w:val="both"/>
        <w:rPr>
          <w:rFonts w:ascii="Arial" w:hAnsi="Arial"/>
          <w:color w:val="C00000"/>
          <w:sz w:val="18"/>
          <w:szCs w:val="18"/>
          <w:lang w:val="en-CA"/>
        </w:rPr>
      </w:pPr>
    </w:p>
    <w:p w:rsidR="005A537E" w:rsidRPr="00372C2F" w:rsidRDefault="005A537E" w:rsidP="002D6EDE">
      <w:pPr>
        <w:spacing w:before="100"/>
        <w:ind w:right="-47"/>
        <w:jc w:val="both"/>
        <w:rPr>
          <w:rFonts w:ascii="Arial" w:hAnsi="Arial"/>
          <w:color w:val="C00000"/>
          <w:sz w:val="18"/>
          <w:szCs w:val="18"/>
          <w:lang w:val="en-CA"/>
        </w:rPr>
      </w:pPr>
      <w:r w:rsidRPr="00372C2F">
        <w:rPr>
          <w:rFonts w:ascii="Arial" w:hAnsi="Arial"/>
          <w:color w:val="C00000"/>
          <w:sz w:val="18"/>
          <w:szCs w:val="18"/>
          <w:lang w:val="en-CA"/>
        </w:rPr>
        <w:t>END MARCH 14, 2013</w:t>
      </w:r>
    </w:p>
    <w:p w:rsidR="003F5F4D" w:rsidRPr="00372C2F" w:rsidRDefault="003F5F4D" w:rsidP="003F5F4D">
      <w:pPr>
        <w:pStyle w:val="Heading1"/>
        <w:tabs>
          <w:tab w:val="clear" w:pos="1160"/>
          <w:tab w:val="clear" w:pos="2220"/>
        </w:tabs>
        <w:spacing w:before="0"/>
        <w:ind w:right="-47"/>
        <w:rPr>
          <w:rFonts w:ascii="Arial" w:hAnsi="Arial"/>
          <w:sz w:val="18"/>
          <w:szCs w:val="18"/>
        </w:rPr>
      </w:pPr>
      <w:r w:rsidRPr="00372C2F">
        <w:rPr>
          <w:rFonts w:ascii="Arial" w:hAnsi="Arial"/>
          <w:sz w:val="18"/>
          <w:szCs w:val="18"/>
        </w:rPr>
        <w:t>Chapter 16 - Functional Organization of the CNS</w:t>
      </w:r>
    </w:p>
    <w:p w:rsidR="003F5F4D" w:rsidRPr="00372C2F" w:rsidRDefault="003F5F4D" w:rsidP="00674C17">
      <w:pPr>
        <w:pStyle w:val="BodyText"/>
        <w:numPr>
          <w:ilvl w:val="0"/>
          <w:numId w:val="16"/>
        </w:numPr>
        <w:tabs>
          <w:tab w:val="clear" w:pos="360"/>
          <w:tab w:val="clear" w:pos="1160"/>
          <w:tab w:val="clear" w:pos="2220"/>
        </w:tabs>
        <w:spacing w:before="100"/>
        <w:ind w:right="-47"/>
        <w:rPr>
          <w:rFonts w:ascii="Arial" w:hAnsi="Arial"/>
          <w:sz w:val="18"/>
          <w:szCs w:val="18"/>
        </w:rPr>
      </w:pPr>
      <w:r w:rsidRPr="00372C2F">
        <w:rPr>
          <w:rFonts w:ascii="Arial" w:hAnsi="Arial"/>
          <w:sz w:val="18"/>
          <w:szCs w:val="18"/>
        </w:rPr>
        <w:t>What is the possible connection between myelin basic protein and multiple sclerosis?  What treatment strategies are based on this possible connection?</w:t>
      </w:r>
    </w:p>
    <w:p w:rsidR="00E14B8F" w:rsidRPr="00372C2F" w:rsidRDefault="00E14B8F" w:rsidP="00E14B8F">
      <w:pPr>
        <w:pStyle w:val="BodyText"/>
        <w:tabs>
          <w:tab w:val="clear" w:pos="1160"/>
          <w:tab w:val="clear" w:pos="2220"/>
        </w:tabs>
        <w:spacing w:before="100"/>
        <w:ind w:right="-47"/>
        <w:rPr>
          <w:rFonts w:ascii="Arial" w:hAnsi="Arial"/>
          <w:sz w:val="18"/>
          <w:szCs w:val="18"/>
        </w:rPr>
      </w:pPr>
    </w:p>
    <w:p w:rsidR="00E14B8F" w:rsidRPr="00372C2F" w:rsidRDefault="00E14B8F" w:rsidP="00E14B8F">
      <w:pPr>
        <w:pStyle w:val="BodyText"/>
        <w:tabs>
          <w:tab w:val="clear" w:pos="1160"/>
          <w:tab w:val="clear" w:pos="2220"/>
        </w:tabs>
        <w:spacing w:before="100"/>
        <w:ind w:right="-47"/>
        <w:rPr>
          <w:rFonts w:ascii="Arial" w:hAnsi="Arial"/>
          <w:color w:val="FF0000"/>
          <w:sz w:val="18"/>
          <w:szCs w:val="18"/>
        </w:rPr>
      </w:pPr>
      <w:r w:rsidRPr="00372C2F">
        <w:rPr>
          <w:rFonts w:ascii="Arial" w:hAnsi="Arial"/>
          <w:color w:val="FF0000"/>
          <w:sz w:val="18"/>
          <w:szCs w:val="18"/>
        </w:rPr>
        <w:t>March 19, 2013 START</w:t>
      </w:r>
    </w:p>
    <w:p w:rsidR="00EA2B80" w:rsidRPr="00372C2F" w:rsidRDefault="00EA2B80" w:rsidP="00EA2B80">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Arial" w:hAnsi="Arial" w:cs="Arial"/>
          <w:color w:val="000000"/>
          <w:sz w:val="18"/>
          <w:szCs w:val="18"/>
          <w:lang w:val="en-CA" w:eastAsia="zh-CN"/>
        </w:rPr>
        <w:t>Before I can explain the difference, it’s important to know what myelin basic protein and multiple sclerosis are:</w:t>
      </w:r>
    </w:p>
    <w:p w:rsidR="00EA2B80" w:rsidRPr="00372C2F" w:rsidRDefault="00EA2B80" w:rsidP="00EA2B80">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Arial" w:hAnsi="Arial" w:cs="Arial"/>
          <w:b/>
          <w:bCs/>
          <w:color w:val="000000"/>
          <w:sz w:val="18"/>
          <w:szCs w:val="18"/>
          <w:u w:val="single"/>
          <w:lang w:val="en-CA" w:eastAsia="zh-CN"/>
        </w:rPr>
        <w:t>Myelin basic protein</w:t>
      </w:r>
      <w:r w:rsidRPr="00372C2F">
        <w:rPr>
          <w:rFonts w:ascii="Arial" w:hAnsi="Arial" w:cs="Arial"/>
          <w:color w:val="000000"/>
          <w:sz w:val="18"/>
          <w:szCs w:val="18"/>
          <w:lang w:val="en-CA" w:eastAsia="zh-CN"/>
        </w:rPr>
        <w:t xml:space="preserve"> (MBP) is found in oligodendrocytes in the CNS. Its main function is the production of myelin sheath around the axons of oligodendrocytes and Schwann cells that allow for high velocity conduction of nerve impulses.</w:t>
      </w:r>
    </w:p>
    <w:p w:rsidR="00EA2B80" w:rsidRPr="00372C2F" w:rsidRDefault="00EA2B80" w:rsidP="00EA2B80">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Arial" w:hAnsi="Arial" w:cs="Arial"/>
          <w:b/>
          <w:bCs/>
          <w:color w:val="000000"/>
          <w:sz w:val="18"/>
          <w:szCs w:val="18"/>
          <w:u w:val="single"/>
          <w:lang w:val="en-CA" w:eastAsia="zh-CN"/>
        </w:rPr>
        <w:t>Multiple Sclerosis</w:t>
      </w:r>
      <w:r w:rsidRPr="00372C2F">
        <w:rPr>
          <w:rFonts w:ascii="Arial" w:hAnsi="Arial" w:cs="Arial"/>
          <w:color w:val="000000"/>
          <w:sz w:val="18"/>
          <w:szCs w:val="18"/>
          <w:lang w:val="en-CA" w:eastAsia="zh-CN"/>
        </w:rPr>
        <w:t xml:space="preserve"> (MS) is a chronic neuromuscular disease, characterized by a variety of sensory &amp; motor symptoms (eg weakness &amp; uncoordinated)</w:t>
      </w:r>
    </w:p>
    <w:p w:rsidR="00EA2B80" w:rsidRPr="00372C2F" w:rsidRDefault="00EA2B80" w:rsidP="00EA2B80">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Arial" w:hAnsi="Arial" w:cs="Arial"/>
          <w:b/>
          <w:bCs/>
          <w:color w:val="000000"/>
          <w:sz w:val="18"/>
          <w:szCs w:val="18"/>
          <w:u w:val="single"/>
          <w:lang w:val="en-CA" w:eastAsia="zh-CN"/>
        </w:rPr>
        <w:t>Connection</w:t>
      </w:r>
      <w:r w:rsidRPr="00372C2F">
        <w:rPr>
          <w:rFonts w:ascii="Arial" w:hAnsi="Arial" w:cs="Arial"/>
          <w:color w:val="000000"/>
          <w:sz w:val="18"/>
          <w:szCs w:val="18"/>
          <w:lang w:val="en-CA" w:eastAsia="zh-CN"/>
        </w:rPr>
        <w:t>: It is believed that MS is caused by the autoimmune destruction of the myelin sheath of the axons in the CNS (brain and spinal cord), with the main target being MBPs, causing demyelination and scarring. This results in slowed or blocked conduction velocity of neurons. It is believed that myelin is attacked by proteases.</w:t>
      </w:r>
    </w:p>
    <w:p w:rsidR="00EA2B80" w:rsidRPr="00372C2F" w:rsidRDefault="00EA2B80" w:rsidP="00EA2B80">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Arial" w:hAnsi="Arial" w:cs="Arial"/>
          <w:b/>
          <w:bCs/>
          <w:color w:val="000000"/>
          <w:sz w:val="18"/>
          <w:szCs w:val="18"/>
          <w:u w:val="single"/>
          <w:lang w:val="en-CA" w:eastAsia="zh-CN"/>
        </w:rPr>
        <w:t>Treatment Strategies:</w:t>
      </w:r>
    </w:p>
    <w:p w:rsidR="00EA2B80" w:rsidRPr="00372C2F" w:rsidRDefault="00EA2B80" w:rsidP="00EA2B80">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Arial" w:hAnsi="Arial" w:cs="Arial"/>
          <w:color w:val="000000"/>
          <w:sz w:val="18"/>
          <w:szCs w:val="18"/>
          <w:lang w:val="en-CA" w:eastAsia="zh-CN"/>
        </w:rPr>
        <w:t xml:space="preserve">First treatment possibility is to give an antigen orally to induce tolerance (Interferon </w:t>
      </w:r>
      <w:r w:rsidRPr="00372C2F">
        <w:rPr>
          <w:rFonts w:ascii="Calibri" w:hAnsi="Calibri"/>
          <w:color w:val="000000"/>
          <w:sz w:val="18"/>
          <w:szCs w:val="18"/>
          <w:lang w:val="en-CA" w:eastAsia="zh-CN"/>
        </w:rPr>
        <w:t>b</w:t>
      </w:r>
      <w:r w:rsidRPr="00372C2F">
        <w:rPr>
          <w:rFonts w:ascii="Arial" w:hAnsi="Arial" w:cs="Arial"/>
          <w:color w:val="000000"/>
          <w:sz w:val="18"/>
          <w:szCs w:val="18"/>
          <w:lang w:val="en-CA" w:eastAsia="zh-CN"/>
        </w:rPr>
        <w:t>). Specifically, If a person’s immune system is exposed to more antigen, the resulting response is downgraded because it cannot deal with it (induce tolerance). However, this has been demonstrated in animal studies, but not in humans.</w:t>
      </w:r>
    </w:p>
    <w:p w:rsidR="00EA2B80" w:rsidRPr="00372C2F" w:rsidRDefault="00EA2B80" w:rsidP="00EA2B80">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lastRenderedPageBreak/>
        <w:t>-        </w:t>
      </w:r>
      <w:r w:rsidRPr="00372C2F">
        <w:rPr>
          <w:rFonts w:ascii="Arial" w:hAnsi="Arial" w:cs="Arial"/>
          <w:color w:val="000000"/>
          <w:sz w:val="18"/>
          <w:szCs w:val="18"/>
          <w:lang w:val="en-CA" w:eastAsia="zh-CN"/>
        </w:rPr>
        <w:t>Second treatment possibility is the use of a molecular mimic of MBP called Copaxone (synthetic, 4 amino acids, SC daily), which is thought to inhibit the cellular immune reaction to myelin by inducing the production of immune cells that are less damaging to myelin. Therefore, it prevents further accumulation of lesions and decreases the relapse rate of MS by 25-30%. It’s also given to people at risk of developing clinically definite MS – used to delay the onset and decrease the number/volume of active brain lesions</w:t>
      </w:r>
    </w:p>
    <w:p w:rsidR="00EA2B80" w:rsidRPr="00372C2F" w:rsidRDefault="00EA2B80" w:rsidP="00EA2B80">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w:t>
      </w:r>
      <w:r w:rsidRPr="00372C2F">
        <w:rPr>
          <w:rFonts w:ascii="Arial" w:hAnsi="Arial" w:cs="Arial"/>
          <w:color w:val="000000"/>
          <w:sz w:val="18"/>
          <w:szCs w:val="18"/>
          <w:lang w:val="en-CA" w:eastAsia="zh-CN"/>
        </w:rPr>
        <w:t>Aside: link b/w Vit D and MS possibly b/c more prevalent at higher latitudes (decrease of VitD)</w:t>
      </w:r>
    </w:p>
    <w:p w:rsidR="00EA2B80" w:rsidRPr="00372C2F" w:rsidRDefault="00EA2B80" w:rsidP="00EA2B80">
      <w:pPr>
        <w:spacing w:after="240"/>
        <w:rPr>
          <w:rFonts w:ascii="Times New Roman" w:hAnsi="Times New Roman"/>
          <w:sz w:val="18"/>
          <w:szCs w:val="18"/>
          <w:lang w:val="en-CA" w:eastAsia="zh-CN"/>
        </w:rPr>
      </w:pPr>
    </w:p>
    <w:p w:rsidR="00EA2B80" w:rsidRPr="00372C2F" w:rsidRDefault="00EA2B80" w:rsidP="00EA2B80">
      <w:pPr>
        <w:ind w:left="360"/>
        <w:rPr>
          <w:rFonts w:ascii="Times New Roman" w:hAnsi="Times New Roman"/>
          <w:sz w:val="18"/>
          <w:szCs w:val="18"/>
          <w:lang w:val="en-CA" w:eastAsia="zh-CN"/>
        </w:rPr>
      </w:pPr>
      <w:r w:rsidRPr="00372C2F">
        <w:rPr>
          <w:rFonts w:ascii="Arial" w:hAnsi="Arial" w:cs="Arial"/>
          <w:color w:val="000000"/>
          <w:sz w:val="18"/>
          <w:szCs w:val="18"/>
          <w:lang w:val="en-CA" w:eastAsia="zh-CN"/>
        </w:rPr>
        <w:t>P: lots of evidence that ms is immune mediated and myelin acts as an insulator and therefore loss of it causes the loss of transmission</w:t>
      </w:r>
    </w:p>
    <w:p w:rsidR="00EA2B80" w:rsidRPr="00372C2F" w:rsidRDefault="00EA2B80" w:rsidP="00EA2B80">
      <w:pPr>
        <w:ind w:left="360"/>
        <w:rPr>
          <w:rFonts w:ascii="Times New Roman" w:hAnsi="Times New Roman"/>
          <w:sz w:val="18"/>
          <w:szCs w:val="18"/>
          <w:lang w:val="en-CA" w:eastAsia="zh-CN"/>
        </w:rPr>
      </w:pPr>
      <w:r w:rsidRPr="00372C2F">
        <w:rPr>
          <w:rFonts w:ascii="Arial" w:hAnsi="Arial" w:cs="Arial"/>
          <w:color w:val="000000"/>
          <w:sz w:val="18"/>
          <w:szCs w:val="18"/>
          <w:lang w:val="en-CA" w:eastAsia="zh-CN"/>
        </w:rPr>
        <w:t>protein given oral causes tolerance than if it is given some other way.  but less likely to cause a hypersentivity reaction??</w:t>
      </w:r>
    </w:p>
    <w:p w:rsidR="00EA2B80" w:rsidRPr="00372C2F" w:rsidRDefault="00EA2B80" w:rsidP="00EA2B80">
      <w:pPr>
        <w:rPr>
          <w:rFonts w:ascii="Times New Roman" w:hAnsi="Times New Roman"/>
          <w:sz w:val="18"/>
          <w:szCs w:val="18"/>
          <w:lang w:val="en-CA" w:eastAsia="zh-CN"/>
        </w:rPr>
      </w:pPr>
    </w:p>
    <w:p w:rsidR="00EA2B80" w:rsidRPr="00372C2F" w:rsidRDefault="00EA2B80" w:rsidP="00EA2B80">
      <w:pPr>
        <w:ind w:left="360"/>
        <w:rPr>
          <w:rFonts w:ascii="Times New Roman" w:hAnsi="Times New Roman"/>
          <w:sz w:val="18"/>
          <w:szCs w:val="18"/>
          <w:lang w:val="en-CA" w:eastAsia="zh-CN"/>
        </w:rPr>
      </w:pPr>
      <w:r w:rsidRPr="00372C2F">
        <w:rPr>
          <w:rFonts w:ascii="Arial" w:hAnsi="Arial" w:cs="Arial"/>
          <w:b/>
          <w:bCs/>
          <w:color w:val="000000"/>
          <w:sz w:val="18"/>
          <w:szCs w:val="18"/>
          <w:lang w:val="en-CA" w:eastAsia="zh-CN"/>
        </w:rPr>
        <w:t>P:  Bottom line is that MS is an immune disease.  Myelin is like insulation and when that breaks down, transmission of nerve impulses gets screwed up.  when you give it orally, there might not be a difference.  if you give a protein orally, it gives you more tolerance to the antigen.  drugs given orally are less likely to induce an immune response compared to giving it SC. it can decrease the number of relapses but does not change the progression.  it's a useful drug, but it's not perfect</w:t>
      </w:r>
    </w:p>
    <w:p w:rsidR="00E14B8F" w:rsidRPr="00372C2F" w:rsidRDefault="00E14B8F" w:rsidP="00E14B8F">
      <w:pPr>
        <w:pStyle w:val="BodyText"/>
        <w:tabs>
          <w:tab w:val="clear" w:pos="1160"/>
          <w:tab w:val="clear" w:pos="2220"/>
        </w:tabs>
        <w:spacing w:before="100"/>
        <w:ind w:right="-47"/>
        <w:rPr>
          <w:rFonts w:ascii="Arial" w:hAnsi="Arial"/>
          <w:color w:val="FF0000"/>
          <w:sz w:val="18"/>
          <w:szCs w:val="18"/>
        </w:rPr>
      </w:pPr>
    </w:p>
    <w:p w:rsidR="00EA2B80" w:rsidRPr="00372C2F" w:rsidRDefault="0072785B" w:rsidP="00E14B8F">
      <w:pPr>
        <w:pStyle w:val="BodyText"/>
        <w:tabs>
          <w:tab w:val="clear" w:pos="1160"/>
          <w:tab w:val="clear" w:pos="2220"/>
        </w:tabs>
        <w:spacing w:before="100"/>
        <w:ind w:right="-47"/>
        <w:rPr>
          <w:rFonts w:ascii="Arial" w:hAnsi="Arial"/>
          <w:color w:val="FF0000"/>
          <w:sz w:val="18"/>
          <w:szCs w:val="18"/>
        </w:rPr>
      </w:pPr>
      <w:r w:rsidRPr="00372C2F">
        <w:rPr>
          <w:rFonts w:ascii="Arial" w:hAnsi="Arial"/>
          <w:color w:val="FF0000"/>
          <w:sz w:val="18"/>
          <w:szCs w:val="18"/>
        </w:rPr>
        <w:t>S</w:t>
      </w:r>
      <w:r w:rsidR="00EA2B80" w:rsidRPr="00372C2F">
        <w:rPr>
          <w:rFonts w:ascii="Arial" w:hAnsi="Arial"/>
          <w:color w:val="FF0000"/>
          <w:sz w:val="18"/>
          <w:szCs w:val="18"/>
        </w:rPr>
        <w:t>:</w:t>
      </w:r>
      <w:r w:rsidRPr="00372C2F">
        <w:rPr>
          <w:rFonts w:ascii="Arial" w:hAnsi="Arial"/>
          <w:color w:val="FF0000"/>
          <w:sz w:val="18"/>
          <w:szCs w:val="18"/>
        </w:rPr>
        <w:t xml:space="preserve"> g</w:t>
      </w:r>
      <w:r w:rsidR="005034D3" w:rsidRPr="00372C2F">
        <w:rPr>
          <w:rFonts w:ascii="Arial" w:hAnsi="Arial"/>
          <w:color w:val="FF0000"/>
          <w:sz w:val="18"/>
          <w:szCs w:val="18"/>
        </w:rPr>
        <w:t>emfrib</w:t>
      </w:r>
      <w:r w:rsidRPr="00372C2F">
        <w:rPr>
          <w:rFonts w:ascii="Arial" w:hAnsi="Arial"/>
          <w:color w:val="FF0000"/>
          <w:sz w:val="18"/>
          <w:szCs w:val="18"/>
        </w:rPr>
        <w:t>rozil</w:t>
      </w:r>
      <w:r w:rsidR="001144AD" w:rsidRPr="00372C2F">
        <w:rPr>
          <w:rFonts w:ascii="Arial" w:hAnsi="Arial"/>
          <w:color w:val="FF0000"/>
          <w:sz w:val="18"/>
          <w:szCs w:val="18"/>
        </w:rPr>
        <w:t xml:space="preserve"> (?)</w:t>
      </w:r>
    </w:p>
    <w:p w:rsidR="005034D3" w:rsidRPr="00372C2F" w:rsidRDefault="005034D3" w:rsidP="00E14B8F">
      <w:pPr>
        <w:pStyle w:val="BodyText"/>
        <w:tabs>
          <w:tab w:val="clear" w:pos="1160"/>
          <w:tab w:val="clear" w:pos="2220"/>
        </w:tabs>
        <w:spacing w:before="100"/>
        <w:ind w:right="-47"/>
        <w:rPr>
          <w:rFonts w:ascii="Arial" w:hAnsi="Arial"/>
          <w:color w:val="FF0000"/>
          <w:sz w:val="18"/>
          <w:szCs w:val="18"/>
        </w:rPr>
      </w:pPr>
      <w:r w:rsidRPr="00372C2F">
        <w:rPr>
          <w:rFonts w:ascii="Arial" w:hAnsi="Arial"/>
          <w:color w:val="FF0000"/>
          <w:sz w:val="18"/>
          <w:szCs w:val="18"/>
        </w:rPr>
        <w:t xml:space="preserve">P: </w:t>
      </w:r>
      <w:r w:rsidR="001144AD" w:rsidRPr="00372C2F">
        <w:rPr>
          <w:rFonts w:ascii="Arial" w:hAnsi="Arial"/>
          <w:color w:val="FF0000"/>
          <w:sz w:val="18"/>
          <w:szCs w:val="18"/>
        </w:rPr>
        <w:t>I haven’t looked at this recently, I’m not familiar with that drug.</w:t>
      </w:r>
      <w:r w:rsidR="001C345D" w:rsidRPr="00372C2F">
        <w:rPr>
          <w:rFonts w:ascii="Arial" w:hAnsi="Arial"/>
          <w:color w:val="FF0000"/>
          <w:sz w:val="18"/>
          <w:szCs w:val="18"/>
        </w:rPr>
        <w:t xml:space="preserve"> The bottom line is there’s a lot of evidence that multiple sclerosis is an immune mediated </w:t>
      </w:r>
      <w:r w:rsidR="00C816A9" w:rsidRPr="00372C2F">
        <w:rPr>
          <w:rFonts w:ascii="Arial" w:hAnsi="Arial"/>
          <w:color w:val="FF0000"/>
          <w:sz w:val="18"/>
          <w:szCs w:val="18"/>
        </w:rPr>
        <w:t xml:space="preserve">disease. </w:t>
      </w:r>
      <w:r w:rsidR="006F7AB5" w:rsidRPr="00372C2F">
        <w:rPr>
          <w:rFonts w:ascii="Arial" w:hAnsi="Arial"/>
          <w:color w:val="FF0000"/>
          <w:sz w:val="18"/>
          <w:szCs w:val="18"/>
        </w:rPr>
        <w:t xml:space="preserve">Myelin acts sort of like an insulator for a wire when the insulation breaks down then the transmission of nerve impulses gets screwed up. </w:t>
      </w:r>
      <w:r w:rsidR="00B93363" w:rsidRPr="00372C2F">
        <w:rPr>
          <w:rFonts w:ascii="Arial" w:hAnsi="Arial"/>
          <w:color w:val="FF0000"/>
          <w:sz w:val="18"/>
          <w:szCs w:val="18"/>
        </w:rPr>
        <w:t xml:space="preserve">Especially given orally although I don’t think there’s any </w:t>
      </w:r>
      <w:r w:rsidR="00642632" w:rsidRPr="00372C2F">
        <w:rPr>
          <w:rFonts w:ascii="Arial" w:hAnsi="Arial"/>
          <w:color w:val="FF0000"/>
          <w:sz w:val="18"/>
          <w:szCs w:val="18"/>
        </w:rPr>
        <w:t xml:space="preserve">evidence oral is different than IV. </w:t>
      </w:r>
      <w:r w:rsidR="006843CB" w:rsidRPr="00372C2F">
        <w:rPr>
          <w:rFonts w:ascii="Arial" w:hAnsi="Arial"/>
          <w:color w:val="FF0000"/>
          <w:sz w:val="18"/>
          <w:szCs w:val="18"/>
        </w:rPr>
        <w:t xml:space="preserve">A protein given orally often is more ___ at inducing tolerance to that antigen than if it was administer some other way. Certainly drugs given orally are less likely to induce an immune response vs. if they were given subcutaneously etc. </w:t>
      </w:r>
      <w:r w:rsidR="009E34BF" w:rsidRPr="00372C2F">
        <w:rPr>
          <w:rFonts w:ascii="Arial" w:hAnsi="Arial"/>
          <w:color w:val="FF0000"/>
          <w:sz w:val="18"/>
          <w:szCs w:val="18"/>
        </w:rPr>
        <w:t>it has some efficacy, but it’s a bit disappointing. As you said it can decrease the number off relapses but doesn’t change the progression of the disease. It certainly is a useful drug, not terribly…large number of side effects. A lot of the other immune modulators that are used to treat MS have a lot more serious side effects so it is a useful drug, but not perfect.</w:t>
      </w:r>
    </w:p>
    <w:p w:rsidR="006D2DCD" w:rsidRPr="00372C2F" w:rsidRDefault="006D2DCD" w:rsidP="00E14B8F">
      <w:pPr>
        <w:pStyle w:val="BodyText"/>
        <w:tabs>
          <w:tab w:val="clear" w:pos="1160"/>
          <w:tab w:val="clear" w:pos="2220"/>
        </w:tabs>
        <w:spacing w:before="100"/>
        <w:ind w:right="-47"/>
        <w:rPr>
          <w:rFonts w:ascii="Arial" w:hAnsi="Arial"/>
          <w:color w:val="FF0000"/>
          <w:sz w:val="18"/>
          <w:szCs w:val="18"/>
        </w:rPr>
      </w:pPr>
    </w:p>
    <w:p w:rsidR="003F5F4D" w:rsidRPr="00372C2F" w:rsidRDefault="003F5F4D" w:rsidP="00674C17">
      <w:pPr>
        <w:pStyle w:val="BodyText"/>
        <w:numPr>
          <w:ilvl w:val="0"/>
          <w:numId w:val="16"/>
        </w:numPr>
        <w:tabs>
          <w:tab w:val="clear" w:pos="360"/>
          <w:tab w:val="clear" w:pos="1160"/>
          <w:tab w:val="clear" w:pos="2220"/>
        </w:tabs>
        <w:spacing w:before="100"/>
        <w:ind w:right="-47"/>
        <w:rPr>
          <w:rFonts w:ascii="Arial" w:hAnsi="Arial"/>
          <w:sz w:val="18"/>
          <w:szCs w:val="18"/>
        </w:rPr>
      </w:pPr>
      <w:r w:rsidRPr="00372C2F">
        <w:rPr>
          <w:rFonts w:ascii="Arial" w:hAnsi="Arial"/>
          <w:sz w:val="18"/>
          <w:szCs w:val="18"/>
        </w:rPr>
        <w:t>What is the evidence to support the efficacy of Liberation Therapy for MS?</w:t>
      </w:r>
    </w:p>
    <w:p w:rsidR="006D2DCD" w:rsidRPr="00372C2F" w:rsidRDefault="006D2DCD" w:rsidP="006D2DCD">
      <w:pPr>
        <w:pStyle w:val="BodyText"/>
        <w:tabs>
          <w:tab w:val="clear" w:pos="1160"/>
          <w:tab w:val="clear" w:pos="2220"/>
        </w:tabs>
        <w:spacing w:before="100"/>
        <w:ind w:right="-47"/>
        <w:rPr>
          <w:rFonts w:ascii="Arial" w:hAnsi="Arial"/>
          <w:sz w:val="18"/>
          <w:szCs w:val="18"/>
        </w:rPr>
      </w:pPr>
    </w:p>
    <w:p w:rsidR="006D2DCD" w:rsidRPr="00372C2F" w:rsidRDefault="006D2DCD" w:rsidP="006D2DCD">
      <w:pPr>
        <w:jc w:val="both"/>
        <w:rPr>
          <w:rFonts w:ascii="Times New Roman" w:hAnsi="Times New Roman"/>
          <w:sz w:val="18"/>
          <w:szCs w:val="18"/>
          <w:lang w:val="en-CA" w:eastAsia="zh-CN"/>
        </w:rPr>
      </w:pPr>
      <w:r w:rsidRPr="00372C2F">
        <w:rPr>
          <w:rFonts w:ascii="Calibri" w:hAnsi="Calibri"/>
          <w:color w:val="000000"/>
          <w:sz w:val="18"/>
          <w:szCs w:val="18"/>
          <w:lang w:val="en-CA" w:eastAsia="zh-CN"/>
        </w:rPr>
        <w:t>Liberation Therapy is the procedure by which certain veins are stented to improve blood flow. Compromised flow of blood in the veins that drain the central nervous system, called Chronic Cerebrospinal Venous Insufficiency (CCSVI), is hypothesized to be the cause or development of multiple sclerosis.</w:t>
      </w:r>
    </w:p>
    <w:p w:rsidR="006D2DCD" w:rsidRPr="00372C2F" w:rsidRDefault="006D2DCD" w:rsidP="006D2DCD">
      <w:pPr>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There is currently </w:t>
      </w:r>
      <w:r w:rsidRPr="00372C2F">
        <w:rPr>
          <w:rFonts w:ascii="Calibri" w:hAnsi="Calibri"/>
          <w:color w:val="000000"/>
          <w:sz w:val="18"/>
          <w:szCs w:val="18"/>
          <w:u w:val="single"/>
          <w:lang w:val="en-CA" w:eastAsia="zh-CN"/>
        </w:rPr>
        <w:t>no clear evidence</w:t>
      </w:r>
      <w:r w:rsidRPr="00372C2F">
        <w:rPr>
          <w:rFonts w:ascii="Calibri" w:hAnsi="Calibri"/>
          <w:color w:val="000000"/>
          <w:sz w:val="18"/>
          <w:szCs w:val="18"/>
          <w:lang w:val="en-CA" w:eastAsia="zh-CN"/>
        </w:rPr>
        <w:t xml:space="preserve"> that liberation therapy is effective in treating multiple sclerosis. To date, a large scale placebo-controlled randomized clinical trial has yet to be conducted.</w:t>
      </w:r>
    </w:p>
    <w:p w:rsidR="006D2DCD" w:rsidRPr="00372C2F" w:rsidRDefault="006D2DCD" w:rsidP="006D2DCD">
      <w:pPr>
        <w:jc w:val="both"/>
        <w:rPr>
          <w:rFonts w:ascii="Times New Roman" w:hAnsi="Times New Roman"/>
          <w:sz w:val="18"/>
          <w:szCs w:val="18"/>
          <w:lang w:val="en-CA" w:eastAsia="zh-CN"/>
        </w:rPr>
      </w:pPr>
      <w:r w:rsidRPr="00372C2F">
        <w:rPr>
          <w:rFonts w:ascii="Calibri" w:hAnsi="Calibri"/>
          <w:color w:val="000000"/>
          <w:sz w:val="18"/>
          <w:szCs w:val="18"/>
          <w:u w:val="single"/>
          <w:lang w:val="en-CA" w:eastAsia="zh-CN"/>
        </w:rPr>
        <w:t>More info:</w:t>
      </w:r>
    </w:p>
    <w:p w:rsidR="006D2DCD" w:rsidRPr="00372C2F" w:rsidRDefault="006D2DCD" w:rsidP="006D2DCD">
      <w:pPr>
        <w:spacing w:after="240"/>
        <w:rPr>
          <w:rFonts w:ascii="Times New Roman" w:hAnsi="Times New Roman"/>
          <w:sz w:val="18"/>
          <w:szCs w:val="18"/>
          <w:lang w:val="en-CA" w:eastAsia="zh-CN"/>
        </w:rPr>
      </w:pPr>
    </w:p>
    <w:p w:rsidR="006D2DCD" w:rsidRPr="00372C2F" w:rsidRDefault="006D2DCD" w:rsidP="006D2DCD">
      <w:pPr>
        <w:numPr>
          <w:ilvl w:val="0"/>
          <w:numId w:val="97"/>
        </w:numPr>
        <w:jc w:val="both"/>
        <w:textAlignment w:val="baseline"/>
        <w:rPr>
          <w:rFonts w:ascii="Calibri" w:hAnsi="Calibri"/>
          <w:b/>
          <w:bCs/>
          <w:color w:val="000000"/>
          <w:sz w:val="18"/>
          <w:szCs w:val="18"/>
          <w:lang w:val="en-CA" w:eastAsia="zh-CN"/>
        </w:rPr>
      </w:pPr>
      <w:r w:rsidRPr="00372C2F">
        <w:rPr>
          <w:rFonts w:ascii="Calibri" w:hAnsi="Calibri"/>
          <w:color w:val="000000"/>
          <w:sz w:val="18"/>
          <w:szCs w:val="18"/>
          <w:lang w:val="en-CA" w:eastAsia="zh-CN"/>
        </w:rPr>
        <w:t>CCSVI itself is a controversial diagnosis with no clear evidence of its relationship to multiple sclerosis. This is a difficulty in conducting trials</w:t>
      </w:r>
    </w:p>
    <w:p w:rsidR="006D2DCD" w:rsidRPr="00372C2F" w:rsidRDefault="006D2DCD" w:rsidP="006D2DCD">
      <w:pPr>
        <w:numPr>
          <w:ilvl w:val="0"/>
          <w:numId w:val="97"/>
        </w:numPr>
        <w:jc w:val="both"/>
        <w:textAlignment w:val="baseline"/>
        <w:rPr>
          <w:rFonts w:ascii="Calibri" w:hAnsi="Calibri"/>
          <w:b/>
          <w:bCs/>
          <w:color w:val="000000"/>
          <w:sz w:val="18"/>
          <w:szCs w:val="18"/>
          <w:lang w:val="en-CA" w:eastAsia="zh-CN"/>
        </w:rPr>
      </w:pPr>
      <w:r w:rsidRPr="00372C2F">
        <w:rPr>
          <w:rFonts w:ascii="Calibri" w:hAnsi="Calibri"/>
          <w:color w:val="000000"/>
          <w:sz w:val="18"/>
          <w:szCs w:val="18"/>
          <w:lang w:val="en-CA" w:eastAsia="zh-CN"/>
        </w:rPr>
        <w:t>One telephone survey study tracked 80 MS patients who underwent the liberation treatment and saw that half of them felt some improvement (from mild to significant). The other half feel exactly the same before the procedure or even worse. Moreover, 11% experienced complications, such as pain and bleeding</w:t>
      </w:r>
    </w:p>
    <w:p w:rsidR="006D2DCD" w:rsidRPr="00372C2F" w:rsidRDefault="006D2DCD" w:rsidP="006D2DCD">
      <w:pPr>
        <w:numPr>
          <w:ilvl w:val="0"/>
          <w:numId w:val="97"/>
        </w:numPr>
        <w:jc w:val="both"/>
        <w:textAlignment w:val="baseline"/>
        <w:rPr>
          <w:rFonts w:ascii="Calibri" w:hAnsi="Calibri"/>
          <w:b/>
          <w:bCs/>
          <w:color w:val="000000"/>
          <w:sz w:val="18"/>
          <w:szCs w:val="18"/>
          <w:lang w:val="en-CA" w:eastAsia="zh-CN"/>
        </w:rPr>
      </w:pPr>
      <w:r w:rsidRPr="00372C2F">
        <w:rPr>
          <w:rFonts w:ascii="Calibri" w:hAnsi="Calibri"/>
          <w:color w:val="000000"/>
          <w:sz w:val="18"/>
          <w:szCs w:val="18"/>
          <w:lang w:val="en-CA" w:eastAsia="zh-CN"/>
        </w:rPr>
        <w:t>currently, researchers in BC have received ethical approvals to conduct a study that will monitor patients for 2 years to observe any changes in their symptoms</w:t>
      </w:r>
    </w:p>
    <w:p w:rsidR="006D2DCD" w:rsidRPr="00372C2F" w:rsidRDefault="006D2DCD" w:rsidP="006D2DCD">
      <w:pPr>
        <w:numPr>
          <w:ilvl w:val="0"/>
          <w:numId w:val="97"/>
        </w:numPr>
        <w:jc w:val="both"/>
        <w:textAlignment w:val="baseline"/>
        <w:rPr>
          <w:rFonts w:ascii="Calibri" w:hAnsi="Calibri"/>
          <w:b/>
          <w:bCs/>
          <w:color w:val="000000"/>
          <w:sz w:val="18"/>
          <w:szCs w:val="18"/>
          <w:lang w:val="en-CA" w:eastAsia="zh-CN"/>
        </w:rPr>
      </w:pPr>
      <w:r w:rsidRPr="00372C2F">
        <w:rPr>
          <w:rFonts w:ascii="Calibri" w:hAnsi="Calibri"/>
          <w:color w:val="000000"/>
          <w:sz w:val="18"/>
          <w:szCs w:val="18"/>
          <w:lang w:val="en-CA" w:eastAsia="zh-CN"/>
        </w:rPr>
        <w:t>A recent observational study of people in Newfoundland and Labrador who travelled abroad for the treatment found no measurable benefit from liberation treatment.</w:t>
      </w:r>
    </w:p>
    <w:p w:rsidR="006D2DCD" w:rsidRPr="00372C2F" w:rsidRDefault="006D2DCD" w:rsidP="006D2DCD">
      <w:pPr>
        <w:ind w:left="360" w:right="-40" w:hanging="360"/>
        <w:jc w:val="both"/>
        <w:rPr>
          <w:rFonts w:ascii="Times New Roman" w:hAnsi="Times New Roman"/>
          <w:sz w:val="18"/>
          <w:szCs w:val="18"/>
          <w:lang w:val="en-CA" w:eastAsia="zh-CN"/>
        </w:rPr>
      </w:pPr>
      <w:r w:rsidRPr="00372C2F">
        <w:rPr>
          <w:rFonts w:ascii="Calibri" w:hAnsi="Calibri"/>
          <w:color w:val="0000FF"/>
          <w:sz w:val="18"/>
          <w:szCs w:val="18"/>
          <w:lang w:val="en-CA" w:eastAsia="zh-CN"/>
        </w:rPr>
        <w:t xml:space="preserve">Prof: Observational studies hard to do with MS --&gt; MS tends to be variable (people get better or worse with no treatment), symptoms that improved were things like fatigue (which is hard to quantify) ==&gt; hard to measure efficacy . This started to become politicized ---&gt; efficacy hard to assertain with limited /  low evidence. </w:t>
      </w:r>
    </w:p>
    <w:p w:rsidR="006D2DCD" w:rsidRPr="00372C2F" w:rsidRDefault="006D2DCD" w:rsidP="006D2DCD">
      <w:pPr>
        <w:pStyle w:val="BodyText"/>
        <w:tabs>
          <w:tab w:val="clear" w:pos="1160"/>
          <w:tab w:val="clear" w:pos="2220"/>
        </w:tabs>
        <w:spacing w:before="100"/>
        <w:ind w:right="-47"/>
        <w:rPr>
          <w:rFonts w:ascii="Calibri" w:hAnsi="Calibri"/>
          <w:b/>
          <w:bCs/>
          <w:color w:val="000000"/>
          <w:sz w:val="18"/>
          <w:szCs w:val="18"/>
          <w:lang w:val="en-CA" w:eastAsia="zh-CN"/>
        </w:rPr>
      </w:pPr>
      <w:r w:rsidRPr="00372C2F">
        <w:rPr>
          <w:rFonts w:ascii="Calibri" w:hAnsi="Calibri"/>
          <w:b/>
          <w:bCs/>
          <w:color w:val="000000"/>
          <w:sz w:val="18"/>
          <w:szCs w:val="18"/>
          <w:lang w:val="en-CA" w:eastAsia="zh-CN"/>
        </w:rPr>
        <w:t xml:space="preserve">P: "No evidence to support efficacy of liberation therapy &gt; I think there have been 4 deaths".  there was a study shooting no difference between those with or without MS.  with MS in particularly, why might it be difficult? there are two issues. 1. MS tends to be variable, people tend to get better and worse without treatment. 2. symptoms that patients suggested improved were fatigue (hard to quantify).  you have a situation where hypothesis is implausible, but not impossible.  then you have lack of evidence of efficacy, seems to be worse in canada than any other country.  demands of patients and people with MS stopped contributing to MS society, all sorts of pressure on politicians.  good example of where decisions </w:t>
      </w:r>
      <w:r w:rsidRPr="00372C2F">
        <w:rPr>
          <w:rFonts w:ascii="Calibri" w:hAnsi="Calibri"/>
          <w:b/>
          <w:bCs/>
          <w:color w:val="000000"/>
          <w:sz w:val="18"/>
          <w:szCs w:val="18"/>
          <w:lang w:val="en-CA" w:eastAsia="zh-CN"/>
        </w:rPr>
        <w:lastRenderedPageBreak/>
        <w:t>were not based on science, which is usually not good.  can't be absolutely certain that it's not efficacious, but he'd put money on that bet. "pretty darn unlikely"</w:t>
      </w:r>
    </w:p>
    <w:p w:rsidR="006D2DCD" w:rsidRPr="00372C2F" w:rsidRDefault="006D2DCD" w:rsidP="006D2DCD">
      <w:pPr>
        <w:pStyle w:val="BodyText"/>
        <w:tabs>
          <w:tab w:val="clear" w:pos="1160"/>
          <w:tab w:val="clear" w:pos="2220"/>
        </w:tabs>
        <w:spacing w:before="100"/>
        <w:ind w:right="-47"/>
        <w:rPr>
          <w:rFonts w:ascii="Calibri" w:hAnsi="Calibri"/>
          <w:b/>
          <w:bCs/>
          <w:color w:val="000000"/>
          <w:sz w:val="18"/>
          <w:szCs w:val="18"/>
          <w:lang w:val="en-CA" w:eastAsia="zh-CN"/>
        </w:rPr>
      </w:pPr>
    </w:p>
    <w:p w:rsidR="006D2DCD" w:rsidRPr="00372C2F" w:rsidRDefault="006D2DCD" w:rsidP="006D2DCD">
      <w:pPr>
        <w:pStyle w:val="BodyText"/>
        <w:tabs>
          <w:tab w:val="clear" w:pos="1160"/>
          <w:tab w:val="clear" w:pos="2220"/>
        </w:tabs>
        <w:spacing w:before="100"/>
        <w:ind w:right="-47"/>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 And death, that’</w:t>
      </w:r>
      <w:r w:rsidR="004A7967" w:rsidRPr="00372C2F">
        <w:rPr>
          <w:rFonts w:ascii="Arial" w:hAnsi="Arial" w:cs="Arial"/>
          <w:bCs/>
          <w:color w:val="FF0000"/>
          <w:sz w:val="18"/>
          <w:szCs w:val="18"/>
          <w:lang w:val="en-CA" w:eastAsia="zh-CN"/>
        </w:rPr>
        <w:t xml:space="preserve">s sort of a side effect. I think there have been 4 deaths. </w:t>
      </w:r>
    </w:p>
    <w:p w:rsidR="00BE1270" w:rsidRPr="00372C2F" w:rsidRDefault="00BE1270" w:rsidP="006D2DCD">
      <w:pPr>
        <w:pStyle w:val="BodyText"/>
        <w:tabs>
          <w:tab w:val="clear" w:pos="1160"/>
          <w:tab w:val="clear" w:pos="2220"/>
        </w:tabs>
        <w:spacing w:before="100"/>
        <w:ind w:right="-47"/>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S: Diagnosis isn’t quite well connected to MS in the first place. There’s not enough evidence that it’s venous insufficiency that causes signs and symptoms. </w:t>
      </w:r>
    </w:p>
    <w:p w:rsidR="00BE1270" w:rsidRPr="00372C2F" w:rsidRDefault="00BE1270" w:rsidP="006D2DCD">
      <w:pPr>
        <w:pStyle w:val="BodyText"/>
        <w:tabs>
          <w:tab w:val="clear" w:pos="1160"/>
          <w:tab w:val="clear" w:pos="2220"/>
        </w:tabs>
        <w:spacing w:before="100"/>
        <w:ind w:right="-47"/>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P: There was a study done showed no difference between those with or without MS in the incidence of this supposed </w:t>
      </w:r>
      <w:r w:rsidR="00E71EFA" w:rsidRPr="00372C2F">
        <w:rPr>
          <w:rFonts w:ascii="Arial" w:hAnsi="Arial" w:cs="Arial"/>
          <w:bCs/>
          <w:color w:val="FF0000"/>
          <w:sz w:val="18"/>
          <w:szCs w:val="18"/>
          <w:lang w:val="en-CA" w:eastAsia="zh-CN"/>
        </w:rPr>
        <w:t xml:space="preserve">construction. </w:t>
      </w:r>
      <w:r w:rsidR="0095384D" w:rsidRPr="00372C2F">
        <w:rPr>
          <w:rFonts w:ascii="Arial" w:hAnsi="Arial" w:cs="Arial"/>
          <w:bCs/>
          <w:color w:val="FF0000"/>
          <w:sz w:val="18"/>
          <w:szCs w:val="18"/>
          <w:lang w:val="en-CA" w:eastAsia="zh-CN"/>
        </w:rPr>
        <w:t>So…</w:t>
      </w:r>
    </w:p>
    <w:p w:rsidR="0095384D" w:rsidRPr="00372C2F" w:rsidRDefault="0095384D" w:rsidP="006D2DCD">
      <w:pPr>
        <w:pStyle w:val="BodyText"/>
        <w:tabs>
          <w:tab w:val="clear" w:pos="1160"/>
          <w:tab w:val="clear" w:pos="2220"/>
        </w:tabs>
        <w:spacing w:before="100"/>
        <w:ind w:right="-47"/>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S: That’s why it’s very difficult to conduct a trial</w:t>
      </w:r>
    </w:p>
    <w:p w:rsidR="0095384D" w:rsidRPr="00372C2F" w:rsidRDefault="0095384D" w:rsidP="006D2DCD">
      <w:pPr>
        <w:pStyle w:val="BodyText"/>
        <w:tabs>
          <w:tab w:val="clear" w:pos="1160"/>
          <w:tab w:val="clear" w:pos="2220"/>
        </w:tabs>
        <w:spacing w:before="100"/>
        <w:ind w:right="-47"/>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 With multiple sclerosis in particular why might it be difficult to use observational</w:t>
      </w:r>
      <w:r w:rsidR="00424F7B" w:rsidRPr="00372C2F">
        <w:rPr>
          <w:rFonts w:ascii="Arial" w:hAnsi="Arial" w:cs="Arial"/>
          <w:bCs/>
          <w:color w:val="FF0000"/>
          <w:sz w:val="18"/>
          <w:szCs w:val="18"/>
          <w:lang w:val="en-CA" w:eastAsia="zh-CN"/>
        </w:rPr>
        <w:t xml:space="preserve"> studies to determine efficacy? There are 2 issues. 1) MS tends to be very variable, people get better and get worse with no treatment. So if you choose a patient when they’re at their worst, they’re going to get better. And the symptoms that patients suggested improve were fatigue, that’s hard to quantify. </w:t>
      </w:r>
      <w:r w:rsidR="00B12E96" w:rsidRPr="00372C2F">
        <w:rPr>
          <w:rFonts w:ascii="Arial" w:hAnsi="Arial" w:cs="Arial"/>
          <w:bCs/>
          <w:color w:val="FF0000"/>
          <w:sz w:val="18"/>
          <w:szCs w:val="18"/>
          <w:lang w:val="en-CA" w:eastAsia="zh-CN"/>
        </w:rPr>
        <w:t>So you got a situation wher</w:t>
      </w:r>
      <w:r w:rsidR="00756540" w:rsidRPr="00372C2F">
        <w:rPr>
          <w:rFonts w:ascii="Arial" w:hAnsi="Arial" w:cs="Arial"/>
          <w:bCs/>
          <w:color w:val="FF0000"/>
          <w:sz w:val="18"/>
          <w:szCs w:val="18"/>
          <w:lang w:val="en-CA" w:eastAsia="zh-CN"/>
        </w:rPr>
        <w:t xml:space="preserve">e the hypothesis is implausible, but not impossible. There’s a lot of evidence that it’s immune mediated, but maybe vascular insufficiency could lead to an immune mediated reaction. </w:t>
      </w:r>
      <w:r w:rsidR="00193826" w:rsidRPr="00372C2F">
        <w:rPr>
          <w:rFonts w:ascii="Arial" w:hAnsi="Arial" w:cs="Arial"/>
          <w:bCs/>
          <w:color w:val="FF0000"/>
          <w:sz w:val="18"/>
          <w:szCs w:val="18"/>
          <w:lang w:val="en-CA" w:eastAsia="zh-CN"/>
        </w:rPr>
        <w:t>So implausible but not impossible. Then you got lack of evidence of efficacy. Unfortunately it seem to be worse in Canada than any other country. It became very politicized and there were demands of patients and people with MS stopped contributing to the MS society</w:t>
      </w:r>
      <w:r w:rsidR="00C03A8A" w:rsidRPr="00372C2F">
        <w:rPr>
          <w:rFonts w:ascii="Arial" w:hAnsi="Arial" w:cs="Arial"/>
          <w:bCs/>
          <w:color w:val="FF0000"/>
          <w:sz w:val="18"/>
          <w:szCs w:val="18"/>
          <w:lang w:val="en-CA" w:eastAsia="zh-CN"/>
        </w:rPr>
        <w:t>, all sorts of pressure on politician so it’s been a real mess. It’s a good example off where decisions were not based on science, and that’s usually not good. So I can’t be absolutely certain that</w:t>
      </w:r>
      <w:r w:rsidR="00A24003" w:rsidRPr="00372C2F">
        <w:rPr>
          <w:rFonts w:ascii="Arial" w:hAnsi="Arial" w:cs="Arial"/>
          <w:bCs/>
          <w:color w:val="FF0000"/>
          <w:sz w:val="18"/>
          <w:szCs w:val="18"/>
          <w:lang w:val="en-CA" w:eastAsia="zh-CN"/>
        </w:rPr>
        <w:t xml:space="preserve"> it’s not efficacious, but I’d put money on it. When you have a low plausibility hypothesis and no good evidence, pretty darn unlikely.</w:t>
      </w:r>
    </w:p>
    <w:p w:rsidR="0047544A" w:rsidRPr="00372C2F" w:rsidRDefault="0047544A" w:rsidP="006D2DCD">
      <w:pPr>
        <w:pStyle w:val="BodyText"/>
        <w:tabs>
          <w:tab w:val="clear" w:pos="1160"/>
          <w:tab w:val="clear" w:pos="2220"/>
        </w:tabs>
        <w:spacing w:before="100"/>
        <w:ind w:right="-47"/>
        <w:rPr>
          <w:rFonts w:ascii="Arial" w:hAnsi="Arial" w:cs="Arial"/>
          <w:bCs/>
          <w:color w:val="FF0000"/>
          <w:sz w:val="18"/>
          <w:szCs w:val="18"/>
          <w:lang w:val="en-CA" w:eastAsia="zh-CN"/>
        </w:rPr>
      </w:pPr>
    </w:p>
    <w:p w:rsidR="003F5F4D" w:rsidRPr="00372C2F" w:rsidRDefault="003F5F4D" w:rsidP="00674C17">
      <w:pPr>
        <w:numPr>
          <w:ilvl w:val="0"/>
          <w:numId w:val="16"/>
        </w:numPr>
        <w:tabs>
          <w:tab w:val="clear" w:pos="360"/>
        </w:tabs>
        <w:spacing w:before="100"/>
        <w:ind w:right="-47"/>
        <w:jc w:val="both"/>
        <w:rPr>
          <w:rFonts w:ascii="Arial" w:hAnsi="Arial"/>
          <w:sz w:val="18"/>
          <w:szCs w:val="18"/>
        </w:rPr>
      </w:pPr>
      <w:r w:rsidRPr="00372C2F">
        <w:rPr>
          <w:rFonts w:ascii="Arial" w:hAnsi="Arial"/>
          <w:sz w:val="18"/>
          <w:szCs w:val="18"/>
        </w:rPr>
        <w:t>What is the possible connection between microglia cells and Alzheimer’s disease?  What prevention strategies are based on this possible connection?</w:t>
      </w:r>
    </w:p>
    <w:p w:rsidR="0047544A" w:rsidRPr="00372C2F" w:rsidRDefault="0047544A" w:rsidP="0047544A">
      <w:pPr>
        <w:spacing w:before="100"/>
        <w:ind w:right="-47"/>
        <w:jc w:val="both"/>
        <w:rPr>
          <w:rFonts w:ascii="Arial" w:hAnsi="Arial"/>
          <w:sz w:val="18"/>
          <w:szCs w:val="18"/>
        </w:rPr>
      </w:pPr>
    </w:p>
    <w:p w:rsidR="0047544A" w:rsidRPr="00372C2F" w:rsidRDefault="0047544A" w:rsidP="0047544A">
      <w:pPr>
        <w:rPr>
          <w:rFonts w:ascii="Times New Roman" w:hAnsi="Times New Roman"/>
          <w:sz w:val="18"/>
          <w:szCs w:val="18"/>
          <w:lang w:val="en-CA" w:eastAsia="zh-CN"/>
        </w:rPr>
      </w:pPr>
      <w:r w:rsidRPr="00372C2F">
        <w:rPr>
          <w:rFonts w:ascii="Calibri" w:hAnsi="Calibri"/>
          <w:color w:val="000000"/>
          <w:sz w:val="18"/>
          <w:szCs w:val="18"/>
          <w:lang w:val="en-CA" w:eastAsia="zh-CN"/>
        </w:rPr>
        <w:t>Microglia are immune cells located in the brain and spinal cord tissues. Their function is analogous to that of the macrophages found elsewhere in the body; they are activated and mobilized for phagocytosis and antigen presentation in response to neuronal injury and neurodegenerative disease (Alzheimer’s Disease, for example). [1]  </w:t>
      </w:r>
    </w:p>
    <w:p w:rsidR="0047544A" w:rsidRPr="00372C2F" w:rsidRDefault="0047544A" w:rsidP="0047544A">
      <w:pPr>
        <w:rPr>
          <w:rFonts w:ascii="Times New Roman" w:hAnsi="Times New Roman"/>
          <w:sz w:val="18"/>
          <w:szCs w:val="18"/>
          <w:lang w:val="en-CA" w:eastAsia="zh-CN"/>
        </w:rPr>
      </w:pPr>
    </w:p>
    <w:p w:rsidR="0047544A" w:rsidRPr="00372C2F" w:rsidRDefault="0047544A" w:rsidP="0047544A">
      <w:pPr>
        <w:rPr>
          <w:rFonts w:ascii="Times New Roman" w:hAnsi="Times New Roman"/>
          <w:sz w:val="18"/>
          <w:szCs w:val="18"/>
          <w:lang w:val="en-CA" w:eastAsia="zh-CN"/>
        </w:rPr>
      </w:pPr>
      <w:r w:rsidRPr="00372C2F">
        <w:rPr>
          <w:rFonts w:ascii="Calibri" w:hAnsi="Calibri"/>
          <w:color w:val="000000"/>
          <w:sz w:val="18"/>
          <w:szCs w:val="18"/>
          <w:lang w:val="en-CA" w:eastAsia="zh-CN"/>
        </w:rPr>
        <w:t xml:space="preserve">In the brain, they are ubiquitously found in the </w:t>
      </w:r>
      <w:r w:rsidRPr="00372C2F">
        <w:rPr>
          <w:rFonts w:ascii="Calibri" w:hAnsi="Calibri"/>
          <w:b/>
          <w:bCs/>
          <w:color w:val="000000"/>
          <w:sz w:val="18"/>
          <w:szCs w:val="18"/>
          <w:lang w:val="en-CA" w:eastAsia="zh-CN"/>
        </w:rPr>
        <w:t>amyloid-beta (Aβ)-rich</w:t>
      </w:r>
      <w:r w:rsidRPr="00372C2F">
        <w:rPr>
          <w:rFonts w:ascii="Calibri" w:hAnsi="Calibri"/>
          <w:color w:val="000000"/>
          <w:sz w:val="18"/>
          <w:szCs w:val="18"/>
          <w:lang w:val="en-CA" w:eastAsia="zh-CN"/>
        </w:rPr>
        <w:t xml:space="preserve"> neuritic plaques - insoluble protein masses forming in the hippocampus and neocortex that are characteristic of Alzheimer’s disease (AD) . One proposed connection has been that involvement of microglia represents a neuroinflammatory  process in AD. Aβ proteins (increased production in plaque formation) and fragmented DNA accumulating from neuronal injury and death are picked up by microglia, which undergo an “activation” response in which pro-inflammatory cytokines such as interleukins (IL) and reactive oxygen species (ROS) are produced [2]. Unfortunately, activation of these inflammatory factors causes further neurotoxicity and neuronal death - leading to the progressive and irreversible decline in cognitive functioning seen in patients with AD.  </w:t>
      </w:r>
    </w:p>
    <w:p w:rsidR="0047544A" w:rsidRPr="00372C2F" w:rsidRDefault="0047544A" w:rsidP="0047544A">
      <w:pPr>
        <w:rPr>
          <w:rFonts w:ascii="Times New Roman" w:hAnsi="Times New Roman"/>
          <w:sz w:val="18"/>
          <w:szCs w:val="18"/>
          <w:lang w:val="en-CA" w:eastAsia="zh-CN"/>
        </w:rPr>
      </w:pPr>
    </w:p>
    <w:p w:rsidR="0047544A" w:rsidRPr="00372C2F" w:rsidRDefault="0047544A" w:rsidP="0047544A">
      <w:pPr>
        <w:rPr>
          <w:rFonts w:ascii="Times New Roman" w:hAnsi="Times New Roman"/>
          <w:sz w:val="18"/>
          <w:szCs w:val="18"/>
          <w:lang w:val="en-CA" w:eastAsia="zh-CN"/>
        </w:rPr>
      </w:pPr>
      <w:r w:rsidRPr="00372C2F">
        <w:rPr>
          <w:rFonts w:ascii="Calibri" w:hAnsi="Calibri"/>
          <w:color w:val="000000"/>
          <w:sz w:val="18"/>
          <w:szCs w:val="18"/>
          <w:lang w:val="en-CA" w:eastAsia="zh-CN"/>
        </w:rPr>
        <w:t>Microglial overexpression of IL (such as IL-1) has been found in Aβ plaques. Higher counts of microglia and greater degree of activation are associated with the progression from diffuse to denser, more fibrillar (severe) morphology, as well as with worsening clinical symptoms of dementia. Recently, it was found that genetic deletion of several IL genes resulted in reduced amyloid production and AD-like symptoms in a mouse model [3].</w:t>
      </w:r>
    </w:p>
    <w:p w:rsidR="0047544A" w:rsidRPr="00372C2F" w:rsidRDefault="0047544A" w:rsidP="0047544A">
      <w:pPr>
        <w:rPr>
          <w:rFonts w:ascii="Times New Roman" w:hAnsi="Times New Roman"/>
          <w:sz w:val="18"/>
          <w:szCs w:val="18"/>
          <w:lang w:val="en-CA" w:eastAsia="zh-CN"/>
        </w:rPr>
      </w:pPr>
    </w:p>
    <w:p w:rsidR="0047544A" w:rsidRPr="00372C2F" w:rsidRDefault="0047544A" w:rsidP="0047544A">
      <w:pPr>
        <w:rPr>
          <w:rFonts w:ascii="Times New Roman" w:hAnsi="Times New Roman"/>
          <w:sz w:val="18"/>
          <w:szCs w:val="18"/>
          <w:lang w:val="en-CA" w:eastAsia="zh-CN"/>
        </w:rPr>
      </w:pPr>
      <w:r w:rsidRPr="00372C2F">
        <w:rPr>
          <w:rFonts w:ascii="Calibri" w:hAnsi="Calibri"/>
          <w:color w:val="000000"/>
          <w:sz w:val="18"/>
          <w:szCs w:val="18"/>
          <w:lang w:val="en-CA" w:eastAsia="zh-CN"/>
        </w:rPr>
        <w:t>Since persistent pro-inflammatory responses have been proposed as the primary cause and progression of AD, anti-inflammatory agents should have a role in preventing microglNSAIDs ial exacerbation of Aβ plaques [4, 5]. Notable examples include: i) treatment with to decrease the immune signalling cascade, targeting the COX-1/COX-2 pathway, and ii) corticosteroids such as prednisone or dexamethasone.</w:t>
      </w:r>
    </w:p>
    <w:p w:rsidR="0047544A" w:rsidRPr="00372C2F" w:rsidRDefault="0047544A" w:rsidP="0047544A">
      <w:pPr>
        <w:rPr>
          <w:rFonts w:ascii="Times New Roman" w:hAnsi="Times New Roman"/>
          <w:sz w:val="18"/>
          <w:szCs w:val="18"/>
          <w:lang w:val="en-CA" w:eastAsia="zh-CN"/>
        </w:rPr>
      </w:pPr>
    </w:p>
    <w:p w:rsidR="0047544A" w:rsidRPr="00372C2F" w:rsidRDefault="0047544A" w:rsidP="0047544A">
      <w:pPr>
        <w:rPr>
          <w:rFonts w:ascii="Times New Roman" w:hAnsi="Times New Roman"/>
          <w:sz w:val="18"/>
          <w:szCs w:val="18"/>
          <w:lang w:val="en-CA" w:eastAsia="zh-CN"/>
        </w:rPr>
      </w:pPr>
      <w:r w:rsidRPr="00372C2F">
        <w:rPr>
          <w:rFonts w:ascii="Calibri" w:hAnsi="Calibri"/>
          <w:color w:val="000000"/>
          <w:sz w:val="18"/>
          <w:szCs w:val="18"/>
          <w:lang w:val="en-CA" w:eastAsia="zh-CN"/>
        </w:rPr>
        <w:t>Despite some promising results in animal (mostly mouse) models, the 2012 Cochrane Review found no concrete or consistent clinical trial evidence for the use of steroidal or non-steroidal anti-inflammatory agents in prevention of AD, whether in terms of neuropathology or of cognitive decline [4].</w:t>
      </w:r>
    </w:p>
    <w:p w:rsidR="0047544A" w:rsidRPr="00372C2F" w:rsidRDefault="0047544A" w:rsidP="0047544A">
      <w:pPr>
        <w:rPr>
          <w:rFonts w:ascii="Times New Roman" w:hAnsi="Times New Roman"/>
          <w:sz w:val="18"/>
          <w:szCs w:val="18"/>
          <w:lang w:val="en-CA" w:eastAsia="zh-CN"/>
        </w:rPr>
      </w:pPr>
    </w:p>
    <w:p w:rsidR="0047544A" w:rsidRPr="00372C2F" w:rsidRDefault="0047544A" w:rsidP="0047544A">
      <w:pPr>
        <w:rPr>
          <w:rFonts w:ascii="Times New Roman" w:hAnsi="Times New Roman"/>
          <w:sz w:val="18"/>
          <w:szCs w:val="18"/>
          <w:lang w:val="en-CA" w:eastAsia="zh-CN"/>
        </w:rPr>
      </w:pPr>
      <w:r w:rsidRPr="00372C2F">
        <w:rPr>
          <w:rFonts w:ascii="Calibri" w:hAnsi="Calibri"/>
          <w:color w:val="000000"/>
          <w:sz w:val="18"/>
          <w:szCs w:val="18"/>
          <w:lang w:val="en-CA" w:eastAsia="zh-CN"/>
        </w:rPr>
        <w:t>[1] Neumann H, Wekerle H. Brain microglia: watchdogs with pedigree. Nature Neuroscience (2013)16:253-255.</w:t>
      </w:r>
    </w:p>
    <w:p w:rsidR="0047544A" w:rsidRPr="00372C2F" w:rsidRDefault="0047544A" w:rsidP="0047544A">
      <w:pPr>
        <w:rPr>
          <w:rFonts w:ascii="Times New Roman" w:hAnsi="Times New Roman"/>
          <w:sz w:val="18"/>
          <w:szCs w:val="18"/>
          <w:lang w:val="en-CA" w:eastAsia="zh-CN"/>
        </w:rPr>
      </w:pPr>
      <w:r w:rsidRPr="00372C2F">
        <w:rPr>
          <w:rFonts w:ascii="Calibri" w:hAnsi="Calibri"/>
          <w:color w:val="000000"/>
          <w:sz w:val="18"/>
          <w:szCs w:val="18"/>
          <w:lang w:val="en-CA" w:eastAsia="zh-CN"/>
        </w:rPr>
        <w:t>[2] Mrak RE. Microglia in Alzheimer Brain: A Neuropathological Perspective. Int J Alzh Disease (2012) 165021:1-6.</w:t>
      </w:r>
    </w:p>
    <w:p w:rsidR="0047544A" w:rsidRPr="00372C2F" w:rsidRDefault="0047544A" w:rsidP="0047544A">
      <w:pPr>
        <w:rPr>
          <w:rFonts w:ascii="Times New Roman" w:hAnsi="Times New Roman"/>
          <w:sz w:val="18"/>
          <w:szCs w:val="18"/>
          <w:lang w:val="en-CA" w:eastAsia="zh-CN"/>
        </w:rPr>
      </w:pPr>
      <w:r w:rsidRPr="00372C2F">
        <w:rPr>
          <w:rFonts w:ascii="Calibri" w:hAnsi="Calibri"/>
          <w:color w:val="000000"/>
          <w:sz w:val="18"/>
          <w:szCs w:val="18"/>
          <w:lang w:val="en-CA" w:eastAsia="zh-CN"/>
        </w:rPr>
        <w:t>[3] vom Berg J, Prokop S, Miller KR, Obst J, Kälin RE,  Lopategui-Cabezas I et al. Inhibition of IL-12/IL-23 signaling reduces Alzheimer's disease–like pathology and cognitive decline. Nat Med (2012) 18:1812-1819.</w:t>
      </w:r>
    </w:p>
    <w:p w:rsidR="0047544A" w:rsidRPr="00372C2F" w:rsidRDefault="0047544A" w:rsidP="0047544A">
      <w:pPr>
        <w:rPr>
          <w:rFonts w:ascii="Times New Roman" w:hAnsi="Times New Roman"/>
          <w:sz w:val="18"/>
          <w:szCs w:val="18"/>
          <w:lang w:val="en-CA" w:eastAsia="zh-CN"/>
        </w:rPr>
      </w:pPr>
      <w:r w:rsidRPr="00372C2F">
        <w:rPr>
          <w:rFonts w:ascii="Calibri" w:hAnsi="Calibri"/>
          <w:color w:val="000000"/>
          <w:sz w:val="18"/>
          <w:szCs w:val="18"/>
          <w:lang w:val="en-CA" w:eastAsia="zh-CN"/>
        </w:rPr>
        <w:t>[4] Jaturapatporn D, Isaac MG, McCleery J, Tabet N. Aspirin, steroidal and non-steroidal anti-inflammatory drugs for the treatment of Alzheimer’s disease.  Cochrane Database Syst Rev. 2012 Feb 15;2:CD006378.</w:t>
      </w:r>
    </w:p>
    <w:p w:rsidR="0047544A" w:rsidRPr="00372C2F" w:rsidRDefault="0047544A" w:rsidP="0047544A">
      <w:pPr>
        <w:rPr>
          <w:rFonts w:ascii="Times New Roman" w:hAnsi="Times New Roman"/>
          <w:sz w:val="18"/>
          <w:szCs w:val="18"/>
          <w:lang w:val="en-CA" w:eastAsia="zh-CN"/>
        </w:rPr>
      </w:pPr>
      <w:r w:rsidRPr="00372C2F">
        <w:rPr>
          <w:rFonts w:ascii="Calibri" w:hAnsi="Calibri"/>
          <w:color w:val="000000"/>
          <w:sz w:val="18"/>
          <w:szCs w:val="18"/>
          <w:lang w:val="en-CA" w:eastAsia="zh-CN"/>
        </w:rPr>
        <w:t>[5] Dumont M, Beal MF. Neuroprotective strategies involving ROS in Alzheimer’s disease. Free Radic Biol Med (2011)51:1014-1026.</w:t>
      </w:r>
    </w:p>
    <w:p w:rsidR="0047544A" w:rsidRPr="00372C2F" w:rsidRDefault="0047544A" w:rsidP="0047544A">
      <w:pPr>
        <w:rPr>
          <w:rFonts w:ascii="Times New Roman" w:hAnsi="Times New Roman"/>
          <w:sz w:val="18"/>
          <w:szCs w:val="18"/>
          <w:lang w:val="en-CA" w:eastAsia="zh-CN"/>
        </w:rPr>
      </w:pPr>
    </w:p>
    <w:p w:rsidR="0047544A" w:rsidRPr="00372C2F" w:rsidRDefault="0047544A" w:rsidP="0047544A">
      <w:pPr>
        <w:ind w:right="-4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lastRenderedPageBreak/>
        <w:t>P: haven't looked up most recent data.  what got my interest initially, was patients with leprosy on dapsone had a much lower incidence of Alzheimer's.  dapsone has anti-inflammatory effect, especially on cells with myeloperoxidase.  there were students on NSAIDs and first it looked positive but the last one didn't look quite so positive.  there are other therapies targeting amyloid protein and they have not been very successful.  there is a big push into getting a good treatment because it will have a huge implications for the healthcare system.  </w:t>
      </w:r>
    </w:p>
    <w:p w:rsidR="0047544A" w:rsidRPr="00372C2F" w:rsidRDefault="0047544A" w:rsidP="0047544A">
      <w:pPr>
        <w:spacing w:before="100"/>
        <w:ind w:right="-47"/>
        <w:jc w:val="both"/>
        <w:rPr>
          <w:rFonts w:ascii="Arial" w:hAnsi="Arial"/>
          <w:sz w:val="18"/>
          <w:szCs w:val="18"/>
          <w:lang w:val="en-CA"/>
        </w:rPr>
      </w:pPr>
    </w:p>
    <w:p w:rsidR="0047544A" w:rsidRPr="00372C2F" w:rsidRDefault="0047544A" w:rsidP="0047544A">
      <w:pPr>
        <w:spacing w:before="100"/>
        <w:ind w:right="-47"/>
        <w:jc w:val="both"/>
        <w:rPr>
          <w:rFonts w:ascii="Arial" w:hAnsi="Arial"/>
          <w:color w:val="FF0000"/>
          <w:sz w:val="18"/>
          <w:szCs w:val="18"/>
          <w:lang w:val="en-CA"/>
        </w:rPr>
      </w:pPr>
      <w:r w:rsidRPr="00372C2F">
        <w:rPr>
          <w:rFonts w:ascii="Arial" w:hAnsi="Arial"/>
          <w:color w:val="FF0000"/>
          <w:sz w:val="18"/>
          <w:szCs w:val="18"/>
          <w:lang w:val="en-CA"/>
        </w:rPr>
        <w:t>P:</w:t>
      </w:r>
      <w:r w:rsidR="001814F7" w:rsidRPr="00372C2F">
        <w:rPr>
          <w:rFonts w:ascii="Arial" w:hAnsi="Arial"/>
          <w:color w:val="FF0000"/>
          <w:sz w:val="18"/>
          <w:szCs w:val="18"/>
          <w:lang w:val="en-CA"/>
        </w:rPr>
        <w:t xml:space="preserve"> I haven’t looked up the most recent data. What got my interest initially was an observation that patients with leprosy on dapsone had a much lower incidence of Alzheimer’</w:t>
      </w:r>
      <w:r w:rsidR="00E86DB6" w:rsidRPr="00372C2F">
        <w:rPr>
          <w:rFonts w:ascii="Arial" w:hAnsi="Arial"/>
          <w:color w:val="FF0000"/>
          <w:sz w:val="18"/>
          <w:szCs w:val="18"/>
          <w:lang w:val="en-CA"/>
        </w:rPr>
        <w:t xml:space="preserve">s disease. Dapsone has anti-inflammatory effects especially on cells that have myeloperoxidase in them. </w:t>
      </w:r>
      <w:r w:rsidR="003C7913" w:rsidRPr="00372C2F">
        <w:rPr>
          <w:rFonts w:ascii="Arial" w:hAnsi="Arial"/>
          <w:color w:val="FF0000"/>
          <w:sz w:val="18"/>
          <w:szCs w:val="18"/>
          <w:lang w:val="en-CA"/>
        </w:rPr>
        <w:t xml:space="preserve">There were some studies with NSAIDs and at first it looked positive but the last I saw it didn’t look quite so positive. </w:t>
      </w:r>
      <w:r w:rsidR="00264EA9" w:rsidRPr="00372C2F">
        <w:rPr>
          <w:rFonts w:ascii="Arial" w:hAnsi="Arial"/>
          <w:color w:val="FF0000"/>
          <w:sz w:val="18"/>
          <w:szCs w:val="18"/>
          <w:lang w:val="en-CA"/>
        </w:rPr>
        <w:t xml:space="preserve">There are other therapies targeting amyloid protein and they haven’t been very successful. There’s a big push in trying to get a good treatment b/c obviously it’s going to have huge implications for the healthcare system in the near future. </w:t>
      </w:r>
      <w:r w:rsidR="000903F2" w:rsidRPr="00372C2F">
        <w:rPr>
          <w:rFonts w:ascii="Arial" w:hAnsi="Arial"/>
          <w:color w:val="FF0000"/>
          <w:sz w:val="18"/>
          <w:szCs w:val="18"/>
          <w:lang w:val="en-CA"/>
        </w:rPr>
        <w:t xml:space="preserve">But so far not so good. Dapsone’s got a fair amount of side effects, you’d be reluctant to use it for everyone and you probably have to use it before symptoms were very severe for it to be effective. </w:t>
      </w:r>
      <w:r w:rsidR="0024772D" w:rsidRPr="00372C2F">
        <w:rPr>
          <w:rFonts w:ascii="Arial" w:hAnsi="Arial"/>
          <w:color w:val="FF0000"/>
          <w:sz w:val="18"/>
          <w:szCs w:val="18"/>
          <w:lang w:val="en-CA"/>
        </w:rPr>
        <w:t>We’re not in very good shape yet with Alzheimer’s disease.</w:t>
      </w:r>
    </w:p>
    <w:p w:rsidR="00F26E37" w:rsidRPr="00372C2F" w:rsidRDefault="00F26E37" w:rsidP="0047544A">
      <w:pPr>
        <w:spacing w:before="100"/>
        <w:ind w:right="-47"/>
        <w:jc w:val="both"/>
        <w:rPr>
          <w:rFonts w:ascii="Arial" w:hAnsi="Arial"/>
          <w:color w:val="FF0000"/>
          <w:sz w:val="18"/>
          <w:szCs w:val="18"/>
          <w:lang w:val="en-CA"/>
        </w:rPr>
      </w:pPr>
    </w:p>
    <w:p w:rsidR="003E1421" w:rsidRPr="00372C2F" w:rsidRDefault="003F5F4D" w:rsidP="00674C17">
      <w:pPr>
        <w:numPr>
          <w:ilvl w:val="0"/>
          <w:numId w:val="16"/>
        </w:numPr>
        <w:tabs>
          <w:tab w:val="clear" w:pos="360"/>
        </w:tabs>
        <w:spacing w:before="100"/>
        <w:ind w:right="-47"/>
        <w:jc w:val="both"/>
        <w:rPr>
          <w:rFonts w:ascii="Arial" w:hAnsi="Arial"/>
          <w:sz w:val="18"/>
          <w:szCs w:val="18"/>
        </w:rPr>
      </w:pPr>
      <w:r w:rsidRPr="00372C2F">
        <w:rPr>
          <w:rFonts w:ascii="Arial" w:hAnsi="Arial"/>
          <w:sz w:val="18"/>
          <w:szCs w:val="18"/>
        </w:rPr>
        <w:t>What is the evidence that Ginkgo biloba is useful in the treatment of Alzheimer’s disease?</w:t>
      </w:r>
    </w:p>
    <w:p w:rsidR="00C65625" w:rsidRPr="00372C2F" w:rsidRDefault="00C65625" w:rsidP="00C65625">
      <w:pPr>
        <w:spacing w:before="100"/>
        <w:ind w:right="-47"/>
        <w:jc w:val="both"/>
        <w:rPr>
          <w:rFonts w:ascii="Arial" w:hAnsi="Arial"/>
          <w:sz w:val="18"/>
          <w:szCs w:val="18"/>
        </w:rPr>
      </w:pPr>
    </w:p>
    <w:p w:rsidR="00C65625" w:rsidRPr="00372C2F" w:rsidRDefault="00C65625" w:rsidP="00C65625">
      <w:pPr>
        <w:rPr>
          <w:rFonts w:ascii="Times New Roman" w:hAnsi="Times New Roman"/>
          <w:sz w:val="18"/>
          <w:szCs w:val="18"/>
          <w:lang w:val="en-CA" w:eastAsia="zh-CN"/>
        </w:rPr>
      </w:pPr>
      <w:r w:rsidRPr="00372C2F">
        <w:rPr>
          <w:rFonts w:ascii="Calibri" w:hAnsi="Calibri"/>
          <w:color w:val="000000"/>
          <w:sz w:val="18"/>
          <w:szCs w:val="18"/>
          <w:lang w:val="en-CA" w:eastAsia="zh-CN"/>
        </w:rPr>
        <w:t>There are several mechanisms by which Alzheimer’s Disease (AD) occurs, of which the most prominent is oxidative stress causing accelerated pathological changes in AD. Another theory is that beta-amyloid protein formed plaques in the brain and were the cause of AD.</w:t>
      </w:r>
    </w:p>
    <w:p w:rsidR="00C65625" w:rsidRPr="00372C2F" w:rsidRDefault="00C65625" w:rsidP="00C65625">
      <w:pPr>
        <w:rPr>
          <w:rFonts w:ascii="Times New Roman" w:hAnsi="Times New Roman"/>
          <w:sz w:val="18"/>
          <w:szCs w:val="18"/>
          <w:lang w:val="en-CA" w:eastAsia="zh-CN"/>
        </w:rPr>
      </w:pPr>
    </w:p>
    <w:p w:rsidR="00C65625" w:rsidRPr="00372C2F" w:rsidRDefault="00C65625" w:rsidP="00C65625">
      <w:pPr>
        <w:rPr>
          <w:rFonts w:ascii="Times New Roman" w:hAnsi="Times New Roman"/>
          <w:sz w:val="18"/>
          <w:szCs w:val="18"/>
          <w:lang w:val="en-CA" w:eastAsia="zh-CN"/>
        </w:rPr>
      </w:pPr>
      <w:r w:rsidRPr="00372C2F">
        <w:rPr>
          <w:rFonts w:ascii="Calibri" w:hAnsi="Calibri"/>
          <w:color w:val="000000"/>
          <w:sz w:val="18"/>
          <w:szCs w:val="18"/>
          <w:lang w:val="en-CA" w:eastAsia="zh-CN"/>
        </w:rPr>
        <w:t xml:space="preserve">Ginkgo biloba has long been claimed to be a potential treatment and preventative agent for memory loss. The standardized ginkgo biloba extract EGb 761 is the most commonly used extract for studies related to cognitive impairment and AD. It is proposed that ginkgo biloba has its effect by the action of multiple antioxidants contained in the extract. An </w:t>
      </w:r>
      <w:r w:rsidRPr="00372C2F">
        <w:rPr>
          <w:rFonts w:ascii="Calibri" w:hAnsi="Calibri"/>
          <w:i/>
          <w:iCs/>
          <w:color w:val="000000"/>
          <w:sz w:val="18"/>
          <w:szCs w:val="18"/>
          <w:lang w:val="en-CA" w:eastAsia="zh-CN"/>
        </w:rPr>
        <w:t xml:space="preserve">in vitro </w:t>
      </w:r>
      <w:r w:rsidRPr="00372C2F">
        <w:rPr>
          <w:rFonts w:ascii="Calibri" w:hAnsi="Calibri"/>
          <w:color w:val="000000"/>
          <w:sz w:val="18"/>
          <w:szCs w:val="18"/>
          <w:lang w:val="en-CA" w:eastAsia="zh-CN"/>
        </w:rPr>
        <w:t>study recently showed that ginkgo biloba had an anti-amyloid aggregation effect, which suggests another mechanism by which the agent may work in preventing or delaying the development of AD.</w:t>
      </w:r>
    </w:p>
    <w:p w:rsidR="00C65625" w:rsidRPr="00372C2F" w:rsidRDefault="00C65625" w:rsidP="00C65625">
      <w:pPr>
        <w:rPr>
          <w:rFonts w:ascii="Times New Roman" w:hAnsi="Times New Roman"/>
          <w:sz w:val="18"/>
          <w:szCs w:val="18"/>
          <w:lang w:val="en-CA" w:eastAsia="zh-CN"/>
        </w:rPr>
      </w:pPr>
    </w:p>
    <w:p w:rsidR="00C65625" w:rsidRPr="00372C2F" w:rsidRDefault="00C65625" w:rsidP="00C65625">
      <w:pPr>
        <w:rPr>
          <w:rFonts w:ascii="Times New Roman" w:hAnsi="Times New Roman"/>
          <w:sz w:val="18"/>
          <w:szCs w:val="18"/>
          <w:lang w:val="en-CA" w:eastAsia="zh-CN"/>
        </w:rPr>
      </w:pPr>
      <w:r w:rsidRPr="00372C2F">
        <w:rPr>
          <w:rFonts w:ascii="Calibri" w:hAnsi="Calibri"/>
          <w:color w:val="000000"/>
          <w:sz w:val="18"/>
          <w:szCs w:val="18"/>
          <w:lang w:val="en-CA" w:eastAsia="zh-CN"/>
        </w:rPr>
        <w:t xml:space="preserve">In the Ginkgo Evaluation of Memory (GEM) study, ginkgo biloba given 120mg twice daily was </w:t>
      </w:r>
      <w:r w:rsidRPr="00372C2F">
        <w:rPr>
          <w:rFonts w:ascii="Calibri" w:hAnsi="Calibri"/>
          <w:b/>
          <w:bCs/>
          <w:color w:val="000000"/>
          <w:sz w:val="18"/>
          <w:szCs w:val="18"/>
          <w:lang w:val="en-CA" w:eastAsia="zh-CN"/>
        </w:rPr>
        <w:t>not effective</w:t>
      </w:r>
      <w:r w:rsidRPr="00372C2F">
        <w:rPr>
          <w:rFonts w:ascii="Calibri" w:hAnsi="Calibri"/>
          <w:color w:val="000000"/>
          <w:sz w:val="18"/>
          <w:szCs w:val="18"/>
          <w:lang w:val="en-CA" w:eastAsia="zh-CN"/>
        </w:rPr>
        <w:t xml:space="preserve"> in reducing either the overall incidence rate of dementia or AD incidence in elderly (&gt;75yrs old) individuals with normal cognition or those with mild cognitive impairment.</w:t>
      </w:r>
    </w:p>
    <w:p w:rsidR="00C65625" w:rsidRPr="00372C2F" w:rsidRDefault="00C65625" w:rsidP="00C65625">
      <w:pPr>
        <w:rPr>
          <w:rFonts w:ascii="Times New Roman" w:hAnsi="Times New Roman"/>
          <w:sz w:val="18"/>
          <w:szCs w:val="18"/>
          <w:lang w:val="en-CA" w:eastAsia="zh-CN"/>
        </w:rPr>
      </w:pPr>
    </w:p>
    <w:p w:rsidR="00C65625" w:rsidRPr="00372C2F" w:rsidRDefault="00C65625" w:rsidP="00C65625">
      <w:pPr>
        <w:rPr>
          <w:rFonts w:ascii="Times New Roman" w:hAnsi="Times New Roman"/>
          <w:sz w:val="18"/>
          <w:szCs w:val="18"/>
          <w:lang w:val="en-CA" w:eastAsia="zh-CN"/>
        </w:rPr>
      </w:pPr>
      <w:r w:rsidRPr="00372C2F">
        <w:rPr>
          <w:rFonts w:ascii="Calibri" w:hAnsi="Calibri"/>
          <w:color w:val="000000"/>
          <w:sz w:val="18"/>
          <w:szCs w:val="18"/>
          <w:lang w:val="en-CA" w:eastAsia="zh-CN"/>
        </w:rPr>
        <w:t>There is conflicting data though, in which a systematic review concluded that there is a statistically significant advantage of ginkgo biloba compared to placebo in improving cognition for patients with AD, vascular dementia, or mixed dementia.</w:t>
      </w:r>
    </w:p>
    <w:p w:rsidR="00C65625" w:rsidRPr="00372C2F" w:rsidRDefault="00C65625" w:rsidP="00C65625">
      <w:pPr>
        <w:rPr>
          <w:rFonts w:ascii="Times New Roman" w:hAnsi="Times New Roman"/>
          <w:sz w:val="18"/>
          <w:szCs w:val="18"/>
          <w:lang w:val="en-CA" w:eastAsia="zh-CN"/>
        </w:rPr>
      </w:pPr>
    </w:p>
    <w:p w:rsidR="00C65625" w:rsidRPr="00372C2F" w:rsidRDefault="00C65625" w:rsidP="00C65625">
      <w:pPr>
        <w:rPr>
          <w:rFonts w:ascii="Times New Roman" w:hAnsi="Times New Roman"/>
          <w:sz w:val="18"/>
          <w:szCs w:val="18"/>
          <w:lang w:val="en-CA" w:eastAsia="zh-CN"/>
        </w:rPr>
      </w:pPr>
      <w:r w:rsidRPr="00372C2F">
        <w:rPr>
          <w:rFonts w:ascii="Calibri" w:hAnsi="Calibri"/>
          <w:color w:val="000000"/>
          <w:sz w:val="18"/>
          <w:szCs w:val="18"/>
          <w:lang w:val="en-CA" w:eastAsia="zh-CN"/>
        </w:rPr>
        <w:t>(Extra info) More mechanisms for which ginkgo biloba may work</w:t>
      </w:r>
    </w:p>
    <w:p w:rsidR="00C65625" w:rsidRPr="00372C2F" w:rsidRDefault="00C65625" w:rsidP="00C65625">
      <w:pPr>
        <w:rPr>
          <w:rFonts w:ascii="Times New Roman" w:hAnsi="Times New Roman"/>
          <w:sz w:val="18"/>
          <w:szCs w:val="18"/>
          <w:lang w:val="en-CA" w:eastAsia="zh-CN"/>
        </w:rPr>
      </w:pPr>
    </w:p>
    <w:p w:rsidR="00C65625" w:rsidRPr="00372C2F" w:rsidRDefault="00C65625" w:rsidP="00C65625">
      <w:pPr>
        <w:numPr>
          <w:ilvl w:val="0"/>
          <w:numId w:val="98"/>
        </w:numPr>
        <w:textAlignment w:val="baseline"/>
        <w:rPr>
          <w:rFonts w:ascii="Calibri" w:hAnsi="Calibri"/>
          <w:b/>
          <w:bCs/>
          <w:color w:val="000000"/>
          <w:sz w:val="18"/>
          <w:szCs w:val="18"/>
          <w:lang w:val="en-CA" w:eastAsia="zh-CN"/>
        </w:rPr>
      </w:pPr>
      <w:r w:rsidRPr="00372C2F">
        <w:rPr>
          <w:rFonts w:ascii="Calibri" w:hAnsi="Calibri"/>
          <w:color w:val="000000"/>
          <w:sz w:val="18"/>
          <w:szCs w:val="18"/>
          <w:lang w:val="en-CA" w:eastAsia="zh-CN"/>
        </w:rPr>
        <w:t>It has been reported that ginkgo biloba increases transthyretin RNA levels in mouse hippocampus. Transthyretin is part of the mechanism for beta-amyloid transport and this mechanism may protect against amyloid plaque deposition in the brain.</w:t>
      </w:r>
    </w:p>
    <w:p w:rsidR="00C65625" w:rsidRPr="00372C2F" w:rsidRDefault="00C65625" w:rsidP="00C65625">
      <w:pPr>
        <w:numPr>
          <w:ilvl w:val="0"/>
          <w:numId w:val="98"/>
        </w:numPr>
        <w:textAlignment w:val="baseline"/>
        <w:rPr>
          <w:rFonts w:ascii="Calibri" w:hAnsi="Calibri"/>
          <w:b/>
          <w:bCs/>
          <w:color w:val="000000"/>
          <w:sz w:val="18"/>
          <w:szCs w:val="18"/>
          <w:lang w:val="en-CA" w:eastAsia="zh-CN"/>
        </w:rPr>
      </w:pPr>
      <w:r w:rsidRPr="00372C2F">
        <w:rPr>
          <w:rFonts w:ascii="Calibri" w:hAnsi="Calibri"/>
          <w:color w:val="000000"/>
          <w:sz w:val="18"/>
          <w:szCs w:val="18"/>
          <w:lang w:val="en-CA" w:eastAsia="zh-CN"/>
        </w:rPr>
        <w:t>Another study suggested a modulating role of ginkgo biloba on alpha secretase. This is an enzyme that cuts the amyloid precursor protein and prevents amyloidogenic fragments from being produced.</w:t>
      </w:r>
    </w:p>
    <w:p w:rsidR="00C65625" w:rsidRPr="00372C2F" w:rsidRDefault="00C65625" w:rsidP="00C65625">
      <w:pPr>
        <w:rPr>
          <w:rFonts w:ascii="Times New Roman" w:hAnsi="Times New Roman"/>
          <w:sz w:val="18"/>
          <w:szCs w:val="18"/>
          <w:lang w:val="en-CA" w:eastAsia="zh-CN"/>
        </w:rPr>
      </w:pPr>
    </w:p>
    <w:p w:rsidR="00C65625" w:rsidRPr="00372C2F" w:rsidRDefault="00C65625" w:rsidP="00C65625">
      <w:pPr>
        <w:rPr>
          <w:rFonts w:ascii="Times New Roman" w:hAnsi="Times New Roman"/>
          <w:sz w:val="18"/>
          <w:szCs w:val="18"/>
          <w:lang w:val="en-CA" w:eastAsia="zh-CN"/>
        </w:rPr>
      </w:pPr>
      <w:r w:rsidRPr="00372C2F">
        <w:rPr>
          <w:rFonts w:ascii="Calibri" w:hAnsi="Calibri"/>
          <w:color w:val="000000"/>
          <w:sz w:val="18"/>
          <w:szCs w:val="18"/>
          <w:lang w:val="en-CA" w:eastAsia="zh-CN"/>
        </w:rPr>
        <w:t>P: contradictory paper:  NO EFFECT, BUT NOT ABSOLUTELY SURE. (In the study only 1 outlier showed significant efficacy, all others not effective)</w:t>
      </w:r>
    </w:p>
    <w:p w:rsidR="00C65625" w:rsidRPr="00372C2F" w:rsidRDefault="00C65625" w:rsidP="00C65625">
      <w:pPr>
        <w:spacing w:before="100"/>
        <w:ind w:right="-47"/>
        <w:jc w:val="both"/>
        <w:rPr>
          <w:rFonts w:ascii="Arial" w:hAnsi="Arial"/>
          <w:sz w:val="18"/>
          <w:szCs w:val="18"/>
          <w:lang w:val="en-CA"/>
        </w:rPr>
      </w:pPr>
    </w:p>
    <w:p w:rsidR="00AF6061" w:rsidRPr="00372C2F" w:rsidRDefault="00C65625" w:rsidP="00C65625">
      <w:pPr>
        <w:spacing w:before="100"/>
        <w:ind w:right="-47"/>
        <w:jc w:val="both"/>
        <w:rPr>
          <w:rFonts w:ascii="Arial" w:hAnsi="Arial"/>
          <w:color w:val="FF0000"/>
          <w:sz w:val="18"/>
          <w:szCs w:val="18"/>
          <w:lang w:val="en-CA"/>
        </w:rPr>
      </w:pPr>
      <w:r w:rsidRPr="00372C2F">
        <w:rPr>
          <w:rFonts w:ascii="Arial" w:hAnsi="Arial"/>
          <w:color w:val="FF0000"/>
          <w:sz w:val="18"/>
          <w:szCs w:val="18"/>
          <w:lang w:val="en-CA"/>
        </w:rPr>
        <w:t>P:</w:t>
      </w:r>
      <w:r w:rsidR="005F53BE" w:rsidRPr="00372C2F">
        <w:rPr>
          <w:rFonts w:ascii="Arial" w:hAnsi="Arial"/>
          <w:color w:val="FF0000"/>
          <w:sz w:val="18"/>
          <w:szCs w:val="18"/>
          <w:lang w:val="en-CA"/>
        </w:rPr>
        <w:t xml:space="preserve"> The last Cochrane which I think is 2009 found contradictory papers. The most recent and best didn’t show an effect. There’s one outlier that did seem to show a big effect so my guess is that it doesn’t have an effect. Again it’s difficult to be absolutely sure. </w:t>
      </w:r>
    </w:p>
    <w:p w:rsidR="00C65625" w:rsidRPr="00372C2F" w:rsidRDefault="005F53BE" w:rsidP="00C65625">
      <w:pPr>
        <w:spacing w:before="100"/>
        <w:ind w:right="-47"/>
        <w:jc w:val="both"/>
        <w:rPr>
          <w:rFonts w:ascii="Arial" w:hAnsi="Arial"/>
          <w:color w:val="FF0000"/>
          <w:sz w:val="18"/>
          <w:szCs w:val="18"/>
          <w:lang w:val="en-CA"/>
        </w:rPr>
      </w:pPr>
      <w:r w:rsidRPr="00372C2F">
        <w:rPr>
          <w:rFonts w:ascii="Arial" w:hAnsi="Arial"/>
          <w:color w:val="FF0000"/>
          <w:sz w:val="18"/>
          <w:szCs w:val="18"/>
          <w:lang w:val="en-CA"/>
        </w:rPr>
        <w:t xml:space="preserve"> </w:t>
      </w:r>
    </w:p>
    <w:p w:rsidR="003F5F4D" w:rsidRPr="00372C2F" w:rsidRDefault="003F5F4D" w:rsidP="00674C17">
      <w:pPr>
        <w:numPr>
          <w:ilvl w:val="0"/>
          <w:numId w:val="16"/>
        </w:numPr>
        <w:tabs>
          <w:tab w:val="clear" w:pos="360"/>
        </w:tabs>
        <w:spacing w:before="100"/>
        <w:ind w:right="-47"/>
        <w:jc w:val="both"/>
        <w:rPr>
          <w:rFonts w:ascii="Arial" w:hAnsi="Arial"/>
          <w:sz w:val="18"/>
          <w:szCs w:val="18"/>
        </w:rPr>
      </w:pPr>
      <w:r w:rsidRPr="00372C2F">
        <w:rPr>
          <w:rFonts w:ascii="Arial" w:hAnsi="Arial"/>
          <w:sz w:val="18"/>
          <w:szCs w:val="18"/>
        </w:rPr>
        <w:t>What neuropeptide/”hormone” may be related to “multiple chemical sensitivity syndrome”?</w:t>
      </w:r>
    </w:p>
    <w:p w:rsidR="00AB60EA" w:rsidRPr="00372C2F" w:rsidRDefault="00AB60EA" w:rsidP="00AB60EA">
      <w:pPr>
        <w:spacing w:before="100"/>
        <w:ind w:right="-47"/>
        <w:jc w:val="both"/>
        <w:rPr>
          <w:rFonts w:ascii="Arial" w:hAnsi="Arial"/>
          <w:sz w:val="18"/>
          <w:szCs w:val="18"/>
        </w:rPr>
      </w:pPr>
    </w:p>
    <w:p w:rsidR="00AB60EA" w:rsidRPr="00372C2F" w:rsidRDefault="00AB60EA" w:rsidP="00AB60EA">
      <w:pPr>
        <w:rPr>
          <w:rFonts w:ascii="Times New Roman" w:hAnsi="Times New Roman"/>
          <w:sz w:val="18"/>
          <w:szCs w:val="18"/>
          <w:lang w:val="en-CA" w:eastAsia="zh-CN"/>
        </w:rPr>
      </w:pPr>
      <w:r w:rsidRPr="00372C2F">
        <w:rPr>
          <w:rFonts w:ascii="Times New Roman" w:hAnsi="Times New Roman"/>
          <w:color w:val="000000"/>
          <w:sz w:val="18"/>
          <w:szCs w:val="18"/>
          <w:lang w:val="en-CA" w:eastAsia="zh-CN"/>
        </w:rPr>
        <w:t>- Multiple Chemical Sensitivity Syndrome (MCS) is a disorder that is triggered by exposure to low levels of multiple identifiable or unidentifiable chemical substances found in the environment.</w:t>
      </w:r>
    </w:p>
    <w:p w:rsidR="00AB60EA" w:rsidRPr="00372C2F" w:rsidRDefault="00AB60EA" w:rsidP="00AB60EA">
      <w:pPr>
        <w:rPr>
          <w:rFonts w:ascii="Times New Roman" w:hAnsi="Times New Roman"/>
          <w:sz w:val="18"/>
          <w:szCs w:val="18"/>
          <w:lang w:val="en-CA" w:eastAsia="zh-CN"/>
        </w:rPr>
      </w:pPr>
      <w:r w:rsidRPr="00372C2F">
        <w:rPr>
          <w:rFonts w:ascii="Times New Roman" w:hAnsi="Times New Roman"/>
          <w:color w:val="000000"/>
          <w:sz w:val="18"/>
          <w:szCs w:val="18"/>
          <w:lang w:val="en-CA" w:eastAsia="zh-CN"/>
        </w:rPr>
        <w:t>- Cholecystokinin (CCK), which is a hormone produced mainly by the small intestine in response to the presence of fat. ALSO, the receptors for CCK are widely distributed in the CNS that plays an important role in the neurobiology of anxiety and panic disorders.</w:t>
      </w:r>
    </w:p>
    <w:p w:rsidR="00AB60EA" w:rsidRPr="00372C2F" w:rsidRDefault="00AB60EA" w:rsidP="00AB60EA">
      <w:pPr>
        <w:rPr>
          <w:rFonts w:ascii="Times New Roman" w:hAnsi="Times New Roman"/>
          <w:sz w:val="18"/>
          <w:szCs w:val="18"/>
          <w:lang w:val="en-CA" w:eastAsia="zh-CN"/>
        </w:rPr>
      </w:pPr>
      <w:r w:rsidRPr="00372C2F">
        <w:rPr>
          <w:rFonts w:ascii="Times New Roman" w:hAnsi="Times New Roman"/>
          <w:color w:val="000000"/>
          <w:sz w:val="18"/>
          <w:szCs w:val="18"/>
          <w:lang w:val="en-CA" w:eastAsia="zh-CN"/>
        </w:rPr>
        <w:t>- It was found that about 50% of MCS had increased levels of these receptors.</w:t>
      </w:r>
    </w:p>
    <w:p w:rsidR="00AB60EA" w:rsidRPr="00372C2F" w:rsidRDefault="00AB60EA" w:rsidP="00AB60EA">
      <w:pPr>
        <w:rPr>
          <w:rFonts w:ascii="Times New Roman" w:hAnsi="Times New Roman"/>
          <w:sz w:val="18"/>
          <w:szCs w:val="18"/>
          <w:lang w:val="en-CA" w:eastAsia="zh-CN"/>
        </w:rPr>
      </w:pPr>
      <w:r w:rsidRPr="00372C2F">
        <w:rPr>
          <w:rFonts w:ascii="Times New Roman" w:hAnsi="Times New Roman"/>
          <w:color w:val="000000"/>
          <w:sz w:val="18"/>
          <w:szCs w:val="18"/>
          <w:lang w:val="en-CA" w:eastAsia="zh-CN"/>
        </w:rPr>
        <w:t>- Hence, Cholecystokinin (CCK) may be related to MCS syndrome.</w:t>
      </w:r>
    </w:p>
    <w:p w:rsidR="00AB60EA" w:rsidRPr="00372C2F" w:rsidRDefault="00AB60EA" w:rsidP="00AB60EA">
      <w:pPr>
        <w:rPr>
          <w:rFonts w:ascii="Times New Roman" w:hAnsi="Times New Roman"/>
          <w:sz w:val="18"/>
          <w:szCs w:val="18"/>
          <w:lang w:val="en-CA" w:eastAsia="zh-CN"/>
        </w:rPr>
      </w:pPr>
    </w:p>
    <w:p w:rsidR="00AB60EA" w:rsidRPr="00372C2F" w:rsidRDefault="00AB60EA" w:rsidP="00AB60EA">
      <w:pPr>
        <w:rPr>
          <w:rFonts w:ascii="Times New Roman" w:hAnsi="Times New Roman"/>
          <w:sz w:val="18"/>
          <w:szCs w:val="18"/>
          <w:lang w:val="en-CA" w:eastAsia="zh-CN"/>
        </w:rPr>
      </w:pPr>
      <w:r w:rsidRPr="00372C2F">
        <w:rPr>
          <w:rFonts w:ascii="Times New Roman" w:hAnsi="Times New Roman"/>
          <w:i/>
          <w:iCs/>
          <w:color w:val="000000"/>
          <w:sz w:val="18"/>
          <w:szCs w:val="18"/>
          <w:lang w:val="en-CA" w:eastAsia="zh-CN"/>
        </w:rPr>
        <w:lastRenderedPageBreak/>
        <w:t>(Extra)Many of the symptoms of MCS syndrome are similar to those of a panic attack. A panic attack can be induced by hyperventilation or lactate infusion. It turns out that there’s a polymorphism in the receptor for CCK. People with a certain form of this receptor were more susceptible to panic attacks. Giving CCK can cause severe anxiety. A study that attempted to make the link found that a much higher than expected percentage of those with MCS syndrome have this form of receptor. However, not all of them had it which suggests that some patients with MCS syndrome might actually be experiencing a panic attack.</w:t>
      </w:r>
    </w:p>
    <w:p w:rsidR="00AB60EA" w:rsidRPr="00372C2F" w:rsidRDefault="00AB60EA" w:rsidP="00AB60EA">
      <w:pPr>
        <w:rPr>
          <w:rFonts w:ascii="Times New Roman" w:hAnsi="Times New Roman"/>
          <w:sz w:val="18"/>
          <w:szCs w:val="18"/>
          <w:lang w:val="en-CA" w:eastAsia="zh-CN"/>
        </w:rPr>
      </w:pPr>
    </w:p>
    <w:p w:rsidR="00AB60EA" w:rsidRPr="00372C2F" w:rsidRDefault="00AB60EA" w:rsidP="00AB60EA">
      <w:pPr>
        <w:rPr>
          <w:rFonts w:ascii="Times New Roman" w:hAnsi="Times New Roman"/>
          <w:sz w:val="18"/>
          <w:szCs w:val="18"/>
          <w:lang w:val="en-CA" w:eastAsia="zh-CN"/>
        </w:rPr>
      </w:pPr>
      <w:r w:rsidRPr="00372C2F">
        <w:rPr>
          <w:rFonts w:ascii="Times New Roman" w:hAnsi="Times New Roman"/>
          <w:i/>
          <w:iCs/>
          <w:color w:val="000000"/>
          <w:sz w:val="18"/>
          <w:szCs w:val="18"/>
          <w:lang w:val="en-CA" w:eastAsia="zh-CN"/>
        </w:rPr>
        <w:t>MCS syndrome can affect people’s lives quite severely. For instance, some people can get an attack from perfume. It is important to understand the basis for MCS syndrome since the treatment will be different depending on what is causing the symptoms.</w:t>
      </w:r>
    </w:p>
    <w:p w:rsidR="00AB60EA" w:rsidRPr="00372C2F" w:rsidRDefault="00AB60EA" w:rsidP="00AB60EA">
      <w:pPr>
        <w:rPr>
          <w:rFonts w:ascii="Times New Roman" w:hAnsi="Times New Roman"/>
          <w:sz w:val="18"/>
          <w:szCs w:val="18"/>
          <w:lang w:val="en-CA" w:eastAsia="zh-CN"/>
        </w:rPr>
      </w:pPr>
    </w:p>
    <w:p w:rsidR="00AB60EA" w:rsidRPr="00372C2F" w:rsidRDefault="00AB60EA" w:rsidP="00AB60EA">
      <w:pPr>
        <w:rPr>
          <w:rFonts w:ascii="Times New Roman" w:hAnsi="Times New Roman"/>
          <w:sz w:val="18"/>
          <w:szCs w:val="18"/>
          <w:lang w:val="en-CA" w:eastAsia="zh-CN"/>
        </w:rPr>
      </w:pPr>
      <w:r w:rsidRPr="00372C2F">
        <w:rPr>
          <w:rFonts w:ascii="Times New Roman" w:hAnsi="Times New Roman"/>
          <w:color w:val="000000"/>
          <w:sz w:val="18"/>
          <w:szCs w:val="18"/>
          <w:lang w:val="en-CA" w:eastAsia="zh-CN"/>
        </w:rPr>
        <w:t>P: done by karen binkley at uoft.usually for toxicity or ADR we do double blinded RCT to try to identify if drug is the real cause. but very often you get severe reaction to even placebo, docs go nuts. But environmental exposure it’s harder to do a double-blinded RCT, hard to study and establish causation. (these are just side notes he mentioned. answer to the real question is above as provided by the group)</w:t>
      </w:r>
    </w:p>
    <w:p w:rsidR="00AB60EA" w:rsidRPr="00372C2F" w:rsidRDefault="00AB60EA" w:rsidP="00AB60EA">
      <w:pPr>
        <w:spacing w:before="100"/>
        <w:ind w:right="-47"/>
        <w:jc w:val="both"/>
        <w:rPr>
          <w:rFonts w:ascii="Arial" w:hAnsi="Arial"/>
          <w:sz w:val="18"/>
          <w:szCs w:val="18"/>
          <w:lang w:val="en-CA"/>
        </w:rPr>
      </w:pPr>
    </w:p>
    <w:p w:rsidR="00AB60EA" w:rsidRPr="00372C2F" w:rsidRDefault="00AB60EA" w:rsidP="00AB60EA">
      <w:pPr>
        <w:spacing w:before="100"/>
        <w:ind w:right="-47"/>
        <w:jc w:val="both"/>
        <w:rPr>
          <w:rFonts w:ascii="Arial" w:hAnsi="Arial"/>
          <w:color w:val="FF0000"/>
          <w:sz w:val="18"/>
          <w:szCs w:val="18"/>
          <w:lang w:val="en-CA"/>
        </w:rPr>
      </w:pPr>
      <w:r w:rsidRPr="00372C2F">
        <w:rPr>
          <w:rFonts w:ascii="Arial" w:hAnsi="Arial"/>
          <w:color w:val="FF0000"/>
          <w:sz w:val="18"/>
          <w:szCs w:val="18"/>
          <w:lang w:val="en-CA"/>
        </w:rPr>
        <w:t>P:</w:t>
      </w:r>
      <w:r w:rsidR="00D27439" w:rsidRPr="00372C2F">
        <w:rPr>
          <w:rFonts w:ascii="Arial" w:hAnsi="Arial"/>
          <w:color w:val="FF0000"/>
          <w:sz w:val="18"/>
          <w:szCs w:val="18"/>
          <w:lang w:val="en-CA"/>
        </w:rPr>
        <w:t xml:space="preserve"> This was a study done Karen Binkley at UofT. </w:t>
      </w:r>
      <w:r w:rsidR="004820D0" w:rsidRPr="00372C2F">
        <w:rPr>
          <w:rFonts w:ascii="Arial" w:hAnsi="Arial"/>
          <w:color w:val="FF0000"/>
          <w:sz w:val="18"/>
          <w:szCs w:val="18"/>
          <w:lang w:val="en-CA"/>
        </w:rPr>
        <w:t xml:space="preserve"> Certainly in the drug safety clinic we would do double blind placebo control trials to see whether someone actually have an adverse reaction and we would get some pretty strong reactions with placebo. </w:t>
      </w:r>
      <w:r w:rsidR="007F6BA3" w:rsidRPr="00372C2F">
        <w:rPr>
          <w:rFonts w:ascii="Arial" w:hAnsi="Arial"/>
          <w:color w:val="FF0000"/>
          <w:sz w:val="18"/>
          <w:szCs w:val="18"/>
          <w:lang w:val="en-CA"/>
        </w:rPr>
        <w:t xml:space="preserve">Some of the physicians who deal with this issue are absolutely nuts. The patients aren’t necessarily nuts, </w:t>
      </w:r>
      <w:r w:rsidR="00DA2614" w:rsidRPr="00372C2F">
        <w:rPr>
          <w:rFonts w:ascii="Arial" w:hAnsi="Arial"/>
          <w:color w:val="FF0000"/>
          <w:sz w:val="18"/>
          <w:szCs w:val="18"/>
          <w:lang w:val="en-CA"/>
        </w:rPr>
        <w:t xml:space="preserve">but the physicians sure as heck </w:t>
      </w:r>
      <w:r w:rsidR="007F6BA3" w:rsidRPr="00372C2F">
        <w:rPr>
          <w:rFonts w:ascii="Arial" w:hAnsi="Arial"/>
          <w:color w:val="FF0000"/>
          <w:sz w:val="18"/>
          <w:szCs w:val="18"/>
          <w:lang w:val="en-CA"/>
        </w:rPr>
        <w:t>are and they can make these people a lot worse. I can’t say the syndrome</w:t>
      </w:r>
      <w:r w:rsidR="00DA2614" w:rsidRPr="00372C2F">
        <w:rPr>
          <w:rFonts w:ascii="Arial" w:hAnsi="Arial"/>
          <w:color w:val="FF0000"/>
          <w:sz w:val="18"/>
          <w:szCs w:val="18"/>
          <w:lang w:val="en-CA"/>
        </w:rPr>
        <w:t xml:space="preserve"> has no pharmacological basis, but I do know that the power of suggestion can have very strong effects on people and that’s the simplest explanation for what’s going on. It doesn’t mean that some patients aren’t in fact very sensitive, but when we do studies with drugs we have a definite drug and placebo. When you’re working with environmental exposures, it’s much more difficult to do those sort of controlled experiments especially if it’</w:t>
      </w:r>
      <w:r w:rsidR="00CD3F95" w:rsidRPr="00372C2F">
        <w:rPr>
          <w:rFonts w:ascii="Arial" w:hAnsi="Arial"/>
          <w:color w:val="FF0000"/>
          <w:sz w:val="18"/>
          <w:szCs w:val="18"/>
          <w:lang w:val="en-CA"/>
        </w:rPr>
        <w:t>s something like perfume, what’s your control? And you can smell it so you can’</w:t>
      </w:r>
      <w:r w:rsidR="00435886" w:rsidRPr="00372C2F">
        <w:rPr>
          <w:rFonts w:ascii="Arial" w:hAnsi="Arial"/>
          <w:color w:val="FF0000"/>
          <w:sz w:val="18"/>
          <w:szCs w:val="18"/>
          <w:lang w:val="en-CA"/>
        </w:rPr>
        <w:t xml:space="preserve">t blind it like a tasteless drug. </w:t>
      </w:r>
    </w:p>
    <w:p w:rsidR="00435886" w:rsidRPr="00372C2F" w:rsidRDefault="00435886" w:rsidP="00AB60EA">
      <w:pPr>
        <w:spacing w:before="100"/>
        <w:ind w:right="-47"/>
        <w:jc w:val="both"/>
        <w:rPr>
          <w:rFonts w:ascii="Arial" w:hAnsi="Arial"/>
          <w:color w:val="FF0000"/>
          <w:sz w:val="18"/>
          <w:szCs w:val="18"/>
          <w:lang w:val="en-CA"/>
        </w:rPr>
      </w:pPr>
    </w:p>
    <w:p w:rsidR="003F5F4D" w:rsidRPr="00372C2F" w:rsidRDefault="003F5F4D" w:rsidP="00674C17">
      <w:pPr>
        <w:numPr>
          <w:ilvl w:val="0"/>
          <w:numId w:val="16"/>
        </w:numPr>
        <w:tabs>
          <w:tab w:val="clear" w:pos="360"/>
        </w:tabs>
        <w:spacing w:before="100"/>
        <w:ind w:right="-47"/>
        <w:jc w:val="both"/>
        <w:rPr>
          <w:rFonts w:ascii="Arial" w:hAnsi="Arial"/>
          <w:sz w:val="18"/>
          <w:szCs w:val="18"/>
        </w:rPr>
      </w:pPr>
      <w:r w:rsidRPr="00372C2F">
        <w:rPr>
          <w:rFonts w:ascii="Arial" w:hAnsi="Arial"/>
          <w:sz w:val="18"/>
          <w:szCs w:val="18"/>
        </w:rPr>
        <w:t>There is epidemiologic evidence that smoking can have effects on the risk of specific CNS diseases. What are the diseases and what is the apparent effect?</w:t>
      </w:r>
    </w:p>
    <w:p w:rsidR="003F5F4D" w:rsidRPr="00372C2F" w:rsidRDefault="003F5F4D" w:rsidP="003F5F4D">
      <w:pPr>
        <w:tabs>
          <w:tab w:val="left" w:pos="1160"/>
          <w:tab w:val="left" w:pos="2220"/>
        </w:tabs>
        <w:spacing w:before="80"/>
        <w:ind w:right="-47"/>
        <w:jc w:val="both"/>
        <w:rPr>
          <w:rFonts w:ascii="Arial" w:hAnsi="Arial"/>
          <w:sz w:val="18"/>
          <w:szCs w:val="18"/>
        </w:rPr>
      </w:pPr>
    </w:p>
    <w:p w:rsidR="007F6FD8" w:rsidRPr="00372C2F" w:rsidRDefault="007F6FD8" w:rsidP="007F6FD8">
      <w:pPr>
        <w:rPr>
          <w:rFonts w:ascii="Times New Roman" w:hAnsi="Times New Roman"/>
          <w:sz w:val="18"/>
          <w:szCs w:val="18"/>
          <w:lang w:val="en-CA" w:eastAsia="zh-CN"/>
        </w:rPr>
      </w:pPr>
      <w:r w:rsidRPr="00372C2F">
        <w:rPr>
          <w:rFonts w:ascii="Calibri" w:hAnsi="Calibri"/>
          <w:color w:val="000000"/>
          <w:sz w:val="18"/>
          <w:szCs w:val="18"/>
          <w:lang w:val="en-CA" w:eastAsia="zh-CN"/>
        </w:rPr>
        <w:t>Summary: smoking may, in fact, have some neuroprotective effects, namely against Parkinson’s disease and Alzheimer’s disease, but the great deal of evidence for the negative effects on CNS, including increased risks of cerebrovascular diseases (e.g. ischemic stroke and intracranial atherosclerosis) and degenerative diseases (e.g. dementia and cognitive impairment), deter its use in this regard.</w:t>
      </w:r>
    </w:p>
    <w:p w:rsidR="007F6FD8" w:rsidRPr="00372C2F" w:rsidRDefault="007F6FD8" w:rsidP="007F6FD8">
      <w:pPr>
        <w:rPr>
          <w:rFonts w:ascii="Times New Roman" w:hAnsi="Times New Roman"/>
          <w:sz w:val="18"/>
          <w:szCs w:val="18"/>
          <w:lang w:val="en-CA" w:eastAsia="zh-CN"/>
        </w:rPr>
      </w:pPr>
    </w:p>
    <w:p w:rsidR="007F6FD8" w:rsidRPr="00372C2F" w:rsidRDefault="007F6FD8" w:rsidP="007F6FD8">
      <w:pPr>
        <w:rPr>
          <w:rFonts w:ascii="Times New Roman" w:hAnsi="Times New Roman"/>
          <w:sz w:val="18"/>
          <w:szCs w:val="18"/>
          <w:lang w:val="en-CA" w:eastAsia="zh-CN"/>
        </w:rPr>
      </w:pPr>
      <w:r w:rsidRPr="00372C2F">
        <w:rPr>
          <w:rFonts w:ascii="Calibri" w:hAnsi="Calibri"/>
          <w:color w:val="000000"/>
          <w:sz w:val="18"/>
          <w:szCs w:val="18"/>
          <w:u w:val="single"/>
          <w:lang w:val="en-CA" w:eastAsia="zh-CN"/>
        </w:rPr>
        <w:t>1. Parkinson’s disease (PD)</w:t>
      </w:r>
      <w:r w:rsidRPr="00372C2F">
        <w:rPr>
          <w:rFonts w:ascii="Calibri" w:hAnsi="Calibri"/>
          <w:color w:val="000000"/>
          <w:sz w:val="18"/>
          <w:szCs w:val="18"/>
          <w:lang w:val="en-CA" w:eastAsia="zh-CN"/>
        </w:rPr>
        <w:t>: smoking appears to decrease the risk. Case-control study revealed that history of cigarette smoking was associated with a significantly reduced risk of PD (OR = 0.5; 95% cI: 0.4-0.8). The study also found that current smokers had lower risk of PD than ex-smokers. Furthermore, the study found that the number of years smoked was inversely correlated with risk of PD (p for trend &lt; 0.001), meaning that the longer you smoke, the less of chance you will likely to get PD. The maximum protection appears to taper off after 20-40 years of smoking. Another study confirmed the dose-dependent relationship between smoking and PD risk, where heavy smokers were much less likely to get PD than light smokers (6). A much larger meta-analysis of several case-control and cohort studies also yielded consistent results with regards to the neuroprotective effects of smoking against PD (2). Overall, the evidence supporting the neuroprotective effects of smoking on PD is quite consistent.</w:t>
      </w:r>
    </w:p>
    <w:p w:rsidR="007F6FD8" w:rsidRPr="00372C2F" w:rsidRDefault="007F6FD8" w:rsidP="007F6FD8">
      <w:pPr>
        <w:rPr>
          <w:rFonts w:ascii="Times New Roman" w:hAnsi="Times New Roman"/>
          <w:sz w:val="18"/>
          <w:szCs w:val="18"/>
          <w:lang w:val="en-CA" w:eastAsia="zh-CN"/>
        </w:rPr>
      </w:pPr>
      <w:r w:rsidRPr="00372C2F">
        <w:rPr>
          <w:rFonts w:ascii="Calibri" w:hAnsi="Calibri"/>
          <w:color w:val="000000"/>
          <w:sz w:val="18"/>
          <w:szCs w:val="18"/>
          <w:lang w:val="en-CA" w:eastAsia="zh-CN"/>
        </w:rPr>
        <w:t>Possible mechanisms:  cigarette smoke may stimulate dopamine release and upregulate nicotinic receptors through nicotine, inhibit free radical damage to nigral cells through carbon monoxide, and protect against toxic neuronal damage by inhibition of monoamine oxidase B or competitive inhibition of neurotoxins.</w:t>
      </w:r>
    </w:p>
    <w:p w:rsidR="007F6FD8" w:rsidRPr="00372C2F" w:rsidRDefault="007F6FD8" w:rsidP="007F6FD8">
      <w:pPr>
        <w:spacing w:after="240"/>
        <w:rPr>
          <w:rFonts w:ascii="Times New Roman" w:hAnsi="Times New Roman"/>
          <w:sz w:val="18"/>
          <w:szCs w:val="18"/>
          <w:lang w:val="en-CA" w:eastAsia="zh-CN"/>
        </w:rPr>
      </w:pPr>
    </w:p>
    <w:p w:rsidR="007F6FD8" w:rsidRPr="00372C2F" w:rsidRDefault="007F6FD8" w:rsidP="007F6FD8">
      <w:pPr>
        <w:rPr>
          <w:rFonts w:ascii="Times New Roman" w:hAnsi="Times New Roman"/>
          <w:sz w:val="18"/>
          <w:szCs w:val="18"/>
          <w:lang w:val="en-CA" w:eastAsia="zh-CN"/>
        </w:rPr>
      </w:pPr>
      <w:r w:rsidRPr="00372C2F">
        <w:rPr>
          <w:rFonts w:ascii="Calibri" w:hAnsi="Calibri"/>
          <w:color w:val="000000"/>
          <w:sz w:val="18"/>
          <w:szCs w:val="18"/>
          <w:u w:val="single"/>
          <w:lang w:val="en-CA" w:eastAsia="zh-CN"/>
        </w:rPr>
        <w:t>2. Alzheimer’s Disease (AD)</w:t>
      </w:r>
      <w:r w:rsidRPr="00372C2F">
        <w:rPr>
          <w:rFonts w:ascii="Calibri" w:hAnsi="Calibri"/>
          <w:color w:val="000000"/>
          <w:sz w:val="18"/>
          <w:szCs w:val="18"/>
          <w:lang w:val="en-CA" w:eastAsia="zh-CN"/>
        </w:rPr>
        <w:t>: some observational studies suggest that smoking is associated with lower risk of AD, but this is more controversial than PD. A meta-analysis found that there was a significant association between smoking status and lower risk of AD when looking at 21 case control studies (OR = 0.82; 95% CI = 0.70-0.97). Analysis of 8 cohort studies, on the other hand, revealed non-significant increase in risk of AD with smoking (RR = 1.10; 95% CI = 0.94-1.29). The investigators tried multiple ways, including controlling for confounding variables and excluding studies lower quality studies, to come to the conclusion that smoking is in fact associated with increased risk for AD (3). In fact, number of other prospective studies have come to the conclusion that smoking is a risk factor for developing AD (7, 8). Evidence regarding the neuroprotective effect of AD is less conclusive than PD.</w:t>
      </w:r>
    </w:p>
    <w:p w:rsidR="007F6FD8" w:rsidRPr="00372C2F" w:rsidRDefault="007F6FD8" w:rsidP="007F6FD8">
      <w:pPr>
        <w:rPr>
          <w:rFonts w:ascii="Times New Roman" w:hAnsi="Times New Roman"/>
          <w:sz w:val="18"/>
          <w:szCs w:val="18"/>
          <w:lang w:val="en-CA" w:eastAsia="zh-CN"/>
        </w:rPr>
      </w:pPr>
      <w:r w:rsidRPr="00372C2F">
        <w:rPr>
          <w:rFonts w:ascii="Calibri" w:hAnsi="Calibri"/>
          <w:color w:val="000000"/>
          <w:sz w:val="18"/>
          <w:szCs w:val="18"/>
          <w:lang w:val="en-CA" w:eastAsia="zh-CN"/>
        </w:rPr>
        <w:t>Issues with case control studies: survival bias exists, where smokers who succumb to dementia might be eliminated early from the population, resulting in an underrepresentation of smokers with dementia. This might explain the reason why case-control studies showed neuroprotective effects, whereas prospective cohort studies showed the opposite effect.</w:t>
      </w:r>
    </w:p>
    <w:p w:rsidR="007F6FD8" w:rsidRPr="00372C2F" w:rsidRDefault="007F6FD8" w:rsidP="007F6FD8">
      <w:pPr>
        <w:rPr>
          <w:rFonts w:ascii="Times New Roman" w:hAnsi="Times New Roman"/>
          <w:sz w:val="18"/>
          <w:szCs w:val="18"/>
          <w:lang w:val="en-CA" w:eastAsia="zh-CN"/>
        </w:rPr>
      </w:pPr>
    </w:p>
    <w:p w:rsidR="007F6FD8" w:rsidRPr="00372C2F" w:rsidRDefault="007F6FD8" w:rsidP="007F6FD8">
      <w:pPr>
        <w:rPr>
          <w:rFonts w:ascii="Times New Roman" w:hAnsi="Times New Roman"/>
          <w:sz w:val="18"/>
          <w:szCs w:val="18"/>
          <w:lang w:val="en-CA" w:eastAsia="zh-CN"/>
        </w:rPr>
      </w:pPr>
      <w:r w:rsidRPr="00372C2F">
        <w:rPr>
          <w:rFonts w:ascii="Calibri" w:hAnsi="Calibri"/>
          <w:color w:val="000000"/>
          <w:sz w:val="18"/>
          <w:szCs w:val="18"/>
          <w:u w:val="single"/>
          <w:lang w:val="en-CA" w:eastAsia="zh-CN"/>
        </w:rPr>
        <w:lastRenderedPageBreak/>
        <w:t>3. Cerebrovascular diseases (ischemic stroke and intracranial atherosclerosis):</w:t>
      </w:r>
      <w:r w:rsidRPr="00372C2F">
        <w:rPr>
          <w:rFonts w:ascii="Calibri" w:hAnsi="Calibri"/>
          <w:color w:val="000000"/>
          <w:sz w:val="18"/>
          <w:szCs w:val="18"/>
          <w:lang w:val="en-CA" w:eastAsia="zh-CN"/>
        </w:rPr>
        <w:t xml:space="preserve"> the association between smoking and increased cerebrovascular disease risk is well established. Smoking has been associated with increased risk of intracranial atherosclerosis (OR = 1.83, p=0.026) (4). Furthermore, smoking was associated with increased ischemic stroke risk (RR = 1.5; 95% CI = 1.4-1.6) likely due to its contributive role in atherogenesis and coagulopathy (ex. in females using oral contraceptives) (5, 9).</w:t>
      </w:r>
    </w:p>
    <w:p w:rsidR="007F6FD8" w:rsidRPr="00372C2F" w:rsidRDefault="007F6FD8" w:rsidP="007F6FD8">
      <w:pPr>
        <w:rPr>
          <w:rFonts w:ascii="Times New Roman" w:hAnsi="Times New Roman"/>
          <w:sz w:val="18"/>
          <w:szCs w:val="18"/>
          <w:lang w:val="en-CA" w:eastAsia="zh-CN"/>
        </w:rPr>
      </w:pPr>
    </w:p>
    <w:p w:rsidR="007F6FD8" w:rsidRPr="00372C2F" w:rsidRDefault="007F6FD8" w:rsidP="007F6FD8">
      <w:pPr>
        <w:rPr>
          <w:rFonts w:ascii="Times New Roman" w:hAnsi="Times New Roman"/>
          <w:sz w:val="18"/>
          <w:szCs w:val="18"/>
          <w:lang w:val="en-CA" w:eastAsia="zh-CN"/>
        </w:rPr>
      </w:pPr>
      <w:r w:rsidRPr="00372C2F">
        <w:rPr>
          <w:rFonts w:ascii="Calibri" w:hAnsi="Calibri"/>
          <w:color w:val="000000"/>
          <w:sz w:val="18"/>
          <w:szCs w:val="18"/>
          <w:u w:val="single"/>
          <w:lang w:val="en-CA" w:eastAsia="zh-CN"/>
        </w:rPr>
        <w:t>4. Degenerative diseases (dementia and cognitive impairment):</w:t>
      </w:r>
      <w:r w:rsidRPr="00372C2F">
        <w:rPr>
          <w:rFonts w:ascii="Calibri" w:hAnsi="Calibri"/>
          <w:color w:val="000000"/>
          <w:sz w:val="18"/>
          <w:szCs w:val="18"/>
          <w:lang w:val="en-CA" w:eastAsia="zh-CN"/>
        </w:rPr>
        <w:t xml:space="preserve"> several observational studies demonstrated that smoking was a strong risk factor for dementia (RR = 2.2 [95% CI 1.3-3.6]) (7) and increased decline in cognitive abilities (effect size = -0.07; 95% CI: −0.11, −0.03) (8).</w:t>
      </w:r>
    </w:p>
    <w:p w:rsidR="007F6FD8" w:rsidRPr="00372C2F" w:rsidRDefault="007F6FD8" w:rsidP="007F6FD8">
      <w:pPr>
        <w:rPr>
          <w:rFonts w:ascii="Times New Roman" w:hAnsi="Times New Roman"/>
          <w:sz w:val="18"/>
          <w:szCs w:val="18"/>
          <w:lang w:val="en-CA" w:eastAsia="zh-CN"/>
        </w:rPr>
      </w:pPr>
    </w:p>
    <w:p w:rsidR="007F6FD8" w:rsidRPr="00372C2F" w:rsidRDefault="007F6FD8" w:rsidP="007F6FD8">
      <w:pPr>
        <w:rPr>
          <w:rFonts w:ascii="Times New Roman" w:hAnsi="Times New Roman"/>
          <w:sz w:val="18"/>
          <w:szCs w:val="18"/>
          <w:lang w:val="en-CA" w:eastAsia="zh-CN"/>
        </w:rPr>
      </w:pPr>
      <w:r w:rsidRPr="00372C2F">
        <w:rPr>
          <w:rFonts w:ascii="Calibri" w:hAnsi="Calibri"/>
          <w:color w:val="000000"/>
          <w:sz w:val="18"/>
          <w:szCs w:val="18"/>
          <w:lang w:val="en-CA" w:eastAsia="zh-CN"/>
        </w:rPr>
        <w:t>Sources:</w:t>
      </w:r>
    </w:p>
    <w:p w:rsidR="007F6FD8" w:rsidRPr="00372C2F" w:rsidRDefault="007F6FD8" w:rsidP="007F6FD8">
      <w:pPr>
        <w:rPr>
          <w:rFonts w:ascii="Times New Roman" w:hAnsi="Times New Roman"/>
          <w:sz w:val="18"/>
          <w:szCs w:val="18"/>
          <w:lang w:val="en-CA" w:eastAsia="zh-CN"/>
        </w:rPr>
      </w:pPr>
      <w:r w:rsidRPr="00372C2F">
        <w:rPr>
          <w:rFonts w:ascii="Calibri" w:hAnsi="Calibri"/>
          <w:color w:val="000000"/>
          <w:sz w:val="18"/>
          <w:szCs w:val="18"/>
          <w:lang w:val="en-CA" w:eastAsia="zh-CN"/>
        </w:rPr>
        <w:t xml:space="preserve">1) Checkoway, Harvey, et al. "Parkinson's disease risks associated with cigarette smoking, alcohol consumption, and caffeine intake." </w:t>
      </w:r>
      <w:r w:rsidRPr="00372C2F">
        <w:rPr>
          <w:rFonts w:ascii="Calibri" w:hAnsi="Calibri"/>
          <w:i/>
          <w:iCs/>
          <w:color w:val="000000"/>
          <w:sz w:val="18"/>
          <w:szCs w:val="18"/>
          <w:lang w:val="en-CA" w:eastAsia="zh-CN"/>
        </w:rPr>
        <w:t>American journal of epidemiology</w:t>
      </w:r>
      <w:r w:rsidRPr="00372C2F">
        <w:rPr>
          <w:rFonts w:ascii="Calibri" w:hAnsi="Calibri"/>
          <w:color w:val="000000"/>
          <w:sz w:val="18"/>
          <w:szCs w:val="18"/>
          <w:lang w:val="en-CA" w:eastAsia="zh-CN"/>
        </w:rPr>
        <w:t xml:space="preserve"> 155.8 (2002): 732-738.</w:t>
      </w:r>
    </w:p>
    <w:p w:rsidR="007F6FD8" w:rsidRPr="00372C2F" w:rsidRDefault="007F6FD8" w:rsidP="007F6FD8">
      <w:pPr>
        <w:rPr>
          <w:rFonts w:ascii="Times New Roman" w:hAnsi="Times New Roman"/>
          <w:sz w:val="18"/>
          <w:szCs w:val="18"/>
          <w:lang w:val="en-CA" w:eastAsia="zh-CN"/>
        </w:rPr>
      </w:pPr>
      <w:r w:rsidRPr="00372C2F">
        <w:rPr>
          <w:rFonts w:ascii="Calibri" w:hAnsi="Calibri"/>
          <w:color w:val="000000"/>
          <w:sz w:val="18"/>
          <w:szCs w:val="18"/>
          <w:lang w:val="en-CA" w:eastAsia="zh-CN"/>
        </w:rPr>
        <w:t xml:space="preserve">2) Hernán, Miguel A., et al. "A meta‐analysis of coffee drinking, cigarette smoking, and the risk of Parkinson's disease." </w:t>
      </w:r>
      <w:r w:rsidRPr="00372C2F">
        <w:rPr>
          <w:rFonts w:ascii="Calibri" w:hAnsi="Calibri"/>
          <w:i/>
          <w:iCs/>
          <w:color w:val="000000"/>
          <w:sz w:val="18"/>
          <w:szCs w:val="18"/>
          <w:lang w:val="en-CA" w:eastAsia="zh-CN"/>
        </w:rPr>
        <w:t>Annals of neurology</w:t>
      </w:r>
      <w:r w:rsidRPr="00372C2F">
        <w:rPr>
          <w:rFonts w:ascii="Calibri" w:hAnsi="Calibri"/>
          <w:color w:val="000000"/>
          <w:sz w:val="18"/>
          <w:szCs w:val="18"/>
          <w:lang w:val="en-CA" w:eastAsia="zh-CN"/>
        </w:rPr>
        <w:t xml:space="preserve"> 52.3 (2002): 276-284.</w:t>
      </w:r>
    </w:p>
    <w:p w:rsidR="007F6FD8" w:rsidRPr="00372C2F" w:rsidRDefault="007F6FD8" w:rsidP="007F6FD8">
      <w:pPr>
        <w:rPr>
          <w:rFonts w:ascii="Times New Roman" w:hAnsi="Times New Roman"/>
          <w:sz w:val="18"/>
          <w:szCs w:val="18"/>
          <w:lang w:val="en-CA" w:eastAsia="zh-CN"/>
        </w:rPr>
      </w:pPr>
      <w:r w:rsidRPr="00372C2F">
        <w:rPr>
          <w:rFonts w:ascii="Calibri" w:hAnsi="Calibri"/>
          <w:color w:val="000000"/>
          <w:sz w:val="18"/>
          <w:szCs w:val="18"/>
          <w:lang w:val="en-CA" w:eastAsia="zh-CN"/>
        </w:rPr>
        <w:t>3) Almeida OP, Hulse GK, Lawrence D, Flicker L. Smoking as a risk factor for Alzheimer's disease: contrasting evidence from a systematic review of case-control and cohort studies. Addiction. 2002 Jan;97(1):15-28. Review.</w:t>
      </w:r>
    </w:p>
    <w:p w:rsidR="007F6FD8" w:rsidRPr="00372C2F" w:rsidRDefault="007F6FD8" w:rsidP="007F6FD8">
      <w:pPr>
        <w:rPr>
          <w:rFonts w:ascii="Times New Roman" w:hAnsi="Times New Roman"/>
          <w:sz w:val="18"/>
          <w:szCs w:val="18"/>
          <w:lang w:val="en-CA" w:eastAsia="zh-CN"/>
        </w:rPr>
      </w:pPr>
      <w:r w:rsidRPr="00372C2F">
        <w:rPr>
          <w:rFonts w:ascii="Calibri" w:hAnsi="Calibri"/>
          <w:color w:val="000000"/>
          <w:sz w:val="18"/>
          <w:szCs w:val="18"/>
          <w:lang w:val="en-CA" w:eastAsia="zh-CN"/>
        </w:rPr>
        <w:t>4) Kim DE, Lee KB, Jang IM, Roh H, Ahn MY, Lee J. Associations of cigarette smoking with intracranial atherosclerosis in the patients with acute ischemic stroke. Clin Neurol Neurosurg. 2012 Nov;114(9):1243-7.</w:t>
      </w:r>
    </w:p>
    <w:p w:rsidR="007F6FD8" w:rsidRPr="00372C2F" w:rsidRDefault="007F6FD8" w:rsidP="007F6FD8">
      <w:pPr>
        <w:rPr>
          <w:rFonts w:ascii="Times New Roman" w:hAnsi="Times New Roman"/>
          <w:sz w:val="18"/>
          <w:szCs w:val="18"/>
          <w:lang w:val="en-CA" w:eastAsia="zh-CN"/>
        </w:rPr>
      </w:pPr>
      <w:r w:rsidRPr="00372C2F">
        <w:rPr>
          <w:rFonts w:ascii="Calibri" w:hAnsi="Calibri"/>
          <w:color w:val="000000"/>
          <w:sz w:val="18"/>
          <w:szCs w:val="18"/>
          <w:lang w:val="en-CA" w:eastAsia="zh-CN"/>
        </w:rPr>
        <w:t>5) Grau AJ, Weimar C, Buggle F, Heinrich A, Goertler M, Neumaier S, Glahn J, Brandt T, Hacke W, Diener HC. Risk factors, outcome, and treatment in subtypes of ischemic stroke: the German stroke data bank. Stroke. 2001 Nov;32(11):2559-66.</w:t>
      </w:r>
    </w:p>
    <w:p w:rsidR="007F6FD8" w:rsidRPr="00372C2F" w:rsidRDefault="007F6FD8" w:rsidP="007F6FD8">
      <w:pPr>
        <w:rPr>
          <w:rFonts w:ascii="Times New Roman" w:hAnsi="Times New Roman"/>
          <w:sz w:val="18"/>
          <w:szCs w:val="18"/>
          <w:lang w:val="en-CA" w:eastAsia="zh-CN"/>
        </w:rPr>
      </w:pPr>
      <w:r w:rsidRPr="00372C2F">
        <w:rPr>
          <w:rFonts w:ascii="Calibri" w:hAnsi="Calibri"/>
          <w:color w:val="000000"/>
          <w:sz w:val="18"/>
          <w:szCs w:val="18"/>
          <w:lang w:val="en-CA" w:eastAsia="zh-CN"/>
        </w:rPr>
        <w:t>6) J.M. Gorell, B.A. Rybicki, C.C. Johnson, E.L. Peterson Smoking and Parkinson’s disease: A dose–response relationship Neurology, 52 (1999), pp. 115–119</w:t>
      </w:r>
    </w:p>
    <w:p w:rsidR="007F6FD8" w:rsidRPr="00372C2F" w:rsidRDefault="007F6FD8" w:rsidP="007F6FD8">
      <w:pPr>
        <w:rPr>
          <w:rFonts w:ascii="Times New Roman" w:hAnsi="Times New Roman"/>
          <w:sz w:val="18"/>
          <w:szCs w:val="18"/>
          <w:lang w:val="en-CA" w:eastAsia="zh-CN"/>
        </w:rPr>
      </w:pPr>
      <w:r w:rsidRPr="00372C2F">
        <w:rPr>
          <w:rFonts w:ascii="Calibri" w:hAnsi="Calibri"/>
          <w:color w:val="000000"/>
          <w:sz w:val="18"/>
          <w:szCs w:val="18"/>
          <w:lang w:val="en-CA" w:eastAsia="zh-CN"/>
        </w:rPr>
        <w:t xml:space="preserve">7) Ott, A., et al. "Smoking and risk of dementia and Alzheimer's disease in a population-based cohort study: the Rotterdam Study." </w:t>
      </w:r>
      <w:r w:rsidRPr="00372C2F">
        <w:rPr>
          <w:rFonts w:ascii="Calibri" w:hAnsi="Calibri"/>
          <w:i/>
          <w:iCs/>
          <w:color w:val="000000"/>
          <w:sz w:val="18"/>
          <w:szCs w:val="18"/>
          <w:lang w:val="en-CA" w:eastAsia="zh-CN"/>
        </w:rPr>
        <w:t>Lancet</w:t>
      </w:r>
      <w:r w:rsidRPr="00372C2F">
        <w:rPr>
          <w:rFonts w:ascii="Calibri" w:hAnsi="Calibri"/>
          <w:color w:val="000000"/>
          <w:sz w:val="18"/>
          <w:szCs w:val="18"/>
          <w:lang w:val="en-CA" w:eastAsia="zh-CN"/>
        </w:rPr>
        <w:t xml:space="preserve"> 351.9119 (1998): 1840.</w:t>
      </w:r>
    </w:p>
    <w:p w:rsidR="007F6FD8" w:rsidRPr="00372C2F" w:rsidRDefault="007F6FD8" w:rsidP="007F6FD8">
      <w:pPr>
        <w:rPr>
          <w:rFonts w:ascii="Times New Roman" w:hAnsi="Times New Roman"/>
          <w:sz w:val="18"/>
          <w:szCs w:val="18"/>
          <w:lang w:val="en-CA" w:eastAsia="zh-CN"/>
        </w:rPr>
      </w:pPr>
      <w:r w:rsidRPr="00372C2F">
        <w:rPr>
          <w:rFonts w:ascii="Calibri" w:hAnsi="Calibri"/>
          <w:color w:val="000000"/>
          <w:sz w:val="18"/>
          <w:szCs w:val="18"/>
          <w:lang w:val="en-CA" w:eastAsia="zh-CN"/>
        </w:rPr>
        <w:t xml:space="preserve">8) Anstey, Kaarin J., et al. "Smoking as a risk factor for dementia and cognitive decline: a meta-analysis of prospective studies." </w:t>
      </w:r>
      <w:r w:rsidRPr="00372C2F">
        <w:rPr>
          <w:rFonts w:ascii="Calibri" w:hAnsi="Calibri"/>
          <w:i/>
          <w:iCs/>
          <w:color w:val="000000"/>
          <w:sz w:val="18"/>
          <w:szCs w:val="18"/>
          <w:lang w:val="en-CA" w:eastAsia="zh-CN"/>
        </w:rPr>
        <w:t>American journal of epidemiology</w:t>
      </w:r>
      <w:r w:rsidRPr="00372C2F">
        <w:rPr>
          <w:rFonts w:ascii="Calibri" w:hAnsi="Calibri"/>
          <w:color w:val="000000"/>
          <w:sz w:val="18"/>
          <w:szCs w:val="18"/>
          <w:lang w:val="en-CA" w:eastAsia="zh-CN"/>
        </w:rPr>
        <w:t xml:space="preserve"> 166.4 (2007): 367-378.</w:t>
      </w:r>
    </w:p>
    <w:p w:rsidR="007F6FD8" w:rsidRPr="00372C2F" w:rsidRDefault="007F6FD8" w:rsidP="007F6FD8">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9) Shinton R, Beevers G. Meta-analysis of relation between cigarette smoking and stroke. BMJ. 1989 Mar 25;298(6676):789-94. </w:t>
      </w:r>
    </w:p>
    <w:p w:rsidR="007F6FD8" w:rsidRPr="00372C2F" w:rsidRDefault="007F6FD8" w:rsidP="007F6FD8">
      <w:pPr>
        <w:rPr>
          <w:rFonts w:ascii="Times New Roman" w:hAnsi="Times New Roman"/>
          <w:sz w:val="18"/>
          <w:szCs w:val="18"/>
          <w:lang w:val="en-CA" w:eastAsia="zh-CN"/>
        </w:rPr>
      </w:pPr>
    </w:p>
    <w:p w:rsidR="007F6FD8" w:rsidRPr="00372C2F" w:rsidRDefault="007F6FD8" w:rsidP="007F6FD8">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you dont live long enough to get alzheimer’s.  Risk factor for cv disease so there should be a risk for alzheimers.  Parkinsons, smoking gives less risk. but smoking is still bad</w:t>
      </w:r>
    </w:p>
    <w:p w:rsidR="007F6FD8" w:rsidRPr="00372C2F" w:rsidRDefault="007F6FD8" w:rsidP="007F6FD8">
      <w:pPr>
        <w:tabs>
          <w:tab w:val="left" w:pos="1160"/>
          <w:tab w:val="left" w:pos="2220"/>
        </w:tabs>
        <w:spacing w:before="80"/>
        <w:ind w:right="-47"/>
        <w:jc w:val="both"/>
        <w:rPr>
          <w:rFonts w:ascii="Calibri" w:hAnsi="Calibri"/>
          <w:color w:val="000000"/>
          <w:sz w:val="18"/>
          <w:szCs w:val="18"/>
          <w:lang w:val="en-CA" w:eastAsia="zh-CN"/>
        </w:rPr>
      </w:pPr>
      <w:r w:rsidRPr="00372C2F">
        <w:rPr>
          <w:rFonts w:ascii="Times New Roman" w:hAnsi="Times New Roman"/>
          <w:sz w:val="18"/>
          <w:szCs w:val="18"/>
          <w:lang w:val="en-CA" w:eastAsia="zh-CN"/>
        </w:rPr>
        <w:br/>
      </w: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P: if you live long enough you get alzm. CVD also risk factors for alzmr. but what’s unexpected is the decrease in risks for parkinson’s from smoking. But take home is,  don’t smoke kid, it’s gonna kill you.</w:t>
      </w:r>
    </w:p>
    <w:p w:rsidR="007F6FD8" w:rsidRPr="00372C2F" w:rsidRDefault="007F6FD8" w:rsidP="007F6FD8">
      <w:pPr>
        <w:tabs>
          <w:tab w:val="left" w:pos="1160"/>
          <w:tab w:val="left" w:pos="2220"/>
        </w:tabs>
        <w:spacing w:before="80"/>
        <w:ind w:right="-47"/>
        <w:jc w:val="both"/>
        <w:rPr>
          <w:rFonts w:ascii="Calibri" w:hAnsi="Calibri"/>
          <w:color w:val="000000"/>
          <w:sz w:val="18"/>
          <w:szCs w:val="18"/>
          <w:lang w:val="en-CA" w:eastAsia="zh-CN"/>
        </w:rPr>
      </w:pPr>
    </w:p>
    <w:p w:rsidR="007F6FD8" w:rsidRPr="00372C2F" w:rsidRDefault="007F6FD8" w:rsidP="007F6FD8">
      <w:pPr>
        <w:tabs>
          <w:tab w:val="left" w:pos="1160"/>
          <w:tab w:val="left" w:pos="2220"/>
        </w:tabs>
        <w:spacing w:before="8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 Increase or decrease?</w:t>
      </w:r>
    </w:p>
    <w:p w:rsidR="007F6FD8" w:rsidRPr="00372C2F" w:rsidRDefault="007F6FD8" w:rsidP="007F6FD8">
      <w:pPr>
        <w:tabs>
          <w:tab w:val="left" w:pos="1160"/>
          <w:tab w:val="left" w:pos="2220"/>
        </w:tabs>
        <w:spacing w:before="8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 xml:space="preserve">S: It decreases the risk of </w:t>
      </w:r>
      <w:r w:rsidR="001C398C" w:rsidRPr="00372C2F">
        <w:rPr>
          <w:rFonts w:ascii="Arial" w:hAnsi="Arial" w:cs="Arial"/>
          <w:color w:val="FF0000"/>
          <w:sz w:val="18"/>
          <w:szCs w:val="18"/>
          <w:lang w:val="en-CA" w:eastAsia="zh-CN"/>
        </w:rPr>
        <w:t xml:space="preserve">Parkinson’s disease. It was found in current smokers they had a lower risk of </w:t>
      </w:r>
      <w:r w:rsidR="00722CDC" w:rsidRPr="00372C2F">
        <w:rPr>
          <w:rFonts w:ascii="Arial" w:hAnsi="Arial" w:cs="Arial"/>
          <w:color w:val="FF0000"/>
          <w:sz w:val="18"/>
          <w:szCs w:val="18"/>
          <w:lang w:val="en-CA" w:eastAsia="zh-CN"/>
        </w:rPr>
        <w:t xml:space="preserve">Parkinson’s disease than ex-smokers. </w:t>
      </w:r>
      <w:r w:rsidR="00804034" w:rsidRPr="00372C2F">
        <w:rPr>
          <w:rFonts w:ascii="Arial" w:hAnsi="Arial" w:cs="Arial"/>
          <w:color w:val="FF0000"/>
          <w:sz w:val="18"/>
          <w:szCs w:val="18"/>
          <w:lang w:val="en-CA" w:eastAsia="zh-CN"/>
        </w:rPr>
        <w:t>The longer you smoke the less of a chance you’ll develop Parkinson’s disea</w:t>
      </w:r>
      <w:r w:rsidR="00300C35" w:rsidRPr="00372C2F">
        <w:rPr>
          <w:rFonts w:ascii="Arial" w:hAnsi="Arial" w:cs="Arial"/>
          <w:color w:val="FF0000"/>
          <w:sz w:val="18"/>
          <w:szCs w:val="18"/>
          <w:lang w:val="en-CA" w:eastAsia="zh-CN"/>
        </w:rPr>
        <w:t>se…</w:t>
      </w:r>
    </w:p>
    <w:p w:rsidR="00300C35" w:rsidRPr="00372C2F" w:rsidRDefault="00300C35" w:rsidP="007F6FD8">
      <w:pPr>
        <w:tabs>
          <w:tab w:val="left" w:pos="1160"/>
          <w:tab w:val="left" w:pos="2220"/>
        </w:tabs>
        <w:spacing w:before="8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w:t>
      </w:r>
      <w:r w:rsidR="003D32FE" w:rsidRPr="00372C2F">
        <w:rPr>
          <w:rFonts w:ascii="Arial" w:hAnsi="Arial" w:cs="Arial"/>
          <w:color w:val="FF0000"/>
          <w:sz w:val="18"/>
          <w:szCs w:val="18"/>
          <w:lang w:val="en-CA" w:eastAsia="zh-CN"/>
        </w:rPr>
        <w:t xml:space="preserve"> </w:t>
      </w:r>
      <w:r w:rsidR="00D879EE" w:rsidRPr="00372C2F">
        <w:rPr>
          <w:rFonts w:ascii="Arial" w:hAnsi="Arial" w:cs="Arial"/>
          <w:color w:val="FF0000"/>
          <w:sz w:val="18"/>
          <w:szCs w:val="18"/>
          <w:lang w:val="en-CA" w:eastAsia="zh-CN"/>
        </w:rPr>
        <w:t>Yeah, I think that’s enough. Not surprisingly</w:t>
      </w:r>
      <w:r w:rsidR="00C15FA1" w:rsidRPr="00372C2F">
        <w:rPr>
          <w:rFonts w:ascii="Arial" w:hAnsi="Arial" w:cs="Arial"/>
          <w:color w:val="FF0000"/>
          <w:sz w:val="18"/>
          <w:szCs w:val="18"/>
          <w:lang w:val="en-CA" w:eastAsia="zh-CN"/>
        </w:rPr>
        <w:t xml:space="preserve"> although you presented the caveat if you don’t live long enough you won’t get alzheimers you won’t get alzheimers. In general, cardiovascular risk factors are also risk factors for alzheimer’s disease and clearly smoking is a risk factor for cardiovascular disease so you would sort of expect this. What was not expected was the decreased risk of Parkinson’</w:t>
      </w:r>
      <w:r w:rsidR="002420AA" w:rsidRPr="00372C2F">
        <w:rPr>
          <w:rFonts w:ascii="Arial" w:hAnsi="Arial" w:cs="Arial"/>
          <w:color w:val="FF0000"/>
          <w:sz w:val="18"/>
          <w:szCs w:val="18"/>
          <w:lang w:val="en-CA" w:eastAsia="zh-CN"/>
        </w:rPr>
        <w:t>s disease. Manufacturers make cigarettes more addictive and target teenagers so I consider them the greate</w:t>
      </w:r>
      <w:r w:rsidR="00917E94" w:rsidRPr="00372C2F">
        <w:rPr>
          <w:rFonts w:ascii="Arial" w:hAnsi="Arial" w:cs="Arial"/>
          <w:color w:val="FF0000"/>
          <w:sz w:val="18"/>
          <w:szCs w:val="18"/>
          <w:lang w:val="en-CA" w:eastAsia="zh-CN"/>
        </w:rPr>
        <w:t xml:space="preserve">st mass murderers of all times, I think they should be pawned up and shot. In the few cases where smoking actually have a beneficial effect, I have to point it out. </w:t>
      </w:r>
      <w:r w:rsidR="003D5ECB" w:rsidRPr="00372C2F">
        <w:rPr>
          <w:rFonts w:ascii="Arial" w:hAnsi="Arial" w:cs="Arial"/>
          <w:color w:val="FF0000"/>
          <w:sz w:val="18"/>
          <w:szCs w:val="18"/>
          <w:lang w:val="en-CA" w:eastAsia="zh-CN"/>
        </w:rPr>
        <w:t xml:space="preserve">Overall, I think it’s a really bad habit and people don’t realize how bad it is. </w:t>
      </w:r>
    </w:p>
    <w:p w:rsidR="00300C35" w:rsidRPr="00372C2F" w:rsidRDefault="00300C35" w:rsidP="007F6FD8">
      <w:pPr>
        <w:tabs>
          <w:tab w:val="left" w:pos="1160"/>
          <w:tab w:val="left" w:pos="2220"/>
        </w:tabs>
        <w:spacing w:before="80"/>
        <w:ind w:right="-47"/>
        <w:jc w:val="both"/>
        <w:rPr>
          <w:rFonts w:ascii="Arial" w:hAnsi="Arial" w:cs="Arial"/>
          <w:color w:val="FF0000"/>
          <w:sz w:val="18"/>
          <w:szCs w:val="18"/>
        </w:rPr>
      </w:pPr>
    </w:p>
    <w:p w:rsidR="003F5F4D" w:rsidRPr="00372C2F" w:rsidRDefault="003F5F4D" w:rsidP="003F5F4D">
      <w:pPr>
        <w:ind w:left="284" w:right="-47" w:hanging="284"/>
        <w:jc w:val="both"/>
        <w:rPr>
          <w:rFonts w:ascii="Arial" w:hAnsi="Arial"/>
          <w:b/>
          <w:sz w:val="18"/>
          <w:szCs w:val="18"/>
        </w:rPr>
      </w:pPr>
      <w:r w:rsidRPr="00372C2F">
        <w:rPr>
          <w:rFonts w:ascii="Arial" w:hAnsi="Arial"/>
          <w:b/>
          <w:sz w:val="18"/>
          <w:szCs w:val="18"/>
        </w:rPr>
        <w:t>Chapter 18 - Antiseizure Drugs</w:t>
      </w:r>
    </w:p>
    <w:p w:rsidR="003F5F4D" w:rsidRPr="00372C2F" w:rsidRDefault="003F5F4D" w:rsidP="00674C17">
      <w:pPr>
        <w:numPr>
          <w:ilvl w:val="0"/>
          <w:numId w:val="23"/>
        </w:numPr>
        <w:tabs>
          <w:tab w:val="clear" w:pos="720"/>
        </w:tabs>
        <w:spacing w:before="100"/>
        <w:ind w:left="426" w:right="-47" w:hanging="426"/>
        <w:jc w:val="both"/>
        <w:rPr>
          <w:rFonts w:ascii="Arial" w:hAnsi="Arial"/>
          <w:sz w:val="18"/>
          <w:szCs w:val="18"/>
        </w:rPr>
      </w:pPr>
      <w:r w:rsidRPr="00372C2F">
        <w:rPr>
          <w:rFonts w:ascii="Arial" w:hAnsi="Arial"/>
          <w:sz w:val="18"/>
          <w:szCs w:val="18"/>
        </w:rPr>
        <w:t>What are some factors that can precipitate seizures?</w:t>
      </w:r>
    </w:p>
    <w:p w:rsidR="00CA0374" w:rsidRPr="00372C2F" w:rsidRDefault="00CA0374" w:rsidP="00CA0374">
      <w:pPr>
        <w:spacing w:before="100"/>
        <w:ind w:right="-47"/>
        <w:jc w:val="both"/>
        <w:rPr>
          <w:rFonts w:ascii="Arial" w:hAnsi="Arial"/>
          <w:sz w:val="18"/>
          <w:szCs w:val="18"/>
        </w:rPr>
      </w:pPr>
    </w:p>
    <w:p w:rsidR="00CA0374" w:rsidRPr="00372C2F" w:rsidRDefault="00CA0374" w:rsidP="00CA0374">
      <w:pPr>
        <w:rPr>
          <w:rFonts w:ascii="Times New Roman" w:hAnsi="Times New Roman"/>
          <w:sz w:val="18"/>
          <w:szCs w:val="18"/>
          <w:lang w:val="en-CA" w:eastAsia="zh-CN"/>
        </w:rPr>
      </w:pPr>
      <w:r w:rsidRPr="00372C2F">
        <w:rPr>
          <w:rFonts w:ascii="Calibri" w:hAnsi="Calibri"/>
          <w:color w:val="000000"/>
          <w:sz w:val="18"/>
          <w:szCs w:val="18"/>
          <w:lang w:val="en-CA" w:eastAsia="zh-CN"/>
        </w:rPr>
        <w:t>Seizures are caused from excessive excitation or from disordered inhibition of neurons. The immediate factors that precipitate a given seizure are complex and seizures are generally unpredictable</w:t>
      </w:r>
    </w:p>
    <w:p w:rsidR="00CA0374" w:rsidRPr="00372C2F" w:rsidRDefault="00CA0374" w:rsidP="00CA0374">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1)   </w:t>
      </w:r>
      <w:r w:rsidRPr="00372C2F">
        <w:rPr>
          <w:rFonts w:ascii="Calibri" w:hAnsi="Calibri"/>
          <w:b/>
          <w:bCs/>
          <w:color w:val="000000"/>
          <w:sz w:val="18"/>
          <w:szCs w:val="18"/>
          <w:u w:val="single"/>
          <w:lang w:val="en-CA" w:eastAsia="zh-CN"/>
        </w:rPr>
        <w:t>Missed Medication</w:t>
      </w:r>
      <w:r w:rsidRPr="00372C2F">
        <w:rPr>
          <w:rFonts w:ascii="Calibri" w:hAnsi="Calibri"/>
          <w:color w:val="000000"/>
          <w:sz w:val="18"/>
          <w:szCs w:val="18"/>
          <w:lang w:val="en-CA" w:eastAsia="zh-CN"/>
        </w:rPr>
        <w:t xml:space="preserve"> (i.e. missed dose of anticonvulsant can lead to breakthrough seizure)</w:t>
      </w:r>
    </w:p>
    <w:p w:rsidR="00CA0374" w:rsidRPr="00372C2F" w:rsidRDefault="00CA0374" w:rsidP="00CA0374">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2)   </w:t>
      </w:r>
      <w:r w:rsidRPr="00372C2F">
        <w:rPr>
          <w:rFonts w:ascii="Calibri" w:hAnsi="Calibri"/>
          <w:b/>
          <w:bCs/>
          <w:color w:val="000000"/>
          <w:sz w:val="18"/>
          <w:szCs w:val="18"/>
          <w:u w:val="single"/>
          <w:lang w:val="en-CA" w:eastAsia="zh-CN"/>
        </w:rPr>
        <w:t>Sleep Deprivation</w:t>
      </w:r>
      <w:r w:rsidRPr="00372C2F">
        <w:rPr>
          <w:rFonts w:ascii="Calibri" w:hAnsi="Calibri"/>
          <w:color w:val="000000"/>
          <w:sz w:val="18"/>
          <w:szCs w:val="18"/>
          <w:lang w:val="en-CA" w:eastAsia="zh-CN"/>
        </w:rPr>
        <w:t xml:space="preserve"> (affects brain’s electrical activity)</w:t>
      </w:r>
    </w:p>
    <w:p w:rsidR="00CA0374" w:rsidRPr="00372C2F" w:rsidRDefault="00CA0374" w:rsidP="00CA0374">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3)   </w:t>
      </w:r>
      <w:r w:rsidRPr="00372C2F">
        <w:rPr>
          <w:rFonts w:ascii="Calibri" w:hAnsi="Calibri"/>
          <w:b/>
          <w:bCs/>
          <w:color w:val="000000"/>
          <w:sz w:val="18"/>
          <w:szCs w:val="18"/>
          <w:u w:val="single"/>
          <w:lang w:val="en-CA" w:eastAsia="zh-CN"/>
        </w:rPr>
        <w:t>Hormonal Fluctuations</w:t>
      </w:r>
      <w:r w:rsidRPr="00372C2F">
        <w:rPr>
          <w:rFonts w:ascii="Calibri" w:hAnsi="Calibri"/>
          <w:color w:val="000000"/>
          <w:sz w:val="18"/>
          <w:szCs w:val="18"/>
          <w:lang w:val="en-CA" w:eastAsia="zh-CN"/>
        </w:rPr>
        <w:t xml:space="preserve"> ( women are affected by pregnancy and menstrual cycles)</w:t>
      </w:r>
    </w:p>
    <w:p w:rsidR="00CA0374" w:rsidRPr="00372C2F" w:rsidRDefault="00CA0374" w:rsidP="00CA0374">
      <w:pPr>
        <w:rPr>
          <w:rFonts w:ascii="Times New Roman" w:hAnsi="Times New Roman"/>
          <w:sz w:val="18"/>
          <w:szCs w:val="18"/>
          <w:lang w:val="en-CA" w:eastAsia="zh-CN"/>
        </w:rPr>
      </w:pPr>
    </w:p>
    <w:p w:rsidR="00CA0374" w:rsidRPr="00372C2F" w:rsidRDefault="00CA0374" w:rsidP="00CA0374">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4)   </w:t>
      </w:r>
      <w:r w:rsidRPr="00372C2F">
        <w:rPr>
          <w:rFonts w:ascii="Calibri" w:hAnsi="Calibri"/>
          <w:b/>
          <w:bCs/>
          <w:color w:val="000000"/>
          <w:sz w:val="18"/>
          <w:szCs w:val="18"/>
          <w:u w:val="single"/>
          <w:lang w:val="en-CA" w:eastAsia="zh-CN"/>
        </w:rPr>
        <w:t xml:space="preserve"> Drugs </w:t>
      </w:r>
      <w:r w:rsidRPr="00372C2F">
        <w:rPr>
          <w:rFonts w:ascii="Calibri" w:hAnsi="Calibri"/>
          <w:color w:val="000000"/>
          <w:sz w:val="18"/>
          <w:szCs w:val="18"/>
          <w:lang w:val="en-CA" w:eastAsia="zh-CN"/>
        </w:rPr>
        <w:t>(lower seizure threshold)</w:t>
      </w:r>
    </w:p>
    <w:tbl>
      <w:tblPr>
        <w:tblW w:w="0" w:type="auto"/>
        <w:tblCellMar>
          <w:top w:w="15" w:type="dxa"/>
          <w:left w:w="15" w:type="dxa"/>
          <w:bottom w:w="15" w:type="dxa"/>
          <w:right w:w="15" w:type="dxa"/>
        </w:tblCellMar>
        <w:tblLook w:val="04A0" w:firstRow="1" w:lastRow="0" w:firstColumn="1" w:lastColumn="0" w:noHBand="0" w:noVBand="1"/>
      </w:tblPr>
      <w:tblGrid>
        <w:gridCol w:w="1517"/>
        <w:gridCol w:w="2950"/>
      </w:tblGrid>
      <w:tr w:rsidR="00CA0374" w:rsidRPr="00372C2F" w:rsidTr="00CA0374">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CA0374" w:rsidRPr="00372C2F" w:rsidRDefault="00CA0374" w:rsidP="00CA0374">
            <w:pPr>
              <w:spacing w:line="0" w:lineRule="atLeast"/>
              <w:ind w:left="720" w:hanging="720"/>
              <w:rPr>
                <w:rFonts w:ascii="Times New Roman" w:hAnsi="Times New Roman"/>
                <w:sz w:val="18"/>
                <w:szCs w:val="18"/>
                <w:lang w:val="en-CA" w:eastAsia="zh-CN"/>
              </w:rPr>
            </w:pPr>
            <w:r w:rsidRPr="00372C2F">
              <w:rPr>
                <w:rFonts w:ascii="Calibri" w:hAnsi="Calibri"/>
                <w:b/>
                <w:bCs/>
                <w:color w:val="000000"/>
                <w:sz w:val="18"/>
                <w:szCs w:val="18"/>
                <w:lang w:val="en-CA" w:eastAsia="zh-CN"/>
              </w:rPr>
              <w:t>Category</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CA0374" w:rsidRPr="00372C2F" w:rsidRDefault="00CA0374" w:rsidP="00CA0374">
            <w:pPr>
              <w:spacing w:line="0" w:lineRule="atLeast"/>
              <w:ind w:left="720" w:hanging="720"/>
              <w:rPr>
                <w:rFonts w:ascii="Times New Roman" w:hAnsi="Times New Roman"/>
                <w:sz w:val="18"/>
                <w:szCs w:val="18"/>
                <w:lang w:val="en-CA" w:eastAsia="zh-CN"/>
              </w:rPr>
            </w:pPr>
            <w:r w:rsidRPr="00372C2F">
              <w:rPr>
                <w:rFonts w:ascii="Calibri" w:hAnsi="Calibri"/>
                <w:b/>
                <w:bCs/>
                <w:color w:val="000000"/>
                <w:sz w:val="18"/>
                <w:szCs w:val="18"/>
                <w:lang w:val="en-CA" w:eastAsia="zh-CN"/>
              </w:rPr>
              <w:t>Drug</w:t>
            </w:r>
          </w:p>
        </w:tc>
      </w:tr>
      <w:tr w:rsidR="00CA0374" w:rsidRPr="00372C2F" w:rsidTr="00CA0374">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CA0374" w:rsidRPr="00372C2F" w:rsidRDefault="00CA0374" w:rsidP="00CA0374">
            <w:pPr>
              <w:spacing w:line="0" w:lineRule="atLeast"/>
              <w:ind w:left="720" w:hanging="720"/>
              <w:rPr>
                <w:rFonts w:ascii="Times New Roman" w:hAnsi="Times New Roman"/>
                <w:sz w:val="18"/>
                <w:szCs w:val="18"/>
                <w:lang w:val="en-CA" w:eastAsia="zh-CN"/>
              </w:rPr>
            </w:pPr>
            <w:r w:rsidRPr="00372C2F">
              <w:rPr>
                <w:rFonts w:ascii="Calibri" w:hAnsi="Calibri"/>
                <w:b/>
                <w:bCs/>
                <w:color w:val="000000"/>
                <w:sz w:val="18"/>
                <w:szCs w:val="18"/>
                <w:lang w:val="en-CA" w:eastAsia="zh-CN"/>
              </w:rPr>
              <w:lastRenderedPageBreak/>
              <w:t>Antiasthmatics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CA0374" w:rsidRPr="00372C2F" w:rsidRDefault="00CA0374" w:rsidP="00CA0374">
            <w:pPr>
              <w:ind w:left="720" w:hanging="720"/>
              <w:rPr>
                <w:rFonts w:ascii="Times New Roman" w:hAnsi="Times New Roman"/>
                <w:sz w:val="18"/>
                <w:szCs w:val="18"/>
                <w:lang w:val="en-CA" w:eastAsia="zh-CN"/>
              </w:rPr>
            </w:pPr>
            <w:r w:rsidRPr="00372C2F">
              <w:rPr>
                <w:rFonts w:ascii="Calibri" w:hAnsi="Calibri"/>
                <w:color w:val="000000"/>
                <w:sz w:val="18"/>
                <w:szCs w:val="18"/>
                <w:lang w:val="en-CA" w:eastAsia="zh-CN"/>
              </w:rPr>
              <w:t>Aminophylline</w:t>
            </w:r>
          </w:p>
          <w:p w:rsidR="00CA0374" w:rsidRPr="00372C2F" w:rsidRDefault="00CA0374" w:rsidP="00CA0374">
            <w:pPr>
              <w:spacing w:line="0" w:lineRule="atLeast"/>
              <w:ind w:left="720" w:hanging="720"/>
              <w:rPr>
                <w:rFonts w:ascii="Times New Roman" w:hAnsi="Times New Roman"/>
                <w:sz w:val="18"/>
                <w:szCs w:val="18"/>
                <w:lang w:val="en-CA" w:eastAsia="zh-CN"/>
              </w:rPr>
            </w:pPr>
            <w:r w:rsidRPr="00372C2F">
              <w:rPr>
                <w:rFonts w:ascii="Calibri" w:hAnsi="Calibri"/>
                <w:color w:val="000000"/>
                <w:sz w:val="18"/>
                <w:szCs w:val="18"/>
                <w:lang w:val="en-CA" w:eastAsia="zh-CN"/>
              </w:rPr>
              <w:t>Theophylline</w:t>
            </w:r>
          </w:p>
        </w:tc>
      </w:tr>
      <w:tr w:rsidR="00CA0374" w:rsidRPr="00372C2F" w:rsidTr="00CA0374">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CA0374" w:rsidRPr="00372C2F" w:rsidRDefault="00CA0374" w:rsidP="00CA0374">
            <w:pPr>
              <w:spacing w:line="0" w:lineRule="atLeast"/>
              <w:ind w:left="720" w:hanging="720"/>
              <w:rPr>
                <w:rFonts w:ascii="Times New Roman" w:hAnsi="Times New Roman"/>
                <w:sz w:val="18"/>
                <w:szCs w:val="18"/>
                <w:lang w:val="en-CA" w:eastAsia="zh-CN"/>
              </w:rPr>
            </w:pPr>
            <w:r w:rsidRPr="00372C2F">
              <w:rPr>
                <w:rFonts w:ascii="Calibri" w:hAnsi="Calibri"/>
                <w:b/>
                <w:bCs/>
                <w:color w:val="000000"/>
                <w:sz w:val="18"/>
                <w:szCs w:val="18"/>
                <w:lang w:val="en-CA" w:eastAsia="zh-CN"/>
              </w:rPr>
              <w:t>Antibiotics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CA0374" w:rsidRPr="00372C2F" w:rsidRDefault="00CA0374" w:rsidP="00CA0374">
            <w:pPr>
              <w:ind w:left="720" w:hanging="720"/>
              <w:rPr>
                <w:rFonts w:ascii="Times New Roman" w:hAnsi="Times New Roman"/>
                <w:sz w:val="18"/>
                <w:szCs w:val="18"/>
                <w:lang w:val="en-CA" w:eastAsia="zh-CN"/>
              </w:rPr>
            </w:pPr>
            <w:r w:rsidRPr="00372C2F">
              <w:rPr>
                <w:rFonts w:ascii="Calibri" w:hAnsi="Calibri"/>
                <w:color w:val="000000"/>
                <w:sz w:val="18"/>
                <w:szCs w:val="18"/>
                <w:lang w:val="en-CA" w:eastAsia="zh-CN"/>
              </w:rPr>
              <w:t>Isoniazid</w:t>
            </w:r>
          </w:p>
          <w:p w:rsidR="00CA0374" w:rsidRPr="00372C2F" w:rsidRDefault="00CA0374" w:rsidP="00CA0374">
            <w:pPr>
              <w:ind w:left="720" w:hanging="720"/>
              <w:rPr>
                <w:rFonts w:ascii="Times New Roman" w:hAnsi="Times New Roman"/>
                <w:sz w:val="18"/>
                <w:szCs w:val="18"/>
                <w:lang w:val="en-CA" w:eastAsia="zh-CN"/>
              </w:rPr>
            </w:pPr>
            <w:r w:rsidRPr="00372C2F">
              <w:rPr>
                <w:rFonts w:ascii="Calibri" w:hAnsi="Calibri"/>
                <w:color w:val="000000"/>
                <w:sz w:val="18"/>
                <w:szCs w:val="18"/>
                <w:lang w:val="en-CA" w:eastAsia="zh-CN"/>
              </w:rPr>
              <w:t>Metronidazole</w:t>
            </w:r>
          </w:p>
          <w:p w:rsidR="00CA0374" w:rsidRPr="00372C2F" w:rsidRDefault="00CA0374" w:rsidP="00CA0374">
            <w:pPr>
              <w:spacing w:line="0" w:lineRule="atLeast"/>
              <w:ind w:left="720" w:hanging="720"/>
              <w:rPr>
                <w:rFonts w:ascii="Times New Roman" w:hAnsi="Times New Roman"/>
                <w:sz w:val="18"/>
                <w:szCs w:val="18"/>
                <w:lang w:val="en-CA" w:eastAsia="zh-CN"/>
              </w:rPr>
            </w:pPr>
            <w:r w:rsidRPr="00372C2F">
              <w:rPr>
                <w:rFonts w:ascii="Calibri" w:hAnsi="Calibri"/>
                <w:color w:val="000000"/>
                <w:sz w:val="18"/>
                <w:szCs w:val="18"/>
                <w:lang w:val="en-CA" w:eastAsia="zh-CN"/>
              </w:rPr>
              <w:t>Penicillin</w:t>
            </w:r>
          </w:p>
        </w:tc>
      </w:tr>
      <w:tr w:rsidR="00CA0374" w:rsidRPr="00372C2F" w:rsidTr="00CA0374">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CA0374" w:rsidRPr="00372C2F" w:rsidRDefault="00CA0374" w:rsidP="00CA0374">
            <w:pPr>
              <w:spacing w:line="0" w:lineRule="atLeast"/>
              <w:ind w:left="720" w:hanging="720"/>
              <w:rPr>
                <w:rFonts w:ascii="Times New Roman" w:hAnsi="Times New Roman"/>
                <w:sz w:val="18"/>
                <w:szCs w:val="18"/>
                <w:lang w:val="en-CA" w:eastAsia="zh-CN"/>
              </w:rPr>
            </w:pPr>
            <w:r w:rsidRPr="00372C2F">
              <w:rPr>
                <w:rFonts w:ascii="Calibri" w:hAnsi="Calibri"/>
                <w:b/>
                <w:bCs/>
                <w:color w:val="000000"/>
                <w:sz w:val="18"/>
                <w:szCs w:val="18"/>
                <w:lang w:val="en-CA" w:eastAsia="zh-CN"/>
              </w:rPr>
              <w:t>Antidepressants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CA0374" w:rsidRPr="00372C2F" w:rsidRDefault="00CA0374" w:rsidP="00CA0374">
            <w:pPr>
              <w:ind w:left="720" w:hanging="720"/>
              <w:rPr>
                <w:rFonts w:ascii="Times New Roman" w:hAnsi="Times New Roman"/>
                <w:sz w:val="18"/>
                <w:szCs w:val="18"/>
                <w:lang w:val="en-CA" w:eastAsia="zh-CN"/>
              </w:rPr>
            </w:pPr>
            <w:r w:rsidRPr="00372C2F">
              <w:rPr>
                <w:rFonts w:ascii="Calibri" w:hAnsi="Calibri"/>
                <w:color w:val="000000"/>
                <w:sz w:val="18"/>
                <w:szCs w:val="18"/>
                <w:lang w:val="en-CA" w:eastAsia="zh-CN"/>
              </w:rPr>
              <w:t>Tricyclics</w:t>
            </w:r>
          </w:p>
          <w:p w:rsidR="00CA0374" w:rsidRPr="00372C2F" w:rsidRDefault="00CA0374" w:rsidP="00CA0374">
            <w:pPr>
              <w:ind w:left="720" w:hanging="720"/>
              <w:rPr>
                <w:rFonts w:ascii="Times New Roman" w:hAnsi="Times New Roman"/>
                <w:sz w:val="18"/>
                <w:szCs w:val="18"/>
                <w:lang w:val="en-CA" w:eastAsia="zh-CN"/>
              </w:rPr>
            </w:pPr>
            <w:r w:rsidRPr="00372C2F">
              <w:rPr>
                <w:rFonts w:ascii="Calibri" w:hAnsi="Calibri"/>
                <w:color w:val="000000"/>
                <w:sz w:val="18"/>
                <w:szCs w:val="18"/>
                <w:lang w:val="en-CA" w:eastAsia="zh-CN"/>
              </w:rPr>
              <w:t>Serotonin-specific agents</w:t>
            </w:r>
          </w:p>
          <w:p w:rsidR="00CA0374" w:rsidRPr="00372C2F" w:rsidRDefault="00CA0374" w:rsidP="00CA0374">
            <w:pPr>
              <w:spacing w:line="0" w:lineRule="atLeast"/>
              <w:ind w:left="720" w:hanging="720"/>
              <w:rPr>
                <w:rFonts w:ascii="Times New Roman" w:hAnsi="Times New Roman"/>
                <w:sz w:val="18"/>
                <w:szCs w:val="18"/>
                <w:lang w:val="en-CA" w:eastAsia="zh-CN"/>
              </w:rPr>
            </w:pPr>
            <w:r w:rsidRPr="00372C2F">
              <w:rPr>
                <w:rFonts w:ascii="Calibri" w:hAnsi="Calibri"/>
                <w:color w:val="000000"/>
                <w:sz w:val="18"/>
                <w:szCs w:val="18"/>
                <w:lang w:val="en-CA" w:eastAsia="zh-CN"/>
              </w:rPr>
              <w:t>Bupropion</w:t>
            </w:r>
          </w:p>
        </w:tc>
      </w:tr>
      <w:tr w:rsidR="00CA0374" w:rsidRPr="00372C2F" w:rsidTr="00CA0374">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CA0374" w:rsidRPr="00372C2F" w:rsidRDefault="00CA0374" w:rsidP="00CA0374">
            <w:pPr>
              <w:spacing w:line="0" w:lineRule="atLeast"/>
              <w:ind w:left="720" w:hanging="720"/>
              <w:rPr>
                <w:rFonts w:ascii="Times New Roman" w:hAnsi="Times New Roman"/>
                <w:sz w:val="18"/>
                <w:szCs w:val="18"/>
                <w:lang w:val="en-CA" w:eastAsia="zh-CN"/>
              </w:rPr>
            </w:pPr>
            <w:r w:rsidRPr="00372C2F">
              <w:rPr>
                <w:rFonts w:ascii="Calibri" w:hAnsi="Calibri"/>
                <w:b/>
                <w:bCs/>
                <w:color w:val="000000"/>
                <w:sz w:val="18"/>
                <w:szCs w:val="18"/>
                <w:lang w:val="en-CA" w:eastAsia="zh-CN"/>
              </w:rPr>
              <w:t>Hormones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CA0374" w:rsidRPr="00372C2F" w:rsidRDefault="00CA0374" w:rsidP="00CA0374">
            <w:pPr>
              <w:ind w:left="720" w:hanging="720"/>
              <w:rPr>
                <w:rFonts w:ascii="Times New Roman" w:hAnsi="Times New Roman"/>
                <w:sz w:val="18"/>
                <w:szCs w:val="18"/>
                <w:lang w:val="en-CA" w:eastAsia="zh-CN"/>
              </w:rPr>
            </w:pPr>
            <w:r w:rsidRPr="00372C2F">
              <w:rPr>
                <w:rFonts w:ascii="Calibri" w:hAnsi="Calibri"/>
                <w:color w:val="000000"/>
                <w:sz w:val="18"/>
                <w:szCs w:val="18"/>
                <w:lang w:val="en-CA" w:eastAsia="zh-CN"/>
              </w:rPr>
              <w:t>Insulin (via hypoglycemia)</w:t>
            </w:r>
          </w:p>
          <w:p w:rsidR="00CA0374" w:rsidRPr="00372C2F" w:rsidRDefault="00CA0374" w:rsidP="00CA0374">
            <w:pPr>
              <w:ind w:left="720" w:hanging="720"/>
              <w:rPr>
                <w:rFonts w:ascii="Times New Roman" w:hAnsi="Times New Roman"/>
                <w:sz w:val="18"/>
                <w:szCs w:val="18"/>
                <w:lang w:val="en-CA" w:eastAsia="zh-CN"/>
              </w:rPr>
            </w:pPr>
            <w:r w:rsidRPr="00372C2F">
              <w:rPr>
                <w:rFonts w:ascii="Calibri" w:hAnsi="Calibri"/>
                <w:color w:val="000000"/>
                <w:sz w:val="18"/>
                <w:szCs w:val="18"/>
                <w:lang w:val="en-CA" w:eastAsia="zh-CN"/>
              </w:rPr>
              <w:t>Prednisone (via hypocalcemia)</w:t>
            </w:r>
          </w:p>
          <w:p w:rsidR="00CA0374" w:rsidRPr="00372C2F" w:rsidRDefault="00CA0374" w:rsidP="00CA0374">
            <w:pPr>
              <w:spacing w:line="0" w:lineRule="atLeast"/>
              <w:ind w:left="720" w:hanging="720"/>
              <w:rPr>
                <w:rFonts w:ascii="Times New Roman" w:hAnsi="Times New Roman"/>
                <w:sz w:val="18"/>
                <w:szCs w:val="18"/>
                <w:lang w:val="en-CA" w:eastAsia="zh-CN"/>
              </w:rPr>
            </w:pPr>
            <w:r w:rsidRPr="00372C2F">
              <w:rPr>
                <w:rFonts w:ascii="Calibri" w:hAnsi="Calibri"/>
                <w:color w:val="000000"/>
                <w:sz w:val="18"/>
                <w:szCs w:val="18"/>
                <w:lang w:val="en-CA" w:eastAsia="zh-CN"/>
              </w:rPr>
              <w:t>Estrogen (esp. without progesterone)</w:t>
            </w:r>
          </w:p>
        </w:tc>
      </w:tr>
      <w:tr w:rsidR="00CA0374" w:rsidRPr="00372C2F" w:rsidTr="00CA0374">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CA0374" w:rsidRPr="00372C2F" w:rsidRDefault="00CA0374" w:rsidP="00CA0374">
            <w:pPr>
              <w:spacing w:line="0" w:lineRule="atLeast"/>
              <w:ind w:left="720" w:hanging="720"/>
              <w:rPr>
                <w:rFonts w:ascii="Times New Roman" w:hAnsi="Times New Roman"/>
                <w:sz w:val="18"/>
                <w:szCs w:val="18"/>
                <w:lang w:val="en-CA" w:eastAsia="zh-CN"/>
              </w:rPr>
            </w:pPr>
            <w:r w:rsidRPr="00372C2F">
              <w:rPr>
                <w:rFonts w:ascii="Calibri" w:hAnsi="Calibri"/>
                <w:b/>
                <w:bCs/>
                <w:color w:val="000000"/>
                <w:sz w:val="18"/>
                <w:szCs w:val="18"/>
                <w:lang w:val="en-CA" w:eastAsia="zh-CN"/>
              </w:rPr>
              <w:t>Narcotics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CA0374" w:rsidRPr="00372C2F" w:rsidRDefault="00CA0374" w:rsidP="00CA0374">
            <w:pPr>
              <w:ind w:left="720" w:hanging="720"/>
              <w:rPr>
                <w:rFonts w:ascii="Times New Roman" w:hAnsi="Times New Roman"/>
                <w:sz w:val="18"/>
                <w:szCs w:val="18"/>
                <w:lang w:val="en-CA" w:eastAsia="zh-CN"/>
              </w:rPr>
            </w:pPr>
            <w:r w:rsidRPr="00372C2F">
              <w:rPr>
                <w:rFonts w:ascii="Calibri" w:hAnsi="Calibri"/>
                <w:color w:val="000000"/>
                <w:sz w:val="18"/>
                <w:szCs w:val="18"/>
                <w:lang w:val="en-CA" w:eastAsia="zh-CN"/>
              </w:rPr>
              <w:t>Fentanyl</w:t>
            </w:r>
          </w:p>
          <w:p w:rsidR="00CA0374" w:rsidRPr="00372C2F" w:rsidRDefault="00CA0374" w:rsidP="00CA0374">
            <w:pPr>
              <w:spacing w:line="0" w:lineRule="atLeast"/>
              <w:rPr>
                <w:rFonts w:ascii="Times New Roman" w:hAnsi="Times New Roman"/>
                <w:sz w:val="18"/>
                <w:szCs w:val="18"/>
                <w:lang w:val="en-CA" w:eastAsia="zh-CN"/>
              </w:rPr>
            </w:pPr>
          </w:p>
        </w:tc>
      </w:tr>
      <w:tr w:rsidR="00CA0374" w:rsidRPr="00372C2F" w:rsidTr="00CA0374">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CA0374" w:rsidRPr="00372C2F" w:rsidRDefault="00CA0374" w:rsidP="00CA0374">
            <w:pPr>
              <w:spacing w:line="0" w:lineRule="atLeast"/>
              <w:ind w:left="720" w:hanging="720"/>
              <w:rPr>
                <w:rFonts w:ascii="Times New Roman" w:hAnsi="Times New Roman"/>
                <w:sz w:val="18"/>
                <w:szCs w:val="18"/>
                <w:lang w:val="en-CA" w:eastAsia="zh-CN"/>
              </w:rPr>
            </w:pPr>
            <w:r w:rsidRPr="00372C2F">
              <w:rPr>
                <w:rFonts w:ascii="Calibri" w:hAnsi="Calibri"/>
                <w:b/>
                <w:bCs/>
                <w:color w:val="000000"/>
                <w:sz w:val="18"/>
                <w:szCs w:val="18"/>
                <w:lang w:val="en-CA" w:eastAsia="zh-CN"/>
              </w:rPr>
              <w:t>Psychostimulants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CA0374" w:rsidRPr="00372C2F" w:rsidRDefault="00CA0374" w:rsidP="00CA0374">
            <w:pPr>
              <w:ind w:left="720" w:hanging="720"/>
              <w:rPr>
                <w:rFonts w:ascii="Times New Roman" w:hAnsi="Times New Roman"/>
                <w:sz w:val="18"/>
                <w:szCs w:val="18"/>
                <w:lang w:val="en-CA" w:eastAsia="zh-CN"/>
              </w:rPr>
            </w:pPr>
            <w:r w:rsidRPr="00372C2F">
              <w:rPr>
                <w:rFonts w:ascii="Calibri" w:hAnsi="Calibri"/>
                <w:color w:val="000000"/>
                <w:sz w:val="18"/>
                <w:szCs w:val="18"/>
                <w:lang w:val="en-CA" w:eastAsia="zh-CN"/>
              </w:rPr>
              <w:t>Amphetamines</w:t>
            </w:r>
          </w:p>
          <w:p w:rsidR="00CA0374" w:rsidRPr="00372C2F" w:rsidRDefault="00CA0374" w:rsidP="00CA0374">
            <w:pPr>
              <w:ind w:left="720" w:hanging="720"/>
              <w:rPr>
                <w:rFonts w:ascii="Times New Roman" w:hAnsi="Times New Roman"/>
                <w:sz w:val="18"/>
                <w:szCs w:val="18"/>
                <w:lang w:val="en-CA" w:eastAsia="zh-CN"/>
              </w:rPr>
            </w:pPr>
            <w:r w:rsidRPr="00372C2F">
              <w:rPr>
                <w:rFonts w:ascii="Calibri" w:hAnsi="Calibri"/>
                <w:color w:val="000000"/>
                <w:sz w:val="18"/>
                <w:szCs w:val="18"/>
                <w:lang w:val="en-CA" w:eastAsia="zh-CN"/>
              </w:rPr>
              <w:t>Cocaine</w:t>
            </w:r>
          </w:p>
          <w:p w:rsidR="00CA0374" w:rsidRPr="00372C2F" w:rsidRDefault="00CA0374" w:rsidP="00CA0374">
            <w:pPr>
              <w:spacing w:line="0" w:lineRule="atLeast"/>
              <w:ind w:left="720" w:hanging="720"/>
              <w:rPr>
                <w:rFonts w:ascii="Times New Roman" w:hAnsi="Times New Roman"/>
                <w:sz w:val="18"/>
                <w:szCs w:val="18"/>
                <w:lang w:val="en-CA" w:eastAsia="zh-CN"/>
              </w:rPr>
            </w:pPr>
            <w:r w:rsidRPr="00372C2F">
              <w:rPr>
                <w:rFonts w:ascii="Calibri" w:hAnsi="Calibri"/>
                <w:color w:val="000000"/>
                <w:sz w:val="18"/>
                <w:szCs w:val="18"/>
                <w:lang w:val="en-CA" w:eastAsia="zh-CN"/>
              </w:rPr>
              <w:t>Methylphenidate</w:t>
            </w:r>
          </w:p>
        </w:tc>
      </w:tr>
      <w:tr w:rsidR="00CA0374" w:rsidRPr="00372C2F" w:rsidTr="00CA0374">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CA0374" w:rsidRPr="00372C2F" w:rsidRDefault="00CA0374" w:rsidP="00CA0374">
            <w:pPr>
              <w:spacing w:line="0" w:lineRule="atLeast"/>
              <w:ind w:left="720" w:hanging="720"/>
              <w:rPr>
                <w:rFonts w:ascii="Times New Roman" w:hAnsi="Times New Roman"/>
                <w:sz w:val="18"/>
                <w:szCs w:val="18"/>
                <w:lang w:val="en-CA" w:eastAsia="zh-CN"/>
              </w:rPr>
            </w:pPr>
            <w:r w:rsidRPr="00372C2F">
              <w:rPr>
                <w:rFonts w:ascii="Calibri" w:hAnsi="Calibri"/>
                <w:b/>
                <w:bCs/>
                <w:color w:val="000000"/>
                <w:sz w:val="18"/>
                <w:szCs w:val="18"/>
                <w:lang w:val="en-CA" w:eastAsia="zh-CN"/>
              </w:rPr>
              <w:t>Other</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CA0374" w:rsidRPr="00372C2F" w:rsidRDefault="00CA0374" w:rsidP="00CA0374">
            <w:pPr>
              <w:spacing w:line="0" w:lineRule="atLeast"/>
              <w:ind w:left="720" w:hanging="720"/>
              <w:rPr>
                <w:rFonts w:ascii="Times New Roman" w:hAnsi="Times New Roman"/>
                <w:sz w:val="18"/>
                <w:szCs w:val="18"/>
                <w:lang w:val="en-CA" w:eastAsia="zh-CN"/>
              </w:rPr>
            </w:pPr>
            <w:r w:rsidRPr="00372C2F">
              <w:rPr>
                <w:rFonts w:ascii="Calibri" w:hAnsi="Calibri"/>
                <w:color w:val="000000"/>
                <w:sz w:val="18"/>
                <w:szCs w:val="18"/>
                <w:lang w:val="en-CA" w:eastAsia="zh-CN"/>
              </w:rPr>
              <w:t>Alcohol</w:t>
            </w:r>
          </w:p>
        </w:tc>
      </w:tr>
    </w:tbl>
    <w:p w:rsidR="00CA0374" w:rsidRPr="00372C2F" w:rsidRDefault="00CA0374" w:rsidP="00CA0374">
      <w:pPr>
        <w:rPr>
          <w:rFonts w:ascii="Times New Roman" w:hAnsi="Times New Roman"/>
          <w:sz w:val="18"/>
          <w:szCs w:val="18"/>
          <w:lang w:val="en-CA" w:eastAsia="zh-CN"/>
        </w:rPr>
      </w:pPr>
    </w:p>
    <w:p w:rsidR="00CA0374" w:rsidRPr="00372C2F" w:rsidRDefault="00CA0374" w:rsidP="00CA0374">
      <w:pPr>
        <w:ind w:left="720" w:hanging="360"/>
        <w:rPr>
          <w:rFonts w:ascii="Times New Roman" w:hAnsi="Times New Roman"/>
          <w:sz w:val="18"/>
          <w:szCs w:val="18"/>
          <w:lang w:val="en-CA" w:eastAsia="zh-CN"/>
        </w:rPr>
      </w:pPr>
      <w:r w:rsidRPr="00372C2F">
        <w:rPr>
          <w:rFonts w:ascii="Calibri" w:hAnsi="Calibri"/>
          <w:b/>
          <w:bCs/>
          <w:color w:val="000000"/>
          <w:sz w:val="18"/>
          <w:szCs w:val="18"/>
          <w:lang w:val="en-CA" w:eastAsia="zh-CN"/>
        </w:rPr>
        <w:t>5)   </w:t>
      </w:r>
      <w:r w:rsidRPr="00372C2F">
        <w:rPr>
          <w:rFonts w:ascii="Calibri" w:hAnsi="Calibri"/>
          <w:b/>
          <w:bCs/>
          <w:color w:val="000000"/>
          <w:sz w:val="18"/>
          <w:szCs w:val="18"/>
          <w:u w:val="single"/>
          <w:lang w:val="en-CA" w:eastAsia="zh-CN"/>
        </w:rPr>
        <w:t>Diseases/ Conditions</w:t>
      </w:r>
    </w:p>
    <w:p w:rsidR="00CA0374" w:rsidRPr="00372C2F" w:rsidRDefault="00CA0374" w:rsidP="00CA0374">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Brain Abscess</w:t>
      </w:r>
    </w:p>
    <w:p w:rsidR="00CA0374" w:rsidRPr="00372C2F" w:rsidRDefault="00CA0374" w:rsidP="00CA0374">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Brain tumor</w:t>
      </w:r>
    </w:p>
    <w:p w:rsidR="00CA0374" w:rsidRPr="00372C2F" w:rsidRDefault="00CA0374" w:rsidP="00CA0374">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Head trauma</w:t>
      </w:r>
    </w:p>
    <w:p w:rsidR="00CA0374" w:rsidRPr="00372C2F" w:rsidRDefault="00CA0374" w:rsidP="00CA0374">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Meningitis</w:t>
      </w:r>
    </w:p>
    <w:p w:rsidR="00CA0374" w:rsidRPr="00372C2F" w:rsidRDefault="00CA0374" w:rsidP="00CA0374">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Encephalitis</w:t>
      </w:r>
    </w:p>
    <w:p w:rsidR="00CA0374" w:rsidRPr="00372C2F" w:rsidRDefault="00CA0374" w:rsidP="00CA0374">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Multiple Sclerosis</w:t>
      </w:r>
    </w:p>
    <w:p w:rsidR="00CA0374" w:rsidRPr="00372C2F" w:rsidRDefault="00CA0374" w:rsidP="00CA0374">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       Systemic lupus Erythematous</w:t>
      </w:r>
    </w:p>
    <w:p w:rsidR="00CA0374" w:rsidRPr="00372C2F" w:rsidRDefault="00CA0374" w:rsidP="00CA0374">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6)   </w:t>
      </w:r>
      <w:r w:rsidRPr="00372C2F">
        <w:rPr>
          <w:rFonts w:ascii="Calibri" w:hAnsi="Calibri"/>
          <w:b/>
          <w:bCs/>
          <w:color w:val="000000"/>
          <w:sz w:val="18"/>
          <w:szCs w:val="18"/>
          <w:u w:val="single"/>
          <w:lang w:val="en-CA" w:eastAsia="zh-CN"/>
        </w:rPr>
        <w:t>Stress</w:t>
      </w:r>
      <w:r w:rsidRPr="00372C2F">
        <w:rPr>
          <w:rFonts w:ascii="Calibri" w:hAnsi="Calibri"/>
          <w:color w:val="000000"/>
          <w:sz w:val="18"/>
          <w:szCs w:val="18"/>
          <w:lang w:val="en-CA" w:eastAsia="zh-CN"/>
        </w:rPr>
        <w:t xml:space="preserve"> (alters hormone levels like cortisol) → worry, anxiety, anger</w:t>
      </w:r>
    </w:p>
    <w:p w:rsidR="00CA0374" w:rsidRPr="00372C2F" w:rsidRDefault="00CA0374" w:rsidP="00CA0374">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7)   </w:t>
      </w:r>
      <w:r w:rsidRPr="00372C2F">
        <w:rPr>
          <w:rFonts w:ascii="Calibri" w:hAnsi="Calibri"/>
          <w:b/>
          <w:bCs/>
          <w:color w:val="000000"/>
          <w:sz w:val="18"/>
          <w:szCs w:val="18"/>
          <w:u w:val="single"/>
          <w:lang w:val="en-CA" w:eastAsia="zh-CN"/>
        </w:rPr>
        <w:t>Sensory stimuli</w:t>
      </w:r>
      <w:r w:rsidRPr="00372C2F">
        <w:rPr>
          <w:rFonts w:ascii="Calibri" w:hAnsi="Calibri"/>
          <w:color w:val="000000"/>
          <w:sz w:val="18"/>
          <w:szCs w:val="18"/>
          <w:lang w:val="en-CA" w:eastAsia="zh-CN"/>
        </w:rPr>
        <w:t xml:space="preserve"> (flickering/flashing lights) “photosensitive epilepsy”</w:t>
      </w:r>
    </w:p>
    <w:p w:rsidR="00CA0374" w:rsidRPr="00372C2F" w:rsidRDefault="00CA0374" w:rsidP="00CA0374">
      <w:pPr>
        <w:ind w:left="720" w:hanging="360"/>
        <w:rPr>
          <w:rFonts w:ascii="Times New Roman" w:hAnsi="Times New Roman"/>
          <w:sz w:val="18"/>
          <w:szCs w:val="18"/>
          <w:lang w:val="en-CA" w:eastAsia="zh-CN"/>
        </w:rPr>
      </w:pPr>
      <w:r w:rsidRPr="00372C2F">
        <w:rPr>
          <w:rFonts w:ascii="Calibri" w:hAnsi="Calibri"/>
          <w:color w:val="000000"/>
          <w:sz w:val="18"/>
          <w:szCs w:val="18"/>
          <w:lang w:val="en-CA" w:eastAsia="zh-CN"/>
        </w:rPr>
        <w:t>8)   </w:t>
      </w:r>
      <w:r w:rsidRPr="00372C2F">
        <w:rPr>
          <w:rFonts w:ascii="Calibri" w:hAnsi="Calibri"/>
          <w:b/>
          <w:bCs/>
          <w:color w:val="000000"/>
          <w:sz w:val="18"/>
          <w:szCs w:val="18"/>
          <w:u w:val="single"/>
          <w:lang w:val="en-CA" w:eastAsia="zh-CN"/>
        </w:rPr>
        <w:t xml:space="preserve">Fever </w:t>
      </w:r>
      <w:r w:rsidRPr="00372C2F">
        <w:rPr>
          <w:rFonts w:ascii="Calibri" w:hAnsi="Calibri"/>
          <w:color w:val="000000"/>
          <w:sz w:val="18"/>
          <w:szCs w:val="18"/>
          <w:lang w:val="en-CA" w:eastAsia="zh-CN"/>
        </w:rPr>
        <w:t>(“febrile seizure”): anyone with a temperature &gt;40C has a risk of getting a seizure (but does not necessarily lead to epilepsy)</w:t>
      </w:r>
    </w:p>
    <w:p w:rsidR="00CA0374" w:rsidRPr="00372C2F" w:rsidRDefault="00CA0374" w:rsidP="00CA0374">
      <w:pPr>
        <w:rPr>
          <w:rFonts w:ascii="Times New Roman" w:hAnsi="Times New Roman"/>
          <w:sz w:val="18"/>
          <w:szCs w:val="18"/>
          <w:lang w:val="en-CA" w:eastAsia="zh-CN"/>
        </w:rPr>
      </w:pPr>
    </w:p>
    <w:p w:rsidR="00CA0374" w:rsidRPr="00372C2F" w:rsidRDefault="00CA0374" w:rsidP="00CA0374">
      <w:pPr>
        <w:rPr>
          <w:rFonts w:ascii="Times New Roman" w:hAnsi="Times New Roman"/>
          <w:sz w:val="18"/>
          <w:szCs w:val="18"/>
          <w:lang w:val="en-CA" w:eastAsia="zh-CN"/>
        </w:rPr>
      </w:pPr>
      <w:r w:rsidRPr="00372C2F">
        <w:rPr>
          <w:rFonts w:ascii="Calibri" w:hAnsi="Calibri"/>
          <w:color w:val="000000"/>
          <w:sz w:val="18"/>
          <w:szCs w:val="18"/>
          <w:lang w:val="en-CA" w:eastAsia="zh-CN"/>
        </w:rPr>
        <w:t>P: most common is fever but doesnt require treatment since it only occurs at that time.</w:t>
      </w:r>
    </w:p>
    <w:p w:rsidR="00CA0374" w:rsidRPr="00372C2F" w:rsidRDefault="00CA0374" w:rsidP="00CA0374">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SOme drugs lower thrheshold of seizure. Alcohol raises the threshold, but the trick is when alcohol cleared, it makes you more sensitive to seizure. </w:t>
      </w:r>
    </w:p>
    <w:p w:rsidR="00CA0374" w:rsidRPr="00372C2F" w:rsidRDefault="00CA0374" w:rsidP="00CA0374">
      <w:pPr>
        <w:rPr>
          <w:rFonts w:ascii="Times New Roman" w:hAnsi="Times New Roman"/>
          <w:sz w:val="18"/>
          <w:szCs w:val="18"/>
          <w:lang w:val="en-CA" w:eastAsia="zh-CN"/>
        </w:rPr>
      </w:pPr>
    </w:p>
    <w:p w:rsidR="00CA0374" w:rsidRPr="00372C2F" w:rsidRDefault="00CA0374" w:rsidP="00CA0374">
      <w:pPr>
        <w:ind w:right="-4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 xml:space="preserve">P: what is the most common? fever. febrile seizures in children are very common.  in general, it does not require treatments and only occurs at the time.  hypoglycaemia and electrolyte disturbances can quite readily cause seizures.  if you have a lower seizure threshold, all sorts of things can do it and it is important for you to know what drugs will lower seizure threshold.  several years ago. when he was first experimenting with the format of the course, it was more the student presenting and he standing on the side.  students when into too much detail. </w:t>
      </w:r>
      <w:r w:rsidRPr="00372C2F">
        <w:rPr>
          <w:rFonts w:ascii="Calibri" w:hAnsi="Calibri"/>
          <w:b/>
          <w:bCs/>
          <w:color w:val="FF0000"/>
          <w:sz w:val="18"/>
          <w:szCs w:val="18"/>
          <w:lang w:val="en-CA" w:eastAsia="zh-CN"/>
        </w:rPr>
        <w:t>wtf</w:t>
      </w:r>
      <w:r w:rsidRPr="00372C2F">
        <w:rPr>
          <w:rFonts w:ascii="Calibri" w:hAnsi="Calibri"/>
          <w:b/>
          <w:bCs/>
          <w:color w:val="000000"/>
          <w:sz w:val="18"/>
          <w:szCs w:val="18"/>
          <w:lang w:val="en-CA" w:eastAsia="zh-CN"/>
        </w:rPr>
        <w:t xml:space="preserve">  alcohol actually raises the threshold, but when the levels go down, the brain becomes oversensitive</w:t>
      </w:r>
    </w:p>
    <w:p w:rsidR="00CA0374" w:rsidRPr="00372C2F" w:rsidRDefault="00CA0374" w:rsidP="00CA0374">
      <w:pPr>
        <w:spacing w:before="100"/>
        <w:ind w:right="-47"/>
        <w:jc w:val="both"/>
        <w:rPr>
          <w:rFonts w:ascii="Arial" w:hAnsi="Arial"/>
          <w:sz w:val="18"/>
          <w:szCs w:val="18"/>
          <w:lang w:val="en-CA"/>
        </w:rPr>
      </w:pPr>
    </w:p>
    <w:p w:rsidR="00CA0374" w:rsidRPr="00372C2F" w:rsidRDefault="00CA0374" w:rsidP="00CA0374">
      <w:pPr>
        <w:spacing w:before="100"/>
        <w:ind w:right="-47"/>
        <w:jc w:val="both"/>
        <w:rPr>
          <w:rFonts w:ascii="Arial" w:hAnsi="Arial"/>
          <w:color w:val="FF0000"/>
          <w:sz w:val="18"/>
          <w:szCs w:val="18"/>
          <w:lang w:val="en-CA"/>
        </w:rPr>
      </w:pPr>
      <w:r w:rsidRPr="00372C2F">
        <w:rPr>
          <w:rFonts w:ascii="Arial" w:hAnsi="Arial"/>
          <w:color w:val="FF0000"/>
          <w:sz w:val="18"/>
          <w:szCs w:val="18"/>
          <w:lang w:val="en-CA"/>
        </w:rPr>
        <w:t>P:</w:t>
      </w:r>
      <w:r w:rsidR="005D7388" w:rsidRPr="00372C2F">
        <w:rPr>
          <w:rFonts w:ascii="Arial" w:hAnsi="Arial"/>
          <w:color w:val="FF0000"/>
          <w:sz w:val="18"/>
          <w:szCs w:val="18"/>
          <w:lang w:val="en-CA"/>
        </w:rPr>
        <w:t xml:space="preserve"> What’s the most common? </w:t>
      </w:r>
    </w:p>
    <w:p w:rsidR="005D7388" w:rsidRPr="00372C2F" w:rsidRDefault="005D7388" w:rsidP="00CA0374">
      <w:pPr>
        <w:spacing w:before="100"/>
        <w:ind w:right="-47"/>
        <w:jc w:val="both"/>
        <w:rPr>
          <w:rFonts w:ascii="Arial" w:hAnsi="Arial"/>
          <w:color w:val="FF0000"/>
          <w:sz w:val="18"/>
          <w:szCs w:val="18"/>
          <w:lang w:val="en-CA"/>
        </w:rPr>
      </w:pPr>
      <w:r w:rsidRPr="00372C2F">
        <w:rPr>
          <w:rFonts w:ascii="Arial" w:hAnsi="Arial"/>
          <w:color w:val="FF0000"/>
          <w:sz w:val="18"/>
          <w:szCs w:val="18"/>
          <w:lang w:val="en-CA"/>
        </w:rPr>
        <w:t>S: Fever.</w:t>
      </w:r>
    </w:p>
    <w:p w:rsidR="00D00BBE" w:rsidRPr="00372C2F" w:rsidRDefault="005D7388" w:rsidP="00CA0374">
      <w:pPr>
        <w:spacing w:before="100"/>
        <w:ind w:right="-47"/>
        <w:jc w:val="both"/>
        <w:rPr>
          <w:rFonts w:ascii="Arial" w:hAnsi="Arial"/>
          <w:color w:val="FF0000"/>
          <w:sz w:val="18"/>
          <w:szCs w:val="18"/>
          <w:lang w:val="en-CA"/>
        </w:rPr>
      </w:pPr>
      <w:r w:rsidRPr="00372C2F">
        <w:rPr>
          <w:rFonts w:ascii="Arial" w:hAnsi="Arial"/>
          <w:color w:val="FF0000"/>
          <w:sz w:val="18"/>
          <w:szCs w:val="18"/>
          <w:lang w:val="en-CA"/>
        </w:rPr>
        <w:t xml:space="preserve">P: Yes. Febrile seizures in children are very common. In general it doesn’t require treatment and only occurs at that time. Hypoglycaemia and electrolyte disturbances also can quite readily cause seizures. If you have a lower seizure threshold then all sorts of thing can do it and then it is important for you to know that different drugs can lower the seizure threshold. </w:t>
      </w:r>
      <w:r w:rsidR="00AE2C52" w:rsidRPr="00372C2F">
        <w:rPr>
          <w:rFonts w:ascii="Arial" w:hAnsi="Arial"/>
          <w:color w:val="FF0000"/>
          <w:sz w:val="18"/>
          <w:szCs w:val="18"/>
          <w:lang w:val="en-CA"/>
        </w:rPr>
        <w:t xml:space="preserve">Several years ago when I was first experimenting with different formats for this course, it was more the students presenting and me just standing to the side. But they often went into too much detail. Now I try to make points that I think are really important and not too much detail that you won’t remember after you leave the room. </w:t>
      </w:r>
      <w:r w:rsidR="005D73A5" w:rsidRPr="00372C2F">
        <w:rPr>
          <w:rFonts w:ascii="Arial" w:hAnsi="Arial"/>
          <w:color w:val="FF0000"/>
          <w:sz w:val="18"/>
          <w:szCs w:val="18"/>
          <w:lang w:val="en-CA"/>
        </w:rPr>
        <w:t>Any sort of stress can precipitate a seizure especially if you have a decreased seizure threshold (including having sex under the table of a restaurant).</w:t>
      </w:r>
      <w:r w:rsidR="0066200D" w:rsidRPr="00372C2F">
        <w:rPr>
          <w:rFonts w:ascii="Arial" w:hAnsi="Arial"/>
          <w:color w:val="FF0000"/>
          <w:sz w:val="18"/>
          <w:szCs w:val="18"/>
          <w:lang w:val="en-CA"/>
        </w:rPr>
        <w:t xml:space="preserve"> Alcohol actually raises the threshold, but when the level is coming down, then the brain becomes oversensitive and when the levels are decreasing you get alcohol induced seizures.</w:t>
      </w:r>
    </w:p>
    <w:p w:rsidR="005D7388" w:rsidRPr="00372C2F" w:rsidRDefault="005D7388" w:rsidP="00CA0374">
      <w:pPr>
        <w:spacing w:before="100"/>
        <w:ind w:right="-47"/>
        <w:jc w:val="both"/>
        <w:rPr>
          <w:rFonts w:ascii="Arial" w:hAnsi="Arial"/>
          <w:color w:val="FF0000"/>
          <w:sz w:val="18"/>
          <w:szCs w:val="18"/>
          <w:lang w:val="en-CA"/>
        </w:rPr>
      </w:pPr>
    </w:p>
    <w:p w:rsidR="003F5F4D" w:rsidRPr="00372C2F" w:rsidRDefault="003F5F4D" w:rsidP="00674C17">
      <w:pPr>
        <w:numPr>
          <w:ilvl w:val="0"/>
          <w:numId w:val="23"/>
        </w:numPr>
        <w:tabs>
          <w:tab w:val="clear" w:pos="720"/>
        </w:tabs>
        <w:spacing w:before="100"/>
        <w:ind w:left="426" w:right="-47" w:hanging="426"/>
        <w:jc w:val="both"/>
        <w:rPr>
          <w:rFonts w:ascii="Arial" w:hAnsi="Arial"/>
          <w:sz w:val="18"/>
          <w:szCs w:val="18"/>
        </w:rPr>
      </w:pPr>
      <w:r w:rsidRPr="00372C2F">
        <w:rPr>
          <w:rFonts w:ascii="Arial" w:hAnsi="Arial"/>
          <w:sz w:val="18"/>
          <w:szCs w:val="18"/>
        </w:rPr>
        <w:t>What factors need to be considered when a woman with a seizure disorder becomes pregnant?</w:t>
      </w:r>
    </w:p>
    <w:p w:rsidR="00D00BBE" w:rsidRPr="00372C2F" w:rsidRDefault="00D00BBE" w:rsidP="00D00BBE">
      <w:pPr>
        <w:spacing w:before="100"/>
        <w:ind w:right="-47"/>
        <w:jc w:val="both"/>
        <w:rPr>
          <w:rFonts w:ascii="Arial" w:hAnsi="Arial"/>
          <w:sz w:val="18"/>
          <w:szCs w:val="18"/>
        </w:rPr>
      </w:pPr>
    </w:p>
    <w:p w:rsidR="00D00BBE" w:rsidRPr="00372C2F" w:rsidRDefault="00D00BBE" w:rsidP="00D00BBE">
      <w:pPr>
        <w:rPr>
          <w:rFonts w:ascii="Times New Roman" w:hAnsi="Times New Roman"/>
          <w:sz w:val="18"/>
          <w:szCs w:val="18"/>
          <w:lang w:val="en-CA" w:eastAsia="zh-CN"/>
        </w:rPr>
      </w:pPr>
      <w:r w:rsidRPr="00372C2F">
        <w:rPr>
          <w:rFonts w:ascii="Times New Roman" w:hAnsi="Times New Roman"/>
          <w:color w:val="000000"/>
          <w:sz w:val="18"/>
          <w:szCs w:val="18"/>
          <w:lang w:val="en-CA" w:eastAsia="zh-CN"/>
        </w:rPr>
        <w:t>- Factors need to consider when a woman with a seizure disorder becomes pregnant are what medications are safe for to mother to take without harming the fetus. However it is believed that effects of seizures to the fetus are greater than the effects caused by the side effects of anti-seizure medications.</w:t>
      </w:r>
    </w:p>
    <w:p w:rsidR="00D00BBE" w:rsidRPr="00372C2F" w:rsidRDefault="00D00BBE" w:rsidP="00D00BBE">
      <w:pPr>
        <w:rPr>
          <w:rFonts w:ascii="Times New Roman" w:hAnsi="Times New Roman"/>
          <w:sz w:val="18"/>
          <w:szCs w:val="18"/>
          <w:lang w:val="en-CA" w:eastAsia="zh-CN"/>
        </w:rPr>
      </w:pPr>
    </w:p>
    <w:p w:rsidR="00D00BBE" w:rsidRPr="00372C2F" w:rsidRDefault="00D00BBE" w:rsidP="00D00BBE">
      <w:pPr>
        <w:rPr>
          <w:rFonts w:ascii="Times New Roman" w:hAnsi="Times New Roman"/>
          <w:sz w:val="18"/>
          <w:szCs w:val="18"/>
          <w:lang w:val="en-CA" w:eastAsia="zh-CN"/>
        </w:rPr>
      </w:pPr>
      <w:r w:rsidRPr="00372C2F">
        <w:rPr>
          <w:rFonts w:ascii="Times New Roman" w:hAnsi="Times New Roman"/>
          <w:color w:val="000000"/>
          <w:sz w:val="18"/>
          <w:szCs w:val="18"/>
          <w:lang w:val="en-CA" w:eastAsia="zh-CN"/>
        </w:rPr>
        <w:t>-If the pregnant woman gets a seizure, it affects her breathing and decreases oxygen supply to the fetus, which could lead to complications. Lack of oxygen could also make the mother become unconscious and fall which also could cause harm to the unborn fetus.</w:t>
      </w:r>
    </w:p>
    <w:p w:rsidR="00D00BBE" w:rsidRPr="00372C2F" w:rsidRDefault="00D00BBE" w:rsidP="00D00BBE">
      <w:pPr>
        <w:rPr>
          <w:rFonts w:ascii="Times New Roman" w:hAnsi="Times New Roman"/>
          <w:sz w:val="18"/>
          <w:szCs w:val="18"/>
          <w:lang w:val="en-CA" w:eastAsia="zh-CN"/>
        </w:rPr>
      </w:pPr>
    </w:p>
    <w:p w:rsidR="00D00BBE" w:rsidRPr="00372C2F" w:rsidRDefault="00D00BBE" w:rsidP="00D00BBE">
      <w:pPr>
        <w:rPr>
          <w:rFonts w:ascii="Times New Roman" w:hAnsi="Times New Roman"/>
          <w:sz w:val="18"/>
          <w:szCs w:val="18"/>
          <w:lang w:val="en-CA" w:eastAsia="zh-CN"/>
        </w:rPr>
      </w:pPr>
      <w:r w:rsidRPr="00372C2F">
        <w:rPr>
          <w:rFonts w:ascii="Times New Roman" w:hAnsi="Times New Roman"/>
          <w:color w:val="000000"/>
          <w:sz w:val="18"/>
          <w:szCs w:val="18"/>
          <w:lang w:val="en-CA" w:eastAsia="zh-CN"/>
        </w:rPr>
        <w:t>-There some side effects associated with some of the anti-seizure medications can cause fetal malformations. Anti-seizure monotherapy has about 3% incidence of malformation and this is about 1% higher than the 2% incidences of malformation in general. Pregnant patient with seizure conditions taking 2 or more anti-seizure drugs are at an even higher rates of incidence of malformations.</w:t>
      </w:r>
    </w:p>
    <w:p w:rsidR="00D00BBE" w:rsidRPr="00372C2F" w:rsidRDefault="00D00BBE" w:rsidP="00D00BBE">
      <w:pPr>
        <w:rPr>
          <w:rFonts w:ascii="Times New Roman" w:hAnsi="Times New Roman"/>
          <w:sz w:val="18"/>
          <w:szCs w:val="18"/>
          <w:lang w:val="en-CA" w:eastAsia="zh-CN"/>
        </w:rPr>
      </w:pPr>
    </w:p>
    <w:p w:rsidR="00D00BBE" w:rsidRPr="00372C2F" w:rsidRDefault="00D00BBE" w:rsidP="00D00BBE">
      <w:pPr>
        <w:rPr>
          <w:rFonts w:ascii="Times New Roman" w:hAnsi="Times New Roman"/>
          <w:sz w:val="18"/>
          <w:szCs w:val="18"/>
          <w:lang w:val="en-CA" w:eastAsia="zh-CN"/>
        </w:rPr>
      </w:pPr>
      <w:r w:rsidRPr="00372C2F">
        <w:rPr>
          <w:rFonts w:ascii="Times New Roman" w:hAnsi="Times New Roman"/>
          <w:color w:val="000000"/>
          <w:sz w:val="18"/>
          <w:szCs w:val="18"/>
          <w:lang w:val="en-CA" w:eastAsia="zh-CN"/>
        </w:rPr>
        <w:t>-We have to consider balancing between the benefits of not having seizures and chances of have malformations side effects to the fetus from the medication.  Drug monitoring is becomes very important especially for those with narrow therapeutic window. We have to make sure the concentrations are not too high as to cause side effects and we have to make sure that they are not too low to a point that the mother will still experience seizures.</w:t>
      </w:r>
    </w:p>
    <w:p w:rsidR="00D00BBE" w:rsidRPr="00372C2F" w:rsidRDefault="00D00BBE" w:rsidP="00D00BBE">
      <w:pPr>
        <w:rPr>
          <w:rFonts w:ascii="Times New Roman" w:hAnsi="Times New Roman"/>
          <w:sz w:val="18"/>
          <w:szCs w:val="18"/>
          <w:lang w:val="en-CA" w:eastAsia="zh-CN"/>
        </w:rPr>
      </w:pPr>
    </w:p>
    <w:p w:rsidR="00D00BBE" w:rsidRPr="00372C2F" w:rsidRDefault="00D00BBE" w:rsidP="00D00BBE">
      <w:pPr>
        <w:rPr>
          <w:rFonts w:ascii="Times New Roman" w:hAnsi="Times New Roman"/>
          <w:sz w:val="18"/>
          <w:szCs w:val="18"/>
          <w:lang w:val="en-CA" w:eastAsia="zh-CN"/>
        </w:rPr>
      </w:pPr>
      <w:r w:rsidRPr="00372C2F">
        <w:rPr>
          <w:rFonts w:ascii="Times New Roman" w:hAnsi="Times New Roman"/>
          <w:color w:val="000000"/>
          <w:sz w:val="18"/>
          <w:szCs w:val="18"/>
          <w:lang w:val="en-CA" w:eastAsia="zh-CN"/>
        </w:rPr>
        <w:t>-Some kinetic differences to consider regarding therapeutic window, it is narrower than before because</w:t>
      </w:r>
    </w:p>
    <w:p w:rsidR="00D00BBE" w:rsidRPr="00372C2F" w:rsidRDefault="00D00BBE" w:rsidP="00D00BBE">
      <w:pPr>
        <w:rPr>
          <w:rFonts w:ascii="Times New Roman" w:hAnsi="Times New Roman"/>
          <w:sz w:val="18"/>
          <w:szCs w:val="18"/>
          <w:lang w:val="en-CA" w:eastAsia="zh-CN"/>
        </w:rPr>
      </w:pPr>
    </w:p>
    <w:p w:rsidR="00D00BBE" w:rsidRPr="00372C2F" w:rsidRDefault="00D00BBE" w:rsidP="00D00BBE">
      <w:pPr>
        <w:numPr>
          <w:ilvl w:val="0"/>
          <w:numId w:val="99"/>
        </w:numPr>
        <w:textAlignment w:val="baseline"/>
        <w:rPr>
          <w:rFonts w:ascii="Calibri" w:hAnsi="Calibri"/>
          <w:b/>
          <w:bCs/>
          <w:color w:val="000000"/>
          <w:sz w:val="18"/>
          <w:szCs w:val="18"/>
          <w:lang w:val="en-CA" w:eastAsia="zh-CN"/>
        </w:rPr>
      </w:pPr>
      <w:r w:rsidRPr="00372C2F">
        <w:rPr>
          <w:rFonts w:ascii="Times New Roman" w:hAnsi="Times New Roman"/>
          <w:color w:val="000000"/>
          <w:sz w:val="18"/>
          <w:szCs w:val="18"/>
          <w:lang w:val="en-CA" w:eastAsia="zh-CN"/>
        </w:rPr>
        <w:t>Due to increased drug metabolism we have decreased levels of some drugs such as phenytoin and carbamazepine, which leads to increased risks of seizures</w:t>
      </w:r>
    </w:p>
    <w:p w:rsidR="00D00BBE" w:rsidRPr="00372C2F" w:rsidRDefault="00D00BBE" w:rsidP="00D00BBE">
      <w:pPr>
        <w:numPr>
          <w:ilvl w:val="0"/>
          <w:numId w:val="99"/>
        </w:numPr>
        <w:textAlignment w:val="baseline"/>
        <w:rPr>
          <w:rFonts w:ascii="Calibri" w:hAnsi="Calibri"/>
          <w:b/>
          <w:bCs/>
          <w:color w:val="000000"/>
          <w:sz w:val="18"/>
          <w:szCs w:val="18"/>
          <w:lang w:val="en-CA" w:eastAsia="zh-CN"/>
        </w:rPr>
      </w:pPr>
      <w:r w:rsidRPr="00372C2F">
        <w:rPr>
          <w:rFonts w:ascii="Times New Roman" w:hAnsi="Times New Roman"/>
          <w:color w:val="000000"/>
          <w:sz w:val="18"/>
          <w:szCs w:val="18"/>
          <w:lang w:val="en-CA" w:eastAsia="zh-CN"/>
        </w:rPr>
        <w:t>There is a general decrease in percent protein binding during pregnancy therefore there could an increase of free drug concentrations in the blood for drugs like Valproic acid.</w:t>
      </w:r>
    </w:p>
    <w:p w:rsidR="00D00BBE" w:rsidRPr="00372C2F" w:rsidRDefault="00D00BBE" w:rsidP="00D00BBE">
      <w:pPr>
        <w:ind w:hanging="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Valproic acid should be avoided for they are linked to neural tube defects.</w:t>
      </w:r>
    </w:p>
    <w:p w:rsidR="00D00BBE" w:rsidRPr="00372C2F" w:rsidRDefault="00D00BBE" w:rsidP="00D00BBE">
      <w:pPr>
        <w:rPr>
          <w:rFonts w:ascii="Times New Roman" w:hAnsi="Times New Roman"/>
          <w:sz w:val="18"/>
          <w:szCs w:val="18"/>
          <w:lang w:val="en-CA" w:eastAsia="zh-CN"/>
        </w:rPr>
      </w:pPr>
    </w:p>
    <w:p w:rsidR="00D00BBE" w:rsidRPr="00372C2F" w:rsidRDefault="00D00BBE" w:rsidP="00D00BBE">
      <w:pPr>
        <w:rPr>
          <w:rFonts w:ascii="Times New Roman" w:hAnsi="Times New Roman"/>
          <w:sz w:val="18"/>
          <w:szCs w:val="18"/>
          <w:lang w:val="en-CA" w:eastAsia="zh-CN"/>
        </w:rPr>
      </w:pPr>
      <w:r w:rsidRPr="00372C2F">
        <w:rPr>
          <w:rFonts w:ascii="Calibri" w:hAnsi="Calibri"/>
          <w:color w:val="000000"/>
          <w:sz w:val="18"/>
          <w:szCs w:val="18"/>
          <w:lang w:val="en-CA" w:eastAsia="zh-CN"/>
        </w:rPr>
        <w:t>P: carbamazepine considered safer. changes in protein binding will not be as big as renal failure. avoid multiple anti-convulsant. avoid valproic acid completely, danger.</w:t>
      </w:r>
    </w:p>
    <w:p w:rsidR="00D00BBE" w:rsidRPr="00372C2F" w:rsidRDefault="00D00BBE" w:rsidP="00D00BBE">
      <w:pPr>
        <w:spacing w:before="100"/>
        <w:ind w:right="-47"/>
        <w:jc w:val="both"/>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valproic acid is a bad one.  carbamazepine seems to be safer, but it's not clear if that's true.  valproic acid is much worse.  protein binding can be important because you might want to draw a free concentration.  if you just ask for a blood level, it will be total.  if protein binding is changed, it might not be a true reflection.  changes might not be as big as renal failure but can still be important.  you want to avoid multiple anticonvulsants because it is associated with a higher risk. it is a balance of risk vs benefits.</w:t>
      </w:r>
    </w:p>
    <w:p w:rsidR="00D00BBE" w:rsidRPr="00372C2F" w:rsidRDefault="00D00BBE" w:rsidP="00D00BBE">
      <w:pPr>
        <w:spacing w:before="100"/>
        <w:ind w:right="-47"/>
        <w:jc w:val="both"/>
        <w:rPr>
          <w:rFonts w:ascii="Calibri" w:hAnsi="Calibri"/>
          <w:b/>
          <w:bCs/>
          <w:color w:val="000000"/>
          <w:sz w:val="18"/>
          <w:szCs w:val="18"/>
          <w:lang w:val="en-CA" w:eastAsia="zh-CN"/>
        </w:rPr>
      </w:pPr>
    </w:p>
    <w:p w:rsidR="00D00BBE" w:rsidRPr="00372C2F" w:rsidRDefault="00D00BBE" w:rsidP="00D00BBE">
      <w:pPr>
        <w:spacing w:before="100"/>
        <w:ind w:right="-47"/>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w:t>
      </w:r>
      <w:r w:rsidR="00EE2D79" w:rsidRPr="00372C2F">
        <w:rPr>
          <w:rFonts w:ascii="Arial" w:hAnsi="Arial" w:cs="Arial"/>
          <w:bCs/>
          <w:color w:val="FF0000"/>
          <w:sz w:val="18"/>
          <w:szCs w:val="18"/>
          <w:lang w:val="en-CA" w:eastAsia="zh-CN"/>
        </w:rPr>
        <w:t xml:space="preserve"> </w:t>
      </w:r>
      <w:r w:rsidR="00E5559F" w:rsidRPr="00372C2F">
        <w:rPr>
          <w:rFonts w:ascii="Arial" w:hAnsi="Arial" w:cs="Arial"/>
          <w:bCs/>
          <w:color w:val="FF0000"/>
          <w:sz w:val="18"/>
          <w:szCs w:val="18"/>
          <w:lang w:val="en-CA" w:eastAsia="zh-CN"/>
        </w:rPr>
        <w:t xml:space="preserve">Yeah, valproic acid is a bad one. I would avoid that completely. Carbamazepine tends to be considered safer than phenytoin, but it’s not totally clear. </w:t>
      </w:r>
      <w:r w:rsidR="00F45DED" w:rsidRPr="00372C2F">
        <w:rPr>
          <w:rFonts w:ascii="Arial" w:hAnsi="Arial" w:cs="Arial"/>
          <w:bCs/>
          <w:color w:val="FF0000"/>
          <w:sz w:val="18"/>
          <w:szCs w:val="18"/>
          <w:lang w:val="en-CA" w:eastAsia="zh-CN"/>
        </w:rPr>
        <w:t>Valproic acid seems to be worse.</w:t>
      </w:r>
      <w:r w:rsidR="00924B8D" w:rsidRPr="00372C2F">
        <w:rPr>
          <w:rFonts w:ascii="Arial" w:hAnsi="Arial" w:cs="Arial"/>
          <w:bCs/>
          <w:color w:val="FF0000"/>
          <w:sz w:val="18"/>
          <w:szCs w:val="18"/>
          <w:lang w:val="en-CA" w:eastAsia="zh-CN"/>
        </w:rPr>
        <w:t xml:space="preserve"> And the protein binding can be important. I can never keep it straight b/c the effect with different drugs are different, but protein binding can be important b/c you might want to draw free concentrations. If you just ask for blood level, it will be total, and if the protein binding has changed, that might not be a true reflection. Changes might not be so big with something like renal failure, but that could be important. </w:t>
      </w:r>
      <w:r w:rsidR="00866031" w:rsidRPr="00372C2F">
        <w:rPr>
          <w:rFonts w:ascii="Arial" w:hAnsi="Arial" w:cs="Arial"/>
          <w:bCs/>
          <w:color w:val="FF0000"/>
          <w:sz w:val="18"/>
          <w:szCs w:val="18"/>
          <w:lang w:val="en-CA" w:eastAsia="zh-CN"/>
        </w:rPr>
        <w:t>Usually you want to avoid multiple anticonvulsants b/c that’s associated with a higher risk, but it’s this balance of risk vs. benefit, you don’t want the woman to have seizures, but you also have to be careful about the effects of the anticonvulsant.</w:t>
      </w:r>
    </w:p>
    <w:p w:rsidR="004E38B2" w:rsidRPr="00372C2F" w:rsidRDefault="004E38B2" w:rsidP="00D00BBE">
      <w:pPr>
        <w:spacing w:before="100"/>
        <w:ind w:right="-47"/>
        <w:jc w:val="both"/>
        <w:rPr>
          <w:rFonts w:ascii="Arial" w:hAnsi="Arial" w:cs="Arial"/>
          <w:color w:val="FF0000"/>
          <w:sz w:val="18"/>
          <w:szCs w:val="18"/>
        </w:rPr>
      </w:pPr>
    </w:p>
    <w:p w:rsidR="003F5F4D" w:rsidRPr="00372C2F" w:rsidRDefault="003F5F4D" w:rsidP="00674C17">
      <w:pPr>
        <w:numPr>
          <w:ilvl w:val="0"/>
          <w:numId w:val="23"/>
        </w:numPr>
        <w:tabs>
          <w:tab w:val="clear" w:pos="720"/>
        </w:tabs>
        <w:spacing w:before="100"/>
        <w:ind w:left="426" w:right="-47" w:hanging="426"/>
        <w:jc w:val="both"/>
        <w:rPr>
          <w:rFonts w:ascii="Arial" w:hAnsi="Arial"/>
          <w:sz w:val="18"/>
          <w:szCs w:val="18"/>
        </w:rPr>
      </w:pPr>
      <w:r w:rsidRPr="00372C2F">
        <w:rPr>
          <w:rFonts w:ascii="Arial" w:hAnsi="Arial"/>
          <w:sz w:val="18"/>
          <w:szCs w:val="18"/>
        </w:rPr>
        <w:t>Describe the aromatic anticonvulsant hypersensitivity syndrome.  If a patient on an “aromatic” anticonvulsant develops a rash, what are the options?</w:t>
      </w:r>
    </w:p>
    <w:p w:rsidR="004E38B2" w:rsidRPr="00372C2F" w:rsidRDefault="004E38B2" w:rsidP="004E38B2">
      <w:pPr>
        <w:spacing w:before="100"/>
        <w:ind w:right="-47"/>
        <w:jc w:val="both"/>
        <w:rPr>
          <w:rFonts w:ascii="Arial" w:hAnsi="Arial"/>
          <w:sz w:val="18"/>
          <w:szCs w:val="18"/>
        </w:rPr>
      </w:pPr>
    </w:p>
    <w:p w:rsidR="00D619F6" w:rsidRPr="00372C2F" w:rsidRDefault="00D619F6" w:rsidP="00D619F6">
      <w:pPr>
        <w:jc w:val="both"/>
        <w:rPr>
          <w:rFonts w:ascii="Times New Roman" w:hAnsi="Times New Roman"/>
          <w:sz w:val="18"/>
          <w:szCs w:val="18"/>
          <w:lang w:val="en-CA" w:eastAsia="zh-CN"/>
        </w:rPr>
      </w:pPr>
      <w:r w:rsidRPr="00372C2F">
        <w:rPr>
          <w:rFonts w:ascii="Calibri" w:hAnsi="Calibri"/>
          <w:color w:val="000000"/>
          <w:sz w:val="18"/>
          <w:szCs w:val="18"/>
          <w:lang w:val="en-CA" w:eastAsia="zh-CN"/>
        </w:rPr>
        <w:t>The aromatic anticonvulsant hypersensitivity syndrome (AAHS) is a delayed adverse drug reaction associated with aromatic anticonvulsant drugs (eg. phenytoin, carbamazepine, and  phenobarbital).  It includes the triad symptom presentation of rashes, fever, and evidence of internal organ involvement which often occur 2-8 weeks after initiation of therapy. (1)</w:t>
      </w:r>
    </w:p>
    <w:p w:rsidR="00D619F6" w:rsidRPr="00372C2F" w:rsidRDefault="00D619F6" w:rsidP="00D619F6">
      <w:pPr>
        <w:rPr>
          <w:rFonts w:ascii="Times New Roman" w:hAnsi="Times New Roman"/>
          <w:sz w:val="18"/>
          <w:szCs w:val="18"/>
          <w:lang w:val="en-CA" w:eastAsia="zh-CN"/>
        </w:rPr>
      </w:pPr>
    </w:p>
    <w:p w:rsidR="00D619F6" w:rsidRPr="00372C2F" w:rsidRDefault="00D619F6" w:rsidP="00D619F6">
      <w:pPr>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Pathogenesis:</w:t>
      </w:r>
      <w:r w:rsidRPr="00372C2F">
        <w:rPr>
          <w:rFonts w:ascii="Calibri" w:hAnsi="Calibri"/>
          <w:color w:val="000000"/>
          <w:sz w:val="18"/>
          <w:szCs w:val="18"/>
          <w:lang w:val="en-CA" w:eastAsia="zh-CN"/>
        </w:rPr>
        <w:t xml:space="preserve"> There are several hypotheses on the pathogenesis of anticonvulsant hypersensitivity syndrome one of which includes </w:t>
      </w:r>
      <w:r w:rsidRPr="00372C2F">
        <w:rPr>
          <w:rFonts w:ascii="Calibri" w:hAnsi="Calibri"/>
          <w:color w:val="000000"/>
          <w:sz w:val="18"/>
          <w:szCs w:val="18"/>
          <w:u w:val="single"/>
          <w:lang w:val="en-CA" w:eastAsia="zh-CN"/>
        </w:rPr>
        <w:t>epoxide hydrolase deficiency</w:t>
      </w:r>
      <w:r w:rsidRPr="00372C2F">
        <w:rPr>
          <w:rFonts w:ascii="Calibri" w:hAnsi="Calibri"/>
          <w:color w:val="000000"/>
          <w:sz w:val="18"/>
          <w:szCs w:val="18"/>
          <w:lang w:val="en-CA" w:eastAsia="zh-CN"/>
        </w:rPr>
        <w:t>. (1)</w:t>
      </w:r>
    </w:p>
    <w:p w:rsidR="00D619F6" w:rsidRPr="00372C2F" w:rsidRDefault="00D619F6" w:rsidP="00D619F6">
      <w:pPr>
        <w:rPr>
          <w:rFonts w:ascii="Times New Roman" w:hAnsi="Times New Roman"/>
          <w:sz w:val="18"/>
          <w:szCs w:val="18"/>
          <w:lang w:val="en-CA" w:eastAsia="zh-CN"/>
        </w:rPr>
      </w:pPr>
    </w:p>
    <w:p w:rsidR="00D619F6" w:rsidRPr="00372C2F" w:rsidRDefault="00D619F6" w:rsidP="00D619F6">
      <w:pPr>
        <w:numPr>
          <w:ilvl w:val="0"/>
          <w:numId w:val="100"/>
        </w:numPr>
        <w:jc w:val="both"/>
        <w:textAlignment w:val="baseline"/>
        <w:rPr>
          <w:rFonts w:ascii="Calibri" w:hAnsi="Calibri"/>
          <w:b/>
          <w:bCs/>
          <w:color w:val="000000"/>
          <w:sz w:val="18"/>
          <w:szCs w:val="18"/>
          <w:lang w:val="en-CA" w:eastAsia="zh-CN"/>
        </w:rPr>
      </w:pPr>
      <w:r w:rsidRPr="00372C2F">
        <w:rPr>
          <w:rFonts w:ascii="Calibri" w:hAnsi="Calibri"/>
          <w:color w:val="000000"/>
          <w:sz w:val="18"/>
          <w:szCs w:val="18"/>
          <w:lang w:val="en-CA" w:eastAsia="zh-CN"/>
        </w:rPr>
        <w:t xml:space="preserve">Aromatic anticonvulsants are metabolized by cytochrome P450 where reactive intermediates, arene oxides, are formed. Arene oxides are toxic and are usually detoxified by epoxide hydrolase. AAHS arises from the deficiency of </w:t>
      </w:r>
      <w:r w:rsidRPr="00372C2F">
        <w:rPr>
          <w:rFonts w:ascii="Calibri" w:hAnsi="Calibri"/>
          <w:color w:val="000000"/>
          <w:sz w:val="18"/>
          <w:szCs w:val="18"/>
          <w:lang w:val="en-CA" w:eastAsia="zh-CN"/>
        </w:rPr>
        <w:lastRenderedPageBreak/>
        <w:t>epoxide hydrolase, which prevents the detoxification and therefore allows the arene oxides to cause direct cellular toxicity, cell death by covalent binding to macromolecules, or by acting as antigens. (2)</w:t>
      </w:r>
    </w:p>
    <w:p w:rsidR="00D619F6" w:rsidRPr="00372C2F" w:rsidRDefault="00D619F6" w:rsidP="00D619F6">
      <w:pPr>
        <w:rPr>
          <w:rFonts w:ascii="Times New Roman" w:hAnsi="Times New Roman"/>
          <w:sz w:val="18"/>
          <w:szCs w:val="18"/>
          <w:lang w:val="en-CA" w:eastAsia="zh-CN"/>
        </w:rPr>
      </w:pPr>
    </w:p>
    <w:p w:rsidR="00D619F6" w:rsidRPr="00372C2F" w:rsidRDefault="00D619F6" w:rsidP="00D619F6">
      <w:pPr>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If a patient on an “aromatic” anticonvulsant develops a rash, further workup needs to be done to determine if the underlying cause is actually AAHS.(1) In patients who simultaneously present with a fever and symptoms of underlying internal organ involvement, the aromatic anticonvulsant should be discontinued.(1, 2) These patients should also avoid other aromatic anticonvulsants due to risk of cross-reactivity (40-80%).(2) </w:t>
      </w:r>
      <w:r w:rsidRPr="00372C2F">
        <w:rPr>
          <w:rFonts w:ascii="Calibri" w:hAnsi="Calibri"/>
          <w:color w:val="000000"/>
          <w:sz w:val="18"/>
          <w:szCs w:val="18"/>
          <w:u w:val="single"/>
          <w:lang w:val="en-CA" w:eastAsia="zh-CN"/>
        </w:rPr>
        <w:t>Non-aromatic anticonvulsants</w:t>
      </w:r>
      <w:r w:rsidRPr="00372C2F">
        <w:rPr>
          <w:rFonts w:ascii="Calibri" w:hAnsi="Calibri"/>
          <w:color w:val="000000"/>
          <w:sz w:val="18"/>
          <w:szCs w:val="18"/>
          <w:lang w:val="en-CA" w:eastAsia="zh-CN"/>
        </w:rPr>
        <w:t xml:space="preserve"> are options which can be considered in patients with AAHS (ex. valproic acid, gabapentin, benzodiazepines and clobazam) (2)</w:t>
      </w:r>
    </w:p>
    <w:p w:rsidR="00D619F6" w:rsidRPr="00372C2F" w:rsidRDefault="00D619F6" w:rsidP="00D619F6">
      <w:pPr>
        <w:rPr>
          <w:rFonts w:ascii="Times New Roman" w:hAnsi="Times New Roman"/>
          <w:sz w:val="18"/>
          <w:szCs w:val="18"/>
          <w:lang w:val="en-CA" w:eastAsia="zh-CN"/>
        </w:rPr>
      </w:pPr>
    </w:p>
    <w:p w:rsidR="00D619F6" w:rsidRPr="00372C2F" w:rsidRDefault="00D619F6" w:rsidP="00D619F6">
      <w:pPr>
        <w:jc w:val="both"/>
        <w:rPr>
          <w:rFonts w:ascii="Times New Roman" w:hAnsi="Times New Roman"/>
          <w:sz w:val="18"/>
          <w:szCs w:val="18"/>
          <w:lang w:val="en-CA" w:eastAsia="zh-CN"/>
        </w:rPr>
      </w:pPr>
      <w:r w:rsidRPr="00372C2F">
        <w:rPr>
          <w:rFonts w:ascii="Calibri" w:hAnsi="Calibri"/>
          <w:color w:val="000000"/>
          <w:sz w:val="18"/>
          <w:szCs w:val="18"/>
          <w:lang w:val="en-CA" w:eastAsia="zh-CN"/>
        </w:rPr>
        <w:t>If the patient just has a rash then the aromatic anticonvulsant does not need to be discontinued as the rash may subside with continued use. Additionally, dose reduction and treatment with prednisone and/or antihistamines can be used to treat the rash. (1)</w:t>
      </w:r>
    </w:p>
    <w:p w:rsidR="00D619F6" w:rsidRPr="00372C2F" w:rsidRDefault="00D619F6" w:rsidP="00D619F6">
      <w:pPr>
        <w:jc w:val="both"/>
        <w:rPr>
          <w:rFonts w:ascii="Times New Roman" w:hAnsi="Times New Roman"/>
          <w:sz w:val="18"/>
          <w:szCs w:val="18"/>
          <w:lang w:val="en-CA" w:eastAsia="zh-CN"/>
        </w:rPr>
      </w:pPr>
      <w:r w:rsidRPr="00372C2F">
        <w:rPr>
          <w:rFonts w:ascii="Calibri" w:hAnsi="Calibri"/>
          <w:color w:val="000000"/>
          <w:sz w:val="18"/>
          <w:szCs w:val="18"/>
          <w:lang w:val="en-CA" w:eastAsia="zh-CN"/>
        </w:rPr>
        <w:t>Extra: Although lamotrigine is a non-aromatic anticonvulsant there have been reports of  anticonvulsant hypersensitivity syndrome symptoms associated with the drug. (1)</w:t>
      </w:r>
    </w:p>
    <w:p w:rsidR="00D619F6" w:rsidRPr="00372C2F" w:rsidRDefault="00D619F6" w:rsidP="00D619F6">
      <w:pPr>
        <w:rPr>
          <w:rFonts w:ascii="Times New Roman" w:hAnsi="Times New Roman"/>
          <w:sz w:val="18"/>
          <w:szCs w:val="18"/>
          <w:lang w:val="en-CA" w:eastAsia="zh-CN"/>
        </w:rPr>
      </w:pPr>
    </w:p>
    <w:p w:rsidR="00D619F6" w:rsidRPr="00372C2F" w:rsidRDefault="00D619F6" w:rsidP="00D619F6">
      <w:pPr>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References:</w:t>
      </w:r>
    </w:p>
    <w:p w:rsidR="00D619F6" w:rsidRPr="00372C2F" w:rsidRDefault="00D619F6" w:rsidP="00D619F6">
      <w:pPr>
        <w:jc w:val="both"/>
        <w:rPr>
          <w:rFonts w:ascii="Times New Roman" w:hAnsi="Times New Roman"/>
          <w:sz w:val="18"/>
          <w:szCs w:val="18"/>
          <w:lang w:val="en-CA" w:eastAsia="zh-CN"/>
        </w:rPr>
      </w:pPr>
      <w:r w:rsidRPr="00372C2F">
        <w:rPr>
          <w:rFonts w:ascii="Calibri" w:hAnsi="Calibri"/>
          <w:color w:val="000000"/>
          <w:sz w:val="18"/>
          <w:szCs w:val="18"/>
          <w:lang w:val="en-CA" w:eastAsia="zh-CN"/>
        </w:rPr>
        <w:t>(1) Knowles SR, Dewhurst N, and Shear NH. Anticonvulsant hypersensitivity syndrome: an update. Expert Opinion On Drug Safety. 2012 Sept. 11(5): 767-778.</w:t>
      </w:r>
    </w:p>
    <w:p w:rsidR="00D619F6" w:rsidRPr="00372C2F" w:rsidRDefault="00D619F6" w:rsidP="00D619F6">
      <w:pPr>
        <w:jc w:val="both"/>
        <w:rPr>
          <w:rFonts w:ascii="Times New Roman" w:hAnsi="Times New Roman"/>
          <w:sz w:val="18"/>
          <w:szCs w:val="18"/>
          <w:lang w:val="en-CA" w:eastAsia="zh-CN"/>
        </w:rPr>
      </w:pPr>
      <w:r w:rsidRPr="00372C2F">
        <w:rPr>
          <w:rFonts w:ascii="Calibri" w:hAnsi="Calibri"/>
          <w:color w:val="000000"/>
          <w:sz w:val="18"/>
          <w:szCs w:val="18"/>
          <w:lang w:val="en-CA" w:eastAsia="zh-CN"/>
        </w:rPr>
        <w:t>(2) Bohan KH, Mansuri TF, and Wilson NM. Anticonvulsant hypersensitivity syndrome: implications for pharmaceutical care. Pharmacotherapy. 2007 Oct. 27(10): 1425-1439.</w:t>
      </w:r>
    </w:p>
    <w:p w:rsidR="00D619F6" w:rsidRPr="00372C2F" w:rsidRDefault="00D619F6" w:rsidP="00D619F6">
      <w:pPr>
        <w:rPr>
          <w:rFonts w:ascii="Times New Roman" w:hAnsi="Times New Roman"/>
          <w:sz w:val="18"/>
          <w:szCs w:val="18"/>
          <w:lang w:val="en-CA" w:eastAsia="zh-CN"/>
        </w:rPr>
      </w:pPr>
    </w:p>
    <w:p w:rsidR="00D619F6" w:rsidRPr="00372C2F" w:rsidRDefault="00D619F6" w:rsidP="00D619F6">
      <w:pPr>
        <w:rPr>
          <w:rFonts w:ascii="Times New Roman" w:hAnsi="Times New Roman"/>
          <w:sz w:val="18"/>
          <w:szCs w:val="18"/>
          <w:lang w:val="en-CA" w:eastAsia="zh-CN"/>
        </w:rPr>
      </w:pPr>
      <w:r w:rsidRPr="00372C2F">
        <w:rPr>
          <w:rFonts w:ascii="Calibri" w:hAnsi="Calibri"/>
          <w:color w:val="000000"/>
          <w:sz w:val="18"/>
          <w:szCs w:val="18"/>
          <w:lang w:val="en-CA" w:eastAsia="zh-CN"/>
        </w:rPr>
        <w:t>P: hypothesis above is wrong. only two studies done looking at epoxide hydrolyze, no increase risk=&gt; 2 good studies, pretty sure that hypothesis is wrong.</w:t>
      </w:r>
    </w:p>
    <w:p w:rsidR="004E38B2" w:rsidRPr="00372C2F" w:rsidRDefault="00D619F6" w:rsidP="00D619F6">
      <w:pPr>
        <w:spacing w:before="100"/>
        <w:ind w:right="-47"/>
        <w:jc w:val="both"/>
        <w:rPr>
          <w:rFonts w:ascii="Calibri" w:hAnsi="Calibri"/>
          <w:color w:val="000000"/>
          <w:sz w:val="18"/>
          <w:szCs w:val="18"/>
          <w:lang w:val="en-CA" w:eastAsia="zh-CN"/>
        </w:rPr>
      </w:pPr>
      <w:r w:rsidRPr="00372C2F">
        <w:rPr>
          <w:rFonts w:ascii="Calibri" w:hAnsi="Calibri"/>
          <w:color w:val="000000"/>
          <w:sz w:val="18"/>
          <w:szCs w:val="18"/>
          <w:lang w:val="en-CA" w:eastAsia="zh-CN"/>
        </w:rPr>
        <w:t>What P think is: what about switching to a, switching from phenytoin to carbamazepine is ok; not cross reactivity; if allergic to phenytoin, take again, 100% chance rapid reaction. But if take carbam, you’ll have 80% chance getting reaction, but in a week. Usually if patient develop rash to any drug, you stop the drug. But with anti-convulsants you need to evaluate risk of anti-convulsant effect. If no fever, don’t d/c drug. Because if fever, means have enough cytokines triggered, and it’s serious.</w:t>
      </w:r>
    </w:p>
    <w:p w:rsidR="00D619F6" w:rsidRPr="00372C2F" w:rsidRDefault="00D619F6" w:rsidP="00D619F6">
      <w:pPr>
        <w:spacing w:before="100"/>
        <w:ind w:right="-47"/>
        <w:jc w:val="both"/>
        <w:rPr>
          <w:rFonts w:ascii="Calibri" w:hAnsi="Calibri"/>
          <w:color w:val="000000"/>
          <w:sz w:val="18"/>
          <w:szCs w:val="18"/>
          <w:lang w:val="en-CA" w:eastAsia="zh-CN"/>
        </w:rPr>
      </w:pPr>
    </w:p>
    <w:p w:rsidR="00D619F6" w:rsidRPr="00372C2F" w:rsidRDefault="00D619F6" w:rsidP="00D619F6">
      <w:pPr>
        <w:spacing w:before="10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w:t>
      </w:r>
      <w:r w:rsidR="00275926" w:rsidRPr="00372C2F">
        <w:rPr>
          <w:rFonts w:ascii="Arial" w:hAnsi="Arial" w:cs="Arial"/>
          <w:color w:val="FF0000"/>
          <w:sz w:val="18"/>
          <w:szCs w:val="18"/>
          <w:lang w:val="en-CA" w:eastAsia="zh-CN"/>
        </w:rPr>
        <w:t xml:space="preserve"> I’m pretty sure the </w:t>
      </w:r>
      <w:r w:rsidR="00A27342" w:rsidRPr="00372C2F">
        <w:rPr>
          <w:rFonts w:ascii="Arial" w:hAnsi="Arial" w:cs="Arial"/>
          <w:color w:val="FF0000"/>
          <w:sz w:val="18"/>
          <w:szCs w:val="18"/>
          <w:lang w:val="en-CA" w:eastAsia="zh-CN"/>
        </w:rPr>
        <w:t xml:space="preserve">arene oxide </w:t>
      </w:r>
      <w:r w:rsidR="00275926" w:rsidRPr="00372C2F">
        <w:rPr>
          <w:rFonts w:ascii="Arial" w:hAnsi="Arial" w:cs="Arial"/>
          <w:color w:val="FF0000"/>
          <w:sz w:val="18"/>
          <w:szCs w:val="18"/>
          <w:lang w:val="en-CA" w:eastAsia="zh-CN"/>
        </w:rPr>
        <w:t xml:space="preserve">hypothesis </w:t>
      </w:r>
      <w:r w:rsidR="00A27342" w:rsidRPr="00372C2F">
        <w:rPr>
          <w:rFonts w:ascii="Arial" w:hAnsi="Arial" w:cs="Arial"/>
          <w:color w:val="FF0000"/>
          <w:sz w:val="18"/>
          <w:szCs w:val="18"/>
          <w:lang w:val="en-CA" w:eastAsia="zh-CN"/>
        </w:rPr>
        <w:t xml:space="preserve">is wrong. </w:t>
      </w:r>
      <w:r w:rsidR="00382E41" w:rsidRPr="00372C2F">
        <w:rPr>
          <w:rFonts w:ascii="Arial" w:hAnsi="Arial" w:cs="Arial"/>
          <w:color w:val="FF0000"/>
          <w:sz w:val="18"/>
          <w:szCs w:val="18"/>
          <w:lang w:val="en-CA" w:eastAsia="zh-CN"/>
        </w:rPr>
        <w:t>On the other hand, there has been 2 studies done looking at patients that are deficient in epoxide hydrolase and there was no increased risk. 2 good studies. I’m pretty sure that’s wrong. I had a different hypothesis.</w:t>
      </w:r>
      <w:r w:rsidR="00C13D79" w:rsidRPr="00372C2F">
        <w:rPr>
          <w:rFonts w:ascii="Arial" w:hAnsi="Arial" w:cs="Arial"/>
          <w:color w:val="FF0000"/>
          <w:sz w:val="18"/>
          <w:szCs w:val="18"/>
          <w:lang w:val="en-CA" w:eastAsia="zh-CN"/>
        </w:rPr>
        <w:t xml:space="preserve"> We just made an antibody against the metabolite that I thought was responsible. We’re not seeing </w:t>
      </w:r>
      <w:r w:rsidR="00B33CDD" w:rsidRPr="00372C2F">
        <w:rPr>
          <w:rFonts w:ascii="Arial" w:hAnsi="Arial" w:cs="Arial"/>
          <w:color w:val="FF0000"/>
          <w:sz w:val="18"/>
          <w:szCs w:val="18"/>
          <w:lang w:val="en-CA" w:eastAsia="zh-CN"/>
        </w:rPr>
        <w:t xml:space="preserve">covalent binding, maybe I’m wrong too. </w:t>
      </w:r>
      <w:r w:rsidR="004A4624" w:rsidRPr="00372C2F">
        <w:rPr>
          <w:rFonts w:ascii="Arial" w:hAnsi="Arial" w:cs="Arial"/>
          <w:color w:val="FF0000"/>
          <w:sz w:val="18"/>
          <w:szCs w:val="18"/>
          <w:lang w:val="en-CA" w:eastAsia="zh-CN"/>
        </w:rPr>
        <w:t>I still don’t think it’s the arene oxide, and I’m not sure what it is. What about switching to a different aromatic anticovalent?</w:t>
      </w:r>
      <w:r w:rsidR="002B3EFC" w:rsidRPr="00372C2F">
        <w:rPr>
          <w:rFonts w:ascii="Arial" w:hAnsi="Arial" w:cs="Arial"/>
          <w:color w:val="FF0000"/>
          <w:sz w:val="18"/>
          <w:szCs w:val="18"/>
          <w:lang w:val="en-CA" w:eastAsia="zh-CN"/>
        </w:rPr>
        <w:t xml:space="preserve"> Say if the patient has a severe reaction to phenytoin, can you switch to carbamazepine? </w:t>
      </w:r>
    </w:p>
    <w:p w:rsidR="00476AF4" w:rsidRPr="00372C2F" w:rsidRDefault="00476AF4" w:rsidP="00D619F6">
      <w:pPr>
        <w:spacing w:before="10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S: No.</w:t>
      </w:r>
    </w:p>
    <w:p w:rsidR="00476AF4" w:rsidRPr="00372C2F" w:rsidRDefault="00476AF4" w:rsidP="00D619F6">
      <w:pPr>
        <w:spacing w:before="10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 Why?</w:t>
      </w:r>
    </w:p>
    <w:p w:rsidR="00476AF4" w:rsidRPr="00372C2F" w:rsidRDefault="00476AF4" w:rsidP="00D619F6">
      <w:pPr>
        <w:spacing w:before="10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S: B/c it also has an aromatic component and there’s cross-reactivity.</w:t>
      </w:r>
    </w:p>
    <w:p w:rsidR="00476AF4" w:rsidRPr="00372C2F" w:rsidRDefault="00476AF4" w:rsidP="00D619F6">
      <w:pPr>
        <w:spacing w:before="10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 xml:space="preserve">P: I wouldn’t call it cross-reactivity. This is a fussy point, but I think it’s sort of important. If you have a reaction to phenytoin and take phenytoin again </w:t>
      </w:r>
      <w:r w:rsidR="007A7C7A" w:rsidRPr="00372C2F">
        <w:rPr>
          <w:rFonts w:ascii="Arial" w:hAnsi="Arial" w:cs="Arial"/>
          <w:color w:val="FF0000"/>
          <w:sz w:val="18"/>
          <w:szCs w:val="18"/>
          <w:lang w:val="en-CA" w:eastAsia="zh-CN"/>
        </w:rPr>
        <w:t>you will i</w:t>
      </w:r>
      <w:r w:rsidR="00EF02BA" w:rsidRPr="00372C2F">
        <w:rPr>
          <w:rFonts w:ascii="Arial" w:hAnsi="Arial" w:cs="Arial"/>
          <w:color w:val="FF0000"/>
          <w:sz w:val="18"/>
          <w:szCs w:val="18"/>
          <w:lang w:val="en-CA" w:eastAsia="zh-CN"/>
        </w:rPr>
        <w:t xml:space="preserve">mmediately have fever and rash; certainly within 24 hours. If you take carbamazepine, you have about an 80% chance of having the reaction, but it </w:t>
      </w:r>
      <w:r w:rsidR="0079623E" w:rsidRPr="00372C2F">
        <w:rPr>
          <w:rFonts w:ascii="Arial" w:hAnsi="Arial" w:cs="Arial"/>
          <w:color w:val="FF0000"/>
          <w:sz w:val="18"/>
          <w:szCs w:val="18"/>
          <w:lang w:val="en-CA" w:eastAsia="zh-CN"/>
        </w:rPr>
        <w:t xml:space="preserve">will occur after more than 1 week. </w:t>
      </w:r>
      <w:r w:rsidR="00FF6EDE" w:rsidRPr="00372C2F">
        <w:rPr>
          <w:rFonts w:ascii="Arial" w:hAnsi="Arial" w:cs="Arial"/>
          <w:color w:val="FF0000"/>
          <w:sz w:val="18"/>
          <w:szCs w:val="18"/>
          <w:lang w:val="en-CA" w:eastAsia="zh-CN"/>
        </w:rPr>
        <w:t xml:space="preserve">So I don’t think it’s cross reactivity per say. </w:t>
      </w:r>
      <w:r w:rsidR="002C5E35" w:rsidRPr="00372C2F">
        <w:rPr>
          <w:rFonts w:ascii="Arial" w:hAnsi="Arial" w:cs="Arial"/>
          <w:color w:val="FF0000"/>
          <w:sz w:val="18"/>
          <w:szCs w:val="18"/>
          <w:lang w:val="en-CA" w:eastAsia="zh-CN"/>
        </w:rPr>
        <w:t xml:space="preserve">It’s cross-sensitivity. Almost surely these are immune mediated reactions. </w:t>
      </w:r>
      <w:r w:rsidR="00851207" w:rsidRPr="00372C2F">
        <w:rPr>
          <w:rFonts w:ascii="Arial" w:hAnsi="Arial" w:cs="Arial"/>
          <w:color w:val="FF0000"/>
          <w:sz w:val="18"/>
          <w:szCs w:val="18"/>
          <w:lang w:val="en-CA" w:eastAsia="zh-CN"/>
        </w:rPr>
        <w:t>The immune responses to different things. But one of the risk factors is that it’s similar. The cross sensitivity is not 100%</w:t>
      </w:r>
      <w:r w:rsidR="00542923" w:rsidRPr="00372C2F">
        <w:rPr>
          <w:rFonts w:ascii="Arial" w:hAnsi="Arial" w:cs="Arial"/>
          <w:color w:val="FF0000"/>
          <w:sz w:val="18"/>
          <w:szCs w:val="18"/>
          <w:lang w:val="en-CA" w:eastAsia="zh-CN"/>
        </w:rPr>
        <w:t>, but it’s high enough, if you can it’s best to avoid it.</w:t>
      </w:r>
      <w:r w:rsidR="00875595" w:rsidRPr="00372C2F">
        <w:rPr>
          <w:rFonts w:ascii="Arial" w:hAnsi="Arial" w:cs="Arial"/>
          <w:color w:val="FF0000"/>
          <w:sz w:val="18"/>
          <w:szCs w:val="18"/>
          <w:lang w:val="en-CA" w:eastAsia="zh-CN"/>
        </w:rPr>
        <w:t xml:space="preserve"> Do all patients who have a rash with an aromatic anticonvulsant have to stop taking the drug and never take an aromatic anticonvulsant again?</w:t>
      </w:r>
    </w:p>
    <w:p w:rsidR="00C35EAF" w:rsidRPr="00372C2F" w:rsidRDefault="00C35EAF" w:rsidP="00D619F6">
      <w:pPr>
        <w:spacing w:before="10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 xml:space="preserve">S: Only if they develop a fever which indicates there’s cytokine release. </w:t>
      </w:r>
    </w:p>
    <w:p w:rsidR="00C35EAF" w:rsidRPr="00372C2F" w:rsidRDefault="00C35EAF" w:rsidP="00D619F6">
      <w:pPr>
        <w:spacing w:before="10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 xml:space="preserve">P: Yeah, usually if a patient develops a </w:t>
      </w:r>
      <w:r w:rsidR="001A7D1E" w:rsidRPr="00372C2F">
        <w:rPr>
          <w:rFonts w:ascii="Arial" w:hAnsi="Arial" w:cs="Arial"/>
          <w:color w:val="FF0000"/>
          <w:sz w:val="18"/>
          <w:szCs w:val="18"/>
          <w:lang w:val="en-CA" w:eastAsia="zh-CN"/>
        </w:rPr>
        <w:t xml:space="preserve">rash to any drug, you’ll stop the drug b/c that’s the simplest thing to do. </w:t>
      </w:r>
      <w:r w:rsidR="00680B05" w:rsidRPr="00372C2F">
        <w:rPr>
          <w:rFonts w:ascii="Arial" w:hAnsi="Arial" w:cs="Arial"/>
          <w:color w:val="FF0000"/>
          <w:sz w:val="18"/>
          <w:szCs w:val="18"/>
          <w:lang w:val="en-CA" w:eastAsia="zh-CN"/>
        </w:rPr>
        <w:t xml:space="preserve">With anticonvulsants, the risk of having seizures is significant and depending on how bad the seizure disorder is </w:t>
      </w:r>
      <w:r w:rsidR="0092247D" w:rsidRPr="00372C2F">
        <w:rPr>
          <w:rFonts w:ascii="Arial" w:hAnsi="Arial" w:cs="Arial"/>
          <w:color w:val="FF0000"/>
          <w:sz w:val="18"/>
          <w:szCs w:val="18"/>
          <w:lang w:val="en-CA" w:eastAsia="zh-CN"/>
        </w:rPr>
        <w:t xml:space="preserve">that could be quite serious. In many cases physicians will continue treatment and it actually goes away despite continued treatment. </w:t>
      </w:r>
      <w:r w:rsidR="00394209" w:rsidRPr="00372C2F">
        <w:rPr>
          <w:rFonts w:ascii="Arial" w:hAnsi="Arial" w:cs="Arial"/>
          <w:color w:val="FF0000"/>
          <w:sz w:val="18"/>
          <w:szCs w:val="18"/>
          <w:lang w:val="en-CA" w:eastAsia="zh-CN"/>
        </w:rPr>
        <w:t>As you said the most important sign to look for is fever.</w:t>
      </w:r>
      <w:r w:rsidR="00E669E4" w:rsidRPr="00372C2F">
        <w:rPr>
          <w:rFonts w:ascii="Arial" w:hAnsi="Arial" w:cs="Arial"/>
          <w:color w:val="FF0000"/>
          <w:sz w:val="18"/>
          <w:szCs w:val="18"/>
          <w:lang w:val="en-CA" w:eastAsia="zh-CN"/>
        </w:rPr>
        <w:t xml:space="preserve"> If the patient develops a fever along with rash that means that the immune system has been activated to the extent that a lot of the cytokines especially IL6 and IL1-beta have been produced and that generates a fever when that happens almost surely that patient if you don’t stop the drug and maybe even when you do stop the drug have a serious reaction. </w:t>
      </w:r>
      <w:r w:rsidR="00767F19" w:rsidRPr="00372C2F">
        <w:rPr>
          <w:rFonts w:ascii="Arial" w:hAnsi="Arial" w:cs="Arial"/>
          <w:color w:val="FF0000"/>
          <w:sz w:val="18"/>
          <w:szCs w:val="18"/>
          <w:lang w:val="en-CA" w:eastAsia="zh-CN"/>
        </w:rPr>
        <w:t>If they don’t develop fever, just a macular papular rash then there’s a good chance you can treat through i</w:t>
      </w:r>
      <w:r w:rsidR="008A7BAF" w:rsidRPr="00372C2F">
        <w:rPr>
          <w:rFonts w:ascii="Arial" w:hAnsi="Arial" w:cs="Arial"/>
          <w:color w:val="FF0000"/>
          <w:sz w:val="18"/>
          <w:szCs w:val="18"/>
          <w:lang w:val="en-CA" w:eastAsia="zh-CN"/>
        </w:rPr>
        <w:t>t and It would be better. Once you stop it then you basically never take another aromatic anticonvulsant again and that in some patients can be a serious determination (?).</w:t>
      </w:r>
    </w:p>
    <w:p w:rsidR="008A7BAF" w:rsidRPr="00372C2F" w:rsidRDefault="008A7BAF" w:rsidP="00D619F6">
      <w:pPr>
        <w:spacing w:before="100"/>
        <w:ind w:right="-47"/>
        <w:jc w:val="both"/>
        <w:rPr>
          <w:rFonts w:ascii="Arial" w:hAnsi="Arial" w:cs="Arial"/>
          <w:color w:val="FF0000"/>
          <w:sz w:val="18"/>
          <w:szCs w:val="18"/>
        </w:rPr>
      </w:pPr>
    </w:p>
    <w:p w:rsidR="003F5F4D" w:rsidRPr="00372C2F" w:rsidRDefault="003F5F4D" w:rsidP="00674C17">
      <w:pPr>
        <w:numPr>
          <w:ilvl w:val="0"/>
          <w:numId w:val="23"/>
        </w:numPr>
        <w:tabs>
          <w:tab w:val="clear" w:pos="720"/>
        </w:tabs>
        <w:spacing w:before="100"/>
        <w:ind w:left="426" w:right="-47" w:hanging="426"/>
        <w:jc w:val="both"/>
        <w:rPr>
          <w:rFonts w:ascii="Arial" w:hAnsi="Arial"/>
          <w:sz w:val="18"/>
          <w:szCs w:val="18"/>
        </w:rPr>
      </w:pPr>
      <w:r w:rsidRPr="00372C2F">
        <w:rPr>
          <w:rFonts w:ascii="Arial" w:hAnsi="Arial"/>
          <w:sz w:val="18"/>
          <w:szCs w:val="18"/>
        </w:rPr>
        <w:t>The textbook states that rashes occur with lamotrigine more commonly if the patient is also taking valproic acid.  Propose a likely explanation for this interaction.</w:t>
      </w:r>
    </w:p>
    <w:p w:rsidR="006A1C7A" w:rsidRPr="00372C2F" w:rsidRDefault="006A1C7A" w:rsidP="006A1C7A">
      <w:pPr>
        <w:spacing w:before="100"/>
        <w:ind w:right="-47"/>
        <w:jc w:val="both"/>
        <w:rPr>
          <w:rFonts w:ascii="Arial" w:hAnsi="Arial"/>
          <w:sz w:val="18"/>
          <w:szCs w:val="18"/>
        </w:rPr>
      </w:pPr>
    </w:p>
    <w:p w:rsidR="006A1C7A" w:rsidRPr="00372C2F" w:rsidRDefault="006A1C7A" w:rsidP="006A1C7A">
      <w:pPr>
        <w:ind w:left="78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Valproic acid prolongs t½ and reduces clearance of lamotrigine.</w:t>
      </w:r>
    </w:p>
    <w:p w:rsidR="006A1C7A" w:rsidRPr="00372C2F" w:rsidRDefault="006A1C7A" w:rsidP="006A1C7A">
      <w:pPr>
        <w:ind w:left="78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As a result, higher levels of lamotrigine means higher incidence of adverse effects – with skin rash being more likely at high drug levels of lamotrigine.</w:t>
      </w:r>
    </w:p>
    <w:p w:rsidR="006A1C7A" w:rsidRPr="00372C2F" w:rsidRDefault="006A1C7A" w:rsidP="006A1C7A">
      <w:pPr>
        <w:ind w:left="78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It is advised to start low and titrate slowly when patients taking lamotrigine and valproic acid.</w:t>
      </w:r>
    </w:p>
    <w:p w:rsidR="006A1C7A" w:rsidRPr="00372C2F" w:rsidRDefault="006A1C7A" w:rsidP="006A1C7A">
      <w:pPr>
        <w:ind w:left="780" w:right="-4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it is unclear if rash is due to inhibition of metabolism or other pathogenic mechanisms</w:t>
      </w:r>
    </w:p>
    <w:p w:rsidR="006A1C7A" w:rsidRPr="00372C2F" w:rsidRDefault="006A1C7A" w:rsidP="006A1C7A">
      <w:pPr>
        <w:spacing w:before="100"/>
        <w:ind w:right="-47"/>
        <w:jc w:val="both"/>
        <w:rPr>
          <w:rFonts w:ascii="Calibri" w:hAnsi="Calibri"/>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P: two together not considered CI. But you better have good reason to put two together. And when do, lamotrigine dose should be lowered.</w:t>
      </w:r>
    </w:p>
    <w:p w:rsidR="006A1C7A" w:rsidRPr="00372C2F" w:rsidRDefault="006A1C7A" w:rsidP="006A1C7A">
      <w:pPr>
        <w:spacing w:before="100"/>
        <w:ind w:right="-47"/>
        <w:jc w:val="both"/>
        <w:rPr>
          <w:rFonts w:ascii="Calibri" w:hAnsi="Calibri"/>
          <w:color w:val="000000"/>
          <w:sz w:val="18"/>
          <w:szCs w:val="18"/>
          <w:lang w:val="en-CA" w:eastAsia="zh-CN"/>
        </w:rPr>
      </w:pPr>
    </w:p>
    <w:p w:rsidR="006A1C7A" w:rsidRPr="00372C2F" w:rsidRDefault="006A1C7A" w:rsidP="006A1C7A">
      <w:pPr>
        <w:spacing w:before="10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w:t>
      </w:r>
      <w:r w:rsidR="00266CCC" w:rsidRPr="00372C2F">
        <w:rPr>
          <w:rFonts w:ascii="Arial" w:hAnsi="Arial" w:cs="Arial"/>
          <w:color w:val="FF0000"/>
          <w:sz w:val="18"/>
          <w:szCs w:val="18"/>
          <w:lang w:val="en-CA" w:eastAsia="zh-CN"/>
        </w:rPr>
        <w:t xml:space="preserve"> Yeah I wouldn’t consider it contraindicated especially if you adjust the dose of lamotrigine. Unless there’s a good reason for using the combination, it’s probably to be avoided. </w:t>
      </w:r>
      <w:r w:rsidR="00D43419" w:rsidRPr="00372C2F">
        <w:rPr>
          <w:rFonts w:ascii="Arial" w:hAnsi="Arial" w:cs="Arial"/>
          <w:color w:val="FF0000"/>
          <w:sz w:val="18"/>
          <w:szCs w:val="18"/>
          <w:lang w:val="en-CA" w:eastAsia="zh-CN"/>
        </w:rPr>
        <w:t>That certainly is the obvious mechanism for interaction for interaction even if there’s another one.</w:t>
      </w:r>
    </w:p>
    <w:p w:rsidR="00086F37" w:rsidRPr="00372C2F" w:rsidRDefault="00086F37" w:rsidP="006A1C7A">
      <w:pPr>
        <w:spacing w:before="100"/>
        <w:ind w:right="-47"/>
        <w:jc w:val="both"/>
        <w:rPr>
          <w:rFonts w:ascii="Arial" w:hAnsi="Arial" w:cs="Arial"/>
          <w:color w:val="FF0000"/>
          <w:sz w:val="18"/>
          <w:szCs w:val="18"/>
        </w:rPr>
      </w:pPr>
    </w:p>
    <w:p w:rsidR="003F5F4D" w:rsidRPr="00372C2F" w:rsidRDefault="003F5F4D" w:rsidP="00674C17">
      <w:pPr>
        <w:numPr>
          <w:ilvl w:val="0"/>
          <w:numId w:val="23"/>
        </w:numPr>
        <w:tabs>
          <w:tab w:val="clear" w:pos="720"/>
        </w:tabs>
        <w:spacing w:before="100"/>
        <w:ind w:left="426" w:right="-47" w:hanging="426"/>
        <w:jc w:val="both"/>
        <w:rPr>
          <w:rFonts w:ascii="Arial" w:hAnsi="Arial"/>
          <w:sz w:val="18"/>
          <w:szCs w:val="18"/>
        </w:rPr>
      </w:pPr>
      <w:r w:rsidRPr="00372C2F">
        <w:rPr>
          <w:rFonts w:ascii="Arial" w:hAnsi="Arial"/>
          <w:sz w:val="18"/>
          <w:szCs w:val="18"/>
        </w:rPr>
        <w:t>Describe the liver toxicity associated with valproic acid.</w:t>
      </w:r>
    </w:p>
    <w:p w:rsidR="003F5F4D" w:rsidRPr="00372C2F" w:rsidRDefault="003F5F4D" w:rsidP="002D6EDE">
      <w:pPr>
        <w:spacing w:before="100"/>
        <w:ind w:left="284" w:right="-47"/>
        <w:jc w:val="center"/>
        <w:rPr>
          <w:rFonts w:ascii="Arial" w:hAnsi="Arial"/>
          <w:sz w:val="18"/>
          <w:szCs w:val="18"/>
        </w:rPr>
      </w:pPr>
      <w:r w:rsidRPr="00372C2F">
        <w:rPr>
          <w:rFonts w:ascii="Arial" w:hAnsi="Arial"/>
          <w:noProof/>
          <w:sz w:val="18"/>
          <w:szCs w:val="18"/>
          <w:lang w:val="en-CA" w:eastAsia="en-CA"/>
        </w:rPr>
        <w:drawing>
          <wp:inline distT="0" distB="0" distL="0" distR="0" wp14:anchorId="4C6D7362" wp14:editId="1DF05577">
            <wp:extent cx="1274880" cy="939800"/>
            <wp:effectExtent l="25400" t="0" r="0" b="0"/>
            <wp:docPr id="79" name="Picture 7" descr="Screen shot 2011-08-21 a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 shot 2011-08-21 at 5"/>
                    <pic:cNvPicPr>
                      <a:picLocks noChangeAspect="1" noChangeArrowheads="1"/>
                    </pic:cNvPicPr>
                  </pic:nvPicPr>
                  <pic:blipFill>
                    <a:blip r:embed="rId109"/>
                    <a:srcRect/>
                    <a:stretch>
                      <a:fillRect/>
                    </a:stretch>
                  </pic:blipFill>
                  <pic:spPr bwMode="auto">
                    <a:xfrm flipV="1">
                      <a:off x="0" y="0"/>
                      <a:ext cx="1281872" cy="944954"/>
                    </a:xfrm>
                    <a:prstGeom prst="rect">
                      <a:avLst/>
                    </a:prstGeom>
                    <a:noFill/>
                    <a:ln w="9525">
                      <a:noFill/>
                      <a:miter lim="800000"/>
                      <a:headEnd/>
                      <a:tailEnd/>
                    </a:ln>
                  </pic:spPr>
                </pic:pic>
              </a:graphicData>
            </a:graphic>
          </wp:inline>
        </w:drawing>
      </w:r>
    </w:p>
    <w:p w:rsidR="000B2867" w:rsidRPr="00372C2F" w:rsidRDefault="000B2867" w:rsidP="000B2867">
      <w:pPr>
        <w:rPr>
          <w:rFonts w:ascii="Times New Roman" w:hAnsi="Times New Roman"/>
          <w:sz w:val="18"/>
          <w:szCs w:val="18"/>
          <w:lang w:val="en-CA" w:eastAsia="zh-CN"/>
        </w:rPr>
      </w:pPr>
      <w:r w:rsidRPr="00372C2F">
        <w:rPr>
          <w:rFonts w:ascii="Times New Roman" w:hAnsi="Times New Roman"/>
          <w:noProof/>
          <w:sz w:val="18"/>
          <w:szCs w:val="18"/>
          <w:lang w:val="en-CA" w:eastAsia="en-CA"/>
        </w:rPr>
        <w:drawing>
          <wp:inline distT="0" distB="0" distL="0" distR="0" wp14:anchorId="280B680F" wp14:editId="58A3D945">
            <wp:extent cx="5867400" cy="3716655"/>
            <wp:effectExtent l="0" t="0" r="0" b="0"/>
            <wp:docPr id="64" name="Picture 64" descr="https://lh4.googleusercontent.com/eC3Ii_mMk7ZGE1e1JcLWw1jwFsxYbEZA-cLUGbz41-ixB1Kg6zGVAQlbx1Vkv-nZdQ_EkSQ-Hm6-ASRoU4d5IFThf2WNAcJ908m_3-sStg-pEr7dWr1tx63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eC3Ii_mMk7ZGE1e1JcLWw1jwFsxYbEZA-cLUGbz41-ixB1Kg6zGVAQlbx1Vkv-nZdQ_EkSQ-Hm6-ASRoU4d5IFThf2WNAcJ908m_3-sStg-pEr7dWr1tx63S"/>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867400" cy="3716655"/>
                    </a:xfrm>
                    <a:prstGeom prst="rect">
                      <a:avLst/>
                    </a:prstGeom>
                    <a:noFill/>
                    <a:ln>
                      <a:noFill/>
                    </a:ln>
                  </pic:spPr>
                </pic:pic>
              </a:graphicData>
            </a:graphic>
          </wp:inline>
        </w:drawing>
      </w:r>
    </w:p>
    <w:p w:rsidR="000B2867" w:rsidRPr="00372C2F" w:rsidRDefault="000B2867" w:rsidP="000B2867">
      <w:pPr>
        <w:ind w:left="78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Many studies suggest that VPA induced hepatotoxicity occurs due to increased generation of free radicals and oxidative stress.</w:t>
      </w:r>
    </w:p>
    <w:p w:rsidR="000B2867" w:rsidRPr="00372C2F" w:rsidRDefault="000B2867" w:rsidP="000B2867">
      <w:pPr>
        <w:ind w:left="78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The mechanism has not yet been completely elucidated.</w:t>
      </w:r>
    </w:p>
    <w:p w:rsidR="000B2867" w:rsidRPr="00372C2F" w:rsidRDefault="000B2867" w:rsidP="000B2867">
      <w:pPr>
        <w:ind w:left="78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One proposed mechanism suggests that VPA causes hepatocyte membrane lysis via VPA induced ROS formation (oxidative stress).</w:t>
      </w:r>
    </w:p>
    <w:p w:rsidR="000B2867" w:rsidRPr="00372C2F" w:rsidRDefault="000B2867" w:rsidP="000B2867">
      <w:pPr>
        <w:ind w:left="78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b/>
          <w:bCs/>
          <w:color w:val="000000"/>
          <w:sz w:val="18"/>
          <w:szCs w:val="18"/>
          <w:u w:val="single"/>
          <w:lang w:val="en-CA" w:eastAsia="zh-CN"/>
        </w:rPr>
        <w:t>VPA induced ROS formation</w:t>
      </w:r>
    </w:p>
    <w:p w:rsidR="000B2867" w:rsidRPr="00372C2F" w:rsidRDefault="000B2867" w:rsidP="000B2867">
      <w:pPr>
        <w:ind w:left="150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1) CYP2E1 metabolism of VPA produces ROS species such as H2O2 and superoxides, but not hydroxyl radicals. (see top left of diagram)</w:t>
      </w:r>
    </w:p>
    <w:p w:rsidR="000B2867" w:rsidRPr="00372C2F" w:rsidRDefault="000B2867" w:rsidP="000B2867">
      <w:pPr>
        <w:ind w:left="150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2) ROS species can diffuse into lysosomes triggering Haber-Weiss reaction producing hydroxyl radicals from H2O2 leading to further oxidative stress. Additionally, the hydroxyl radicals cause the lysosome membrane to become fragile allowing for leakage of proteases (cathepsins) and hydroxyl radicals.</w:t>
      </w:r>
    </w:p>
    <w:p w:rsidR="000B2867" w:rsidRPr="00372C2F" w:rsidRDefault="000B2867" w:rsidP="000B2867">
      <w:pPr>
        <w:ind w:left="150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lastRenderedPageBreak/>
        <w:t>o</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3) Cathepsins can act on mitochondria MPT pore protein leading to opening and release of oxidative species such as H2O2.  Additionally, osmolar pressure (from opening of MPT pore) causes water to flux into mitochondria causing swelling and subsequent release of cytochrome c (cytochrome c associated with mitochondrion inner membrane) which can further potentiate oxidative stress and/or cell death</w:t>
      </w:r>
    </w:p>
    <w:p w:rsidR="000B2867" w:rsidRPr="00372C2F" w:rsidRDefault="000B2867" w:rsidP="000B2867">
      <w:pPr>
        <w:ind w:left="78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Essentially, ROS formation causes the weakening of lysosomal membrane causing leakage of degradative enzymes (these function at pH 4.8 in the lysosome)</w:t>
      </w:r>
    </w:p>
    <w:p w:rsidR="000B2867" w:rsidRPr="00372C2F" w:rsidRDefault="000B2867" w:rsidP="000B2867">
      <w:pPr>
        <w:ind w:left="78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The importance of opening of mitochondrial MPT pore is that it allows H+ protons from the mitochondrial intermembrane space to leak out into the cytosol reducing cytosolic pH from 7.2 closer to 4.8 where lysosomal degradative enzymes can function.</w:t>
      </w:r>
    </w:p>
    <w:p w:rsidR="000B2867" w:rsidRPr="00372C2F" w:rsidRDefault="000B2867" w:rsidP="000B2867">
      <w:pPr>
        <w:ind w:left="78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Net outcome is cell lysis by degradative enzymes and ROS species</w:t>
      </w:r>
    </w:p>
    <w:p w:rsidR="000B2867" w:rsidRPr="00372C2F" w:rsidRDefault="000B2867" w:rsidP="000B2867">
      <w:pPr>
        <w:rPr>
          <w:rFonts w:ascii="Times New Roman" w:hAnsi="Times New Roman"/>
          <w:sz w:val="18"/>
          <w:szCs w:val="18"/>
          <w:lang w:val="en-CA" w:eastAsia="zh-CN"/>
        </w:rPr>
      </w:pPr>
    </w:p>
    <w:p w:rsidR="000B2867" w:rsidRPr="00372C2F" w:rsidRDefault="000B2867" w:rsidP="000B2867">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Reference: A new approach on valproic acid induced hepatotoxicity: Involvement</w:t>
      </w:r>
    </w:p>
    <w:p w:rsidR="000B2867" w:rsidRPr="00372C2F" w:rsidRDefault="000B2867" w:rsidP="000B2867">
      <w:pPr>
        <w:ind w:right="-40"/>
        <w:rPr>
          <w:rFonts w:ascii="Times New Roman" w:hAnsi="Times New Roman"/>
          <w:sz w:val="18"/>
          <w:szCs w:val="18"/>
          <w:lang w:val="en-CA" w:eastAsia="zh-CN"/>
        </w:rPr>
      </w:pPr>
      <w:r w:rsidRPr="00372C2F">
        <w:rPr>
          <w:rFonts w:ascii="Arial" w:hAnsi="Arial" w:cs="Arial"/>
          <w:color w:val="000000"/>
          <w:sz w:val="18"/>
          <w:szCs w:val="18"/>
          <w:lang w:val="en-CA" w:eastAsia="zh-CN"/>
        </w:rPr>
        <w:t>of lysosomal membrane leakiness and cellular proteolysis [2012]</w:t>
      </w:r>
    </w:p>
    <w:p w:rsidR="000B2867" w:rsidRPr="00372C2F" w:rsidRDefault="000B2867" w:rsidP="000B2867">
      <w:pPr>
        <w:rPr>
          <w:rFonts w:ascii="Times New Roman" w:hAnsi="Times New Roman"/>
          <w:sz w:val="18"/>
          <w:szCs w:val="18"/>
          <w:lang w:val="en-CA" w:eastAsia="zh-CN"/>
        </w:rPr>
      </w:pPr>
    </w:p>
    <w:p w:rsidR="000B2867" w:rsidRPr="00372C2F" w:rsidRDefault="000B2867" w:rsidP="000B2867">
      <w:pPr>
        <w:rPr>
          <w:rFonts w:ascii="Times New Roman" w:hAnsi="Times New Roman"/>
          <w:sz w:val="18"/>
          <w:szCs w:val="18"/>
          <w:lang w:val="en-CA" w:eastAsia="zh-CN"/>
        </w:rPr>
      </w:pPr>
      <w:r w:rsidRPr="00372C2F">
        <w:rPr>
          <w:rFonts w:ascii="Calibri" w:hAnsi="Calibri"/>
          <w:color w:val="000000"/>
          <w:sz w:val="18"/>
          <w:szCs w:val="18"/>
          <w:lang w:val="en-CA" w:eastAsia="zh-CN"/>
        </w:rPr>
        <w:t>P: Ammonia metabolism occur in mitochondria. kids partially protected against hepatotoxicity, but this is an exception. So can cause severe in adults means it can cause much more severe in infants. Mitochondria polymerase DNA mutation gives you even higher risk. Bad branching, so can’t do oxidation at ß position, so high dose can really mess up fatty acid metabolism.</w:t>
      </w:r>
    </w:p>
    <w:p w:rsidR="000B2867" w:rsidRPr="00372C2F" w:rsidRDefault="000B2867" w:rsidP="000B2867">
      <w:pPr>
        <w:spacing w:before="100"/>
        <w:ind w:right="-47"/>
        <w:rPr>
          <w:rFonts w:ascii="Arial" w:hAnsi="Arial"/>
          <w:sz w:val="18"/>
          <w:szCs w:val="18"/>
          <w:lang w:val="en-CA"/>
        </w:rPr>
      </w:pPr>
    </w:p>
    <w:p w:rsidR="00086F37" w:rsidRPr="00372C2F" w:rsidRDefault="00086F37" w:rsidP="000B2867">
      <w:pPr>
        <w:spacing w:before="100"/>
        <w:ind w:right="-47"/>
        <w:rPr>
          <w:rFonts w:ascii="Arial" w:hAnsi="Arial"/>
          <w:color w:val="FF0000"/>
          <w:sz w:val="18"/>
          <w:szCs w:val="18"/>
          <w:lang w:val="en-CA"/>
        </w:rPr>
      </w:pPr>
      <w:r w:rsidRPr="00372C2F">
        <w:rPr>
          <w:rFonts w:ascii="Arial" w:hAnsi="Arial"/>
          <w:color w:val="FF0000"/>
          <w:sz w:val="18"/>
          <w:szCs w:val="18"/>
          <w:lang w:val="en-CA"/>
        </w:rPr>
        <w:t xml:space="preserve">P: </w:t>
      </w:r>
      <w:r w:rsidR="00F360BF" w:rsidRPr="00372C2F">
        <w:rPr>
          <w:rFonts w:ascii="Arial" w:hAnsi="Arial"/>
          <w:color w:val="FF0000"/>
          <w:sz w:val="18"/>
          <w:szCs w:val="18"/>
          <w:lang w:val="en-CA"/>
        </w:rPr>
        <w:t xml:space="preserve">Yeah although again </w:t>
      </w:r>
      <w:r w:rsidR="00D521D8" w:rsidRPr="00372C2F">
        <w:rPr>
          <w:rFonts w:ascii="Arial" w:hAnsi="Arial"/>
          <w:color w:val="FF0000"/>
          <w:sz w:val="18"/>
          <w:szCs w:val="18"/>
          <w:lang w:val="en-CA"/>
        </w:rPr>
        <w:t xml:space="preserve">ammonia metabolism occurs in the mitochondria. So steatosis </w:t>
      </w:r>
      <w:r w:rsidR="003164EB" w:rsidRPr="00372C2F">
        <w:rPr>
          <w:rFonts w:ascii="Arial" w:hAnsi="Arial"/>
          <w:color w:val="FF0000"/>
          <w:sz w:val="18"/>
          <w:szCs w:val="18"/>
          <w:lang w:val="en-CA"/>
        </w:rPr>
        <w:t>and hy</w:t>
      </w:r>
      <w:r w:rsidR="00A0709D" w:rsidRPr="00372C2F">
        <w:rPr>
          <w:rFonts w:ascii="Arial" w:hAnsi="Arial"/>
          <w:color w:val="FF0000"/>
          <w:sz w:val="18"/>
          <w:szCs w:val="18"/>
          <w:lang w:val="en-CA"/>
        </w:rPr>
        <w:t xml:space="preserve">perammonemia are all linked to mitochondria. Another point I want to make with this </w:t>
      </w:r>
      <w:r w:rsidR="00646CC6" w:rsidRPr="00372C2F">
        <w:rPr>
          <w:rFonts w:ascii="Arial" w:hAnsi="Arial"/>
          <w:color w:val="FF0000"/>
          <w:sz w:val="18"/>
          <w:szCs w:val="18"/>
          <w:lang w:val="en-CA"/>
        </w:rPr>
        <w:t>is that in general children are partially protected against hepatotoxicity, and this is an exception. Although valproic acid can cause liver failure in adults, the risk is much much higher in infants. Most of the cases</w:t>
      </w:r>
      <w:r w:rsidR="00A17D05" w:rsidRPr="00372C2F">
        <w:rPr>
          <w:rFonts w:ascii="Arial" w:hAnsi="Arial"/>
          <w:color w:val="FF0000"/>
          <w:sz w:val="18"/>
          <w:szCs w:val="18"/>
          <w:lang w:val="en-CA"/>
        </w:rPr>
        <w:t xml:space="preserve"> are in infants. </w:t>
      </w:r>
      <w:r w:rsidR="00240DE9" w:rsidRPr="00372C2F">
        <w:rPr>
          <w:rFonts w:ascii="Arial" w:hAnsi="Arial"/>
          <w:color w:val="FF0000"/>
          <w:sz w:val="18"/>
          <w:szCs w:val="18"/>
          <w:lang w:val="en-CA"/>
        </w:rPr>
        <w:t xml:space="preserve">This is a big difference between other idiosyncratic reactions. </w:t>
      </w:r>
      <w:r w:rsidR="00D00F9C" w:rsidRPr="00372C2F">
        <w:rPr>
          <w:rFonts w:ascii="Arial" w:hAnsi="Arial"/>
          <w:color w:val="FF0000"/>
          <w:sz w:val="18"/>
          <w:szCs w:val="18"/>
          <w:lang w:val="en-CA"/>
        </w:rPr>
        <w:t xml:space="preserve">Exactly what’s going on and why it’s idiosyncratic there’s one gene association </w:t>
      </w:r>
      <w:r w:rsidR="00C85AE7" w:rsidRPr="00372C2F">
        <w:rPr>
          <w:rFonts w:ascii="Arial" w:hAnsi="Arial"/>
          <w:color w:val="FF0000"/>
          <w:sz w:val="18"/>
          <w:szCs w:val="18"/>
          <w:lang w:val="en-CA"/>
        </w:rPr>
        <w:t>with POL (?) which is a mitochondrial DNA polymerase.</w:t>
      </w:r>
      <w:r w:rsidR="00AE0E02" w:rsidRPr="00372C2F">
        <w:rPr>
          <w:rFonts w:ascii="Arial" w:hAnsi="Arial"/>
          <w:color w:val="FF0000"/>
          <w:sz w:val="18"/>
          <w:szCs w:val="18"/>
          <w:lang w:val="en-CA"/>
        </w:rPr>
        <w:t xml:space="preserve"> If you have that mutation or that gene association, you’re at much higher risk as well. </w:t>
      </w:r>
      <w:r w:rsidR="002B3641" w:rsidRPr="00372C2F">
        <w:rPr>
          <w:rFonts w:ascii="Arial" w:hAnsi="Arial"/>
          <w:color w:val="FF0000"/>
          <w:sz w:val="18"/>
          <w:szCs w:val="18"/>
          <w:lang w:val="en-CA"/>
        </w:rPr>
        <w:t>Again, this connection with mitochondria. You see from the structure that it’s branched, so it’s handled sort of like acetic acid</w:t>
      </w:r>
      <w:r w:rsidR="00D95BAD" w:rsidRPr="00372C2F">
        <w:rPr>
          <w:rFonts w:ascii="Arial" w:hAnsi="Arial"/>
          <w:color w:val="FF0000"/>
          <w:sz w:val="18"/>
          <w:szCs w:val="18"/>
          <w:lang w:val="en-CA"/>
        </w:rPr>
        <w:t xml:space="preserve"> we handle in the mitochondria but it can’t be oxidized at the beta position b/c of that branching, that really messes up in high doses really messes up fatty acid metabolism. </w:t>
      </w:r>
      <w:r w:rsidR="0028409C" w:rsidRPr="00372C2F">
        <w:rPr>
          <w:rFonts w:ascii="Arial" w:hAnsi="Arial"/>
          <w:color w:val="FF0000"/>
          <w:sz w:val="18"/>
          <w:szCs w:val="18"/>
          <w:lang w:val="en-CA"/>
        </w:rPr>
        <w:t>Not everything is understood about the mechanism, but clearly involves mitochondria, I think there may be an immune component as well, but I don’t have any good evidence for that.</w:t>
      </w:r>
      <w:r w:rsidR="0009552B" w:rsidRPr="00372C2F">
        <w:rPr>
          <w:rFonts w:ascii="Arial" w:hAnsi="Arial"/>
          <w:color w:val="FF0000"/>
          <w:sz w:val="18"/>
          <w:szCs w:val="18"/>
          <w:lang w:val="en-CA"/>
        </w:rPr>
        <w:t xml:space="preserve"> This distinction/comparison with other liver toxicity where it’s infants that are at increased risk rather than older people. </w:t>
      </w:r>
    </w:p>
    <w:p w:rsidR="0009552B" w:rsidRPr="00372C2F" w:rsidRDefault="0009552B" w:rsidP="000B2867">
      <w:pPr>
        <w:spacing w:before="100"/>
        <w:ind w:right="-47"/>
        <w:rPr>
          <w:rFonts w:ascii="Arial" w:hAnsi="Arial"/>
          <w:color w:val="FF0000"/>
          <w:sz w:val="18"/>
          <w:szCs w:val="18"/>
          <w:lang w:val="en-CA"/>
        </w:rPr>
      </w:pPr>
    </w:p>
    <w:p w:rsidR="003F5F4D" w:rsidRPr="00372C2F" w:rsidRDefault="003F5F4D" w:rsidP="00674C17">
      <w:pPr>
        <w:numPr>
          <w:ilvl w:val="0"/>
          <w:numId w:val="23"/>
        </w:numPr>
        <w:tabs>
          <w:tab w:val="clear" w:pos="720"/>
        </w:tabs>
        <w:spacing w:before="100"/>
        <w:ind w:left="426" w:right="-47" w:hanging="426"/>
        <w:jc w:val="both"/>
        <w:rPr>
          <w:rFonts w:ascii="Arial" w:hAnsi="Arial"/>
          <w:sz w:val="18"/>
          <w:szCs w:val="18"/>
        </w:rPr>
      </w:pPr>
      <w:r w:rsidRPr="00372C2F">
        <w:rPr>
          <w:rFonts w:ascii="Arial" w:hAnsi="Arial"/>
          <w:sz w:val="18"/>
          <w:szCs w:val="18"/>
        </w:rPr>
        <w:t>Why don’t the anticonvulsive effects of vigabatrin correlate with its blood levels?</w:t>
      </w:r>
    </w:p>
    <w:p w:rsidR="00BE19D7" w:rsidRPr="00372C2F" w:rsidRDefault="003F5F4D" w:rsidP="002D6EDE">
      <w:pPr>
        <w:spacing w:before="100"/>
        <w:ind w:left="284" w:right="-47"/>
        <w:jc w:val="center"/>
        <w:rPr>
          <w:rFonts w:ascii="Arial" w:hAnsi="Arial"/>
          <w:sz w:val="18"/>
          <w:szCs w:val="18"/>
        </w:rPr>
      </w:pPr>
      <w:r w:rsidRPr="00372C2F">
        <w:rPr>
          <w:rFonts w:ascii="Arial" w:hAnsi="Arial"/>
          <w:noProof/>
          <w:sz w:val="18"/>
          <w:szCs w:val="18"/>
          <w:lang w:val="en-CA" w:eastAsia="en-CA"/>
        </w:rPr>
        <w:drawing>
          <wp:inline distT="0" distB="0" distL="0" distR="0" wp14:anchorId="20D31365" wp14:editId="5C9BCFAC">
            <wp:extent cx="1824405" cy="1054100"/>
            <wp:effectExtent l="25400" t="0" r="4395" b="0"/>
            <wp:docPr id="80" name="Picture 8" descr="Screen shot 2011-08-21 a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 shot 2011-08-21 at 5"/>
                    <pic:cNvPicPr>
                      <a:picLocks noChangeAspect="1" noChangeArrowheads="1"/>
                    </pic:cNvPicPr>
                  </pic:nvPicPr>
                  <pic:blipFill>
                    <a:blip r:embed="rId111"/>
                    <a:srcRect/>
                    <a:stretch>
                      <a:fillRect/>
                    </a:stretch>
                  </pic:blipFill>
                  <pic:spPr bwMode="auto">
                    <a:xfrm>
                      <a:off x="0" y="0"/>
                      <a:ext cx="1840315" cy="1063293"/>
                    </a:xfrm>
                    <a:prstGeom prst="rect">
                      <a:avLst/>
                    </a:prstGeom>
                    <a:noFill/>
                    <a:ln w="9525">
                      <a:noFill/>
                      <a:miter lim="800000"/>
                      <a:headEnd/>
                      <a:tailEnd/>
                    </a:ln>
                  </pic:spPr>
                </pic:pic>
              </a:graphicData>
            </a:graphic>
          </wp:inline>
        </w:drawing>
      </w:r>
    </w:p>
    <w:p w:rsidR="00BE19D7" w:rsidRPr="00372C2F" w:rsidRDefault="00BE19D7" w:rsidP="00BE19D7">
      <w:pPr>
        <w:tabs>
          <w:tab w:val="left" w:pos="1160"/>
          <w:tab w:val="left" w:pos="2220"/>
        </w:tabs>
        <w:spacing w:before="80"/>
        <w:ind w:right="-47"/>
        <w:jc w:val="both"/>
        <w:rPr>
          <w:rFonts w:ascii="Arial" w:hAnsi="Arial"/>
          <w:sz w:val="18"/>
          <w:szCs w:val="18"/>
        </w:rPr>
      </w:pPr>
    </w:p>
    <w:p w:rsidR="0007721B" w:rsidRPr="00372C2F" w:rsidRDefault="0007721B" w:rsidP="0007721B">
      <w:pPr>
        <w:rPr>
          <w:rFonts w:ascii="Times New Roman" w:hAnsi="Times New Roman"/>
          <w:sz w:val="18"/>
          <w:szCs w:val="18"/>
          <w:lang w:val="en-CA" w:eastAsia="zh-CN"/>
        </w:rPr>
      </w:pPr>
      <w:r w:rsidRPr="00372C2F">
        <w:rPr>
          <w:rFonts w:ascii="Calibri" w:hAnsi="Calibri"/>
          <w:color w:val="000000"/>
          <w:sz w:val="18"/>
          <w:szCs w:val="18"/>
          <w:lang w:val="en-CA" w:eastAsia="zh-CN"/>
        </w:rPr>
        <w:t>Vigabatrin is a drug used to treat seizure disorders. Vigabatrin exists as the S(+) enantiomer and R(-) enantiomer, but only the S(+) enantiomer is pharmacologically active. It prevents the breakdown of GABA by irreversibly inhibiting the enzyme that catalyzes the reaction, gamma-aminobutyric acid transaminase (GABA-T). This allows for GABA levels to increase in the brain. The duration of effect of vigabatrin is dependent on the rate of resynthesis of GABA-T . Normally, elimination half-life is a predictor of time needed to reach steady state concentrations. In the case of vigabatrin, its effects far outlast the elimination half-life and so the blood levels of the drug do not correlate with its pharmacologic effects. The elimination half-life varies by age; in infants: 5.7hrs, in adults 7.5hrs, in elderly: 12-13hrs.</w:t>
      </w:r>
    </w:p>
    <w:p w:rsidR="0007721B" w:rsidRPr="00372C2F" w:rsidRDefault="0007721B" w:rsidP="0007721B">
      <w:pPr>
        <w:tabs>
          <w:tab w:val="left" w:pos="1160"/>
          <w:tab w:val="left" w:pos="2220"/>
        </w:tabs>
        <w:spacing w:before="80"/>
        <w:ind w:right="-47"/>
        <w:jc w:val="both"/>
        <w:rPr>
          <w:rFonts w:ascii="Calibri" w:hAnsi="Calibri"/>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color w:val="000000"/>
          <w:sz w:val="18"/>
          <w:szCs w:val="18"/>
          <w:lang w:val="en-CA" w:eastAsia="zh-CN"/>
        </w:rPr>
        <w:t>P: it’s a suicide substrate. it’s bioactivated by enzyme, covalently binds and destroys it. You’ll still have activity after parent drug is gone.</w:t>
      </w:r>
    </w:p>
    <w:p w:rsidR="0007721B" w:rsidRPr="00372C2F" w:rsidRDefault="0007721B" w:rsidP="0007721B">
      <w:pPr>
        <w:tabs>
          <w:tab w:val="left" w:pos="1160"/>
          <w:tab w:val="left" w:pos="2220"/>
        </w:tabs>
        <w:spacing w:before="80"/>
        <w:ind w:right="-47"/>
        <w:jc w:val="both"/>
        <w:rPr>
          <w:rFonts w:ascii="Calibri" w:hAnsi="Calibri"/>
          <w:color w:val="000000"/>
          <w:sz w:val="18"/>
          <w:szCs w:val="18"/>
          <w:lang w:val="en-CA" w:eastAsia="zh-CN"/>
        </w:rPr>
      </w:pPr>
    </w:p>
    <w:p w:rsidR="0007721B" w:rsidRPr="00372C2F" w:rsidRDefault="0007721B" w:rsidP="0007721B">
      <w:pPr>
        <w:tabs>
          <w:tab w:val="left" w:pos="1160"/>
          <w:tab w:val="left" w:pos="2220"/>
        </w:tabs>
        <w:spacing w:before="8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P:</w:t>
      </w:r>
      <w:r w:rsidR="0020608A" w:rsidRPr="00372C2F">
        <w:rPr>
          <w:rFonts w:ascii="Arial" w:hAnsi="Arial" w:cs="Arial"/>
          <w:color w:val="FF0000"/>
          <w:sz w:val="18"/>
          <w:szCs w:val="18"/>
          <w:lang w:val="en-CA" w:eastAsia="zh-CN"/>
        </w:rPr>
        <w:t xml:space="preserve"> Yeah, and to be clear it’s a suicide substrate so it destroys permanently. It’s bioactivated by the enzyme, covalently binds and destroys it. </w:t>
      </w:r>
      <w:r w:rsidR="00F81B05" w:rsidRPr="00372C2F">
        <w:rPr>
          <w:rFonts w:ascii="Arial" w:hAnsi="Arial" w:cs="Arial"/>
          <w:color w:val="FF0000"/>
          <w:sz w:val="18"/>
          <w:szCs w:val="18"/>
          <w:lang w:val="en-CA" w:eastAsia="zh-CN"/>
        </w:rPr>
        <w:t xml:space="preserve">You’ll still have activity after the parent drug is gone. </w:t>
      </w:r>
    </w:p>
    <w:p w:rsidR="00F81B05" w:rsidRPr="00372C2F" w:rsidRDefault="00F81B05" w:rsidP="0007721B">
      <w:pPr>
        <w:tabs>
          <w:tab w:val="left" w:pos="1160"/>
          <w:tab w:val="left" w:pos="2220"/>
        </w:tabs>
        <w:spacing w:before="80"/>
        <w:ind w:right="-47"/>
        <w:jc w:val="both"/>
        <w:rPr>
          <w:rFonts w:ascii="Arial" w:hAnsi="Arial" w:cs="Arial"/>
          <w:color w:val="FF0000"/>
          <w:sz w:val="18"/>
          <w:szCs w:val="18"/>
          <w:lang w:val="en-CA" w:eastAsia="zh-CN"/>
        </w:rPr>
      </w:pPr>
    </w:p>
    <w:p w:rsidR="00F81B05" w:rsidRPr="00372C2F" w:rsidRDefault="00F81B05" w:rsidP="0007721B">
      <w:pPr>
        <w:tabs>
          <w:tab w:val="left" w:pos="1160"/>
          <w:tab w:val="left" w:pos="2220"/>
        </w:tabs>
        <w:spacing w:before="80"/>
        <w:ind w:right="-47"/>
        <w:jc w:val="both"/>
        <w:rPr>
          <w:rFonts w:ascii="Arial" w:hAnsi="Arial" w:cs="Arial"/>
          <w:color w:val="FF0000"/>
          <w:sz w:val="18"/>
          <w:szCs w:val="18"/>
          <w:lang w:val="en-CA" w:eastAsia="zh-CN"/>
        </w:rPr>
      </w:pPr>
      <w:r w:rsidRPr="00372C2F">
        <w:rPr>
          <w:rFonts w:ascii="Arial" w:hAnsi="Arial" w:cs="Arial"/>
          <w:color w:val="FF0000"/>
          <w:sz w:val="18"/>
          <w:szCs w:val="18"/>
          <w:lang w:val="en-CA" w:eastAsia="zh-CN"/>
        </w:rPr>
        <w:t>END MARCH 19, 2013</w:t>
      </w:r>
    </w:p>
    <w:p w:rsidR="000E4202" w:rsidRPr="00372C2F" w:rsidRDefault="000E4202" w:rsidP="0007721B">
      <w:pPr>
        <w:tabs>
          <w:tab w:val="left" w:pos="1160"/>
          <w:tab w:val="left" w:pos="2220"/>
        </w:tabs>
        <w:spacing w:before="80"/>
        <w:ind w:right="-47"/>
        <w:jc w:val="both"/>
        <w:rPr>
          <w:rFonts w:ascii="Arial" w:hAnsi="Arial" w:cs="Arial"/>
          <w:color w:val="FF0000"/>
          <w:sz w:val="18"/>
          <w:szCs w:val="18"/>
        </w:rPr>
      </w:pPr>
    </w:p>
    <w:p w:rsidR="003F5F4D" w:rsidRPr="00372C2F" w:rsidRDefault="003F5F4D" w:rsidP="003F5F4D">
      <w:pPr>
        <w:ind w:left="284" w:right="-43" w:hanging="284"/>
        <w:jc w:val="both"/>
        <w:rPr>
          <w:rFonts w:ascii="Arial" w:hAnsi="Arial"/>
          <w:b/>
          <w:sz w:val="18"/>
          <w:szCs w:val="18"/>
        </w:rPr>
      </w:pPr>
      <w:r w:rsidRPr="00372C2F">
        <w:rPr>
          <w:rFonts w:ascii="Arial" w:hAnsi="Arial"/>
          <w:b/>
          <w:sz w:val="18"/>
          <w:szCs w:val="18"/>
        </w:rPr>
        <w:lastRenderedPageBreak/>
        <w:t>Chapter 20 - General Anesthetics</w:t>
      </w:r>
    </w:p>
    <w:p w:rsidR="003F5F4D" w:rsidRPr="00372C2F" w:rsidRDefault="003F5F4D" w:rsidP="003F5F4D">
      <w:pPr>
        <w:pStyle w:val="BodyText"/>
        <w:ind w:left="426" w:right="-43" w:hanging="426"/>
        <w:rPr>
          <w:rFonts w:ascii="Arial" w:hAnsi="Arial"/>
          <w:sz w:val="18"/>
          <w:szCs w:val="18"/>
        </w:rPr>
      </w:pPr>
      <w:r w:rsidRPr="00372C2F">
        <w:rPr>
          <w:rFonts w:ascii="Arial" w:hAnsi="Arial"/>
          <w:sz w:val="18"/>
          <w:szCs w:val="18"/>
        </w:rPr>
        <w:t>1. What factor appears to be responsible for the ability of gaseous anesthetics to induce hepatitis?  Is the mechanism described in the textbook (page 579) correct?  How does this hypothesis fit with the relative risk of specific agents for the induction of hepatitis?</w:t>
      </w:r>
    </w:p>
    <w:p w:rsidR="000E4202" w:rsidRPr="00372C2F" w:rsidRDefault="000E4202" w:rsidP="003F5F4D">
      <w:pPr>
        <w:pStyle w:val="BodyText"/>
        <w:ind w:left="426" w:right="-43" w:hanging="426"/>
        <w:rPr>
          <w:rFonts w:ascii="Arial" w:hAnsi="Arial"/>
          <w:sz w:val="18"/>
          <w:szCs w:val="18"/>
        </w:rPr>
      </w:pPr>
    </w:p>
    <w:p w:rsidR="000E4202" w:rsidRPr="00372C2F" w:rsidRDefault="000E4202" w:rsidP="003F5F4D">
      <w:pPr>
        <w:pStyle w:val="BodyText"/>
        <w:ind w:left="426" w:right="-43" w:hanging="426"/>
        <w:rPr>
          <w:rFonts w:ascii="Arial" w:hAnsi="Arial"/>
          <w:color w:val="FF0000"/>
          <w:sz w:val="18"/>
          <w:szCs w:val="18"/>
        </w:rPr>
      </w:pPr>
      <w:r w:rsidRPr="00372C2F">
        <w:rPr>
          <w:rFonts w:ascii="Arial" w:hAnsi="Arial"/>
          <w:color w:val="FF0000"/>
          <w:sz w:val="18"/>
          <w:szCs w:val="18"/>
        </w:rPr>
        <w:t>MARCH 21, 2013 START</w:t>
      </w:r>
    </w:p>
    <w:p w:rsidR="000A6E13" w:rsidRPr="00372C2F" w:rsidRDefault="000A6E13" w:rsidP="000A6E13">
      <w:pPr>
        <w:ind w:left="420" w:right="-40" w:hanging="420"/>
        <w:rPr>
          <w:rFonts w:ascii="Times New Roman" w:hAnsi="Times New Roman"/>
          <w:sz w:val="18"/>
          <w:szCs w:val="18"/>
          <w:lang w:val="en-CA" w:eastAsia="zh-CN"/>
        </w:rPr>
      </w:pPr>
      <w:r w:rsidRPr="00372C2F">
        <w:rPr>
          <w:rFonts w:ascii="Cambria" w:hAnsi="Cambria"/>
          <w:color w:val="000000"/>
          <w:sz w:val="18"/>
          <w:szCs w:val="18"/>
          <w:lang w:val="en-CA" w:eastAsia="zh-CN"/>
        </w:rPr>
        <w:t>Factors responsible for gaseous anesthetics to induce hepatitis:</w:t>
      </w:r>
    </w:p>
    <w:p w:rsidR="000A6E13" w:rsidRPr="00372C2F" w:rsidRDefault="000A6E13" w:rsidP="000A6E13">
      <w:pPr>
        <w:ind w:left="420" w:right="-40" w:hanging="420"/>
        <w:rPr>
          <w:rFonts w:ascii="Times New Roman" w:hAnsi="Times New Roman"/>
          <w:sz w:val="18"/>
          <w:szCs w:val="18"/>
          <w:lang w:val="en-CA" w:eastAsia="zh-CN"/>
        </w:rPr>
      </w:pPr>
      <w:r w:rsidRPr="00372C2F">
        <w:rPr>
          <w:rFonts w:ascii="Cambria" w:hAnsi="Cambria"/>
          <w:color w:val="000000"/>
          <w:sz w:val="18"/>
          <w:szCs w:val="18"/>
          <w:lang w:val="en-CA" w:eastAsia="zh-CN"/>
        </w:rPr>
        <w:t>- Anesthetics(20%) such as halothane biotransformed in liver by CYP 2E1.</w:t>
      </w:r>
    </w:p>
    <w:p w:rsidR="000A6E13" w:rsidRPr="00372C2F" w:rsidRDefault="000A6E13" w:rsidP="000A6E13">
      <w:pPr>
        <w:ind w:left="420" w:right="-40" w:hanging="420"/>
        <w:rPr>
          <w:rFonts w:ascii="Times New Roman" w:hAnsi="Times New Roman"/>
          <w:sz w:val="18"/>
          <w:szCs w:val="18"/>
          <w:lang w:val="en-CA" w:eastAsia="zh-CN"/>
        </w:rPr>
      </w:pPr>
      <w:r w:rsidRPr="00372C2F">
        <w:rPr>
          <w:rFonts w:ascii="Cambria" w:hAnsi="Cambria"/>
          <w:color w:val="000000"/>
          <w:sz w:val="18"/>
          <w:szCs w:val="18"/>
          <w:lang w:val="en-CA" w:eastAsia="zh-CN"/>
        </w:rPr>
        <w:t>Mechanism in textbook shows two pathways</w:t>
      </w:r>
    </w:p>
    <w:p w:rsidR="000A6E13" w:rsidRPr="00372C2F" w:rsidRDefault="000A6E13" w:rsidP="000A6E13">
      <w:pPr>
        <w:ind w:left="420" w:right="-40" w:hanging="420"/>
        <w:rPr>
          <w:rFonts w:ascii="Times New Roman" w:hAnsi="Times New Roman"/>
          <w:sz w:val="18"/>
          <w:szCs w:val="18"/>
          <w:lang w:val="en-CA" w:eastAsia="zh-CN"/>
        </w:rPr>
      </w:pPr>
      <w:r w:rsidRPr="00372C2F">
        <w:rPr>
          <w:rFonts w:ascii="Cambria" w:hAnsi="Cambria"/>
          <w:color w:val="000000"/>
          <w:sz w:val="18"/>
          <w:szCs w:val="18"/>
          <w:lang w:val="en-CA" w:eastAsia="zh-CN"/>
        </w:rPr>
        <w:t>- First involves halothane reduction into free radicals mediated by P450 reductase which causes tissue necrosis in single exposure.</w:t>
      </w:r>
    </w:p>
    <w:p w:rsidR="000A6E13" w:rsidRPr="00372C2F" w:rsidRDefault="000A6E13" w:rsidP="000A6E13">
      <w:pPr>
        <w:ind w:left="420" w:right="-40" w:hanging="420"/>
        <w:rPr>
          <w:rFonts w:ascii="Times New Roman" w:hAnsi="Times New Roman"/>
          <w:sz w:val="18"/>
          <w:szCs w:val="18"/>
          <w:lang w:val="en-CA" w:eastAsia="zh-CN"/>
        </w:rPr>
      </w:pPr>
      <w:r w:rsidRPr="00372C2F">
        <w:rPr>
          <w:rFonts w:ascii="Cambria" w:hAnsi="Cambria"/>
          <w:color w:val="000000"/>
          <w:sz w:val="18"/>
          <w:szCs w:val="18"/>
          <w:lang w:val="en-CA" w:eastAsia="zh-CN"/>
        </w:rPr>
        <w:t>- Second involves increase risk from repeated/subsequent exposure</w:t>
      </w:r>
    </w:p>
    <w:p w:rsidR="000A6E13" w:rsidRPr="00372C2F" w:rsidRDefault="000A6E13" w:rsidP="000A6E13">
      <w:pPr>
        <w:ind w:left="420" w:right="-40" w:hanging="420"/>
        <w:rPr>
          <w:rFonts w:ascii="Times New Roman" w:hAnsi="Times New Roman"/>
          <w:sz w:val="18"/>
          <w:szCs w:val="18"/>
          <w:lang w:val="en-CA" w:eastAsia="zh-CN"/>
        </w:rPr>
      </w:pPr>
      <w:r w:rsidRPr="00372C2F">
        <w:rPr>
          <w:rFonts w:ascii="Cambria" w:hAnsi="Cambria"/>
          <w:color w:val="000000"/>
          <w:sz w:val="18"/>
          <w:szCs w:val="18"/>
          <w:lang w:val="en-CA" w:eastAsia="zh-CN"/>
        </w:rPr>
        <w:t>- Mechanism is incorrect because dominant pathway of toxicity according to literature is oxidation which leads to formation of high reactive metabolite trifluoroacetylchloride (TFA).  TFA can be hyrolysed to non-toxic triflouroacetic acid or covalently to hepatic proteins to form TFA-protein adducts</w:t>
      </w:r>
    </w:p>
    <w:p w:rsidR="000A6E13" w:rsidRPr="00372C2F" w:rsidRDefault="000A6E13" w:rsidP="000A6E13">
      <w:pPr>
        <w:ind w:left="420" w:right="-40" w:hanging="420"/>
        <w:rPr>
          <w:rFonts w:ascii="Times New Roman" w:hAnsi="Times New Roman"/>
          <w:sz w:val="18"/>
          <w:szCs w:val="18"/>
          <w:lang w:val="en-CA" w:eastAsia="zh-CN"/>
        </w:rPr>
      </w:pPr>
      <w:r w:rsidRPr="00372C2F">
        <w:rPr>
          <w:rFonts w:ascii="Cambria" w:hAnsi="Cambria"/>
          <w:color w:val="000000"/>
          <w:sz w:val="18"/>
          <w:szCs w:val="18"/>
          <w:lang w:val="en-CA" w:eastAsia="zh-CN"/>
        </w:rPr>
        <w:t>- Adducts are recognized as non-self and invoke an immune response leading to fulminant hepatitis</w:t>
      </w:r>
    </w:p>
    <w:p w:rsidR="000A6E13" w:rsidRPr="00372C2F" w:rsidRDefault="000A6E13" w:rsidP="000A6E13">
      <w:pPr>
        <w:ind w:left="420" w:right="-40" w:hanging="420"/>
        <w:rPr>
          <w:rFonts w:ascii="Times New Roman" w:hAnsi="Times New Roman"/>
          <w:sz w:val="18"/>
          <w:szCs w:val="18"/>
          <w:lang w:val="en-CA" w:eastAsia="zh-CN"/>
        </w:rPr>
      </w:pPr>
      <w:r w:rsidRPr="00372C2F">
        <w:rPr>
          <w:rFonts w:ascii="Cambria" w:hAnsi="Cambria"/>
          <w:color w:val="000000"/>
          <w:sz w:val="18"/>
          <w:szCs w:val="18"/>
          <w:lang w:val="en-CA" w:eastAsia="zh-CN"/>
        </w:rPr>
        <w:t>-Even though oxidation is dominant pathway it does not necessarily cause toxicity. Reduction pathway under hypoxia can also cause toxicity. Hepatotoxicity is definitely immune mediated as it rarely occurs on first exposure (multiple/subsequent exposure needed)</w:t>
      </w:r>
    </w:p>
    <w:p w:rsidR="000A6E13" w:rsidRPr="00372C2F" w:rsidRDefault="000A6E13" w:rsidP="000A6E13">
      <w:pPr>
        <w:ind w:left="420" w:right="-40" w:hanging="420"/>
        <w:rPr>
          <w:rFonts w:ascii="Times New Roman" w:hAnsi="Times New Roman"/>
          <w:sz w:val="18"/>
          <w:szCs w:val="18"/>
          <w:lang w:val="en-CA" w:eastAsia="zh-CN"/>
        </w:rPr>
      </w:pPr>
      <w:r w:rsidRPr="00372C2F">
        <w:rPr>
          <w:rFonts w:ascii="Cambria" w:hAnsi="Cambria"/>
          <w:color w:val="000000"/>
          <w:sz w:val="18"/>
          <w:szCs w:val="18"/>
          <w:lang w:val="en-CA" w:eastAsia="zh-CN"/>
        </w:rPr>
        <w:t>Observed risk of specific agents is related to the extent to which these agents are metabolized into toxic intermediates (all form basically the same reactive metabolite), which fits well with the hypothesis.</w:t>
      </w:r>
    </w:p>
    <w:p w:rsidR="000A6E13" w:rsidRPr="00372C2F" w:rsidRDefault="000A6E13" w:rsidP="000A6E13">
      <w:pPr>
        <w:jc w:val="both"/>
        <w:rPr>
          <w:rFonts w:ascii="Times New Roman" w:hAnsi="Times New Roman"/>
          <w:sz w:val="18"/>
          <w:szCs w:val="18"/>
          <w:lang w:val="en-CA" w:eastAsia="zh-CN"/>
        </w:rPr>
      </w:pPr>
      <w:r w:rsidRPr="00372C2F">
        <w:rPr>
          <w:rFonts w:ascii="Cambria" w:hAnsi="Cambria"/>
          <w:color w:val="000000"/>
          <w:sz w:val="18"/>
          <w:szCs w:val="18"/>
          <w:lang w:val="en-CA" w:eastAsia="zh-CN"/>
        </w:rPr>
        <w:t>-          Methoxyfurane (50% biotransformed)</w:t>
      </w:r>
    </w:p>
    <w:p w:rsidR="000A6E13" w:rsidRPr="00372C2F" w:rsidRDefault="000A6E13" w:rsidP="000A6E13">
      <w:pPr>
        <w:jc w:val="both"/>
        <w:rPr>
          <w:rFonts w:ascii="Times New Roman" w:hAnsi="Times New Roman"/>
          <w:sz w:val="18"/>
          <w:szCs w:val="18"/>
          <w:lang w:val="en-CA" w:eastAsia="zh-CN"/>
        </w:rPr>
      </w:pPr>
      <w:r w:rsidRPr="00372C2F">
        <w:rPr>
          <w:rFonts w:ascii="Cambria" w:hAnsi="Cambria"/>
          <w:color w:val="000000"/>
          <w:sz w:val="18"/>
          <w:szCs w:val="18"/>
          <w:lang w:val="en-CA" w:eastAsia="zh-CN"/>
        </w:rPr>
        <w:t>-          Sevoflurane (5%)</w:t>
      </w:r>
    </w:p>
    <w:p w:rsidR="000A6E13" w:rsidRPr="00372C2F" w:rsidRDefault="000A6E13" w:rsidP="000A6E13">
      <w:pPr>
        <w:jc w:val="both"/>
        <w:rPr>
          <w:rFonts w:ascii="Times New Roman" w:hAnsi="Times New Roman"/>
          <w:sz w:val="18"/>
          <w:szCs w:val="18"/>
          <w:lang w:val="en-CA" w:eastAsia="zh-CN"/>
        </w:rPr>
      </w:pPr>
      <w:r w:rsidRPr="00372C2F">
        <w:rPr>
          <w:rFonts w:ascii="Cambria" w:hAnsi="Cambria"/>
          <w:color w:val="000000"/>
          <w:sz w:val="18"/>
          <w:szCs w:val="18"/>
          <w:lang w:val="en-CA" w:eastAsia="zh-CN"/>
        </w:rPr>
        <w:t>-          Enflurane (2.5%)</w:t>
      </w:r>
    </w:p>
    <w:p w:rsidR="000A6E13" w:rsidRPr="00372C2F" w:rsidRDefault="000A6E13" w:rsidP="000A6E13">
      <w:pPr>
        <w:jc w:val="both"/>
        <w:rPr>
          <w:rFonts w:ascii="Times New Roman" w:hAnsi="Times New Roman"/>
          <w:sz w:val="18"/>
          <w:szCs w:val="18"/>
          <w:lang w:val="en-CA" w:eastAsia="zh-CN"/>
        </w:rPr>
      </w:pPr>
      <w:r w:rsidRPr="00372C2F">
        <w:rPr>
          <w:rFonts w:ascii="Cambria" w:hAnsi="Cambria"/>
          <w:color w:val="000000"/>
          <w:sz w:val="18"/>
          <w:szCs w:val="18"/>
          <w:lang w:val="en-CA" w:eastAsia="zh-CN"/>
        </w:rPr>
        <w:t>-          Isoflurane (0.2%)</w:t>
      </w:r>
    </w:p>
    <w:p w:rsidR="000A6E13" w:rsidRPr="00372C2F" w:rsidRDefault="000A6E13" w:rsidP="000A6E13">
      <w:pPr>
        <w:jc w:val="both"/>
        <w:rPr>
          <w:rFonts w:ascii="Times New Roman" w:hAnsi="Times New Roman"/>
          <w:sz w:val="18"/>
          <w:szCs w:val="18"/>
          <w:lang w:val="en-CA" w:eastAsia="zh-CN"/>
        </w:rPr>
      </w:pPr>
      <w:r w:rsidRPr="00372C2F">
        <w:rPr>
          <w:rFonts w:ascii="Cambria" w:hAnsi="Cambria"/>
          <w:color w:val="000000"/>
          <w:sz w:val="18"/>
          <w:szCs w:val="18"/>
          <w:lang w:val="en-CA" w:eastAsia="zh-CN"/>
        </w:rPr>
        <w:t>-          Desflurane (0.02%)</w:t>
      </w:r>
    </w:p>
    <w:p w:rsidR="000A6E13" w:rsidRPr="00372C2F" w:rsidRDefault="000A6E13" w:rsidP="000A6E13">
      <w:pPr>
        <w:rPr>
          <w:rFonts w:ascii="Times New Roman" w:hAnsi="Times New Roman"/>
          <w:sz w:val="18"/>
          <w:szCs w:val="18"/>
          <w:lang w:val="en-CA" w:eastAsia="zh-CN"/>
        </w:rPr>
      </w:pPr>
    </w:p>
    <w:p w:rsidR="000A6E13" w:rsidRPr="00372C2F" w:rsidRDefault="000A6E13" w:rsidP="000A6E13">
      <w:pPr>
        <w:ind w:left="420" w:right="-40" w:hanging="420"/>
        <w:rPr>
          <w:rFonts w:ascii="Times New Roman" w:hAnsi="Times New Roman"/>
          <w:sz w:val="18"/>
          <w:szCs w:val="18"/>
          <w:lang w:val="en-CA" w:eastAsia="zh-CN"/>
        </w:rPr>
      </w:pPr>
      <w:r w:rsidRPr="00372C2F">
        <w:rPr>
          <w:rFonts w:ascii="Calibri" w:hAnsi="Calibri"/>
          <w:b/>
          <w:bCs/>
          <w:color w:val="000000"/>
          <w:sz w:val="18"/>
          <w:szCs w:val="18"/>
          <w:lang w:val="en-CA" w:eastAsia="zh-CN"/>
        </w:rPr>
        <w:t>P: so what’s the evidence it’s that pathway and not the other one?  The pathway proposed is a reductive pathway, more likely in anaerobic conditions than an oxidative pathway.  it does occur though.  if you give high doses of phenobarb, you can induce that reaction.  but the question is, what does that have to do with toxicity in humans? what’s the evidence in humans that it’s this pathway that’s more important? they develop antibiotics against protein that’s been modified by that reactive metabolite.  free radicals don’t tend to covalently bind to protein.  they either extract a hydrogen and can bind to lipids, but they don’t usually covalently bind.  good evidence for trifluoroacetylated proteins and toxicity.  less than 1% goes through the reductive pathway.  this is not new stuff, it’s quite disappointing that it’s still in the book.  sometimes it takes centuries for things to be corrected.  all the evidence suggests that, and it’s annoying that it’s still in the textbook.  you can’t trust anything, certainly not textbooks or medical journals.  isoflourine can also cause the same toxicity, and form the same reactive metabolites, but it will cause less damage and is less likely to go through oxidation.  only about 1/5000 will get liver failure.  </w:t>
      </w:r>
    </w:p>
    <w:p w:rsidR="000E4202" w:rsidRPr="00372C2F" w:rsidRDefault="000E4202" w:rsidP="003F5F4D">
      <w:pPr>
        <w:pStyle w:val="BodyText"/>
        <w:ind w:left="426" w:right="-43" w:hanging="426"/>
        <w:rPr>
          <w:rFonts w:ascii="Arial" w:hAnsi="Arial"/>
          <w:color w:val="FF0000"/>
          <w:sz w:val="18"/>
          <w:szCs w:val="18"/>
          <w:lang w:val="en-CA"/>
        </w:rPr>
      </w:pPr>
    </w:p>
    <w:p w:rsidR="000A6E13" w:rsidRPr="00372C2F" w:rsidRDefault="000A6E13" w:rsidP="003F5F4D">
      <w:pPr>
        <w:pStyle w:val="BodyText"/>
        <w:ind w:left="426" w:right="-43" w:hanging="426"/>
        <w:rPr>
          <w:rFonts w:ascii="Arial" w:hAnsi="Arial"/>
          <w:color w:val="FF0000"/>
          <w:sz w:val="18"/>
          <w:szCs w:val="18"/>
          <w:lang w:val="en-CA"/>
        </w:rPr>
      </w:pPr>
      <w:r w:rsidRPr="00372C2F">
        <w:rPr>
          <w:rFonts w:ascii="Arial" w:hAnsi="Arial"/>
          <w:color w:val="FF0000"/>
          <w:sz w:val="18"/>
          <w:szCs w:val="18"/>
          <w:lang w:val="en-CA"/>
        </w:rPr>
        <w:t>P: So what’s the evidence that it’s this pathway not that pathway?</w:t>
      </w:r>
    </w:p>
    <w:p w:rsidR="000A6E13" w:rsidRPr="00372C2F" w:rsidRDefault="000A6E13" w:rsidP="003F5F4D">
      <w:pPr>
        <w:pStyle w:val="BodyText"/>
        <w:ind w:left="426" w:right="-43" w:hanging="426"/>
        <w:rPr>
          <w:rFonts w:ascii="Arial" w:hAnsi="Arial"/>
          <w:color w:val="FF0000"/>
          <w:sz w:val="18"/>
          <w:szCs w:val="18"/>
          <w:lang w:val="en-CA"/>
        </w:rPr>
      </w:pPr>
      <w:r w:rsidRPr="00372C2F">
        <w:rPr>
          <w:rFonts w:ascii="Arial" w:hAnsi="Arial"/>
          <w:color w:val="FF0000"/>
          <w:sz w:val="18"/>
          <w:szCs w:val="18"/>
          <w:lang w:val="en-CA"/>
        </w:rPr>
        <w:t>S: I think it’s based on animal models?</w:t>
      </w:r>
    </w:p>
    <w:p w:rsidR="00305B48" w:rsidRPr="00372C2F" w:rsidRDefault="000A6E13" w:rsidP="00305B48">
      <w:pPr>
        <w:pStyle w:val="BodyText"/>
        <w:ind w:left="426" w:right="-43" w:hanging="426"/>
        <w:rPr>
          <w:rFonts w:ascii="Arial" w:hAnsi="Arial"/>
          <w:color w:val="FF0000"/>
          <w:sz w:val="18"/>
          <w:szCs w:val="18"/>
          <w:lang w:val="en-CA"/>
        </w:rPr>
      </w:pPr>
      <w:r w:rsidRPr="00372C2F">
        <w:rPr>
          <w:rFonts w:ascii="Arial" w:hAnsi="Arial"/>
          <w:color w:val="FF0000"/>
          <w:sz w:val="18"/>
          <w:szCs w:val="18"/>
          <w:lang w:val="en-CA"/>
        </w:rPr>
        <w:t xml:space="preserve">P: No, the pathway that’s proposed in the book is a reductive pathway which is more likely to occur under anaerobic conditions than oxidative pathway. </w:t>
      </w:r>
      <w:r w:rsidR="00154AB3" w:rsidRPr="00372C2F">
        <w:rPr>
          <w:rFonts w:ascii="Arial" w:hAnsi="Arial"/>
          <w:color w:val="FF0000"/>
          <w:sz w:val="18"/>
          <w:szCs w:val="18"/>
          <w:lang w:val="en-CA"/>
        </w:rPr>
        <w:t xml:space="preserve">This does occur, it’s a minor pathway. If you </w:t>
      </w:r>
      <w:r w:rsidR="00EB1530" w:rsidRPr="00372C2F">
        <w:rPr>
          <w:rFonts w:ascii="Arial" w:hAnsi="Arial"/>
          <w:color w:val="FF0000"/>
          <w:sz w:val="18"/>
          <w:szCs w:val="18"/>
          <w:lang w:val="en-CA"/>
        </w:rPr>
        <w:t xml:space="preserve">push it in animals by giving phenobarb to induce p450 and make animals hypoxic, you can get a reasonable amount of this. </w:t>
      </w:r>
      <w:r w:rsidR="00C534F8" w:rsidRPr="00372C2F">
        <w:rPr>
          <w:rFonts w:ascii="Arial" w:hAnsi="Arial"/>
          <w:color w:val="FF0000"/>
          <w:sz w:val="18"/>
          <w:szCs w:val="18"/>
          <w:lang w:val="en-CA"/>
        </w:rPr>
        <w:t xml:space="preserve">But then the  question is what’s that got to do with the toxicity in humans. </w:t>
      </w:r>
      <w:r w:rsidR="00770DC7" w:rsidRPr="00372C2F">
        <w:rPr>
          <w:rFonts w:ascii="Arial" w:hAnsi="Arial"/>
          <w:color w:val="FF0000"/>
          <w:sz w:val="18"/>
          <w:szCs w:val="18"/>
          <w:lang w:val="en-CA"/>
        </w:rPr>
        <w:t>What’s the evidence in humans that it’s this pathway that’s more important?</w:t>
      </w:r>
      <w:r w:rsidR="00864EC0" w:rsidRPr="00372C2F">
        <w:rPr>
          <w:rFonts w:ascii="Arial" w:hAnsi="Arial"/>
          <w:color w:val="FF0000"/>
          <w:sz w:val="18"/>
          <w:szCs w:val="18"/>
          <w:lang w:val="en-CA"/>
        </w:rPr>
        <w:t xml:space="preserve"> They develop antibodies against proteins that been modified by this reactive metabolite. </w:t>
      </w:r>
      <w:r w:rsidR="008B6A68" w:rsidRPr="00372C2F">
        <w:rPr>
          <w:rFonts w:ascii="Arial" w:hAnsi="Arial"/>
          <w:color w:val="FF0000"/>
          <w:sz w:val="18"/>
          <w:szCs w:val="18"/>
          <w:lang w:val="en-CA"/>
        </w:rPr>
        <w:t>This is a free radical. NB: Free radicals don’t end to covalently bind to protein. They either extract a hydrogen to form a more stable free radical, they can bind to lipids</w:t>
      </w:r>
      <w:r w:rsidR="00174172" w:rsidRPr="00372C2F">
        <w:rPr>
          <w:rFonts w:ascii="Arial" w:hAnsi="Arial"/>
          <w:color w:val="FF0000"/>
          <w:sz w:val="18"/>
          <w:szCs w:val="18"/>
          <w:lang w:val="en-CA"/>
        </w:rPr>
        <w:t xml:space="preserve">, across the double bond of a lipid and start lipid peroxidation. But they don’t usually </w:t>
      </w:r>
      <w:r w:rsidR="00A038E8" w:rsidRPr="00372C2F">
        <w:rPr>
          <w:rFonts w:ascii="Arial" w:hAnsi="Arial"/>
          <w:color w:val="FF0000"/>
          <w:sz w:val="18"/>
          <w:szCs w:val="18"/>
          <w:lang w:val="en-CA"/>
        </w:rPr>
        <w:t xml:space="preserve">covalently bind. There’s a good correlation between the presence of </w:t>
      </w:r>
      <w:r w:rsidR="002F0DF1" w:rsidRPr="00372C2F">
        <w:rPr>
          <w:rFonts w:ascii="Arial" w:hAnsi="Arial"/>
          <w:color w:val="FF0000"/>
          <w:sz w:val="18"/>
          <w:szCs w:val="18"/>
          <w:lang w:val="en-CA"/>
        </w:rPr>
        <w:t xml:space="preserve">trifluoroacetylated proteins…antibodies against trifluoroacetylated poteins and the incidence of liver failure due to halothane. Plus it’s the major metabolic pathway. About 20% of halothane goes this way, and it’s less than 1% I think that goes this way. </w:t>
      </w:r>
      <w:r w:rsidR="00B77ADF" w:rsidRPr="00372C2F">
        <w:rPr>
          <w:rFonts w:ascii="Arial" w:hAnsi="Arial"/>
          <w:color w:val="FF0000"/>
          <w:sz w:val="18"/>
          <w:szCs w:val="18"/>
          <w:lang w:val="en-CA"/>
        </w:rPr>
        <w:t xml:space="preserve">I’ve worked on that model myself, it’s garbage. It’s still in the textbook b/c this work was done 30 years ago, it’s not new stuff, so it’s quite disappointing that it’s still in there. Sometimes it takes centuries for things in textbooks to be corrected. I </w:t>
      </w:r>
      <w:r w:rsidR="007754DA" w:rsidRPr="00372C2F">
        <w:rPr>
          <w:rFonts w:ascii="Arial" w:hAnsi="Arial"/>
          <w:color w:val="FF0000"/>
          <w:sz w:val="18"/>
          <w:szCs w:val="18"/>
          <w:lang w:val="en-CA"/>
        </w:rPr>
        <w:t xml:space="preserve">can’t actually prove this pathway is what’s responsible, but all the evidence suggest that. </w:t>
      </w:r>
      <w:r w:rsidR="00B11BC2" w:rsidRPr="00372C2F">
        <w:rPr>
          <w:rFonts w:ascii="Arial" w:hAnsi="Arial"/>
          <w:color w:val="FF0000"/>
          <w:sz w:val="18"/>
          <w:szCs w:val="18"/>
          <w:lang w:val="en-CA"/>
        </w:rPr>
        <w:t xml:space="preserve">Don’t trust textbooks, don’t trust medical literature, you’ll see a lot of conflicting data. </w:t>
      </w:r>
      <w:r w:rsidR="00B46A4E" w:rsidRPr="00372C2F">
        <w:rPr>
          <w:rFonts w:ascii="Arial" w:hAnsi="Arial"/>
          <w:color w:val="FF0000"/>
          <w:sz w:val="18"/>
          <w:szCs w:val="18"/>
          <w:lang w:val="en-CA"/>
        </w:rPr>
        <w:t xml:space="preserve">The other piece of evidence is if you look at other gaseous </w:t>
      </w:r>
      <w:r w:rsidR="007F4A26" w:rsidRPr="00372C2F">
        <w:rPr>
          <w:rFonts w:ascii="Arial" w:hAnsi="Arial"/>
          <w:color w:val="FF0000"/>
          <w:sz w:val="18"/>
          <w:szCs w:val="18"/>
          <w:lang w:val="en-CA"/>
        </w:rPr>
        <w:t>anaesthetics</w:t>
      </w:r>
      <w:r w:rsidR="00B46A4E" w:rsidRPr="00372C2F">
        <w:rPr>
          <w:rFonts w:ascii="Arial" w:hAnsi="Arial"/>
          <w:color w:val="FF0000"/>
          <w:sz w:val="18"/>
          <w:szCs w:val="18"/>
          <w:lang w:val="en-CA"/>
        </w:rPr>
        <w:t xml:space="preserve"> (he’s drawing something on the board). This is another gaseous </w:t>
      </w:r>
      <w:r w:rsidR="007F4A26" w:rsidRPr="00372C2F">
        <w:rPr>
          <w:rFonts w:ascii="Arial" w:hAnsi="Arial"/>
          <w:color w:val="FF0000"/>
          <w:sz w:val="18"/>
          <w:szCs w:val="18"/>
          <w:lang w:val="en-CA"/>
        </w:rPr>
        <w:t>anaesthetic</w:t>
      </w:r>
      <w:r w:rsidR="00B46A4E" w:rsidRPr="00372C2F">
        <w:rPr>
          <w:rFonts w:ascii="Arial" w:hAnsi="Arial"/>
          <w:color w:val="FF0000"/>
          <w:sz w:val="18"/>
          <w:szCs w:val="18"/>
          <w:lang w:val="en-CA"/>
        </w:rPr>
        <w:t xml:space="preserve">, it gets oxidized there, produces the same reactive species as this does, isoflurane. It can cause </w:t>
      </w:r>
      <w:r w:rsidR="000779F7" w:rsidRPr="00372C2F">
        <w:rPr>
          <w:rFonts w:ascii="Arial" w:hAnsi="Arial"/>
          <w:color w:val="FF0000"/>
          <w:sz w:val="18"/>
          <w:szCs w:val="18"/>
          <w:lang w:val="en-CA"/>
        </w:rPr>
        <w:t xml:space="preserve">liver failure, but the incidence is much lower and the degree to which it gets oxidized is also lower. </w:t>
      </w:r>
      <w:r w:rsidR="00305B48" w:rsidRPr="00372C2F">
        <w:rPr>
          <w:rFonts w:ascii="Arial" w:hAnsi="Arial"/>
          <w:color w:val="FF0000"/>
          <w:sz w:val="18"/>
          <w:szCs w:val="18"/>
          <w:lang w:val="en-CA"/>
        </w:rPr>
        <w:t xml:space="preserve">It’s harder to oxidize that than this. So there’s a correlation between the amount of this metabolite that’s formed and the risk that the agent will cause liver failure. There’s a lot of evidence that this is the important pathway. </w:t>
      </w:r>
      <w:r w:rsidR="002D55BC" w:rsidRPr="00372C2F">
        <w:rPr>
          <w:rFonts w:ascii="Arial" w:hAnsi="Arial"/>
          <w:color w:val="FF0000"/>
          <w:sz w:val="18"/>
          <w:szCs w:val="18"/>
          <w:lang w:val="en-CA"/>
        </w:rPr>
        <w:t>Again this happens in everyone, proba</w:t>
      </w:r>
      <w:r w:rsidR="00FB4793" w:rsidRPr="00372C2F">
        <w:rPr>
          <w:rFonts w:ascii="Arial" w:hAnsi="Arial"/>
          <w:color w:val="FF0000"/>
          <w:sz w:val="18"/>
          <w:szCs w:val="18"/>
          <w:lang w:val="en-CA"/>
        </w:rPr>
        <w:t>bly 1 in 5000 patients or less will develop liver failure. Less probably in kids. So it’s not used in North America in adults.</w:t>
      </w:r>
      <w:r w:rsidR="007F4A26" w:rsidRPr="00372C2F">
        <w:rPr>
          <w:rFonts w:ascii="Arial" w:hAnsi="Arial"/>
          <w:color w:val="FF0000"/>
          <w:sz w:val="18"/>
          <w:szCs w:val="18"/>
          <w:lang w:val="en-CA"/>
        </w:rPr>
        <w:t xml:space="preserve"> But </w:t>
      </w:r>
      <w:r w:rsidR="007F4A26" w:rsidRPr="00372C2F">
        <w:rPr>
          <w:rFonts w:ascii="Arial" w:hAnsi="Arial"/>
          <w:color w:val="FF0000"/>
          <w:sz w:val="18"/>
          <w:szCs w:val="18"/>
          <w:lang w:val="en-CA"/>
        </w:rPr>
        <w:lastRenderedPageBreak/>
        <w:t xml:space="preserve">I’m pretty sure it’s still used in children b/c they’re less likely to develop a severe liver injury due to halothane anaesthesia. </w:t>
      </w:r>
    </w:p>
    <w:p w:rsidR="007F4A26" w:rsidRPr="00372C2F" w:rsidRDefault="007F4A26" w:rsidP="00305B48">
      <w:pPr>
        <w:pStyle w:val="BodyText"/>
        <w:ind w:left="426" w:right="-43" w:hanging="426"/>
        <w:rPr>
          <w:rFonts w:ascii="Arial" w:hAnsi="Arial"/>
          <w:color w:val="FF0000"/>
          <w:sz w:val="18"/>
          <w:szCs w:val="18"/>
          <w:lang w:val="en-CA"/>
        </w:rPr>
      </w:pPr>
    </w:p>
    <w:p w:rsidR="003F5F4D" w:rsidRPr="00372C2F" w:rsidRDefault="003F5F4D" w:rsidP="003F5F4D">
      <w:pPr>
        <w:spacing w:before="100"/>
        <w:ind w:left="426" w:right="-43" w:hanging="426"/>
        <w:jc w:val="both"/>
        <w:rPr>
          <w:rFonts w:ascii="Arial" w:hAnsi="Arial"/>
          <w:sz w:val="18"/>
          <w:szCs w:val="18"/>
        </w:rPr>
      </w:pPr>
      <w:r w:rsidRPr="00372C2F">
        <w:rPr>
          <w:rFonts w:ascii="Arial" w:hAnsi="Arial"/>
          <w:sz w:val="18"/>
          <w:szCs w:val="18"/>
        </w:rPr>
        <w:t>2. What is malignant hyperthermia?  What would make you suspect that someone is susceptible to malignant hyperthermia and how would you test for it?  What anesthetics can be used safely in patients who are susceptible to malignant hyperthermia?</w:t>
      </w:r>
    </w:p>
    <w:p w:rsidR="00DF5A38" w:rsidRPr="00372C2F" w:rsidRDefault="00DF5A38" w:rsidP="003F5F4D">
      <w:pPr>
        <w:spacing w:before="100"/>
        <w:ind w:left="426" w:right="-43" w:hanging="426"/>
        <w:jc w:val="both"/>
        <w:rPr>
          <w:rFonts w:ascii="Arial" w:hAnsi="Arial"/>
          <w:sz w:val="18"/>
          <w:szCs w:val="18"/>
        </w:rPr>
      </w:pPr>
    </w:p>
    <w:p w:rsidR="00DF5A38" w:rsidRPr="00372C2F" w:rsidRDefault="00DF5A38" w:rsidP="00DF5A38">
      <w:pPr>
        <w:rPr>
          <w:rFonts w:ascii="Times New Roman" w:hAnsi="Times New Roman"/>
          <w:sz w:val="18"/>
          <w:szCs w:val="18"/>
          <w:lang w:val="en-CA" w:eastAsia="zh-CN"/>
        </w:rPr>
      </w:pPr>
      <w:r w:rsidRPr="00372C2F">
        <w:rPr>
          <w:rFonts w:ascii="Cambria" w:hAnsi="Cambria"/>
          <w:b/>
          <w:bCs/>
          <w:color w:val="3D85C6"/>
          <w:sz w:val="18"/>
          <w:szCs w:val="18"/>
          <w:u w:val="single"/>
          <w:lang w:val="en-CA" w:eastAsia="zh-CN"/>
        </w:rPr>
        <w:t>What is malignant hyperthermia?</w:t>
      </w:r>
    </w:p>
    <w:p w:rsidR="00DF5A38" w:rsidRPr="00372C2F" w:rsidRDefault="00DF5A38" w:rsidP="00DF5A38">
      <w:pPr>
        <w:spacing w:after="240"/>
        <w:rPr>
          <w:rFonts w:ascii="Times New Roman" w:hAnsi="Times New Roman"/>
          <w:sz w:val="18"/>
          <w:szCs w:val="18"/>
          <w:lang w:val="en-CA" w:eastAsia="zh-CN"/>
        </w:rPr>
      </w:pPr>
    </w:p>
    <w:p w:rsidR="00DF5A38" w:rsidRPr="00372C2F" w:rsidRDefault="00DF5A38" w:rsidP="00DF5A38">
      <w:pPr>
        <w:numPr>
          <w:ilvl w:val="0"/>
          <w:numId w:val="101"/>
        </w:numPr>
        <w:textAlignment w:val="baseline"/>
        <w:rPr>
          <w:rFonts w:ascii="Calibri" w:hAnsi="Calibri"/>
          <w:color w:val="000000"/>
          <w:sz w:val="18"/>
          <w:szCs w:val="18"/>
          <w:lang w:val="en-CA" w:eastAsia="zh-CN"/>
        </w:rPr>
      </w:pPr>
      <w:r w:rsidRPr="00372C2F">
        <w:rPr>
          <w:rFonts w:ascii="Cambria" w:hAnsi="Cambria"/>
          <w:color w:val="3D85C6"/>
          <w:sz w:val="18"/>
          <w:szCs w:val="18"/>
          <w:lang w:val="en-CA" w:eastAsia="zh-CN"/>
        </w:rPr>
        <w:t>Malignant hyperthermia is caused by a rapid increase in metabolic rate triggered by commonly used general anesthetics.</w:t>
      </w:r>
    </w:p>
    <w:p w:rsidR="00DF5A38" w:rsidRPr="00372C2F" w:rsidRDefault="00DF5A38" w:rsidP="00DF5A38">
      <w:pPr>
        <w:numPr>
          <w:ilvl w:val="1"/>
          <w:numId w:val="101"/>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The two major categories of anesthetics that cause this reaction are: 1) volatile anesthetics (such as  halothane, enflurane, isoflurane, sevoflurane, desflurane), 2) depolarizing muscle relaxants (such as succinylcholine).</w:t>
      </w:r>
    </w:p>
    <w:p w:rsidR="00DF5A38" w:rsidRPr="00372C2F" w:rsidRDefault="00DF5A38" w:rsidP="00DF5A38">
      <w:pPr>
        <w:numPr>
          <w:ilvl w:val="1"/>
          <w:numId w:val="101"/>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Caffeine is another known trigger in vitro, but it must be at a ridiculously high concentration</w:t>
      </w:r>
    </w:p>
    <w:p w:rsidR="00DF5A38" w:rsidRPr="00372C2F" w:rsidRDefault="00DF5A38" w:rsidP="00DF5A38">
      <w:pPr>
        <w:numPr>
          <w:ilvl w:val="1"/>
          <w:numId w:val="101"/>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Complicates 1 in 100,000 surgeries of adults, and 1 in 30,000 surgeries in children.</w:t>
      </w:r>
    </w:p>
    <w:p w:rsidR="00DF5A38" w:rsidRPr="00372C2F" w:rsidRDefault="00DF5A38" w:rsidP="00DF5A38">
      <w:pPr>
        <w:numPr>
          <w:ilvl w:val="0"/>
          <w:numId w:val="101"/>
        </w:numPr>
        <w:textAlignment w:val="baseline"/>
        <w:rPr>
          <w:rFonts w:ascii="Calibri" w:hAnsi="Calibri"/>
          <w:color w:val="000000"/>
          <w:sz w:val="18"/>
          <w:szCs w:val="18"/>
          <w:lang w:val="en-CA" w:eastAsia="zh-CN"/>
        </w:rPr>
      </w:pPr>
      <w:r w:rsidRPr="00372C2F">
        <w:rPr>
          <w:rFonts w:ascii="Cambria" w:hAnsi="Cambria"/>
          <w:color w:val="3D85C6"/>
          <w:sz w:val="18"/>
          <w:szCs w:val="18"/>
          <w:lang w:val="en-CA" w:eastAsia="zh-CN"/>
        </w:rPr>
        <w:t xml:space="preserve">Signs and symptoms include hyperthermia, tachycardia, tachypnea, muscle rigidity, </w:t>
      </w:r>
      <w:r w:rsidRPr="00372C2F">
        <w:rPr>
          <w:rFonts w:ascii="Cambria" w:hAnsi="Cambria"/>
          <w:color w:val="000000"/>
          <w:sz w:val="18"/>
          <w:szCs w:val="18"/>
          <w:lang w:val="en-CA" w:eastAsia="zh-CN"/>
        </w:rPr>
        <w:t>increased end tidal carbon dioxide (ETCO2 is most specific), metabolic acidosis, high serum CK, high serum and urine myoglobin (due to the breakdown of muscle cells), and if left untreated,</w:t>
      </w:r>
      <w:r w:rsidRPr="00372C2F">
        <w:rPr>
          <w:rFonts w:ascii="Cambria" w:hAnsi="Cambria"/>
          <w:color w:val="3D85C6"/>
          <w:sz w:val="18"/>
          <w:szCs w:val="18"/>
          <w:lang w:val="en-CA" w:eastAsia="zh-CN"/>
        </w:rPr>
        <w:t xml:space="preserve"> organ failure, brain damage, cardiac arrest, congestive heart failure, renal failure secondary to rhabdomyolysis disseminated coagulation (usual cause of death).</w:t>
      </w:r>
    </w:p>
    <w:p w:rsidR="00DF5A38" w:rsidRPr="00372C2F" w:rsidRDefault="00DF5A38" w:rsidP="00DF5A38">
      <w:pPr>
        <w:numPr>
          <w:ilvl w:val="0"/>
          <w:numId w:val="101"/>
        </w:numPr>
        <w:textAlignment w:val="baseline"/>
        <w:rPr>
          <w:rFonts w:ascii="Calibri" w:hAnsi="Calibri"/>
          <w:color w:val="000000"/>
          <w:sz w:val="18"/>
          <w:szCs w:val="18"/>
          <w:lang w:val="en-CA" w:eastAsia="zh-CN"/>
        </w:rPr>
      </w:pPr>
      <w:r w:rsidRPr="00372C2F">
        <w:rPr>
          <w:rFonts w:ascii="Cambria" w:hAnsi="Cambria"/>
          <w:color w:val="3D85C6"/>
          <w:sz w:val="18"/>
          <w:szCs w:val="18"/>
          <w:lang w:val="en-CA" w:eastAsia="zh-CN"/>
        </w:rPr>
        <w:t>Physiologically-speaking, the main cause is due to defective ryanodine receptors on the membrane of the sarcoplasmic reticulum, which become more sensitive to Ca. The result is prolonged opening of the channel and excessive release of calcium into the cytoplasm.</w:t>
      </w:r>
    </w:p>
    <w:p w:rsidR="00DF5A38" w:rsidRPr="00372C2F" w:rsidRDefault="00DF5A38" w:rsidP="00DF5A38">
      <w:pPr>
        <w:numPr>
          <w:ilvl w:val="1"/>
          <w:numId w:val="101"/>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The ryanodine receptor expressed by the RYR1 gene is located on chromosome 19. Point mutations cause the calcium sensitivity of ryanodine receptors in malignant hyperthermics.</w:t>
      </w:r>
    </w:p>
    <w:p w:rsidR="00DF5A38" w:rsidRPr="00372C2F" w:rsidRDefault="00DF5A38" w:rsidP="00DF5A38">
      <w:pPr>
        <w:numPr>
          <w:ilvl w:val="1"/>
          <w:numId w:val="101"/>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It has been found that there may be mutations in the genes encoding the dihydropyridine receptor which may also lead to malignant hyperthermia.</w:t>
      </w:r>
    </w:p>
    <w:p w:rsidR="00DF5A38" w:rsidRPr="00372C2F" w:rsidRDefault="00DF5A38" w:rsidP="00DF5A38">
      <w:pPr>
        <w:numPr>
          <w:ilvl w:val="0"/>
          <w:numId w:val="101"/>
        </w:numPr>
        <w:textAlignment w:val="baseline"/>
        <w:rPr>
          <w:rFonts w:ascii="Calibri" w:hAnsi="Calibri"/>
          <w:color w:val="000000"/>
          <w:sz w:val="18"/>
          <w:szCs w:val="18"/>
          <w:lang w:val="en-CA" w:eastAsia="zh-CN"/>
        </w:rPr>
      </w:pPr>
      <w:r w:rsidRPr="00372C2F">
        <w:rPr>
          <w:rFonts w:ascii="Cambria" w:hAnsi="Cambria"/>
          <w:color w:val="3D85C6"/>
          <w:sz w:val="18"/>
          <w:szCs w:val="18"/>
          <w:lang w:val="en-CA" w:eastAsia="zh-CN"/>
        </w:rPr>
        <w:t>The enhanced intracellular calcium results in contracture of the muscles (rigidity), ATP and oxygen consumption, carbon dioxide and lactate production (once oxygen runs out and metabolism becomes anaerobic), and excess heat. When cells run out of energy, they breakdown and release their contents (including K+ and myoglobin)  into the bloodstream which causes the downstream effects of malignant hyperthermia.</w:t>
      </w:r>
    </w:p>
    <w:p w:rsidR="00DF5A38" w:rsidRPr="00372C2F" w:rsidRDefault="00DF5A38" w:rsidP="00DF5A38">
      <w:pPr>
        <w:rPr>
          <w:rFonts w:ascii="Times New Roman" w:hAnsi="Times New Roman"/>
          <w:sz w:val="18"/>
          <w:szCs w:val="18"/>
          <w:lang w:val="en-CA" w:eastAsia="zh-CN"/>
        </w:rPr>
      </w:pPr>
    </w:p>
    <w:p w:rsidR="00DF5A38" w:rsidRPr="00372C2F" w:rsidRDefault="00DF5A38" w:rsidP="00DF5A38">
      <w:pPr>
        <w:rPr>
          <w:rFonts w:ascii="Times New Roman" w:hAnsi="Times New Roman"/>
          <w:sz w:val="18"/>
          <w:szCs w:val="18"/>
          <w:lang w:val="en-CA" w:eastAsia="zh-CN"/>
        </w:rPr>
      </w:pPr>
      <w:r w:rsidRPr="00372C2F">
        <w:rPr>
          <w:rFonts w:ascii="Cambria" w:hAnsi="Cambria"/>
          <w:b/>
          <w:bCs/>
          <w:color w:val="3D85C6"/>
          <w:sz w:val="18"/>
          <w:szCs w:val="18"/>
          <w:u w:val="single"/>
          <w:lang w:val="en-CA" w:eastAsia="zh-CN"/>
        </w:rPr>
        <w:t>What would make you suspect that someone is susceptible to malignant hyperthermia?</w:t>
      </w:r>
    </w:p>
    <w:p w:rsidR="00DF5A38" w:rsidRPr="00372C2F" w:rsidRDefault="00DF5A38" w:rsidP="00DF5A38">
      <w:pPr>
        <w:spacing w:after="240"/>
        <w:rPr>
          <w:rFonts w:ascii="Times New Roman" w:hAnsi="Times New Roman"/>
          <w:sz w:val="18"/>
          <w:szCs w:val="18"/>
          <w:lang w:val="en-CA" w:eastAsia="zh-CN"/>
        </w:rPr>
      </w:pPr>
    </w:p>
    <w:p w:rsidR="00DF5A38" w:rsidRPr="00372C2F" w:rsidRDefault="00DF5A38" w:rsidP="00DF5A38">
      <w:pPr>
        <w:numPr>
          <w:ilvl w:val="0"/>
          <w:numId w:val="102"/>
        </w:numPr>
        <w:textAlignment w:val="baseline"/>
        <w:rPr>
          <w:rFonts w:ascii="Calibri" w:hAnsi="Calibri"/>
          <w:color w:val="000000"/>
          <w:sz w:val="18"/>
          <w:szCs w:val="18"/>
          <w:lang w:val="en-CA" w:eastAsia="zh-CN"/>
        </w:rPr>
      </w:pPr>
      <w:r w:rsidRPr="00372C2F">
        <w:rPr>
          <w:rFonts w:ascii="Cambria" w:hAnsi="Cambria"/>
          <w:color w:val="3D85C6"/>
          <w:sz w:val="18"/>
          <w:szCs w:val="18"/>
          <w:lang w:val="en-CA" w:eastAsia="zh-CN"/>
        </w:rPr>
        <w:t>Risk factors include personal history of muscle rigidity in response to anesthetics or a family history of malignant hyperthermia (autosomal dominant).</w:t>
      </w:r>
    </w:p>
    <w:p w:rsidR="00DF5A38" w:rsidRPr="00372C2F" w:rsidRDefault="00DF5A38" w:rsidP="00DF5A38">
      <w:pPr>
        <w:numPr>
          <w:ilvl w:val="1"/>
          <w:numId w:val="102"/>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Previous episode of rhabdomyolysis that has been thoroughly evaluated without a diagnosis</w:t>
      </w:r>
    </w:p>
    <w:p w:rsidR="00DF5A38" w:rsidRPr="00372C2F" w:rsidRDefault="00DF5A38" w:rsidP="00DF5A38">
      <w:pPr>
        <w:numPr>
          <w:ilvl w:val="1"/>
          <w:numId w:val="102"/>
        </w:numPr>
        <w:textAlignment w:val="baseline"/>
        <w:rPr>
          <w:rFonts w:ascii="Calibri" w:hAnsi="Calibri"/>
          <w:color w:val="000000"/>
          <w:sz w:val="18"/>
          <w:szCs w:val="18"/>
          <w:lang w:val="en-CA" w:eastAsia="zh-CN"/>
        </w:rPr>
      </w:pPr>
      <w:r w:rsidRPr="00372C2F">
        <w:rPr>
          <w:rFonts w:ascii="Cambria" w:hAnsi="Cambria"/>
          <w:b/>
          <w:bCs/>
          <w:color w:val="3D85C6"/>
          <w:sz w:val="18"/>
          <w:szCs w:val="18"/>
          <w:lang w:val="en-CA" w:eastAsia="zh-CN"/>
        </w:rPr>
        <w:t>Susceptible individuals won’t always get a reaction on first exposure.</w:t>
      </w:r>
    </w:p>
    <w:p w:rsidR="00DF5A38" w:rsidRPr="00372C2F" w:rsidRDefault="00DF5A38" w:rsidP="00DF5A38">
      <w:pPr>
        <w:numPr>
          <w:ilvl w:val="1"/>
          <w:numId w:val="102"/>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Because MH is a dominantly inherited disorder, all closely related members of a family in which MH has occurred must also be considered MH susceptible and managed accordingly, unless proven otherwise. It should be noted that those who have had previous anesthetics without problem cannot be certain they are not at risk; MH related deaths have occurred even though patients have undergone multiple prior uneventful surgeries</w:t>
      </w:r>
    </w:p>
    <w:p w:rsidR="00DF5A38" w:rsidRPr="00372C2F" w:rsidRDefault="00DF5A38" w:rsidP="00DF5A38">
      <w:pPr>
        <w:spacing w:after="240"/>
        <w:rPr>
          <w:rFonts w:ascii="Times New Roman" w:hAnsi="Times New Roman"/>
          <w:sz w:val="18"/>
          <w:szCs w:val="18"/>
          <w:lang w:val="en-CA" w:eastAsia="zh-CN"/>
        </w:rPr>
      </w:pPr>
    </w:p>
    <w:p w:rsidR="00DF5A38" w:rsidRPr="00372C2F" w:rsidRDefault="00DF5A38" w:rsidP="00DF5A38">
      <w:pPr>
        <w:numPr>
          <w:ilvl w:val="0"/>
          <w:numId w:val="103"/>
        </w:numPr>
        <w:textAlignment w:val="baseline"/>
        <w:rPr>
          <w:rFonts w:ascii="Calibri" w:hAnsi="Calibri"/>
          <w:color w:val="000000"/>
          <w:sz w:val="18"/>
          <w:szCs w:val="18"/>
          <w:lang w:val="en-CA" w:eastAsia="zh-CN"/>
        </w:rPr>
      </w:pPr>
      <w:r w:rsidRPr="00372C2F">
        <w:rPr>
          <w:rFonts w:ascii="Cambria" w:hAnsi="Cambria"/>
          <w:color w:val="3D85C6"/>
          <w:sz w:val="18"/>
          <w:szCs w:val="18"/>
          <w:lang w:val="en-CA" w:eastAsia="zh-CN"/>
        </w:rPr>
        <w:t>Trismus or jaw rigidity on induction.</w:t>
      </w:r>
    </w:p>
    <w:p w:rsidR="00DF5A38" w:rsidRPr="00372C2F" w:rsidRDefault="00DF5A38" w:rsidP="00DF5A38">
      <w:pPr>
        <w:numPr>
          <w:ilvl w:val="0"/>
          <w:numId w:val="103"/>
        </w:numPr>
        <w:textAlignment w:val="baseline"/>
        <w:rPr>
          <w:rFonts w:ascii="Calibri" w:hAnsi="Calibri"/>
          <w:color w:val="000000"/>
          <w:sz w:val="18"/>
          <w:szCs w:val="18"/>
          <w:lang w:val="en-CA" w:eastAsia="zh-CN"/>
        </w:rPr>
      </w:pPr>
      <w:r w:rsidRPr="00372C2F">
        <w:rPr>
          <w:rFonts w:ascii="Cambria" w:hAnsi="Cambria"/>
          <w:color w:val="3D85C6"/>
          <w:sz w:val="18"/>
          <w:szCs w:val="18"/>
          <w:lang w:val="en-CA" w:eastAsia="zh-CN"/>
        </w:rPr>
        <w:t>MH and MH-like events have been found to occur in patients with rare underlying neuromuscular diseases.</w:t>
      </w:r>
    </w:p>
    <w:p w:rsidR="00DF5A38" w:rsidRPr="00372C2F" w:rsidRDefault="00DF5A38" w:rsidP="00DF5A38">
      <w:pPr>
        <w:numPr>
          <w:ilvl w:val="1"/>
          <w:numId w:val="103"/>
        </w:numPr>
        <w:textAlignment w:val="baseline"/>
        <w:rPr>
          <w:rFonts w:ascii="Calibri" w:hAnsi="Calibri"/>
          <w:color w:val="000000"/>
          <w:sz w:val="18"/>
          <w:szCs w:val="18"/>
          <w:lang w:val="en-CA" w:eastAsia="zh-CN"/>
        </w:rPr>
      </w:pPr>
      <w:r w:rsidRPr="00372C2F">
        <w:rPr>
          <w:rFonts w:ascii="Cambria" w:hAnsi="Cambria"/>
          <w:color w:val="3D85C6"/>
          <w:sz w:val="18"/>
          <w:szCs w:val="18"/>
          <w:lang w:val="en-CA" w:eastAsia="zh-CN"/>
        </w:rPr>
        <w:t xml:space="preserve">Central Core Disease (CCD- Central core disease is a disorder that affects muscles used for movement (skeletal muscles). </w:t>
      </w:r>
      <w:r w:rsidRPr="00372C2F">
        <w:rPr>
          <w:rFonts w:ascii="Cambria" w:hAnsi="Cambria"/>
          <w:color w:val="000000"/>
          <w:sz w:val="18"/>
          <w:szCs w:val="18"/>
          <w:lang w:val="en-CA" w:eastAsia="zh-CN"/>
        </w:rPr>
        <w:t>This condition causes muscle weakness that ranges from almost unnoticeable to very severe.  Mutations in the RYR1 gene cause central core disease.  (also Multiminicore disease)</w:t>
      </w:r>
    </w:p>
    <w:p w:rsidR="00DF5A38" w:rsidRPr="00372C2F" w:rsidRDefault="00DF5A38" w:rsidP="00DF5A38">
      <w:pPr>
        <w:numPr>
          <w:ilvl w:val="1"/>
          <w:numId w:val="103"/>
        </w:numPr>
        <w:textAlignment w:val="baseline"/>
        <w:rPr>
          <w:rFonts w:ascii="Calibri" w:hAnsi="Calibri"/>
          <w:color w:val="000000"/>
          <w:sz w:val="18"/>
          <w:szCs w:val="18"/>
          <w:lang w:val="en-CA" w:eastAsia="zh-CN"/>
        </w:rPr>
      </w:pPr>
      <w:r w:rsidRPr="00372C2F">
        <w:rPr>
          <w:rFonts w:ascii="Cambria" w:hAnsi="Cambria"/>
          <w:color w:val="3D85C6"/>
          <w:sz w:val="18"/>
          <w:szCs w:val="18"/>
          <w:lang w:val="en-CA" w:eastAsia="zh-CN"/>
        </w:rPr>
        <w:t xml:space="preserve">King Denborough Syndrome - congenital myopathy associated with susceptibility to malignant hyperthermia, skeletal abnormalities and dysmorphic features with characteristic facial appearance. </w:t>
      </w:r>
      <w:r w:rsidRPr="00372C2F">
        <w:rPr>
          <w:rFonts w:ascii="Cambria" w:hAnsi="Cambria"/>
          <w:color w:val="000000"/>
          <w:sz w:val="18"/>
          <w:szCs w:val="18"/>
          <w:lang w:val="en-CA" w:eastAsia="zh-CN"/>
        </w:rPr>
        <w:t> Although the cause of King-Denborough syndrome is not fully understood, at least some cases have been attributed to the ryanodine receptor gene (RYR1), which has been tied to malignant hyperthermia and central core disease.</w:t>
      </w:r>
    </w:p>
    <w:p w:rsidR="00DF5A38" w:rsidRPr="00372C2F" w:rsidRDefault="00DF5A38" w:rsidP="00DF5A38">
      <w:pPr>
        <w:rPr>
          <w:rFonts w:ascii="Times New Roman" w:hAnsi="Times New Roman"/>
          <w:sz w:val="18"/>
          <w:szCs w:val="18"/>
          <w:lang w:val="en-CA" w:eastAsia="zh-CN"/>
        </w:rPr>
      </w:pPr>
    </w:p>
    <w:p w:rsidR="00DF5A38" w:rsidRPr="00372C2F" w:rsidRDefault="00DF5A38" w:rsidP="00DF5A38">
      <w:pPr>
        <w:ind w:left="360" w:hanging="360"/>
        <w:rPr>
          <w:rFonts w:ascii="Times New Roman" w:hAnsi="Times New Roman"/>
          <w:sz w:val="18"/>
          <w:szCs w:val="18"/>
          <w:lang w:val="en-CA" w:eastAsia="zh-CN"/>
        </w:rPr>
      </w:pPr>
      <w:r w:rsidRPr="00372C2F">
        <w:rPr>
          <w:rFonts w:ascii="Cambria" w:hAnsi="Cambria"/>
          <w:b/>
          <w:bCs/>
          <w:color w:val="3D85C6"/>
          <w:sz w:val="18"/>
          <w:szCs w:val="18"/>
          <w:u w:val="single"/>
          <w:lang w:val="en-CA" w:eastAsia="zh-CN"/>
        </w:rPr>
        <w:t>How would you test for it?</w:t>
      </w:r>
    </w:p>
    <w:p w:rsidR="00DF5A38" w:rsidRPr="00372C2F" w:rsidRDefault="00DF5A38" w:rsidP="00DF5A38">
      <w:pPr>
        <w:spacing w:after="240"/>
        <w:rPr>
          <w:rFonts w:ascii="Times New Roman" w:hAnsi="Times New Roman"/>
          <w:sz w:val="18"/>
          <w:szCs w:val="18"/>
          <w:lang w:val="en-CA" w:eastAsia="zh-CN"/>
        </w:rPr>
      </w:pPr>
    </w:p>
    <w:p w:rsidR="00DF5A38" w:rsidRPr="00372C2F" w:rsidRDefault="00DF5A38" w:rsidP="00DF5A38">
      <w:pPr>
        <w:numPr>
          <w:ilvl w:val="0"/>
          <w:numId w:val="104"/>
        </w:numPr>
        <w:textAlignment w:val="baseline"/>
        <w:rPr>
          <w:rFonts w:ascii="Calibri" w:hAnsi="Calibri"/>
          <w:color w:val="000000"/>
          <w:sz w:val="18"/>
          <w:szCs w:val="18"/>
          <w:lang w:val="en-CA" w:eastAsia="zh-CN"/>
        </w:rPr>
      </w:pPr>
      <w:r w:rsidRPr="00372C2F">
        <w:rPr>
          <w:rFonts w:ascii="Cambria" w:hAnsi="Cambria"/>
          <w:color w:val="3D85C6"/>
          <w:sz w:val="18"/>
          <w:szCs w:val="18"/>
          <w:lang w:val="en-CA" w:eastAsia="zh-CN"/>
        </w:rPr>
        <w:lastRenderedPageBreak/>
        <w:t xml:space="preserve">The caffeine-halothane contracture test (a phenotypic test) involves acquiring a muscle biopsy (vastus laterus), suspending it in a solution of caffeine or halothane (ryanodine receptor agonists) and measuring the tension generated in the muscle. </w:t>
      </w:r>
      <w:r w:rsidRPr="00372C2F">
        <w:rPr>
          <w:rFonts w:ascii="Cambria" w:hAnsi="Cambria"/>
          <w:color w:val="000000"/>
          <w:sz w:val="18"/>
          <w:szCs w:val="18"/>
          <w:lang w:val="en-CA" w:eastAsia="zh-CN"/>
        </w:rPr>
        <w:t>Normally, tension should not change when exposed to caffeine or halothane. But in malignant hyperthermics, the tension increases after exposure. It has a 97% sensitivity, but 78% specificity (many false-positives).</w:t>
      </w:r>
    </w:p>
    <w:p w:rsidR="00DF5A38" w:rsidRPr="00372C2F" w:rsidRDefault="00DF5A38" w:rsidP="00DF5A38">
      <w:pPr>
        <w:numPr>
          <w:ilvl w:val="1"/>
          <w:numId w:val="104"/>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Gold standard, but invasive test.</w:t>
      </w:r>
    </w:p>
    <w:p w:rsidR="00DF5A38" w:rsidRPr="00372C2F" w:rsidRDefault="00DF5A38" w:rsidP="00DF5A38">
      <w:pPr>
        <w:numPr>
          <w:ilvl w:val="1"/>
          <w:numId w:val="104"/>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Only available in select designated testing centres in the USA and Canada (must travel and expensive).</w:t>
      </w:r>
    </w:p>
    <w:p w:rsidR="00DF5A38" w:rsidRPr="00372C2F" w:rsidRDefault="00DF5A38" w:rsidP="00DF5A38">
      <w:pPr>
        <w:numPr>
          <w:ilvl w:val="0"/>
          <w:numId w:val="104"/>
        </w:numPr>
        <w:textAlignment w:val="baseline"/>
        <w:rPr>
          <w:rFonts w:ascii="Calibri" w:hAnsi="Calibri"/>
          <w:color w:val="000000"/>
          <w:sz w:val="18"/>
          <w:szCs w:val="18"/>
          <w:lang w:val="en-CA" w:eastAsia="zh-CN"/>
        </w:rPr>
      </w:pPr>
      <w:r w:rsidRPr="00372C2F">
        <w:rPr>
          <w:rFonts w:ascii="Cambria" w:hAnsi="Cambria"/>
          <w:color w:val="3D85C6"/>
          <w:sz w:val="18"/>
          <w:szCs w:val="18"/>
          <w:lang w:val="en-CA" w:eastAsia="zh-CN"/>
        </w:rPr>
        <w:t>Another test involves a genetic screening test for mutations in the ryanodine type I receptor gene, but this is of limited value since there is more than one mutation that can cause this and we don’t know all of them and can easily miss them.</w:t>
      </w:r>
    </w:p>
    <w:p w:rsidR="00DF5A38" w:rsidRPr="00372C2F" w:rsidRDefault="00DF5A38" w:rsidP="00DF5A38">
      <w:pPr>
        <w:ind w:left="108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mbria" w:hAnsi="Cambria"/>
          <w:color w:val="000000"/>
          <w:sz w:val="18"/>
          <w:szCs w:val="18"/>
          <w:lang w:val="en-CA" w:eastAsia="zh-CN"/>
        </w:rPr>
        <w:t>Thus, guidelines state that for a family…you must test with the contracture test first, then find the mutation affecting the family, then test other family members genetically based on your findings.</w:t>
      </w:r>
    </w:p>
    <w:p w:rsidR="00DF5A38" w:rsidRPr="00372C2F" w:rsidRDefault="00DF5A38" w:rsidP="00DF5A38">
      <w:pPr>
        <w:rPr>
          <w:rFonts w:ascii="Times New Roman" w:hAnsi="Times New Roman"/>
          <w:sz w:val="18"/>
          <w:szCs w:val="18"/>
          <w:lang w:val="en-CA" w:eastAsia="zh-CN"/>
        </w:rPr>
      </w:pPr>
    </w:p>
    <w:p w:rsidR="00DF5A38" w:rsidRPr="00372C2F" w:rsidRDefault="00DF5A38" w:rsidP="00DF5A38">
      <w:pPr>
        <w:rPr>
          <w:rFonts w:ascii="Times New Roman" w:hAnsi="Times New Roman"/>
          <w:sz w:val="18"/>
          <w:szCs w:val="18"/>
          <w:lang w:val="en-CA" w:eastAsia="zh-CN"/>
        </w:rPr>
      </w:pPr>
      <w:r w:rsidRPr="00372C2F">
        <w:rPr>
          <w:rFonts w:ascii="Cambria" w:hAnsi="Cambria"/>
          <w:b/>
          <w:bCs/>
          <w:color w:val="3D85C6"/>
          <w:sz w:val="18"/>
          <w:szCs w:val="18"/>
          <w:u w:val="single"/>
          <w:lang w:val="en-CA" w:eastAsia="zh-CN"/>
        </w:rPr>
        <w:t>What anesthetics can be used safely in patients who are susceptible to malignant hyperthermia?</w:t>
      </w:r>
    </w:p>
    <w:p w:rsidR="00DF5A38" w:rsidRPr="00372C2F" w:rsidRDefault="00DF5A38" w:rsidP="00DF5A38">
      <w:pPr>
        <w:spacing w:after="240"/>
        <w:rPr>
          <w:rFonts w:ascii="Times New Roman" w:hAnsi="Times New Roman"/>
          <w:sz w:val="18"/>
          <w:szCs w:val="18"/>
          <w:lang w:val="en-CA" w:eastAsia="zh-CN"/>
        </w:rPr>
      </w:pPr>
    </w:p>
    <w:p w:rsidR="00DF5A38" w:rsidRPr="00372C2F" w:rsidRDefault="00DF5A38" w:rsidP="00DF5A38">
      <w:pPr>
        <w:numPr>
          <w:ilvl w:val="0"/>
          <w:numId w:val="105"/>
        </w:numPr>
        <w:textAlignment w:val="baseline"/>
        <w:rPr>
          <w:rFonts w:ascii="Calibri" w:hAnsi="Calibri"/>
          <w:color w:val="000000"/>
          <w:sz w:val="18"/>
          <w:szCs w:val="18"/>
          <w:lang w:val="en-CA" w:eastAsia="zh-CN"/>
        </w:rPr>
      </w:pPr>
      <w:r w:rsidRPr="00372C2F">
        <w:rPr>
          <w:rFonts w:ascii="Cambria" w:hAnsi="Cambria"/>
          <w:color w:val="3D85C6"/>
          <w:sz w:val="18"/>
          <w:szCs w:val="18"/>
          <w:lang w:val="en-CA" w:eastAsia="zh-CN"/>
        </w:rPr>
        <w:t>Anesthetic agents that are NOT trigger agents include: nitrous oxide, barbiturates, benzodiazepine, propofol, ketamine, opioids, local anesthetic agents.</w:t>
      </w:r>
      <w:r w:rsidRPr="00372C2F">
        <w:rPr>
          <w:rFonts w:ascii="Times New Roman" w:hAnsi="Times New Roman"/>
          <w:color w:val="3D85C6"/>
          <w:sz w:val="18"/>
          <w:szCs w:val="18"/>
          <w:lang w:val="en-CA" w:eastAsia="zh-CN"/>
        </w:rPr>
        <w:t xml:space="preserve">       </w:t>
      </w:r>
      <w:r w:rsidRPr="00372C2F">
        <w:rPr>
          <w:rFonts w:ascii="Times New Roman" w:hAnsi="Times New Roman"/>
          <w:color w:val="000000"/>
          <w:sz w:val="18"/>
          <w:szCs w:val="18"/>
          <w:lang w:val="en-CA" w:eastAsia="zh-CN"/>
        </w:rPr>
        <w:t>  </w:t>
      </w:r>
    </w:p>
    <w:p w:rsidR="00DF5A38" w:rsidRPr="00372C2F" w:rsidRDefault="00DF5A38" w:rsidP="00DF5A38">
      <w:pPr>
        <w:numPr>
          <w:ilvl w:val="1"/>
          <w:numId w:val="105"/>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Propofol is the first choice of anesthetic because it is safe and rarely associated with side effects similar to malignant hyperthermia.</w:t>
      </w:r>
    </w:p>
    <w:p w:rsidR="00DF5A38" w:rsidRPr="00372C2F" w:rsidRDefault="00DF5A38" w:rsidP="00DF5A38">
      <w:pPr>
        <w:spacing w:before="100"/>
        <w:ind w:left="426" w:right="-43" w:hanging="426"/>
        <w:jc w:val="both"/>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autosomal dominant, male or female and a dominant gene.  who would you worry about for this condition?  based on...should everyone getting anesthesia be screened for this risk? it’s a genetic disorder...if you have a relative with this condition, then you’d want to worry.  how would you make the diagnosis? caffeine halothane constriction test.  who developed this assay? so, if it does this...if they drink coffee, will they develop malignant hyperthermia.  I’ve heard of people who get muscle aches with coffee, but not sure if that’s related.  they will certainly not develop a case of malignant hyperthermia.  two types of agents can cause this problem: gaseous anesthetics (all of them can precipitate) and depolarizing muscle relaxants.  propofol is relatively safe.  if you have a gaseous anesthetic and you don’t react, does that mean you’re safe?  no,  you can be exposed once, be ok, and then react at a later exposure.  it may depend on the extent of the exposure.  why not a genetic test since it’s a genetic disease?  even the phenotype is not 100% accurate.  it is better than genetic testing now since there are many mutations that can cause this.  muscle biopsies hurt, it’s not something you’d just do for trivial reasons.  How can malignant hyperthermia cause renal failure? rhabomyalysis, muscle breakdown and all the stuff goes to the kidneys and it causes damage</w:t>
      </w:r>
    </w:p>
    <w:p w:rsidR="00DF5A38" w:rsidRPr="00372C2F" w:rsidRDefault="00DF5A38" w:rsidP="00DF5A38">
      <w:pPr>
        <w:spacing w:before="100"/>
        <w:ind w:left="426" w:right="-43" w:hanging="426"/>
        <w:jc w:val="both"/>
        <w:rPr>
          <w:rFonts w:ascii="Calibri" w:hAnsi="Calibri"/>
          <w:b/>
          <w:bCs/>
          <w:color w:val="000000"/>
          <w:sz w:val="18"/>
          <w:szCs w:val="18"/>
          <w:lang w:val="en-CA" w:eastAsia="zh-CN"/>
        </w:rPr>
      </w:pPr>
    </w:p>
    <w:p w:rsidR="001F1699" w:rsidRPr="00372C2F" w:rsidRDefault="001F1699" w:rsidP="00DF5A38">
      <w:pPr>
        <w:spacing w:before="100"/>
        <w:ind w:left="426" w:right="-43" w:hanging="426"/>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 And what’s the genetics of it?</w:t>
      </w:r>
    </w:p>
    <w:p w:rsidR="001F1699" w:rsidRPr="00372C2F" w:rsidRDefault="00131FB0" w:rsidP="00DF5A38">
      <w:pPr>
        <w:spacing w:before="100"/>
        <w:ind w:left="426" w:right="-43" w:hanging="426"/>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S: RYR1 gene located on chromosome 19 it codes for the </w:t>
      </w:r>
      <w:r w:rsidR="004F22B7" w:rsidRPr="00372C2F">
        <w:rPr>
          <w:rFonts w:ascii="Arial" w:hAnsi="Arial" w:cs="Arial"/>
          <w:bCs/>
          <w:color w:val="FF0000"/>
          <w:sz w:val="18"/>
          <w:szCs w:val="18"/>
          <w:lang w:val="en-CA" w:eastAsia="zh-CN"/>
        </w:rPr>
        <w:t xml:space="preserve">ryanodine receptor…also found there are many mutations in genes </w:t>
      </w:r>
      <w:r w:rsidR="003208E1" w:rsidRPr="00372C2F">
        <w:rPr>
          <w:rFonts w:ascii="Arial" w:hAnsi="Arial" w:cs="Arial"/>
          <w:bCs/>
          <w:color w:val="FF0000"/>
          <w:sz w:val="18"/>
          <w:szCs w:val="18"/>
          <w:lang w:val="en-CA" w:eastAsia="zh-CN"/>
        </w:rPr>
        <w:t>encoded (?) in the dihydropyridine receptor.</w:t>
      </w:r>
    </w:p>
    <w:p w:rsidR="005F40C5" w:rsidRPr="00372C2F" w:rsidRDefault="003208E1" w:rsidP="005F40C5">
      <w:pPr>
        <w:spacing w:before="100"/>
        <w:ind w:left="426" w:right="-43" w:hanging="426"/>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P: Autosomal? Sex-linked? Autosomal dominant or recessive? </w:t>
      </w:r>
      <w:r w:rsidR="005F40C5" w:rsidRPr="00372C2F">
        <w:rPr>
          <w:rFonts w:ascii="Arial" w:hAnsi="Arial" w:cs="Arial"/>
          <w:bCs/>
          <w:color w:val="FF0000"/>
          <w:sz w:val="18"/>
          <w:szCs w:val="18"/>
          <w:lang w:val="en-CA" w:eastAsia="zh-CN"/>
        </w:rPr>
        <w:t xml:space="preserve">It’s autosomal dominant so this can occur in male and female. </w:t>
      </w:r>
      <w:r w:rsidR="00824117" w:rsidRPr="00372C2F">
        <w:rPr>
          <w:rFonts w:ascii="Arial" w:hAnsi="Arial" w:cs="Arial"/>
          <w:bCs/>
          <w:color w:val="FF0000"/>
          <w:sz w:val="18"/>
          <w:szCs w:val="18"/>
          <w:lang w:val="en-CA" w:eastAsia="zh-CN"/>
        </w:rPr>
        <w:t xml:space="preserve">Who would you worry about this condition? </w:t>
      </w:r>
    </w:p>
    <w:p w:rsidR="003D26BB" w:rsidRPr="00372C2F" w:rsidRDefault="003D26BB" w:rsidP="005F40C5">
      <w:pPr>
        <w:spacing w:before="100"/>
        <w:ind w:left="426" w:right="-43" w:hanging="426"/>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S: It’s more common in children?</w:t>
      </w:r>
    </w:p>
    <w:p w:rsidR="00AD15A4" w:rsidRPr="00372C2F" w:rsidRDefault="003D26BB" w:rsidP="00AD15A4">
      <w:pPr>
        <w:spacing w:before="100"/>
        <w:ind w:left="426" w:right="-43" w:hanging="426"/>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P: I don’t know about that. It’s conceivable, but not that I know of. </w:t>
      </w:r>
      <w:r w:rsidR="000D3856" w:rsidRPr="00372C2F">
        <w:rPr>
          <w:rFonts w:ascii="Arial" w:hAnsi="Arial" w:cs="Arial"/>
          <w:bCs/>
          <w:color w:val="FF0000"/>
          <w:sz w:val="18"/>
          <w:szCs w:val="18"/>
          <w:lang w:val="en-CA" w:eastAsia="zh-CN"/>
        </w:rPr>
        <w:t xml:space="preserve">Who would you worry about based on should everyone who’s going to have anaesthesia undergo a diagnostic procedure </w:t>
      </w:r>
      <w:r w:rsidR="000562CB" w:rsidRPr="00372C2F">
        <w:rPr>
          <w:rFonts w:ascii="Arial" w:hAnsi="Arial" w:cs="Arial"/>
          <w:bCs/>
          <w:color w:val="FF0000"/>
          <w:sz w:val="18"/>
          <w:szCs w:val="18"/>
          <w:lang w:val="en-CA" w:eastAsia="zh-CN"/>
        </w:rPr>
        <w:t>to determine if this is a risk? I forget the incidence, it’s pretty low. Well, it’s a genetic disorder, if you have a relative that has malignant hyperthermia you would about it. B/c it’s autosomal dominant, you have a 50-50 chance if it’s a first degree relative. How would you make the diagnosis?</w:t>
      </w:r>
    </w:p>
    <w:p w:rsidR="00AD15A4" w:rsidRPr="00372C2F" w:rsidRDefault="00AD15A4" w:rsidP="00AD15A4">
      <w:pPr>
        <w:spacing w:before="100"/>
        <w:ind w:left="426" w:right="-43" w:hanging="426"/>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S: You use caffeine-halothane constracture test</w:t>
      </w:r>
      <w:r w:rsidR="00416D04" w:rsidRPr="00372C2F">
        <w:rPr>
          <w:rFonts w:ascii="Arial" w:hAnsi="Arial" w:cs="Arial"/>
          <w:bCs/>
          <w:color w:val="FF0000"/>
          <w:sz w:val="18"/>
          <w:szCs w:val="18"/>
          <w:lang w:val="en-CA" w:eastAsia="zh-CN"/>
        </w:rPr>
        <w:t>…</w:t>
      </w:r>
    </w:p>
    <w:p w:rsidR="00416D04" w:rsidRPr="00372C2F" w:rsidRDefault="00416D04" w:rsidP="00416D04">
      <w:pPr>
        <w:spacing w:before="100"/>
        <w:ind w:left="426" w:right="-43" w:hanging="426"/>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 Who developed the test?</w:t>
      </w:r>
      <w:r w:rsidR="00C8391F" w:rsidRPr="00372C2F">
        <w:rPr>
          <w:rFonts w:ascii="Arial" w:hAnsi="Arial" w:cs="Arial"/>
          <w:bCs/>
          <w:color w:val="FF0000"/>
          <w:sz w:val="18"/>
          <w:szCs w:val="18"/>
          <w:lang w:val="en-CA" w:eastAsia="zh-CN"/>
        </w:rPr>
        <w:t xml:space="preserve"> W</w:t>
      </w:r>
      <w:r w:rsidR="00356DD5" w:rsidRPr="00372C2F">
        <w:rPr>
          <w:rFonts w:ascii="Arial" w:hAnsi="Arial" w:cs="Arial"/>
          <w:bCs/>
          <w:color w:val="FF0000"/>
          <w:sz w:val="18"/>
          <w:szCs w:val="18"/>
          <w:lang w:val="en-CA" w:eastAsia="zh-CN"/>
        </w:rPr>
        <w:t>erner Kalow</w:t>
      </w:r>
      <w:r w:rsidR="007C22F0" w:rsidRPr="00372C2F">
        <w:rPr>
          <w:rFonts w:ascii="Arial" w:hAnsi="Arial" w:cs="Arial"/>
          <w:bCs/>
          <w:color w:val="FF0000"/>
          <w:sz w:val="18"/>
          <w:szCs w:val="18"/>
          <w:lang w:val="en-CA" w:eastAsia="zh-CN"/>
        </w:rPr>
        <w:t>, past chair of pharma</w:t>
      </w:r>
      <w:r w:rsidR="00E16BA6" w:rsidRPr="00372C2F">
        <w:rPr>
          <w:rFonts w:ascii="Arial" w:hAnsi="Arial" w:cs="Arial"/>
          <w:bCs/>
          <w:color w:val="FF0000"/>
          <w:sz w:val="18"/>
          <w:szCs w:val="18"/>
          <w:lang w:val="en-CA" w:eastAsia="zh-CN"/>
        </w:rPr>
        <w:t>cology at uoft.</w:t>
      </w:r>
    </w:p>
    <w:p w:rsidR="00E16BA6" w:rsidRPr="00372C2F" w:rsidRDefault="00E16BA6" w:rsidP="00E16BA6">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P: So what caffeine does </w:t>
      </w:r>
      <w:r w:rsidR="00121E66" w:rsidRPr="00372C2F">
        <w:rPr>
          <w:rFonts w:ascii="Arial" w:hAnsi="Arial" w:cs="Arial"/>
          <w:bCs/>
          <w:color w:val="FF0000"/>
          <w:sz w:val="18"/>
          <w:szCs w:val="18"/>
          <w:lang w:val="en-CA" w:eastAsia="zh-CN"/>
        </w:rPr>
        <w:t>do? I</w:t>
      </w:r>
      <w:r w:rsidRPr="00372C2F">
        <w:rPr>
          <w:rFonts w:ascii="Arial" w:hAnsi="Arial" w:cs="Arial"/>
          <w:bCs/>
          <w:color w:val="FF0000"/>
          <w:sz w:val="18"/>
          <w:szCs w:val="18"/>
          <w:lang w:val="en-CA" w:eastAsia="zh-CN"/>
        </w:rPr>
        <w:t>f a person with malignant hyperthermia drinks a cup of coffee,</w:t>
      </w:r>
      <w:r w:rsidR="00121E66" w:rsidRPr="00372C2F">
        <w:rPr>
          <w:rFonts w:ascii="Arial" w:hAnsi="Arial" w:cs="Arial"/>
          <w:bCs/>
          <w:color w:val="FF0000"/>
          <w:sz w:val="18"/>
          <w:szCs w:val="18"/>
          <w:lang w:val="en-CA" w:eastAsia="zh-CN"/>
        </w:rPr>
        <w:t xml:space="preserve"> will</w:t>
      </w:r>
      <w:r w:rsidRPr="00372C2F">
        <w:rPr>
          <w:rFonts w:ascii="Arial" w:hAnsi="Arial" w:cs="Arial"/>
          <w:bCs/>
          <w:color w:val="FF0000"/>
          <w:sz w:val="18"/>
          <w:szCs w:val="18"/>
          <w:lang w:val="en-CA" w:eastAsia="zh-CN"/>
        </w:rPr>
        <w:t xml:space="preserve"> they </w:t>
      </w:r>
      <w:r w:rsidR="00121E66" w:rsidRPr="00372C2F">
        <w:rPr>
          <w:rFonts w:ascii="Arial" w:hAnsi="Arial" w:cs="Arial"/>
          <w:bCs/>
          <w:color w:val="FF0000"/>
          <w:sz w:val="18"/>
          <w:szCs w:val="18"/>
          <w:lang w:val="en-CA" w:eastAsia="zh-CN"/>
        </w:rPr>
        <w:t>develop malignant hyperthermia?</w:t>
      </w:r>
    </w:p>
    <w:p w:rsidR="00121E66" w:rsidRPr="00372C2F" w:rsidRDefault="00121E66" w:rsidP="00E16BA6">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S:</w:t>
      </w:r>
      <w:r w:rsidR="00E73178" w:rsidRPr="00372C2F">
        <w:rPr>
          <w:rFonts w:ascii="Arial" w:hAnsi="Arial" w:cs="Arial"/>
          <w:bCs/>
          <w:color w:val="FF0000"/>
          <w:sz w:val="18"/>
          <w:szCs w:val="18"/>
          <w:lang w:val="en-CA" w:eastAsia="zh-CN"/>
        </w:rPr>
        <w:t xml:space="preserve"> No, you need high concentrations?</w:t>
      </w:r>
    </w:p>
    <w:p w:rsidR="00347E4F" w:rsidRPr="00372C2F" w:rsidRDefault="00E73178" w:rsidP="00E16BA6">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P: I’ve heard of people that have muscle aches and it’s hard to be sure if there’s any connection. So they won’t develop a full blown phase of malignant hyperthermia. </w:t>
      </w:r>
      <w:r w:rsidR="00347E4F" w:rsidRPr="00372C2F">
        <w:rPr>
          <w:rFonts w:ascii="Arial" w:hAnsi="Arial" w:cs="Arial"/>
          <w:bCs/>
          <w:color w:val="FF0000"/>
          <w:sz w:val="18"/>
          <w:szCs w:val="18"/>
          <w:lang w:val="en-CA" w:eastAsia="zh-CN"/>
        </w:rPr>
        <w:t>If someone has a family history, but has a procedure involving what are the 2 types of agents that can cause a problem?</w:t>
      </w:r>
    </w:p>
    <w:p w:rsidR="00347E4F" w:rsidRPr="00372C2F" w:rsidRDefault="00347E4F" w:rsidP="00E16BA6">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S: </w:t>
      </w:r>
      <w:r w:rsidR="00DB72E2" w:rsidRPr="00372C2F">
        <w:rPr>
          <w:rFonts w:ascii="Arial" w:hAnsi="Arial" w:cs="Arial"/>
          <w:bCs/>
          <w:color w:val="FF0000"/>
          <w:sz w:val="18"/>
          <w:szCs w:val="18"/>
          <w:lang w:val="en-CA" w:eastAsia="zh-CN"/>
        </w:rPr>
        <w:t>Halothane, urethane, isofurane.</w:t>
      </w:r>
    </w:p>
    <w:p w:rsidR="00DB72E2" w:rsidRPr="00372C2F" w:rsidRDefault="00DB72E2" w:rsidP="00E16BA6">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 What are they?</w:t>
      </w:r>
    </w:p>
    <w:p w:rsidR="002C52EC" w:rsidRPr="00372C2F" w:rsidRDefault="002C52EC" w:rsidP="00E16BA6">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lastRenderedPageBreak/>
        <w:t>S: They’re volatile anaesthetics.</w:t>
      </w:r>
    </w:p>
    <w:p w:rsidR="002C52EC" w:rsidRPr="00372C2F" w:rsidRDefault="002C52EC" w:rsidP="00E16BA6">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 Yeah, gaseous anaesthetics, I think all of them can precipitate this reaction. And what else?</w:t>
      </w:r>
    </w:p>
    <w:p w:rsidR="002C52EC" w:rsidRPr="00372C2F" w:rsidRDefault="002C52EC" w:rsidP="00E16BA6">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S: depolarizing muscle relaxants.</w:t>
      </w:r>
    </w:p>
    <w:p w:rsidR="002C52EC" w:rsidRPr="00372C2F" w:rsidRDefault="002C52EC" w:rsidP="00E16BA6">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P: Right. So succinyl-CoA etc., but not the nondepolarizing. </w:t>
      </w:r>
      <w:r w:rsidR="00B4051F" w:rsidRPr="00372C2F">
        <w:rPr>
          <w:rFonts w:ascii="Arial" w:hAnsi="Arial" w:cs="Arial"/>
          <w:bCs/>
          <w:color w:val="FF0000"/>
          <w:sz w:val="18"/>
          <w:szCs w:val="18"/>
          <w:lang w:val="en-CA" w:eastAsia="zh-CN"/>
        </w:rPr>
        <w:t xml:space="preserve">How about propofol? </w:t>
      </w:r>
    </w:p>
    <w:p w:rsidR="00C601DB" w:rsidRPr="00372C2F" w:rsidRDefault="00C601DB" w:rsidP="00E16BA6">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S: It’s relatively safe.</w:t>
      </w:r>
    </w:p>
    <w:p w:rsidR="00C601DB" w:rsidRPr="00372C2F" w:rsidRDefault="00C601DB" w:rsidP="00E16BA6">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 Yeah, so if you have a procedure with gaseous anaesthetic and nothing happens does that mean you’re safe?</w:t>
      </w:r>
    </w:p>
    <w:p w:rsidR="007052B0" w:rsidRPr="00372C2F" w:rsidRDefault="007052B0" w:rsidP="00E16BA6">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S: It doesn’t.</w:t>
      </w:r>
    </w:p>
    <w:p w:rsidR="007052B0" w:rsidRPr="00372C2F" w:rsidRDefault="007052B0" w:rsidP="00E16BA6">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P: For some reason I don’t understand, you can be exposed to one of these agents and not have the reaction and later have the reaction. I have no idea why. It may be just a matter of the extent of exposure. </w:t>
      </w:r>
      <w:r w:rsidR="00A94EC0" w:rsidRPr="00372C2F">
        <w:rPr>
          <w:rFonts w:ascii="Arial" w:hAnsi="Arial" w:cs="Arial"/>
          <w:bCs/>
          <w:color w:val="FF0000"/>
          <w:sz w:val="18"/>
          <w:szCs w:val="18"/>
          <w:lang w:val="en-CA" w:eastAsia="zh-CN"/>
        </w:rPr>
        <w:t xml:space="preserve">So why not a genetic test since it’s a genetic disease. </w:t>
      </w:r>
    </w:p>
    <w:p w:rsidR="00A94EC0" w:rsidRPr="00372C2F" w:rsidRDefault="00A94EC0" w:rsidP="00E16BA6">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S: You could, but b/c there’s more than 1 mutation that can cause it and we don’t know all of them.</w:t>
      </w:r>
    </w:p>
    <w:p w:rsidR="00A94EC0" w:rsidRPr="00372C2F" w:rsidRDefault="00A94EC0" w:rsidP="00E16BA6">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w:t>
      </w:r>
      <w:r w:rsidR="00BF5288" w:rsidRPr="00372C2F">
        <w:rPr>
          <w:rFonts w:ascii="Arial" w:hAnsi="Arial" w:cs="Arial"/>
          <w:bCs/>
          <w:color w:val="FF0000"/>
          <w:sz w:val="18"/>
          <w:szCs w:val="18"/>
          <w:lang w:val="en-CA" w:eastAsia="zh-CN"/>
        </w:rPr>
        <w:t xml:space="preserve"> Even the phenotype that is the muscle biopsy etc. is not 100% accurate. At the present time, it is better than genetic testing b/c there are many different mutations that can cause it. That may change in the future.</w:t>
      </w:r>
      <w:r w:rsidR="00A71C14" w:rsidRPr="00372C2F">
        <w:rPr>
          <w:rFonts w:ascii="Arial" w:hAnsi="Arial" w:cs="Arial"/>
          <w:bCs/>
          <w:color w:val="FF0000"/>
          <w:sz w:val="18"/>
          <w:szCs w:val="18"/>
          <w:lang w:val="en-CA" w:eastAsia="zh-CN"/>
        </w:rPr>
        <w:t xml:space="preserve"> Muscle biopsies hurt. Skin biopsies are quite inaccurate (?)</w:t>
      </w:r>
      <w:r w:rsidR="00E812D1" w:rsidRPr="00372C2F">
        <w:rPr>
          <w:rFonts w:ascii="Arial" w:hAnsi="Arial" w:cs="Arial"/>
          <w:bCs/>
          <w:color w:val="FF0000"/>
          <w:sz w:val="18"/>
          <w:szCs w:val="18"/>
          <w:lang w:val="en-CA" w:eastAsia="zh-CN"/>
        </w:rPr>
        <w:t xml:space="preserve">. So it’s not something you’d do for trivial reasons. </w:t>
      </w:r>
      <w:r w:rsidR="00E65C70" w:rsidRPr="00372C2F">
        <w:rPr>
          <w:rFonts w:ascii="Arial" w:hAnsi="Arial" w:cs="Arial"/>
          <w:bCs/>
          <w:color w:val="FF0000"/>
          <w:sz w:val="18"/>
          <w:szCs w:val="18"/>
          <w:lang w:val="en-CA" w:eastAsia="zh-CN"/>
        </w:rPr>
        <w:t xml:space="preserve">How could malignant hyperthermia cause renal failure? </w:t>
      </w:r>
    </w:p>
    <w:p w:rsidR="003A0C6F" w:rsidRPr="00372C2F" w:rsidRDefault="003A0C6F" w:rsidP="00E16BA6">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S: Rhabdomyolysis.</w:t>
      </w:r>
    </w:p>
    <w:p w:rsidR="003A0C6F" w:rsidRPr="00372C2F" w:rsidRDefault="003A0C6F" w:rsidP="00E16BA6">
      <w:pPr>
        <w:spacing w:before="100"/>
        <w:ind w:right="-43"/>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 xml:space="preserve">P: Yes, rhabdomyolysis leads to muscle breakdown and myoglobin </w:t>
      </w:r>
      <w:r w:rsidR="00E50C12" w:rsidRPr="00372C2F">
        <w:rPr>
          <w:rFonts w:ascii="Arial" w:hAnsi="Arial" w:cs="Arial"/>
          <w:bCs/>
          <w:color w:val="FF0000"/>
          <w:sz w:val="18"/>
          <w:szCs w:val="18"/>
          <w:lang w:val="en-CA" w:eastAsia="zh-CN"/>
        </w:rPr>
        <w:t xml:space="preserve">goes to the kidney and that can break up the kidney. </w:t>
      </w:r>
      <w:r w:rsidR="00A3743F" w:rsidRPr="00372C2F">
        <w:rPr>
          <w:rFonts w:ascii="Arial" w:hAnsi="Arial" w:cs="Arial"/>
          <w:bCs/>
          <w:color w:val="FF0000"/>
          <w:sz w:val="18"/>
          <w:szCs w:val="18"/>
          <w:lang w:val="en-CA" w:eastAsia="zh-CN"/>
        </w:rPr>
        <w:t xml:space="preserve">Anything that causes rhabdomyolysis like statins etc. can cause renal failure. That connection is something to keep in mind. </w:t>
      </w:r>
    </w:p>
    <w:p w:rsidR="00B73053" w:rsidRPr="00372C2F" w:rsidRDefault="00B73053" w:rsidP="00E16BA6">
      <w:pPr>
        <w:spacing w:before="100"/>
        <w:ind w:right="-43"/>
        <w:jc w:val="both"/>
        <w:rPr>
          <w:rFonts w:ascii="Arial" w:hAnsi="Arial" w:cs="Arial"/>
          <w:bCs/>
          <w:color w:val="FF0000"/>
          <w:sz w:val="18"/>
          <w:szCs w:val="18"/>
          <w:lang w:val="en-CA" w:eastAsia="zh-CN"/>
        </w:rPr>
      </w:pPr>
    </w:p>
    <w:p w:rsidR="003F5F4D" w:rsidRPr="00372C2F" w:rsidRDefault="003F5F4D" w:rsidP="003F5F4D">
      <w:pPr>
        <w:spacing w:before="100"/>
        <w:ind w:left="426" w:right="-43" w:hanging="426"/>
        <w:jc w:val="both"/>
        <w:rPr>
          <w:rFonts w:ascii="Arial" w:hAnsi="Arial"/>
          <w:sz w:val="18"/>
          <w:szCs w:val="18"/>
        </w:rPr>
      </w:pPr>
      <w:r w:rsidRPr="00372C2F">
        <w:rPr>
          <w:rFonts w:ascii="Arial" w:hAnsi="Arial"/>
          <w:sz w:val="18"/>
          <w:szCs w:val="18"/>
        </w:rPr>
        <w:t xml:space="preserve">3. </w:t>
      </w:r>
      <w:r w:rsidRPr="00372C2F">
        <w:rPr>
          <w:rFonts w:ascii="Arial" w:hAnsi="Arial"/>
          <w:sz w:val="18"/>
          <w:szCs w:val="18"/>
        </w:rPr>
        <w:tab/>
        <w:t>Why are paralyzing agents used during surgery?</w:t>
      </w:r>
    </w:p>
    <w:p w:rsidR="00B73053" w:rsidRPr="00372C2F" w:rsidRDefault="00B73053" w:rsidP="003F5F4D">
      <w:pPr>
        <w:spacing w:before="100"/>
        <w:ind w:left="426" w:right="-43" w:hanging="426"/>
        <w:jc w:val="both"/>
        <w:rPr>
          <w:rFonts w:ascii="Arial" w:hAnsi="Arial"/>
          <w:sz w:val="18"/>
          <w:szCs w:val="18"/>
        </w:rPr>
      </w:pPr>
    </w:p>
    <w:p w:rsidR="00B73053" w:rsidRPr="00372C2F" w:rsidRDefault="00B73053" w:rsidP="00B73053">
      <w:pPr>
        <w:rPr>
          <w:rFonts w:ascii="Times New Roman" w:hAnsi="Times New Roman"/>
          <w:sz w:val="18"/>
          <w:szCs w:val="18"/>
          <w:lang w:val="en-CA" w:eastAsia="zh-CN"/>
        </w:rPr>
      </w:pPr>
      <w:r w:rsidRPr="00372C2F">
        <w:rPr>
          <w:rFonts w:ascii="Cambria" w:hAnsi="Cambria"/>
          <w:color w:val="000000"/>
          <w:sz w:val="18"/>
          <w:szCs w:val="18"/>
          <w:lang w:val="en-CA" w:eastAsia="zh-CN"/>
        </w:rPr>
        <w:t>Paralyzing agents or neuromuscular blockers are used to prevent muscle contractions/spasms during surgery.  Using a paralyzing agent allows one to use a lower dose of general anesthesia, which lowers the risk of experiencing ongoing side effects from the anesthetic, such as vision problems, muscle pain, dizziness, and serious pulmonary complications during post-operative recovery.  Without the use of a paralyzing agent, a high dose of anesthetic would be required to cause muscle paralysis, which would lead to increased recovery time and higher risk of prolonged adverse effects.</w:t>
      </w:r>
    </w:p>
    <w:p w:rsidR="00B73053" w:rsidRPr="00372C2F" w:rsidRDefault="00B73053" w:rsidP="00B73053">
      <w:pPr>
        <w:rPr>
          <w:rFonts w:ascii="Times New Roman" w:hAnsi="Times New Roman"/>
          <w:sz w:val="18"/>
          <w:szCs w:val="18"/>
          <w:lang w:val="en-CA" w:eastAsia="zh-CN"/>
        </w:rPr>
      </w:pPr>
      <w:r w:rsidRPr="00372C2F">
        <w:rPr>
          <w:rFonts w:ascii="Cambria" w:hAnsi="Cambria"/>
          <w:color w:val="000000"/>
          <w:sz w:val="18"/>
          <w:szCs w:val="18"/>
          <w:lang w:val="en-CA" w:eastAsia="zh-CN"/>
        </w:rPr>
        <w:t>Two kinds of paralysing agents: depolarizing and non-depolarizing. Currently, only non-depolarizing agents are used, because depolarizing agents can result in unwanted adverse effects, such as post-operative muscle pain, etc.</w:t>
      </w:r>
    </w:p>
    <w:p w:rsidR="00B73053" w:rsidRPr="00372C2F" w:rsidRDefault="00B73053" w:rsidP="00B73053">
      <w:pPr>
        <w:ind w:left="1080" w:hanging="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w:t>
      </w:r>
      <w:r w:rsidRPr="00372C2F">
        <w:rPr>
          <w:rFonts w:ascii="Cambria" w:hAnsi="Cambria"/>
          <w:color w:val="000000"/>
          <w:sz w:val="18"/>
          <w:szCs w:val="18"/>
          <w:lang w:val="en-CA" w:eastAsia="zh-CN"/>
        </w:rPr>
        <w:t>Depolarizing agents (ie. succinylcholine) work similarly to acetylcholine.  They act on and bind to nicotinic ACh receptors at the motor end plate, to constantly depolarize the plasma membrane of the muscle fibre, as well as preventing activation from ACh and thus, the muscle is paralyzed.  These agents are resistant to degradation by acetylcholinesterase, so they do not degrade as quickly as acetylcholine and thus, cause more prolonged depolarisation.  Depolarising agents are rarely used due to the side effects (post-operative muscle pain, hypotension, flushing, tachycardia, etc.) (succinylcholine is reserved for short-term use, but even then, it is uncommonly seen in clinical practice)</w:t>
      </w:r>
    </w:p>
    <w:p w:rsidR="00B73053" w:rsidRPr="00372C2F" w:rsidRDefault="00B73053" w:rsidP="00B73053">
      <w:pPr>
        <w:ind w:left="1080" w:hanging="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w:t>
      </w:r>
      <w:r w:rsidRPr="00372C2F">
        <w:rPr>
          <w:rFonts w:ascii="Cambria" w:hAnsi="Cambria"/>
          <w:color w:val="000000"/>
          <w:sz w:val="18"/>
          <w:szCs w:val="18"/>
          <w:lang w:val="en-CA" w:eastAsia="zh-CN"/>
        </w:rPr>
        <w:t>Non-depolarising agents do not depolarise the motor end plate.  Instead, they are competitive antagonists of acetylcholine at the nicotinic receptors.  About 70-80% of the acetylcholine receptors must be blocked to achieve an effective neuromuscular blockade.  At this point, end-plate potentials can still be detected, but they cannot reach the threshold for depolarisation, so contraction does not occur.</w:t>
      </w:r>
    </w:p>
    <w:p w:rsidR="00B73053" w:rsidRPr="00372C2F" w:rsidRDefault="00B73053" w:rsidP="00B73053">
      <w:pPr>
        <w:ind w:left="420" w:right="-40" w:hanging="42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w:t>
      </w:r>
      <w:r w:rsidRPr="00372C2F">
        <w:rPr>
          <w:rFonts w:ascii="Cambria" w:hAnsi="Cambria"/>
          <w:color w:val="000000"/>
          <w:sz w:val="18"/>
          <w:szCs w:val="18"/>
          <w:lang w:val="en-CA" w:eastAsia="zh-CN"/>
        </w:rPr>
        <w:t xml:space="preserve">Examples (underlined = widely used, brand names in brackets): short-acting: mivacurium, rapacuronium; intermediate-acting: </w:t>
      </w:r>
      <w:r w:rsidRPr="00372C2F">
        <w:rPr>
          <w:rFonts w:ascii="Cambria" w:hAnsi="Cambria"/>
          <w:color w:val="000000"/>
          <w:sz w:val="18"/>
          <w:szCs w:val="18"/>
          <w:u w:val="single"/>
          <w:lang w:val="en-CA" w:eastAsia="zh-CN"/>
        </w:rPr>
        <w:t xml:space="preserve">atracurium </w:t>
      </w:r>
      <w:r w:rsidRPr="00372C2F">
        <w:rPr>
          <w:rFonts w:ascii="Cambria" w:hAnsi="Cambria"/>
          <w:color w:val="000000"/>
          <w:sz w:val="18"/>
          <w:szCs w:val="18"/>
          <w:lang w:val="en-CA" w:eastAsia="zh-CN"/>
        </w:rPr>
        <w:t xml:space="preserve">(Tracrium), cisatracurium, rocuronium, </w:t>
      </w:r>
      <w:r w:rsidRPr="00372C2F">
        <w:rPr>
          <w:rFonts w:ascii="Cambria" w:hAnsi="Cambria"/>
          <w:color w:val="000000"/>
          <w:sz w:val="18"/>
          <w:szCs w:val="18"/>
          <w:u w:val="single"/>
          <w:lang w:val="en-CA" w:eastAsia="zh-CN"/>
        </w:rPr>
        <w:t>vecuronium</w:t>
      </w:r>
      <w:r w:rsidRPr="00372C2F">
        <w:rPr>
          <w:rFonts w:ascii="Cambria" w:hAnsi="Cambria"/>
          <w:color w:val="000000"/>
          <w:sz w:val="18"/>
          <w:szCs w:val="18"/>
          <w:lang w:val="en-CA" w:eastAsia="zh-CN"/>
        </w:rPr>
        <w:t xml:space="preserve"> (Norcuron); long-acting: alcuronium, doxacurium, gallamine, metocurine, </w:t>
      </w:r>
      <w:r w:rsidRPr="00372C2F">
        <w:rPr>
          <w:rFonts w:ascii="Cambria" w:hAnsi="Cambria"/>
          <w:color w:val="000000"/>
          <w:sz w:val="18"/>
          <w:szCs w:val="18"/>
          <w:u w:val="single"/>
          <w:lang w:val="en-CA" w:eastAsia="zh-CN"/>
        </w:rPr>
        <w:t>pancuronium</w:t>
      </w:r>
      <w:r w:rsidRPr="00372C2F">
        <w:rPr>
          <w:rFonts w:ascii="Cambria" w:hAnsi="Cambria"/>
          <w:color w:val="000000"/>
          <w:sz w:val="18"/>
          <w:szCs w:val="18"/>
          <w:lang w:val="en-CA" w:eastAsia="zh-CN"/>
        </w:rPr>
        <w:t xml:space="preserve"> (Pavulon), pipecuronium, tubocurarine</w:t>
      </w:r>
    </w:p>
    <w:p w:rsidR="00B73053" w:rsidRPr="00372C2F" w:rsidRDefault="00B73053" w:rsidP="00B73053">
      <w:pPr>
        <w:rPr>
          <w:rFonts w:ascii="Times New Roman" w:hAnsi="Times New Roman"/>
          <w:sz w:val="18"/>
          <w:szCs w:val="18"/>
          <w:lang w:val="en-CA" w:eastAsia="zh-CN"/>
        </w:rPr>
      </w:pPr>
    </w:p>
    <w:p w:rsidR="00B73053" w:rsidRPr="00372C2F" w:rsidRDefault="00B73053" w:rsidP="00B73053">
      <w:pPr>
        <w:ind w:left="420" w:right="-40" w:hanging="42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P: you really want patients to wake up quickly.  the longer they’re unconscious, the more complications you can have.  you don’t want muscles contracting when you cut them, not a good thing.  you can cut it too fine, and the patient can still feel pain during the surgery but are paralyzed.  it’s a fine balance that you don’t want to get wrong</w:t>
      </w:r>
    </w:p>
    <w:p w:rsidR="00B73053" w:rsidRPr="00372C2F" w:rsidRDefault="00B73053" w:rsidP="003F5F4D">
      <w:pPr>
        <w:spacing w:before="100"/>
        <w:ind w:left="426" w:right="-43" w:hanging="426"/>
        <w:jc w:val="both"/>
        <w:rPr>
          <w:rFonts w:ascii="Arial" w:hAnsi="Arial"/>
          <w:color w:val="FF0000"/>
          <w:sz w:val="18"/>
          <w:szCs w:val="18"/>
          <w:lang w:val="en-CA"/>
        </w:rPr>
      </w:pPr>
    </w:p>
    <w:p w:rsidR="00B73053" w:rsidRPr="00372C2F" w:rsidRDefault="00B73053" w:rsidP="003F5F4D">
      <w:pPr>
        <w:spacing w:before="100"/>
        <w:ind w:left="426" w:right="-43" w:hanging="426"/>
        <w:jc w:val="both"/>
        <w:rPr>
          <w:rFonts w:ascii="Arial" w:hAnsi="Arial"/>
          <w:color w:val="FF0000"/>
          <w:sz w:val="18"/>
          <w:szCs w:val="18"/>
          <w:lang w:val="en-CA"/>
        </w:rPr>
      </w:pPr>
      <w:r w:rsidRPr="00372C2F">
        <w:rPr>
          <w:rFonts w:ascii="Arial" w:hAnsi="Arial"/>
          <w:color w:val="FF0000"/>
          <w:sz w:val="18"/>
          <w:szCs w:val="18"/>
          <w:lang w:val="en-CA"/>
        </w:rPr>
        <w:t>P:</w:t>
      </w:r>
      <w:r w:rsidR="00BE70EC" w:rsidRPr="00372C2F">
        <w:rPr>
          <w:rFonts w:ascii="Arial" w:hAnsi="Arial"/>
          <w:color w:val="FF0000"/>
          <w:sz w:val="18"/>
          <w:szCs w:val="18"/>
          <w:lang w:val="en-CA"/>
        </w:rPr>
        <w:t xml:space="preserve"> You really want patients to wake up quickly after surgery b/c </w:t>
      </w:r>
      <w:r w:rsidR="00C76856" w:rsidRPr="00372C2F">
        <w:rPr>
          <w:rFonts w:ascii="Arial" w:hAnsi="Arial"/>
          <w:color w:val="FF0000"/>
          <w:sz w:val="18"/>
          <w:szCs w:val="18"/>
          <w:lang w:val="en-CA"/>
        </w:rPr>
        <w:t xml:space="preserve">the longer they are unconscious, the more </w:t>
      </w:r>
      <w:r w:rsidR="00605BE7" w:rsidRPr="00372C2F">
        <w:rPr>
          <w:rFonts w:ascii="Arial" w:hAnsi="Arial"/>
          <w:color w:val="FF0000"/>
          <w:sz w:val="18"/>
          <w:szCs w:val="18"/>
          <w:lang w:val="en-CA"/>
        </w:rPr>
        <w:t xml:space="preserve">pulmonary and other complications you can have. You don’t want muscles contracting when you </w:t>
      </w:r>
      <w:r w:rsidR="0021018F" w:rsidRPr="00372C2F">
        <w:rPr>
          <w:rFonts w:ascii="Arial" w:hAnsi="Arial"/>
          <w:color w:val="FF0000"/>
          <w:sz w:val="18"/>
          <w:szCs w:val="18"/>
          <w:lang w:val="en-CA"/>
        </w:rPr>
        <w:t>cut them, that’s not a good thing. So you use a lower level of anaesthesia</w:t>
      </w:r>
      <w:r w:rsidR="00FF0BBF" w:rsidRPr="00372C2F">
        <w:rPr>
          <w:rFonts w:ascii="Arial" w:hAnsi="Arial"/>
          <w:color w:val="FF0000"/>
          <w:sz w:val="18"/>
          <w:szCs w:val="18"/>
          <w:lang w:val="en-CA"/>
        </w:rPr>
        <w:t xml:space="preserve">, the problem of course is if you cut it too fine and the patient is paralyzed but still awake and still can feel pain during surgery. That has happened on occasions. </w:t>
      </w:r>
      <w:r w:rsidR="00F83A26" w:rsidRPr="00372C2F">
        <w:rPr>
          <w:rFonts w:ascii="Arial" w:hAnsi="Arial"/>
          <w:color w:val="FF0000"/>
          <w:sz w:val="18"/>
          <w:szCs w:val="18"/>
          <w:lang w:val="en-CA"/>
        </w:rPr>
        <w:t xml:space="preserve">Of course there’s no way to be very sure b/c patient’s paralyzed, they can’t tell you they’re still awake and feeling pain. </w:t>
      </w:r>
      <w:r w:rsidR="00E9417E" w:rsidRPr="00372C2F">
        <w:rPr>
          <w:rFonts w:ascii="Arial" w:hAnsi="Arial"/>
          <w:color w:val="FF0000"/>
          <w:sz w:val="18"/>
          <w:szCs w:val="18"/>
          <w:lang w:val="en-CA"/>
        </w:rPr>
        <w:t xml:space="preserve">It is a fine balance that you don’t want to get wrong. </w:t>
      </w:r>
    </w:p>
    <w:p w:rsidR="00E9417E" w:rsidRPr="00372C2F" w:rsidRDefault="00E9417E" w:rsidP="003F5F4D">
      <w:pPr>
        <w:spacing w:before="100"/>
        <w:ind w:left="426" w:right="-43" w:hanging="426"/>
        <w:jc w:val="both"/>
        <w:rPr>
          <w:rFonts w:ascii="Arial" w:hAnsi="Arial"/>
          <w:color w:val="FF0000"/>
          <w:sz w:val="18"/>
          <w:szCs w:val="18"/>
          <w:lang w:val="en-CA"/>
        </w:rPr>
      </w:pPr>
    </w:p>
    <w:p w:rsidR="003F5F4D" w:rsidRPr="00372C2F" w:rsidRDefault="003F5F4D" w:rsidP="003F5F4D">
      <w:pPr>
        <w:spacing w:before="100"/>
        <w:ind w:left="426" w:right="-43" w:hanging="426"/>
        <w:jc w:val="both"/>
        <w:rPr>
          <w:rFonts w:ascii="Arial" w:hAnsi="Arial"/>
          <w:sz w:val="18"/>
          <w:szCs w:val="18"/>
        </w:rPr>
      </w:pPr>
      <w:r w:rsidRPr="00372C2F">
        <w:rPr>
          <w:rFonts w:ascii="Arial" w:hAnsi="Arial"/>
          <w:sz w:val="18"/>
          <w:szCs w:val="18"/>
        </w:rPr>
        <w:t xml:space="preserve">4. </w:t>
      </w:r>
      <w:r w:rsidRPr="00372C2F">
        <w:rPr>
          <w:rFonts w:ascii="Arial" w:hAnsi="Arial"/>
          <w:sz w:val="18"/>
          <w:szCs w:val="18"/>
        </w:rPr>
        <w:tab/>
        <w:t>Ketamine can cause hallucinations and delirium.  Which drug of abuse is related to ketamine?</w:t>
      </w:r>
    </w:p>
    <w:p w:rsidR="005E42FB" w:rsidRPr="00372C2F" w:rsidRDefault="005E42FB" w:rsidP="003F5F4D">
      <w:pPr>
        <w:spacing w:before="100"/>
        <w:ind w:left="426" w:right="-43" w:hanging="426"/>
        <w:jc w:val="both"/>
        <w:rPr>
          <w:rFonts w:ascii="Arial" w:hAnsi="Arial"/>
          <w:sz w:val="18"/>
          <w:szCs w:val="18"/>
        </w:rPr>
      </w:pPr>
    </w:p>
    <w:p w:rsidR="005E42FB" w:rsidRPr="00372C2F" w:rsidRDefault="005E42FB" w:rsidP="005E42FB">
      <w:pPr>
        <w:numPr>
          <w:ilvl w:val="0"/>
          <w:numId w:val="106"/>
        </w:numPr>
        <w:textAlignment w:val="baseline"/>
        <w:rPr>
          <w:rFonts w:ascii="Calibri" w:hAnsi="Calibri"/>
          <w:color w:val="000000"/>
          <w:sz w:val="18"/>
          <w:szCs w:val="18"/>
          <w:lang w:val="en-CA" w:eastAsia="zh-CN"/>
        </w:rPr>
      </w:pPr>
      <w:r w:rsidRPr="00372C2F">
        <w:rPr>
          <w:rFonts w:ascii="Cambria" w:hAnsi="Cambria"/>
          <w:b/>
          <w:bCs/>
          <w:color w:val="000000"/>
          <w:sz w:val="18"/>
          <w:szCs w:val="18"/>
          <w:lang w:val="en-CA" w:eastAsia="zh-CN"/>
        </w:rPr>
        <w:t>MOA of ketamine and phencyclidine (PCP)</w:t>
      </w:r>
    </w:p>
    <w:p w:rsidR="005E42FB" w:rsidRPr="00372C2F" w:rsidRDefault="005E42FB" w:rsidP="005E42FB">
      <w:pPr>
        <w:numPr>
          <w:ilvl w:val="1"/>
          <w:numId w:val="107"/>
        </w:numPr>
        <w:textAlignment w:val="baseline"/>
        <w:rPr>
          <w:rFonts w:ascii="Calibri" w:hAnsi="Calibri"/>
          <w:color w:val="000000"/>
          <w:sz w:val="18"/>
          <w:szCs w:val="18"/>
          <w:lang w:val="en-CA" w:eastAsia="zh-CN"/>
        </w:rPr>
      </w:pPr>
      <w:r w:rsidRPr="00372C2F">
        <w:rPr>
          <w:rFonts w:ascii="Cambria" w:hAnsi="Cambria"/>
          <w:b/>
          <w:bCs/>
          <w:color w:val="000000"/>
          <w:sz w:val="18"/>
          <w:szCs w:val="18"/>
          <w:lang w:val="en-CA" w:eastAsia="zh-CN"/>
        </w:rPr>
        <w:t>Non-competitive NMDA-receptor antagonists</w:t>
      </w:r>
      <w:r w:rsidRPr="00372C2F">
        <w:rPr>
          <w:rFonts w:ascii="Cambria" w:hAnsi="Cambria"/>
          <w:color w:val="000000"/>
          <w:sz w:val="18"/>
          <w:szCs w:val="18"/>
          <w:lang w:val="en-CA" w:eastAsia="zh-CN"/>
        </w:rPr>
        <w:t xml:space="preserve"> (by binding to a site located in the NMDA channel thereby preventing calcium influx into the cell) that induce a dissociative anesthetic effect, producing </w:t>
      </w:r>
      <w:r w:rsidRPr="00372C2F">
        <w:rPr>
          <w:rFonts w:ascii="Cambria" w:hAnsi="Cambria"/>
          <w:b/>
          <w:bCs/>
          <w:color w:val="000000"/>
          <w:sz w:val="18"/>
          <w:szCs w:val="18"/>
          <w:lang w:val="en-CA" w:eastAsia="zh-CN"/>
        </w:rPr>
        <w:t>psychotomimetic effects</w:t>
      </w:r>
      <w:r w:rsidRPr="00372C2F">
        <w:rPr>
          <w:rFonts w:ascii="Cambria" w:hAnsi="Cambria"/>
          <w:color w:val="000000"/>
          <w:sz w:val="18"/>
          <w:szCs w:val="18"/>
          <w:lang w:val="en-CA" w:eastAsia="zh-CN"/>
        </w:rPr>
        <w:t xml:space="preserve"> (i.e. </w:t>
      </w:r>
      <w:r w:rsidRPr="00372C2F">
        <w:rPr>
          <w:rFonts w:ascii="Cambria" w:hAnsi="Cambria"/>
          <w:b/>
          <w:bCs/>
          <w:color w:val="000000"/>
          <w:sz w:val="18"/>
          <w:szCs w:val="18"/>
          <w:lang w:val="en-CA" w:eastAsia="zh-CN"/>
        </w:rPr>
        <w:t>nightmares</w:t>
      </w:r>
      <w:r w:rsidRPr="00372C2F">
        <w:rPr>
          <w:rFonts w:ascii="Cambria" w:hAnsi="Cambria"/>
          <w:color w:val="000000"/>
          <w:sz w:val="18"/>
          <w:szCs w:val="18"/>
          <w:lang w:val="en-CA" w:eastAsia="zh-CN"/>
        </w:rPr>
        <w:t xml:space="preserve">, </w:t>
      </w:r>
      <w:r w:rsidRPr="00372C2F">
        <w:rPr>
          <w:rFonts w:ascii="Cambria" w:hAnsi="Cambria"/>
          <w:b/>
          <w:bCs/>
          <w:color w:val="000000"/>
          <w:sz w:val="18"/>
          <w:szCs w:val="18"/>
          <w:lang w:val="en-CA" w:eastAsia="zh-CN"/>
        </w:rPr>
        <w:t>hallucination</w:t>
      </w:r>
      <w:r w:rsidRPr="00372C2F">
        <w:rPr>
          <w:rFonts w:ascii="Cambria" w:hAnsi="Cambria"/>
          <w:color w:val="000000"/>
          <w:sz w:val="18"/>
          <w:szCs w:val="18"/>
          <w:lang w:val="en-CA" w:eastAsia="zh-CN"/>
        </w:rPr>
        <w:t xml:space="preserve">, and </w:t>
      </w:r>
      <w:r w:rsidRPr="00372C2F">
        <w:rPr>
          <w:rFonts w:ascii="Cambria" w:hAnsi="Cambria"/>
          <w:b/>
          <w:bCs/>
          <w:color w:val="000000"/>
          <w:sz w:val="18"/>
          <w:szCs w:val="18"/>
          <w:lang w:val="en-CA" w:eastAsia="zh-CN"/>
        </w:rPr>
        <w:t>delusion</w:t>
      </w:r>
      <w:r w:rsidRPr="00372C2F">
        <w:rPr>
          <w:rFonts w:ascii="Cambria" w:hAnsi="Cambria"/>
          <w:color w:val="000000"/>
          <w:sz w:val="18"/>
          <w:szCs w:val="18"/>
          <w:lang w:val="en-CA" w:eastAsia="zh-CN"/>
        </w:rPr>
        <w:t xml:space="preserve">). By blocking the NMDA receptors, </w:t>
      </w:r>
      <w:r w:rsidRPr="00372C2F">
        <w:rPr>
          <w:rFonts w:ascii="Cambria" w:hAnsi="Cambria"/>
          <w:b/>
          <w:bCs/>
          <w:color w:val="000000"/>
          <w:sz w:val="18"/>
          <w:szCs w:val="18"/>
          <w:lang w:val="en-CA" w:eastAsia="zh-CN"/>
        </w:rPr>
        <w:t>signals</w:t>
      </w:r>
      <w:r w:rsidRPr="00372C2F">
        <w:rPr>
          <w:rFonts w:ascii="Cambria" w:hAnsi="Cambria"/>
          <w:color w:val="000000"/>
          <w:sz w:val="18"/>
          <w:szCs w:val="18"/>
          <w:lang w:val="en-CA" w:eastAsia="zh-CN"/>
        </w:rPr>
        <w:t xml:space="preserve"> to the </w:t>
      </w:r>
      <w:r w:rsidRPr="00372C2F">
        <w:rPr>
          <w:rFonts w:ascii="Cambria" w:hAnsi="Cambria"/>
          <w:b/>
          <w:bCs/>
          <w:color w:val="000000"/>
          <w:sz w:val="18"/>
          <w:szCs w:val="18"/>
          <w:lang w:val="en-CA" w:eastAsia="zh-CN"/>
        </w:rPr>
        <w:t>conscious part of the brain</w:t>
      </w:r>
      <w:r w:rsidRPr="00372C2F">
        <w:rPr>
          <w:rFonts w:ascii="Cambria" w:hAnsi="Cambria"/>
          <w:color w:val="000000"/>
          <w:sz w:val="18"/>
          <w:szCs w:val="18"/>
          <w:lang w:val="en-CA" w:eastAsia="zh-CN"/>
        </w:rPr>
        <w:t xml:space="preserve"> are </w:t>
      </w:r>
      <w:r w:rsidRPr="00372C2F">
        <w:rPr>
          <w:rFonts w:ascii="Cambria" w:hAnsi="Cambria"/>
          <w:b/>
          <w:bCs/>
          <w:color w:val="000000"/>
          <w:sz w:val="18"/>
          <w:szCs w:val="18"/>
          <w:lang w:val="en-CA" w:eastAsia="zh-CN"/>
        </w:rPr>
        <w:t>blocked</w:t>
      </w:r>
      <w:r w:rsidRPr="00372C2F">
        <w:rPr>
          <w:rFonts w:ascii="Cambria" w:hAnsi="Cambria"/>
          <w:color w:val="000000"/>
          <w:sz w:val="18"/>
          <w:szCs w:val="18"/>
          <w:lang w:val="en-CA" w:eastAsia="zh-CN"/>
        </w:rPr>
        <w:t xml:space="preserve"> (this is what causes the hallucinations, etc)</w:t>
      </w:r>
    </w:p>
    <w:p w:rsidR="005E42FB" w:rsidRPr="00372C2F" w:rsidRDefault="005E42FB" w:rsidP="005E42FB">
      <w:pPr>
        <w:numPr>
          <w:ilvl w:val="0"/>
          <w:numId w:val="107"/>
        </w:numPr>
        <w:textAlignment w:val="baseline"/>
        <w:rPr>
          <w:rFonts w:ascii="Calibri" w:hAnsi="Calibri"/>
          <w:color w:val="000000"/>
          <w:sz w:val="18"/>
          <w:szCs w:val="18"/>
          <w:lang w:val="en-CA" w:eastAsia="zh-CN"/>
        </w:rPr>
      </w:pPr>
      <w:r w:rsidRPr="00372C2F">
        <w:rPr>
          <w:rFonts w:ascii="Cambria" w:hAnsi="Cambria"/>
          <w:b/>
          <w:bCs/>
          <w:color w:val="000000"/>
          <w:sz w:val="18"/>
          <w:szCs w:val="18"/>
          <w:lang w:val="en-CA" w:eastAsia="zh-CN"/>
        </w:rPr>
        <w:t>Ketamine:</w:t>
      </w:r>
    </w:p>
    <w:p w:rsidR="005E42FB" w:rsidRPr="00372C2F" w:rsidRDefault="005E42FB" w:rsidP="005E42FB">
      <w:pPr>
        <w:numPr>
          <w:ilvl w:val="1"/>
          <w:numId w:val="107"/>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 xml:space="preserve">It is a </w:t>
      </w:r>
      <w:r w:rsidRPr="00372C2F">
        <w:rPr>
          <w:rFonts w:ascii="Cambria" w:hAnsi="Cambria"/>
          <w:b/>
          <w:bCs/>
          <w:color w:val="000000"/>
          <w:sz w:val="18"/>
          <w:szCs w:val="18"/>
          <w:lang w:val="en-CA" w:eastAsia="zh-CN"/>
        </w:rPr>
        <w:t>dissociative anesthetic agent</w:t>
      </w:r>
    </w:p>
    <w:p w:rsidR="005E42FB" w:rsidRPr="00372C2F" w:rsidRDefault="005E42FB" w:rsidP="005E42FB">
      <w:pPr>
        <w:numPr>
          <w:ilvl w:val="1"/>
          <w:numId w:val="107"/>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 xml:space="preserve">It is </w:t>
      </w:r>
      <w:r w:rsidRPr="00372C2F">
        <w:rPr>
          <w:rFonts w:ascii="Cambria" w:hAnsi="Cambria"/>
          <w:b/>
          <w:bCs/>
          <w:color w:val="000000"/>
          <w:sz w:val="18"/>
          <w:szCs w:val="18"/>
          <w:lang w:val="en-CA" w:eastAsia="zh-CN"/>
        </w:rPr>
        <w:t xml:space="preserve">derived from </w:t>
      </w:r>
      <w:r w:rsidRPr="00372C2F">
        <w:rPr>
          <w:rFonts w:ascii="Cambria" w:hAnsi="Cambria"/>
          <w:color w:val="000000"/>
          <w:sz w:val="18"/>
          <w:szCs w:val="18"/>
          <w:lang w:val="en-CA" w:eastAsia="zh-CN"/>
        </w:rPr>
        <w:t xml:space="preserve">the hallucinogenic drug </w:t>
      </w:r>
      <w:r w:rsidRPr="00372C2F">
        <w:rPr>
          <w:rFonts w:ascii="Cambria" w:hAnsi="Cambria"/>
          <w:b/>
          <w:bCs/>
          <w:color w:val="000000"/>
          <w:sz w:val="18"/>
          <w:szCs w:val="18"/>
          <w:lang w:val="en-CA" w:eastAsia="zh-CN"/>
        </w:rPr>
        <w:t>phencyclidine</w:t>
      </w:r>
      <w:r w:rsidRPr="00372C2F">
        <w:rPr>
          <w:rFonts w:ascii="Cambria" w:hAnsi="Cambria"/>
          <w:color w:val="000000"/>
          <w:sz w:val="18"/>
          <w:szCs w:val="18"/>
          <w:lang w:val="en-CA" w:eastAsia="zh-CN"/>
        </w:rPr>
        <w:t xml:space="preserve"> (PCP)</w:t>
      </w:r>
    </w:p>
    <w:p w:rsidR="005E42FB" w:rsidRPr="00372C2F" w:rsidRDefault="005E42FB" w:rsidP="005E42FB">
      <w:pPr>
        <w:numPr>
          <w:ilvl w:val="1"/>
          <w:numId w:val="107"/>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 xml:space="preserve">It has approximately </w:t>
      </w:r>
      <w:r w:rsidRPr="00372C2F">
        <w:rPr>
          <w:rFonts w:ascii="Cambria" w:hAnsi="Cambria"/>
          <w:b/>
          <w:bCs/>
          <w:color w:val="000000"/>
          <w:sz w:val="18"/>
          <w:szCs w:val="18"/>
          <w:lang w:val="en-CA" w:eastAsia="zh-CN"/>
        </w:rPr>
        <w:t>10-15 fold lower affinity</w:t>
      </w:r>
      <w:r w:rsidRPr="00372C2F">
        <w:rPr>
          <w:rFonts w:ascii="Cambria" w:hAnsi="Cambria"/>
          <w:color w:val="000000"/>
          <w:sz w:val="18"/>
          <w:szCs w:val="18"/>
          <w:lang w:val="en-CA" w:eastAsia="zh-CN"/>
        </w:rPr>
        <w:t xml:space="preserve"> for target NMDA receptors and has an excellent safety profile which makes it the </w:t>
      </w:r>
      <w:r w:rsidRPr="00372C2F">
        <w:rPr>
          <w:rFonts w:ascii="Cambria" w:hAnsi="Cambria"/>
          <w:b/>
          <w:bCs/>
          <w:color w:val="000000"/>
          <w:sz w:val="18"/>
          <w:szCs w:val="18"/>
          <w:lang w:val="en-CA" w:eastAsia="zh-CN"/>
        </w:rPr>
        <w:t>drug of choice</w:t>
      </w:r>
      <w:r w:rsidRPr="00372C2F">
        <w:rPr>
          <w:rFonts w:ascii="Cambria" w:hAnsi="Cambria"/>
          <w:color w:val="000000"/>
          <w:sz w:val="18"/>
          <w:szCs w:val="18"/>
          <w:lang w:val="en-CA" w:eastAsia="zh-CN"/>
        </w:rPr>
        <w:t xml:space="preserve"> for both </w:t>
      </w:r>
      <w:r w:rsidRPr="00372C2F">
        <w:rPr>
          <w:rFonts w:ascii="Cambria" w:hAnsi="Cambria"/>
          <w:b/>
          <w:bCs/>
          <w:color w:val="000000"/>
          <w:sz w:val="18"/>
          <w:szCs w:val="18"/>
          <w:lang w:val="en-CA" w:eastAsia="zh-CN"/>
        </w:rPr>
        <w:t>pediatric sedation  </w:t>
      </w:r>
      <w:r w:rsidRPr="00372C2F">
        <w:rPr>
          <w:rFonts w:ascii="Cambria" w:hAnsi="Cambria"/>
          <w:color w:val="000000"/>
          <w:sz w:val="18"/>
          <w:szCs w:val="18"/>
          <w:lang w:val="en-CA" w:eastAsia="zh-CN"/>
        </w:rPr>
        <w:t xml:space="preserve">and much of </w:t>
      </w:r>
      <w:r w:rsidRPr="00372C2F">
        <w:rPr>
          <w:rFonts w:ascii="Cambria" w:hAnsi="Cambria"/>
          <w:b/>
          <w:bCs/>
          <w:color w:val="000000"/>
          <w:sz w:val="18"/>
          <w:szCs w:val="18"/>
          <w:lang w:val="en-CA" w:eastAsia="zh-CN"/>
        </w:rPr>
        <w:t>veterinary medicine</w:t>
      </w:r>
      <w:r w:rsidRPr="00372C2F">
        <w:rPr>
          <w:rFonts w:ascii="Cambria" w:hAnsi="Cambria"/>
          <w:color w:val="000000"/>
          <w:sz w:val="18"/>
          <w:szCs w:val="18"/>
          <w:lang w:val="en-CA" w:eastAsia="zh-CN"/>
        </w:rPr>
        <w:t>.</w:t>
      </w:r>
    </w:p>
    <w:p w:rsidR="005E42FB" w:rsidRPr="00372C2F" w:rsidRDefault="005E42FB" w:rsidP="005E42FB">
      <w:pPr>
        <w:numPr>
          <w:ilvl w:val="1"/>
          <w:numId w:val="107"/>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 xml:space="preserve">The </w:t>
      </w:r>
      <w:r w:rsidRPr="00372C2F">
        <w:rPr>
          <w:rFonts w:ascii="Cambria" w:hAnsi="Cambria"/>
          <w:b/>
          <w:bCs/>
          <w:color w:val="000000"/>
          <w:sz w:val="18"/>
          <w:szCs w:val="18"/>
          <w:lang w:val="en-CA" w:eastAsia="zh-CN"/>
        </w:rPr>
        <w:t>psychotomimetic effects</w:t>
      </w:r>
      <w:r w:rsidRPr="00372C2F">
        <w:rPr>
          <w:rFonts w:ascii="Cambria" w:hAnsi="Cambria"/>
          <w:color w:val="000000"/>
          <w:sz w:val="18"/>
          <w:szCs w:val="18"/>
          <w:lang w:val="en-CA" w:eastAsia="zh-CN"/>
        </w:rPr>
        <w:t xml:space="preserve"> of this drug </w:t>
      </w:r>
      <w:r w:rsidRPr="00372C2F">
        <w:rPr>
          <w:rFonts w:ascii="Cambria" w:hAnsi="Cambria"/>
          <w:b/>
          <w:bCs/>
          <w:color w:val="000000"/>
          <w:sz w:val="18"/>
          <w:szCs w:val="18"/>
          <w:lang w:val="en-CA" w:eastAsia="zh-CN"/>
        </w:rPr>
        <w:t>occur less frequently in children</w:t>
      </w:r>
      <w:r w:rsidRPr="00372C2F">
        <w:rPr>
          <w:rFonts w:ascii="Cambria" w:hAnsi="Cambria"/>
          <w:color w:val="000000"/>
          <w:sz w:val="18"/>
          <w:szCs w:val="18"/>
          <w:lang w:val="en-CA" w:eastAsia="zh-CN"/>
        </w:rPr>
        <w:t xml:space="preserve"> than adults (which is why they are mainly used for pediatric sedation)</w:t>
      </w:r>
    </w:p>
    <w:p w:rsidR="005E42FB" w:rsidRPr="00372C2F" w:rsidRDefault="005E42FB" w:rsidP="005E42FB">
      <w:pPr>
        <w:numPr>
          <w:ilvl w:val="1"/>
          <w:numId w:val="107"/>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Extra:</w:t>
      </w:r>
    </w:p>
    <w:p w:rsidR="005E42FB" w:rsidRPr="00372C2F" w:rsidRDefault="005E42FB" w:rsidP="005E42FB">
      <w:pPr>
        <w:numPr>
          <w:ilvl w:val="2"/>
          <w:numId w:val="107"/>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 xml:space="preserve">The </w:t>
      </w:r>
      <w:r w:rsidRPr="00372C2F">
        <w:rPr>
          <w:rFonts w:ascii="Cambria" w:hAnsi="Cambria"/>
          <w:b/>
          <w:bCs/>
          <w:color w:val="000000"/>
          <w:sz w:val="18"/>
          <w:szCs w:val="18"/>
          <w:lang w:val="en-CA" w:eastAsia="zh-CN"/>
        </w:rPr>
        <w:t>excellent safety record</w:t>
      </w:r>
      <w:r w:rsidRPr="00372C2F">
        <w:rPr>
          <w:rFonts w:ascii="Cambria" w:hAnsi="Cambria"/>
          <w:color w:val="000000"/>
          <w:sz w:val="18"/>
          <w:szCs w:val="18"/>
          <w:lang w:val="en-CA" w:eastAsia="zh-CN"/>
        </w:rPr>
        <w:t xml:space="preserve"> means that few patients who </w:t>
      </w:r>
      <w:r w:rsidRPr="00372C2F">
        <w:rPr>
          <w:rFonts w:ascii="Cambria" w:hAnsi="Cambria"/>
          <w:b/>
          <w:bCs/>
          <w:color w:val="000000"/>
          <w:sz w:val="18"/>
          <w:szCs w:val="18"/>
          <w:lang w:val="en-CA" w:eastAsia="zh-CN"/>
        </w:rPr>
        <w:t>deliberately overdose</w:t>
      </w:r>
      <w:r w:rsidRPr="00372C2F">
        <w:rPr>
          <w:rFonts w:ascii="Cambria" w:hAnsi="Cambria"/>
          <w:color w:val="000000"/>
          <w:sz w:val="18"/>
          <w:szCs w:val="18"/>
          <w:lang w:val="en-CA" w:eastAsia="zh-CN"/>
        </w:rPr>
        <w:t xml:space="preserve"> during recreational use will have s</w:t>
      </w:r>
      <w:r w:rsidRPr="00372C2F">
        <w:rPr>
          <w:rFonts w:ascii="Cambria" w:hAnsi="Cambria"/>
          <w:b/>
          <w:bCs/>
          <w:color w:val="000000"/>
          <w:sz w:val="18"/>
          <w:szCs w:val="18"/>
          <w:lang w:val="en-CA" w:eastAsia="zh-CN"/>
        </w:rPr>
        <w:t>ubstantial morbidity</w:t>
      </w:r>
      <w:r w:rsidRPr="00372C2F">
        <w:rPr>
          <w:rFonts w:ascii="Cambria" w:hAnsi="Cambria"/>
          <w:color w:val="000000"/>
          <w:sz w:val="18"/>
          <w:szCs w:val="18"/>
          <w:lang w:val="en-CA" w:eastAsia="zh-CN"/>
        </w:rPr>
        <w:t xml:space="preserve"> and </w:t>
      </w:r>
      <w:r w:rsidRPr="00372C2F">
        <w:rPr>
          <w:rFonts w:ascii="Cambria" w:hAnsi="Cambria"/>
          <w:b/>
          <w:bCs/>
          <w:color w:val="000000"/>
          <w:sz w:val="18"/>
          <w:szCs w:val="18"/>
          <w:lang w:val="en-CA" w:eastAsia="zh-CN"/>
        </w:rPr>
        <w:t>mortality</w:t>
      </w:r>
    </w:p>
    <w:p w:rsidR="005E42FB" w:rsidRPr="00372C2F" w:rsidRDefault="005E42FB" w:rsidP="005E42FB">
      <w:pPr>
        <w:numPr>
          <w:ilvl w:val="2"/>
          <w:numId w:val="107"/>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 xml:space="preserve">Most morbidity and mortality will occur from </w:t>
      </w:r>
      <w:r w:rsidRPr="00372C2F">
        <w:rPr>
          <w:rFonts w:ascii="Cambria" w:hAnsi="Cambria"/>
          <w:b/>
          <w:bCs/>
          <w:color w:val="000000"/>
          <w:sz w:val="18"/>
          <w:szCs w:val="18"/>
          <w:lang w:val="en-CA" w:eastAsia="zh-CN"/>
        </w:rPr>
        <w:t>accidents during</w:t>
      </w:r>
      <w:r w:rsidRPr="00372C2F">
        <w:rPr>
          <w:rFonts w:ascii="Cambria" w:hAnsi="Cambria"/>
          <w:color w:val="000000"/>
          <w:sz w:val="18"/>
          <w:szCs w:val="18"/>
          <w:lang w:val="en-CA" w:eastAsia="zh-CN"/>
        </w:rPr>
        <w:t xml:space="preserve"> the induced </w:t>
      </w:r>
      <w:r w:rsidRPr="00372C2F">
        <w:rPr>
          <w:rFonts w:ascii="Cambria" w:hAnsi="Cambria"/>
          <w:b/>
          <w:bCs/>
          <w:color w:val="000000"/>
          <w:sz w:val="18"/>
          <w:szCs w:val="18"/>
          <w:lang w:val="en-CA" w:eastAsia="zh-CN"/>
        </w:rPr>
        <w:t>dysphoric state</w:t>
      </w:r>
      <w:r w:rsidRPr="00372C2F">
        <w:rPr>
          <w:rFonts w:ascii="Cambria" w:hAnsi="Cambria"/>
          <w:color w:val="000000"/>
          <w:sz w:val="18"/>
          <w:szCs w:val="18"/>
          <w:lang w:val="en-CA" w:eastAsia="zh-CN"/>
        </w:rPr>
        <w:t xml:space="preserve">. As well, </w:t>
      </w:r>
      <w:r w:rsidRPr="00372C2F">
        <w:rPr>
          <w:rFonts w:ascii="Cambria" w:hAnsi="Cambria"/>
          <w:b/>
          <w:bCs/>
          <w:color w:val="000000"/>
          <w:sz w:val="18"/>
          <w:szCs w:val="18"/>
          <w:lang w:val="en-CA" w:eastAsia="zh-CN"/>
        </w:rPr>
        <w:t>higher doses</w:t>
      </w:r>
      <w:r w:rsidRPr="00372C2F">
        <w:rPr>
          <w:rFonts w:ascii="Cambria" w:hAnsi="Cambria"/>
          <w:color w:val="000000"/>
          <w:sz w:val="18"/>
          <w:szCs w:val="18"/>
          <w:lang w:val="en-CA" w:eastAsia="zh-CN"/>
        </w:rPr>
        <w:t xml:space="preserve"> lead to </w:t>
      </w:r>
      <w:r w:rsidRPr="00372C2F">
        <w:rPr>
          <w:rFonts w:ascii="Cambria" w:hAnsi="Cambria"/>
          <w:b/>
          <w:bCs/>
          <w:color w:val="000000"/>
          <w:sz w:val="18"/>
          <w:szCs w:val="18"/>
          <w:lang w:val="en-CA" w:eastAsia="zh-CN"/>
        </w:rPr>
        <w:t>vomiting</w:t>
      </w:r>
      <w:r w:rsidRPr="00372C2F">
        <w:rPr>
          <w:rFonts w:ascii="Cambria" w:hAnsi="Cambria"/>
          <w:color w:val="000000"/>
          <w:sz w:val="18"/>
          <w:szCs w:val="18"/>
          <w:lang w:val="en-CA" w:eastAsia="zh-CN"/>
        </w:rPr>
        <w:t xml:space="preserve"> and so </w:t>
      </w:r>
      <w:r w:rsidRPr="00372C2F">
        <w:rPr>
          <w:rFonts w:ascii="Cambria" w:hAnsi="Cambria"/>
          <w:b/>
          <w:bCs/>
          <w:color w:val="000000"/>
          <w:sz w:val="18"/>
          <w:szCs w:val="18"/>
          <w:lang w:val="en-CA" w:eastAsia="zh-CN"/>
        </w:rPr>
        <w:t xml:space="preserve">aspiration </w:t>
      </w:r>
      <w:r w:rsidRPr="00372C2F">
        <w:rPr>
          <w:rFonts w:ascii="Cambria" w:hAnsi="Cambria"/>
          <w:color w:val="000000"/>
          <w:sz w:val="18"/>
          <w:szCs w:val="18"/>
          <w:lang w:val="en-CA" w:eastAsia="zh-CN"/>
        </w:rPr>
        <w:t>is a possibility in the deeply comatose patient.</w:t>
      </w:r>
    </w:p>
    <w:p w:rsidR="005E42FB" w:rsidRPr="00372C2F" w:rsidRDefault="005E42FB" w:rsidP="005E42FB">
      <w:pPr>
        <w:numPr>
          <w:ilvl w:val="2"/>
          <w:numId w:val="107"/>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 xml:space="preserve">Gained popularity as a </w:t>
      </w:r>
      <w:r w:rsidRPr="00372C2F">
        <w:rPr>
          <w:rFonts w:ascii="Cambria" w:hAnsi="Cambria"/>
          <w:b/>
          <w:bCs/>
          <w:color w:val="000000"/>
          <w:sz w:val="18"/>
          <w:szCs w:val="18"/>
          <w:lang w:val="en-CA" w:eastAsia="zh-CN"/>
        </w:rPr>
        <w:t>recreational drug</w:t>
      </w:r>
      <w:r w:rsidRPr="00372C2F">
        <w:rPr>
          <w:rFonts w:ascii="Cambria" w:hAnsi="Cambria"/>
          <w:color w:val="000000"/>
          <w:sz w:val="18"/>
          <w:szCs w:val="18"/>
          <w:lang w:val="en-CA" w:eastAsia="zh-CN"/>
        </w:rPr>
        <w:t xml:space="preserve"> that is often used in clubs</w:t>
      </w:r>
      <w:r w:rsidRPr="00372C2F">
        <w:rPr>
          <w:rFonts w:ascii="Cambria" w:hAnsi="Cambria"/>
          <w:b/>
          <w:bCs/>
          <w:color w:val="000000"/>
          <w:sz w:val="18"/>
          <w:szCs w:val="18"/>
          <w:lang w:val="en-CA" w:eastAsia="zh-CN"/>
        </w:rPr>
        <w:t xml:space="preserve"> </w:t>
      </w:r>
      <w:r w:rsidRPr="00372C2F">
        <w:rPr>
          <w:rFonts w:ascii="Cambria" w:hAnsi="Cambria"/>
          <w:color w:val="000000"/>
          <w:sz w:val="18"/>
          <w:szCs w:val="18"/>
          <w:lang w:val="en-CA" w:eastAsia="zh-CN"/>
        </w:rPr>
        <w:t xml:space="preserve">(is an illicit/illegal  hallucinogen). The hallucinogenic effect leads to an </w:t>
      </w:r>
      <w:r w:rsidRPr="00372C2F">
        <w:rPr>
          <w:rFonts w:ascii="Cambria" w:hAnsi="Cambria"/>
          <w:b/>
          <w:bCs/>
          <w:color w:val="000000"/>
          <w:sz w:val="18"/>
          <w:szCs w:val="18"/>
          <w:lang w:val="en-CA" w:eastAsia="zh-CN"/>
        </w:rPr>
        <w:t>“out of body experience”</w:t>
      </w:r>
      <w:r w:rsidRPr="00372C2F">
        <w:rPr>
          <w:rFonts w:ascii="Cambria" w:hAnsi="Cambria"/>
          <w:color w:val="000000"/>
          <w:sz w:val="18"/>
          <w:szCs w:val="18"/>
          <w:lang w:val="en-CA" w:eastAsia="zh-CN"/>
        </w:rPr>
        <w:t xml:space="preserve">, may </w:t>
      </w:r>
      <w:r w:rsidRPr="00372C2F">
        <w:rPr>
          <w:rFonts w:ascii="Cambria" w:hAnsi="Cambria"/>
          <w:b/>
          <w:bCs/>
          <w:color w:val="000000"/>
          <w:sz w:val="18"/>
          <w:szCs w:val="18"/>
          <w:lang w:val="en-CA" w:eastAsia="zh-CN"/>
        </w:rPr>
        <w:t>relieve anxiety</w:t>
      </w:r>
      <w:r w:rsidRPr="00372C2F">
        <w:rPr>
          <w:rFonts w:ascii="Cambria" w:hAnsi="Cambria"/>
          <w:color w:val="000000"/>
          <w:sz w:val="18"/>
          <w:szCs w:val="18"/>
          <w:lang w:val="en-CA" w:eastAsia="zh-CN"/>
        </w:rPr>
        <w:t xml:space="preserve"> and </w:t>
      </w:r>
      <w:r w:rsidRPr="00372C2F">
        <w:rPr>
          <w:rFonts w:ascii="Cambria" w:hAnsi="Cambria"/>
          <w:b/>
          <w:bCs/>
          <w:color w:val="000000"/>
          <w:sz w:val="18"/>
          <w:szCs w:val="18"/>
          <w:lang w:val="en-CA" w:eastAsia="zh-CN"/>
        </w:rPr>
        <w:t>tension</w:t>
      </w:r>
      <w:r w:rsidRPr="00372C2F">
        <w:rPr>
          <w:rFonts w:ascii="Cambria" w:hAnsi="Cambria"/>
          <w:color w:val="000000"/>
          <w:sz w:val="18"/>
          <w:szCs w:val="18"/>
          <w:lang w:val="en-CA" w:eastAsia="zh-CN"/>
        </w:rPr>
        <w:t xml:space="preserve">, </w:t>
      </w:r>
      <w:r w:rsidRPr="00372C2F">
        <w:rPr>
          <w:rFonts w:ascii="Cambria" w:hAnsi="Cambria"/>
          <w:b/>
          <w:bCs/>
          <w:color w:val="000000"/>
          <w:sz w:val="18"/>
          <w:szCs w:val="18"/>
          <w:lang w:val="en-CA" w:eastAsia="zh-CN"/>
        </w:rPr>
        <w:t>intensify colours</w:t>
      </w:r>
      <w:r w:rsidRPr="00372C2F">
        <w:rPr>
          <w:rFonts w:ascii="Cambria" w:hAnsi="Cambria"/>
          <w:color w:val="000000"/>
          <w:sz w:val="18"/>
          <w:szCs w:val="18"/>
          <w:lang w:val="en-CA" w:eastAsia="zh-CN"/>
        </w:rPr>
        <w:t xml:space="preserve"> and </w:t>
      </w:r>
      <w:r w:rsidRPr="00372C2F">
        <w:rPr>
          <w:rFonts w:ascii="Cambria" w:hAnsi="Cambria"/>
          <w:b/>
          <w:bCs/>
          <w:color w:val="000000"/>
          <w:sz w:val="18"/>
          <w:szCs w:val="18"/>
          <w:lang w:val="en-CA" w:eastAsia="zh-CN"/>
        </w:rPr>
        <w:t>sounds</w:t>
      </w:r>
      <w:r w:rsidRPr="00372C2F">
        <w:rPr>
          <w:rFonts w:ascii="Cambria" w:hAnsi="Cambria"/>
          <w:color w:val="000000"/>
          <w:sz w:val="18"/>
          <w:szCs w:val="18"/>
          <w:lang w:val="en-CA" w:eastAsia="zh-CN"/>
        </w:rPr>
        <w:t xml:space="preserve">, and purported to be a </w:t>
      </w:r>
      <w:r w:rsidRPr="00372C2F">
        <w:rPr>
          <w:rFonts w:ascii="Cambria" w:hAnsi="Cambria"/>
          <w:b/>
          <w:bCs/>
          <w:color w:val="000000"/>
          <w:sz w:val="18"/>
          <w:szCs w:val="18"/>
          <w:lang w:val="en-CA" w:eastAsia="zh-CN"/>
        </w:rPr>
        <w:t>mild sexual stimulant</w:t>
      </w:r>
    </w:p>
    <w:p w:rsidR="005E42FB" w:rsidRPr="00372C2F" w:rsidRDefault="005E42FB" w:rsidP="005E42FB">
      <w:pPr>
        <w:numPr>
          <w:ilvl w:val="0"/>
          <w:numId w:val="107"/>
        </w:numPr>
        <w:textAlignment w:val="baseline"/>
        <w:rPr>
          <w:rFonts w:ascii="Calibri" w:hAnsi="Calibri"/>
          <w:color w:val="000000"/>
          <w:sz w:val="18"/>
          <w:szCs w:val="18"/>
          <w:lang w:val="en-CA" w:eastAsia="zh-CN"/>
        </w:rPr>
      </w:pPr>
      <w:r w:rsidRPr="00372C2F">
        <w:rPr>
          <w:rFonts w:ascii="Cambria" w:hAnsi="Cambria"/>
          <w:b/>
          <w:bCs/>
          <w:color w:val="000000"/>
          <w:sz w:val="18"/>
          <w:szCs w:val="18"/>
          <w:lang w:val="en-CA" w:eastAsia="zh-CN"/>
        </w:rPr>
        <w:t>Drug of abuse (PCP)</w:t>
      </w:r>
    </w:p>
    <w:p w:rsidR="005E42FB" w:rsidRPr="00372C2F" w:rsidRDefault="005E42FB" w:rsidP="005E42FB">
      <w:pPr>
        <w:numPr>
          <w:ilvl w:val="1"/>
          <w:numId w:val="107"/>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Also known as “</w:t>
      </w:r>
      <w:r w:rsidRPr="00372C2F">
        <w:rPr>
          <w:rFonts w:ascii="Cambria" w:hAnsi="Cambria"/>
          <w:b/>
          <w:bCs/>
          <w:color w:val="000000"/>
          <w:sz w:val="18"/>
          <w:szCs w:val="18"/>
          <w:lang w:val="en-CA" w:eastAsia="zh-CN"/>
        </w:rPr>
        <w:t>angel dust</w:t>
      </w:r>
      <w:r w:rsidRPr="00372C2F">
        <w:rPr>
          <w:rFonts w:ascii="Cambria" w:hAnsi="Cambria"/>
          <w:color w:val="000000"/>
          <w:sz w:val="18"/>
          <w:szCs w:val="18"/>
          <w:lang w:val="en-CA" w:eastAsia="zh-CN"/>
        </w:rPr>
        <w:t>”</w:t>
      </w:r>
    </w:p>
    <w:p w:rsidR="005E42FB" w:rsidRPr="00372C2F" w:rsidRDefault="005E42FB" w:rsidP="005E42FB">
      <w:pPr>
        <w:numPr>
          <w:ilvl w:val="1"/>
          <w:numId w:val="107"/>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 xml:space="preserve">It is </w:t>
      </w:r>
      <w:r w:rsidRPr="00372C2F">
        <w:rPr>
          <w:rFonts w:ascii="Cambria" w:hAnsi="Cambria"/>
          <w:b/>
          <w:bCs/>
          <w:color w:val="000000"/>
          <w:sz w:val="18"/>
          <w:szCs w:val="18"/>
          <w:lang w:val="en-CA" w:eastAsia="zh-CN"/>
        </w:rPr>
        <w:t>very potent</w:t>
      </w:r>
    </w:p>
    <w:p w:rsidR="005E42FB" w:rsidRPr="00372C2F" w:rsidRDefault="005E42FB" w:rsidP="005E42FB">
      <w:pPr>
        <w:ind w:left="420" w:right="-40" w:hanging="420"/>
        <w:jc w:val="both"/>
        <w:rPr>
          <w:rFonts w:ascii="Times New Roman" w:hAnsi="Times New Roman"/>
          <w:sz w:val="18"/>
          <w:szCs w:val="18"/>
          <w:lang w:val="en-CA" w:eastAsia="zh-CN"/>
        </w:rPr>
      </w:pPr>
      <w:r w:rsidRPr="00372C2F">
        <w:rPr>
          <w:rFonts w:ascii="Cambria" w:hAnsi="Cambria"/>
          <w:color w:val="000000"/>
          <w:sz w:val="18"/>
          <w:szCs w:val="18"/>
          <w:lang w:val="en-CA" w:eastAsia="zh-CN"/>
        </w:rPr>
        <w:t xml:space="preserve">It was introduced into clinical medicine as an </w:t>
      </w:r>
      <w:r w:rsidRPr="00372C2F">
        <w:rPr>
          <w:rFonts w:ascii="Cambria" w:hAnsi="Cambria"/>
          <w:b/>
          <w:bCs/>
          <w:color w:val="000000"/>
          <w:sz w:val="18"/>
          <w:szCs w:val="18"/>
          <w:lang w:val="en-CA" w:eastAsia="zh-CN"/>
        </w:rPr>
        <w:t>anesthetic agent in the past,</w:t>
      </w:r>
      <w:r w:rsidRPr="00372C2F">
        <w:rPr>
          <w:rFonts w:ascii="Cambria" w:hAnsi="Cambria"/>
          <w:color w:val="000000"/>
          <w:sz w:val="18"/>
          <w:szCs w:val="18"/>
          <w:lang w:val="en-CA" w:eastAsia="zh-CN"/>
        </w:rPr>
        <w:t xml:space="preserve"> but was found to have </w:t>
      </w:r>
      <w:r w:rsidRPr="00372C2F">
        <w:rPr>
          <w:rFonts w:ascii="Cambria" w:hAnsi="Cambria"/>
          <w:b/>
          <w:bCs/>
          <w:color w:val="000000"/>
          <w:sz w:val="18"/>
          <w:szCs w:val="18"/>
          <w:lang w:val="en-CA" w:eastAsia="zh-CN"/>
        </w:rPr>
        <w:t>many CNS SEs</w:t>
      </w:r>
      <w:r w:rsidRPr="00372C2F">
        <w:rPr>
          <w:rFonts w:ascii="Cambria" w:hAnsi="Cambria"/>
          <w:color w:val="000000"/>
          <w:sz w:val="18"/>
          <w:szCs w:val="18"/>
          <w:lang w:val="en-CA" w:eastAsia="zh-CN"/>
        </w:rPr>
        <w:t xml:space="preserve"> and so it </w:t>
      </w:r>
      <w:r w:rsidRPr="00372C2F">
        <w:rPr>
          <w:rFonts w:ascii="Cambria" w:hAnsi="Cambria"/>
          <w:b/>
          <w:bCs/>
          <w:color w:val="000000"/>
          <w:sz w:val="18"/>
          <w:szCs w:val="18"/>
          <w:lang w:val="en-CA" w:eastAsia="zh-CN"/>
        </w:rPr>
        <w:t>was withdrawn</w:t>
      </w:r>
    </w:p>
    <w:p w:rsidR="005E42FB" w:rsidRPr="00372C2F" w:rsidRDefault="005E42FB" w:rsidP="005E42FB">
      <w:pPr>
        <w:rPr>
          <w:rFonts w:ascii="Times New Roman" w:hAnsi="Times New Roman"/>
          <w:sz w:val="18"/>
          <w:szCs w:val="18"/>
          <w:lang w:val="en-CA" w:eastAsia="zh-CN"/>
        </w:rPr>
      </w:pPr>
    </w:p>
    <w:p w:rsidR="005E42FB" w:rsidRPr="00372C2F" w:rsidRDefault="005E42FB" w:rsidP="005E42FB">
      <w:pPr>
        <w:ind w:left="420" w:right="-40" w:hanging="42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P: what other thing has ketamine been found to be effective for and what is its advantage over other drugs?  pediatric sedation....but how about a totally different therapeutic activity? it’s been found to work as an antidepressant.  there’s one huge advantage...it seems to work right away.  most antidepressants take weeks, patient can commit suicide, so it’s a major disadvantage.  many people respond differently, it can take a long time to find the best drug at the best dose.  if you have an agent that works right away, it’s ideal, and ketamine seems to do that, but it has a huge side effect profile.  to my knowledge, no one’s found such a perfect drug yet, but it would be a huge benefit if we could find it</w:t>
      </w:r>
    </w:p>
    <w:p w:rsidR="005E42FB" w:rsidRPr="00372C2F" w:rsidRDefault="005E42FB" w:rsidP="003F5F4D">
      <w:pPr>
        <w:spacing w:before="100"/>
        <w:ind w:left="426" w:right="-43" w:hanging="426"/>
        <w:jc w:val="both"/>
        <w:rPr>
          <w:rFonts w:ascii="Arial" w:hAnsi="Arial"/>
          <w:sz w:val="18"/>
          <w:szCs w:val="18"/>
          <w:lang w:val="en-CA"/>
        </w:rPr>
      </w:pPr>
    </w:p>
    <w:p w:rsidR="00311AA0" w:rsidRPr="00372C2F" w:rsidRDefault="00311AA0" w:rsidP="003F5F4D">
      <w:pPr>
        <w:spacing w:before="100"/>
        <w:ind w:left="426" w:right="-43" w:hanging="426"/>
        <w:jc w:val="both"/>
        <w:rPr>
          <w:rFonts w:ascii="Arial" w:hAnsi="Arial"/>
          <w:color w:val="FF0000"/>
          <w:sz w:val="18"/>
          <w:szCs w:val="18"/>
          <w:lang w:val="en-CA"/>
        </w:rPr>
      </w:pPr>
      <w:r w:rsidRPr="00372C2F">
        <w:rPr>
          <w:rFonts w:ascii="Arial" w:hAnsi="Arial"/>
          <w:color w:val="FF0000"/>
          <w:sz w:val="18"/>
          <w:szCs w:val="18"/>
          <w:lang w:val="en-CA"/>
        </w:rPr>
        <w:t xml:space="preserve">P: What other thing has ketamine been found to be effective for and what’s its advantage of other drugs in that? </w:t>
      </w:r>
    </w:p>
    <w:p w:rsidR="00F772ED" w:rsidRPr="00372C2F" w:rsidRDefault="007C2A5A" w:rsidP="003F5F4D">
      <w:pPr>
        <w:spacing w:before="100"/>
        <w:ind w:left="426" w:right="-43" w:hanging="426"/>
        <w:jc w:val="both"/>
        <w:rPr>
          <w:rFonts w:ascii="Arial" w:hAnsi="Arial"/>
          <w:color w:val="FF0000"/>
          <w:sz w:val="18"/>
          <w:szCs w:val="18"/>
          <w:lang w:val="en-CA"/>
        </w:rPr>
      </w:pPr>
      <w:r w:rsidRPr="00372C2F">
        <w:rPr>
          <w:rFonts w:ascii="Arial" w:hAnsi="Arial"/>
          <w:color w:val="FF0000"/>
          <w:sz w:val="18"/>
          <w:szCs w:val="18"/>
          <w:lang w:val="en-CA"/>
        </w:rPr>
        <w:t>S: Ketamine is the drug of choice for pediatric sedation and veterinary medicine. The advantage of that is unlike PCP, the psychotomimetic</w:t>
      </w:r>
      <w:r w:rsidR="00F772ED" w:rsidRPr="00372C2F">
        <w:rPr>
          <w:rFonts w:ascii="Arial" w:hAnsi="Arial"/>
          <w:color w:val="FF0000"/>
          <w:sz w:val="18"/>
          <w:szCs w:val="18"/>
          <w:lang w:val="en-CA"/>
        </w:rPr>
        <w:t xml:space="preserve"> effects don’t occur, or they less frequently occur in children than adults. So that’s why they’re used for paediatrics.</w:t>
      </w:r>
    </w:p>
    <w:p w:rsidR="0047383F" w:rsidRPr="00372C2F" w:rsidRDefault="00F772ED" w:rsidP="003F5F4D">
      <w:pPr>
        <w:spacing w:before="100"/>
        <w:ind w:left="426" w:right="-43" w:hanging="426"/>
        <w:jc w:val="both"/>
        <w:rPr>
          <w:rFonts w:ascii="Arial" w:hAnsi="Arial"/>
          <w:color w:val="FF0000"/>
          <w:sz w:val="18"/>
          <w:szCs w:val="18"/>
          <w:lang w:val="en-CA"/>
        </w:rPr>
      </w:pPr>
      <w:r w:rsidRPr="00372C2F">
        <w:rPr>
          <w:rFonts w:ascii="Arial" w:hAnsi="Arial"/>
          <w:color w:val="FF0000"/>
          <w:sz w:val="18"/>
          <w:szCs w:val="18"/>
          <w:lang w:val="en-CA"/>
        </w:rPr>
        <w:t xml:space="preserve">P: How about a totally different therapeutic activity? It’s been found to work as an antidepressant. </w:t>
      </w:r>
      <w:r w:rsidR="005A5846" w:rsidRPr="00372C2F">
        <w:rPr>
          <w:rFonts w:ascii="Arial" w:hAnsi="Arial"/>
          <w:color w:val="FF0000"/>
          <w:sz w:val="18"/>
          <w:szCs w:val="18"/>
          <w:lang w:val="en-CA"/>
        </w:rPr>
        <w:t xml:space="preserve">There’s one huge advantage, it seems to work right away. If you remember right, antidepressants take weeks for onset and the patient can commit suicide during that period of time so that’s a major disadvantage and it’s also harder b/c different people respond differently to different antidepressants. If it takes a week or so to respond, it takes a long time to find the best drug and the best dose. If you have an </w:t>
      </w:r>
      <w:r w:rsidR="00D10016" w:rsidRPr="00372C2F">
        <w:rPr>
          <w:rFonts w:ascii="Arial" w:hAnsi="Arial"/>
          <w:color w:val="FF0000"/>
          <w:sz w:val="18"/>
          <w:szCs w:val="18"/>
          <w:lang w:val="en-CA"/>
        </w:rPr>
        <w:t xml:space="preserve">agent that works right away, that would be a major advantage. Ketamine seem to do that. Unfortunately it seems to have a lot of side effects. </w:t>
      </w:r>
      <w:r w:rsidR="009302EB" w:rsidRPr="00372C2F">
        <w:rPr>
          <w:rFonts w:ascii="Arial" w:hAnsi="Arial"/>
          <w:color w:val="FF0000"/>
          <w:sz w:val="18"/>
          <w:szCs w:val="18"/>
          <w:lang w:val="en-CA"/>
        </w:rPr>
        <w:t xml:space="preserve">They’re looking for a drug that has the same pharmacologic activity without some of the side effects, to my knowledge nobody has found such a perfect drug yet. </w:t>
      </w:r>
      <w:r w:rsidR="00657768" w:rsidRPr="00372C2F">
        <w:rPr>
          <w:rFonts w:ascii="Arial" w:hAnsi="Arial"/>
          <w:color w:val="FF0000"/>
          <w:sz w:val="18"/>
          <w:szCs w:val="18"/>
          <w:lang w:val="en-CA"/>
        </w:rPr>
        <w:t xml:space="preserve">But that is an active area of research right now. </w:t>
      </w:r>
      <w:r w:rsidR="0047383F" w:rsidRPr="00372C2F">
        <w:rPr>
          <w:rFonts w:ascii="Arial" w:hAnsi="Arial"/>
          <w:color w:val="FF0000"/>
          <w:sz w:val="18"/>
          <w:szCs w:val="18"/>
          <w:lang w:val="en-CA"/>
        </w:rPr>
        <w:t xml:space="preserve">Really would be a benefit if that could be found. </w:t>
      </w:r>
    </w:p>
    <w:p w:rsidR="007C2A5A" w:rsidRPr="00372C2F" w:rsidRDefault="007C2A5A" w:rsidP="003F5F4D">
      <w:pPr>
        <w:spacing w:before="100"/>
        <w:ind w:left="426" w:right="-43" w:hanging="426"/>
        <w:jc w:val="both"/>
        <w:rPr>
          <w:rFonts w:ascii="Arial" w:hAnsi="Arial"/>
          <w:color w:val="FF0000"/>
          <w:sz w:val="18"/>
          <w:szCs w:val="18"/>
          <w:lang w:val="en-CA"/>
        </w:rPr>
      </w:pPr>
      <w:r w:rsidRPr="00372C2F">
        <w:rPr>
          <w:rFonts w:ascii="Arial" w:hAnsi="Arial"/>
          <w:color w:val="FF0000"/>
          <w:sz w:val="18"/>
          <w:szCs w:val="18"/>
          <w:lang w:val="en-CA"/>
        </w:rPr>
        <w:t xml:space="preserve"> </w:t>
      </w:r>
    </w:p>
    <w:p w:rsidR="003F5F4D" w:rsidRPr="00372C2F" w:rsidRDefault="003F5F4D" w:rsidP="003F5F4D">
      <w:pPr>
        <w:spacing w:before="100"/>
        <w:ind w:left="426" w:right="-43" w:hanging="426"/>
        <w:jc w:val="both"/>
        <w:rPr>
          <w:rFonts w:ascii="Arial" w:hAnsi="Arial"/>
          <w:sz w:val="18"/>
          <w:szCs w:val="18"/>
        </w:rPr>
      </w:pPr>
      <w:r w:rsidRPr="00372C2F">
        <w:rPr>
          <w:rFonts w:ascii="Arial" w:hAnsi="Arial"/>
          <w:sz w:val="18"/>
          <w:szCs w:val="18"/>
        </w:rPr>
        <w:t xml:space="preserve">5. </w:t>
      </w:r>
      <w:r w:rsidRPr="00372C2F">
        <w:rPr>
          <w:rFonts w:ascii="Arial" w:hAnsi="Arial"/>
          <w:sz w:val="18"/>
          <w:szCs w:val="18"/>
        </w:rPr>
        <w:tab/>
        <w:t>Describe the pharmaceutical properties of propofol.  In what population is its use not recommended?</w:t>
      </w:r>
    </w:p>
    <w:p w:rsidR="00F23EA9" w:rsidRPr="00372C2F" w:rsidRDefault="00F23EA9" w:rsidP="003F5F4D">
      <w:pPr>
        <w:spacing w:before="100"/>
        <w:ind w:left="426" w:right="-43" w:hanging="426"/>
        <w:jc w:val="both"/>
        <w:rPr>
          <w:rFonts w:ascii="Arial" w:hAnsi="Arial"/>
          <w:sz w:val="18"/>
          <w:szCs w:val="18"/>
        </w:rPr>
      </w:pPr>
    </w:p>
    <w:p w:rsidR="00F23EA9" w:rsidRPr="00372C2F" w:rsidRDefault="00F23EA9" w:rsidP="00F23EA9">
      <w:pPr>
        <w:rPr>
          <w:rFonts w:ascii="Times New Roman" w:hAnsi="Times New Roman"/>
          <w:sz w:val="18"/>
          <w:szCs w:val="18"/>
          <w:lang w:val="en-CA" w:eastAsia="zh-CN"/>
        </w:rPr>
      </w:pPr>
      <w:r w:rsidRPr="00372C2F">
        <w:rPr>
          <w:rFonts w:ascii="Cambria" w:hAnsi="Cambria"/>
          <w:color w:val="000000"/>
          <w:sz w:val="18"/>
          <w:szCs w:val="18"/>
          <w:u w:val="single"/>
          <w:lang w:val="en-CA" w:eastAsia="zh-CN"/>
        </w:rPr>
        <w:t>Properties:</w:t>
      </w:r>
    </w:p>
    <w:p w:rsidR="00F23EA9" w:rsidRPr="00372C2F" w:rsidRDefault="00F23EA9" w:rsidP="00F23EA9">
      <w:pPr>
        <w:rPr>
          <w:rFonts w:ascii="Times New Roman" w:hAnsi="Times New Roman"/>
          <w:sz w:val="18"/>
          <w:szCs w:val="18"/>
          <w:lang w:val="en-CA" w:eastAsia="zh-CN"/>
        </w:rPr>
      </w:pPr>
      <w:r w:rsidRPr="00372C2F">
        <w:rPr>
          <w:rFonts w:ascii="Cambria" w:hAnsi="Cambria"/>
          <w:color w:val="000000"/>
          <w:sz w:val="18"/>
          <w:szCs w:val="18"/>
          <w:lang w:val="en-CA" w:eastAsia="zh-CN"/>
        </w:rPr>
        <w:t>-Propofol is used to induce and maintain general anesthesia and is administered either IV or IM (most general anesthetics are inhaled)</w:t>
      </w:r>
    </w:p>
    <w:p w:rsidR="00F23EA9" w:rsidRPr="00372C2F" w:rsidRDefault="00F23EA9" w:rsidP="00F23EA9">
      <w:pPr>
        <w:rPr>
          <w:rFonts w:ascii="Times New Roman" w:hAnsi="Times New Roman"/>
          <w:sz w:val="18"/>
          <w:szCs w:val="18"/>
          <w:lang w:val="en-CA" w:eastAsia="zh-CN"/>
        </w:rPr>
      </w:pPr>
      <w:r w:rsidRPr="00372C2F">
        <w:rPr>
          <w:rFonts w:ascii="Cambria" w:hAnsi="Cambria"/>
          <w:color w:val="000000"/>
          <w:sz w:val="18"/>
          <w:szCs w:val="18"/>
          <w:lang w:val="en-CA" w:eastAsia="zh-CN"/>
        </w:rPr>
        <w:t>-It is an extremely lipophilic drug and as a result is delivered in an oil-in-water emulsion. The vehicle is soy-bean oil.</w:t>
      </w:r>
    </w:p>
    <w:p w:rsidR="00F23EA9" w:rsidRPr="00372C2F" w:rsidRDefault="00F23EA9" w:rsidP="00F23EA9">
      <w:pPr>
        <w:rPr>
          <w:rFonts w:ascii="Times New Roman" w:hAnsi="Times New Roman"/>
          <w:sz w:val="18"/>
          <w:szCs w:val="18"/>
          <w:lang w:val="en-CA" w:eastAsia="zh-CN"/>
        </w:rPr>
      </w:pPr>
      <w:r w:rsidRPr="00372C2F">
        <w:rPr>
          <w:rFonts w:ascii="Cambria" w:hAnsi="Cambria"/>
          <w:color w:val="000000"/>
          <w:sz w:val="18"/>
          <w:szCs w:val="18"/>
          <w:lang w:val="en-CA" w:eastAsia="zh-CN"/>
        </w:rPr>
        <w:lastRenderedPageBreak/>
        <w:t>-It has a large Vd. It reaches the CNS, quickly allowing for a rapid induction of anesthesia (30 seconds) but also redistribute to adipose tissue rapidly.</w:t>
      </w:r>
    </w:p>
    <w:p w:rsidR="00F23EA9" w:rsidRPr="00372C2F" w:rsidRDefault="00F23EA9" w:rsidP="00F23EA9">
      <w:pPr>
        <w:rPr>
          <w:rFonts w:ascii="Times New Roman" w:hAnsi="Times New Roman"/>
          <w:sz w:val="18"/>
          <w:szCs w:val="18"/>
          <w:lang w:val="en-CA" w:eastAsia="zh-CN"/>
        </w:rPr>
      </w:pPr>
      <w:r w:rsidRPr="00372C2F">
        <w:rPr>
          <w:rFonts w:ascii="Cambria" w:hAnsi="Cambria"/>
          <w:color w:val="000000"/>
          <w:sz w:val="18"/>
          <w:szCs w:val="18"/>
          <w:lang w:val="en-CA" w:eastAsia="zh-CN"/>
        </w:rPr>
        <w:t>-it is metabolized extensively (98%) in the liver by glucuronidation and sulfation</w:t>
      </w:r>
    </w:p>
    <w:p w:rsidR="00F23EA9" w:rsidRPr="00372C2F" w:rsidRDefault="00F23EA9" w:rsidP="00F23EA9">
      <w:pPr>
        <w:rPr>
          <w:rFonts w:ascii="Times New Roman" w:hAnsi="Times New Roman"/>
          <w:sz w:val="18"/>
          <w:szCs w:val="18"/>
          <w:lang w:val="en-CA" w:eastAsia="zh-CN"/>
        </w:rPr>
      </w:pPr>
      <w:r w:rsidRPr="00372C2F">
        <w:rPr>
          <w:rFonts w:ascii="Cambria" w:hAnsi="Cambria"/>
          <w:color w:val="000000"/>
          <w:sz w:val="18"/>
          <w:szCs w:val="18"/>
          <w:lang w:val="en-CA" w:eastAsia="zh-CN"/>
        </w:rPr>
        <w:t>**rapid distribution to fat and metabolism by the liver mean the half life is very short</w:t>
      </w:r>
    </w:p>
    <w:p w:rsidR="00F23EA9" w:rsidRPr="00372C2F" w:rsidRDefault="00F23EA9" w:rsidP="00F23EA9">
      <w:pPr>
        <w:rPr>
          <w:rFonts w:ascii="Times New Roman" w:hAnsi="Times New Roman"/>
          <w:sz w:val="18"/>
          <w:szCs w:val="18"/>
          <w:lang w:val="en-CA" w:eastAsia="zh-CN"/>
        </w:rPr>
      </w:pPr>
      <w:r w:rsidRPr="00372C2F">
        <w:rPr>
          <w:rFonts w:ascii="Cambria" w:hAnsi="Cambria"/>
          <w:color w:val="000000"/>
          <w:sz w:val="18"/>
          <w:szCs w:val="18"/>
          <w:lang w:val="en-CA" w:eastAsia="zh-CN"/>
        </w:rPr>
        <w:t>-prolonged high dose administration has resulted in metabolic acidosis and death. This occurs because the ½ life increases with chronic administration. It is called propofol infusion syndrome. This syndrome most commonly seen in children and critically ill patients. The mechanism is not well understood and it is quite rare.</w:t>
      </w:r>
    </w:p>
    <w:p w:rsidR="00F23EA9" w:rsidRPr="00372C2F" w:rsidRDefault="00F23EA9" w:rsidP="00F23EA9">
      <w:pPr>
        <w:rPr>
          <w:rFonts w:ascii="Times New Roman" w:hAnsi="Times New Roman"/>
          <w:sz w:val="18"/>
          <w:szCs w:val="18"/>
          <w:lang w:val="en-CA" w:eastAsia="zh-CN"/>
        </w:rPr>
      </w:pPr>
      <w:r w:rsidRPr="00372C2F">
        <w:rPr>
          <w:rFonts w:ascii="Cambria" w:hAnsi="Cambria"/>
          <w:color w:val="000000"/>
          <w:sz w:val="18"/>
          <w:szCs w:val="18"/>
          <w:u w:val="single"/>
          <w:lang w:val="en-CA" w:eastAsia="zh-CN"/>
        </w:rPr>
        <w:t>Its use is NOT recommended in:</w:t>
      </w:r>
    </w:p>
    <w:p w:rsidR="00F23EA9" w:rsidRPr="00372C2F" w:rsidRDefault="00F23EA9" w:rsidP="00F23EA9">
      <w:pPr>
        <w:rPr>
          <w:rFonts w:ascii="Times New Roman" w:hAnsi="Times New Roman"/>
          <w:sz w:val="18"/>
          <w:szCs w:val="18"/>
          <w:lang w:val="en-CA" w:eastAsia="zh-CN"/>
        </w:rPr>
      </w:pPr>
      <w:r w:rsidRPr="00372C2F">
        <w:rPr>
          <w:rFonts w:ascii="Cambria" w:hAnsi="Cambria"/>
          <w:b/>
          <w:bCs/>
          <w:color w:val="000000"/>
          <w:sz w:val="18"/>
          <w:szCs w:val="18"/>
          <w:lang w:val="en-CA" w:eastAsia="zh-CN"/>
        </w:rPr>
        <w:t>-children &lt;3 years old: They experience toxicities when given propofol due to reduced glucuronidaion. (and less adipose tissue)</w:t>
      </w:r>
    </w:p>
    <w:p w:rsidR="00F23EA9" w:rsidRPr="00372C2F" w:rsidRDefault="00F23EA9" w:rsidP="00F23EA9">
      <w:pPr>
        <w:rPr>
          <w:rFonts w:ascii="Times New Roman" w:hAnsi="Times New Roman"/>
          <w:sz w:val="18"/>
          <w:szCs w:val="18"/>
          <w:lang w:val="en-CA" w:eastAsia="zh-CN"/>
        </w:rPr>
      </w:pPr>
      <w:r w:rsidRPr="00372C2F">
        <w:rPr>
          <w:rFonts w:ascii="Cambria" w:hAnsi="Cambria"/>
          <w:color w:val="000000"/>
          <w:sz w:val="18"/>
          <w:szCs w:val="18"/>
          <w:lang w:val="en-CA" w:eastAsia="zh-CN"/>
        </w:rPr>
        <w:t>-should not be used in patients with severe allergy to soybean or egg products as a result of the lecithin vehicle.</w:t>
      </w:r>
    </w:p>
    <w:p w:rsidR="00F23EA9" w:rsidRPr="00372C2F" w:rsidRDefault="00F23EA9" w:rsidP="00F23EA9">
      <w:pPr>
        <w:rPr>
          <w:rFonts w:ascii="Times New Roman" w:hAnsi="Times New Roman"/>
          <w:sz w:val="18"/>
          <w:szCs w:val="18"/>
          <w:lang w:val="en-CA" w:eastAsia="zh-CN"/>
        </w:rPr>
      </w:pPr>
      <w:r w:rsidRPr="00372C2F">
        <w:rPr>
          <w:rFonts w:ascii="Cambria" w:hAnsi="Cambria"/>
          <w:color w:val="000000"/>
          <w:sz w:val="18"/>
          <w:szCs w:val="18"/>
          <w:lang w:val="en-CA" w:eastAsia="zh-CN"/>
        </w:rPr>
        <w:t>-pregnancy; animal studies have shown fetal toxicity</w:t>
      </w:r>
    </w:p>
    <w:p w:rsidR="00F23EA9" w:rsidRPr="00372C2F" w:rsidRDefault="00F23EA9" w:rsidP="00F23EA9">
      <w:pPr>
        <w:ind w:left="280" w:right="-40" w:hanging="280"/>
        <w:jc w:val="both"/>
        <w:rPr>
          <w:rFonts w:ascii="Times New Roman" w:hAnsi="Times New Roman"/>
          <w:sz w:val="18"/>
          <w:szCs w:val="18"/>
          <w:lang w:val="en-CA" w:eastAsia="zh-CN"/>
        </w:rPr>
      </w:pPr>
      <w:r w:rsidRPr="00372C2F">
        <w:rPr>
          <w:rFonts w:ascii="Cambria" w:hAnsi="Cambria"/>
          <w:color w:val="000000"/>
          <w:sz w:val="18"/>
          <w:szCs w:val="18"/>
          <w:lang w:val="en-CA" w:eastAsia="zh-CN"/>
        </w:rPr>
        <w:t>-elderly taking benzodiazepines (increased respiratory depression)</w:t>
      </w:r>
    </w:p>
    <w:p w:rsidR="00F23EA9" w:rsidRPr="00372C2F" w:rsidRDefault="00F23EA9" w:rsidP="00F23EA9">
      <w:pPr>
        <w:rPr>
          <w:rFonts w:ascii="Times New Roman" w:hAnsi="Times New Roman"/>
          <w:sz w:val="18"/>
          <w:szCs w:val="18"/>
          <w:lang w:val="en-CA" w:eastAsia="zh-CN"/>
        </w:rPr>
      </w:pPr>
    </w:p>
    <w:p w:rsidR="00F23EA9" w:rsidRPr="00372C2F" w:rsidRDefault="00F23EA9" w:rsidP="00F23EA9">
      <w:pPr>
        <w:ind w:right="-4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P: The major population that i was looking for was young children.  glucoronidation develops pretty quickly in enfants, but young kids, even with it’s normal, they’re at a higher risk for metabolic acidsosis, and I’m not quite sure why.  what’s the basis for its initial half-life? or duration or action or whatever you want to call it....redistribution to adipose tissue.  its hydration is probably limited, very lipophilic.  you have to take it for a long period before you saturate the lipids.  it’s not water soluble at all, so it looks like a milky substance. if you are on it for a long time, duration of action is much longer</w:t>
      </w:r>
    </w:p>
    <w:p w:rsidR="00F23EA9" w:rsidRPr="00372C2F" w:rsidRDefault="00F23EA9" w:rsidP="003F5F4D">
      <w:pPr>
        <w:spacing w:before="100"/>
        <w:ind w:left="426" w:right="-43" w:hanging="426"/>
        <w:jc w:val="both"/>
        <w:rPr>
          <w:rFonts w:ascii="Arial" w:hAnsi="Arial"/>
          <w:sz w:val="18"/>
          <w:szCs w:val="18"/>
          <w:lang w:val="en-CA"/>
        </w:rPr>
      </w:pPr>
    </w:p>
    <w:p w:rsidR="007C6798" w:rsidRPr="00372C2F" w:rsidRDefault="007C6798" w:rsidP="003F5F4D">
      <w:pPr>
        <w:spacing w:before="100"/>
        <w:ind w:left="426" w:right="-43" w:hanging="426"/>
        <w:jc w:val="both"/>
        <w:rPr>
          <w:rFonts w:ascii="Arial" w:hAnsi="Arial"/>
          <w:color w:val="FF0000"/>
          <w:sz w:val="18"/>
          <w:szCs w:val="18"/>
          <w:lang w:val="en-CA"/>
        </w:rPr>
      </w:pPr>
      <w:r w:rsidRPr="00372C2F">
        <w:rPr>
          <w:rFonts w:ascii="Arial" w:hAnsi="Arial"/>
          <w:color w:val="FF0000"/>
          <w:sz w:val="18"/>
          <w:szCs w:val="18"/>
          <w:lang w:val="en-CA"/>
        </w:rPr>
        <w:t>P:</w:t>
      </w:r>
      <w:r w:rsidR="007D497A" w:rsidRPr="00372C2F">
        <w:rPr>
          <w:rFonts w:ascii="Arial" w:hAnsi="Arial"/>
          <w:color w:val="FF0000"/>
          <w:sz w:val="18"/>
          <w:szCs w:val="18"/>
          <w:lang w:val="en-CA"/>
        </w:rPr>
        <w:t xml:space="preserve"> The major population I was looking for was young children. </w:t>
      </w:r>
      <w:r w:rsidR="005A28B6" w:rsidRPr="00372C2F">
        <w:rPr>
          <w:rFonts w:ascii="Arial" w:hAnsi="Arial"/>
          <w:color w:val="FF0000"/>
          <w:sz w:val="18"/>
          <w:szCs w:val="18"/>
          <w:lang w:val="en-CA"/>
        </w:rPr>
        <w:t>Glucoronidation develops pretty quickly in infants, but young kids, even after glucoronidation is normal, there’s a hig</w:t>
      </w:r>
      <w:r w:rsidR="003A4A0E" w:rsidRPr="00372C2F">
        <w:rPr>
          <w:rFonts w:ascii="Arial" w:hAnsi="Arial"/>
          <w:color w:val="FF0000"/>
          <w:sz w:val="18"/>
          <w:szCs w:val="18"/>
          <w:lang w:val="en-CA"/>
        </w:rPr>
        <w:t xml:space="preserve">her risk of metabolic acidosis leading to death. I didn’t see much in the CPS about this. </w:t>
      </w:r>
      <w:r w:rsidR="00D211D1" w:rsidRPr="00372C2F">
        <w:rPr>
          <w:rFonts w:ascii="Arial" w:hAnsi="Arial"/>
          <w:color w:val="FF0000"/>
          <w:sz w:val="18"/>
          <w:szCs w:val="18"/>
          <w:lang w:val="en-CA"/>
        </w:rPr>
        <w:t>I’m not quite sure why. What’s the basis for its initial half-life or duration of action or whatever you want to call it?</w:t>
      </w:r>
    </w:p>
    <w:p w:rsidR="00D211D1" w:rsidRPr="00372C2F" w:rsidRDefault="00D211D1" w:rsidP="003F5F4D">
      <w:pPr>
        <w:spacing w:before="100"/>
        <w:ind w:left="426" w:right="-43" w:hanging="426"/>
        <w:jc w:val="both"/>
        <w:rPr>
          <w:rFonts w:ascii="Arial" w:hAnsi="Arial"/>
          <w:color w:val="FF0000"/>
          <w:sz w:val="18"/>
          <w:szCs w:val="18"/>
          <w:lang w:val="en-CA"/>
        </w:rPr>
      </w:pPr>
      <w:r w:rsidRPr="00372C2F">
        <w:rPr>
          <w:rFonts w:ascii="Arial" w:hAnsi="Arial"/>
          <w:color w:val="FF0000"/>
          <w:sz w:val="18"/>
          <w:szCs w:val="18"/>
          <w:lang w:val="en-CA"/>
        </w:rPr>
        <w:t>S: B/c it redistributes to the adipose tissue.</w:t>
      </w:r>
    </w:p>
    <w:p w:rsidR="00D211D1" w:rsidRPr="00372C2F" w:rsidRDefault="00D211D1" w:rsidP="003F5F4D">
      <w:pPr>
        <w:spacing w:before="100"/>
        <w:ind w:left="426" w:right="-43" w:hanging="426"/>
        <w:jc w:val="both"/>
        <w:rPr>
          <w:rFonts w:ascii="Arial" w:hAnsi="Arial"/>
          <w:color w:val="FF0000"/>
          <w:sz w:val="18"/>
          <w:szCs w:val="18"/>
          <w:lang w:val="en-CA"/>
        </w:rPr>
      </w:pPr>
      <w:r w:rsidRPr="00372C2F">
        <w:rPr>
          <w:rFonts w:ascii="Arial" w:hAnsi="Arial"/>
          <w:color w:val="FF0000"/>
          <w:sz w:val="18"/>
          <w:szCs w:val="18"/>
          <w:lang w:val="en-CA"/>
        </w:rPr>
        <w:t xml:space="preserve">P: It’s redistribution. </w:t>
      </w:r>
      <w:r w:rsidR="00854AF0" w:rsidRPr="00372C2F">
        <w:rPr>
          <w:rFonts w:ascii="Arial" w:hAnsi="Arial"/>
          <w:color w:val="FF0000"/>
          <w:sz w:val="18"/>
          <w:szCs w:val="18"/>
          <w:lang w:val="en-CA"/>
        </w:rPr>
        <w:t xml:space="preserve">This is very lipophilic. </w:t>
      </w:r>
      <w:r w:rsidR="0049703B" w:rsidRPr="00372C2F">
        <w:rPr>
          <w:rFonts w:ascii="Arial" w:hAnsi="Arial"/>
          <w:color w:val="FF0000"/>
          <w:sz w:val="18"/>
          <w:szCs w:val="18"/>
          <w:lang w:val="en-CA"/>
        </w:rPr>
        <w:t xml:space="preserve">It has an OH group, but again it’s not charged b/c phenols are mostly uncharged. </w:t>
      </w:r>
      <w:r w:rsidR="00A20155" w:rsidRPr="00372C2F">
        <w:rPr>
          <w:rFonts w:ascii="Arial" w:hAnsi="Arial"/>
          <w:color w:val="FF0000"/>
          <w:sz w:val="18"/>
          <w:szCs w:val="18"/>
          <w:lang w:val="en-CA"/>
        </w:rPr>
        <w:t xml:space="preserve">Sort of blocked by isopropyl groups </w:t>
      </w:r>
      <w:r w:rsidR="00BB26B2" w:rsidRPr="00372C2F">
        <w:rPr>
          <w:rFonts w:ascii="Arial" w:hAnsi="Arial"/>
          <w:color w:val="FF0000"/>
          <w:sz w:val="18"/>
          <w:szCs w:val="18"/>
          <w:lang w:val="en-CA"/>
        </w:rPr>
        <w:t>so I think its hydration is probably somewhat limited. But very lipophilic. Like that original question about diazepam, you have to take it for a longer period of time before you saturate lipid stores.</w:t>
      </w:r>
      <w:r w:rsidR="001A70AC" w:rsidRPr="00372C2F">
        <w:rPr>
          <w:rFonts w:ascii="Arial" w:hAnsi="Arial"/>
          <w:color w:val="FF0000"/>
          <w:sz w:val="18"/>
          <w:szCs w:val="18"/>
          <w:lang w:val="en-CA"/>
        </w:rPr>
        <w:t xml:space="preserve"> So its duration of action is more based on redistribution than glucuronidation. </w:t>
      </w:r>
      <w:r w:rsidR="00522ADD" w:rsidRPr="00372C2F">
        <w:rPr>
          <w:rFonts w:ascii="Arial" w:hAnsi="Arial"/>
          <w:color w:val="FF0000"/>
          <w:sz w:val="18"/>
          <w:szCs w:val="18"/>
          <w:lang w:val="en-CA"/>
        </w:rPr>
        <w:t xml:space="preserve">It’s been referred to as mother’s milk b/c apparently it’s quite pleasant and an emulsion, it’s not water soluble at all, so it’s this milky substance. </w:t>
      </w:r>
      <w:r w:rsidR="00065AFC" w:rsidRPr="00372C2F">
        <w:rPr>
          <w:rFonts w:ascii="Arial" w:hAnsi="Arial"/>
          <w:color w:val="FF0000"/>
          <w:sz w:val="18"/>
          <w:szCs w:val="18"/>
          <w:lang w:val="en-CA"/>
        </w:rPr>
        <w:t>Who was the performer who was given this for sleep and got an overdose and died?</w:t>
      </w:r>
      <w:r w:rsidR="00E00374" w:rsidRPr="00372C2F">
        <w:rPr>
          <w:rFonts w:ascii="Arial" w:hAnsi="Arial"/>
          <w:color w:val="FF0000"/>
          <w:sz w:val="18"/>
          <w:szCs w:val="18"/>
          <w:lang w:val="en-CA"/>
        </w:rPr>
        <w:t xml:space="preserve"> Michael Jackson. I’m told that it’s pleasant. If you are anaesthetized for long period of time then the duration of action is much longer </w:t>
      </w:r>
      <w:r w:rsidR="000C6639" w:rsidRPr="00372C2F">
        <w:rPr>
          <w:rFonts w:ascii="Arial" w:hAnsi="Arial"/>
          <w:color w:val="FF0000"/>
          <w:sz w:val="18"/>
          <w:szCs w:val="18"/>
          <w:lang w:val="en-CA"/>
        </w:rPr>
        <w:t xml:space="preserve">b/c then you saturate lipid stores. </w:t>
      </w:r>
      <w:r w:rsidR="00555589" w:rsidRPr="00372C2F">
        <w:rPr>
          <w:rFonts w:ascii="Arial" w:hAnsi="Arial"/>
          <w:color w:val="FF0000"/>
          <w:sz w:val="18"/>
          <w:szCs w:val="18"/>
          <w:lang w:val="en-CA"/>
        </w:rPr>
        <w:t xml:space="preserve">So someone like ____, he had an intracranial bleed and never woke up. He was a big person, when he was put on the respirator </w:t>
      </w:r>
      <w:r w:rsidR="00AB399D" w:rsidRPr="00372C2F">
        <w:rPr>
          <w:rFonts w:ascii="Arial" w:hAnsi="Arial"/>
          <w:color w:val="FF0000"/>
          <w:sz w:val="18"/>
          <w:szCs w:val="18"/>
          <w:lang w:val="en-CA"/>
        </w:rPr>
        <w:t>was anaesthetized. It would stay around for a long time</w:t>
      </w:r>
      <w:r w:rsidR="008B1EBF" w:rsidRPr="00372C2F">
        <w:rPr>
          <w:rFonts w:ascii="Arial" w:hAnsi="Arial"/>
          <w:color w:val="FF0000"/>
          <w:sz w:val="18"/>
          <w:szCs w:val="18"/>
          <w:lang w:val="en-CA"/>
        </w:rPr>
        <w:t xml:space="preserve"> b/c it came out of stores. </w:t>
      </w:r>
    </w:p>
    <w:p w:rsidR="003F5F4D" w:rsidRPr="00372C2F" w:rsidRDefault="003F5F4D" w:rsidP="003F5F4D">
      <w:pPr>
        <w:ind w:left="284" w:right="-43" w:hanging="284"/>
        <w:jc w:val="both"/>
        <w:rPr>
          <w:rFonts w:ascii="Arial" w:hAnsi="Arial"/>
          <w:sz w:val="18"/>
          <w:szCs w:val="18"/>
        </w:rPr>
      </w:pPr>
    </w:p>
    <w:p w:rsidR="003F5F4D" w:rsidRPr="00372C2F" w:rsidRDefault="003F5F4D" w:rsidP="003F5F4D">
      <w:pPr>
        <w:ind w:left="284" w:right="-43" w:hanging="284"/>
        <w:jc w:val="both"/>
        <w:rPr>
          <w:rFonts w:ascii="Arial" w:hAnsi="Arial"/>
          <w:b/>
          <w:sz w:val="18"/>
          <w:szCs w:val="18"/>
        </w:rPr>
      </w:pPr>
      <w:r w:rsidRPr="00372C2F">
        <w:rPr>
          <w:rFonts w:ascii="Arial" w:hAnsi="Arial"/>
          <w:b/>
          <w:sz w:val="18"/>
          <w:szCs w:val="18"/>
        </w:rPr>
        <w:t>Chapter 21 - Local Anesthetics</w:t>
      </w:r>
    </w:p>
    <w:p w:rsidR="003F5F4D" w:rsidRPr="00372C2F" w:rsidRDefault="003F5F4D" w:rsidP="003F5F4D">
      <w:pPr>
        <w:spacing w:before="100"/>
        <w:ind w:left="284" w:right="-43" w:hanging="284"/>
        <w:jc w:val="both"/>
        <w:rPr>
          <w:rFonts w:ascii="Arial" w:hAnsi="Arial"/>
          <w:sz w:val="18"/>
          <w:szCs w:val="18"/>
        </w:rPr>
      </w:pPr>
      <w:r w:rsidRPr="00372C2F">
        <w:rPr>
          <w:rFonts w:ascii="Arial" w:hAnsi="Arial"/>
          <w:sz w:val="18"/>
          <w:szCs w:val="18"/>
        </w:rPr>
        <w:t>1. How can local anesthetics block pain impulses without causing paralysis?</w:t>
      </w:r>
    </w:p>
    <w:p w:rsidR="0034658B" w:rsidRPr="00372C2F" w:rsidRDefault="0034658B" w:rsidP="003F5F4D">
      <w:pPr>
        <w:spacing w:before="100"/>
        <w:ind w:left="284" w:right="-43" w:hanging="284"/>
        <w:jc w:val="both"/>
        <w:rPr>
          <w:rFonts w:ascii="Arial" w:hAnsi="Arial"/>
          <w:sz w:val="18"/>
          <w:szCs w:val="18"/>
        </w:rPr>
      </w:pPr>
    </w:p>
    <w:p w:rsidR="0034658B" w:rsidRPr="00372C2F" w:rsidRDefault="0034658B" w:rsidP="0034658B">
      <w:pPr>
        <w:ind w:left="-20"/>
        <w:rPr>
          <w:rFonts w:ascii="Times New Roman" w:hAnsi="Times New Roman"/>
          <w:sz w:val="18"/>
          <w:szCs w:val="18"/>
          <w:lang w:val="en-CA" w:eastAsia="zh-CN"/>
        </w:rPr>
      </w:pPr>
      <w:r w:rsidRPr="00372C2F">
        <w:rPr>
          <w:rFonts w:ascii="Times New Roman" w:hAnsi="Times New Roman"/>
          <w:color w:val="000000"/>
          <w:sz w:val="18"/>
          <w:szCs w:val="18"/>
          <w:lang w:val="en-CA" w:eastAsia="zh-CN"/>
        </w:rPr>
        <w:t>-Local anesthetics cause a dose-dependent local blockade of nerve fiber action potentials.  </w:t>
      </w:r>
    </w:p>
    <w:p w:rsidR="0034658B" w:rsidRPr="00372C2F" w:rsidRDefault="0034658B" w:rsidP="0034658B">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-At low concentrations, only small diameter nerve fibers (involved in the conduction of pain) are inhibited and the </w:t>
      </w:r>
    </w:p>
    <w:p w:rsidR="0034658B" w:rsidRPr="00372C2F" w:rsidRDefault="0034658B" w:rsidP="0034658B">
      <w:pPr>
        <w:ind w:left="-20"/>
        <w:rPr>
          <w:rFonts w:ascii="Times New Roman" w:hAnsi="Times New Roman"/>
          <w:sz w:val="18"/>
          <w:szCs w:val="18"/>
          <w:lang w:val="en-CA" w:eastAsia="zh-CN"/>
        </w:rPr>
      </w:pPr>
      <w:r w:rsidRPr="00372C2F">
        <w:rPr>
          <w:rFonts w:ascii="Times New Roman" w:hAnsi="Times New Roman"/>
          <w:color w:val="000000"/>
          <w:sz w:val="18"/>
          <w:szCs w:val="18"/>
          <w:lang w:val="en-CA" w:eastAsia="zh-CN"/>
        </w:rPr>
        <w:t>motor neurons (which have a larger diameter) are not affected.</w:t>
      </w:r>
    </w:p>
    <w:p w:rsidR="0034658B" w:rsidRPr="00372C2F" w:rsidRDefault="0034658B" w:rsidP="0034658B">
      <w:pPr>
        <w:ind w:left="700" w:firstLine="40"/>
        <w:rPr>
          <w:rFonts w:ascii="Times New Roman" w:hAnsi="Times New Roman"/>
          <w:sz w:val="18"/>
          <w:szCs w:val="18"/>
          <w:lang w:val="en-CA" w:eastAsia="zh-CN"/>
        </w:rPr>
      </w:pPr>
      <w:r w:rsidRPr="00372C2F">
        <w:rPr>
          <w:rFonts w:ascii="Times New Roman" w:hAnsi="Times New Roman"/>
          <w:color w:val="000000"/>
          <w:sz w:val="18"/>
          <w:szCs w:val="18"/>
          <w:lang w:val="en-CA" w:eastAsia="zh-CN"/>
        </w:rPr>
        <w:t>-It is related to the size, the type and the myelination of the nerve fibers.</w:t>
      </w:r>
    </w:p>
    <w:p w:rsidR="0034658B" w:rsidRPr="00372C2F" w:rsidRDefault="0034658B" w:rsidP="0034658B">
      <w:pPr>
        <w:ind w:left="700" w:firstLine="40"/>
        <w:rPr>
          <w:rFonts w:ascii="Times New Roman" w:hAnsi="Times New Roman"/>
          <w:sz w:val="18"/>
          <w:szCs w:val="18"/>
          <w:lang w:val="en-CA" w:eastAsia="zh-CN"/>
        </w:rPr>
      </w:pPr>
      <w:r w:rsidRPr="00372C2F">
        <w:rPr>
          <w:rFonts w:ascii="Times New Roman" w:hAnsi="Times New Roman"/>
          <w:color w:val="000000"/>
          <w:sz w:val="18"/>
          <w:szCs w:val="18"/>
          <w:lang w:val="en-CA" w:eastAsia="zh-CN"/>
        </w:rPr>
        <w:t>-Anesthetics block sodium channels thus block the generation of action potentials.</w:t>
      </w:r>
    </w:p>
    <w:p w:rsidR="0034658B" w:rsidRPr="00372C2F" w:rsidRDefault="0034658B" w:rsidP="0034658B">
      <w:pPr>
        <w:ind w:left="700" w:firstLine="40"/>
        <w:rPr>
          <w:rFonts w:ascii="Times New Roman" w:hAnsi="Times New Roman"/>
          <w:sz w:val="18"/>
          <w:szCs w:val="18"/>
          <w:lang w:val="en-CA" w:eastAsia="zh-CN"/>
        </w:rPr>
      </w:pPr>
      <w:r w:rsidRPr="00372C2F">
        <w:rPr>
          <w:rFonts w:ascii="Times New Roman" w:hAnsi="Times New Roman"/>
          <w:color w:val="000000"/>
          <w:sz w:val="18"/>
          <w:szCs w:val="18"/>
          <w:lang w:val="en-CA" w:eastAsia="zh-CN"/>
        </w:rPr>
        <w:t>-Loss of pain signal to the brain/spinal cord.</w:t>
      </w:r>
    </w:p>
    <w:p w:rsidR="0034658B" w:rsidRPr="00372C2F" w:rsidRDefault="0034658B" w:rsidP="0034658B">
      <w:pPr>
        <w:ind w:left="700" w:firstLine="40"/>
        <w:rPr>
          <w:rFonts w:ascii="Times New Roman" w:hAnsi="Times New Roman"/>
          <w:sz w:val="18"/>
          <w:szCs w:val="18"/>
          <w:lang w:val="en-CA" w:eastAsia="zh-CN"/>
        </w:rPr>
      </w:pPr>
      <w:r w:rsidRPr="00372C2F">
        <w:rPr>
          <w:rFonts w:ascii="Times New Roman" w:hAnsi="Times New Roman"/>
          <w:color w:val="000000"/>
          <w:sz w:val="18"/>
          <w:szCs w:val="18"/>
          <w:lang w:val="en-CA" w:eastAsia="zh-CN"/>
        </w:rPr>
        <w:t>-At reasonable concentrations, we can manage to stop pain conduction in specific locations like the back.</w:t>
      </w:r>
    </w:p>
    <w:p w:rsidR="0034658B" w:rsidRPr="00372C2F" w:rsidRDefault="0034658B" w:rsidP="0034658B">
      <w:pPr>
        <w:ind w:left="-20"/>
        <w:rPr>
          <w:rFonts w:ascii="Times New Roman" w:hAnsi="Times New Roman"/>
          <w:sz w:val="18"/>
          <w:szCs w:val="18"/>
          <w:lang w:val="en-CA" w:eastAsia="zh-CN"/>
        </w:rPr>
      </w:pPr>
      <w:r w:rsidRPr="00372C2F">
        <w:rPr>
          <w:rFonts w:ascii="Times New Roman" w:hAnsi="Times New Roman"/>
          <w:color w:val="000000"/>
          <w:sz w:val="18"/>
          <w:szCs w:val="18"/>
          <w:lang w:val="en-CA" w:eastAsia="zh-CN"/>
        </w:rPr>
        <w:t>-High enough doses will transcend into the larger nerve fibers &amp;  block them causing some paralysis</w:t>
      </w:r>
    </w:p>
    <w:p w:rsidR="0034658B" w:rsidRPr="00372C2F" w:rsidRDefault="0034658B" w:rsidP="0034658B">
      <w:pPr>
        <w:ind w:left="280" w:right="-40" w:hanging="28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-Ex: The feeling of a droopy or numbness of the mouth after dental procedure</w:t>
      </w:r>
    </w:p>
    <w:p w:rsidR="0034658B" w:rsidRPr="00372C2F" w:rsidRDefault="0034658B" w:rsidP="0034658B">
      <w:pPr>
        <w:rPr>
          <w:rFonts w:ascii="Times New Roman" w:hAnsi="Times New Roman"/>
          <w:sz w:val="18"/>
          <w:szCs w:val="18"/>
          <w:lang w:val="en-CA" w:eastAsia="zh-CN"/>
        </w:rPr>
      </w:pPr>
    </w:p>
    <w:p w:rsidR="0034658B" w:rsidRPr="00372C2F" w:rsidRDefault="0034658B" w:rsidP="0034658B">
      <w:pPr>
        <w:ind w:left="280" w:right="-40" w:hanging="28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P: it’s just based on the size of the fiber, small fibers affected much more rapidly.  high doses can paralyze muscle</w:t>
      </w:r>
    </w:p>
    <w:p w:rsidR="0034658B" w:rsidRPr="00372C2F" w:rsidRDefault="0034658B" w:rsidP="003F5F4D">
      <w:pPr>
        <w:spacing w:before="100"/>
        <w:ind w:left="284" w:right="-43" w:hanging="284"/>
        <w:jc w:val="both"/>
        <w:rPr>
          <w:rFonts w:ascii="Arial" w:hAnsi="Arial"/>
          <w:sz w:val="18"/>
          <w:szCs w:val="18"/>
          <w:lang w:val="en-CA"/>
        </w:rPr>
      </w:pPr>
    </w:p>
    <w:p w:rsidR="009325AF" w:rsidRPr="00372C2F" w:rsidRDefault="009325AF" w:rsidP="003F5F4D">
      <w:pPr>
        <w:spacing w:before="100"/>
        <w:ind w:left="284" w:right="-43" w:hanging="284"/>
        <w:jc w:val="both"/>
        <w:rPr>
          <w:rFonts w:ascii="Arial" w:hAnsi="Arial"/>
          <w:color w:val="FF0000"/>
          <w:sz w:val="18"/>
          <w:szCs w:val="18"/>
          <w:lang w:val="en-CA"/>
        </w:rPr>
      </w:pPr>
      <w:r w:rsidRPr="00372C2F">
        <w:rPr>
          <w:rFonts w:ascii="Arial" w:hAnsi="Arial"/>
          <w:color w:val="FF0000"/>
          <w:sz w:val="18"/>
          <w:szCs w:val="18"/>
          <w:lang w:val="en-CA"/>
        </w:rPr>
        <w:t>P:</w:t>
      </w:r>
      <w:r w:rsidR="00536766" w:rsidRPr="00372C2F">
        <w:rPr>
          <w:rFonts w:ascii="Arial" w:hAnsi="Arial"/>
          <w:color w:val="FF0000"/>
          <w:sz w:val="18"/>
          <w:szCs w:val="18"/>
          <w:lang w:val="en-CA"/>
        </w:rPr>
        <w:t xml:space="preserve"> Yeah so just based on the size of the fiber, small fibers are affected more rapidly. You can paralyze muscles with high doses.</w:t>
      </w:r>
    </w:p>
    <w:p w:rsidR="00536766" w:rsidRPr="00372C2F" w:rsidRDefault="00536766" w:rsidP="003F5F4D">
      <w:pPr>
        <w:spacing w:before="100"/>
        <w:ind w:left="284" w:right="-43" w:hanging="284"/>
        <w:jc w:val="both"/>
        <w:rPr>
          <w:rFonts w:ascii="Arial" w:hAnsi="Arial"/>
          <w:color w:val="FF0000"/>
          <w:sz w:val="18"/>
          <w:szCs w:val="18"/>
          <w:lang w:val="en-CA"/>
        </w:rPr>
      </w:pPr>
    </w:p>
    <w:p w:rsidR="003F5F4D" w:rsidRPr="00372C2F" w:rsidRDefault="003F5F4D" w:rsidP="006A0F21">
      <w:pPr>
        <w:spacing w:before="100"/>
        <w:ind w:left="284" w:right="-43" w:hanging="284"/>
        <w:jc w:val="both"/>
        <w:rPr>
          <w:rFonts w:ascii="Arial" w:hAnsi="Arial"/>
          <w:sz w:val="18"/>
          <w:szCs w:val="18"/>
        </w:rPr>
      </w:pPr>
      <w:r w:rsidRPr="00372C2F">
        <w:rPr>
          <w:rFonts w:ascii="Arial" w:hAnsi="Arial"/>
          <w:sz w:val="18"/>
          <w:szCs w:val="18"/>
        </w:rPr>
        <w:t>2. What is the incidence of true allergies to local anesthetics?  What is the evidence for the theory stated in many textbooks that if a patient has a history of a reaction to an ester anesthetic, an amide anesthetic is safe but avoid other esters, while if a patient has a history of a reaction to an amide, an ester should be used?  What structural feature is probably responsible for most true allergic reactions to local anesthetics?  What other components of a local anesthetic can be responsible for adverse reactions to local anesthetics?</w:t>
      </w:r>
    </w:p>
    <w:p w:rsidR="003F5F4D" w:rsidRPr="00372C2F" w:rsidRDefault="003F5F4D" w:rsidP="00BE19D7">
      <w:pPr>
        <w:pStyle w:val="Heading6"/>
        <w:rPr>
          <w:sz w:val="18"/>
          <w:szCs w:val="18"/>
        </w:rPr>
      </w:pPr>
    </w:p>
    <w:p w:rsidR="00B43970" w:rsidRPr="00372C2F" w:rsidRDefault="00B43970" w:rsidP="00B43970">
      <w:pPr>
        <w:pStyle w:val="NormalWeb"/>
        <w:spacing w:before="0" w:beforeAutospacing="0" w:after="0" w:afterAutospacing="0"/>
        <w:ind w:left="360" w:hanging="360"/>
        <w:rPr>
          <w:sz w:val="18"/>
          <w:szCs w:val="18"/>
        </w:rPr>
      </w:pPr>
      <w:r w:rsidRPr="00372C2F">
        <w:rPr>
          <w:color w:val="000000"/>
          <w:sz w:val="18"/>
          <w:szCs w:val="18"/>
        </w:rPr>
        <w:t>Incidence: Incidence of true allergy (IgE mediated) is very rare, approximately 1%. People tend to make things up. Some patients would faint when receiving the anesthetic (due to the needle) but the fainting would be mistaken for an allergy.</w:t>
      </w:r>
    </w:p>
    <w:p w:rsidR="00B43970" w:rsidRPr="00372C2F" w:rsidRDefault="00B43970" w:rsidP="00B43970">
      <w:pPr>
        <w:pStyle w:val="NormalWeb"/>
        <w:spacing w:before="0" w:beforeAutospacing="0" w:after="0" w:afterAutospacing="0"/>
        <w:ind w:left="360" w:hanging="360"/>
        <w:rPr>
          <w:sz w:val="18"/>
          <w:szCs w:val="18"/>
        </w:rPr>
      </w:pPr>
      <w:r w:rsidRPr="00372C2F">
        <w:rPr>
          <w:color w:val="000000"/>
          <w:sz w:val="18"/>
          <w:szCs w:val="18"/>
        </w:rPr>
        <w:t>** What would make you faint? Vasovagal reaction. Vasoconstriction can prevent the spread of the anesthetic, epinephrine is formulation in anaesthetics to help the agent remain in place longer (through vasoconstriction) and prolong effect.  Can have true allergies but uncommon.</w:t>
      </w:r>
    </w:p>
    <w:p w:rsidR="00B43970" w:rsidRPr="00372C2F" w:rsidRDefault="00B43970" w:rsidP="00B43970">
      <w:pPr>
        <w:pStyle w:val="NormalWeb"/>
        <w:spacing w:before="0" w:beforeAutospacing="0" w:after="0" w:afterAutospacing="0"/>
        <w:ind w:left="360" w:hanging="360"/>
        <w:rPr>
          <w:sz w:val="18"/>
          <w:szCs w:val="18"/>
        </w:rPr>
      </w:pPr>
      <w:r w:rsidRPr="00372C2F">
        <w:rPr>
          <w:color w:val="000000"/>
          <w:sz w:val="18"/>
          <w:szCs w:val="18"/>
        </w:rPr>
        <w:t>There is no strong evidence regarding the textbook theory; it is based upon case-reports &amp; observational reports, but no solid evidence.</w:t>
      </w:r>
    </w:p>
    <w:p w:rsidR="00B43970" w:rsidRPr="00372C2F" w:rsidRDefault="00B43970" w:rsidP="00B43970">
      <w:pPr>
        <w:pStyle w:val="NormalWeb"/>
        <w:spacing w:before="0" w:beforeAutospacing="0" w:after="0" w:afterAutospacing="0"/>
        <w:ind w:left="360" w:hanging="360"/>
        <w:rPr>
          <w:sz w:val="18"/>
          <w:szCs w:val="18"/>
        </w:rPr>
      </w:pPr>
      <w:r w:rsidRPr="00372C2F">
        <w:rPr>
          <w:color w:val="000000"/>
          <w:sz w:val="18"/>
          <w:szCs w:val="18"/>
        </w:rPr>
        <w:t>Structural feature: There is no conclusive evidence that a person exhibiting an allergy to an ester or amide local anesthetic should be given a local anesthetic in the opposite class to prevent the allergy. Both of these classes contain drugs that can be metabolized to an aromatic amine, which can interact with proteins and tissues to form haptens and lead to an allergic reaction. Therefore, if an aromatic amine can be created with metabolism it will be highly reactive and it is not related to the structure being an amide or an ester.</w:t>
      </w:r>
    </w:p>
    <w:p w:rsidR="00B43970" w:rsidRPr="00372C2F" w:rsidRDefault="00B43970" w:rsidP="00B43970">
      <w:pPr>
        <w:pStyle w:val="NormalWeb"/>
        <w:spacing w:before="0" w:beforeAutospacing="0" w:after="0" w:afterAutospacing="0"/>
        <w:ind w:left="360" w:hanging="360"/>
        <w:rPr>
          <w:sz w:val="18"/>
          <w:szCs w:val="18"/>
        </w:rPr>
      </w:pPr>
      <w:r w:rsidRPr="00372C2F">
        <w:rPr>
          <w:color w:val="000000"/>
          <w:sz w:val="18"/>
          <w:szCs w:val="18"/>
        </w:rPr>
        <w:t>Structural feature: For totally random reasons turns out that esters are mostly primary aromatic amines, and the amides are not; so if the hypothesis is correct that primary aromatic amines are responsible for the true allergic reactions, however there is little to no evidence of this, the association with either an ester or amide is purely by chance</w:t>
      </w:r>
    </w:p>
    <w:p w:rsidR="00B43970" w:rsidRPr="00372C2F" w:rsidRDefault="00B43970" w:rsidP="00B43970">
      <w:pPr>
        <w:pStyle w:val="Heading6"/>
        <w:rPr>
          <w:sz w:val="18"/>
          <w:szCs w:val="18"/>
        </w:rPr>
      </w:pPr>
      <w:r w:rsidRPr="00372C2F">
        <w:rPr>
          <w:b w:val="0"/>
          <w:bCs/>
          <w:color w:val="000000"/>
          <w:sz w:val="18"/>
          <w:szCs w:val="18"/>
        </w:rPr>
        <w:t>Other components: Antioxidant in prep (bisulfites - SO2), preservatives (methylparaben), epinephrine (b-agonist) which causes vasoconstriction at the site of injection &amp; prevents diffusion of drug away into other tissues &amp; bleeding. If too much epinephrine is given, you will get signs and symptoms of anxiety, tachycardia – all of which can get mixed up in a patient’s mind.  Important to determine what type of reaction the patient has.  Do skin testing – more than 99% are negative for the anesthetic itself.</w:t>
      </w:r>
    </w:p>
    <w:p w:rsidR="00B43970" w:rsidRPr="00372C2F" w:rsidRDefault="00B43970" w:rsidP="00B43970">
      <w:pPr>
        <w:pStyle w:val="Heading6"/>
        <w:rPr>
          <w:sz w:val="18"/>
          <w:szCs w:val="18"/>
        </w:rPr>
      </w:pPr>
      <w:r w:rsidRPr="00372C2F">
        <w:rPr>
          <w:rFonts w:ascii="Calibri" w:hAnsi="Calibri"/>
          <w:color w:val="000000"/>
          <w:sz w:val="18"/>
          <w:szCs w:val="18"/>
        </w:rPr>
        <w:t>P: epinephrine causes real anxiety. so, some people are very sensitive to bisulfite.  it’s the aromatic amine that’s thought to be responsible.  coincidence&gt; most of the ester anesthetics are also aromatic amines and most of the amides are not.  this idea came about and in general it worked since most people weren’t truly allergic.  most people got anxiety reactions.  most of them are not real allergic reactions to begin with.  if you had a reaction to an ester (A real one), then were given an amide, that would work since it’s not an aromatic amine.  the reverse would probably work since it’s probably not an aromatic amine to begin with.  to some degree, the literature, it’s right, but not for the reasons proposed</w:t>
      </w:r>
    </w:p>
    <w:p w:rsidR="00B43970" w:rsidRPr="00372C2F" w:rsidRDefault="00B43970" w:rsidP="00B43970">
      <w:pPr>
        <w:rPr>
          <w:sz w:val="18"/>
          <w:szCs w:val="18"/>
        </w:rPr>
      </w:pPr>
    </w:p>
    <w:p w:rsidR="00B43970" w:rsidRPr="00372C2F" w:rsidRDefault="00B43970" w:rsidP="00B43970">
      <w:pPr>
        <w:rPr>
          <w:rFonts w:ascii="Arial" w:hAnsi="Arial" w:cs="Arial"/>
          <w:color w:val="FF0000"/>
          <w:sz w:val="18"/>
          <w:szCs w:val="18"/>
        </w:rPr>
      </w:pPr>
      <w:r w:rsidRPr="00372C2F">
        <w:rPr>
          <w:rFonts w:ascii="Arial" w:hAnsi="Arial" w:cs="Arial"/>
          <w:color w:val="FF0000"/>
          <w:sz w:val="18"/>
          <w:szCs w:val="18"/>
        </w:rPr>
        <w:t>P:</w:t>
      </w:r>
      <w:r w:rsidR="00C210FC" w:rsidRPr="00372C2F">
        <w:rPr>
          <w:rFonts w:ascii="Arial" w:hAnsi="Arial" w:cs="Arial"/>
          <w:color w:val="FF0000"/>
          <w:sz w:val="18"/>
          <w:szCs w:val="18"/>
        </w:rPr>
        <w:t xml:space="preserve"> Epinephrine causes real anxiety, you feel like you’re going to die. </w:t>
      </w:r>
      <w:r w:rsidR="007F786A" w:rsidRPr="00372C2F">
        <w:rPr>
          <w:rFonts w:ascii="Arial" w:hAnsi="Arial" w:cs="Arial"/>
          <w:color w:val="FF0000"/>
          <w:sz w:val="18"/>
          <w:szCs w:val="18"/>
        </w:rPr>
        <w:t>What are the preservatives that are often used that can cause reactions?</w:t>
      </w:r>
    </w:p>
    <w:p w:rsidR="00487ABA" w:rsidRPr="00372C2F" w:rsidRDefault="00487ABA" w:rsidP="00B43970">
      <w:pPr>
        <w:rPr>
          <w:rFonts w:ascii="Arial" w:hAnsi="Arial" w:cs="Arial"/>
          <w:color w:val="FF0000"/>
          <w:sz w:val="18"/>
          <w:szCs w:val="18"/>
        </w:rPr>
      </w:pPr>
      <w:r w:rsidRPr="00372C2F">
        <w:rPr>
          <w:rFonts w:ascii="Arial" w:hAnsi="Arial" w:cs="Arial"/>
          <w:color w:val="FF0000"/>
          <w:sz w:val="18"/>
          <w:szCs w:val="18"/>
        </w:rPr>
        <w:t xml:space="preserve">S: Methylparabens are often used as preservatives. Some antioxidants are used in this preparation, those would be things like bisulfite. </w:t>
      </w:r>
    </w:p>
    <w:p w:rsidR="00487ABA" w:rsidRPr="00372C2F" w:rsidRDefault="00487ABA" w:rsidP="00B43970">
      <w:pPr>
        <w:rPr>
          <w:rFonts w:ascii="Arial" w:hAnsi="Arial" w:cs="Arial"/>
          <w:color w:val="FF0000"/>
          <w:sz w:val="18"/>
          <w:szCs w:val="18"/>
        </w:rPr>
      </w:pPr>
      <w:r w:rsidRPr="00372C2F">
        <w:rPr>
          <w:rFonts w:ascii="Arial" w:hAnsi="Arial" w:cs="Arial"/>
          <w:color w:val="FF0000"/>
          <w:sz w:val="18"/>
          <w:szCs w:val="18"/>
        </w:rPr>
        <w:t xml:space="preserve">P: Some people are very sensitive to bisulfite. </w:t>
      </w:r>
      <w:r w:rsidR="0016589B" w:rsidRPr="00372C2F">
        <w:rPr>
          <w:rFonts w:ascii="Arial" w:hAnsi="Arial" w:cs="Arial"/>
          <w:color w:val="FF0000"/>
          <w:sz w:val="18"/>
          <w:szCs w:val="18"/>
        </w:rPr>
        <w:t>It’s the aromatic amine that’s thought to be responsible. This happens to be an ester</w:t>
      </w:r>
      <w:r w:rsidR="00E54D23" w:rsidRPr="00372C2F">
        <w:rPr>
          <w:rFonts w:ascii="Arial" w:hAnsi="Arial" w:cs="Arial"/>
          <w:color w:val="FF0000"/>
          <w:sz w:val="18"/>
          <w:szCs w:val="18"/>
        </w:rPr>
        <w:t xml:space="preserve"> that happens to be an amide. </w:t>
      </w:r>
      <w:r w:rsidR="005332D6" w:rsidRPr="00372C2F">
        <w:rPr>
          <w:rFonts w:ascii="Arial" w:hAnsi="Arial" w:cs="Arial"/>
          <w:color w:val="FF0000"/>
          <w:sz w:val="18"/>
          <w:szCs w:val="18"/>
        </w:rPr>
        <w:t xml:space="preserve">For coincidence most of the ester anesthetics are also aromatic amines. It’s sort of like the sulfonamide story, most of the amides are not. </w:t>
      </w:r>
      <w:r w:rsidR="00FF5408" w:rsidRPr="00372C2F">
        <w:rPr>
          <w:rFonts w:ascii="Arial" w:hAnsi="Arial" w:cs="Arial"/>
          <w:color w:val="FF0000"/>
          <w:sz w:val="18"/>
          <w:szCs w:val="18"/>
        </w:rPr>
        <w:t>This does get hydr</w:t>
      </w:r>
      <w:r w:rsidR="00604E2E" w:rsidRPr="00372C2F">
        <w:rPr>
          <w:rFonts w:ascii="Arial" w:hAnsi="Arial" w:cs="Arial"/>
          <w:color w:val="FF0000"/>
          <w:sz w:val="18"/>
          <w:szCs w:val="18"/>
        </w:rPr>
        <w:t xml:space="preserve">olyzed bit to an aromatic amine, probably not enough to cause problems. </w:t>
      </w:r>
      <w:r w:rsidR="00707DA6" w:rsidRPr="00372C2F">
        <w:rPr>
          <w:rFonts w:ascii="Arial" w:hAnsi="Arial" w:cs="Arial"/>
          <w:color w:val="FF0000"/>
          <w:sz w:val="18"/>
          <w:szCs w:val="18"/>
        </w:rPr>
        <w:t>So this idea came about, in general it works b/c most people aren’</w:t>
      </w:r>
      <w:r w:rsidR="00A62367" w:rsidRPr="00372C2F">
        <w:rPr>
          <w:rFonts w:ascii="Arial" w:hAnsi="Arial" w:cs="Arial"/>
          <w:color w:val="FF0000"/>
          <w:sz w:val="18"/>
          <w:szCs w:val="18"/>
        </w:rPr>
        <w:t xml:space="preserve">t truly allergic to anesthetics anyhow. Most of it was anxiety reactions. </w:t>
      </w:r>
      <w:r w:rsidR="003312EB" w:rsidRPr="00372C2F">
        <w:rPr>
          <w:rFonts w:ascii="Arial" w:hAnsi="Arial" w:cs="Arial"/>
          <w:color w:val="FF0000"/>
          <w:sz w:val="18"/>
          <w:szCs w:val="18"/>
        </w:rPr>
        <w:t xml:space="preserve">Most of them are not real allergic reactions to begin with. If you had a real reaction to an ester then was given an amide that would work b/c it’s not an aromatic amine. The reverse would also probably work </w:t>
      </w:r>
      <w:r w:rsidR="00E56536" w:rsidRPr="00372C2F">
        <w:rPr>
          <w:rFonts w:ascii="Arial" w:hAnsi="Arial" w:cs="Arial"/>
          <w:color w:val="FF0000"/>
          <w:sz w:val="18"/>
          <w:szCs w:val="18"/>
        </w:rPr>
        <w:t xml:space="preserve">b/c it wasn’t some allergic reaction to begin with, but got into the literature as something that’s true. To some degree it is true, but not for the reason it was believed. </w:t>
      </w:r>
      <w:r w:rsidR="0080543A" w:rsidRPr="00372C2F">
        <w:rPr>
          <w:rFonts w:ascii="Arial" w:hAnsi="Arial" w:cs="Arial"/>
          <w:color w:val="FF0000"/>
          <w:sz w:val="18"/>
          <w:szCs w:val="18"/>
        </w:rPr>
        <w:t xml:space="preserve">It’s hard to do a double blind placebo control trial. </w:t>
      </w:r>
      <w:r w:rsidR="000338D8" w:rsidRPr="00372C2F">
        <w:rPr>
          <w:rFonts w:ascii="Arial" w:hAnsi="Arial" w:cs="Arial"/>
          <w:color w:val="FF0000"/>
          <w:sz w:val="18"/>
          <w:szCs w:val="18"/>
        </w:rPr>
        <w:t>Allergies in penicillins less than 10%. Allergy to local anaesthetics less than 1%</w:t>
      </w:r>
      <w:r w:rsidR="000D00F7" w:rsidRPr="00372C2F">
        <w:rPr>
          <w:rFonts w:ascii="Arial" w:hAnsi="Arial" w:cs="Arial"/>
          <w:color w:val="FF0000"/>
          <w:sz w:val="18"/>
          <w:szCs w:val="18"/>
        </w:rPr>
        <w:t xml:space="preserve"> in people who are tested. </w:t>
      </w:r>
    </w:p>
    <w:p w:rsidR="00A417CB" w:rsidRPr="00372C2F" w:rsidRDefault="00A417CB" w:rsidP="00B43970">
      <w:pPr>
        <w:rPr>
          <w:rFonts w:ascii="Arial" w:hAnsi="Arial" w:cs="Arial"/>
          <w:color w:val="FF0000"/>
          <w:sz w:val="18"/>
          <w:szCs w:val="18"/>
        </w:rPr>
      </w:pPr>
    </w:p>
    <w:p w:rsidR="00BE19D7" w:rsidRPr="00372C2F" w:rsidRDefault="00BE19D7" w:rsidP="00BE19D7">
      <w:pPr>
        <w:pStyle w:val="Heading6"/>
        <w:rPr>
          <w:sz w:val="18"/>
          <w:szCs w:val="18"/>
        </w:rPr>
      </w:pPr>
      <w:r w:rsidRPr="00372C2F">
        <w:rPr>
          <w:sz w:val="18"/>
          <w:szCs w:val="18"/>
        </w:rPr>
        <w:t>Chapter 22 - Alcohols</w:t>
      </w:r>
    </w:p>
    <w:p w:rsidR="00BE19D7" w:rsidRPr="00372C2F" w:rsidRDefault="00BE19D7" w:rsidP="00674C17">
      <w:pPr>
        <w:pStyle w:val="BodyText"/>
        <w:numPr>
          <w:ilvl w:val="0"/>
          <w:numId w:val="12"/>
        </w:numPr>
        <w:tabs>
          <w:tab w:val="clear" w:pos="360"/>
          <w:tab w:val="clear" w:pos="1160"/>
          <w:tab w:val="clear" w:pos="2220"/>
        </w:tabs>
        <w:ind w:left="426" w:right="-47" w:hanging="426"/>
        <w:rPr>
          <w:rFonts w:ascii="Arial" w:hAnsi="Arial"/>
          <w:sz w:val="18"/>
          <w:szCs w:val="18"/>
        </w:rPr>
      </w:pPr>
      <w:r w:rsidRPr="00372C2F">
        <w:rPr>
          <w:rFonts w:ascii="Arial" w:hAnsi="Arial"/>
          <w:sz w:val="18"/>
          <w:szCs w:val="18"/>
        </w:rPr>
        <w:t>What is the mechanism by which naltrexone appears to be effective in the treatment of alcoholism?  What are the other treatment options for alcoholism?</w:t>
      </w:r>
    </w:p>
    <w:p w:rsidR="00A417CB" w:rsidRPr="00372C2F" w:rsidRDefault="00A417CB" w:rsidP="00A417CB">
      <w:pPr>
        <w:pStyle w:val="BodyText"/>
        <w:tabs>
          <w:tab w:val="clear" w:pos="1160"/>
          <w:tab w:val="clear" w:pos="2220"/>
        </w:tabs>
        <w:ind w:right="-47"/>
        <w:rPr>
          <w:rFonts w:ascii="Arial" w:hAnsi="Arial"/>
          <w:sz w:val="18"/>
          <w:szCs w:val="18"/>
        </w:rPr>
      </w:pPr>
    </w:p>
    <w:p w:rsidR="0005262F" w:rsidRPr="00372C2F" w:rsidRDefault="0005262F" w:rsidP="0005262F">
      <w:pPr>
        <w:ind w:right="-40"/>
        <w:rPr>
          <w:rFonts w:ascii="Times New Roman" w:hAnsi="Times New Roman"/>
          <w:sz w:val="18"/>
          <w:szCs w:val="18"/>
          <w:lang w:val="en-CA" w:eastAsia="zh-CN"/>
        </w:rPr>
      </w:pPr>
      <w:r w:rsidRPr="00372C2F">
        <w:rPr>
          <w:rFonts w:ascii="Cambria" w:hAnsi="Cambria"/>
          <w:color w:val="000000"/>
          <w:sz w:val="18"/>
          <w:szCs w:val="18"/>
          <w:u w:val="single"/>
          <w:lang w:val="en-CA" w:eastAsia="zh-CN"/>
        </w:rPr>
        <w:t>What is the mechanism by which naltrexone appears to be effective in the treatment of alcoholism?</w:t>
      </w:r>
    </w:p>
    <w:p w:rsidR="0005262F" w:rsidRPr="00372C2F" w:rsidRDefault="0005262F" w:rsidP="0005262F">
      <w:pPr>
        <w:ind w:left="360" w:right="-40" w:hanging="360"/>
        <w:rPr>
          <w:rFonts w:ascii="Times New Roman" w:hAnsi="Times New Roman"/>
          <w:sz w:val="18"/>
          <w:szCs w:val="18"/>
          <w:lang w:val="en-CA" w:eastAsia="zh-CN"/>
        </w:rPr>
      </w:pPr>
      <w:r w:rsidRPr="00372C2F">
        <w:rPr>
          <w:rFonts w:ascii="Cambria" w:hAnsi="Cambria"/>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mbria" w:hAnsi="Cambria"/>
          <w:color w:val="000000"/>
          <w:sz w:val="18"/>
          <w:szCs w:val="18"/>
          <w:lang w:val="en-CA" w:eastAsia="zh-CN"/>
        </w:rPr>
        <w:t>Alcohol use stimulates opioid receptors and releases endorphins in the brain, which stimulates dopamine release.  Alcohol is also believed to be involved in dopaminergic reward pathways.</w:t>
      </w:r>
    </w:p>
    <w:p w:rsidR="0005262F" w:rsidRPr="00372C2F" w:rsidRDefault="0005262F" w:rsidP="0005262F">
      <w:pPr>
        <w:ind w:left="360" w:right="-40" w:hanging="360"/>
        <w:rPr>
          <w:rFonts w:ascii="Times New Roman" w:hAnsi="Times New Roman"/>
          <w:sz w:val="18"/>
          <w:szCs w:val="18"/>
          <w:lang w:val="en-CA" w:eastAsia="zh-CN"/>
        </w:rPr>
      </w:pPr>
      <w:r w:rsidRPr="00372C2F">
        <w:rPr>
          <w:rFonts w:ascii="Cambria" w:hAnsi="Cambria"/>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mbria" w:hAnsi="Cambria"/>
          <w:color w:val="000000"/>
          <w:sz w:val="18"/>
          <w:szCs w:val="18"/>
          <w:u w:val="single"/>
          <w:lang w:val="en-CA" w:eastAsia="zh-CN"/>
        </w:rPr>
        <w:t>What is naltrexone?</w:t>
      </w:r>
      <w:r w:rsidRPr="00372C2F">
        <w:rPr>
          <w:rFonts w:ascii="Cambria" w:hAnsi="Cambria"/>
          <w:color w:val="000000"/>
          <w:sz w:val="18"/>
          <w:szCs w:val="18"/>
          <w:lang w:val="en-CA" w:eastAsia="zh-CN"/>
        </w:rPr>
        <w:t xml:space="preserve"> It is a </w:t>
      </w:r>
      <w:r w:rsidRPr="00372C2F">
        <w:rPr>
          <w:rFonts w:ascii="Cambria" w:hAnsi="Cambria"/>
          <w:b/>
          <w:bCs/>
          <w:color w:val="000000"/>
          <w:sz w:val="18"/>
          <w:szCs w:val="18"/>
          <w:lang w:val="en-CA" w:eastAsia="zh-CN"/>
        </w:rPr>
        <w:t>strong μ opioid antagonist (of beta-endorphin), for the treatment of alcohol dependence.</w:t>
      </w:r>
      <w:r w:rsidRPr="00372C2F">
        <w:rPr>
          <w:rFonts w:ascii="Cambria" w:hAnsi="Cambria"/>
          <w:color w:val="000000"/>
          <w:sz w:val="18"/>
          <w:szCs w:val="18"/>
          <w:lang w:val="en-CA" w:eastAsia="zh-CN"/>
        </w:rPr>
        <w:t xml:space="preserve"> Marginally effective.</w:t>
      </w:r>
    </w:p>
    <w:p w:rsidR="0005262F" w:rsidRPr="00372C2F" w:rsidRDefault="0005262F" w:rsidP="0005262F">
      <w:pPr>
        <w:ind w:left="360" w:hanging="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w:t>
      </w:r>
      <w:r w:rsidRPr="00372C2F">
        <w:rPr>
          <w:rFonts w:ascii="Cambria" w:hAnsi="Cambria"/>
          <w:color w:val="000000"/>
          <w:sz w:val="18"/>
          <w:szCs w:val="18"/>
          <w:u w:val="single"/>
          <w:lang w:val="en-CA" w:eastAsia="zh-CN"/>
        </w:rPr>
        <w:t>Mechanism</w:t>
      </w:r>
      <w:r w:rsidRPr="00372C2F">
        <w:rPr>
          <w:rFonts w:ascii="Cambria" w:hAnsi="Cambria"/>
          <w:color w:val="000000"/>
          <w:sz w:val="18"/>
          <w:szCs w:val="18"/>
          <w:lang w:val="en-CA" w:eastAsia="zh-CN"/>
        </w:rPr>
        <w:t xml:space="preserve">: The actual mechanism is still unknown, but it is believed that </w:t>
      </w:r>
      <w:r w:rsidRPr="00372C2F">
        <w:rPr>
          <w:rFonts w:ascii="Cambria" w:hAnsi="Cambria"/>
          <w:b/>
          <w:bCs/>
          <w:color w:val="000000"/>
          <w:sz w:val="18"/>
          <w:szCs w:val="18"/>
          <w:lang w:val="en-CA" w:eastAsia="zh-CN"/>
        </w:rPr>
        <w:t>naltrexone prevents the binding of beta-endorphins thus inhibiting dopamine release and eliminating reward mechanism experienced by the user.</w:t>
      </w:r>
      <w:r w:rsidRPr="00372C2F">
        <w:rPr>
          <w:rFonts w:ascii="Cambria" w:hAnsi="Cambria"/>
          <w:color w:val="000000"/>
          <w:sz w:val="18"/>
          <w:szCs w:val="18"/>
          <w:lang w:val="en-CA" w:eastAsia="zh-CN"/>
        </w:rPr>
        <w:t xml:space="preserve"> à A person will receive no reward from drinking.  Thus, naltrexone may help them to stop drinking (but is not a cure; the patient must be motivated to quit but it does work better than placebo)</w:t>
      </w:r>
    </w:p>
    <w:p w:rsidR="0005262F" w:rsidRPr="00372C2F" w:rsidRDefault="0005262F" w:rsidP="0005262F">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mbria" w:hAnsi="Cambria"/>
          <w:color w:val="000000"/>
          <w:sz w:val="18"/>
          <w:szCs w:val="18"/>
          <w:u w:val="single"/>
          <w:lang w:val="en-CA" w:eastAsia="zh-CN"/>
        </w:rPr>
        <w:t>Effects on alcohol consumption</w:t>
      </w:r>
      <w:r w:rsidRPr="00372C2F">
        <w:rPr>
          <w:rFonts w:ascii="Cambria" w:hAnsi="Cambria"/>
          <w:color w:val="000000"/>
          <w:sz w:val="18"/>
          <w:szCs w:val="18"/>
          <w:lang w:val="en-CA" w:eastAsia="zh-CN"/>
        </w:rPr>
        <w:t xml:space="preserve">: </w:t>
      </w:r>
      <w:r w:rsidRPr="00372C2F">
        <w:rPr>
          <w:rFonts w:ascii="Cambria" w:hAnsi="Cambria"/>
          <w:b/>
          <w:bCs/>
          <w:color w:val="000000"/>
          <w:sz w:val="18"/>
          <w:szCs w:val="18"/>
          <w:lang w:val="en-CA" w:eastAsia="zh-CN"/>
        </w:rPr>
        <w:t>Naltrexone reduces the rewarding properties of alcohol</w:t>
      </w:r>
      <w:r w:rsidRPr="00372C2F">
        <w:rPr>
          <w:rFonts w:ascii="Cambria" w:hAnsi="Cambria"/>
          <w:color w:val="000000"/>
          <w:sz w:val="18"/>
          <w:szCs w:val="18"/>
          <w:lang w:val="en-CA" w:eastAsia="zh-CN"/>
        </w:rPr>
        <w:t xml:space="preserve"> (ie. the pleasurable "high") and is </w:t>
      </w:r>
      <w:r w:rsidRPr="00372C2F">
        <w:rPr>
          <w:rFonts w:ascii="Cambria" w:hAnsi="Cambria"/>
          <w:b/>
          <w:bCs/>
          <w:color w:val="000000"/>
          <w:sz w:val="18"/>
          <w:szCs w:val="18"/>
          <w:lang w:val="en-CA" w:eastAsia="zh-CN"/>
        </w:rPr>
        <w:t>thought to reduce the incentive to drink and decrease cravings</w:t>
      </w:r>
    </w:p>
    <w:p w:rsidR="0005262F" w:rsidRPr="00372C2F" w:rsidRDefault="0005262F" w:rsidP="0005262F">
      <w:pPr>
        <w:ind w:right="-40"/>
        <w:rPr>
          <w:rFonts w:ascii="Times New Roman" w:hAnsi="Times New Roman"/>
          <w:sz w:val="18"/>
          <w:szCs w:val="18"/>
          <w:lang w:val="en-CA" w:eastAsia="zh-CN"/>
        </w:rPr>
      </w:pPr>
      <w:r w:rsidRPr="00372C2F">
        <w:rPr>
          <w:rFonts w:ascii="Cambria" w:hAnsi="Cambria"/>
          <w:color w:val="000000"/>
          <w:sz w:val="18"/>
          <w:szCs w:val="18"/>
          <w:u w:val="single"/>
          <w:lang w:val="en-CA" w:eastAsia="zh-CN"/>
        </w:rPr>
        <w:t>What are the other treatment options for alcoholism?</w:t>
      </w:r>
    </w:p>
    <w:p w:rsidR="0005262F" w:rsidRPr="00372C2F" w:rsidRDefault="0005262F" w:rsidP="0005262F">
      <w:pPr>
        <w:ind w:left="360" w:right="-40" w:hanging="360"/>
        <w:rPr>
          <w:rFonts w:ascii="Times New Roman" w:hAnsi="Times New Roman"/>
          <w:sz w:val="18"/>
          <w:szCs w:val="18"/>
          <w:lang w:val="en-CA" w:eastAsia="zh-CN"/>
        </w:rPr>
      </w:pPr>
      <w:r w:rsidRPr="00372C2F">
        <w:rPr>
          <w:rFonts w:ascii="Cambria" w:hAnsi="Cambria"/>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mbria" w:hAnsi="Cambria"/>
          <w:b/>
          <w:bCs/>
          <w:color w:val="000000"/>
          <w:sz w:val="18"/>
          <w:szCs w:val="18"/>
          <w:lang w:val="en-CA" w:eastAsia="zh-CN"/>
        </w:rPr>
        <w:t>Other alcoholism treatments include:</w:t>
      </w:r>
    </w:p>
    <w:p w:rsidR="0005262F" w:rsidRPr="00372C2F" w:rsidRDefault="0005262F" w:rsidP="0005262F">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mbria" w:hAnsi="Cambria"/>
          <w:b/>
          <w:bCs/>
          <w:color w:val="000000"/>
          <w:sz w:val="18"/>
          <w:szCs w:val="18"/>
          <w:lang w:val="en-CA" w:eastAsia="zh-CN"/>
        </w:rPr>
        <w:t>Antabuse (disulfram)</w:t>
      </w:r>
      <w:r w:rsidRPr="00372C2F">
        <w:rPr>
          <w:rFonts w:ascii="Cambria" w:hAnsi="Cambria"/>
          <w:color w:val="000000"/>
          <w:sz w:val="18"/>
          <w:szCs w:val="18"/>
          <w:lang w:val="en-CA" w:eastAsia="zh-CN"/>
        </w:rPr>
        <w:t xml:space="preserve"> →  inhibits acetylaldehyde dehydrogenase. If alcohol is consumed, the person will become sick &amp; vomit due to accumulation of acetylaldehyde in the body. This is not widely used, as it is potentially fatal.</w:t>
      </w:r>
    </w:p>
    <w:p w:rsidR="0005262F" w:rsidRPr="00372C2F" w:rsidRDefault="0005262F" w:rsidP="0005262F">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mbria" w:hAnsi="Cambria"/>
          <w:b/>
          <w:bCs/>
          <w:color w:val="000000"/>
          <w:sz w:val="18"/>
          <w:szCs w:val="18"/>
          <w:lang w:val="en-CA" w:eastAsia="zh-CN"/>
        </w:rPr>
        <w:t>Temprosil →  similar mechanism to disulfram</w:t>
      </w:r>
    </w:p>
    <w:p w:rsidR="0005262F" w:rsidRPr="00372C2F" w:rsidRDefault="0005262F" w:rsidP="0005262F">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lastRenderedPageBreak/>
        <w:t>o</w:t>
      </w:r>
      <w:r w:rsidRPr="00372C2F">
        <w:rPr>
          <w:rFonts w:ascii="Times New Roman" w:hAnsi="Times New Roman"/>
          <w:color w:val="000000"/>
          <w:sz w:val="18"/>
          <w:szCs w:val="18"/>
          <w:lang w:val="en-CA" w:eastAsia="zh-CN"/>
        </w:rPr>
        <w:t xml:space="preserve">   </w:t>
      </w:r>
      <w:r w:rsidRPr="00372C2F">
        <w:rPr>
          <w:rFonts w:ascii="Cambria" w:hAnsi="Cambria"/>
          <w:b/>
          <w:bCs/>
          <w:color w:val="000000"/>
          <w:sz w:val="18"/>
          <w:szCs w:val="18"/>
          <w:lang w:val="en-CA" w:eastAsia="zh-CN"/>
        </w:rPr>
        <w:t>Acamposate</w:t>
      </w:r>
      <w:r w:rsidRPr="00372C2F">
        <w:rPr>
          <w:rFonts w:ascii="Cambria" w:hAnsi="Cambria"/>
          <w:color w:val="000000"/>
          <w:sz w:val="18"/>
          <w:szCs w:val="18"/>
          <w:lang w:val="en-CA" w:eastAsia="zh-CN"/>
        </w:rPr>
        <w:t xml:space="preserve"> →  blocks NMDA receptors and activates GABA type A receptors</w:t>
      </w:r>
    </w:p>
    <w:p w:rsidR="0005262F" w:rsidRPr="00372C2F" w:rsidRDefault="0005262F" w:rsidP="0005262F">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mbria" w:hAnsi="Cambria"/>
          <w:color w:val="000000"/>
          <w:sz w:val="18"/>
          <w:szCs w:val="18"/>
          <w:lang w:val="en-CA" w:eastAsia="zh-CN"/>
        </w:rPr>
        <w:t>Topiramate (anti-seizure medication) →  acts by decreasing the dopamine in mesocorticolimbic region so alcoholics don't get pleasure from drinking.</w:t>
      </w:r>
    </w:p>
    <w:p w:rsidR="0005262F" w:rsidRPr="00372C2F" w:rsidRDefault="0005262F" w:rsidP="0005262F">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mbria" w:hAnsi="Cambria"/>
          <w:color w:val="000000"/>
          <w:sz w:val="18"/>
          <w:szCs w:val="18"/>
          <w:lang w:val="en-CA" w:eastAsia="zh-CN"/>
        </w:rPr>
        <w:t>Antidepressants (e.g. fluoxetine, ondansetron) →  used in early-onset alcohol dependence.</w:t>
      </w:r>
    </w:p>
    <w:p w:rsidR="0005262F" w:rsidRPr="00372C2F" w:rsidRDefault="0005262F" w:rsidP="0005262F">
      <w:pPr>
        <w:ind w:left="108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mbria" w:hAnsi="Cambria"/>
          <w:color w:val="000000"/>
          <w:sz w:val="18"/>
          <w:szCs w:val="18"/>
          <w:lang w:val="en-CA" w:eastAsia="zh-CN"/>
        </w:rPr>
        <w:t>Nalmefene → another opioid antagonist similar to naltrexone</w:t>
      </w:r>
    </w:p>
    <w:p w:rsidR="00A417CB" w:rsidRPr="00372C2F" w:rsidRDefault="0005262F" w:rsidP="0005262F">
      <w:pPr>
        <w:pStyle w:val="BodyText"/>
        <w:tabs>
          <w:tab w:val="clear" w:pos="1160"/>
          <w:tab w:val="clear" w:pos="2220"/>
        </w:tabs>
        <w:ind w:right="-47"/>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So, dopamine reward system seems to be part of the alcohol reward system.  it seems to improve the ability to stop drinking, but it’s not perfect.  none of the other agents available are perfect either</w:t>
      </w:r>
    </w:p>
    <w:p w:rsidR="0005262F" w:rsidRPr="00372C2F" w:rsidRDefault="0005262F" w:rsidP="0005262F">
      <w:pPr>
        <w:pStyle w:val="BodyText"/>
        <w:tabs>
          <w:tab w:val="clear" w:pos="1160"/>
          <w:tab w:val="clear" w:pos="2220"/>
        </w:tabs>
        <w:ind w:right="-47"/>
        <w:rPr>
          <w:rFonts w:ascii="Calibri" w:hAnsi="Calibri"/>
          <w:b/>
          <w:bCs/>
          <w:color w:val="000000"/>
          <w:sz w:val="18"/>
          <w:szCs w:val="18"/>
          <w:lang w:val="en-CA" w:eastAsia="zh-CN"/>
        </w:rPr>
      </w:pPr>
    </w:p>
    <w:p w:rsidR="0005262F" w:rsidRPr="00372C2F" w:rsidRDefault="0005262F" w:rsidP="0005262F">
      <w:pPr>
        <w:pStyle w:val="BodyText"/>
        <w:tabs>
          <w:tab w:val="clear" w:pos="1160"/>
          <w:tab w:val="clear" w:pos="2220"/>
        </w:tabs>
        <w:ind w:right="-47"/>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w:t>
      </w:r>
      <w:r w:rsidR="00375B31" w:rsidRPr="00372C2F">
        <w:rPr>
          <w:rFonts w:ascii="Arial" w:hAnsi="Arial" w:cs="Arial"/>
          <w:bCs/>
          <w:color w:val="FF0000"/>
          <w:sz w:val="18"/>
          <w:szCs w:val="18"/>
          <w:lang w:val="en-CA" w:eastAsia="zh-CN"/>
        </w:rPr>
        <w:t xml:space="preserve"> So dopamine reward system seems to be part of alcoholism. It certainly isn’t the whole thing. </w:t>
      </w:r>
      <w:r w:rsidR="003B481A" w:rsidRPr="00372C2F">
        <w:rPr>
          <w:rFonts w:ascii="Arial" w:hAnsi="Arial" w:cs="Arial"/>
          <w:bCs/>
          <w:color w:val="FF0000"/>
          <w:sz w:val="18"/>
          <w:szCs w:val="18"/>
          <w:lang w:val="en-CA" w:eastAsia="zh-CN"/>
        </w:rPr>
        <w:t xml:space="preserve">It improves the ability of people to stop drinking, but they really do need to have other incentives. It’s by no means perfect. There are some other agents used recently and I can’t remember what they were. None of them are perfect. </w:t>
      </w:r>
    </w:p>
    <w:p w:rsidR="003B481A" w:rsidRPr="00372C2F" w:rsidRDefault="003B481A" w:rsidP="0005262F">
      <w:pPr>
        <w:pStyle w:val="BodyText"/>
        <w:tabs>
          <w:tab w:val="clear" w:pos="1160"/>
          <w:tab w:val="clear" w:pos="2220"/>
        </w:tabs>
        <w:ind w:right="-47"/>
        <w:rPr>
          <w:rFonts w:ascii="Arial" w:hAnsi="Arial" w:cs="Arial"/>
          <w:color w:val="FF0000"/>
          <w:sz w:val="18"/>
          <w:szCs w:val="18"/>
        </w:rPr>
      </w:pPr>
    </w:p>
    <w:p w:rsidR="00BE19D7" w:rsidRPr="00372C2F" w:rsidRDefault="00BE19D7" w:rsidP="00674C17">
      <w:pPr>
        <w:pStyle w:val="BodyText"/>
        <w:numPr>
          <w:ilvl w:val="0"/>
          <w:numId w:val="12"/>
        </w:numPr>
        <w:tabs>
          <w:tab w:val="clear" w:pos="360"/>
          <w:tab w:val="clear" w:pos="1160"/>
          <w:tab w:val="clear" w:pos="2220"/>
        </w:tabs>
        <w:ind w:left="426" w:right="-47" w:hanging="426"/>
        <w:rPr>
          <w:rFonts w:ascii="Arial" w:hAnsi="Arial"/>
          <w:sz w:val="18"/>
          <w:szCs w:val="18"/>
        </w:rPr>
      </w:pPr>
      <w:r w:rsidRPr="00372C2F">
        <w:rPr>
          <w:rFonts w:ascii="Arial" w:hAnsi="Arial"/>
          <w:sz w:val="18"/>
          <w:szCs w:val="18"/>
        </w:rPr>
        <w:t>What is the difference between metabolism of alcohol in men and women?</w:t>
      </w:r>
    </w:p>
    <w:p w:rsidR="001A248E" w:rsidRPr="00372C2F" w:rsidRDefault="001A248E" w:rsidP="001A248E">
      <w:pPr>
        <w:pStyle w:val="BodyText"/>
        <w:tabs>
          <w:tab w:val="clear" w:pos="1160"/>
          <w:tab w:val="clear" w:pos="2220"/>
        </w:tabs>
        <w:ind w:right="-47"/>
        <w:rPr>
          <w:rFonts w:ascii="Arial" w:hAnsi="Arial"/>
          <w:sz w:val="18"/>
          <w:szCs w:val="18"/>
        </w:rPr>
      </w:pPr>
    </w:p>
    <w:p w:rsidR="001A248E" w:rsidRPr="00372C2F" w:rsidRDefault="001A248E" w:rsidP="001A248E">
      <w:pPr>
        <w:ind w:left="72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 xml:space="preserve">Ethanol has </w:t>
      </w:r>
      <w:r w:rsidRPr="00372C2F">
        <w:rPr>
          <w:rFonts w:ascii="Arial" w:hAnsi="Arial" w:cs="Arial"/>
          <w:color w:val="000000"/>
          <w:sz w:val="18"/>
          <w:szCs w:val="18"/>
          <w:u w:val="single"/>
          <w:lang w:val="en-CA" w:eastAsia="zh-CN"/>
        </w:rPr>
        <w:t xml:space="preserve">low molecular weight </w:t>
      </w:r>
      <w:r w:rsidRPr="00372C2F">
        <w:rPr>
          <w:rFonts w:ascii="Arial" w:hAnsi="Arial" w:cs="Arial"/>
          <w:color w:val="000000"/>
          <w:sz w:val="18"/>
          <w:szCs w:val="18"/>
          <w:lang w:val="en-CA" w:eastAsia="zh-CN"/>
        </w:rPr>
        <w:t xml:space="preserve">and is </w:t>
      </w:r>
      <w:r w:rsidRPr="00372C2F">
        <w:rPr>
          <w:rFonts w:ascii="Arial" w:hAnsi="Arial" w:cs="Arial"/>
          <w:color w:val="000000"/>
          <w:sz w:val="18"/>
          <w:szCs w:val="18"/>
          <w:u w:val="single"/>
          <w:lang w:val="en-CA" w:eastAsia="zh-CN"/>
        </w:rPr>
        <w:t xml:space="preserve">polar and water soluble </w:t>
      </w:r>
      <w:r w:rsidRPr="00372C2F">
        <w:rPr>
          <w:rFonts w:ascii="Arial" w:hAnsi="Arial" w:cs="Arial"/>
          <w:color w:val="000000"/>
          <w:sz w:val="18"/>
          <w:szCs w:val="18"/>
          <w:lang w:val="en-CA" w:eastAsia="zh-CN"/>
        </w:rPr>
        <w:t xml:space="preserve">so it gets distributed into </w:t>
      </w:r>
      <w:r w:rsidRPr="00372C2F">
        <w:rPr>
          <w:rFonts w:ascii="Arial" w:hAnsi="Arial" w:cs="Arial"/>
          <w:color w:val="000000"/>
          <w:sz w:val="18"/>
          <w:szCs w:val="18"/>
          <w:u w:val="single"/>
          <w:lang w:val="en-CA" w:eastAsia="zh-CN"/>
        </w:rPr>
        <w:t>total body water</w:t>
      </w:r>
    </w:p>
    <w:p w:rsidR="001A248E" w:rsidRPr="00372C2F" w:rsidRDefault="001A248E" w:rsidP="001A248E">
      <w:pPr>
        <w:ind w:left="72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Men have a larger proportion of body water (women have more fat) so alcohol will be further distributed in men, leading to lower blood concentrations (ie. more dilute)</w:t>
      </w:r>
    </w:p>
    <w:p w:rsidR="001A248E" w:rsidRPr="00372C2F" w:rsidRDefault="001A248E" w:rsidP="001A248E">
      <w:pPr>
        <w:ind w:left="72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Another difference, and has less evidence, is that men have more alcohol degrading enzymes (both alcohol and acetylaldehyde dehydrogenase) so can metabolize a greater metabolic load of alcohol</w:t>
      </w:r>
    </w:p>
    <w:p w:rsidR="001A248E" w:rsidRPr="00372C2F" w:rsidRDefault="001A248E" w:rsidP="001A248E">
      <w:pPr>
        <w:ind w:left="72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    men also have a greater first pass metabolism than woman.  However whether this is clinically significant is not known.  </w:t>
      </w:r>
    </w:p>
    <w:p w:rsidR="001A248E" w:rsidRPr="00372C2F" w:rsidRDefault="001A248E" w:rsidP="001A248E">
      <w:pPr>
        <w:ind w:left="720" w:right="-40" w:hanging="36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One paper said that the levels of ADH in the gut (even before alcohol got into the blood) was higher in males, and that’s why men could drink more</w:t>
      </w:r>
    </w:p>
    <w:p w:rsidR="001A248E" w:rsidRPr="00372C2F" w:rsidRDefault="001A248E" w:rsidP="001A248E">
      <w:pPr>
        <w:ind w:left="1440" w:right="-4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This study was false!</w:t>
      </w:r>
    </w:p>
    <w:p w:rsidR="001A248E" w:rsidRPr="00372C2F" w:rsidRDefault="001A248E" w:rsidP="001A248E">
      <w:pPr>
        <w:ind w:left="420" w:right="-40" w:hanging="420"/>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Arial" w:hAnsi="Arial" w:cs="Arial"/>
          <w:color w:val="000000"/>
          <w:sz w:val="18"/>
          <w:szCs w:val="18"/>
          <w:lang w:val="en-CA" w:eastAsia="zh-CN"/>
        </w:rPr>
        <w:t xml:space="preserve">Looking at nomograms, its actually based more on </w:t>
      </w:r>
      <w:r w:rsidRPr="00372C2F">
        <w:rPr>
          <w:rFonts w:ascii="Arial" w:hAnsi="Arial" w:cs="Arial"/>
          <w:color w:val="000000"/>
          <w:sz w:val="18"/>
          <w:szCs w:val="18"/>
          <w:u w:val="single"/>
          <w:lang w:val="en-CA" w:eastAsia="zh-CN"/>
        </w:rPr>
        <w:t>weight</w:t>
      </w:r>
      <w:r w:rsidRPr="00372C2F">
        <w:rPr>
          <w:rFonts w:ascii="Arial" w:hAnsi="Arial" w:cs="Arial"/>
          <w:color w:val="000000"/>
          <w:sz w:val="18"/>
          <w:szCs w:val="18"/>
          <w:lang w:val="en-CA" w:eastAsia="zh-CN"/>
        </w:rPr>
        <w:t>…can drink more if you’re bigger</w:t>
      </w:r>
    </w:p>
    <w:p w:rsidR="001A248E" w:rsidRPr="00372C2F" w:rsidRDefault="001A248E" w:rsidP="001A248E">
      <w:pPr>
        <w:pStyle w:val="BodyText"/>
        <w:tabs>
          <w:tab w:val="clear" w:pos="1160"/>
          <w:tab w:val="clear" w:pos="2220"/>
        </w:tabs>
        <w:ind w:right="-47"/>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there was a study a few years ago that found that alcohol dehydrogenase in the gut was higher in men, and therefore, there should be a larger first pass effect.  I told my wife, and used it an excuse that I could take more wine.  turns out, that study was wrong.  look at the algorithm, the key is weight and body mass.  alcohol does have some beneficial effect in moderation.  alcohol increases risk of breast cancer in women</w:t>
      </w:r>
    </w:p>
    <w:p w:rsidR="001A248E" w:rsidRPr="00372C2F" w:rsidRDefault="001A248E" w:rsidP="001A248E">
      <w:pPr>
        <w:pStyle w:val="BodyText"/>
        <w:tabs>
          <w:tab w:val="clear" w:pos="1160"/>
          <w:tab w:val="clear" w:pos="2220"/>
        </w:tabs>
        <w:ind w:right="-47"/>
        <w:rPr>
          <w:rFonts w:ascii="Calibri" w:hAnsi="Calibri"/>
          <w:b/>
          <w:bCs/>
          <w:color w:val="000000"/>
          <w:sz w:val="18"/>
          <w:szCs w:val="18"/>
          <w:lang w:val="en-CA" w:eastAsia="zh-CN"/>
        </w:rPr>
      </w:pPr>
    </w:p>
    <w:p w:rsidR="001A248E" w:rsidRPr="00372C2F" w:rsidRDefault="001A248E" w:rsidP="001A248E">
      <w:pPr>
        <w:pStyle w:val="BodyText"/>
        <w:tabs>
          <w:tab w:val="clear" w:pos="1160"/>
          <w:tab w:val="clear" w:pos="2220"/>
        </w:tabs>
        <w:ind w:right="-47"/>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t>P:</w:t>
      </w:r>
      <w:r w:rsidR="00A665DF" w:rsidRPr="00372C2F">
        <w:rPr>
          <w:rFonts w:ascii="Arial" w:hAnsi="Arial" w:cs="Arial"/>
          <w:bCs/>
          <w:color w:val="FF0000"/>
          <w:sz w:val="18"/>
          <w:szCs w:val="18"/>
          <w:lang w:val="en-CA" w:eastAsia="zh-CN"/>
        </w:rPr>
        <w:t xml:space="preserve"> There was a study quite a few years ago that found that alcohol dehydrogenase in the gut was much higher in men than women and therefore ther</w:t>
      </w:r>
      <w:r w:rsidR="00FB67BF" w:rsidRPr="00372C2F">
        <w:rPr>
          <w:rFonts w:ascii="Arial" w:hAnsi="Arial" w:cs="Arial"/>
          <w:bCs/>
          <w:color w:val="FF0000"/>
          <w:sz w:val="18"/>
          <w:szCs w:val="18"/>
          <w:lang w:val="en-CA" w:eastAsia="zh-CN"/>
        </w:rPr>
        <w:t xml:space="preserve">e was larger first pass effect not just in the liver, but in the gut. </w:t>
      </w:r>
      <w:r w:rsidR="00505194" w:rsidRPr="00372C2F">
        <w:rPr>
          <w:rFonts w:ascii="Arial" w:hAnsi="Arial" w:cs="Arial"/>
          <w:bCs/>
          <w:color w:val="FF0000"/>
          <w:sz w:val="18"/>
          <w:szCs w:val="18"/>
          <w:lang w:val="en-CA" w:eastAsia="zh-CN"/>
        </w:rPr>
        <w:t xml:space="preserve">I told my wife that and used it as an excuse to have more wine than she. It turns out that study was wrong. I haven’t told my wife. It’s just based on body mass. If you look at an algorithm to </w:t>
      </w:r>
      <w:r w:rsidR="0010332C" w:rsidRPr="00372C2F">
        <w:rPr>
          <w:rFonts w:ascii="Arial" w:hAnsi="Arial" w:cs="Arial"/>
          <w:bCs/>
          <w:color w:val="FF0000"/>
          <w:sz w:val="18"/>
          <w:szCs w:val="18"/>
          <w:lang w:val="en-CA" w:eastAsia="zh-CN"/>
        </w:rPr>
        <w:t xml:space="preserve">calculate if you drink so many drinks what your blood alcohol level will be, there’s no significant difference between men and women, it’s basically based on size. </w:t>
      </w:r>
      <w:r w:rsidR="00097CE4" w:rsidRPr="00372C2F">
        <w:rPr>
          <w:rFonts w:ascii="Arial" w:hAnsi="Arial" w:cs="Arial"/>
          <w:bCs/>
          <w:color w:val="FF0000"/>
          <w:sz w:val="18"/>
          <w:szCs w:val="18"/>
          <w:lang w:val="en-CA" w:eastAsia="zh-CN"/>
        </w:rPr>
        <w:t>B/c alcohol does have some beneficial effect in moderation. There are negative effects as well, 2 glasses of wine or 2 beers for men and 1 for women</w:t>
      </w:r>
      <w:r w:rsidR="00097CE4" w:rsidRPr="00372C2F">
        <w:rPr>
          <w:rFonts w:ascii="Arial" w:hAnsi="Arial" w:cs="Arial"/>
          <w:bCs/>
          <w:color w:val="FF0000"/>
          <w:sz w:val="18"/>
          <w:szCs w:val="18"/>
          <w:lang w:val="en-CA" w:eastAsia="zh-CN"/>
        </w:rPr>
        <w:sym w:font="Wingdings" w:char="F0E0"/>
      </w:r>
      <w:r w:rsidR="00097CE4" w:rsidRPr="00372C2F">
        <w:rPr>
          <w:rFonts w:ascii="Arial" w:hAnsi="Arial" w:cs="Arial"/>
          <w:bCs/>
          <w:color w:val="FF0000"/>
          <w:sz w:val="18"/>
          <w:szCs w:val="18"/>
          <w:lang w:val="en-CA" w:eastAsia="zh-CN"/>
        </w:rPr>
        <w:t xml:space="preserve">Mostly based on size. </w:t>
      </w:r>
      <w:r w:rsidR="0045002D" w:rsidRPr="00372C2F">
        <w:rPr>
          <w:rFonts w:ascii="Arial" w:hAnsi="Arial" w:cs="Arial"/>
          <w:bCs/>
          <w:color w:val="FF0000"/>
          <w:sz w:val="18"/>
          <w:szCs w:val="18"/>
          <w:lang w:val="en-CA" w:eastAsia="zh-CN"/>
        </w:rPr>
        <w:t>Alcohol increases the risk for breast cancer in women, men can have breast cancer, but it’s uncommon.</w:t>
      </w:r>
    </w:p>
    <w:p w:rsidR="00B94B78" w:rsidRPr="00372C2F" w:rsidRDefault="00B94B78" w:rsidP="001A248E">
      <w:pPr>
        <w:pStyle w:val="BodyText"/>
        <w:tabs>
          <w:tab w:val="clear" w:pos="1160"/>
          <w:tab w:val="clear" w:pos="2220"/>
        </w:tabs>
        <w:ind w:right="-47"/>
        <w:rPr>
          <w:rFonts w:ascii="Arial" w:hAnsi="Arial" w:cs="Arial"/>
          <w:color w:val="FF0000"/>
          <w:sz w:val="18"/>
          <w:szCs w:val="18"/>
        </w:rPr>
      </w:pPr>
    </w:p>
    <w:p w:rsidR="00BE19D7" w:rsidRPr="00372C2F" w:rsidRDefault="00BE19D7" w:rsidP="00674C17">
      <w:pPr>
        <w:pStyle w:val="BodyText"/>
        <w:numPr>
          <w:ilvl w:val="0"/>
          <w:numId w:val="12"/>
        </w:numPr>
        <w:tabs>
          <w:tab w:val="clear" w:pos="360"/>
          <w:tab w:val="clear" w:pos="1160"/>
          <w:tab w:val="clear" w:pos="2220"/>
        </w:tabs>
        <w:ind w:left="426" w:right="-47" w:hanging="426"/>
        <w:rPr>
          <w:rFonts w:ascii="Arial" w:hAnsi="Arial"/>
          <w:sz w:val="18"/>
          <w:szCs w:val="18"/>
        </w:rPr>
      </w:pPr>
      <w:r w:rsidRPr="00372C2F">
        <w:rPr>
          <w:rFonts w:ascii="Arial" w:hAnsi="Arial"/>
          <w:sz w:val="18"/>
          <w:szCs w:val="18"/>
        </w:rPr>
        <w:t>Why do many Orientals exhibit facial flushing when they drink alcohol?</w:t>
      </w:r>
    </w:p>
    <w:p w:rsidR="00B94B78" w:rsidRPr="00372C2F" w:rsidRDefault="00B94B78" w:rsidP="00B94B78">
      <w:pPr>
        <w:spacing w:before="100"/>
        <w:ind w:right="-47"/>
        <w:jc w:val="both"/>
        <w:rPr>
          <w:rFonts w:ascii="Arial" w:hAnsi="Arial"/>
          <w:sz w:val="18"/>
          <w:szCs w:val="18"/>
        </w:rPr>
      </w:pPr>
    </w:p>
    <w:p w:rsidR="00B94B78" w:rsidRPr="00372C2F" w:rsidRDefault="00B94B78" w:rsidP="00B94B78">
      <w:pPr>
        <w:ind w:right="-40"/>
        <w:rPr>
          <w:rFonts w:ascii="Times New Roman" w:hAnsi="Times New Roman"/>
          <w:sz w:val="18"/>
          <w:szCs w:val="18"/>
          <w:lang w:val="en-CA" w:eastAsia="zh-CN"/>
        </w:rPr>
      </w:pPr>
      <w:r w:rsidRPr="00372C2F">
        <w:rPr>
          <w:rFonts w:ascii="Cambria" w:hAnsi="Cambria"/>
          <w:color w:val="000000"/>
          <w:sz w:val="18"/>
          <w:szCs w:val="18"/>
          <w:lang w:val="en-CA" w:eastAsia="zh-CN"/>
        </w:rPr>
        <w:t xml:space="preserve">Aldehyde dehydrogenase converts aldehydes to carboxylic acids. </w:t>
      </w:r>
      <w:r w:rsidRPr="00372C2F">
        <w:rPr>
          <w:rFonts w:ascii="Cambria" w:hAnsi="Cambria"/>
          <w:b/>
          <w:bCs/>
          <w:color w:val="000000"/>
          <w:sz w:val="18"/>
          <w:szCs w:val="18"/>
          <w:lang w:val="en-CA" w:eastAsia="zh-CN"/>
        </w:rPr>
        <w:t>Acetaldehyde</w:t>
      </w:r>
      <w:r w:rsidRPr="00372C2F">
        <w:rPr>
          <w:rFonts w:ascii="Cambria" w:hAnsi="Cambria"/>
          <w:color w:val="000000"/>
          <w:sz w:val="18"/>
          <w:szCs w:val="18"/>
          <w:lang w:val="en-CA" w:eastAsia="zh-CN"/>
        </w:rPr>
        <w:t>, an aldehyde, is an intermediate in the oxidation pathway of alcohol.</w:t>
      </w:r>
    </w:p>
    <w:p w:rsidR="00B94B78" w:rsidRPr="00372C2F" w:rsidRDefault="00B94B78" w:rsidP="00B94B78">
      <w:pPr>
        <w:ind w:right="-40"/>
        <w:rPr>
          <w:rFonts w:ascii="Times New Roman" w:hAnsi="Times New Roman"/>
          <w:sz w:val="18"/>
          <w:szCs w:val="18"/>
          <w:lang w:val="en-CA" w:eastAsia="zh-CN"/>
        </w:rPr>
      </w:pPr>
      <w:r w:rsidRPr="00372C2F">
        <w:rPr>
          <w:rFonts w:ascii="Cambria" w:hAnsi="Cambria"/>
          <w:color w:val="000000"/>
          <w:sz w:val="18"/>
          <w:szCs w:val="18"/>
          <w:lang w:val="en-CA" w:eastAsia="zh-CN"/>
        </w:rPr>
        <w:t>Up to 50% of orientals have a polymorphism due to a missense point mutation for the ALDH2 gene which leads to decreased levels of aldehyde dehydrogenase enzymes, which is responsible for breakdown of acetaldehyde (aldehyde → carboxylic acid). Acetaldehyde causes vasodilation of the blood vessels of the skin, which can cause flushing of the face, shoulders and even whole body.</w:t>
      </w:r>
    </w:p>
    <w:p w:rsidR="00B94B78" w:rsidRPr="00372C2F" w:rsidRDefault="00B94B78" w:rsidP="00B94B78">
      <w:pPr>
        <w:ind w:right="-40"/>
        <w:rPr>
          <w:rFonts w:ascii="Times New Roman" w:hAnsi="Times New Roman"/>
          <w:sz w:val="18"/>
          <w:szCs w:val="18"/>
          <w:lang w:val="en-CA" w:eastAsia="zh-CN"/>
        </w:rPr>
      </w:pPr>
      <w:r w:rsidRPr="00372C2F">
        <w:rPr>
          <w:rFonts w:ascii="Cambria" w:hAnsi="Cambria"/>
          <w:color w:val="000000"/>
          <w:sz w:val="18"/>
          <w:szCs w:val="18"/>
          <w:lang w:val="en-CA" w:eastAsia="zh-CN"/>
        </w:rPr>
        <w:t>A increase in alcohol dehydrogenase activity due to a polymorphism (ADH 1C genotype) can also lead to increased levels of acetaldehyde.</w:t>
      </w:r>
    </w:p>
    <w:p w:rsidR="00B94B78" w:rsidRPr="00372C2F" w:rsidRDefault="00B94B78" w:rsidP="00B94B78">
      <w:pPr>
        <w:ind w:right="-40"/>
        <w:rPr>
          <w:rFonts w:ascii="Times New Roman" w:hAnsi="Times New Roman"/>
          <w:sz w:val="18"/>
          <w:szCs w:val="18"/>
          <w:lang w:val="en-CA" w:eastAsia="zh-CN"/>
        </w:rPr>
      </w:pPr>
      <w:r w:rsidRPr="00372C2F">
        <w:rPr>
          <w:rFonts w:ascii="Cambria" w:hAnsi="Cambria"/>
          <w:b/>
          <w:bCs/>
          <w:color w:val="000000"/>
          <w:sz w:val="18"/>
          <w:szCs w:val="18"/>
          <w:lang w:val="en-CA" w:eastAsia="zh-CN"/>
        </w:rPr>
        <w:t>So the increase in aldehyde production and a decrease in breakdown leads to increased concentrations, leading to vasodilation and flushing.</w:t>
      </w:r>
    </w:p>
    <w:p w:rsidR="00B94B78" w:rsidRPr="00372C2F" w:rsidRDefault="00B94B78" w:rsidP="00B94B78">
      <w:pPr>
        <w:spacing w:before="100"/>
        <w:ind w:right="-47"/>
        <w:jc w:val="both"/>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there are a lot of ethnic differences in drug metabolic pathways.  there’s so much overlap that you can’t determine how someone will respond just based on their race.  this is one of the bigger differences and it’s quite easier observable.  they also have a lower incidence of alcoholism</w:t>
      </w:r>
    </w:p>
    <w:p w:rsidR="00B94B78" w:rsidRPr="00372C2F" w:rsidRDefault="00B94B78" w:rsidP="00B94B78">
      <w:pPr>
        <w:spacing w:before="100"/>
        <w:ind w:right="-47"/>
        <w:jc w:val="both"/>
        <w:rPr>
          <w:rFonts w:ascii="Calibri" w:hAnsi="Calibri"/>
          <w:b/>
          <w:bCs/>
          <w:color w:val="000000"/>
          <w:sz w:val="18"/>
          <w:szCs w:val="18"/>
          <w:lang w:val="en-CA" w:eastAsia="zh-CN"/>
        </w:rPr>
      </w:pPr>
    </w:p>
    <w:p w:rsidR="00B94B78" w:rsidRPr="00372C2F" w:rsidRDefault="00AC28CD" w:rsidP="00B94B78">
      <w:pPr>
        <w:spacing w:before="100"/>
        <w:ind w:right="-47"/>
        <w:jc w:val="both"/>
        <w:rPr>
          <w:rFonts w:ascii="Arial" w:hAnsi="Arial" w:cs="Arial"/>
          <w:bCs/>
          <w:color w:val="FF0000"/>
          <w:sz w:val="18"/>
          <w:szCs w:val="18"/>
          <w:lang w:val="en-CA" w:eastAsia="zh-CN"/>
        </w:rPr>
      </w:pPr>
      <w:r w:rsidRPr="00372C2F">
        <w:rPr>
          <w:rFonts w:ascii="Arial" w:hAnsi="Arial" w:cs="Arial"/>
          <w:bCs/>
          <w:color w:val="FF0000"/>
          <w:sz w:val="18"/>
          <w:szCs w:val="18"/>
          <w:lang w:val="en-CA" w:eastAsia="zh-CN"/>
        </w:rPr>
        <w:lastRenderedPageBreak/>
        <w:t>P:</w:t>
      </w:r>
      <w:r w:rsidR="006525C1" w:rsidRPr="00372C2F">
        <w:rPr>
          <w:rFonts w:ascii="Arial" w:hAnsi="Arial" w:cs="Arial"/>
          <w:bCs/>
          <w:color w:val="FF0000"/>
          <w:sz w:val="18"/>
          <w:szCs w:val="18"/>
          <w:lang w:val="en-CA" w:eastAsia="zh-CN"/>
        </w:rPr>
        <w:t xml:space="preserve"> </w:t>
      </w:r>
      <w:r w:rsidR="003F64A8" w:rsidRPr="00372C2F">
        <w:rPr>
          <w:rFonts w:ascii="Arial" w:hAnsi="Arial" w:cs="Arial"/>
          <w:bCs/>
          <w:color w:val="FF0000"/>
          <w:sz w:val="18"/>
          <w:szCs w:val="18"/>
          <w:lang w:val="en-CA" w:eastAsia="zh-CN"/>
        </w:rPr>
        <w:t xml:space="preserve">Although certainly not as great as an effect as </w:t>
      </w:r>
      <w:r w:rsidR="0088014D" w:rsidRPr="00372C2F">
        <w:rPr>
          <w:rFonts w:ascii="Arial" w:hAnsi="Arial" w:cs="Arial"/>
          <w:bCs/>
          <w:color w:val="FF0000"/>
          <w:sz w:val="18"/>
          <w:szCs w:val="18"/>
          <w:lang w:val="en-CA" w:eastAsia="zh-CN"/>
        </w:rPr>
        <w:t>d</w:t>
      </w:r>
      <w:r w:rsidR="00A36742" w:rsidRPr="00372C2F">
        <w:rPr>
          <w:rFonts w:ascii="Arial" w:hAnsi="Arial" w:cs="Arial"/>
          <w:bCs/>
          <w:color w:val="FF0000"/>
          <w:sz w:val="18"/>
          <w:szCs w:val="18"/>
          <w:lang w:val="en-CA" w:eastAsia="zh-CN"/>
        </w:rPr>
        <w:t>isulfiram. There are a lot of ethnic differences in drug metabolic pathways. On the other hand there’s so much overlap that you can’t determine how someone will respond just on the basis of their race. This is one of the biggest differences and it’</w:t>
      </w:r>
      <w:r w:rsidR="00B9231F" w:rsidRPr="00372C2F">
        <w:rPr>
          <w:rFonts w:ascii="Arial" w:hAnsi="Arial" w:cs="Arial"/>
          <w:bCs/>
          <w:color w:val="FF0000"/>
          <w:sz w:val="18"/>
          <w:szCs w:val="18"/>
          <w:lang w:val="en-CA" w:eastAsia="zh-CN"/>
        </w:rPr>
        <w:t>s quite easily observable b/c as you say 50% of Orientals will turn red if they drink a lot of alcohol so they also have a lower incidence of alcoholism.</w:t>
      </w:r>
    </w:p>
    <w:p w:rsidR="00B81DD9" w:rsidRPr="00372C2F" w:rsidRDefault="00B81DD9" w:rsidP="00B94B78">
      <w:pPr>
        <w:spacing w:before="100"/>
        <w:ind w:right="-47"/>
        <w:jc w:val="both"/>
        <w:rPr>
          <w:rFonts w:ascii="Arial" w:hAnsi="Arial" w:cs="Arial"/>
          <w:color w:val="FF0000"/>
          <w:sz w:val="18"/>
          <w:szCs w:val="18"/>
        </w:rPr>
      </w:pPr>
    </w:p>
    <w:p w:rsidR="00BE19D7" w:rsidRPr="00372C2F" w:rsidRDefault="00BE19D7" w:rsidP="00BE19D7">
      <w:pPr>
        <w:ind w:right="-47"/>
        <w:jc w:val="both"/>
        <w:rPr>
          <w:rFonts w:ascii="Arial" w:hAnsi="Arial"/>
          <w:b/>
          <w:sz w:val="18"/>
          <w:szCs w:val="18"/>
        </w:rPr>
      </w:pPr>
      <w:r w:rsidRPr="00372C2F">
        <w:rPr>
          <w:rFonts w:ascii="Arial" w:hAnsi="Arial"/>
          <w:b/>
          <w:sz w:val="18"/>
          <w:szCs w:val="18"/>
        </w:rPr>
        <w:t>Chapter 23 - Anxiolytics and Hypnotics</w:t>
      </w:r>
    </w:p>
    <w:p w:rsidR="001A0D8D" w:rsidRPr="00372C2F" w:rsidRDefault="00BE19D7" w:rsidP="00674C17">
      <w:pPr>
        <w:numPr>
          <w:ilvl w:val="0"/>
          <w:numId w:val="13"/>
        </w:numPr>
        <w:spacing w:before="100"/>
        <w:ind w:right="-47"/>
        <w:jc w:val="both"/>
        <w:rPr>
          <w:rFonts w:ascii="Arial" w:hAnsi="Arial"/>
          <w:sz w:val="18"/>
          <w:szCs w:val="18"/>
        </w:rPr>
      </w:pPr>
      <w:r w:rsidRPr="00372C2F">
        <w:rPr>
          <w:rFonts w:ascii="Arial" w:hAnsi="Arial"/>
          <w:sz w:val="18"/>
          <w:szCs w:val="18"/>
        </w:rPr>
        <w:t>What is melatonin promoted for?  Is the observation that it scavenges hydroxy radicals important?  What is the evidence of efficacy and safety?</w:t>
      </w:r>
    </w:p>
    <w:p w:rsidR="00BE19D7" w:rsidRPr="00372C2F" w:rsidRDefault="001A0D8D" w:rsidP="001A0D8D">
      <w:pPr>
        <w:spacing w:before="100"/>
        <w:ind w:left="360" w:right="-47"/>
        <w:jc w:val="center"/>
        <w:rPr>
          <w:rFonts w:ascii="Arial" w:hAnsi="Arial"/>
          <w:sz w:val="18"/>
          <w:szCs w:val="18"/>
        </w:rPr>
      </w:pPr>
      <w:r w:rsidRPr="00372C2F">
        <w:rPr>
          <w:rFonts w:ascii="Arial" w:hAnsi="Arial"/>
          <w:noProof/>
          <w:sz w:val="18"/>
          <w:szCs w:val="18"/>
          <w:lang w:val="en-CA" w:eastAsia="en-CA"/>
        </w:rPr>
        <w:drawing>
          <wp:inline distT="0" distB="0" distL="0" distR="0" wp14:anchorId="607AEC59" wp14:editId="66C9FDA1">
            <wp:extent cx="2863763" cy="1181100"/>
            <wp:effectExtent l="0" t="0" r="0" b="0"/>
            <wp:docPr id="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2"/>
                    <a:srcRect/>
                    <a:stretch>
                      <a:fillRect/>
                    </a:stretch>
                  </pic:blipFill>
                  <pic:spPr bwMode="auto">
                    <a:xfrm>
                      <a:off x="0" y="0"/>
                      <a:ext cx="2863763" cy="1181100"/>
                    </a:xfrm>
                    <a:prstGeom prst="rect">
                      <a:avLst/>
                    </a:prstGeom>
                    <a:noFill/>
                    <a:ln w="9525">
                      <a:noFill/>
                      <a:miter lim="800000"/>
                      <a:headEnd/>
                      <a:tailEnd/>
                    </a:ln>
                  </pic:spPr>
                </pic:pic>
              </a:graphicData>
            </a:graphic>
          </wp:inline>
        </w:drawing>
      </w:r>
    </w:p>
    <w:p w:rsidR="00B81DD9" w:rsidRPr="00372C2F" w:rsidRDefault="00B81DD9" w:rsidP="00B81DD9">
      <w:pPr>
        <w:spacing w:before="100"/>
        <w:ind w:right="-47"/>
        <w:jc w:val="both"/>
        <w:rPr>
          <w:rFonts w:ascii="Arial" w:hAnsi="Arial"/>
          <w:sz w:val="18"/>
          <w:szCs w:val="18"/>
        </w:rPr>
      </w:pPr>
    </w:p>
    <w:p w:rsidR="00B81DD9" w:rsidRPr="00372C2F" w:rsidRDefault="00B81DD9" w:rsidP="00B81DD9">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w:t>
      </w:r>
      <w:r w:rsidRPr="00372C2F">
        <w:rPr>
          <w:rFonts w:ascii="Times New Roman" w:hAnsi="Times New Roman"/>
          <w:color w:val="000000"/>
          <w:sz w:val="18"/>
          <w:szCs w:val="18"/>
          <w:lang w:val="en-CA" w:eastAsia="zh-CN"/>
        </w:rPr>
        <w:t xml:space="preserve">        </w:t>
      </w:r>
      <w:r w:rsidRPr="00372C2F">
        <w:rPr>
          <w:rFonts w:ascii="Calibri" w:hAnsi="Calibri"/>
          <w:color w:val="000000"/>
          <w:sz w:val="18"/>
          <w:szCs w:val="18"/>
          <w:lang w:val="en-CA" w:eastAsia="zh-CN"/>
        </w:rPr>
        <w:t xml:space="preserve"> Melatonin is the endogenous hormone that regulates circadian rhythm. It is made by the pineal gland from tryptophan. It is </w:t>
      </w:r>
      <w:r w:rsidRPr="00372C2F">
        <w:rPr>
          <w:rFonts w:ascii="Calibri" w:hAnsi="Calibri"/>
          <w:color w:val="000000"/>
          <w:sz w:val="18"/>
          <w:szCs w:val="18"/>
          <w:u w:val="single"/>
          <w:lang w:val="en-CA" w:eastAsia="zh-CN"/>
        </w:rPr>
        <w:t>commonly used to treat jet lag and insomnia</w:t>
      </w:r>
      <w:r w:rsidRPr="00372C2F">
        <w:rPr>
          <w:rFonts w:ascii="Calibri" w:hAnsi="Calibri"/>
          <w:color w:val="000000"/>
          <w:sz w:val="18"/>
          <w:szCs w:val="18"/>
          <w:lang w:val="en-CA" w:eastAsia="zh-CN"/>
        </w:rPr>
        <w:t>. It is claimed to reduce the number or days required to establish a normal sleep pattern when travelling, and can also decrease the time it takes to fall asleep (sleep latency).</w:t>
      </w:r>
    </w:p>
    <w:p w:rsidR="00B81DD9" w:rsidRPr="00372C2F" w:rsidRDefault="00B81DD9" w:rsidP="00B81DD9">
      <w:pPr>
        <w:ind w:firstLine="720"/>
        <w:jc w:val="both"/>
        <w:rPr>
          <w:rFonts w:ascii="Times New Roman" w:hAnsi="Times New Roman"/>
          <w:sz w:val="18"/>
          <w:szCs w:val="18"/>
          <w:lang w:val="en-CA" w:eastAsia="zh-CN"/>
        </w:rPr>
      </w:pPr>
      <w:r w:rsidRPr="00372C2F">
        <w:rPr>
          <w:rFonts w:ascii="Calibri" w:hAnsi="Calibri"/>
          <w:color w:val="000000"/>
          <w:sz w:val="18"/>
          <w:szCs w:val="18"/>
          <w:lang w:val="en-CA" w:eastAsia="zh-CN"/>
        </w:rPr>
        <w:t>The observation that it scavenges hydroxy radicals is not important because although it protects lipids, cell membranes, proteins and DNA you would need supra-physiological concentrations of it in order to achieve a therapeutic antioxidant affect. Furthermore, everything scavenges/interacts with hydroxy radicals and if it didn’t, that would be extraordinary.  Highly unlikely that free radical would react with melatonin before it reacted with other protein/DNA.</w:t>
      </w:r>
    </w:p>
    <w:p w:rsidR="00B81DD9" w:rsidRPr="00372C2F" w:rsidRDefault="00B81DD9" w:rsidP="00B81DD9">
      <w:pPr>
        <w:ind w:firstLine="72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Its efficacy is controversial like with most natural health products. Many reports in the literature are anecdotal and studies that were published had low sample sizes and short duration(poor designs). The Cochrane review demonstrated that 9 out of 10 RCTs did show that it </w:t>
      </w:r>
      <w:r w:rsidRPr="00372C2F">
        <w:rPr>
          <w:rFonts w:ascii="Calibri" w:hAnsi="Calibri"/>
          <w:color w:val="000000"/>
          <w:sz w:val="18"/>
          <w:szCs w:val="18"/>
          <w:u w:val="single"/>
          <w:lang w:val="en-CA" w:eastAsia="zh-CN"/>
        </w:rPr>
        <w:t>was effective for use in treating jet lag</w:t>
      </w:r>
      <w:r w:rsidRPr="00372C2F">
        <w:rPr>
          <w:rFonts w:ascii="Calibri" w:hAnsi="Calibri"/>
          <w:color w:val="000000"/>
          <w:sz w:val="18"/>
          <w:szCs w:val="18"/>
          <w:lang w:val="en-CA" w:eastAsia="zh-CN"/>
        </w:rPr>
        <w:t xml:space="preserve">. No conclusive or results have been obtained in studies investigating its use for insomnia however. Generally, </w:t>
      </w:r>
      <w:r w:rsidRPr="00372C2F">
        <w:rPr>
          <w:rFonts w:ascii="Calibri" w:hAnsi="Calibri"/>
          <w:b/>
          <w:bCs/>
          <w:color w:val="000000"/>
          <w:sz w:val="18"/>
          <w:szCs w:val="18"/>
          <w:lang w:val="en-CA" w:eastAsia="zh-CN"/>
        </w:rPr>
        <w:t>there is sufficient evidence for its efficacy in jet lag, but not as a sleeping aid</w:t>
      </w:r>
      <w:r w:rsidRPr="00372C2F">
        <w:rPr>
          <w:rFonts w:ascii="Calibri" w:hAnsi="Calibri"/>
          <w:color w:val="000000"/>
          <w:sz w:val="18"/>
          <w:szCs w:val="18"/>
          <w:lang w:val="en-CA" w:eastAsia="zh-CN"/>
        </w:rPr>
        <w:t xml:space="preserve">. In terms of safety and tolerance, it has been reported to cause decreased male sex drive, gynecomastia, retinal damage, and </w:t>
      </w:r>
      <w:r w:rsidRPr="00372C2F">
        <w:rPr>
          <w:rFonts w:ascii="Calibri" w:hAnsi="Calibri"/>
          <w:color w:val="000000"/>
          <w:sz w:val="18"/>
          <w:szCs w:val="18"/>
          <w:u w:val="single"/>
          <w:lang w:val="en-CA" w:eastAsia="zh-CN"/>
        </w:rPr>
        <w:t>hepatotoxicity</w:t>
      </w:r>
      <w:r w:rsidRPr="00372C2F">
        <w:rPr>
          <w:rFonts w:ascii="Calibri" w:hAnsi="Calibri"/>
          <w:color w:val="000000"/>
          <w:sz w:val="18"/>
          <w:szCs w:val="18"/>
          <w:lang w:val="en-CA" w:eastAsia="zh-CN"/>
        </w:rPr>
        <w:t xml:space="preserve"> at higher doses (&gt;1mg/day). It has also been shown to cause severe pulmonary toxicity in some animals. (It’s structure is similar to zafirlukast, which has a 3-methyl </w:t>
      </w:r>
      <w:r w:rsidRPr="00372C2F">
        <w:rPr>
          <w:rFonts w:ascii="Calibri" w:hAnsi="Calibri"/>
          <w:color w:val="000000"/>
          <w:sz w:val="18"/>
          <w:szCs w:val="18"/>
          <w:u w:val="single"/>
          <w:lang w:val="en-CA" w:eastAsia="zh-CN"/>
        </w:rPr>
        <w:t>indole</w:t>
      </w:r>
      <w:r w:rsidRPr="00372C2F">
        <w:rPr>
          <w:rFonts w:ascii="Calibri" w:hAnsi="Calibri"/>
          <w:color w:val="000000"/>
          <w:sz w:val="18"/>
          <w:szCs w:val="18"/>
          <w:lang w:val="en-CA" w:eastAsia="zh-CN"/>
        </w:rPr>
        <w:t xml:space="preserve"> group and causes idiosyncratic pulmonary toxicity). Furthermore it interacts with MAOIs and some CYP1A2 enzymes, therefore it has the potential for drug interactions as well.</w:t>
      </w:r>
    </w:p>
    <w:p w:rsidR="00B81DD9" w:rsidRPr="00372C2F" w:rsidRDefault="00B81DD9" w:rsidP="00B81DD9">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In a nutshell, take 1mg or less for jet lags, not for sleeping, and don’t use as an antioxidant/scavenger of free radicals.</w:t>
      </w:r>
    </w:p>
    <w:p w:rsidR="00B81DD9" w:rsidRPr="00372C2F" w:rsidRDefault="00B81DD9" w:rsidP="00B81DD9">
      <w:pPr>
        <w:rPr>
          <w:rFonts w:ascii="Times New Roman" w:hAnsi="Times New Roman"/>
          <w:sz w:val="18"/>
          <w:szCs w:val="18"/>
          <w:lang w:val="en-CA" w:eastAsia="zh-CN"/>
        </w:rPr>
      </w:pPr>
    </w:p>
    <w:p w:rsidR="00B81DD9" w:rsidRPr="00372C2F" w:rsidRDefault="00B81DD9" w:rsidP="00B81DD9">
      <w:pPr>
        <w:ind w:right="-40"/>
        <w:rPr>
          <w:rFonts w:ascii="Times New Roman" w:hAnsi="Times New Roman"/>
          <w:sz w:val="18"/>
          <w:szCs w:val="18"/>
          <w:lang w:val="en-CA" w:eastAsia="zh-CN"/>
        </w:rPr>
      </w:pPr>
      <w:r w:rsidRPr="00372C2F">
        <w:rPr>
          <w:rFonts w:ascii="Calibri" w:hAnsi="Calibri"/>
          <w:b/>
          <w:bCs/>
          <w:color w:val="000000"/>
          <w:sz w:val="18"/>
          <w:szCs w:val="18"/>
          <w:lang w:val="en-CA" w:eastAsia="zh-CN"/>
        </w:rPr>
        <w:t>P: it’s downright silly.  everything reacts with hydroxy-radicals.  you’d have to have high concentrations to compete for the reaction, which isn’t feasible.  indoles make me nervous because they can readily form reactive metabolites.  at low concentrations...so what dose of melatonin would be appropriate? 1mg is probably fine. huge amounts may produce enough metabolites to be an issue.  astronauts have trouble sleeping because they’re really busy and the day/night cycle doesn’t work so well.  the placebo works just as well.  it gave them an excuse to sleep.  blind children can drive their parents crazy because they don’t get the light cues.  it’s certainly not a magic bullet in terms of sleep problems</w:t>
      </w:r>
    </w:p>
    <w:p w:rsidR="00B81DD9" w:rsidRPr="00372C2F" w:rsidRDefault="00B81DD9" w:rsidP="00B81DD9">
      <w:pPr>
        <w:spacing w:before="100"/>
        <w:ind w:right="-47"/>
        <w:jc w:val="both"/>
        <w:rPr>
          <w:rFonts w:ascii="Arial" w:hAnsi="Arial"/>
          <w:color w:val="FF0000"/>
          <w:sz w:val="18"/>
          <w:szCs w:val="18"/>
          <w:lang w:val="en-CA"/>
        </w:rPr>
      </w:pPr>
      <w:r w:rsidRPr="00372C2F">
        <w:rPr>
          <w:rFonts w:ascii="Times New Roman" w:hAnsi="Times New Roman"/>
          <w:sz w:val="18"/>
          <w:szCs w:val="18"/>
          <w:lang w:val="en-CA" w:eastAsia="zh-CN"/>
        </w:rPr>
        <w:br/>
      </w:r>
      <w:r w:rsidRPr="00372C2F">
        <w:rPr>
          <w:rFonts w:ascii="Arial" w:hAnsi="Arial"/>
          <w:color w:val="FF0000"/>
          <w:sz w:val="18"/>
          <w:szCs w:val="18"/>
          <w:lang w:val="en-CA"/>
        </w:rPr>
        <w:t>P:</w:t>
      </w:r>
      <w:r w:rsidR="00AF00D6" w:rsidRPr="00372C2F">
        <w:rPr>
          <w:rFonts w:ascii="Arial" w:hAnsi="Arial"/>
          <w:color w:val="FF0000"/>
          <w:sz w:val="18"/>
          <w:szCs w:val="18"/>
          <w:lang w:val="en-CA"/>
        </w:rPr>
        <w:t xml:space="preserve"> What did you say about the </w:t>
      </w:r>
      <w:r w:rsidR="00CF06E7" w:rsidRPr="00372C2F">
        <w:rPr>
          <w:rFonts w:ascii="Arial" w:hAnsi="Arial"/>
          <w:color w:val="FF0000"/>
          <w:sz w:val="18"/>
          <w:szCs w:val="18"/>
          <w:lang w:val="en-CA"/>
        </w:rPr>
        <w:t>hydroxy</w:t>
      </w:r>
      <w:r w:rsidR="00AF00D6" w:rsidRPr="00372C2F">
        <w:rPr>
          <w:rFonts w:ascii="Arial" w:hAnsi="Arial"/>
          <w:color w:val="FF0000"/>
          <w:sz w:val="18"/>
          <w:szCs w:val="18"/>
          <w:lang w:val="en-CA"/>
        </w:rPr>
        <w:t xml:space="preserve"> radical? I think you said it’s unlikely?</w:t>
      </w:r>
    </w:p>
    <w:p w:rsidR="00EE409E" w:rsidRPr="00372C2F" w:rsidRDefault="00EE409E" w:rsidP="00B81DD9">
      <w:pPr>
        <w:spacing w:before="100"/>
        <w:ind w:right="-47"/>
        <w:jc w:val="both"/>
        <w:rPr>
          <w:rFonts w:ascii="Arial" w:hAnsi="Arial"/>
          <w:color w:val="FF0000"/>
          <w:sz w:val="18"/>
          <w:szCs w:val="18"/>
          <w:lang w:val="en-CA"/>
        </w:rPr>
      </w:pPr>
      <w:r w:rsidRPr="00372C2F">
        <w:rPr>
          <w:rFonts w:ascii="Arial" w:hAnsi="Arial"/>
          <w:color w:val="FF0000"/>
          <w:sz w:val="18"/>
          <w:szCs w:val="18"/>
          <w:lang w:val="en-CA"/>
        </w:rPr>
        <w:t>S: Yes. It’s unlikely that it’s an antioxidant for it.</w:t>
      </w:r>
    </w:p>
    <w:p w:rsidR="004645CE" w:rsidRPr="00372C2F" w:rsidRDefault="00EE409E" w:rsidP="00B81DD9">
      <w:pPr>
        <w:spacing w:before="100"/>
        <w:ind w:right="-47"/>
        <w:jc w:val="both"/>
        <w:rPr>
          <w:rFonts w:ascii="Arial" w:hAnsi="Arial"/>
          <w:color w:val="FF0000"/>
          <w:sz w:val="18"/>
          <w:szCs w:val="18"/>
          <w:lang w:val="en-CA"/>
        </w:rPr>
      </w:pPr>
      <w:r w:rsidRPr="00372C2F">
        <w:rPr>
          <w:rFonts w:ascii="Arial" w:hAnsi="Arial"/>
          <w:color w:val="FF0000"/>
          <w:sz w:val="18"/>
          <w:szCs w:val="18"/>
          <w:lang w:val="en-CA"/>
        </w:rPr>
        <w:t xml:space="preserve">P: I would have said just the opposite. I would challenge you to name anything that doesn’t react with </w:t>
      </w:r>
      <w:r w:rsidR="00CF06E7" w:rsidRPr="00372C2F">
        <w:rPr>
          <w:rFonts w:ascii="Arial" w:hAnsi="Arial"/>
          <w:color w:val="FF0000"/>
          <w:sz w:val="18"/>
          <w:szCs w:val="18"/>
          <w:lang w:val="en-CA"/>
        </w:rPr>
        <w:t>hydroxy</w:t>
      </w:r>
      <w:r w:rsidRPr="00372C2F">
        <w:rPr>
          <w:rFonts w:ascii="Arial" w:hAnsi="Arial"/>
          <w:color w:val="FF0000"/>
          <w:sz w:val="18"/>
          <w:szCs w:val="18"/>
          <w:lang w:val="en-CA"/>
        </w:rPr>
        <w:t xml:space="preserve"> radicals. The fact it does is irrelevant. </w:t>
      </w:r>
      <w:r w:rsidR="004645CE" w:rsidRPr="00372C2F">
        <w:rPr>
          <w:rFonts w:ascii="Arial" w:hAnsi="Arial"/>
          <w:color w:val="FF0000"/>
          <w:sz w:val="18"/>
          <w:szCs w:val="18"/>
          <w:lang w:val="en-CA"/>
        </w:rPr>
        <w:t>This was not just in the popular literature were you would expect it to be not all that accurate, but it was published and it’</w:t>
      </w:r>
      <w:r w:rsidR="00CF06E7" w:rsidRPr="00372C2F">
        <w:rPr>
          <w:rFonts w:ascii="Arial" w:hAnsi="Arial"/>
          <w:color w:val="FF0000"/>
          <w:sz w:val="18"/>
          <w:szCs w:val="18"/>
          <w:lang w:val="en-CA"/>
        </w:rPr>
        <w:t>s downright silly b/c everything reacts with hydroxy radical b/c they’re so reactive. To compete with endogenous molecules for reaction, you would have to have as high a concentration as protein and DNA etc. which is impossible. It’s silly.</w:t>
      </w:r>
      <w:r w:rsidR="00100072" w:rsidRPr="00372C2F">
        <w:rPr>
          <w:rFonts w:ascii="Arial" w:hAnsi="Arial"/>
          <w:color w:val="FF0000"/>
          <w:sz w:val="18"/>
          <w:szCs w:val="18"/>
          <w:lang w:val="en-CA"/>
        </w:rPr>
        <w:t xml:space="preserve"> You mentioned tryptophan which is this molecule. Serotonin has an OH here and doesn’t have CO2. All these things are interrelated. </w:t>
      </w:r>
      <w:r w:rsidR="008C7D1A" w:rsidRPr="00372C2F">
        <w:rPr>
          <w:rFonts w:ascii="Arial" w:hAnsi="Arial"/>
          <w:color w:val="FF0000"/>
          <w:sz w:val="18"/>
          <w:szCs w:val="18"/>
          <w:lang w:val="en-CA"/>
        </w:rPr>
        <w:t xml:space="preserve">Indoles make me nervous because they can readily form reactive </w:t>
      </w:r>
      <w:r w:rsidR="007E1069" w:rsidRPr="00372C2F">
        <w:rPr>
          <w:rFonts w:ascii="Arial" w:hAnsi="Arial"/>
          <w:color w:val="FF0000"/>
          <w:sz w:val="18"/>
          <w:szCs w:val="18"/>
          <w:lang w:val="en-CA"/>
        </w:rPr>
        <w:t xml:space="preserve">metabolites both 3-methylindole, anything with a carbon here that can be oxidized you get a reactive metabolite. </w:t>
      </w:r>
      <w:r w:rsidR="00604AA1" w:rsidRPr="00372C2F">
        <w:rPr>
          <w:rFonts w:ascii="Arial" w:hAnsi="Arial"/>
          <w:color w:val="FF0000"/>
          <w:sz w:val="18"/>
          <w:szCs w:val="18"/>
          <w:lang w:val="en-CA"/>
        </w:rPr>
        <w:t>Or if you put an OH here it’s serotonin you can get a quinone like metabolite here.</w:t>
      </w:r>
      <w:r w:rsidR="00F86B35" w:rsidRPr="00372C2F">
        <w:rPr>
          <w:rFonts w:ascii="Arial" w:hAnsi="Arial"/>
          <w:color w:val="FF0000"/>
          <w:sz w:val="18"/>
          <w:szCs w:val="18"/>
          <w:lang w:val="en-CA"/>
        </w:rPr>
        <w:t xml:space="preserve"> So in low concentrations, what dose of melatonin would be appropriate? </w:t>
      </w:r>
      <w:r w:rsidR="00EB48C5" w:rsidRPr="00372C2F">
        <w:rPr>
          <w:rFonts w:ascii="Arial" w:hAnsi="Arial"/>
          <w:color w:val="FF0000"/>
          <w:sz w:val="18"/>
          <w:szCs w:val="18"/>
          <w:lang w:val="en-CA"/>
        </w:rPr>
        <w:t xml:space="preserve">Endogenous I forget what the level would be, but it would be micrograms. </w:t>
      </w:r>
      <w:r w:rsidR="00D9364E" w:rsidRPr="00372C2F">
        <w:rPr>
          <w:rFonts w:ascii="Arial" w:hAnsi="Arial"/>
          <w:color w:val="FF0000"/>
          <w:sz w:val="18"/>
          <w:szCs w:val="18"/>
          <w:lang w:val="en-CA"/>
        </w:rPr>
        <w:t>1 mg would be fine. Some people take huge amounts, then you g</w:t>
      </w:r>
      <w:r w:rsidR="008C0F17" w:rsidRPr="00372C2F">
        <w:rPr>
          <w:rFonts w:ascii="Arial" w:hAnsi="Arial"/>
          <w:color w:val="FF0000"/>
          <w:sz w:val="18"/>
          <w:szCs w:val="18"/>
          <w:lang w:val="en-CA"/>
        </w:rPr>
        <w:t xml:space="preserve">et into the range where you may make enough reactive metabolites to be an issue. I was a little sceptical at the beginning, there was one study with astronauts. Astronauts have </w:t>
      </w:r>
      <w:r w:rsidR="00DE6446" w:rsidRPr="00372C2F">
        <w:rPr>
          <w:rFonts w:ascii="Arial" w:hAnsi="Arial"/>
          <w:color w:val="FF0000"/>
          <w:sz w:val="18"/>
          <w:szCs w:val="18"/>
          <w:lang w:val="en-CA"/>
        </w:rPr>
        <w:t xml:space="preserve">trouble sleeping b/c both the day/night cycle gets every 90 minutes and they’re really dizzy. When they do get sleep they tried melatonin and they did a placebo control trial and the placebo was just as well b/c this gave them an excuse if they have this really active </w:t>
      </w:r>
      <w:r w:rsidR="00E20457" w:rsidRPr="00372C2F">
        <w:rPr>
          <w:rFonts w:ascii="Arial" w:hAnsi="Arial"/>
          <w:color w:val="FF0000"/>
          <w:sz w:val="18"/>
          <w:szCs w:val="18"/>
          <w:lang w:val="en-CA"/>
        </w:rPr>
        <w:t xml:space="preserve">schedule, it’s an excuse to sleep. There are studies that it should be used in children. Why? Children can drive their parents crazy b/c they don’t have the same </w:t>
      </w:r>
      <w:r w:rsidR="00E20457" w:rsidRPr="00372C2F">
        <w:rPr>
          <w:rFonts w:ascii="Arial" w:hAnsi="Arial"/>
          <w:color w:val="FF0000"/>
          <w:sz w:val="18"/>
          <w:szCs w:val="18"/>
          <w:lang w:val="en-CA"/>
        </w:rPr>
        <w:lastRenderedPageBreak/>
        <w:t xml:space="preserve">cues for sleeping and waking b/c they’re blind. It seems to be effective. </w:t>
      </w:r>
      <w:r w:rsidR="006314E6" w:rsidRPr="00372C2F">
        <w:rPr>
          <w:rFonts w:ascii="Arial" w:hAnsi="Arial"/>
          <w:color w:val="FF0000"/>
          <w:sz w:val="18"/>
          <w:szCs w:val="18"/>
          <w:lang w:val="en-CA"/>
        </w:rPr>
        <w:t xml:space="preserve">I think there’s some efficacy although certainly it’s not a magic bullet of sleep problems. </w:t>
      </w:r>
    </w:p>
    <w:p w:rsidR="0074275A" w:rsidRPr="00372C2F" w:rsidRDefault="0074275A" w:rsidP="00B81DD9">
      <w:pPr>
        <w:spacing w:before="100"/>
        <w:ind w:right="-47"/>
        <w:jc w:val="both"/>
        <w:rPr>
          <w:rFonts w:ascii="Arial" w:hAnsi="Arial"/>
          <w:color w:val="FF0000"/>
          <w:sz w:val="18"/>
          <w:szCs w:val="18"/>
          <w:lang w:val="en-CA"/>
        </w:rPr>
      </w:pPr>
    </w:p>
    <w:p w:rsidR="00BE19D7" w:rsidRPr="00372C2F" w:rsidRDefault="001A0D8D" w:rsidP="00674C17">
      <w:pPr>
        <w:numPr>
          <w:ilvl w:val="0"/>
          <w:numId w:val="13"/>
        </w:numPr>
        <w:spacing w:before="100"/>
        <w:ind w:right="-47"/>
        <w:jc w:val="both"/>
        <w:rPr>
          <w:rFonts w:ascii="Arial" w:hAnsi="Arial"/>
          <w:sz w:val="18"/>
          <w:szCs w:val="18"/>
        </w:rPr>
      </w:pPr>
      <w:r w:rsidRPr="00372C2F">
        <w:rPr>
          <w:rFonts w:ascii="Arial" w:hAnsi="Arial"/>
          <w:sz w:val="18"/>
          <w:szCs w:val="18"/>
        </w:rPr>
        <w:t>What is the</w:t>
      </w:r>
      <w:r w:rsidR="00BE19D7" w:rsidRPr="00372C2F">
        <w:rPr>
          <w:rFonts w:ascii="Arial" w:hAnsi="Arial"/>
          <w:sz w:val="18"/>
          <w:szCs w:val="18"/>
        </w:rPr>
        <w:t xml:space="preserve"> natural product </w:t>
      </w:r>
      <w:r w:rsidRPr="00372C2F">
        <w:rPr>
          <w:rFonts w:ascii="Arial" w:hAnsi="Arial"/>
          <w:sz w:val="18"/>
          <w:szCs w:val="18"/>
        </w:rPr>
        <w:t xml:space="preserve">originating in the South Sea islands </w:t>
      </w:r>
      <w:r w:rsidR="00BE19D7" w:rsidRPr="00372C2F">
        <w:rPr>
          <w:rFonts w:ascii="Arial" w:hAnsi="Arial"/>
          <w:sz w:val="18"/>
          <w:szCs w:val="18"/>
        </w:rPr>
        <w:t>with claims for the treatment of anxiety?  What serious toxicity has been associated with this agent that led to its withdrawal?  What structural feature suggests that it may lead to drug interactions?</w:t>
      </w:r>
    </w:p>
    <w:p w:rsidR="0074275A" w:rsidRPr="00372C2F" w:rsidRDefault="0074275A" w:rsidP="0074275A">
      <w:pPr>
        <w:spacing w:before="100"/>
        <w:ind w:right="-47"/>
        <w:jc w:val="both"/>
        <w:rPr>
          <w:rFonts w:ascii="Arial" w:hAnsi="Arial"/>
          <w:sz w:val="18"/>
          <w:szCs w:val="18"/>
        </w:rPr>
      </w:pPr>
    </w:p>
    <w:p w:rsidR="0074275A" w:rsidRPr="00372C2F" w:rsidRDefault="0074275A" w:rsidP="0074275A">
      <w:pPr>
        <w:ind w:left="360" w:right="-40"/>
        <w:jc w:val="both"/>
        <w:rPr>
          <w:rFonts w:ascii="Times New Roman" w:hAnsi="Times New Roman"/>
          <w:sz w:val="18"/>
          <w:szCs w:val="18"/>
          <w:lang w:val="en-CA" w:eastAsia="zh-CN"/>
        </w:rPr>
      </w:pPr>
      <w:r w:rsidRPr="00372C2F">
        <w:rPr>
          <w:rFonts w:ascii="Cambria" w:hAnsi="Cambria"/>
          <w:b/>
          <w:bCs/>
          <w:color w:val="000000"/>
          <w:sz w:val="18"/>
          <w:szCs w:val="18"/>
          <w:lang w:val="en-CA" w:eastAsia="zh-CN"/>
        </w:rPr>
        <w:t xml:space="preserve">- </w:t>
      </w:r>
      <w:r w:rsidRPr="00372C2F">
        <w:rPr>
          <w:rFonts w:ascii="Cambria" w:hAnsi="Cambria"/>
          <w:color w:val="000000"/>
          <w:sz w:val="18"/>
          <w:szCs w:val="18"/>
          <w:lang w:val="en-CA" w:eastAsia="zh-CN"/>
        </w:rPr>
        <w:t>Kava is a plant found in the south pacific that has been shown to have possible uses in treating anxiety.  </w:t>
      </w:r>
    </w:p>
    <w:p w:rsidR="0074275A" w:rsidRPr="00372C2F" w:rsidRDefault="0074275A" w:rsidP="0074275A">
      <w:pPr>
        <w:ind w:left="360" w:right="-40"/>
        <w:jc w:val="both"/>
        <w:rPr>
          <w:rFonts w:ascii="Times New Roman" w:hAnsi="Times New Roman"/>
          <w:sz w:val="18"/>
          <w:szCs w:val="18"/>
          <w:lang w:val="en-CA" w:eastAsia="zh-CN"/>
        </w:rPr>
      </w:pPr>
      <w:r w:rsidRPr="00372C2F">
        <w:rPr>
          <w:rFonts w:ascii="Cambria" w:hAnsi="Cambria"/>
          <w:color w:val="000000"/>
          <w:sz w:val="18"/>
          <w:szCs w:val="18"/>
          <w:lang w:val="en-CA" w:eastAsia="zh-CN"/>
        </w:rPr>
        <w:t>- It’s active ingredients are thought to be the compounds known as kavalactones, which are thought to have anxiolytic and psychoactive properties.  </w:t>
      </w:r>
    </w:p>
    <w:p w:rsidR="0074275A" w:rsidRPr="00372C2F" w:rsidRDefault="0074275A" w:rsidP="0074275A">
      <w:pPr>
        <w:ind w:left="360" w:right="-40"/>
        <w:jc w:val="both"/>
        <w:rPr>
          <w:rFonts w:ascii="Times New Roman" w:hAnsi="Times New Roman"/>
          <w:sz w:val="18"/>
          <w:szCs w:val="18"/>
          <w:lang w:val="en-CA" w:eastAsia="zh-CN"/>
        </w:rPr>
      </w:pPr>
      <w:r w:rsidRPr="00372C2F">
        <w:rPr>
          <w:rFonts w:ascii="Cambria" w:hAnsi="Cambria"/>
          <w:color w:val="000000"/>
          <w:sz w:val="18"/>
          <w:szCs w:val="18"/>
          <w:lang w:val="en-CA" w:eastAsia="zh-CN"/>
        </w:rPr>
        <w:t>- It is believed to have many mechanisms of action, such as GABAergic activity, binding and blockage of sodium and calcium voltage-gated ion channels,  monoamine reuptake inhibition and reversible monoamine inhibition.  </w:t>
      </w:r>
    </w:p>
    <w:p w:rsidR="0074275A" w:rsidRPr="00372C2F" w:rsidRDefault="0074275A" w:rsidP="0074275A">
      <w:pPr>
        <w:ind w:left="360" w:right="-40"/>
        <w:jc w:val="both"/>
        <w:rPr>
          <w:rFonts w:ascii="Times New Roman" w:hAnsi="Times New Roman"/>
          <w:sz w:val="18"/>
          <w:szCs w:val="18"/>
          <w:lang w:val="en-CA" w:eastAsia="zh-CN"/>
        </w:rPr>
      </w:pPr>
      <w:r w:rsidRPr="00372C2F">
        <w:rPr>
          <w:rFonts w:ascii="Cambria" w:hAnsi="Cambria"/>
          <w:color w:val="000000"/>
          <w:sz w:val="18"/>
          <w:szCs w:val="18"/>
          <w:lang w:val="en-CA" w:eastAsia="zh-CN"/>
        </w:rPr>
        <w:t>- At least 10 RCT have been done comparing kava’s efficacy against that of placebo in treatment of anxiety and 7 of them have shown that kava is efficacious as a monotherapy.  </w:t>
      </w:r>
    </w:p>
    <w:p w:rsidR="0074275A" w:rsidRPr="00372C2F" w:rsidRDefault="0074275A" w:rsidP="0074275A">
      <w:pPr>
        <w:spacing w:after="240"/>
        <w:rPr>
          <w:rFonts w:ascii="Times New Roman" w:hAnsi="Times New Roman"/>
          <w:sz w:val="18"/>
          <w:szCs w:val="18"/>
          <w:lang w:val="en-CA" w:eastAsia="zh-CN"/>
        </w:rPr>
      </w:pPr>
    </w:p>
    <w:p w:rsidR="0074275A" w:rsidRPr="00372C2F" w:rsidRDefault="0074275A" w:rsidP="0074275A">
      <w:pPr>
        <w:ind w:left="360" w:right="-40"/>
        <w:jc w:val="both"/>
        <w:rPr>
          <w:rFonts w:ascii="Times New Roman" w:hAnsi="Times New Roman"/>
          <w:sz w:val="18"/>
          <w:szCs w:val="18"/>
          <w:lang w:val="en-CA" w:eastAsia="zh-CN"/>
        </w:rPr>
      </w:pPr>
      <w:r w:rsidRPr="00372C2F">
        <w:rPr>
          <w:rFonts w:ascii="Cambria" w:hAnsi="Cambria"/>
          <w:color w:val="000000"/>
          <w:sz w:val="18"/>
          <w:szCs w:val="18"/>
          <w:lang w:val="en-CA" w:eastAsia="zh-CN"/>
        </w:rPr>
        <w:t>- Kava has been implicated with serious liver toxicity and failure which lead to it’s eventual withdrawal.  </w:t>
      </w:r>
    </w:p>
    <w:p w:rsidR="0074275A" w:rsidRPr="00372C2F" w:rsidRDefault="0074275A" w:rsidP="0074275A">
      <w:pPr>
        <w:ind w:left="360" w:right="-40"/>
        <w:jc w:val="both"/>
        <w:rPr>
          <w:rFonts w:ascii="Times New Roman" w:hAnsi="Times New Roman"/>
          <w:sz w:val="18"/>
          <w:szCs w:val="18"/>
          <w:lang w:val="en-CA" w:eastAsia="zh-CN"/>
        </w:rPr>
      </w:pPr>
      <w:r w:rsidRPr="00372C2F">
        <w:rPr>
          <w:rFonts w:ascii="Cambria" w:hAnsi="Cambria"/>
          <w:color w:val="000000"/>
          <w:sz w:val="18"/>
          <w:szCs w:val="18"/>
          <w:lang w:val="en-CA" w:eastAsia="zh-CN"/>
        </w:rPr>
        <w:t>- Kava is an inhibitor of p450 enzymes, therefore it has interactions with medications that are metabolized by p450 (those of CYP1A2, CYP3A4, CYP2C9, CYP2E1 and CYP2C19).  </w:t>
      </w:r>
    </w:p>
    <w:p w:rsidR="0074275A" w:rsidRPr="00372C2F" w:rsidRDefault="0074275A" w:rsidP="0074275A">
      <w:pPr>
        <w:ind w:left="360" w:right="-40" w:hanging="360"/>
        <w:jc w:val="both"/>
        <w:rPr>
          <w:rFonts w:ascii="Times New Roman" w:hAnsi="Times New Roman"/>
          <w:sz w:val="18"/>
          <w:szCs w:val="18"/>
          <w:lang w:val="en-CA" w:eastAsia="zh-CN"/>
        </w:rPr>
      </w:pPr>
      <w:r w:rsidRPr="00372C2F">
        <w:rPr>
          <w:rFonts w:ascii="Cambria" w:hAnsi="Cambria"/>
          <w:color w:val="000000"/>
          <w:sz w:val="18"/>
          <w:szCs w:val="18"/>
          <w:lang w:val="en-CA" w:eastAsia="zh-CN"/>
        </w:rPr>
        <w:t>- Inhibition of p450 enzymes is thought to be due to their methylenedioxyphenyl moiety.</w:t>
      </w:r>
    </w:p>
    <w:p w:rsidR="0074275A" w:rsidRPr="00372C2F" w:rsidRDefault="0074275A" w:rsidP="0074275A">
      <w:pPr>
        <w:rPr>
          <w:rFonts w:ascii="Times New Roman" w:hAnsi="Times New Roman"/>
          <w:sz w:val="18"/>
          <w:szCs w:val="18"/>
          <w:lang w:val="en-CA" w:eastAsia="zh-CN"/>
        </w:rPr>
      </w:pPr>
    </w:p>
    <w:p w:rsidR="0074275A" w:rsidRPr="00372C2F" w:rsidRDefault="0074275A" w:rsidP="0074275A">
      <w:pPr>
        <w:ind w:left="360" w:right="-40" w:hanging="36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P: so, in the south sea islands...do you know what side effect is common when it’s abused? ALT increase was certainly common, but liver failure wasn’t.  it causes a weird skin rash, which is probably due to a metabolite, though it’s different from most skin rashes.  not a lot of reports of liver failure in traditional use.  more common in north america because instead of a water extract, they used alcohol or carbon dioxide extraction (much higher concentrations).  that’s just my theory.  I think it was banned, but you can still get it</w:t>
      </w:r>
    </w:p>
    <w:p w:rsidR="0074275A" w:rsidRPr="00372C2F" w:rsidRDefault="0074275A" w:rsidP="0074275A">
      <w:pPr>
        <w:spacing w:before="100"/>
        <w:ind w:right="-47"/>
        <w:jc w:val="both"/>
        <w:rPr>
          <w:rFonts w:ascii="Arial" w:hAnsi="Arial"/>
          <w:color w:val="FF0000"/>
          <w:sz w:val="18"/>
          <w:szCs w:val="18"/>
          <w:lang w:val="en-CA"/>
        </w:rPr>
      </w:pPr>
    </w:p>
    <w:p w:rsidR="0074275A" w:rsidRPr="00372C2F" w:rsidRDefault="0074275A" w:rsidP="0074275A">
      <w:pPr>
        <w:spacing w:before="100"/>
        <w:ind w:right="-47"/>
        <w:jc w:val="both"/>
        <w:rPr>
          <w:rFonts w:ascii="Arial" w:hAnsi="Arial"/>
          <w:color w:val="FF0000"/>
          <w:sz w:val="18"/>
          <w:szCs w:val="18"/>
          <w:lang w:val="en-CA"/>
        </w:rPr>
      </w:pPr>
      <w:r w:rsidRPr="00372C2F">
        <w:rPr>
          <w:rFonts w:ascii="Arial" w:hAnsi="Arial"/>
          <w:color w:val="FF0000"/>
          <w:sz w:val="18"/>
          <w:szCs w:val="18"/>
          <w:lang w:val="en-CA"/>
        </w:rPr>
        <w:t>P:</w:t>
      </w:r>
      <w:r w:rsidR="008653F9" w:rsidRPr="00372C2F">
        <w:rPr>
          <w:rFonts w:ascii="Arial" w:hAnsi="Arial"/>
          <w:color w:val="FF0000"/>
          <w:sz w:val="18"/>
          <w:szCs w:val="18"/>
          <w:lang w:val="en-CA"/>
        </w:rPr>
        <w:t xml:space="preserve"> So this is the structure of one of them</w:t>
      </w:r>
      <w:r w:rsidR="002B00C1" w:rsidRPr="00372C2F">
        <w:rPr>
          <w:rFonts w:ascii="Arial" w:hAnsi="Arial"/>
          <w:color w:val="FF0000"/>
          <w:sz w:val="18"/>
          <w:szCs w:val="18"/>
          <w:lang w:val="en-CA"/>
        </w:rPr>
        <w:t xml:space="preserve">. Here’s an ethylene dioxy group. Remember this structure forms a carbine which inhibits P450. </w:t>
      </w:r>
      <w:r w:rsidR="009D776B" w:rsidRPr="00372C2F">
        <w:rPr>
          <w:rFonts w:ascii="Arial" w:hAnsi="Arial"/>
          <w:color w:val="FF0000"/>
          <w:sz w:val="18"/>
          <w:szCs w:val="18"/>
          <w:lang w:val="en-CA"/>
        </w:rPr>
        <w:t>There’s a whole bunch of them. In the south sea islands what side effects are common when this is abused? Liver failure, certainly an increase in ALT was common, but liver failure wasn’t. there was something peculiar about this. It causes a weird skin rash which again is probably due t</w:t>
      </w:r>
      <w:r w:rsidR="00674CC9" w:rsidRPr="00372C2F">
        <w:rPr>
          <w:rFonts w:ascii="Arial" w:hAnsi="Arial"/>
          <w:color w:val="FF0000"/>
          <w:sz w:val="18"/>
          <w:szCs w:val="18"/>
          <w:lang w:val="en-CA"/>
        </w:rPr>
        <w:t xml:space="preserve">o reactive metabolite although it’s different from most skin rashes. </w:t>
      </w:r>
      <w:r w:rsidR="005F6C1C" w:rsidRPr="00372C2F">
        <w:rPr>
          <w:rFonts w:ascii="Arial" w:hAnsi="Arial"/>
          <w:color w:val="FF0000"/>
          <w:sz w:val="18"/>
          <w:szCs w:val="18"/>
          <w:lang w:val="en-CA"/>
        </w:rPr>
        <w:t xml:space="preserve">There weren’t many reports of liver failure in its traditional use. I suspect the reason when it was brought to North America where it more commonly caused liver failure is b/c instead of </w:t>
      </w:r>
      <w:r w:rsidR="00D05756" w:rsidRPr="00372C2F">
        <w:rPr>
          <w:rFonts w:ascii="Arial" w:hAnsi="Arial"/>
          <w:color w:val="FF0000"/>
          <w:sz w:val="18"/>
          <w:szCs w:val="18"/>
          <w:lang w:val="en-CA"/>
        </w:rPr>
        <w:t>a water extract, they used alcohol or carbon dioxide extraction under pressure (carbon dioxide is a liquid)</w:t>
      </w:r>
      <w:r w:rsidR="009D776B" w:rsidRPr="00372C2F">
        <w:rPr>
          <w:rFonts w:ascii="Arial" w:hAnsi="Arial"/>
          <w:color w:val="FF0000"/>
          <w:sz w:val="18"/>
          <w:szCs w:val="18"/>
          <w:lang w:val="en-CA"/>
        </w:rPr>
        <w:t xml:space="preserve"> </w:t>
      </w:r>
      <w:r w:rsidR="00A622BD" w:rsidRPr="00372C2F">
        <w:rPr>
          <w:rFonts w:ascii="Arial" w:hAnsi="Arial"/>
          <w:color w:val="FF0000"/>
          <w:sz w:val="18"/>
          <w:szCs w:val="18"/>
          <w:lang w:val="en-CA"/>
        </w:rPr>
        <w:t xml:space="preserve">so they got much higher concentrations of this material than the traditional use. That’s pure speculation. </w:t>
      </w:r>
      <w:r w:rsidR="000057C4" w:rsidRPr="00372C2F">
        <w:rPr>
          <w:rFonts w:ascii="Arial" w:hAnsi="Arial"/>
          <w:color w:val="FF0000"/>
          <w:sz w:val="18"/>
          <w:szCs w:val="18"/>
          <w:lang w:val="en-CA"/>
        </w:rPr>
        <w:t xml:space="preserve">It’s hard to do good studies on something like this which is not well controlled. </w:t>
      </w:r>
      <w:r w:rsidR="00F864F2" w:rsidRPr="00372C2F">
        <w:rPr>
          <w:rFonts w:ascii="Arial" w:hAnsi="Arial"/>
          <w:color w:val="FF0000"/>
          <w:sz w:val="18"/>
          <w:szCs w:val="18"/>
          <w:lang w:val="en-CA"/>
        </w:rPr>
        <w:t xml:space="preserve">Although it was banned by Health Canada, I think you can still get it. There really isn’t much enforcement in these health food stores. </w:t>
      </w:r>
    </w:p>
    <w:p w:rsidR="00690EF6" w:rsidRPr="00372C2F" w:rsidRDefault="00690EF6" w:rsidP="0074275A">
      <w:pPr>
        <w:spacing w:before="100"/>
        <w:ind w:right="-47"/>
        <w:jc w:val="both"/>
        <w:rPr>
          <w:rFonts w:ascii="Arial" w:hAnsi="Arial"/>
          <w:color w:val="FF0000"/>
          <w:sz w:val="18"/>
          <w:szCs w:val="18"/>
          <w:lang w:val="en-CA"/>
        </w:rPr>
      </w:pPr>
    </w:p>
    <w:p w:rsidR="00312DDE" w:rsidRPr="00372C2F" w:rsidRDefault="00BE19D7" w:rsidP="00674C17">
      <w:pPr>
        <w:numPr>
          <w:ilvl w:val="0"/>
          <w:numId w:val="13"/>
        </w:numPr>
        <w:spacing w:before="100"/>
        <w:ind w:right="-47"/>
        <w:jc w:val="both"/>
        <w:rPr>
          <w:rFonts w:ascii="Arial" w:hAnsi="Arial"/>
          <w:sz w:val="18"/>
          <w:szCs w:val="18"/>
        </w:rPr>
      </w:pPr>
      <w:r w:rsidRPr="00372C2F">
        <w:rPr>
          <w:rFonts w:ascii="Arial" w:hAnsi="Arial"/>
          <w:sz w:val="18"/>
          <w:szCs w:val="18"/>
        </w:rPr>
        <w:t>What other "natural" product is used for sleep and a contaminant in the product led to many cases of eosinophilia-myalgia syndrome?</w:t>
      </w:r>
    </w:p>
    <w:p w:rsidR="00BE19D7" w:rsidRPr="00372C2F" w:rsidRDefault="00BE19D7" w:rsidP="00061E9B">
      <w:pPr>
        <w:ind w:right="-47"/>
        <w:jc w:val="both"/>
        <w:rPr>
          <w:rFonts w:ascii="Arial" w:hAnsi="Arial"/>
          <w:b/>
          <w:sz w:val="18"/>
          <w:szCs w:val="18"/>
        </w:rPr>
      </w:pPr>
    </w:p>
    <w:p w:rsidR="00690EF6" w:rsidRPr="00372C2F" w:rsidRDefault="00690EF6" w:rsidP="00690EF6">
      <w:pPr>
        <w:numPr>
          <w:ilvl w:val="0"/>
          <w:numId w:val="108"/>
        </w:numPr>
        <w:textAlignment w:val="baseline"/>
        <w:rPr>
          <w:rFonts w:ascii="Calibri" w:hAnsi="Calibri"/>
          <w:color w:val="000000"/>
          <w:sz w:val="18"/>
          <w:szCs w:val="18"/>
          <w:lang w:val="en-CA" w:eastAsia="zh-CN"/>
        </w:rPr>
      </w:pPr>
      <w:r w:rsidRPr="00372C2F">
        <w:rPr>
          <w:rFonts w:ascii="Cambria" w:hAnsi="Cambria"/>
          <w:b/>
          <w:bCs/>
          <w:color w:val="000000"/>
          <w:sz w:val="18"/>
          <w:szCs w:val="18"/>
          <w:lang w:val="en-CA" w:eastAsia="zh-CN"/>
        </w:rPr>
        <w:t>L</w:t>
      </w:r>
      <w:r w:rsidRPr="00372C2F">
        <w:rPr>
          <w:rFonts w:ascii="Cambria" w:hAnsi="Cambria"/>
          <w:color w:val="000000"/>
          <w:sz w:val="18"/>
          <w:szCs w:val="18"/>
          <w:lang w:val="en-CA" w:eastAsia="zh-CN"/>
        </w:rPr>
        <w:t>-</w:t>
      </w:r>
      <w:r w:rsidRPr="00372C2F">
        <w:rPr>
          <w:rFonts w:ascii="Cambria" w:hAnsi="Cambria"/>
          <w:b/>
          <w:bCs/>
          <w:color w:val="000000"/>
          <w:sz w:val="18"/>
          <w:szCs w:val="18"/>
          <w:lang w:val="en-CA" w:eastAsia="zh-CN"/>
        </w:rPr>
        <w:t>tryptophan</w:t>
      </w:r>
      <w:r w:rsidRPr="00372C2F">
        <w:rPr>
          <w:rFonts w:ascii="Cambria" w:hAnsi="Cambria"/>
          <w:color w:val="000000"/>
          <w:sz w:val="18"/>
          <w:szCs w:val="18"/>
          <w:lang w:val="en-CA" w:eastAsia="zh-CN"/>
        </w:rPr>
        <w:t xml:space="preserve"> is another ‘natural’ product used for sleep.  It is a simple amino acid that is a precursor to melatonin (which can be turned into melatonin by N-acetyltransferase and 5-hydroxyindole-O-methyltransferase).</w:t>
      </w:r>
    </w:p>
    <w:p w:rsidR="00690EF6" w:rsidRPr="00372C2F" w:rsidRDefault="00690EF6" w:rsidP="00690EF6">
      <w:pPr>
        <w:numPr>
          <w:ilvl w:val="0"/>
          <w:numId w:val="108"/>
        </w:numPr>
        <w:textAlignment w:val="baseline"/>
        <w:rPr>
          <w:rFonts w:ascii="Calibri" w:hAnsi="Calibri"/>
          <w:color w:val="000000"/>
          <w:sz w:val="18"/>
          <w:szCs w:val="18"/>
          <w:lang w:val="en-CA" w:eastAsia="zh-CN"/>
        </w:rPr>
      </w:pPr>
      <w:r w:rsidRPr="00372C2F">
        <w:rPr>
          <w:rFonts w:ascii="Cambria" w:hAnsi="Cambria"/>
          <w:color w:val="000000"/>
          <w:sz w:val="18"/>
          <w:szCs w:val="18"/>
          <w:lang w:val="en-CA" w:eastAsia="zh-CN"/>
        </w:rPr>
        <w:t>The contaminant that led to eosinophilia-myalgia syndrome was “</w:t>
      </w:r>
      <w:r w:rsidRPr="00372C2F">
        <w:rPr>
          <w:rFonts w:ascii="Cambria" w:hAnsi="Cambria"/>
          <w:b/>
          <w:bCs/>
          <w:color w:val="000000"/>
          <w:sz w:val="18"/>
          <w:szCs w:val="18"/>
          <w:lang w:val="en-CA" w:eastAsia="zh-CN"/>
        </w:rPr>
        <w:t>a tryptophan dimmer</w:t>
      </w:r>
      <w:r w:rsidRPr="00372C2F">
        <w:rPr>
          <w:rFonts w:ascii="Cambria" w:hAnsi="Cambria"/>
          <w:color w:val="000000"/>
          <w:sz w:val="18"/>
          <w:szCs w:val="18"/>
          <w:lang w:val="en-CA" w:eastAsia="zh-CN"/>
        </w:rPr>
        <w:t xml:space="preserve">.” (The best characterized contaminant is </w:t>
      </w:r>
      <w:r w:rsidRPr="00372C2F">
        <w:rPr>
          <w:rFonts w:ascii="Cambria" w:hAnsi="Cambria"/>
          <w:b/>
          <w:bCs/>
          <w:color w:val="000000"/>
          <w:sz w:val="18"/>
          <w:szCs w:val="18"/>
          <w:lang w:val="en-CA" w:eastAsia="zh-CN"/>
        </w:rPr>
        <w:t>1,1-ethylidenebis (EBT)).</w:t>
      </w:r>
    </w:p>
    <w:p w:rsidR="00690EF6" w:rsidRPr="00372C2F" w:rsidRDefault="00690EF6" w:rsidP="00690EF6">
      <w:pPr>
        <w:ind w:left="1080" w:hanging="360"/>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mbria" w:hAnsi="Cambria"/>
          <w:color w:val="000000"/>
          <w:sz w:val="18"/>
          <w:szCs w:val="18"/>
          <w:lang w:val="en-CA" w:eastAsia="zh-CN"/>
        </w:rPr>
        <w:t>Resulted from removal of activated charcoal step in the purification process.</w:t>
      </w:r>
    </w:p>
    <w:p w:rsidR="00690EF6" w:rsidRPr="00372C2F" w:rsidRDefault="00690EF6" w:rsidP="00690EF6">
      <w:pPr>
        <w:ind w:right="-40"/>
        <w:jc w:val="both"/>
        <w:rPr>
          <w:rFonts w:ascii="Times New Roman" w:hAnsi="Times New Roman"/>
          <w:sz w:val="18"/>
          <w:szCs w:val="18"/>
          <w:lang w:val="en-CA" w:eastAsia="zh-CN"/>
        </w:rPr>
      </w:pPr>
      <w:r w:rsidRPr="00372C2F">
        <w:rPr>
          <w:rFonts w:ascii="Courier New" w:hAnsi="Courier New" w:cs="Courier New"/>
          <w:color w:val="000000"/>
          <w:sz w:val="18"/>
          <w:szCs w:val="18"/>
          <w:lang w:val="en-CA" w:eastAsia="zh-CN"/>
        </w:rPr>
        <w:t>o</w:t>
      </w:r>
      <w:r w:rsidRPr="00372C2F">
        <w:rPr>
          <w:rFonts w:ascii="Times New Roman" w:hAnsi="Times New Roman"/>
          <w:color w:val="000000"/>
          <w:sz w:val="18"/>
          <w:szCs w:val="18"/>
          <w:lang w:val="en-CA" w:eastAsia="zh-CN"/>
        </w:rPr>
        <w:t xml:space="preserve">   </w:t>
      </w:r>
      <w:r w:rsidRPr="00372C2F">
        <w:rPr>
          <w:rFonts w:ascii="Cambria" w:hAnsi="Cambria"/>
          <w:color w:val="000000"/>
          <w:sz w:val="18"/>
          <w:szCs w:val="18"/>
          <w:lang w:val="en-CA" w:eastAsia="zh-CN"/>
        </w:rPr>
        <w:t>In the presence of this contaminant, tryptophan can dimerize leading to decreased corticotropin-releasing hormone in mRNA expression pathways</w:t>
      </w:r>
    </w:p>
    <w:p w:rsidR="002E0C7A" w:rsidRPr="00372C2F" w:rsidRDefault="00690EF6" w:rsidP="00690EF6">
      <w:pPr>
        <w:ind w:right="-47"/>
        <w:jc w:val="both"/>
        <w:rPr>
          <w:rFonts w:ascii="Calibri" w:hAnsi="Calibri"/>
          <w:b/>
          <w:bCs/>
          <w:color w:val="000000"/>
          <w:sz w:val="18"/>
          <w:szCs w:val="18"/>
          <w:lang w:val="en-CA" w:eastAsia="zh-CN"/>
        </w:rPr>
      </w:pPr>
      <w:r w:rsidRPr="00372C2F">
        <w:rPr>
          <w:rFonts w:ascii="Times New Roman" w:hAnsi="Times New Roman"/>
          <w:sz w:val="18"/>
          <w:szCs w:val="18"/>
          <w:lang w:val="en-CA" w:eastAsia="zh-CN"/>
        </w:rPr>
        <w:br/>
      </w:r>
      <w:r w:rsidRPr="00372C2F">
        <w:rPr>
          <w:rFonts w:ascii="Calibri" w:hAnsi="Calibri"/>
          <w:b/>
          <w:bCs/>
          <w:color w:val="000000"/>
          <w:sz w:val="18"/>
          <w:szCs w:val="18"/>
          <w:lang w:val="en-CA" w:eastAsia="zh-CN"/>
        </w:rPr>
        <w:t>P: nobody still knows the mechanism.  it seems it requires the contaminant AND tryptophan for it to happen.  it’s hard to do a study for this.   </w:t>
      </w:r>
    </w:p>
    <w:p w:rsidR="00B0275E" w:rsidRPr="00372C2F" w:rsidRDefault="00B0275E">
      <w:pPr>
        <w:rPr>
          <w:rFonts w:ascii="Arial" w:hAnsi="Arial"/>
          <w:b/>
          <w:sz w:val="18"/>
          <w:szCs w:val="18"/>
        </w:rPr>
      </w:pPr>
    </w:p>
    <w:p w:rsidR="00690EF6" w:rsidRPr="00372C2F" w:rsidRDefault="00690EF6">
      <w:pPr>
        <w:rPr>
          <w:rFonts w:ascii="Arial" w:hAnsi="Arial"/>
          <w:color w:val="FF0000"/>
          <w:sz w:val="18"/>
          <w:szCs w:val="18"/>
        </w:rPr>
      </w:pPr>
      <w:r w:rsidRPr="00372C2F">
        <w:rPr>
          <w:rFonts w:ascii="Arial" w:hAnsi="Arial"/>
          <w:color w:val="FF0000"/>
          <w:sz w:val="18"/>
          <w:szCs w:val="18"/>
        </w:rPr>
        <w:t>P:</w:t>
      </w:r>
      <w:r w:rsidR="00F43451" w:rsidRPr="00372C2F">
        <w:rPr>
          <w:rFonts w:ascii="Arial" w:hAnsi="Arial"/>
          <w:color w:val="FF0000"/>
          <w:sz w:val="18"/>
          <w:szCs w:val="18"/>
        </w:rPr>
        <w:t xml:space="preserve"> Nobody quite understands the mechanism. It appears to require both tryptophan and this contaminant to cause the problem, not just the contaminant. It isn’t a good animal model so it’s hard to study. </w:t>
      </w:r>
      <w:r w:rsidR="007706D0" w:rsidRPr="00372C2F">
        <w:rPr>
          <w:rFonts w:ascii="Arial" w:hAnsi="Arial"/>
          <w:color w:val="FF0000"/>
          <w:sz w:val="18"/>
          <w:szCs w:val="18"/>
        </w:rPr>
        <w:t>I showed the structural similarity between melatonin, tryptophan, serotonin</w:t>
      </w:r>
      <w:r w:rsidR="007706D0" w:rsidRPr="00372C2F">
        <w:rPr>
          <w:rFonts w:ascii="Arial" w:hAnsi="Arial"/>
          <w:color w:val="FF0000"/>
          <w:sz w:val="18"/>
          <w:szCs w:val="18"/>
        </w:rPr>
        <w:sym w:font="Wingdings" w:char="F0E0"/>
      </w:r>
      <w:r w:rsidR="007706D0" w:rsidRPr="00372C2F">
        <w:rPr>
          <w:rFonts w:ascii="Arial" w:hAnsi="Arial"/>
          <w:color w:val="FF0000"/>
          <w:sz w:val="18"/>
          <w:szCs w:val="18"/>
        </w:rPr>
        <w:t xml:space="preserve">all these things are </w:t>
      </w:r>
      <w:r w:rsidR="003F5C83" w:rsidRPr="00372C2F">
        <w:rPr>
          <w:rFonts w:ascii="Arial" w:hAnsi="Arial"/>
          <w:color w:val="FF0000"/>
          <w:sz w:val="18"/>
          <w:szCs w:val="18"/>
        </w:rPr>
        <w:t xml:space="preserve">indoles. </w:t>
      </w:r>
    </w:p>
    <w:p w:rsidR="007A1ED2" w:rsidRPr="00372C2F" w:rsidRDefault="007A1ED2">
      <w:pPr>
        <w:rPr>
          <w:rFonts w:ascii="Arial" w:hAnsi="Arial"/>
          <w:color w:val="FF0000"/>
          <w:sz w:val="18"/>
          <w:szCs w:val="18"/>
        </w:rPr>
      </w:pPr>
    </w:p>
    <w:p w:rsidR="007A1ED2" w:rsidRPr="00372C2F" w:rsidRDefault="007A1ED2">
      <w:pPr>
        <w:rPr>
          <w:rFonts w:ascii="Arial" w:hAnsi="Arial"/>
          <w:color w:val="FF0000"/>
          <w:sz w:val="18"/>
          <w:szCs w:val="18"/>
        </w:rPr>
      </w:pPr>
      <w:r w:rsidRPr="00372C2F">
        <w:rPr>
          <w:rFonts w:ascii="Arial" w:hAnsi="Arial"/>
          <w:color w:val="FF0000"/>
          <w:sz w:val="18"/>
          <w:szCs w:val="18"/>
        </w:rPr>
        <w:t>END MARCH 21, 2013</w:t>
      </w:r>
    </w:p>
    <w:p w:rsidR="002E0C7A" w:rsidRPr="00372C2F" w:rsidRDefault="002E0C7A">
      <w:pPr>
        <w:ind w:right="-47"/>
        <w:jc w:val="both"/>
        <w:rPr>
          <w:rFonts w:ascii="Arial" w:hAnsi="Arial"/>
          <w:b/>
          <w:sz w:val="18"/>
          <w:szCs w:val="18"/>
        </w:rPr>
      </w:pPr>
    </w:p>
    <w:p w:rsidR="00BE19D7" w:rsidRPr="00372C2F" w:rsidRDefault="00BE19D7">
      <w:pPr>
        <w:ind w:right="-47"/>
        <w:jc w:val="both"/>
        <w:rPr>
          <w:rFonts w:ascii="Arial" w:hAnsi="Arial"/>
          <w:b/>
          <w:sz w:val="18"/>
          <w:szCs w:val="18"/>
        </w:rPr>
      </w:pPr>
      <w:r w:rsidRPr="00372C2F">
        <w:rPr>
          <w:rFonts w:ascii="Arial" w:hAnsi="Arial"/>
          <w:b/>
          <w:sz w:val="18"/>
          <w:szCs w:val="18"/>
        </w:rPr>
        <w:t>Chapter 24 - Antipsychotics</w:t>
      </w:r>
    </w:p>
    <w:p w:rsidR="00061E9B" w:rsidRPr="00372C2F" w:rsidRDefault="00BE19D7" w:rsidP="00674C17">
      <w:pPr>
        <w:pStyle w:val="BodyText"/>
        <w:numPr>
          <w:ilvl w:val="0"/>
          <w:numId w:val="15"/>
        </w:numPr>
        <w:tabs>
          <w:tab w:val="clear" w:pos="1160"/>
          <w:tab w:val="clear" w:pos="2220"/>
        </w:tabs>
        <w:spacing w:before="100"/>
        <w:ind w:right="-47"/>
        <w:rPr>
          <w:rFonts w:ascii="Arial" w:hAnsi="Arial"/>
          <w:sz w:val="18"/>
          <w:szCs w:val="18"/>
        </w:rPr>
      </w:pPr>
      <w:r w:rsidRPr="00372C2F">
        <w:rPr>
          <w:rFonts w:ascii="Arial" w:hAnsi="Arial"/>
          <w:sz w:val="18"/>
          <w:szCs w:val="18"/>
        </w:rPr>
        <w:lastRenderedPageBreak/>
        <w:t>Figure 24-4 of the</w:t>
      </w:r>
      <w:r w:rsidR="00235C6E" w:rsidRPr="00372C2F">
        <w:rPr>
          <w:rFonts w:ascii="Arial" w:hAnsi="Arial"/>
          <w:sz w:val="18"/>
          <w:szCs w:val="18"/>
        </w:rPr>
        <w:t xml:space="preserve"> UofT pharmacology</w:t>
      </w:r>
      <w:r w:rsidRPr="00372C2F">
        <w:rPr>
          <w:rFonts w:ascii="Arial" w:hAnsi="Arial"/>
          <w:sz w:val="18"/>
          <w:szCs w:val="18"/>
        </w:rPr>
        <w:t xml:space="preserve"> textbook shows a very good correlation between the IC50 of receptor binding and the average clinical dose for controlling schizophrenia.  Such a good correlation is unusual.  Why?</w:t>
      </w:r>
    </w:p>
    <w:p w:rsidR="00AA042D" w:rsidRPr="00372C2F" w:rsidRDefault="00AA042D" w:rsidP="00AA042D">
      <w:pPr>
        <w:pStyle w:val="BodyText"/>
        <w:tabs>
          <w:tab w:val="clear" w:pos="1160"/>
          <w:tab w:val="clear" w:pos="2220"/>
        </w:tabs>
        <w:spacing w:before="100"/>
        <w:ind w:right="-47"/>
        <w:rPr>
          <w:rFonts w:ascii="Arial" w:hAnsi="Arial"/>
          <w:sz w:val="18"/>
          <w:szCs w:val="18"/>
        </w:rPr>
      </w:pPr>
    </w:p>
    <w:p w:rsidR="00AA042D" w:rsidRPr="00372C2F" w:rsidRDefault="00AA042D" w:rsidP="00AA042D">
      <w:pPr>
        <w:ind w:left="-80" w:right="-40" w:firstLine="100"/>
        <w:rPr>
          <w:rFonts w:ascii="Times New Roman" w:hAnsi="Times New Roman"/>
          <w:sz w:val="18"/>
          <w:szCs w:val="18"/>
          <w:lang w:val="en-CA" w:eastAsia="zh-CN"/>
        </w:rPr>
      </w:pPr>
      <w:r w:rsidRPr="00372C2F">
        <w:rPr>
          <w:rFonts w:ascii="Times New Roman" w:hAnsi="Times New Roman"/>
          <w:b/>
          <w:bCs/>
          <w:color w:val="000000"/>
          <w:sz w:val="18"/>
          <w:szCs w:val="18"/>
          <w:lang w:val="en-CA" w:eastAsia="zh-CN"/>
        </w:rPr>
        <w:t xml:space="preserve">Answer: </w:t>
      </w:r>
      <w:r w:rsidRPr="00372C2F">
        <w:rPr>
          <w:rFonts w:ascii="Times New Roman" w:hAnsi="Times New Roman"/>
          <w:color w:val="000000"/>
          <w:sz w:val="18"/>
          <w:szCs w:val="18"/>
          <w:lang w:val="en-CA" w:eastAsia="zh-CN"/>
        </w:rPr>
        <w:t>Good correlation is observed between receptor binding (D2 Dopamine receptors) and average clinical dosing (tighter binding → lower dose) and this is usually rare as drugs are affected by pharmacokinetic parameters such as absorption, distribution, metabolism and elimination. Different drugs are metabolized differently, have different bioavailability, different 1st pass effects and some require activation (pro-drug). It is likely to observe a relationship between blood levels and response rather than daily dose and response.   </w:t>
      </w:r>
    </w:p>
    <w:p w:rsidR="00AA042D" w:rsidRPr="00372C2F" w:rsidRDefault="00AA042D" w:rsidP="00AA042D">
      <w:pPr>
        <w:rPr>
          <w:rFonts w:ascii="Times New Roman" w:hAnsi="Times New Roman"/>
          <w:sz w:val="18"/>
          <w:szCs w:val="18"/>
          <w:lang w:val="en-CA" w:eastAsia="zh-CN"/>
        </w:rPr>
      </w:pPr>
    </w:p>
    <w:p w:rsidR="00AA042D" w:rsidRPr="00372C2F" w:rsidRDefault="00AA042D" w:rsidP="00AA042D">
      <w:pPr>
        <w:ind w:left="-80" w:right="-40" w:firstLine="100"/>
        <w:rPr>
          <w:rFonts w:ascii="Times New Roman" w:hAnsi="Times New Roman"/>
          <w:sz w:val="18"/>
          <w:szCs w:val="18"/>
          <w:lang w:val="en-CA" w:eastAsia="zh-CN"/>
        </w:rPr>
      </w:pPr>
      <w:r w:rsidRPr="00372C2F">
        <w:rPr>
          <w:rFonts w:ascii="Times New Roman" w:hAnsi="Times New Roman"/>
          <w:color w:val="000000"/>
          <w:sz w:val="18"/>
          <w:szCs w:val="18"/>
          <w:lang w:val="en-CA" w:eastAsia="zh-CN"/>
        </w:rPr>
        <w:t>Additional Information:</w:t>
      </w:r>
    </w:p>
    <w:p w:rsidR="00AA042D" w:rsidRPr="00372C2F" w:rsidRDefault="00AA042D" w:rsidP="00AA042D">
      <w:pPr>
        <w:rPr>
          <w:rFonts w:ascii="Times New Roman" w:hAnsi="Times New Roman"/>
          <w:sz w:val="18"/>
          <w:szCs w:val="18"/>
          <w:lang w:val="en-CA" w:eastAsia="zh-CN"/>
        </w:rPr>
      </w:pPr>
    </w:p>
    <w:p w:rsidR="00AA042D" w:rsidRPr="00372C2F" w:rsidRDefault="00AA042D" w:rsidP="00AA042D">
      <w:pPr>
        <w:numPr>
          <w:ilvl w:val="0"/>
          <w:numId w:val="111"/>
        </w:numPr>
        <w:ind w:right="-40"/>
        <w:textAlignment w:val="baseline"/>
        <w:rPr>
          <w:rFonts w:ascii="Times New Roman" w:hAnsi="Times New Roman"/>
          <w:color w:val="000000"/>
          <w:sz w:val="18"/>
          <w:szCs w:val="18"/>
          <w:lang w:val="en-CA" w:eastAsia="zh-CN"/>
        </w:rPr>
      </w:pPr>
      <w:r w:rsidRPr="00372C2F">
        <w:rPr>
          <w:rFonts w:ascii="Times New Roman" w:hAnsi="Times New Roman"/>
          <w:color w:val="000000"/>
          <w:sz w:val="18"/>
          <w:szCs w:val="18"/>
          <w:lang w:val="en-CA" w:eastAsia="zh-CN"/>
        </w:rPr>
        <w:t>The study (Kapur et al in 2000) confirms that D2 occupancy is an important mediator of response and side effects in antipsychotic treatment. (Specificity to D2, not D1 receptor)</w:t>
      </w:r>
    </w:p>
    <w:p w:rsidR="00AA042D" w:rsidRPr="00372C2F" w:rsidRDefault="00AA042D" w:rsidP="00AA042D">
      <w:pPr>
        <w:numPr>
          <w:ilvl w:val="0"/>
          <w:numId w:val="111"/>
        </w:numPr>
        <w:ind w:right="-40"/>
        <w:textAlignment w:val="baseline"/>
        <w:rPr>
          <w:rFonts w:ascii="Times New Roman" w:hAnsi="Times New Roman"/>
          <w:color w:val="000000"/>
          <w:sz w:val="18"/>
          <w:szCs w:val="18"/>
          <w:lang w:val="en-CA" w:eastAsia="zh-CN"/>
        </w:rPr>
      </w:pPr>
      <w:r w:rsidRPr="00372C2F">
        <w:rPr>
          <w:rFonts w:ascii="Times New Roman" w:hAnsi="Times New Roman"/>
          <w:color w:val="000000"/>
          <w:sz w:val="18"/>
          <w:szCs w:val="18"/>
          <w:lang w:val="en-CA" w:eastAsia="zh-CN"/>
        </w:rPr>
        <w:t>Schizophrenia is a mental disorder characterized by a breakdown of thought processes and by a deficit of typical emotional responses</w:t>
      </w:r>
    </w:p>
    <w:p w:rsidR="00AA042D" w:rsidRPr="00372C2F" w:rsidRDefault="00AA042D" w:rsidP="00AA042D">
      <w:pPr>
        <w:numPr>
          <w:ilvl w:val="1"/>
          <w:numId w:val="111"/>
        </w:numPr>
        <w:ind w:right="-40"/>
        <w:textAlignment w:val="baseline"/>
        <w:rPr>
          <w:rFonts w:ascii="Times New Roman" w:hAnsi="Times New Roman"/>
          <w:color w:val="000000"/>
          <w:sz w:val="18"/>
          <w:szCs w:val="18"/>
          <w:lang w:val="en-CA" w:eastAsia="zh-CN"/>
        </w:rPr>
      </w:pPr>
      <w:r w:rsidRPr="00372C2F">
        <w:rPr>
          <w:rFonts w:ascii="Times New Roman" w:hAnsi="Times New Roman"/>
          <w:color w:val="000000"/>
          <w:sz w:val="18"/>
          <w:szCs w:val="18"/>
          <w:lang w:val="en-CA" w:eastAsia="zh-CN"/>
        </w:rPr>
        <w:t>Thought to be due to misfiring of dopaminergic neurons</w:t>
      </w:r>
    </w:p>
    <w:p w:rsidR="00AA042D" w:rsidRPr="00372C2F" w:rsidRDefault="00AA042D" w:rsidP="00AA042D">
      <w:pPr>
        <w:numPr>
          <w:ilvl w:val="0"/>
          <w:numId w:val="111"/>
        </w:numPr>
        <w:spacing w:before="100" w:beforeAutospacing="1" w:after="100" w:afterAutospacing="1"/>
        <w:textAlignment w:val="baseline"/>
        <w:rPr>
          <w:rFonts w:ascii="Times New Roman" w:hAnsi="Times New Roman"/>
          <w:color w:val="000000"/>
          <w:sz w:val="18"/>
          <w:szCs w:val="18"/>
          <w:lang w:val="en-CA" w:eastAsia="zh-CN"/>
        </w:rPr>
      </w:pPr>
      <w:r w:rsidRPr="00372C2F">
        <w:rPr>
          <w:rFonts w:ascii="Times New Roman" w:hAnsi="Times New Roman"/>
          <w:color w:val="000000"/>
          <w:sz w:val="18"/>
          <w:szCs w:val="18"/>
          <w:lang w:val="en-CA" w:eastAsia="zh-CN"/>
        </w:rPr>
        <w:t>Antipsychotics are highly lipohillic, highly protein bound, large Vd and mostly metabolized by CYP P450 pathways</w:t>
      </w:r>
    </w:p>
    <w:p w:rsidR="00AA042D" w:rsidRPr="00372C2F" w:rsidRDefault="00AA042D" w:rsidP="00AA042D">
      <w:pPr>
        <w:pStyle w:val="BodyText"/>
        <w:tabs>
          <w:tab w:val="clear" w:pos="1160"/>
          <w:tab w:val="clear" w:pos="2220"/>
        </w:tabs>
        <w:spacing w:before="100"/>
        <w:ind w:right="-47"/>
        <w:rPr>
          <w:rFonts w:ascii="Arial" w:hAnsi="Arial"/>
          <w:color w:val="C00000"/>
          <w:sz w:val="18"/>
          <w:szCs w:val="18"/>
          <w:lang w:val="en-CA"/>
        </w:rPr>
      </w:pPr>
      <w:r w:rsidRPr="00372C2F">
        <w:rPr>
          <w:rFonts w:ascii="Arial" w:hAnsi="Arial"/>
          <w:color w:val="C00000"/>
          <w:sz w:val="18"/>
          <w:szCs w:val="18"/>
          <w:lang w:val="en-CA"/>
        </w:rPr>
        <w:t xml:space="preserve">P: It’s really unusual. Of those, metabolism is probably the most important. Most drugs are reasonably well absorbed. They’re not going to get into the brain if they can’t be absorbed from the gut. So absorption is not usually a problem. First pass metabolism, other metabolism, other things like protein binding and volume of distribution may play a role, but metabolism is the big one. </w:t>
      </w:r>
      <w:r w:rsidR="00971C08" w:rsidRPr="00372C2F">
        <w:rPr>
          <w:rFonts w:ascii="Arial" w:hAnsi="Arial"/>
          <w:color w:val="C00000"/>
          <w:sz w:val="18"/>
          <w:szCs w:val="18"/>
          <w:lang w:val="en-CA"/>
        </w:rPr>
        <w:t xml:space="preserve">It really wasn’t binding to a specific receptor, it must have been ___ binding to brain tissue. </w:t>
      </w:r>
      <w:r w:rsidR="00DC7404" w:rsidRPr="00372C2F">
        <w:rPr>
          <w:rFonts w:ascii="Arial" w:hAnsi="Arial"/>
          <w:color w:val="C00000"/>
          <w:sz w:val="18"/>
          <w:szCs w:val="18"/>
          <w:lang w:val="en-CA"/>
        </w:rPr>
        <w:t xml:space="preserve">They sort of cheated b/c it’s log scale, compresses everything. </w:t>
      </w:r>
      <w:r w:rsidR="00F13839" w:rsidRPr="00372C2F">
        <w:rPr>
          <w:rFonts w:ascii="Arial" w:hAnsi="Arial"/>
          <w:color w:val="C00000"/>
          <w:sz w:val="18"/>
          <w:szCs w:val="18"/>
          <w:lang w:val="en-CA"/>
        </w:rPr>
        <w:t xml:space="preserve">Even though they sort of cheated by doing that, the line really is straight. You just don’t see that. Correlations like that are usually not at all that good. Binding at any one receptor, specific receptor and there are many, doesn’t predict efficacy, if it did it’d be easy to design and develop antipsychotics. Nobody really knows why </w:t>
      </w:r>
      <w:r w:rsidR="00E24FFF" w:rsidRPr="00372C2F">
        <w:rPr>
          <w:rFonts w:ascii="Arial" w:hAnsi="Arial"/>
          <w:color w:val="C00000"/>
          <w:sz w:val="18"/>
          <w:szCs w:val="18"/>
          <w:lang w:val="en-CA"/>
        </w:rPr>
        <w:t xml:space="preserve">clozapine is better than olanzapine. </w:t>
      </w:r>
      <w:r w:rsidR="00EE559C" w:rsidRPr="00372C2F">
        <w:rPr>
          <w:rFonts w:ascii="Arial" w:hAnsi="Arial"/>
          <w:color w:val="C00000"/>
          <w:sz w:val="18"/>
          <w:szCs w:val="18"/>
          <w:lang w:val="en-CA"/>
        </w:rPr>
        <w:t xml:space="preserve">It’s not at all predictable. Nobody’s going to be able to develop a clozapine that doesn’t have the side effects. </w:t>
      </w:r>
    </w:p>
    <w:p w:rsidR="00EE559C" w:rsidRPr="00372C2F" w:rsidRDefault="00EE559C" w:rsidP="00AA042D">
      <w:pPr>
        <w:pStyle w:val="BodyText"/>
        <w:tabs>
          <w:tab w:val="clear" w:pos="1160"/>
          <w:tab w:val="clear" w:pos="2220"/>
        </w:tabs>
        <w:spacing w:before="100"/>
        <w:ind w:right="-47"/>
        <w:rPr>
          <w:rFonts w:ascii="Arial" w:hAnsi="Arial"/>
          <w:color w:val="C00000"/>
          <w:sz w:val="18"/>
          <w:szCs w:val="18"/>
          <w:lang w:val="en-CA"/>
        </w:rPr>
      </w:pPr>
    </w:p>
    <w:p w:rsidR="00BE19D7" w:rsidRPr="00372C2F" w:rsidRDefault="00061E9B" w:rsidP="00674C17">
      <w:pPr>
        <w:pStyle w:val="BodyText"/>
        <w:numPr>
          <w:ilvl w:val="0"/>
          <w:numId w:val="15"/>
        </w:numPr>
        <w:tabs>
          <w:tab w:val="clear" w:pos="1160"/>
          <w:tab w:val="clear" w:pos="2220"/>
        </w:tabs>
        <w:ind w:right="-47"/>
        <w:rPr>
          <w:rFonts w:ascii="Arial" w:hAnsi="Arial"/>
          <w:sz w:val="18"/>
          <w:szCs w:val="18"/>
        </w:rPr>
      </w:pPr>
      <w:r w:rsidRPr="00372C2F">
        <w:rPr>
          <w:rFonts w:ascii="Arial" w:hAnsi="Arial"/>
          <w:sz w:val="18"/>
          <w:szCs w:val="18"/>
        </w:rPr>
        <w:t>Try to relate the effects of hallucinogens and related agents to possible mechanisms of schizophrenia and also to possible mechanisms of the antipsychotic drugs.</w:t>
      </w:r>
    </w:p>
    <w:p w:rsidR="00A22C3D" w:rsidRPr="00372C2F" w:rsidRDefault="00A22C3D" w:rsidP="00A22C3D">
      <w:pPr>
        <w:pStyle w:val="BodyText"/>
        <w:tabs>
          <w:tab w:val="clear" w:pos="1160"/>
          <w:tab w:val="clear" w:pos="2220"/>
        </w:tabs>
        <w:ind w:right="-47"/>
        <w:rPr>
          <w:rFonts w:ascii="Arial" w:hAnsi="Arial"/>
          <w:sz w:val="18"/>
          <w:szCs w:val="18"/>
        </w:rPr>
      </w:pPr>
    </w:p>
    <w:p w:rsidR="00A22C3D" w:rsidRPr="00372C2F" w:rsidRDefault="00A22C3D" w:rsidP="00A22C3D">
      <w:pPr>
        <w:rPr>
          <w:rFonts w:ascii="Times New Roman" w:hAnsi="Times New Roman"/>
          <w:sz w:val="18"/>
          <w:szCs w:val="18"/>
          <w:lang w:val="en-CA" w:eastAsia="zh-CN"/>
        </w:rPr>
      </w:pPr>
      <w:r w:rsidRPr="00372C2F">
        <w:rPr>
          <w:rFonts w:ascii="Calibri" w:hAnsi="Calibri"/>
          <w:color w:val="000000"/>
          <w:sz w:val="18"/>
          <w:szCs w:val="18"/>
          <w:lang w:val="en-CA" w:eastAsia="zh-CN"/>
        </w:rPr>
        <w:t>.               Hallucinogens include drugs such as . . .</w:t>
      </w:r>
    </w:p>
    <w:p w:rsidR="00A22C3D" w:rsidRPr="00372C2F" w:rsidRDefault="00A22C3D" w:rsidP="00A22C3D">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.LSD (lysergic acid diethylamide)</w:t>
      </w:r>
    </w:p>
    <w:p w:rsidR="00A22C3D" w:rsidRPr="00372C2F" w:rsidRDefault="00A22C3D" w:rsidP="00A22C3D">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PCP (phencyclidine)</w:t>
      </w:r>
    </w:p>
    <w:p w:rsidR="00A22C3D" w:rsidRPr="00372C2F" w:rsidRDefault="00A22C3D" w:rsidP="00A22C3D">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magic mushrooms (psilocybin)</w:t>
      </w:r>
    </w:p>
    <w:p w:rsidR="00A22C3D" w:rsidRPr="00372C2F" w:rsidRDefault="00A22C3D" w:rsidP="00A22C3D">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mescaline</w:t>
      </w:r>
    </w:p>
    <w:p w:rsidR="00A22C3D" w:rsidRPr="00372C2F" w:rsidRDefault="00A22C3D" w:rsidP="00A22C3D">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w:t>
      </w:r>
    </w:p>
    <w:p w:rsidR="00A22C3D" w:rsidRPr="00372C2F" w:rsidRDefault="00A22C3D" w:rsidP="00A22C3D">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Hallucinogens like LSD can induce symptoms that are present in the acute stages of schizophrenia such as psychotic like symptoms, changes in mood, perception of time, self and environment.</w:t>
      </w:r>
    </w:p>
    <w:p w:rsidR="00A22C3D" w:rsidRPr="00372C2F" w:rsidRDefault="00A22C3D" w:rsidP="00A22C3D">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Mechanism probably related to the serotonin neurotransmitters by way of activating 5-HT2A receptors.</w:t>
      </w:r>
    </w:p>
    <w:p w:rsidR="00A22C3D" w:rsidRPr="00372C2F" w:rsidRDefault="00A22C3D" w:rsidP="00A22C3D">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LSD is structurally similar to serotonin and binds to 5 HT2A receptors with higher affinity, this results in psychotomimetic effects. There is also some evidence that there are 5-HT2A receptor abnormalities in the brains of schizophrenic patients</w:t>
      </w:r>
    </w:p>
    <w:p w:rsidR="00A22C3D" w:rsidRPr="00372C2F" w:rsidRDefault="00A22C3D" w:rsidP="00A22C3D">
      <w:pPr>
        <w:ind w:right="-40"/>
        <w:rPr>
          <w:rFonts w:ascii="Times New Roman" w:hAnsi="Times New Roman"/>
          <w:sz w:val="18"/>
          <w:szCs w:val="18"/>
          <w:lang w:val="en-CA" w:eastAsia="zh-CN"/>
        </w:rPr>
      </w:pPr>
      <w:r w:rsidRPr="00372C2F">
        <w:rPr>
          <w:rFonts w:ascii="Calibri" w:hAnsi="Calibri"/>
          <w:color w:val="000000"/>
          <w:sz w:val="18"/>
          <w:szCs w:val="18"/>
          <w:lang w:val="en-CA" w:eastAsia="zh-CN"/>
        </w:rPr>
        <w:t>Atypic Antipsychotic drugs such as clozapine and risperidone are 5-HT2 receptor antagonists, thereby decreasing symptoms.</w:t>
      </w:r>
    </w:p>
    <w:p w:rsidR="00A22C3D" w:rsidRPr="00372C2F" w:rsidRDefault="00A22C3D" w:rsidP="00A22C3D">
      <w:pPr>
        <w:rPr>
          <w:rFonts w:ascii="Times New Roman" w:hAnsi="Times New Roman"/>
          <w:sz w:val="18"/>
          <w:szCs w:val="18"/>
          <w:lang w:val="en-CA" w:eastAsia="zh-CN"/>
        </w:rPr>
      </w:pPr>
    </w:p>
    <w:tbl>
      <w:tblPr>
        <w:tblW w:w="0" w:type="auto"/>
        <w:tblCellMar>
          <w:top w:w="15" w:type="dxa"/>
          <w:left w:w="15" w:type="dxa"/>
          <w:bottom w:w="15" w:type="dxa"/>
          <w:right w:w="15" w:type="dxa"/>
        </w:tblCellMar>
        <w:tblLook w:val="04A0" w:firstRow="1" w:lastRow="0" w:firstColumn="1" w:lastColumn="0" w:noHBand="0" w:noVBand="1"/>
      </w:tblPr>
      <w:tblGrid>
        <w:gridCol w:w="216"/>
        <w:gridCol w:w="216"/>
      </w:tblGrid>
      <w:tr w:rsidR="00A22C3D" w:rsidRPr="00372C2F" w:rsidTr="00A22C3D">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A22C3D" w:rsidRPr="00372C2F" w:rsidRDefault="00A22C3D" w:rsidP="00A22C3D">
            <w:pPr>
              <w:rPr>
                <w:rFonts w:ascii="Times New Roman" w:hAnsi="Times New Roman"/>
                <w:sz w:val="18"/>
                <w:szCs w:val="18"/>
                <w:lang w:val="en-CA" w:eastAsia="zh-CN"/>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A22C3D" w:rsidRPr="00372C2F" w:rsidRDefault="00A22C3D" w:rsidP="00A22C3D">
            <w:pPr>
              <w:rPr>
                <w:rFonts w:ascii="Times New Roman" w:hAnsi="Times New Roman"/>
                <w:sz w:val="18"/>
                <w:szCs w:val="18"/>
                <w:lang w:val="en-CA" w:eastAsia="zh-CN"/>
              </w:rPr>
            </w:pPr>
          </w:p>
        </w:tc>
      </w:tr>
      <w:tr w:rsidR="00A22C3D" w:rsidRPr="00372C2F" w:rsidTr="00A22C3D">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A22C3D" w:rsidRPr="00372C2F" w:rsidRDefault="00A22C3D" w:rsidP="00A22C3D">
            <w:pPr>
              <w:rPr>
                <w:rFonts w:ascii="Times New Roman" w:hAnsi="Times New Roman"/>
                <w:sz w:val="18"/>
                <w:szCs w:val="18"/>
                <w:lang w:val="en-CA" w:eastAsia="zh-CN"/>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A22C3D" w:rsidRPr="00372C2F" w:rsidRDefault="00A22C3D" w:rsidP="00A22C3D">
            <w:pPr>
              <w:rPr>
                <w:rFonts w:ascii="Times New Roman" w:hAnsi="Times New Roman"/>
                <w:sz w:val="18"/>
                <w:szCs w:val="18"/>
                <w:lang w:val="en-CA" w:eastAsia="zh-CN"/>
              </w:rPr>
            </w:pPr>
          </w:p>
        </w:tc>
      </w:tr>
    </w:tbl>
    <w:p w:rsidR="00A22C3D" w:rsidRPr="00372C2F" w:rsidRDefault="00A22C3D" w:rsidP="00A22C3D">
      <w:pPr>
        <w:pStyle w:val="BodyText"/>
        <w:tabs>
          <w:tab w:val="clear" w:pos="1160"/>
          <w:tab w:val="clear" w:pos="2220"/>
        </w:tabs>
        <w:ind w:right="-47"/>
        <w:rPr>
          <w:rFonts w:ascii="Arial" w:hAnsi="Arial"/>
          <w:color w:val="C00000"/>
          <w:sz w:val="18"/>
          <w:szCs w:val="18"/>
          <w:lang w:val="en-CA"/>
        </w:rPr>
      </w:pPr>
      <w:r w:rsidRPr="00372C2F">
        <w:rPr>
          <w:rFonts w:ascii="Arial" w:hAnsi="Arial"/>
          <w:color w:val="C00000"/>
          <w:sz w:val="18"/>
          <w:szCs w:val="18"/>
          <w:lang w:val="en-CA"/>
        </w:rPr>
        <w:t>P:</w:t>
      </w:r>
      <w:r w:rsidR="00284DE6" w:rsidRPr="00372C2F">
        <w:rPr>
          <w:rFonts w:ascii="Arial" w:hAnsi="Arial"/>
          <w:color w:val="C00000"/>
          <w:sz w:val="18"/>
          <w:szCs w:val="18"/>
          <w:lang w:val="en-CA"/>
        </w:rPr>
        <w:t xml:space="preserve"> Do they only like the serotonin receptors?</w:t>
      </w:r>
    </w:p>
    <w:p w:rsidR="00284DE6" w:rsidRPr="00372C2F" w:rsidRDefault="00284DE6" w:rsidP="00A22C3D">
      <w:pPr>
        <w:pStyle w:val="BodyText"/>
        <w:tabs>
          <w:tab w:val="clear" w:pos="1160"/>
          <w:tab w:val="clear" w:pos="2220"/>
        </w:tabs>
        <w:ind w:right="-47"/>
        <w:rPr>
          <w:rFonts w:ascii="Arial" w:hAnsi="Arial"/>
          <w:color w:val="C00000"/>
          <w:sz w:val="18"/>
          <w:szCs w:val="18"/>
          <w:lang w:val="en-CA"/>
        </w:rPr>
      </w:pPr>
      <w:r w:rsidRPr="00372C2F">
        <w:rPr>
          <w:rFonts w:ascii="Arial" w:hAnsi="Arial"/>
          <w:color w:val="C00000"/>
          <w:sz w:val="18"/>
          <w:szCs w:val="18"/>
          <w:lang w:val="en-CA"/>
        </w:rPr>
        <w:t>S: I think they also have some effect on the dopamine receptors.</w:t>
      </w:r>
    </w:p>
    <w:p w:rsidR="00284DE6" w:rsidRPr="00372C2F" w:rsidRDefault="00284DE6" w:rsidP="00A22C3D">
      <w:pPr>
        <w:pStyle w:val="BodyText"/>
        <w:tabs>
          <w:tab w:val="clear" w:pos="1160"/>
          <w:tab w:val="clear" w:pos="2220"/>
        </w:tabs>
        <w:ind w:right="-47"/>
        <w:rPr>
          <w:rFonts w:ascii="Arial" w:hAnsi="Arial"/>
          <w:color w:val="C00000"/>
          <w:sz w:val="18"/>
          <w:szCs w:val="18"/>
          <w:lang w:val="en-CA"/>
        </w:rPr>
      </w:pPr>
      <w:r w:rsidRPr="00372C2F">
        <w:rPr>
          <w:rFonts w:ascii="Arial" w:hAnsi="Arial"/>
          <w:color w:val="C00000"/>
          <w:sz w:val="18"/>
          <w:szCs w:val="18"/>
          <w:lang w:val="en-CA"/>
        </w:rPr>
        <w:t xml:space="preserve">P: Yup, the standard antipsychotics </w:t>
      </w:r>
      <w:r w:rsidR="007C20DE" w:rsidRPr="00372C2F">
        <w:rPr>
          <w:rFonts w:ascii="Arial" w:hAnsi="Arial"/>
          <w:color w:val="C00000"/>
          <w:sz w:val="18"/>
          <w:szCs w:val="18"/>
          <w:lang w:val="en-CA"/>
        </w:rPr>
        <w:t>__2 and __4 (D2 and D4?</w:t>
      </w:r>
      <w:r w:rsidRPr="00372C2F">
        <w:rPr>
          <w:rFonts w:ascii="Arial" w:hAnsi="Arial"/>
          <w:color w:val="C00000"/>
          <w:sz w:val="18"/>
          <w:szCs w:val="18"/>
          <w:lang w:val="en-CA"/>
        </w:rPr>
        <w:t xml:space="preserve">). Most of the agents like LSD binds to a whole bunch of receptors so it’s hard to tease out what’s most important. </w:t>
      </w:r>
      <w:r w:rsidR="002725EA" w:rsidRPr="00372C2F">
        <w:rPr>
          <w:rFonts w:ascii="Arial" w:hAnsi="Arial"/>
          <w:color w:val="C00000"/>
          <w:sz w:val="18"/>
          <w:szCs w:val="18"/>
          <w:lang w:val="en-CA"/>
        </w:rPr>
        <w:t>It still was an important way of trying to understand schizophrenia, you can duplicate this with a drug</w:t>
      </w:r>
      <w:r w:rsidR="002725EA" w:rsidRPr="00372C2F">
        <w:rPr>
          <w:rFonts w:ascii="Arial" w:hAnsi="Arial"/>
          <w:color w:val="C00000"/>
          <w:sz w:val="18"/>
          <w:szCs w:val="18"/>
          <w:lang w:val="en-CA"/>
        </w:rPr>
        <w:sym w:font="Wingdings" w:char="F0E0"/>
      </w:r>
      <w:r w:rsidR="002725EA" w:rsidRPr="00372C2F">
        <w:rPr>
          <w:rFonts w:ascii="Arial" w:hAnsi="Arial"/>
          <w:color w:val="C00000"/>
          <w:sz w:val="18"/>
          <w:szCs w:val="18"/>
          <w:lang w:val="en-CA"/>
        </w:rPr>
        <w:t xml:space="preserve">gave you some hint as to what’s going on. </w:t>
      </w:r>
      <w:r w:rsidR="00791931" w:rsidRPr="00372C2F">
        <w:rPr>
          <w:rFonts w:ascii="Arial" w:hAnsi="Arial"/>
          <w:color w:val="C00000"/>
          <w:sz w:val="18"/>
          <w:szCs w:val="18"/>
          <w:lang w:val="en-CA"/>
        </w:rPr>
        <w:t>There was a time when clinical studies was done where people were given LSD, not done anymore.</w:t>
      </w:r>
      <w:r w:rsidR="007C7CD8" w:rsidRPr="00372C2F">
        <w:rPr>
          <w:rFonts w:ascii="Arial" w:hAnsi="Arial"/>
          <w:color w:val="C00000"/>
          <w:sz w:val="18"/>
          <w:szCs w:val="18"/>
          <w:lang w:val="en-CA"/>
        </w:rPr>
        <w:t xml:space="preserve"> These mechanisms are basic even to lower organisms (give spider LSD end up with disorganized spider web), it really causes disruption of how good the brain even of a spider works. </w:t>
      </w:r>
      <w:r w:rsidR="00AC6708" w:rsidRPr="00372C2F">
        <w:rPr>
          <w:rFonts w:ascii="Arial" w:hAnsi="Arial"/>
          <w:color w:val="C00000"/>
          <w:sz w:val="18"/>
          <w:szCs w:val="18"/>
          <w:lang w:val="en-CA"/>
        </w:rPr>
        <w:t>It hasn’t led to complete understanding, but it is an interesting way of trying to get some insight as to the mechanism of schizophrenia.</w:t>
      </w:r>
    </w:p>
    <w:p w:rsidR="007C7CD8" w:rsidRPr="00372C2F" w:rsidRDefault="007C7CD8" w:rsidP="00A22C3D">
      <w:pPr>
        <w:pStyle w:val="BodyText"/>
        <w:tabs>
          <w:tab w:val="clear" w:pos="1160"/>
          <w:tab w:val="clear" w:pos="2220"/>
        </w:tabs>
        <w:ind w:right="-47"/>
        <w:rPr>
          <w:rFonts w:ascii="Arial" w:hAnsi="Arial"/>
          <w:color w:val="C00000"/>
          <w:sz w:val="18"/>
          <w:szCs w:val="18"/>
          <w:lang w:val="en-CA"/>
        </w:rPr>
      </w:pPr>
    </w:p>
    <w:p w:rsidR="00CE275B" w:rsidRPr="00372C2F" w:rsidRDefault="00312DDE" w:rsidP="00674C17">
      <w:pPr>
        <w:numPr>
          <w:ilvl w:val="0"/>
          <w:numId w:val="15"/>
        </w:numPr>
        <w:spacing w:before="100"/>
        <w:ind w:right="-47"/>
        <w:jc w:val="both"/>
        <w:rPr>
          <w:rFonts w:ascii="Arial" w:hAnsi="Arial"/>
          <w:sz w:val="18"/>
          <w:szCs w:val="18"/>
        </w:rPr>
      </w:pPr>
      <w:r w:rsidRPr="00372C2F">
        <w:rPr>
          <w:rFonts w:ascii="Arial" w:hAnsi="Arial"/>
          <w:noProof/>
          <w:sz w:val="18"/>
          <w:szCs w:val="18"/>
          <w:lang w:val="en-CA" w:eastAsia="en-CA"/>
        </w:rPr>
        <w:lastRenderedPageBreak/>
        <w:drawing>
          <wp:anchor distT="0" distB="0" distL="114300" distR="114300" simplePos="0" relativeHeight="251658240" behindDoc="0" locked="0" layoutInCell="1" allowOverlap="1" wp14:anchorId="6E13E785" wp14:editId="0CA5D7F3">
            <wp:simplePos x="0" y="0"/>
            <wp:positionH relativeFrom="column">
              <wp:posOffset>2199005</wp:posOffset>
            </wp:positionH>
            <wp:positionV relativeFrom="paragraph">
              <wp:posOffset>1111885</wp:posOffset>
            </wp:positionV>
            <wp:extent cx="1887855" cy="1125855"/>
            <wp:effectExtent l="25400" t="0" r="0" b="0"/>
            <wp:wrapTopAndBottom/>
            <wp:docPr id="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3"/>
                    <a:srcRect/>
                    <a:stretch>
                      <a:fillRect/>
                    </a:stretch>
                  </pic:blipFill>
                  <pic:spPr bwMode="auto">
                    <a:xfrm>
                      <a:off x="0" y="0"/>
                      <a:ext cx="1887855" cy="1125855"/>
                    </a:xfrm>
                    <a:prstGeom prst="rect">
                      <a:avLst/>
                    </a:prstGeom>
                    <a:noFill/>
                    <a:ln w="9525">
                      <a:noFill/>
                      <a:miter lim="800000"/>
                      <a:headEnd/>
                      <a:tailEnd/>
                    </a:ln>
                  </pic:spPr>
                </pic:pic>
              </a:graphicData>
            </a:graphic>
          </wp:anchor>
        </w:drawing>
      </w:r>
      <w:r w:rsidR="00BE19D7" w:rsidRPr="00372C2F">
        <w:rPr>
          <w:rFonts w:ascii="Arial" w:hAnsi="Arial"/>
          <w:sz w:val="18"/>
          <w:szCs w:val="18"/>
        </w:rPr>
        <w:t xml:space="preserve">Do you believe the structure below which has been reproduced from Figure 28-8 in the previous edition of the textbook in terms of where the proton and + charge are on this molecule?  It is also stated that it cannot enter the brain because of the + charge.  Does that seem likely from its structure?  What limits the CNS effects of domperidone?  What is the major therapeutic use for domperidone? </w:t>
      </w:r>
    </w:p>
    <w:p w:rsidR="00792E4E" w:rsidRPr="00372C2F" w:rsidRDefault="00792E4E" w:rsidP="00792E4E">
      <w:pPr>
        <w:spacing w:before="100"/>
        <w:ind w:right="-47"/>
        <w:jc w:val="both"/>
        <w:rPr>
          <w:rFonts w:ascii="Arial" w:hAnsi="Arial"/>
          <w:sz w:val="18"/>
          <w:szCs w:val="18"/>
        </w:rPr>
      </w:pPr>
    </w:p>
    <w:p w:rsidR="00792E4E" w:rsidRPr="00372C2F" w:rsidRDefault="00792E4E" w:rsidP="00792E4E">
      <w:pPr>
        <w:spacing w:before="100"/>
        <w:ind w:right="-47"/>
        <w:jc w:val="both"/>
        <w:rPr>
          <w:rFonts w:ascii="Calibri" w:hAnsi="Calibri"/>
          <w:color w:val="000000"/>
          <w:sz w:val="18"/>
          <w:szCs w:val="18"/>
        </w:rPr>
      </w:pPr>
      <w:r w:rsidRPr="00372C2F">
        <w:rPr>
          <w:sz w:val="18"/>
          <w:szCs w:val="18"/>
        </w:rPr>
        <w:br/>
      </w:r>
      <w:r w:rsidRPr="00372C2F">
        <w:rPr>
          <w:rFonts w:ascii="Calibri" w:hAnsi="Calibri"/>
          <w:color w:val="000000"/>
          <w:sz w:val="18"/>
          <w:szCs w:val="18"/>
        </w:rPr>
        <w:t>Answer: The protonated nitrogen in the diagram is unlikely to be protonated as its lone pair can contribute to the delocalized system that exists. The presence of the benzene ring and the carbonyl group allows for the delocalization of electrons. The tertiary amine is most likely protonated. Judging from the structure, at physiological pH, domperidone will be mostly charged, a small fraction remains unionized that can cross the BBB. Domperidone is a substrate of P-glycoprotein, and can actively pump it out of the brain. Domperidone is a dopamine receptor antagonist, and it can be used to treat nausea/vomiting exploiting its GI prokinetic features to increase gastric emptying.</w:t>
      </w:r>
    </w:p>
    <w:p w:rsidR="00792E4E" w:rsidRPr="00372C2F" w:rsidRDefault="00792E4E" w:rsidP="00792E4E">
      <w:pPr>
        <w:spacing w:before="100"/>
        <w:ind w:right="-47"/>
        <w:jc w:val="both"/>
        <w:rPr>
          <w:rFonts w:ascii="Calibri" w:hAnsi="Calibri"/>
          <w:color w:val="000000"/>
          <w:sz w:val="18"/>
          <w:szCs w:val="18"/>
        </w:rPr>
      </w:pPr>
    </w:p>
    <w:p w:rsidR="00792E4E" w:rsidRPr="00372C2F" w:rsidRDefault="00792E4E" w:rsidP="00792E4E">
      <w:pPr>
        <w:spacing w:before="100"/>
        <w:ind w:right="-47"/>
        <w:jc w:val="both"/>
        <w:rPr>
          <w:rFonts w:ascii="Arial" w:hAnsi="Arial" w:cs="Arial"/>
          <w:color w:val="C00000"/>
          <w:sz w:val="18"/>
          <w:szCs w:val="18"/>
        </w:rPr>
      </w:pPr>
      <w:r w:rsidRPr="00372C2F">
        <w:rPr>
          <w:rFonts w:ascii="Arial" w:hAnsi="Arial" w:cs="Arial"/>
          <w:color w:val="C00000"/>
          <w:sz w:val="18"/>
          <w:szCs w:val="18"/>
        </w:rPr>
        <w:t>P:</w:t>
      </w:r>
      <w:r w:rsidR="00947ACD" w:rsidRPr="00372C2F">
        <w:rPr>
          <w:rFonts w:ascii="Arial" w:hAnsi="Arial" w:cs="Arial"/>
          <w:color w:val="C00000"/>
          <w:sz w:val="18"/>
          <w:szCs w:val="18"/>
        </w:rPr>
        <w:t xml:space="preserve"> There are other drugs that have piperidine rings (6 membered ring with a nitrogen in it) and they get into the brain so I figured it must be protonated somewhere else.</w:t>
      </w:r>
      <w:r w:rsidR="00962DA9" w:rsidRPr="00372C2F">
        <w:rPr>
          <w:rFonts w:ascii="Arial" w:hAnsi="Arial" w:cs="Arial"/>
          <w:color w:val="C00000"/>
          <w:sz w:val="18"/>
          <w:szCs w:val="18"/>
        </w:rPr>
        <w:t xml:space="preserve"> That’s not a very good way of determining where on the molecule it’ll be protonated, and that’s not the reason why the concentration in the brain</w:t>
      </w:r>
      <w:r w:rsidR="002C77B9" w:rsidRPr="00372C2F">
        <w:rPr>
          <w:rFonts w:ascii="Arial" w:hAnsi="Arial" w:cs="Arial"/>
          <w:color w:val="C00000"/>
          <w:sz w:val="18"/>
          <w:szCs w:val="18"/>
        </w:rPr>
        <w:t xml:space="preserve"> is lower than for other drugs. As you point out, that’s a ridiculous way to protonate drugs. That nitrogen is virtually nonbasic.</w:t>
      </w:r>
    </w:p>
    <w:p w:rsidR="002C77B9" w:rsidRPr="00372C2F" w:rsidRDefault="002C77B9" w:rsidP="00792E4E">
      <w:pPr>
        <w:spacing w:before="100"/>
        <w:ind w:right="-47"/>
        <w:jc w:val="both"/>
        <w:rPr>
          <w:rFonts w:ascii="Arial" w:hAnsi="Arial" w:cs="Arial"/>
          <w:color w:val="C00000"/>
          <w:sz w:val="18"/>
          <w:szCs w:val="18"/>
        </w:rPr>
      </w:pPr>
    </w:p>
    <w:p w:rsidR="00BE19D7" w:rsidRPr="00372C2F" w:rsidRDefault="00CE275B" w:rsidP="00674C17">
      <w:pPr>
        <w:numPr>
          <w:ilvl w:val="0"/>
          <w:numId w:val="15"/>
        </w:numPr>
        <w:spacing w:before="100"/>
        <w:ind w:right="-47"/>
        <w:jc w:val="both"/>
        <w:rPr>
          <w:rFonts w:ascii="Arial" w:hAnsi="Arial"/>
          <w:sz w:val="18"/>
          <w:szCs w:val="18"/>
        </w:rPr>
      </w:pPr>
      <w:r w:rsidRPr="00372C2F">
        <w:rPr>
          <w:rFonts w:ascii="Arial" w:hAnsi="Arial"/>
          <w:sz w:val="18"/>
          <w:szCs w:val="18"/>
        </w:rPr>
        <w:t>What does the paper “Why olanzapine beats risperidone, risperidone beats quetiapine, and quetiapine beats olanzapine. Am.</w:t>
      </w:r>
      <w:r w:rsidR="00235C6E" w:rsidRPr="00372C2F">
        <w:rPr>
          <w:rFonts w:ascii="Arial" w:hAnsi="Arial"/>
          <w:sz w:val="18"/>
          <w:szCs w:val="18"/>
        </w:rPr>
        <w:t xml:space="preserve"> J. Psychiatry: 163, 185, 2006”</w:t>
      </w:r>
      <w:r w:rsidR="00B96ACA" w:rsidRPr="00372C2F">
        <w:rPr>
          <w:rFonts w:ascii="Arial" w:hAnsi="Arial"/>
          <w:sz w:val="18"/>
          <w:szCs w:val="18"/>
        </w:rPr>
        <w:t xml:space="preserve"> </w:t>
      </w:r>
      <w:r w:rsidRPr="00372C2F">
        <w:rPr>
          <w:rFonts w:ascii="Arial" w:hAnsi="Arial"/>
          <w:sz w:val="18"/>
          <w:szCs w:val="18"/>
        </w:rPr>
        <w:t>tell you about clinical trials?</w:t>
      </w:r>
    </w:p>
    <w:p w:rsidR="003B61FA" w:rsidRPr="00372C2F" w:rsidRDefault="003B61FA" w:rsidP="003B61FA">
      <w:pPr>
        <w:spacing w:before="100"/>
        <w:ind w:right="-47"/>
        <w:jc w:val="both"/>
        <w:rPr>
          <w:rFonts w:ascii="Arial" w:hAnsi="Arial"/>
          <w:sz w:val="18"/>
          <w:szCs w:val="18"/>
        </w:rPr>
      </w:pPr>
    </w:p>
    <w:p w:rsidR="00860522" w:rsidRPr="00372C2F" w:rsidRDefault="00860522" w:rsidP="00860522">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The purpose of this paper is to prove the relationship between validity of second generation antipsychotics and the sponsors of the trials. This paper compared 30 head-to-head comparison trials of second generation antipsychotics. The abstracts of each study was analyzed by two physicians , to whom the funding source was blinded. The end result of this " blinded study" was that study abstracts favored sponsors of the drug in 90% of the cases.</w:t>
      </w:r>
    </w:p>
    <w:p w:rsidR="00860522" w:rsidRPr="00372C2F" w:rsidRDefault="00860522" w:rsidP="00860522">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Also, the trials were read by two authors (not blinded) to identify potential sources of bias and came up with the following conclusion.</w:t>
      </w:r>
    </w:p>
    <w:p w:rsidR="00860522" w:rsidRPr="00372C2F" w:rsidRDefault="00860522" w:rsidP="00860522">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The possible effects that could have resulted in a biased results are:</w:t>
      </w:r>
    </w:p>
    <w:p w:rsidR="00860522" w:rsidRPr="00372C2F" w:rsidRDefault="00860522" w:rsidP="00860522">
      <w:pPr>
        <w:spacing w:before="100"/>
        <w:ind w:right="-47"/>
        <w:jc w:val="both"/>
        <w:rPr>
          <w:rFonts w:ascii="Calibri" w:hAnsi="Calibri"/>
          <w:color w:val="000000"/>
          <w:sz w:val="18"/>
          <w:szCs w:val="18"/>
          <w:lang w:val="en-CA" w:eastAsia="zh-CN"/>
        </w:rPr>
      </w:pPr>
      <w:r w:rsidRPr="00372C2F">
        <w:rPr>
          <w:rFonts w:ascii="Calibri" w:hAnsi="Calibri"/>
          <w:color w:val="000000"/>
          <w:sz w:val="18"/>
          <w:szCs w:val="18"/>
          <w:lang w:val="en-CA" w:eastAsia="zh-CN"/>
        </w:rPr>
        <w:t>·               doses and dose escalation, ·       entry criteria and study population, ·      statistics and methods, ·               reporting and wording of results, ·               poster reports and multiple publishing</w:t>
      </w:r>
    </w:p>
    <w:p w:rsidR="00860522" w:rsidRPr="00372C2F" w:rsidRDefault="00860522" w:rsidP="00860522">
      <w:pPr>
        <w:spacing w:before="100"/>
        <w:ind w:right="-47"/>
        <w:jc w:val="both"/>
        <w:rPr>
          <w:rFonts w:ascii="Arial" w:hAnsi="Arial" w:cs="Arial"/>
          <w:color w:val="C00000"/>
          <w:sz w:val="18"/>
          <w:szCs w:val="18"/>
          <w:lang w:val="en-CA" w:eastAsia="zh-CN"/>
        </w:rPr>
      </w:pPr>
    </w:p>
    <w:p w:rsidR="00860522" w:rsidRPr="00372C2F" w:rsidRDefault="00860522" w:rsidP="00860522">
      <w:pPr>
        <w:spacing w:before="100"/>
        <w:ind w:right="-47"/>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P:</w:t>
      </w:r>
      <w:r w:rsidR="00451990" w:rsidRPr="00372C2F">
        <w:rPr>
          <w:rFonts w:ascii="Arial" w:hAnsi="Arial" w:cs="Arial"/>
          <w:color w:val="C00000"/>
          <w:sz w:val="18"/>
          <w:szCs w:val="18"/>
          <w:lang w:val="en-CA" w:eastAsia="zh-CN"/>
        </w:rPr>
        <w:t xml:space="preserve"> It’s very difficult…there are positive effects and negative effects in schizophrenia. So just by choosing parameters you want to look at, you can slant it however you want. It’s much easier to do that with an antipsychotic than other drugs. There was a big issue about the fact </w:t>
      </w:r>
      <w:r w:rsidR="00E129DA" w:rsidRPr="00372C2F">
        <w:rPr>
          <w:rFonts w:ascii="Arial" w:hAnsi="Arial" w:cs="Arial"/>
          <w:color w:val="C00000"/>
          <w:sz w:val="18"/>
          <w:szCs w:val="18"/>
          <w:lang w:val="en-CA" w:eastAsia="zh-CN"/>
        </w:rPr>
        <w:t xml:space="preserve">that if a company funded a study and the results didn’t favour that company’s drug, they just didn’t publish it. </w:t>
      </w:r>
      <w:r w:rsidR="00FB04C4" w:rsidRPr="00372C2F">
        <w:rPr>
          <w:rFonts w:ascii="Arial" w:hAnsi="Arial" w:cs="Arial"/>
          <w:color w:val="C00000"/>
          <w:sz w:val="18"/>
          <w:szCs w:val="18"/>
          <w:lang w:val="en-CA" w:eastAsia="zh-CN"/>
        </w:rPr>
        <w:t xml:space="preserve">Then rules were passed that you had to register your study before you start it. Ultimately the results had to be reported. It turns out even with those regulations, most companies haven’t complied. So it’s still an issue. </w:t>
      </w:r>
      <w:r w:rsidR="00280997" w:rsidRPr="00372C2F">
        <w:rPr>
          <w:rFonts w:ascii="Arial" w:hAnsi="Arial" w:cs="Arial"/>
          <w:color w:val="C00000"/>
          <w:sz w:val="18"/>
          <w:szCs w:val="18"/>
          <w:lang w:val="en-CA" w:eastAsia="zh-CN"/>
        </w:rPr>
        <w:t xml:space="preserve">You have to be sceptical of things, look at where the data is coming from, it’s not the statistics, it’s how you manipulate data and it’s usually pretty easy to manipulate data and get the results you want. </w:t>
      </w:r>
      <w:r w:rsidR="00E60440" w:rsidRPr="00372C2F">
        <w:rPr>
          <w:rFonts w:ascii="Arial" w:hAnsi="Arial" w:cs="Arial"/>
          <w:color w:val="C00000"/>
          <w:sz w:val="18"/>
          <w:szCs w:val="18"/>
          <w:lang w:val="en-CA" w:eastAsia="zh-CN"/>
        </w:rPr>
        <w:t xml:space="preserve">So it depends on who’s doing the study as well. </w:t>
      </w:r>
    </w:p>
    <w:p w:rsidR="00C532EB" w:rsidRPr="00372C2F" w:rsidRDefault="00C532EB" w:rsidP="00860522">
      <w:pPr>
        <w:spacing w:before="100"/>
        <w:ind w:right="-47"/>
        <w:jc w:val="both"/>
        <w:rPr>
          <w:rFonts w:ascii="Arial" w:hAnsi="Arial" w:cs="Arial"/>
          <w:color w:val="C00000"/>
          <w:sz w:val="18"/>
          <w:szCs w:val="18"/>
        </w:rPr>
      </w:pPr>
    </w:p>
    <w:p w:rsidR="00BE19D7" w:rsidRPr="00372C2F" w:rsidRDefault="00BE19D7" w:rsidP="00674C17">
      <w:pPr>
        <w:numPr>
          <w:ilvl w:val="0"/>
          <w:numId w:val="15"/>
        </w:numPr>
        <w:spacing w:before="100"/>
        <w:ind w:right="-47"/>
        <w:jc w:val="both"/>
        <w:rPr>
          <w:rFonts w:ascii="Arial" w:hAnsi="Arial"/>
          <w:sz w:val="18"/>
          <w:szCs w:val="18"/>
        </w:rPr>
      </w:pPr>
      <w:r w:rsidRPr="00372C2F">
        <w:rPr>
          <w:rFonts w:ascii="Arial" w:hAnsi="Arial"/>
          <w:sz w:val="18"/>
          <w:szCs w:val="18"/>
        </w:rPr>
        <w:t>Why are older antipsychotic agents associated with extrapyramidal side effects but clozapine is not?  How does the therapeutic efficacy of clozapine compare with other antipsychotic agents?  What is the most common serious adverse reaction associated with clozapine?  What other agents are comparable to clozapine?</w:t>
      </w:r>
    </w:p>
    <w:p w:rsidR="00B36B96" w:rsidRPr="00372C2F" w:rsidRDefault="00B36B96" w:rsidP="00B36B96">
      <w:pPr>
        <w:spacing w:before="100"/>
        <w:ind w:right="-47"/>
        <w:jc w:val="both"/>
        <w:rPr>
          <w:rFonts w:ascii="Arial" w:hAnsi="Arial"/>
          <w:sz w:val="18"/>
          <w:szCs w:val="18"/>
        </w:rPr>
      </w:pPr>
    </w:p>
    <w:p w:rsidR="00B36B96" w:rsidRPr="00372C2F" w:rsidRDefault="00B36B96" w:rsidP="00B36B96">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 xml:space="preserve">Second generation antipsychotics (“atypical” antipsychotics), such as clozapine, have greater 5HT (Serotonin receptor) affinity relative to D2 affinity. Extrapyramidal symptoms (signs that mimic Parkinson’s disease...ie tremor, stiffness, akinesia (shuffling gait), dystonias (twisting at the neck or waist)) are caused by dopamine blockade or depletion in the basal ganglia; this lack of dopamine often mimics idiopathic pathologies of the extrapyramidal system. The predominant 5-HT2A-receptor occupancy </w:t>
      </w:r>
      <w:r w:rsidRPr="00372C2F">
        <w:rPr>
          <w:rFonts w:ascii="Calibri" w:hAnsi="Calibri"/>
          <w:color w:val="000000"/>
          <w:sz w:val="18"/>
          <w:szCs w:val="18"/>
          <w:lang w:val="en-CA" w:eastAsia="zh-CN"/>
        </w:rPr>
        <w:lastRenderedPageBreak/>
        <w:t>most likely underlies the beneficial effects on the negative symptoms of schizophrenia and an adequately low D2-receptor occupancy adds to the treatment of positive symptoms with a low liability of EPS.</w:t>
      </w:r>
    </w:p>
    <w:p w:rsidR="00B36B96" w:rsidRPr="00372C2F" w:rsidRDefault="00B36B96" w:rsidP="00B36B96">
      <w:pPr>
        <w:spacing w:after="240"/>
        <w:rPr>
          <w:rFonts w:ascii="Times New Roman" w:hAnsi="Times New Roman"/>
          <w:sz w:val="18"/>
          <w:szCs w:val="18"/>
          <w:lang w:val="en-CA" w:eastAsia="zh-CN"/>
        </w:rPr>
      </w:pPr>
    </w:p>
    <w:p w:rsidR="00B36B96" w:rsidRPr="00372C2F" w:rsidRDefault="00B36B96" w:rsidP="00B36B96">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Due to significant risk of agranulocytosis associated with its use, clozapine should be limited to treatment-resistant schizophrenic patients who are non-responsive to, or intolerant of, conventional antipsychotic drugs. The use of clozapine requires regular blood monitoring due to the risk of agranulocytosis. Patients must have a normal white blood cell (WBC) count and differential count prior to starting clozapine therapy. Subsequently, a WBC count and differential count must be carried out at least weekly for the first 26 weeks of treatment with Clozapine.</w:t>
      </w:r>
    </w:p>
    <w:p w:rsidR="00B36B96" w:rsidRPr="00372C2F" w:rsidRDefault="00B36B96" w:rsidP="00B36B96">
      <w:pPr>
        <w:spacing w:after="240"/>
        <w:rPr>
          <w:rFonts w:ascii="Times New Roman" w:hAnsi="Times New Roman"/>
          <w:sz w:val="18"/>
          <w:szCs w:val="18"/>
          <w:lang w:val="en-CA" w:eastAsia="zh-CN"/>
        </w:rPr>
      </w:pPr>
    </w:p>
    <w:p w:rsidR="00B36B96" w:rsidRPr="00372C2F" w:rsidRDefault="00B36B96" w:rsidP="00B36B96">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In schizophrenia, clozapine improves both positive (hallucinations and delusions) and negative symptoms (withdrawal, flat affect), whereas typical antipsychotics have little effect on the negative symptoms. Clozapine is the only antipsychotic with proven efficacy in treatment-resistant schizophrenia, in reducing hostility and aggression, in reducing persistent suicidality, and reducing all-cause mortality. It can also be used to tremor in patients with Parkinson’s disease.</w:t>
      </w:r>
    </w:p>
    <w:p w:rsidR="00B36B96" w:rsidRPr="00372C2F" w:rsidRDefault="00B36B96" w:rsidP="00B36B96">
      <w:pPr>
        <w:rPr>
          <w:rFonts w:ascii="Times New Roman" w:hAnsi="Times New Roman"/>
          <w:sz w:val="18"/>
          <w:szCs w:val="18"/>
          <w:lang w:val="en-CA" w:eastAsia="zh-CN"/>
        </w:rPr>
      </w:pPr>
    </w:p>
    <w:p w:rsidR="00B36B96" w:rsidRPr="00372C2F" w:rsidRDefault="00B36B96" w:rsidP="00B36B96">
      <w:pPr>
        <w:ind w:right="-40"/>
        <w:jc w:val="both"/>
        <w:rPr>
          <w:rFonts w:ascii="Times New Roman" w:hAnsi="Times New Roman"/>
          <w:sz w:val="18"/>
          <w:szCs w:val="18"/>
          <w:lang w:val="en-CA" w:eastAsia="zh-CN"/>
        </w:rPr>
      </w:pPr>
      <w:r w:rsidRPr="00372C2F">
        <w:rPr>
          <w:rFonts w:ascii="Calibri" w:hAnsi="Calibri"/>
          <w:color w:val="000000"/>
          <w:sz w:val="18"/>
          <w:szCs w:val="18"/>
          <w:lang w:val="en-CA" w:eastAsia="zh-CN"/>
        </w:rPr>
        <w:t>Some other second generation antipsychotics have similar efficacy to clozapine. These include: olanzapine, risperidone, and amisulpride. These medications are all more efficacious than first generation antipsychotics and other second generations. However, clozapine appears to have greater efficacy than other antipsychotics.</w:t>
      </w:r>
    </w:p>
    <w:p w:rsidR="00B36B96" w:rsidRPr="00372C2F" w:rsidRDefault="00B36B96" w:rsidP="00B36B96">
      <w:pPr>
        <w:spacing w:before="100"/>
        <w:ind w:right="-47"/>
        <w:jc w:val="both"/>
        <w:rPr>
          <w:rFonts w:ascii="Arial" w:hAnsi="Arial"/>
          <w:sz w:val="18"/>
          <w:szCs w:val="18"/>
          <w:lang w:val="en-CA"/>
        </w:rPr>
      </w:pPr>
    </w:p>
    <w:p w:rsidR="00B36B96" w:rsidRPr="00372C2F" w:rsidRDefault="00B36B96" w:rsidP="00B36B96">
      <w:pPr>
        <w:spacing w:before="100"/>
        <w:ind w:right="-47"/>
        <w:jc w:val="both"/>
        <w:rPr>
          <w:rFonts w:ascii="Arial" w:hAnsi="Arial"/>
          <w:color w:val="C00000"/>
          <w:sz w:val="18"/>
          <w:szCs w:val="18"/>
          <w:lang w:val="en-CA"/>
        </w:rPr>
      </w:pPr>
      <w:r w:rsidRPr="00372C2F">
        <w:rPr>
          <w:rFonts w:ascii="Arial" w:hAnsi="Arial"/>
          <w:color w:val="C00000"/>
          <w:sz w:val="18"/>
          <w:szCs w:val="18"/>
          <w:lang w:val="en-CA"/>
        </w:rPr>
        <w:t>P:</w:t>
      </w:r>
      <w:r w:rsidR="00E152BA" w:rsidRPr="00372C2F">
        <w:rPr>
          <w:rFonts w:ascii="Arial" w:hAnsi="Arial"/>
          <w:color w:val="C00000"/>
          <w:sz w:val="18"/>
          <w:szCs w:val="18"/>
          <w:lang w:val="en-CA"/>
        </w:rPr>
        <w:t xml:space="preserve"> Which dopamine receptor?</w:t>
      </w:r>
    </w:p>
    <w:p w:rsidR="00E152BA" w:rsidRPr="00372C2F" w:rsidRDefault="00E152BA" w:rsidP="00B36B96">
      <w:pPr>
        <w:spacing w:before="100"/>
        <w:ind w:right="-47"/>
        <w:jc w:val="both"/>
        <w:rPr>
          <w:rFonts w:ascii="Arial" w:hAnsi="Arial"/>
          <w:color w:val="C00000"/>
          <w:sz w:val="18"/>
          <w:szCs w:val="18"/>
          <w:lang w:val="en-CA"/>
        </w:rPr>
      </w:pPr>
      <w:r w:rsidRPr="00372C2F">
        <w:rPr>
          <w:rFonts w:ascii="Arial" w:hAnsi="Arial"/>
          <w:color w:val="C00000"/>
          <w:sz w:val="18"/>
          <w:szCs w:val="18"/>
          <w:lang w:val="en-CA"/>
        </w:rPr>
        <w:t>S: D2</w:t>
      </w:r>
    </w:p>
    <w:p w:rsidR="00E152BA" w:rsidRPr="00372C2F" w:rsidRDefault="00E152BA" w:rsidP="00B36B96">
      <w:pPr>
        <w:spacing w:before="100"/>
        <w:ind w:right="-47"/>
        <w:jc w:val="both"/>
        <w:rPr>
          <w:rFonts w:ascii="Arial" w:hAnsi="Arial"/>
          <w:color w:val="C00000"/>
          <w:sz w:val="18"/>
          <w:szCs w:val="18"/>
          <w:lang w:val="en-CA"/>
        </w:rPr>
      </w:pPr>
      <w:r w:rsidRPr="00372C2F">
        <w:rPr>
          <w:rFonts w:ascii="Arial" w:hAnsi="Arial"/>
          <w:color w:val="C00000"/>
          <w:sz w:val="18"/>
          <w:szCs w:val="18"/>
          <w:lang w:val="en-CA"/>
        </w:rPr>
        <w:t>P: Yup</w:t>
      </w:r>
    </w:p>
    <w:p w:rsidR="00E152BA" w:rsidRPr="00372C2F" w:rsidRDefault="000B3E1A" w:rsidP="00B36B96">
      <w:pPr>
        <w:spacing w:before="100"/>
        <w:ind w:right="-47"/>
        <w:jc w:val="both"/>
        <w:rPr>
          <w:rFonts w:ascii="Arial" w:hAnsi="Arial"/>
          <w:color w:val="C00000"/>
          <w:sz w:val="18"/>
          <w:szCs w:val="18"/>
          <w:lang w:val="en-CA"/>
        </w:rPr>
      </w:pPr>
      <w:r w:rsidRPr="00372C2F">
        <w:rPr>
          <w:rFonts w:ascii="Arial" w:hAnsi="Arial"/>
          <w:color w:val="C00000"/>
          <w:sz w:val="18"/>
          <w:szCs w:val="18"/>
          <w:lang w:val="en-CA"/>
        </w:rPr>
        <w:t>P: What’s a serious side effect (clozapine)?</w:t>
      </w:r>
    </w:p>
    <w:p w:rsidR="000B3E1A" w:rsidRPr="00372C2F" w:rsidRDefault="000B3E1A" w:rsidP="00B36B96">
      <w:pPr>
        <w:spacing w:before="100"/>
        <w:ind w:right="-47"/>
        <w:jc w:val="both"/>
        <w:rPr>
          <w:rFonts w:ascii="Arial" w:hAnsi="Arial"/>
          <w:color w:val="C00000"/>
          <w:sz w:val="18"/>
          <w:szCs w:val="18"/>
          <w:lang w:val="en-CA"/>
        </w:rPr>
      </w:pPr>
      <w:r w:rsidRPr="00372C2F">
        <w:rPr>
          <w:rFonts w:ascii="Arial" w:hAnsi="Arial"/>
          <w:color w:val="C00000"/>
          <w:sz w:val="18"/>
          <w:szCs w:val="18"/>
          <w:lang w:val="en-CA"/>
        </w:rPr>
        <w:t>S: agranulocytosis so it limits the use of clozapine and also require frequent blood monitoring of agranulocytosis?</w:t>
      </w:r>
    </w:p>
    <w:p w:rsidR="000B3E1A" w:rsidRPr="00372C2F" w:rsidRDefault="000B3E1A" w:rsidP="00B36B96">
      <w:pPr>
        <w:spacing w:before="100"/>
        <w:ind w:right="-47"/>
        <w:jc w:val="both"/>
        <w:rPr>
          <w:rFonts w:ascii="Arial" w:hAnsi="Arial"/>
          <w:color w:val="C00000"/>
          <w:sz w:val="18"/>
          <w:szCs w:val="18"/>
          <w:lang w:val="en-CA"/>
        </w:rPr>
      </w:pPr>
      <w:r w:rsidRPr="00372C2F">
        <w:rPr>
          <w:rFonts w:ascii="Arial" w:hAnsi="Arial"/>
          <w:color w:val="C00000"/>
          <w:sz w:val="18"/>
          <w:szCs w:val="18"/>
          <w:lang w:val="en-CA"/>
        </w:rPr>
        <w:t xml:space="preserve">P: Yeah, I think the regulations around this are a bit too strict. </w:t>
      </w:r>
      <w:r w:rsidR="00D05820" w:rsidRPr="00372C2F">
        <w:rPr>
          <w:rFonts w:ascii="Arial" w:hAnsi="Arial"/>
          <w:color w:val="C00000"/>
          <w:sz w:val="18"/>
          <w:szCs w:val="18"/>
          <w:lang w:val="en-CA"/>
        </w:rPr>
        <w:t xml:space="preserve">The antipsychotic effects of the phenothiazines were almost found by accident. </w:t>
      </w:r>
      <w:r w:rsidR="00382016" w:rsidRPr="00372C2F">
        <w:rPr>
          <w:rFonts w:ascii="Arial" w:hAnsi="Arial"/>
          <w:color w:val="C00000"/>
          <w:sz w:val="18"/>
          <w:szCs w:val="18"/>
          <w:lang w:val="en-CA"/>
        </w:rPr>
        <w:t xml:space="preserve">They didn’t quite understand what the mechanism was at the beginning. They developed this rat tail flick test which basically was based on D2 receptors so…rats don’t develop schizophrenia so you can’t test your drug on an animal to find out if it’s going to work, but all the drugs that seemed to work at that time and I don’t know why D2 receptors were involved in the rat tail flick test…anyhow, it was based on D2 receptors and so they were screening for things that targeted D2 receptors. It’s only when they got out of that mode and came up with drugs like clozapine that didn’t </w:t>
      </w:r>
      <w:r w:rsidR="007C20DE" w:rsidRPr="00372C2F">
        <w:rPr>
          <w:rFonts w:ascii="Arial" w:hAnsi="Arial"/>
          <w:color w:val="C00000"/>
          <w:sz w:val="18"/>
          <w:szCs w:val="18"/>
          <w:lang w:val="en-CA"/>
        </w:rPr>
        <w:t>hit D2, but bound to D4</w:t>
      </w:r>
      <w:r w:rsidR="00090F30" w:rsidRPr="00372C2F">
        <w:rPr>
          <w:rFonts w:ascii="Arial" w:hAnsi="Arial"/>
          <w:color w:val="C00000"/>
          <w:sz w:val="18"/>
          <w:szCs w:val="18"/>
          <w:lang w:val="en-CA"/>
        </w:rPr>
        <w:t xml:space="preserve"> and some serotonergic receptors as well that they developed drugs that didn’t have the extrapyramidal side effects. </w:t>
      </w:r>
    </w:p>
    <w:p w:rsidR="000D0A0C" w:rsidRPr="00372C2F" w:rsidRDefault="00043D43" w:rsidP="00B36B96">
      <w:pPr>
        <w:spacing w:before="100"/>
        <w:ind w:right="-47"/>
        <w:jc w:val="both"/>
        <w:rPr>
          <w:rFonts w:ascii="Arial" w:hAnsi="Arial"/>
          <w:color w:val="C00000"/>
          <w:sz w:val="18"/>
          <w:szCs w:val="18"/>
          <w:lang w:val="en-CA"/>
        </w:rPr>
      </w:pPr>
      <w:r w:rsidRPr="00372C2F">
        <w:rPr>
          <w:rFonts w:ascii="Arial" w:hAnsi="Arial"/>
          <w:color w:val="C00000"/>
          <w:sz w:val="18"/>
          <w:szCs w:val="18"/>
          <w:lang w:val="en-CA"/>
        </w:rPr>
        <w:t xml:space="preserve">P: I think the restriction about the use of clozapine are too great. You have to fail on 2 other drugs before you can be put on clozapine and it is a nuisance b/c patients have to have their blood drawn every week. These are not the most reliable patients in the world. The policy is no blood no drug. </w:t>
      </w:r>
      <w:r w:rsidR="00326488" w:rsidRPr="00372C2F">
        <w:rPr>
          <w:rFonts w:ascii="Arial" w:hAnsi="Arial"/>
          <w:color w:val="C00000"/>
          <w:sz w:val="18"/>
          <w:szCs w:val="18"/>
          <w:lang w:val="en-CA"/>
        </w:rPr>
        <w:t xml:space="preserve">If they haven’t given a blood sample to be sure they’re developing agranulocytosis, they don’t get the drug. But a study was done and the overall mortality of patients taking other antipsychotics was greater than that of clozapine. Why do you think that might be? The other patients aren’t dying of agranulocytosis. </w:t>
      </w:r>
      <w:r w:rsidR="00F87934" w:rsidRPr="00372C2F">
        <w:rPr>
          <w:rFonts w:ascii="Arial" w:hAnsi="Arial"/>
          <w:color w:val="C00000"/>
          <w:sz w:val="18"/>
          <w:szCs w:val="18"/>
          <w:lang w:val="en-CA"/>
        </w:rPr>
        <w:t>What are they dying of? You don’t directly die of schizophrenia. Suicide is a huge cause of mortality. So even though patients on clozapine are much sicker than patients on the other drugs b/c they had to fail on the other drugs before they could be put on clozapine, their overall mortality rate was less. I think clozapine is underutilized, it is a real pain in the butt though to have the patient have to get a blood drawn every week.</w:t>
      </w:r>
      <w:r w:rsidR="00733AD9" w:rsidRPr="00372C2F">
        <w:rPr>
          <w:rFonts w:ascii="Arial" w:hAnsi="Arial"/>
          <w:color w:val="C00000"/>
          <w:sz w:val="18"/>
          <w:szCs w:val="18"/>
          <w:lang w:val="en-CA"/>
        </w:rPr>
        <w:t xml:space="preserve"> It used to be forever, then it was limited to 1 year, now it’s probably down to 9 months. </w:t>
      </w:r>
      <w:r w:rsidR="00C65ADC" w:rsidRPr="00372C2F">
        <w:rPr>
          <w:rFonts w:ascii="Arial" w:hAnsi="Arial"/>
          <w:color w:val="C00000"/>
          <w:sz w:val="18"/>
          <w:szCs w:val="18"/>
          <w:lang w:val="en-CA"/>
        </w:rPr>
        <w:t xml:space="preserve">When it occurs it almost, but not always, occurs within the first 6 months, but late cases have been reported. </w:t>
      </w:r>
      <w:r w:rsidR="002A1AE9" w:rsidRPr="00372C2F">
        <w:rPr>
          <w:rFonts w:ascii="Arial" w:hAnsi="Arial"/>
          <w:color w:val="C00000"/>
          <w:sz w:val="18"/>
          <w:szCs w:val="18"/>
          <w:lang w:val="en-CA"/>
        </w:rPr>
        <w:t>For whatever reason, nobody knows quite why, clozapine is different, it doesn’t mean every patient will respond, but in some cases there have been miraculous, where a patient who is quite</w:t>
      </w:r>
      <w:r w:rsidR="00B1511E" w:rsidRPr="00372C2F">
        <w:rPr>
          <w:rFonts w:ascii="Arial" w:hAnsi="Arial"/>
          <w:color w:val="C00000"/>
          <w:sz w:val="18"/>
          <w:szCs w:val="18"/>
          <w:lang w:val="en-CA"/>
        </w:rPr>
        <w:t xml:space="preserve"> ill became essentially normal on clozapine, certainly doesn’t always happen, but once in a while it does. I don’t know any other drug that can do that.</w:t>
      </w:r>
    </w:p>
    <w:p w:rsidR="00F87934" w:rsidRPr="00372C2F" w:rsidRDefault="00B1511E" w:rsidP="00B36B96">
      <w:pPr>
        <w:spacing w:before="100"/>
        <w:ind w:right="-47"/>
        <w:jc w:val="both"/>
        <w:rPr>
          <w:rFonts w:ascii="Arial" w:hAnsi="Arial"/>
          <w:color w:val="C00000"/>
          <w:sz w:val="18"/>
          <w:szCs w:val="18"/>
          <w:lang w:val="en-CA"/>
        </w:rPr>
      </w:pPr>
      <w:r w:rsidRPr="00372C2F">
        <w:rPr>
          <w:rFonts w:ascii="Arial" w:hAnsi="Arial"/>
          <w:color w:val="C00000"/>
          <w:sz w:val="18"/>
          <w:szCs w:val="18"/>
          <w:lang w:val="en-CA"/>
        </w:rPr>
        <w:t xml:space="preserve"> </w:t>
      </w:r>
    </w:p>
    <w:p w:rsidR="00090F30" w:rsidRPr="00372C2F" w:rsidRDefault="000D0A0C" w:rsidP="00B36B96">
      <w:pPr>
        <w:spacing w:before="100"/>
        <w:ind w:right="-47"/>
        <w:jc w:val="both"/>
        <w:rPr>
          <w:rFonts w:ascii="Arial" w:hAnsi="Arial"/>
          <w:color w:val="C00000"/>
          <w:sz w:val="18"/>
          <w:szCs w:val="18"/>
          <w:lang w:val="en-CA"/>
        </w:rPr>
      </w:pPr>
      <w:r w:rsidRPr="00372C2F">
        <w:rPr>
          <w:rFonts w:ascii="Arial" w:hAnsi="Arial"/>
          <w:color w:val="C00000"/>
          <w:sz w:val="18"/>
          <w:szCs w:val="18"/>
          <w:lang w:val="en-CA"/>
        </w:rPr>
        <w:t>What other agents are comparable to clozapine?</w:t>
      </w:r>
    </w:p>
    <w:p w:rsidR="000D0A0C" w:rsidRPr="00372C2F" w:rsidRDefault="000D0A0C" w:rsidP="000D0A0C">
      <w:pPr>
        <w:tabs>
          <w:tab w:val="left" w:pos="1160"/>
          <w:tab w:val="left" w:pos="2220"/>
        </w:tabs>
        <w:spacing w:before="80"/>
        <w:ind w:right="-47"/>
        <w:jc w:val="both"/>
        <w:rPr>
          <w:rFonts w:ascii="Arial" w:hAnsi="Arial" w:cs="Arial"/>
          <w:color w:val="C00000"/>
          <w:sz w:val="18"/>
          <w:szCs w:val="18"/>
        </w:rPr>
      </w:pPr>
      <w:r w:rsidRPr="00372C2F">
        <w:rPr>
          <w:rFonts w:ascii="Arial" w:hAnsi="Arial" w:cs="Arial"/>
          <w:color w:val="C00000"/>
          <w:sz w:val="18"/>
          <w:szCs w:val="18"/>
          <w:lang w:val="en-CA" w:eastAsia="zh-CN"/>
        </w:rPr>
        <w:t xml:space="preserve">P: basically the answer is none. Nobody knows why. </w:t>
      </w:r>
    </w:p>
    <w:p w:rsidR="000D0A0C" w:rsidRPr="00372C2F" w:rsidRDefault="000D0A0C" w:rsidP="000D0A0C">
      <w:pPr>
        <w:tabs>
          <w:tab w:val="left" w:pos="1160"/>
          <w:tab w:val="left" w:pos="2220"/>
        </w:tabs>
        <w:spacing w:before="80"/>
        <w:ind w:right="-47"/>
        <w:jc w:val="both"/>
        <w:rPr>
          <w:rFonts w:ascii="Arial" w:hAnsi="Arial" w:cs="Arial"/>
          <w:color w:val="C00000"/>
          <w:sz w:val="18"/>
          <w:szCs w:val="18"/>
        </w:rPr>
      </w:pPr>
    </w:p>
    <w:p w:rsidR="00BE19D7" w:rsidRPr="00372C2F" w:rsidRDefault="00BE19D7" w:rsidP="00674C17">
      <w:pPr>
        <w:numPr>
          <w:ilvl w:val="0"/>
          <w:numId w:val="15"/>
        </w:numPr>
        <w:spacing w:before="100"/>
        <w:ind w:right="-47"/>
        <w:jc w:val="both"/>
        <w:rPr>
          <w:rFonts w:ascii="Arial" w:hAnsi="Arial"/>
          <w:sz w:val="18"/>
          <w:szCs w:val="18"/>
        </w:rPr>
      </w:pPr>
      <w:r w:rsidRPr="00372C2F">
        <w:rPr>
          <w:rFonts w:ascii="Arial" w:hAnsi="Arial"/>
          <w:sz w:val="18"/>
          <w:szCs w:val="18"/>
        </w:rPr>
        <w:t xml:space="preserve">What is one of the most significant chronic metabolic side effects of most of the newer antipsychotic agents? </w:t>
      </w:r>
    </w:p>
    <w:p w:rsidR="00BE19D7" w:rsidRPr="00372C2F" w:rsidRDefault="00BE19D7">
      <w:pPr>
        <w:tabs>
          <w:tab w:val="left" w:pos="1160"/>
          <w:tab w:val="left" w:pos="2220"/>
        </w:tabs>
        <w:spacing w:before="80"/>
        <w:ind w:right="-47"/>
        <w:jc w:val="both"/>
        <w:rPr>
          <w:rFonts w:ascii="Arial" w:hAnsi="Arial"/>
          <w:sz w:val="18"/>
          <w:szCs w:val="18"/>
        </w:rPr>
      </w:pPr>
    </w:p>
    <w:p w:rsidR="00873518" w:rsidRPr="00372C2F" w:rsidRDefault="00873518" w:rsidP="00873518">
      <w:pPr>
        <w:rPr>
          <w:rFonts w:ascii="Times New Roman" w:hAnsi="Times New Roman"/>
          <w:sz w:val="18"/>
          <w:szCs w:val="18"/>
          <w:lang w:val="en-CA" w:eastAsia="zh-CN"/>
        </w:rPr>
      </w:pPr>
      <w:r w:rsidRPr="00372C2F">
        <w:rPr>
          <w:rFonts w:ascii="Calibri" w:hAnsi="Calibri"/>
          <w:color w:val="000000"/>
          <w:sz w:val="18"/>
          <w:szCs w:val="18"/>
          <w:lang w:val="en-CA" w:eastAsia="zh-CN"/>
        </w:rPr>
        <w:t>Metabolic syndrome: weight gain, dyslipidemia, insulin resistance and diabetes</w:t>
      </w:r>
    </w:p>
    <w:p w:rsidR="00873518" w:rsidRPr="00372C2F" w:rsidRDefault="00873518" w:rsidP="00873518">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Second generation antipsychotics are associated with greater risk of glucose abnormalities: including hyperglycemia, new onset type 2 diabetes, exacerbation of type 1 diabetes and diabetic ketoacidosis than first generation. The mechanisms are poorly understood, but may involve dysregulation of insulin secretion and insulin resistance.</w:t>
      </w:r>
    </w:p>
    <w:p w:rsidR="00873518" w:rsidRPr="00372C2F" w:rsidRDefault="00873518" w:rsidP="00873518">
      <w:pPr>
        <w:tabs>
          <w:tab w:val="left" w:pos="1160"/>
          <w:tab w:val="left" w:pos="2220"/>
        </w:tabs>
        <w:spacing w:before="80"/>
        <w:ind w:right="-47"/>
        <w:jc w:val="both"/>
        <w:rPr>
          <w:rFonts w:ascii="Calibri" w:hAnsi="Calibri"/>
          <w:color w:val="000000"/>
          <w:sz w:val="18"/>
          <w:szCs w:val="18"/>
          <w:lang w:val="en-CA" w:eastAsia="zh-CN"/>
        </w:rPr>
      </w:pPr>
      <w:r w:rsidRPr="00372C2F">
        <w:rPr>
          <w:rFonts w:ascii="Calibri" w:hAnsi="Calibri"/>
          <w:color w:val="000000"/>
          <w:sz w:val="18"/>
          <w:szCs w:val="18"/>
          <w:lang w:val="en-CA" w:eastAsia="zh-CN"/>
        </w:rPr>
        <w:lastRenderedPageBreak/>
        <w:t>-They are also associated to weight gain, but even patients that do not experience weight gain since starting the medication can develop diabetes. –Dyslipidemia</w:t>
      </w:r>
    </w:p>
    <w:p w:rsidR="00873518" w:rsidRPr="00372C2F" w:rsidRDefault="00873518" w:rsidP="00873518">
      <w:pPr>
        <w:tabs>
          <w:tab w:val="left" w:pos="1160"/>
          <w:tab w:val="left" w:pos="2220"/>
        </w:tabs>
        <w:spacing w:before="80"/>
        <w:ind w:right="-47"/>
        <w:jc w:val="both"/>
        <w:rPr>
          <w:rFonts w:ascii="Calibri" w:hAnsi="Calibri"/>
          <w:color w:val="000000"/>
          <w:sz w:val="18"/>
          <w:szCs w:val="18"/>
          <w:lang w:val="en-CA" w:eastAsia="zh-CN"/>
        </w:rPr>
      </w:pPr>
    </w:p>
    <w:p w:rsidR="00D3291E" w:rsidRPr="00372C2F" w:rsidRDefault="00D3291E" w:rsidP="00873518">
      <w:pPr>
        <w:tabs>
          <w:tab w:val="left" w:pos="1160"/>
          <w:tab w:val="left" w:pos="2220"/>
        </w:tabs>
        <w:spacing w:before="80"/>
        <w:ind w:right="-47"/>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 xml:space="preserve">P: This is a big problem, it’s certainly not universal, but it’s quite common for patients within a quite short period of time to gain 10, 20 lbs that are started on these drugs and to develop diabetes and other things. </w:t>
      </w:r>
    </w:p>
    <w:p w:rsidR="008325FF" w:rsidRPr="00372C2F" w:rsidRDefault="008325FF" w:rsidP="00873518">
      <w:pPr>
        <w:tabs>
          <w:tab w:val="left" w:pos="1160"/>
          <w:tab w:val="left" w:pos="2220"/>
        </w:tabs>
        <w:spacing w:before="80"/>
        <w:ind w:right="-47"/>
        <w:jc w:val="both"/>
        <w:rPr>
          <w:rFonts w:ascii="Arial" w:hAnsi="Arial" w:cs="Arial"/>
          <w:color w:val="C00000"/>
          <w:sz w:val="18"/>
          <w:szCs w:val="18"/>
          <w:lang w:val="en-CA" w:eastAsia="zh-CN"/>
        </w:rPr>
      </w:pPr>
    </w:p>
    <w:p w:rsidR="00BE19D7" w:rsidRPr="00372C2F" w:rsidRDefault="00BE19D7">
      <w:pPr>
        <w:ind w:right="-47"/>
        <w:jc w:val="both"/>
        <w:rPr>
          <w:rFonts w:ascii="Arial" w:hAnsi="Arial"/>
          <w:b/>
          <w:sz w:val="18"/>
          <w:szCs w:val="18"/>
        </w:rPr>
      </w:pPr>
      <w:r w:rsidRPr="00372C2F">
        <w:rPr>
          <w:rFonts w:ascii="Arial" w:hAnsi="Arial"/>
          <w:b/>
          <w:sz w:val="18"/>
          <w:szCs w:val="18"/>
        </w:rPr>
        <w:t>Chapter 25 - Antidepressants and Mood Stabilizing Agents</w:t>
      </w:r>
    </w:p>
    <w:p w:rsidR="00271346" w:rsidRPr="00372C2F" w:rsidRDefault="00BE19D7" w:rsidP="00674C17">
      <w:pPr>
        <w:numPr>
          <w:ilvl w:val="0"/>
          <w:numId w:val="14"/>
        </w:numPr>
        <w:spacing w:before="100"/>
        <w:ind w:right="-47"/>
        <w:jc w:val="both"/>
        <w:rPr>
          <w:rFonts w:ascii="Arial" w:hAnsi="Arial"/>
          <w:sz w:val="18"/>
          <w:szCs w:val="18"/>
        </w:rPr>
      </w:pPr>
      <w:r w:rsidRPr="00372C2F">
        <w:rPr>
          <w:rFonts w:ascii="Arial" w:hAnsi="Arial"/>
          <w:sz w:val="18"/>
          <w:szCs w:val="18"/>
        </w:rPr>
        <w:t>Some of the SSRIs (selective serotonin reuptake inhibitors) bind to Cyp 2D6 (the polymorphic debrisoquine cytochrome P-450) with high affinity.  How may that lead to drug interactions?  How would you decide when it is an important issue?  What other structural feature of paroxetine makes it a good P-450 inhibitor?</w:t>
      </w:r>
    </w:p>
    <w:p w:rsidR="00B22933" w:rsidRPr="00372C2F" w:rsidRDefault="00271346" w:rsidP="00271346">
      <w:pPr>
        <w:spacing w:before="100"/>
        <w:ind w:left="360" w:right="-47"/>
        <w:jc w:val="center"/>
        <w:rPr>
          <w:rFonts w:ascii="Arial" w:hAnsi="Arial"/>
          <w:sz w:val="18"/>
          <w:szCs w:val="18"/>
        </w:rPr>
      </w:pPr>
      <w:r w:rsidRPr="00372C2F">
        <w:rPr>
          <w:rFonts w:ascii="Arial" w:hAnsi="Arial"/>
          <w:noProof/>
          <w:sz w:val="18"/>
          <w:szCs w:val="18"/>
          <w:lang w:val="en-CA" w:eastAsia="en-CA"/>
        </w:rPr>
        <w:drawing>
          <wp:inline distT="0" distB="0" distL="0" distR="0" wp14:anchorId="515A37DA" wp14:editId="0D1D9757">
            <wp:extent cx="1536700" cy="1403748"/>
            <wp:effectExtent l="25400" t="0" r="0" b="0"/>
            <wp:docPr id="33" name="Picture 32" descr="Screen shot 2012-12-26 at 3.45.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2-26 at 3.45.04 PM.png"/>
                    <pic:cNvPicPr/>
                  </pic:nvPicPr>
                  <pic:blipFill>
                    <a:blip r:embed="rId114"/>
                    <a:stretch>
                      <a:fillRect/>
                    </a:stretch>
                  </pic:blipFill>
                  <pic:spPr>
                    <a:xfrm>
                      <a:off x="0" y="0"/>
                      <a:ext cx="1538135" cy="1405059"/>
                    </a:xfrm>
                    <a:prstGeom prst="rect">
                      <a:avLst/>
                    </a:prstGeom>
                  </pic:spPr>
                </pic:pic>
              </a:graphicData>
            </a:graphic>
          </wp:inline>
        </w:drawing>
      </w:r>
    </w:p>
    <w:p w:rsidR="008325FF" w:rsidRPr="00372C2F" w:rsidRDefault="008325FF" w:rsidP="008325FF">
      <w:pPr>
        <w:spacing w:before="100"/>
        <w:ind w:right="-47"/>
        <w:jc w:val="both"/>
        <w:rPr>
          <w:rFonts w:ascii="Arial" w:hAnsi="Arial"/>
          <w:sz w:val="18"/>
          <w:szCs w:val="18"/>
        </w:rPr>
      </w:pPr>
    </w:p>
    <w:p w:rsidR="008325FF" w:rsidRPr="00372C2F" w:rsidRDefault="008325FF" w:rsidP="008325FF">
      <w:pPr>
        <w:rPr>
          <w:rFonts w:ascii="Times New Roman" w:hAnsi="Times New Roman"/>
          <w:sz w:val="18"/>
          <w:szCs w:val="18"/>
          <w:lang w:val="en-CA" w:eastAsia="zh-CN"/>
        </w:rPr>
      </w:pPr>
      <w:r w:rsidRPr="00372C2F">
        <w:rPr>
          <w:rFonts w:ascii="Calibri" w:hAnsi="Calibri"/>
          <w:color w:val="000000"/>
          <w:sz w:val="18"/>
          <w:szCs w:val="18"/>
          <w:lang w:val="en-CA" w:eastAsia="zh-CN"/>
        </w:rPr>
        <w:t>- Paroxetine potent inhibitor of CYP2D6 and therefore can cause marked elevations in plasma levels of other drugs metabolized by the same isozyme</w:t>
      </w:r>
    </w:p>
    <w:p w:rsidR="008325FF" w:rsidRPr="00372C2F" w:rsidRDefault="008325FF" w:rsidP="008325FF">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 Becomes important when drug has a narrow therapeutic index such as TCA</w:t>
      </w:r>
    </w:p>
    <w:p w:rsidR="008325FF" w:rsidRPr="00372C2F" w:rsidRDefault="008325FF" w:rsidP="008325FF">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 Co-administration of SSRIs double the concentration of TCA</w:t>
      </w:r>
    </w:p>
    <w:p w:rsidR="008325FF" w:rsidRPr="00372C2F" w:rsidRDefault="008325FF" w:rsidP="008325FF">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 Second issue is when a prodrug requires activation by CYP2D6</w:t>
      </w:r>
    </w:p>
    <w:p w:rsidR="008325FF" w:rsidRPr="00372C2F" w:rsidRDefault="008325FF" w:rsidP="008325FF">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 Tamoxifen is an example</w:t>
      </w:r>
    </w:p>
    <w:p w:rsidR="008325FF" w:rsidRPr="00372C2F" w:rsidRDefault="008325FF" w:rsidP="008325FF">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 Administration with SSRIs would inhibit CYP2D6 and result in sub-therapeutic levels of tamoxifen</w:t>
      </w:r>
    </w:p>
    <w:p w:rsidR="008325FF" w:rsidRPr="00372C2F" w:rsidRDefault="008325FF" w:rsidP="008325FF">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 Third issue is patient is on a drug which relies solely on CYP2D6, such as the antipsychotic haloperidol</w:t>
      </w:r>
    </w:p>
    <w:p w:rsidR="008325FF" w:rsidRPr="00372C2F" w:rsidRDefault="008325FF" w:rsidP="008325FF">
      <w:pPr>
        <w:spacing w:after="240"/>
        <w:rPr>
          <w:rFonts w:ascii="Times New Roman" w:hAnsi="Times New Roman"/>
          <w:sz w:val="18"/>
          <w:szCs w:val="18"/>
          <w:lang w:val="en-CA" w:eastAsia="zh-CN"/>
        </w:rPr>
      </w:pPr>
    </w:p>
    <w:p w:rsidR="008325FF" w:rsidRPr="00372C2F" w:rsidRDefault="008325FF" w:rsidP="008325FF">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What other structural feature of paroxetine make it a good P-450 inhibitor?</w:t>
      </w:r>
    </w:p>
    <w:p w:rsidR="008325FF" w:rsidRPr="00372C2F" w:rsidRDefault="008325FF" w:rsidP="008325FF">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 Methylenedioxy substituent of paroxetine is responsible for forming an inhibitor complex with CYP2D6 - Metabolism of methylenedioxy group results in carbene intermediates, which can form a strong covalent complex with iron centre of heme in P450</w:t>
      </w:r>
    </w:p>
    <w:p w:rsidR="008325FF" w:rsidRPr="00372C2F" w:rsidRDefault="008325FF" w:rsidP="008325FF">
      <w:pPr>
        <w:ind w:left="360" w:right="-40"/>
        <w:rPr>
          <w:rFonts w:ascii="Times New Roman" w:hAnsi="Times New Roman"/>
          <w:sz w:val="18"/>
          <w:szCs w:val="18"/>
          <w:lang w:val="en-CA" w:eastAsia="zh-CN"/>
        </w:rPr>
      </w:pPr>
      <w:r w:rsidRPr="00372C2F">
        <w:rPr>
          <w:rFonts w:ascii="Calibri" w:hAnsi="Calibri"/>
          <w:color w:val="000000"/>
          <w:sz w:val="18"/>
          <w:szCs w:val="18"/>
          <w:lang w:val="en-CA" w:eastAsia="zh-CN"/>
        </w:rPr>
        <w:t>- Results in irreversible inhibition</w:t>
      </w:r>
    </w:p>
    <w:p w:rsidR="002E7869" w:rsidRPr="00372C2F" w:rsidRDefault="008325FF" w:rsidP="008325FF">
      <w:pPr>
        <w:spacing w:before="100"/>
        <w:ind w:right="-47"/>
        <w:jc w:val="both"/>
        <w:rPr>
          <w:rFonts w:ascii="Arial" w:hAnsi="Arial"/>
          <w:color w:val="C00000"/>
          <w:sz w:val="18"/>
          <w:szCs w:val="18"/>
        </w:rPr>
      </w:pPr>
      <w:r w:rsidRPr="00372C2F">
        <w:rPr>
          <w:rFonts w:ascii="Arial" w:hAnsi="Arial"/>
          <w:color w:val="C00000"/>
          <w:sz w:val="18"/>
          <w:szCs w:val="18"/>
        </w:rPr>
        <w:t>P:</w:t>
      </w:r>
      <w:r w:rsidR="006002C9" w:rsidRPr="00372C2F">
        <w:rPr>
          <w:rFonts w:ascii="Arial" w:hAnsi="Arial"/>
          <w:color w:val="C00000"/>
          <w:sz w:val="18"/>
          <w:szCs w:val="18"/>
        </w:rPr>
        <w:t xml:space="preserve"> The last part is certainly true. Everything you said about the first part is also true except it was not what I was getting at in the question. It’s certainly true that unless the drug has a fairly narrow therapeutic range, even if it affects metabolism, it won’t be therapeutically significant. </w:t>
      </w:r>
      <w:r w:rsidR="00351AA7" w:rsidRPr="00372C2F">
        <w:rPr>
          <w:rFonts w:ascii="Arial" w:hAnsi="Arial"/>
          <w:color w:val="C00000"/>
          <w:sz w:val="18"/>
          <w:szCs w:val="18"/>
        </w:rPr>
        <w:t xml:space="preserve">Metabolism can be involved in either activation or clearance of the drug, either one can be important. But let’s compare paroxetine and propranolol. Both of them are metabolized by the CYP2D6. </w:t>
      </w:r>
      <w:r w:rsidR="003D00E1" w:rsidRPr="00372C2F">
        <w:rPr>
          <w:rFonts w:ascii="Arial" w:hAnsi="Arial"/>
          <w:color w:val="C00000"/>
          <w:sz w:val="18"/>
          <w:szCs w:val="18"/>
        </w:rPr>
        <w:t xml:space="preserve">Maybe I shouldn’t use paroxetine b/c it’s got the methylenedioxy group…one of the other SSRIs. </w:t>
      </w:r>
      <w:r w:rsidR="006517AA" w:rsidRPr="00372C2F">
        <w:rPr>
          <w:rFonts w:ascii="Arial" w:hAnsi="Arial"/>
          <w:color w:val="C00000"/>
          <w:sz w:val="18"/>
          <w:szCs w:val="18"/>
        </w:rPr>
        <w:t xml:space="preserve">Both bind to CYP2D6, but a lot of the SSRIs inhibit other things that are metabolized by CYP2D6, but propranolol doesn’t. </w:t>
      </w:r>
      <w:r w:rsidR="002E7869" w:rsidRPr="00372C2F">
        <w:rPr>
          <w:rFonts w:ascii="Arial" w:hAnsi="Arial"/>
          <w:color w:val="C00000"/>
          <w:sz w:val="18"/>
          <w:szCs w:val="18"/>
        </w:rPr>
        <w:t xml:space="preserve">Why would that be? So there are 2 issues. 1) Does it inhibit metabolism of other drugs that are metabolized by CYP2D6 and 2) if it does what are the consequences. You covered </w:t>
      </w:r>
      <w:r w:rsidR="00551483" w:rsidRPr="00372C2F">
        <w:rPr>
          <w:rFonts w:ascii="Arial" w:hAnsi="Arial"/>
          <w:color w:val="C00000"/>
          <w:sz w:val="18"/>
          <w:szCs w:val="18"/>
        </w:rPr>
        <w:t xml:space="preserve">what the consequences would be how would you determine if it inhibits at all, do all thing that bind to CYP2D6, are they all potent inhibitors of other drugs that </w:t>
      </w:r>
      <w:r w:rsidR="006A39BC" w:rsidRPr="00372C2F">
        <w:rPr>
          <w:rFonts w:ascii="Arial" w:hAnsi="Arial"/>
          <w:color w:val="C00000"/>
          <w:sz w:val="18"/>
          <w:szCs w:val="18"/>
        </w:rPr>
        <w:t>are metabolized by that enzyme? How would you determine if they did?</w:t>
      </w:r>
    </w:p>
    <w:p w:rsidR="006A39BC" w:rsidRPr="00372C2F" w:rsidRDefault="006A39BC" w:rsidP="008325FF">
      <w:pPr>
        <w:spacing w:before="100"/>
        <w:ind w:right="-47"/>
        <w:jc w:val="both"/>
        <w:rPr>
          <w:rFonts w:ascii="Arial" w:hAnsi="Arial"/>
          <w:color w:val="C00000"/>
          <w:sz w:val="18"/>
          <w:szCs w:val="18"/>
        </w:rPr>
      </w:pPr>
      <w:r w:rsidRPr="00372C2F">
        <w:rPr>
          <w:rFonts w:ascii="Arial" w:hAnsi="Arial"/>
          <w:color w:val="C00000"/>
          <w:sz w:val="18"/>
          <w:szCs w:val="18"/>
        </w:rPr>
        <w:t>S: It depends on the affinity?</w:t>
      </w:r>
    </w:p>
    <w:p w:rsidR="006A39BC" w:rsidRPr="00372C2F" w:rsidRDefault="006A39BC" w:rsidP="008325FF">
      <w:pPr>
        <w:spacing w:before="100"/>
        <w:ind w:right="-47"/>
        <w:jc w:val="both"/>
        <w:rPr>
          <w:rFonts w:ascii="Arial" w:hAnsi="Arial"/>
          <w:color w:val="C00000"/>
          <w:sz w:val="18"/>
          <w:szCs w:val="18"/>
        </w:rPr>
      </w:pPr>
      <w:r w:rsidRPr="00372C2F">
        <w:rPr>
          <w:rFonts w:ascii="Arial" w:hAnsi="Arial"/>
          <w:color w:val="C00000"/>
          <w:sz w:val="18"/>
          <w:szCs w:val="18"/>
        </w:rPr>
        <w:t xml:space="preserve">P: Yes, it’s a competitive inhibition with exception of something like paroxetine which isn’t competitive inhibition. If it has a stronger affinity, then whatever it’s competing with then it will inhibit. Propranolol binds to CYP2D6, but the affinity’s quite low so it does not significantly alter the metabolism of other drugs that are metabolized by CYP2D6. </w:t>
      </w:r>
      <w:r w:rsidR="00E33793" w:rsidRPr="00372C2F">
        <w:rPr>
          <w:rFonts w:ascii="Arial" w:hAnsi="Arial"/>
          <w:color w:val="C00000"/>
          <w:sz w:val="18"/>
          <w:szCs w:val="18"/>
        </w:rPr>
        <w:t xml:space="preserve">It’s competitive inhibition so whatever has the strongest affinity is going to win out. If the inhibitor has the stronger affinity it will significantly inhibit other drugs that are metabolized by the enzyme. If it has a weaker affinity, it’s not going to be significant. </w:t>
      </w:r>
    </w:p>
    <w:p w:rsidR="00E33793" w:rsidRPr="00372C2F" w:rsidRDefault="00E33793" w:rsidP="008325FF">
      <w:pPr>
        <w:spacing w:before="100"/>
        <w:ind w:right="-47"/>
        <w:jc w:val="both"/>
        <w:rPr>
          <w:rFonts w:ascii="Arial" w:hAnsi="Arial"/>
          <w:color w:val="C00000"/>
          <w:sz w:val="18"/>
          <w:szCs w:val="18"/>
        </w:rPr>
      </w:pPr>
    </w:p>
    <w:p w:rsidR="00BE19D7" w:rsidRPr="00372C2F" w:rsidRDefault="00B22933" w:rsidP="00674C17">
      <w:pPr>
        <w:numPr>
          <w:ilvl w:val="0"/>
          <w:numId w:val="14"/>
        </w:numPr>
        <w:spacing w:before="100"/>
        <w:ind w:right="-47"/>
        <w:jc w:val="both"/>
        <w:rPr>
          <w:rFonts w:ascii="Arial" w:hAnsi="Arial"/>
          <w:sz w:val="18"/>
          <w:szCs w:val="18"/>
        </w:rPr>
      </w:pPr>
      <w:r w:rsidRPr="00372C2F">
        <w:rPr>
          <w:rFonts w:ascii="Arial" w:hAnsi="Arial"/>
          <w:sz w:val="18"/>
          <w:szCs w:val="18"/>
        </w:rPr>
        <w:t>Why does it take more than a week for antidepressants to work and what new type of agent appears to have effects much more quickly?</w:t>
      </w:r>
    </w:p>
    <w:p w:rsidR="005C1F29" w:rsidRPr="00372C2F" w:rsidRDefault="005C1F29" w:rsidP="005C1F29">
      <w:pPr>
        <w:spacing w:before="100"/>
        <w:ind w:right="-47"/>
        <w:jc w:val="both"/>
        <w:rPr>
          <w:rFonts w:ascii="Arial" w:hAnsi="Arial"/>
          <w:sz w:val="18"/>
          <w:szCs w:val="18"/>
        </w:rPr>
      </w:pPr>
    </w:p>
    <w:p w:rsidR="005C1F29" w:rsidRPr="00372C2F" w:rsidRDefault="005C1F29" w:rsidP="005C1F29">
      <w:pPr>
        <w:rPr>
          <w:rFonts w:ascii="Times New Roman" w:hAnsi="Times New Roman"/>
          <w:sz w:val="18"/>
          <w:szCs w:val="18"/>
          <w:lang w:val="en-CA" w:eastAsia="zh-CN"/>
        </w:rPr>
      </w:pPr>
      <w:r w:rsidRPr="00372C2F">
        <w:rPr>
          <w:rFonts w:ascii="Calibri" w:hAnsi="Calibri"/>
          <w:color w:val="000000"/>
          <w:sz w:val="18"/>
          <w:szCs w:val="18"/>
          <w:lang w:val="en-CA" w:eastAsia="zh-CN"/>
        </w:rPr>
        <w:lastRenderedPageBreak/>
        <w:t>· The delayed onset of therapeutic effects (~2-6 weeks) is thought to be due to the need to develop neurobiochemical adaptive changes responsible for the therapeutic response. Several mechanisms are involved, including:</w:t>
      </w:r>
    </w:p>
    <w:p w:rsidR="005C1F29" w:rsidRPr="00372C2F" w:rsidRDefault="005C1F29" w:rsidP="005C1F29">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o The desensitization of inhibitory serotonin autoreceptors*: while antidepressants increase the synaptic concentration of 5-HT, the excess levels acutely activatesinhibitory serotonin autoreceptors, causing reduced neuronal firing and neurotransmitter release. Chronically (in weeks), these autoreceptors become desensitized, resulting in the recovery of neuronal serotonin firing rate and enhanced neurotransmitter release. The increased synaptic serotonin levels and autoreceptor desensitization cause a net increase in serotonergic neurotransmission.</w:t>
      </w:r>
    </w:p>
    <w:p w:rsidR="005C1F29" w:rsidRPr="00372C2F" w:rsidRDefault="005C1F29" w:rsidP="005C1F29">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o The initial up-regulation of the cAMP signalling cascade*: Since 5-HT &amp; NA activate Gαs,            up-regulation results in increased coupling between Gαs &amp; adenylyl cyclase, followed by increased downstream signalling with longer treatment.</w:t>
      </w:r>
    </w:p>
    <w:p w:rsidR="005C1F29" w:rsidRPr="00372C2F" w:rsidRDefault="005C1F29" w:rsidP="005C1F29">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o The time required to achieve adequate steady-state tissue levels: generally not reached until the second week.</w:t>
      </w:r>
    </w:p>
    <w:p w:rsidR="005C1F29" w:rsidRPr="00372C2F" w:rsidRDefault="005C1F29" w:rsidP="005C1F29">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 effects much more quickly.</w:t>
      </w:r>
    </w:p>
    <w:p w:rsidR="005C1F29" w:rsidRPr="00372C2F" w:rsidRDefault="005C1F29" w:rsidP="005C1F29">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NMDA receptor antagonists (ex. Ketamine) are a new type of agent that appears to elicit</w:t>
      </w:r>
    </w:p>
    <w:p w:rsidR="005C1F29" w:rsidRPr="00372C2F" w:rsidRDefault="005C1F29" w:rsidP="005C1F29">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o Extra info: These agents are thought to act more directly on downstream processes when compared to older antidepressants. It is thought that the NMDA receptor,</w:t>
      </w:r>
    </w:p>
    <w:p w:rsidR="005C1F29" w:rsidRPr="00372C2F" w:rsidRDefault="005C1F29" w:rsidP="005C1F29">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specifically the NR2B subunit, may play a role in major depressive disorder. Studies have found response rates of as short as 40 minutes or a day, with effects persisting for days or even up to a week. It is now thought that by developing agents which can selectively antagonize the NRB2 subunit, anti-depressive effects may be elicited without causing as high of an adverse effect profile.</w:t>
      </w:r>
    </w:p>
    <w:p w:rsidR="005C1F29" w:rsidRPr="00372C2F" w:rsidRDefault="005C1F29" w:rsidP="005C1F29">
      <w:pPr>
        <w:spacing w:before="100"/>
        <w:ind w:right="-47"/>
        <w:jc w:val="both"/>
        <w:rPr>
          <w:rFonts w:ascii="Arial" w:hAnsi="Arial"/>
          <w:color w:val="C00000"/>
          <w:sz w:val="18"/>
          <w:szCs w:val="18"/>
          <w:lang w:val="en-CA"/>
        </w:rPr>
      </w:pPr>
    </w:p>
    <w:p w:rsidR="005C1F29" w:rsidRPr="00372C2F" w:rsidRDefault="005C1F29" w:rsidP="005C1F29">
      <w:pPr>
        <w:spacing w:before="100"/>
        <w:ind w:right="-47"/>
        <w:jc w:val="both"/>
        <w:rPr>
          <w:rFonts w:ascii="Arial" w:hAnsi="Arial"/>
          <w:color w:val="C00000"/>
          <w:sz w:val="18"/>
          <w:szCs w:val="18"/>
          <w:lang w:val="en-CA"/>
        </w:rPr>
      </w:pPr>
      <w:r w:rsidRPr="00372C2F">
        <w:rPr>
          <w:rFonts w:ascii="Arial" w:hAnsi="Arial"/>
          <w:color w:val="C00000"/>
          <w:sz w:val="18"/>
          <w:szCs w:val="18"/>
          <w:lang w:val="en-CA"/>
        </w:rPr>
        <w:t xml:space="preserve">P: Usually it doesn’t take weeks to desensitize. </w:t>
      </w:r>
      <w:r w:rsidR="007D0D5F" w:rsidRPr="00372C2F">
        <w:rPr>
          <w:rFonts w:ascii="Arial" w:hAnsi="Arial"/>
          <w:color w:val="C00000"/>
          <w:sz w:val="18"/>
          <w:szCs w:val="18"/>
          <w:lang w:val="en-CA"/>
        </w:rPr>
        <w:t>If someone drinks alcohol and the blood concentration of alcohol goes up, it goes down</w:t>
      </w:r>
      <w:r w:rsidR="007D0D5F" w:rsidRPr="00372C2F">
        <w:rPr>
          <w:rFonts w:ascii="Arial" w:hAnsi="Arial"/>
          <w:color w:val="C00000"/>
          <w:sz w:val="18"/>
          <w:szCs w:val="18"/>
          <w:lang w:val="en-CA"/>
        </w:rPr>
        <w:sym w:font="Wingdings" w:char="F0E0"/>
      </w:r>
      <w:r w:rsidR="007D0D5F" w:rsidRPr="00372C2F">
        <w:rPr>
          <w:rFonts w:ascii="Arial" w:hAnsi="Arial"/>
          <w:color w:val="C00000"/>
          <w:sz w:val="18"/>
          <w:szCs w:val="18"/>
          <w:lang w:val="en-CA"/>
        </w:rPr>
        <w:t xml:space="preserve">at these 2 points so this is concentration here and this is time (he’s drawing something, -x^2?) and concentration is equal at these 2 time points yet the pharmacological effect is </w:t>
      </w:r>
      <w:r w:rsidR="004E5823" w:rsidRPr="00372C2F">
        <w:rPr>
          <w:rFonts w:ascii="Arial" w:hAnsi="Arial"/>
          <w:color w:val="C00000"/>
          <w:sz w:val="18"/>
          <w:szCs w:val="18"/>
          <w:lang w:val="en-CA"/>
        </w:rPr>
        <w:t xml:space="preserve">very different. It’s much greater as the concentration is increasing than when it’s decreasing b/c you already within a matter of hours or minutes have desensitized receptors. As far as I know, no one really understands why it takes weeks for these agents to work. </w:t>
      </w:r>
    </w:p>
    <w:p w:rsidR="000270C5" w:rsidRPr="00372C2F" w:rsidRDefault="000270C5" w:rsidP="005C1F29">
      <w:pPr>
        <w:spacing w:before="100"/>
        <w:ind w:right="-47"/>
        <w:jc w:val="both"/>
        <w:rPr>
          <w:rFonts w:ascii="Arial" w:hAnsi="Arial"/>
          <w:color w:val="C00000"/>
          <w:sz w:val="18"/>
          <w:szCs w:val="18"/>
          <w:lang w:val="en-CA"/>
        </w:rPr>
      </w:pPr>
      <w:r w:rsidRPr="00372C2F">
        <w:rPr>
          <w:rFonts w:ascii="Arial" w:hAnsi="Arial"/>
          <w:color w:val="C00000"/>
          <w:sz w:val="18"/>
          <w:szCs w:val="18"/>
          <w:lang w:val="en-CA"/>
        </w:rPr>
        <w:t>P: Most compensatory mechanisms work a lot faster than that. What’s the agent that seem to work a lot faster?</w:t>
      </w:r>
    </w:p>
    <w:p w:rsidR="000270C5" w:rsidRPr="00372C2F" w:rsidRDefault="000270C5" w:rsidP="005C1F29">
      <w:pPr>
        <w:spacing w:before="100"/>
        <w:ind w:right="-47"/>
        <w:jc w:val="both"/>
        <w:rPr>
          <w:rFonts w:ascii="Arial" w:hAnsi="Arial"/>
          <w:color w:val="C00000"/>
          <w:sz w:val="18"/>
          <w:szCs w:val="18"/>
          <w:lang w:val="en-CA"/>
        </w:rPr>
      </w:pPr>
      <w:r w:rsidRPr="00372C2F">
        <w:rPr>
          <w:rFonts w:ascii="Arial" w:hAnsi="Arial"/>
          <w:color w:val="C00000"/>
          <w:sz w:val="18"/>
          <w:szCs w:val="18"/>
          <w:lang w:val="en-CA"/>
        </w:rPr>
        <w:t xml:space="preserve">S: NMDA receptor antagonist. </w:t>
      </w:r>
      <w:r w:rsidR="00487959" w:rsidRPr="00372C2F">
        <w:rPr>
          <w:rFonts w:ascii="Arial" w:hAnsi="Arial"/>
          <w:color w:val="C00000"/>
          <w:sz w:val="18"/>
          <w:szCs w:val="18"/>
          <w:lang w:val="en-CA"/>
        </w:rPr>
        <w:t>NR2B subunit</w:t>
      </w:r>
      <w:r w:rsidR="00822BF0" w:rsidRPr="00372C2F">
        <w:rPr>
          <w:rFonts w:ascii="Arial" w:hAnsi="Arial"/>
          <w:color w:val="C00000"/>
          <w:sz w:val="18"/>
          <w:szCs w:val="18"/>
          <w:lang w:val="en-CA"/>
        </w:rPr>
        <w:t xml:space="preserve"> may play a role in depression…</w:t>
      </w:r>
    </w:p>
    <w:p w:rsidR="00822BF0" w:rsidRPr="00372C2F" w:rsidRDefault="00822BF0" w:rsidP="005C1F29">
      <w:pPr>
        <w:spacing w:before="100"/>
        <w:ind w:right="-47"/>
        <w:jc w:val="both"/>
        <w:rPr>
          <w:rFonts w:ascii="Arial" w:hAnsi="Arial"/>
          <w:color w:val="C00000"/>
          <w:sz w:val="18"/>
          <w:szCs w:val="18"/>
          <w:lang w:val="en-CA"/>
        </w:rPr>
      </w:pPr>
      <w:r w:rsidRPr="00372C2F">
        <w:rPr>
          <w:rFonts w:ascii="Arial" w:hAnsi="Arial"/>
          <w:color w:val="C00000"/>
          <w:sz w:val="18"/>
          <w:szCs w:val="18"/>
          <w:lang w:val="en-CA"/>
        </w:rPr>
        <w:t xml:space="preserve">P: This is an active area of research. </w:t>
      </w:r>
    </w:p>
    <w:p w:rsidR="00822BF0" w:rsidRPr="00372C2F" w:rsidRDefault="00822BF0" w:rsidP="005C1F29">
      <w:pPr>
        <w:spacing w:before="100"/>
        <w:ind w:right="-47"/>
        <w:jc w:val="both"/>
        <w:rPr>
          <w:rFonts w:ascii="Arial" w:hAnsi="Arial"/>
          <w:color w:val="C00000"/>
          <w:sz w:val="18"/>
          <w:szCs w:val="18"/>
          <w:lang w:val="en-CA"/>
        </w:rPr>
      </w:pPr>
    </w:p>
    <w:p w:rsidR="00BE19D7" w:rsidRPr="00372C2F" w:rsidRDefault="00BE19D7" w:rsidP="00674C17">
      <w:pPr>
        <w:numPr>
          <w:ilvl w:val="0"/>
          <w:numId w:val="14"/>
        </w:numPr>
        <w:spacing w:before="100"/>
        <w:ind w:right="-47"/>
        <w:jc w:val="both"/>
        <w:rPr>
          <w:rFonts w:ascii="Arial" w:hAnsi="Arial"/>
          <w:sz w:val="18"/>
          <w:szCs w:val="18"/>
        </w:rPr>
      </w:pPr>
      <w:r w:rsidRPr="00372C2F">
        <w:rPr>
          <w:rFonts w:ascii="Arial" w:hAnsi="Arial"/>
          <w:sz w:val="18"/>
          <w:szCs w:val="18"/>
        </w:rPr>
        <w:t>What are some recent controversies over the use of SSRIs?</w:t>
      </w:r>
    </w:p>
    <w:p w:rsidR="00A2384B" w:rsidRPr="00372C2F" w:rsidRDefault="00A2384B" w:rsidP="00A2384B">
      <w:pPr>
        <w:spacing w:before="100"/>
        <w:ind w:right="-47"/>
        <w:jc w:val="both"/>
        <w:rPr>
          <w:rFonts w:ascii="Arial" w:hAnsi="Arial"/>
          <w:sz w:val="18"/>
          <w:szCs w:val="18"/>
        </w:rPr>
      </w:pPr>
    </w:p>
    <w:p w:rsidR="00A2384B" w:rsidRPr="00372C2F" w:rsidRDefault="00A2384B" w:rsidP="00A2384B">
      <w:pPr>
        <w:rPr>
          <w:rFonts w:ascii="Times New Roman" w:hAnsi="Times New Roman"/>
          <w:sz w:val="18"/>
          <w:szCs w:val="18"/>
          <w:lang w:val="en-CA" w:eastAsia="zh-CN"/>
        </w:rPr>
      </w:pPr>
      <w:r w:rsidRPr="00372C2F">
        <w:rPr>
          <w:rFonts w:ascii="Calibri" w:hAnsi="Calibri"/>
          <w:color w:val="000000"/>
          <w:sz w:val="18"/>
          <w:szCs w:val="18"/>
          <w:lang w:val="en-CA" w:eastAsia="zh-CN"/>
        </w:rPr>
        <w:t>· One of the major concerns with SSRI use is the increased risk of worsening or new emergences of suicidal ideation.</w:t>
      </w:r>
    </w:p>
    <w:p w:rsidR="00A2384B" w:rsidRPr="00372C2F" w:rsidRDefault="00A2384B" w:rsidP="00A2384B">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o Multiple studies have shown higher rates of suicidal ideation in the SSRI-treated vs. placebo group.     This controversy began with its attention paid to its risk in the younger patient population, but has been extended to the adult population.</w:t>
      </w:r>
    </w:p>
    <w:p w:rsidR="00A2384B" w:rsidRPr="00372C2F" w:rsidRDefault="00A2384B" w:rsidP="00A2384B">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 Efficacy: these medications do not provide benefits to all individuals (a fair amount don’t respond), and their degree of therapeutic efficacy varies quite significantly among patients. The onset of therapeutic effects also differs among individuals, making it difficult to initially assess whether the medication is ineffective or has a delayed onset.</w:t>
      </w:r>
    </w:p>
    <w:p w:rsidR="00A2384B" w:rsidRPr="00372C2F" w:rsidRDefault="00A2384B" w:rsidP="00A2384B">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 xml:space="preserve">· Severe withdrawal reactions: resulted in the reconsideration of its use in mild depression. </w:t>
      </w:r>
    </w:p>
    <w:p w:rsidR="00A2384B" w:rsidRPr="00372C2F" w:rsidRDefault="00A2384B" w:rsidP="00A2384B">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 Other serious side effects: ex. anxiety, agitation, panic attacks, irritability, hostility, impulsivity, akathisia, hypomania, and mania. As a result, SSRIs may occasionally cause deranged mental states leading to impulsive, violent, and/or suicidal behaviour.</w:t>
      </w:r>
    </w:p>
    <w:p w:rsidR="00A2384B" w:rsidRPr="00372C2F" w:rsidRDefault="00A2384B" w:rsidP="00A2384B">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o This may also result in undiagnosed bipolar disorder, which, with inadequate treatment, may result in the worsening of symptoms.</w:t>
      </w:r>
    </w:p>
    <w:p w:rsidR="00A2384B" w:rsidRPr="00372C2F" w:rsidRDefault="00A2384B" w:rsidP="00A2384B">
      <w:pPr>
        <w:spacing w:before="100"/>
        <w:ind w:right="-47"/>
        <w:jc w:val="both"/>
        <w:rPr>
          <w:rFonts w:ascii="Calibri" w:hAnsi="Calibri"/>
          <w:color w:val="000000"/>
          <w:sz w:val="18"/>
          <w:szCs w:val="18"/>
          <w:lang w:val="en-CA" w:eastAsia="zh-CN"/>
        </w:rPr>
      </w:pPr>
      <w:r w:rsidRPr="00372C2F">
        <w:rPr>
          <w:rFonts w:ascii="Calibri" w:hAnsi="Calibri"/>
          <w:color w:val="000000"/>
          <w:sz w:val="18"/>
          <w:szCs w:val="18"/>
          <w:lang w:val="en-CA" w:eastAsia="zh-CN"/>
        </w:rPr>
        <w:t>·               The risks associated with SSRIs warrants careful patient selection, use, and monitoring.</w:t>
      </w:r>
    </w:p>
    <w:p w:rsidR="00A2384B" w:rsidRPr="00372C2F" w:rsidRDefault="00A2384B" w:rsidP="00A2384B">
      <w:pPr>
        <w:spacing w:before="100"/>
        <w:ind w:right="-47"/>
        <w:jc w:val="both"/>
        <w:rPr>
          <w:rFonts w:ascii="Calibri" w:hAnsi="Calibri"/>
          <w:color w:val="000000"/>
          <w:sz w:val="18"/>
          <w:szCs w:val="18"/>
          <w:lang w:val="en-CA" w:eastAsia="zh-CN"/>
        </w:rPr>
      </w:pPr>
    </w:p>
    <w:p w:rsidR="00A2384B" w:rsidRPr="00372C2F" w:rsidRDefault="00A2384B" w:rsidP="00A2384B">
      <w:pPr>
        <w:spacing w:before="100"/>
        <w:ind w:right="-47"/>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P:</w:t>
      </w:r>
      <w:r w:rsidR="00060363" w:rsidRPr="00372C2F">
        <w:rPr>
          <w:rFonts w:ascii="Arial" w:hAnsi="Arial" w:cs="Arial"/>
          <w:color w:val="C00000"/>
          <w:sz w:val="18"/>
          <w:szCs w:val="18"/>
          <w:lang w:val="en-CA" w:eastAsia="zh-CN"/>
        </w:rPr>
        <w:t xml:space="preserve"> Certainly trying to determine whether they increased risk in suicide is an important one. </w:t>
      </w:r>
      <w:r w:rsidR="00B20B28" w:rsidRPr="00372C2F">
        <w:rPr>
          <w:rFonts w:ascii="Arial" w:hAnsi="Arial" w:cs="Arial"/>
          <w:color w:val="C00000"/>
          <w:sz w:val="18"/>
          <w:szCs w:val="18"/>
          <w:lang w:val="en-CA" w:eastAsia="zh-CN"/>
        </w:rPr>
        <w:t>It’s controversial, it’s difficult to demonstrate that. Yet there’s some fairly severe cases where that seems to be true. You’re taking patients that are at higher risks than the general population to begin with. With severe depression people are almost incapacitated, they become a bit more functional but are still suicidal so they might carry it out.</w:t>
      </w:r>
      <w:r w:rsidR="00772A9F" w:rsidRPr="00372C2F">
        <w:rPr>
          <w:rFonts w:ascii="Arial" w:hAnsi="Arial" w:cs="Arial"/>
          <w:color w:val="C00000"/>
          <w:sz w:val="18"/>
          <w:szCs w:val="18"/>
          <w:lang w:val="en-CA" w:eastAsia="zh-CN"/>
        </w:rPr>
        <w:t xml:space="preserve"> The other one is efficacy, I think it’s clear that the antidepressants are effective in severe depression, but there really isn’t any good evidence that they’re efficacious in mild. B/c the response is different in different people and also b/c depression can go up and down so that makes it even more difficult to show efficacy and it’s sort of a soft endpoint. </w:t>
      </w:r>
      <w:r w:rsidR="00E46301" w:rsidRPr="00372C2F">
        <w:rPr>
          <w:rFonts w:ascii="Arial" w:hAnsi="Arial" w:cs="Arial"/>
          <w:color w:val="C00000"/>
          <w:sz w:val="18"/>
          <w:szCs w:val="18"/>
          <w:lang w:val="en-CA" w:eastAsia="zh-CN"/>
        </w:rPr>
        <w:t>It gets really tricky. A third issue, the FDA is trying to deal with it, but I don’t know how you deal with it, is what permanent effects there may be of giving children antidepressants b/c they’re used quite a bit, they don’t really know the long term effects on brain development might be. Very hard to study, how do you really study something like that. These are all important, but difficult issues to deal with.</w:t>
      </w:r>
    </w:p>
    <w:p w:rsidR="00B262DF" w:rsidRPr="00372C2F" w:rsidRDefault="00B262DF" w:rsidP="00A2384B">
      <w:pPr>
        <w:spacing w:before="100"/>
        <w:ind w:right="-47"/>
        <w:jc w:val="both"/>
        <w:rPr>
          <w:rFonts w:ascii="Arial" w:hAnsi="Arial" w:cs="Arial"/>
          <w:color w:val="C00000"/>
          <w:sz w:val="18"/>
          <w:szCs w:val="18"/>
        </w:rPr>
      </w:pPr>
    </w:p>
    <w:p w:rsidR="00BE19D7" w:rsidRPr="00372C2F" w:rsidRDefault="00BE19D7" w:rsidP="00674C17">
      <w:pPr>
        <w:numPr>
          <w:ilvl w:val="0"/>
          <w:numId w:val="14"/>
        </w:numPr>
        <w:spacing w:before="100"/>
        <w:ind w:right="-47"/>
        <w:jc w:val="both"/>
        <w:rPr>
          <w:rFonts w:ascii="Arial" w:hAnsi="Arial"/>
          <w:sz w:val="18"/>
          <w:szCs w:val="18"/>
        </w:rPr>
      </w:pPr>
      <w:r w:rsidRPr="00372C2F">
        <w:rPr>
          <w:rFonts w:ascii="Arial" w:hAnsi="Arial"/>
          <w:sz w:val="18"/>
          <w:szCs w:val="18"/>
        </w:rPr>
        <w:lastRenderedPageBreak/>
        <w:t>What are the hazards in switching from a SSRI to MAO inhibitor antidepressant?  What are the hazards of providing pain relief to a patient who is on a MAO inhibitor?</w:t>
      </w:r>
    </w:p>
    <w:p w:rsidR="000101BE" w:rsidRPr="00372C2F" w:rsidRDefault="000101BE" w:rsidP="000101BE">
      <w:pPr>
        <w:spacing w:before="100"/>
        <w:ind w:right="-47"/>
        <w:jc w:val="both"/>
        <w:rPr>
          <w:rFonts w:ascii="Arial" w:hAnsi="Arial"/>
          <w:sz w:val="18"/>
          <w:szCs w:val="18"/>
        </w:rPr>
      </w:pPr>
    </w:p>
    <w:p w:rsidR="000101BE" w:rsidRPr="00372C2F" w:rsidRDefault="000101BE" w:rsidP="000101BE">
      <w:pPr>
        <w:rPr>
          <w:rFonts w:ascii="Times New Roman" w:hAnsi="Times New Roman"/>
          <w:sz w:val="18"/>
          <w:szCs w:val="18"/>
          <w:lang w:val="en-CA" w:eastAsia="zh-CN"/>
        </w:rPr>
      </w:pPr>
      <w:r w:rsidRPr="00372C2F">
        <w:rPr>
          <w:rFonts w:ascii="Calibri" w:hAnsi="Calibri"/>
          <w:color w:val="000000"/>
          <w:sz w:val="18"/>
          <w:szCs w:val="18"/>
          <w:lang w:val="en-CA" w:eastAsia="zh-CN"/>
        </w:rPr>
        <w:t xml:space="preserve">·               May cause serotonin syndrome ·              </w:t>
      </w:r>
    </w:p>
    <w:p w:rsidR="000101BE" w:rsidRPr="00372C2F" w:rsidRDefault="000101BE" w:rsidP="000101BE">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-SSRI may still have residual activity, and if combined w/ MAOI it may cause huge increases in serotonin levels in synapses</w:t>
      </w:r>
    </w:p>
    <w:p w:rsidR="000101BE" w:rsidRPr="00372C2F" w:rsidRDefault="000101BE" w:rsidP="000101BE">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This leads to significant increases in serotonin levels</w:t>
      </w:r>
    </w:p>
    <w:p w:rsidR="000101BE" w:rsidRPr="00372C2F" w:rsidRDefault="000101BE" w:rsidP="000101BE">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Give at least a 2 week washout period if switching from an SSRI to MAOI</w:t>
      </w:r>
    </w:p>
    <w:p w:rsidR="000101BE" w:rsidRPr="00372C2F" w:rsidRDefault="000101BE" w:rsidP="000101BE">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Pain relief: Some analgesics such as methadone and meperidine (Demerol) are serotonin reuptak</w:t>
      </w:r>
    </w:p>
    <w:p w:rsidR="000101BE" w:rsidRPr="00372C2F" w:rsidRDefault="000101BE" w:rsidP="000101BE">
      <w:pPr>
        <w:spacing w:before="100"/>
        <w:ind w:right="-47"/>
        <w:jc w:val="both"/>
        <w:rPr>
          <w:rFonts w:ascii="Calibri" w:hAnsi="Calibri"/>
          <w:color w:val="000000"/>
          <w:sz w:val="18"/>
          <w:szCs w:val="18"/>
          <w:lang w:val="en-CA" w:eastAsia="zh-CN"/>
        </w:rPr>
      </w:pPr>
      <w:r w:rsidRPr="00372C2F">
        <w:rPr>
          <w:rFonts w:ascii="Calibri" w:hAnsi="Calibri"/>
          <w:color w:val="000000"/>
          <w:sz w:val="18"/>
          <w:szCs w:val="18"/>
          <w:lang w:val="en-CA" w:eastAsia="zh-CN"/>
        </w:rPr>
        <w:t>o o · · inhibitors (SRIs), so this can also result in high levels of serotonin which may also result in serotonin syndrome o   Use analgesics such as codeine or oxycodone</w:t>
      </w:r>
    </w:p>
    <w:p w:rsidR="000101BE" w:rsidRPr="00372C2F" w:rsidRDefault="000101BE" w:rsidP="000101BE">
      <w:pPr>
        <w:spacing w:before="100"/>
        <w:ind w:right="-47"/>
        <w:jc w:val="both"/>
        <w:rPr>
          <w:rFonts w:ascii="Calibri" w:hAnsi="Calibri"/>
          <w:color w:val="000000"/>
          <w:sz w:val="18"/>
          <w:szCs w:val="18"/>
          <w:lang w:val="en-CA" w:eastAsia="zh-CN"/>
        </w:rPr>
      </w:pPr>
    </w:p>
    <w:p w:rsidR="000101BE" w:rsidRPr="00372C2F" w:rsidRDefault="000101BE" w:rsidP="000101BE">
      <w:pPr>
        <w:spacing w:before="100"/>
        <w:ind w:right="-47"/>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P:</w:t>
      </w:r>
      <w:r w:rsidR="00FE6111" w:rsidRPr="00372C2F">
        <w:rPr>
          <w:rFonts w:ascii="Arial" w:hAnsi="Arial" w:cs="Arial"/>
          <w:color w:val="C00000"/>
          <w:sz w:val="18"/>
          <w:szCs w:val="18"/>
          <w:lang w:val="en-CA" w:eastAsia="zh-CN"/>
        </w:rPr>
        <w:t xml:space="preserve"> Interesting that meperidine does affect…there are a lot of things that affect serotonin. We talked about an OTC sleep medication, structurally how might that be related to…</w:t>
      </w:r>
    </w:p>
    <w:p w:rsidR="00FE6111" w:rsidRPr="00372C2F" w:rsidRDefault="00FE6111" w:rsidP="000101BE">
      <w:pPr>
        <w:spacing w:before="100"/>
        <w:ind w:right="-47"/>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S: Are you talking about melatonin?</w:t>
      </w:r>
    </w:p>
    <w:p w:rsidR="00FE6111" w:rsidRPr="00372C2F" w:rsidRDefault="00FE6111" w:rsidP="000101BE">
      <w:pPr>
        <w:spacing w:before="100"/>
        <w:ind w:right="-47"/>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 xml:space="preserve">P: That’s not what I was thinking of. I don’t know if melatonin has an effect or not. I was thinking of tryptophan which is a precursor to serotonin. </w:t>
      </w:r>
      <w:r w:rsidR="007A38CF" w:rsidRPr="00372C2F">
        <w:rPr>
          <w:rFonts w:ascii="Arial" w:hAnsi="Arial" w:cs="Arial"/>
          <w:color w:val="C00000"/>
          <w:sz w:val="18"/>
          <w:szCs w:val="18"/>
          <w:lang w:val="en-CA" w:eastAsia="zh-CN"/>
        </w:rPr>
        <w:t xml:space="preserve">I’ve certainly seen, and it’s not contraindicated to put somebody on 2 medications that can affect serotonin, but you certainly ought to be thinking about it. It’s a rare syndrome, doesn’t commonly occur, but it can be fatal/quite serious so you should explain to a patient if they have these sort of symptoms they need to stop taking the medications right away. </w:t>
      </w:r>
      <w:r w:rsidR="002F16F2" w:rsidRPr="00372C2F">
        <w:rPr>
          <w:rFonts w:ascii="Arial" w:hAnsi="Arial" w:cs="Arial"/>
          <w:color w:val="C00000"/>
          <w:sz w:val="18"/>
          <w:szCs w:val="18"/>
          <w:lang w:val="en-CA" w:eastAsia="zh-CN"/>
        </w:rPr>
        <w:t>As you sort of implied by the washou</w:t>
      </w:r>
      <w:r w:rsidR="006169DA" w:rsidRPr="00372C2F">
        <w:rPr>
          <w:rFonts w:ascii="Arial" w:hAnsi="Arial" w:cs="Arial"/>
          <w:color w:val="C00000"/>
          <w:sz w:val="18"/>
          <w:szCs w:val="18"/>
          <w:lang w:val="en-CA" w:eastAsia="zh-CN"/>
        </w:rPr>
        <w:t>t period, a lot of the drugs ex. Fluoxetine, long half-life, it’s not just the half-life of fluoxetine, why isn’t it the half-life?</w:t>
      </w:r>
      <w:r w:rsidR="00067E23" w:rsidRPr="00372C2F">
        <w:rPr>
          <w:rFonts w:ascii="Arial" w:hAnsi="Arial" w:cs="Arial"/>
          <w:color w:val="C00000"/>
          <w:sz w:val="18"/>
          <w:szCs w:val="18"/>
          <w:lang w:val="en-CA" w:eastAsia="zh-CN"/>
        </w:rPr>
        <w:t xml:space="preserve"> You have to wait until the fluoxetine is gone b/c you increase </w:t>
      </w:r>
      <w:r w:rsidR="00147271" w:rsidRPr="00372C2F">
        <w:rPr>
          <w:rFonts w:ascii="Arial" w:hAnsi="Arial" w:cs="Arial"/>
          <w:color w:val="C00000"/>
          <w:sz w:val="18"/>
          <w:szCs w:val="18"/>
          <w:lang w:val="en-CA" w:eastAsia="zh-CN"/>
        </w:rPr>
        <w:t>the risk of serotonin syndrome if it’s still there when you start the MAO inhibitor. Fluoxetine has a long half-life, but what else?</w:t>
      </w:r>
      <w:r w:rsidR="0028532E" w:rsidRPr="00372C2F">
        <w:rPr>
          <w:rFonts w:ascii="Arial" w:hAnsi="Arial" w:cs="Arial"/>
          <w:color w:val="C00000"/>
          <w:sz w:val="18"/>
          <w:szCs w:val="18"/>
          <w:lang w:val="en-CA" w:eastAsia="zh-CN"/>
        </w:rPr>
        <w:t xml:space="preserve"> The metabolite has an even longer half-life and it’s also pharmacologically active. It’s not just the parent drug that’s important. THIS WAS ONE OF THE POINTS I </w:t>
      </w:r>
      <w:r w:rsidR="004B2F6E" w:rsidRPr="00372C2F">
        <w:rPr>
          <w:rFonts w:ascii="Arial" w:hAnsi="Arial" w:cs="Arial"/>
          <w:color w:val="C00000"/>
          <w:sz w:val="18"/>
          <w:szCs w:val="18"/>
          <w:lang w:val="en-CA" w:eastAsia="zh-CN"/>
        </w:rPr>
        <w:t xml:space="preserve">BROUGHT UP IN ONE OF THE EXAMS where the metabolite often has similar pharmacological effects to the parent drug. </w:t>
      </w:r>
    </w:p>
    <w:p w:rsidR="004B2F6E" w:rsidRPr="00372C2F" w:rsidRDefault="004B2F6E" w:rsidP="000101BE">
      <w:pPr>
        <w:spacing w:before="100"/>
        <w:ind w:right="-47"/>
        <w:jc w:val="both"/>
        <w:rPr>
          <w:rFonts w:ascii="Arial" w:hAnsi="Arial" w:cs="Arial"/>
          <w:color w:val="C00000"/>
          <w:sz w:val="18"/>
          <w:szCs w:val="18"/>
        </w:rPr>
      </w:pPr>
    </w:p>
    <w:p w:rsidR="00BE19D7" w:rsidRPr="00372C2F" w:rsidRDefault="00BE19D7" w:rsidP="00674C17">
      <w:pPr>
        <w:numPr>
          <w:ilvl w:val="0"/>
          <w:numId w:val="14"/>
        </w:numPr>
        <w:spacing w:before="100"/>
        <w:ind w:right="-47"/>
        <w:jc w:val="both"/>
        <w:rPr>
          <w:rFonts w:ascii="Arial" w:hAnsi="Arial"/>
          <w:sz w:val="18"/>
          <w:szCs w:val="18"/>
        </w:rPr>
      </w:pPr>
      <w:r w:rsidRPr="00372C2F">
        <w:rPr>
          <w:rFonts w:ascii="Arial" w:hAnsi="Arial"/>
          <w:sz w:val="18"/>
          <w:szCs w:val="18"/>
        </w:rPr>
        <w:t>What herbal product is said to be useful for the treatment of depression and what is the evidence of efficacy?  What are the side-effects?  What property leads to potential drug interactions?</w:t>
      </w:r>
    </w:p>
    <w:p w:rsidR="004B2F6E" w:rsidRPr="00372C2F" w:rsidRDefault="004B2F6E" w:rsidP="004B2F6E">
      <w:pPr>
        <w:spacing w:before="100"/>
        <w:ind w:right="-47"/>
        <w:jc w:val="both"/>
        <w:rPr>
          <w:rFonts w:ascii="Arial" w:hAnsi="Arial"/>
          <w:sz w:val="18"/>
          <w:szCs w:val="18"/>
          <w:lang w:val="en-CA"/>
        </w:rPr>
      </w:pPr>
    </w:p>
    <w:p w:rsidR="004B2F6E" w:rsidRPr="00372C2F" w:rsidRDefault="004B2F6E" w:rsidP="004B2F6E">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-St John’s Wort Study in 1996 said more effective than placebo in treatment of mild-moderate depression</w:t>
      </w:r>
    </w:p>
    <w:p w:rsidR="004B2F6E" w:rsidRPr="00372C2F" w:rsidRDefault="004B2F6E" w:rsidP="004B2F6E">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·-Found good short-term response rates, but long-term response rates were lower; not all studies reviewed were positive</w:t>
      </w:r>
    </w:p>
    <w:p w:rsidR="004B2F6E" w:rsidRPr="00372C2F" w:rsidRDefault="004B2F6E" w:rsidP="004B2F6E">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o o · · o</w:t>
      </w:r>
    </w:p>
    <w:p w:rsidR="004B2F6E" w:rsidRPr="00372C2F" w:rsidRDefault="004B2F6E" w:rsidP="004B2F6E">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Course of depression is cyclical; waxes and wanes independent of medications Get reasonable efficacy with severe depression</w:t>
      </w:r>
    </w:p>
    <w:p w:rsidR="004B2F6E" w:rsidRPr="00372C2F" w:rsidRDefault="004B2F6E" w:rsidP="004B2F6E">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Side effects: GI upset, dizziness, confusion, sedation; may also cause photosensitivity</w:t>
      </w:r>
    </w:p>
    <w:p w:rsidR="004B2F6E" w:rsidRPr="00372C2F" w:rsidRDefault="004B2F6E" w:rsidP="004B2F6E">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Drug Interactions: Induces 3A4, 2E1, 2C9, and substrate of P-glycoprotein CYP interactions due to hyperforin and amentoflavone</w:t>
      </w:r>
    </w:p>
    <w:p w:rsidR="004B2F6E" w:rsidRPr="00372C2F" w:rsidRDefault="004B2F6E" w:rsidP="004B2F6E">
      <w:pPr>
        <w:spacing w:before="100"/>
        <w:ind w:right="-47"/>
        <w:jc w:val="both"/>
        <w:rPr>
          <w:rFonts w:ascii="Arial" w:hAnsi="Arial"/>
          <w:sz w:val="18"/>
          <w:szCs w:val="18"/>
          <w:lang w:val="en-CA"/>
        </w:rPr>
      </w:pPr>
    </w:p>
    <w:p w:rsidR="004B2F6E" w:rsidRPr="00372C2F" w:rsidRDefault="004B2F6E" w:rsidP="004B2F6E">
      <w:pPr>
        <w:spacing w:before="100"/>
        <w:ind w:right="-47"/>
        <w:jc w:val="both"/>
        <w:rPr>
          <w:rFonts w:ascii="Arial" w:hAnsi="Arial"/>
          <w:color w:val="C00000"/>
          <w:sz w:val="18"/>
          <w:szCs w:val="18"/>
          <w:lang w:val="en-CA"/>
        </w:rPr>
      </w:pPr>
      <w:r w:rsidRPr="00372C2F">
        <w:rPr>
          <w:rFonts w:ascii="Arial" w:hAnsi="Arial"/>
          <w:color w:val="C00000"/>
          <w:sz w:val="18"/>
          <w:szCs w:val="18"/>
          <w:lang w:val="en-CA"/>
        </w:rPr>
        <w:t>P:</w:t>
      </w:r>
      <w:r w:rsidR="0092600B" w:rsidRPr="00372C2F">
        <w:rPr>
          <w:rFonts w:ascii="Arial" w:hAnsi="Arial"/>
          <w:color w:val="C00000"/>
          <w:sz w:val="18"/>
          <w:szCs w:val="18"/>
          <w:lang w:val="en-CA"/>
        </w:rPr>
        <w:t xml:space="preserve"> Yeah, it’s one of the few herbals that I think actually works. I’m willing to give them some latitude here b/c it’s hard to show othe</w:t>
      </w:r>
      <w:r w:rsidR="005B7161" w:rsidRPr="00372C2F">
        <w:rPr>
          <w:rFonts w:ascii="Arial" w:hAnsi="Arial"/>
          <w:color w:val="C00000"/>
          <w:sz w:val="18"/>
          <w:szCs w:val="18"/>
          <w:lang w:val="en-CA"/>
        </w:rPr>
        <w:t xml:space="preserve">r antidepressants work as well b/c the endpoint is soft and the cyclical nature of depression etc. </w:t>
      </w:r>
      <w:r w:rsidR="00C003E7" w:rsidRPr="00372C2F">
        <w:rPr>
          <w:rFonts w:ascii="Arial" w:hAnsi="Arial"/>
          <w:color w:val="C00000"/>
          <w:sz w:val="18"/>
          <w:szCs w:val="18"/>
          <w:lang w:val="en-CA"/>
        </w:rPr>
        <w:t xml:space="preserve">What are the side effects and drug interactions? </w:t>
      </w:r>
    </w:p>
    <w:p w:rsidR="00C003E7" w:rsidRPr="00372C2F" w:rsidRDefault="00C003E7" w:rsidP="004B2F6E">
      <w:pPr>
        <w:spacing w:before="100"/>
        <w:ind w:right="-47"/>
        <w:jc w:val="both"/>
        <w:rPr>
          <w:rFonts w:ascii="Arial" w:hAnsi="Arial"/>
          <w:color w:val="C00000"/>
          <w:sz w:val="18"/>
          <w:szCs w:val="18"/>
          <w:lang w:val="en-CA"/>
        </w:rPr>
      </w:pPr>
      <w:r w:rsidRPr="00372C2F">
        <w:rPr>
          <w:rFonts w:ascii="Arial" w:hAnsi="Arial"/>
          <w:color w:val="C00000"/>
          <w:sz w:val="18"/>
          <w:szCs w:val="18"/>
          <w:lang w:val="en-CA"/>
        </w:rPr>
        <w:t>S: (see above)</w:t>
      </w:r>
    </w:p>
    <w:p w:rsidR="00751AE8" w:rsidRPr="00372C2F" w:rsidRDefault="008216C7" w:rsidP="004B2F6E">
      <w:pPr>
        <w:spacing w:before="100"/>
        <w:ind w:right="-47"/>
        <w:jc w:val="both"/>
        <w:rPr>
          <w:rFonts w:ascii="Arial" w:hAnsi="Arial"/>
          <w:color w:val="C00000"/>
          <w:sz w:val="18"/>
          <w:szCs w:val="18"/>
          <w:lang w:val="en-CA"/>
        </w:rPr>
      </w:pPr>
      <w:r w:rsidRPr="00372C2F">
        <w:rPr>
          <w:rFonts w:ascii="Arial" w:hAnsi="Arial"/>
          <w:color w:val="C00000"/>
          <w:sz w:val="18"/>
          <w:szCs w:val="18"/>
          <w:lang w:val="en-CA"/>
        </w:rPr>
        <w:t>P:</w:t>
      </w:r>
      <w:r w:rsidR="009C151C" w:rsidRPr="00372C2F">
        <w:rPr>
          <w:rFonts w:ascii="Arial" w:hAnsi="Arial"/>
          <w:color w:val="C00000"/>
          <w:sz w:val="18"/>
          <w:szCs w:val="18"/>
          <w:lang w:val="en-CA"/>
        </w:rPr>
        <w:t xml:space="preserve"> I could be wrong, but I think this probably is a stronger inducer than any other thing I can think of. It’s a very strong inducer of P450 and P-glycoprotein which together can really decrease…so a lot of drugs are transported into the gut lumen by p-glycoprotein so there’s certainly have been transplants that have failed b/c they took St. John’s Wort along with cyclosporine.</w:t>
      </w:r>
      <w:r w:rsidR="00C622B4" w:rsidRPr="00372C2F">
        <w:rPr>
          <w:rFonts w:ascii="Arial" w:hAnsi="Arial"/>
          <w:color w:val="C00000"/>
          <w:sz w:val="18"/>
          <w:szCs w:val="18"/>
          <w:lang w:val="en-CA"/>
        </w:rPr>
        <w:t xml:space="preserve"> It markedly decreased cyclosporine levels etc. </w:t>
      </w:r>
      <w:r w:rsidR="00FD2C23" w:rsidRPr="00372C2F">
        <w:rPr>
          <w:rFonts w:ascii="Arial" w:hAnsi="Arial"/>
          <w:color w:val="C00000"/>
          <w:sz w:val="18"/>
          <w:szCs w:val="18"/>
          <w:lang w:val="en-CA"/>
        </w:rPr>
        <w:t xml:space="preserve">Cyclosporine is both metabolized and is a substrate for p-glycoprotein. </w:t>
      </w:r>
      <w:r w:rsidR="00D531D3" w:rsidRPr="00372C2F">
        <w:rPr>
          <w:rFonts w:ascii="Arial" w:hAnsi="Arial"/>
          <w:color w:val="C00000"/>
          <w:sz w:val="18"/>
          <w:szCs w:val="18"/>
          <w:lang w:val="en-CA"/>
        </w:rPr>
        <w:t xml:space="preserve">It’s certainly not a totally innocuous agent. </w:t>
      </w:r>
    </w:p>
    <w:p w:rsidR="008216C7" w:rsidRPr="00372C2F" w:rsidRDefault="00D531D3" w:rsidP="004B2F6E">
      <w:pPr>
        <w:spacing w:before="100"/>
        <w:ind w:right="-47"/>
        <w:jc w:val="both"/>
        <w:rPr>
          <w:rFonts w:ascii="Arial" w:hAnsi="Arial"/>
          <w:color w:val="C00000"/>
          <w:sz w:val="18"/>
          <w:szCs w:val="18"/>
          <w:lang w:val="en-CA"/>
        </w:rPr>
      </w:pPr>
      <w:r w:rsidRPr="00372C2F">
        <w:rPr>
          <w:rFonts w:ascii="Arial" w:hAnsi="Arial"/>
          <w:color w:val="C00000"/>
          <w:sz w:val="18"/>
          <w:szCs w:val="18"/>
          <w:lang w:val="en-CA"/>
        </w:rPr>
        <w:t xml:space="preserve"> </w:t>
      </w:r>
    </w:p>
    <w:p w:rsidR="00B22933" w:rsidRPr="00372C2F" w:rsidRDefault="00BE19D7" w:rsidP="00674C17">
      <w:pPr>
        <w:numPr>
          <w:ilvl w:val="0"/>
          <w:numId w:val="14"/>
        </w:numPr>
        <w:spacing w:before="100"/>
        <w:ind w:right="-47"/>
        <w:jc w:val="both"/>
        <w:rPr>
          <w:rFonts w:ascii="Arial" w:hAnsi="Arial"/>
          <w:sz w:val="18"/>
          <w:szCs w:val="18"/>
        </w:rPr>
      </w:pPr>
      <w:r w:rsidRPr="00372C2F">
        <w:rPr>
          <w:rFonts w:ascii="Arial" w:hAnsi="Arial"/>
          <w:sz w:val="18"/>
          <w:szCs w:val="18"/>
        </w:rPr>
        <w:t>What drugs appear to cause depression in some patients?</w:t>
      </w:r>
    </w:p>
    <w:p w:rsidR="008129C8" w:rsidRPr="00372C2F" w:rsidRDefault="008129C8" w:rsidP="008129C8">
      <w:pPr>
        <w:pStyle w:val="Heading4"/>
        <w:ind w:right="-291"/>
        <w:rPr>
          <w:sz w:val="18"/>
          <w:szCs w:val="18"/>
        </w:rPr>
      </w:pPr>
    </w:p>
    <w:p w:rsidR="00751AE8" w:rsidRPr="00372C2F" w:rsidRDefault="00751AE8" w:rsidP="00751AE8">
      <w:pPr>
        <w:pStyle w:val="NormalWeb"/>
        <w:spacing w:before="0" w:beforeAutospacing="0" w:after="0" w:afterAutospacing="0"/>
        <w:rPr>
          <w:sz w:val="18"/>
          <w:szCs w:val="18"/>
        </w:rPr>
      </w:pPr>
      <w:r w:rsidRPr="00372C2F">
        <w:rPr>
          <w:rFonts w:ascii="Calibri" w:hAnsi="Calibri"/>
          <w:b/>
          <w:bCs/>
          <w:color w:val="000000"/>
          <w:sz w:val="18"/>
          <w:szCs w:val="18"/>
        </w:rPr>
        <w:t>Any drugs that cause a decrease in monoamine neurotransmitters (serotonin, dopamine, and NE)can precipitate depression.</w:t>
      </w:r>
    </w:p>
    <w:p w:rsidR="00751AE8" w:rsidRPr="00372C2F" w:rsidRDefault="00751AE8" w:rsidP="00751AE8">
      <w:pPr>
        <w:pStyle w:val="NormalWeb"/>
        <w:spacing w:before="0" w:beforeAutospacing="0" w:after="0" w:afterAutospacing="0"/>
        <w:ind w:left="-80" w:right="-40" w:firstLine="100"/>
        <w:rPr>
          <w:sz w:val="18"/>
          <w:szCs w:val="18"/>
        </w:rPr>
      </w:pPr>
      <w:r w:rsidRPr="00372C2F">
        <w:rPr>
          <w:rFonts w:ascii="Calibri" w:hAnsi="Calibri"/>
          <w:b/>
          <w:bCs/>
          <w:color w:val="000000"/>
          <w:sz w:val="18"/>
          <w:szCs w:val="18"/>
        </w:rPr>
        <w:t>Also drugs that decrease adrenergic activity can cause depression</w:t>
      </w:r>
    </w:p>
    <w:p w:rsidR="00751AE8" w:rsidRPr="00372C2F" w:rsidRDefault="00751AE8" w:rsidP="00751AE8">
      <w:pPr>
        <w:pStyle w:val="NormalWeb"/>
        <w:spacing w:before="0" w:beforeAutospacing="0" w:after="0" w:afterAutospacing="0"/>
        <w:ind w:left="-80" w:right="-40" w:firstLine="100"/>
        <w:rPr>
          <w:sz w:val="18"/>
          <w:szCs w:val="18"/>
        </w:rPr>
      </w:pPr>
      <w:r w:rsidRPr="00372C2F">
        <w:rPr>
          <w:rFonts w:ascii="Calibri" w:hAnsi="Calibri"/>
          <w:b/>
          <w:bCs/>
          <w:color w:val="000000"/>
          <w:sz w:val="18"/>
          <w:szCs w:val="18"/>
        </w:rPr>
        <w:t>Examples include Accutane, Champix, Singulaire, statins, barbiturates, hypertension drugs,</w:t>
      </w:r>
    </w:p>
    <w:p w:rsidR="00751AE8" w:rsidRPr="00372C2F" w:rsidRDefault="00751AE8" w:rsidP="00751AE8">
      <w:pPr>
        <w:pStyle w:val="NormalWeb"/>
        <w:spacing w:before="0" w:beforeAutospacing="0" w:after="0" w:afterAutospacing="0"/>
        <w:ind w:left="-80" w:right="-40" w:firstLine="100"/>
        <w:rPr>
          <w:sz w:val="18"/>
          <w:szCs w:val="18"/>
        </w:rPr>
      </w:pPr>
      <w:r w:rsidRPr="00372C2F">
        <w:rPr>
          <w:rFonts w:ascii="Calibri" w:hAnsi="Calibri"/>
          <w:b/>
          <w:bCs/>
          <w:color w:val="000000"/>
          <w:sz w:val="18"/>
          <w:szCs w:val="18"/>
        </w:rPr>
        <w:t>benzodiazepines, Beta blockers, alpha-interferon, estrogens (oral contraceptive) calcium channel blockers, opioids, corticosteroids, methyldopa/L-dopa, steroids.</w:t>
      </w:r>
    </w:p>
    <w:p w:rsidR="00751AE8" w:rsidRPr="00372C2F" w:rsidRDefault="00751AE8" w:rsidP="00751AE8">
      <w:pPr>
        <w:spacing w:after="240"/>
        <w:rPr>
          <w:sz w:val="18"/>
          <w:szCs w:val="18"/>
        </w:rPr>
      </w:pPr>
    </w:p>
    <w:p w:rsidR="00751AE8" w:rsidRPr="00372C2F" w:rsidRDefault="00751AE8" w:rsidP="00751AE8">
      <w:pPr>
        <w:pStyle w:val="NormalWeb"/>
        <w:spacing w:before="0" w:beforeAutospacing="0" w:after="0" w:afterAutospacing="0"/>
        <w:ind w:left="-80" w:right="-40" w:firstLine="100"/>
        <w:rPr>
          <w:sz w:val="18"/>
          <w:szCs w:val="18"/>
        </w:rPr>
      </w:pPr>
      <w:r w:rsidRPr="00372C2F">
        <w:rPr>
          <w:rFonts w:ascii="Calibri" w:hAnsi="Calibri"/>
          <w:b/>
          <w:bCs/>
          <w:color w:val="000000"/>
          <w:sz w:val="18"/>
          <w:szCs w:val="18"/>
        </w:rPr>
        <w:lastRenderedPageBreak/>
        <w:t>Note: some random ones include: fluoroquinolone antibiotics, antabuse, clonidine</w:t>
      </w:r>
    </w:p>
    <w:p w:rsidR="00751AE8" w:rsidRPr="00372C2F" w:rsidRDefault="00751AE8" w:rsidP="00751AE8">
      <w:pPr>
        <w:pStyle w:val="NormalWeb"/>
        <w:spacing w:before="0" w:beforeAutospacing="0" w:after="0" w:afterAutospacing="0"/>
        <w:ind w:left="-80" w:right="-40" w:firstLine="100"/>
        <w:rPr>
          <w:sz w:val="18"/>
          <w:szCs w:val="18"/>
        </w:rPr>
      </w:pPr>
      <w:r w:rsidRPr="00372C2F">
        <w:rPr>
          <w:rFonts w:ascii="Calibri" w:hAnsi="Calibri"/>
          <w:b/>
          <w:bCs/>
          <w:color w:val="000000"/>
          <w:sz w:val="18"/>
          <w:szCs w:val="18"/>
        </w:rPr>
        <w:t>- With Accutane it’s hard to say whether or not it causes depression or that generally the patient population is more prone to depression (teens with acne).</w:t>
      </w:r>
    </w:p>
    <w:p w:rsidR="00751AE8" w:rsidRPr="00372C2F" w:rsidRDefault="00751AE8" w:rsidP="00751AE8">
      <w:pPr>
        <w:pStyle w:val="NormalWeb"/>
        <w:spacing w:before="0" w:beforeAutospacing="0" w:after="0" w:afterAutospacing="0"/>
        <w:ind w:left="-80" w:right="-40" w:firstLine="100"/>
        <w:rPr>
          <w:sz w:val="18"/>
          <w:szCs w:val="18"/>
        </w:rPr>
      </w:pPr>
      <w:r w:rsidRPr="00372C2F">
        <w:rPr>
          <w:rFonts w:ascii="Calibri" w:hAnsi="Calibri"/>
          <w:b/>
          <w:bCs/>
          <w:color w:val="000000"/>
          <w:sz w:val="18"/>
          <w:szCs w:val="18"/>
        </w:rPr>
        <w:t>Some mechanisms in case he asks:</w:t>
      </w:r>
    </w:p>
    <w:p w:rsidR="00751AE8" w:rsidRPr="00372C2F" w:rsidRDefault="00751AE8" w:rsidP="00751AE8">
      <w:pPr>
        <w:pStyle w:val="NormalWeb"/>
        <w:spacing w:before="0" w:beforeAutospacing="0" w:after="0" w:afterAutospacing="0"/>
        <w:ind w:left="-80" w:right="-40" w:firstLine="100"/>
        <w:rPr>
          <w:sz w:val="18"/>
          <w:szCs w:val="18"/>
        </w:rPr>
      </w:pPr>
      <w:r w:rsidRPr="00372C2F">
        <w:rPr>
          <w:rFonts w:ascii="Calibri" w:hAnsi="Calibri"/>
          <w:b/>
          <w:bCs/>
          <w:color w:val="000000"/>
          <w:sz w:val="18"/>
          <w:szCs w:val="18"/>
        </w:rPr>
        <w:t>●          estrogens: alters tryptophan metabolism</w:t>
      </w:r>
    </w:p>
    <w:p w:rsidR="00751AE8" w:rsidRPr="00372C2F" w:rsidRDefault="00751AE8" w:rsidP="00751AE8">
      <w:pPr>
        <w:pStyle w:val="NormalWeb"/>
        <w:spacing w:before="0" w:beforeAutospacing="0" w:after="0" w:afterAutospacing="0"/>
        <w:ind w:left="-80" w:right="-40" w:firstLine="100"/>
        <w:rPr>
          <w:sz w:val="18"/>
          <w:szCs w:val="18"/>
        </w:rPr>
      </w:pPr>
      <w:r w:rsidRPr="00372C2F">
        <w:rPr>
          <w:rFonts w:ascii="Calibri" w:hAnsi="Calibri"/>
          <w:b/>
          <w:bCs/>
          <w:color w:val="000000"/>
          <w:sz w:val="18"/>
          <w:szCs w:val="18"/>
        </w:rPr>
        <w:t>●          Beta-blockers: decreases adrenergic activity</w:t>
      </w:r>
    </w:p>
    <w:p w:rsidR="00751AE8" w:rsidRPr="00372C2F" w:rsidRDefault="00751AE8" w:rsidP="00751AE8">
      <w:pPr>
        <w:pStyle w:val="NormalWeb"/>
        <w:spacing w:before="0" w:beforeAutospacing="0" w:after="0" w:afterAutospacing="0"/>
        <w:ind w:left="-80" w:right="-40" w:firstLine="100"/>
        <w:rPr>
          <w:sz w:val="18"/>
          <w:szCs w:val="18"/>
        </w:rPr>
      </w:pPr>
      <w:r w:rsidRPr="00372C2F">
        <w:rPr>
          <w:rFonts w:ascii="Calibri" w:hAnsi="Calibri"/>
          <w:b/>
          <w:bCs/>
          <w:color w:val="000000"/>
          <w:sz w:val="18"/>
          <w:szCs w:val="18"/>
        </w:rPr>
        <w:t>●          methyldopa: decreases epinephrine, norepinephrine and dopamine by inhibiting L-dopa</w:t>
      </w:r>
    </w:p>
    <w:p w:rsidR="00751AE8" w:rsidRPr="00372C2F" w:rsidRDefault="00751AE8" w:rsidP="00751AE8">
      <w:pPr>
        <w:pStyle w:val="NormalWeb"/>
        <w:spacing w:before="0" w:beforeAutospacing="0" w:after="0" w:afterAutospacing="0"/>
        <w:ind w:left="-80" w:right="-40" w:firstLine="100"/>
        <w:rPr>
          <w:sz w:val="18"/>
          <w:szCs w:val="18"/>
        </w:rPr>
      </w:pPr>
      <w:r w:rsidRPr="00372C2F">
        <w:rPr>
          <w:rFonts w:ascii="Calibri" w:hAnsi="Calibri"/>
          <w:b/>
          <w:bCs/>
          <w:color w:val="000000"/>
          <w:sz w:val="18"/>
          <w:szCs w:val="18"/>
        </w:rPr>
        <w:t>binding</w:t>
      </w:r>
    </w:p>
    <w:p w:rsidR="00751AE8" w:rsidRPr="00372C2F" w:rsidRDefault="00751AE8" w:rsidP="00751AE8">
      <w:pPr>
        <w:pStyle w:val="NormalWeb"/>
        <w:spacing w:before="0" w:beforeAutospacing="0" w:after="0" w:afterAutospacing="0"/>
        <w:ind w:left="-80" w:right="-40" w:firstLine="100"/>
        <w:rPr>
          <w:sz w:val="18"/>
          <w:szCs w:val="18"/>
        </w:rPr>
      </w:pPr>
      <w:r w:rsidRPr="00372C2F">
        <w:rPr>
          <w:rFonts w:ascii="Calibri" w:hAnsi="Calibri"/>
          <w:b/>
          <w:bCs/>
          <w:color w:val="000000"/>
          <w:sz w:val="18"/>
          <w:szCs w:val="18"/>
        </w:rPr>
        <w:t>●          clonidine: Blocks NE released in brain</w:t>
      </w:r>
    </w:p>
    <w:p w:rsidR="00751AE8" w:rsidRPr="00372C2F" w:rsidRDefault="00751AE8" w:rsidP="00751AE8">
      <w:pPr>
        <w:pStyle w:val="Heading4"/>
        <w:spacing w:before="240" w:after="40"/>
        <w:ind w:right="-300"/>
        <w:rPr>
          <w:sz w:val="18"/>
          <w:szCs w:val="18"/>
        </w:rPr>
      </w:pPr>
      <w:r w:rsidRPr="00372C2F">
        <w:rPr>
          <w:rFonts w:ascii="Calibri" w:hAnsi="Calibri"/>
          <w:b w:val="0"/>
          <w:bCs/>
          <w:color w:val="000000"/>
          <w:sz w:val="18"/>
          <w:szCs w:val="18"/>
        </w:rPr>
        <w:t>●     Specific hypertension drugs include: reserpine, propranolol</w:t>
      </w:r>
    </w:p>
    <w:p w:rsidR="00751AE8" w:rsidRPr="00372C2F" w:rsidRDefault="00751AE8" w:rsidP="00751AE8">
      <w:pPr>
        <w:rPr>
          <w:sz w:val="18"/>
          <w:szCs w:val="18"/>
        </w:rPr>
      </w:pPr>
    </w:p>
    <w:p w:rsidR="00751AE8" w:rsidRPr="00372C2F" w:rsidRDefault="00B42974" w:rsidP="00751AE8">
      <w:pPr>
        <w:rPr>
          <w:rFonts w:ascii="Arial" w:hAnsi="Arial" w:cs="Arial"/>
          <w:color w:val="C00000"/>
          <w:sz w:val="18"/>
          <w:szCs w:val="18"/>
        </w:rPr>
      </w:pPr>
      <w:r w:rsidRPr="00372C2F">
        <w:rPr>
          <w:rFonts w:ascii="Arial" w:hAnsi="Arial" w:cs="Arial"/>
          <w:color w:val="C00000"/>
          <w:sz w:val="18"/>
          <w:szCs w:val="18"/>
        </w:rPr>
        <w:t>S: Teenage acne…the acne could cause the depression not the drug itself (Accutane)</w:t>
      </w:r>
    </w:p>
    <w:p w:rsidR="00B42974" w:rsidRPr="00372C2F" w:rsidRDefault="00B42974" w:rsidP="00751AE8">
      <w:pPr>
        <w:rPr>
          <w:rFonts w:ascii="Arial" w:hAnsi="Arial" w:cs="Arial"/>
          <w:color w:val="C00000"/>
          <w:sz w:val="18"/>
          <w:szCs w:val="18"/>
        </w:rPr>
      </w:pPr>
      <w:r w:rsidRPr="00372C2F">
        <w:rPr>
          <w:rFonts w:ascii="Arial" w:hAnsi="Arial" w:cs="Arial"/>
          <w:color w:val="C00000"/>
          <w:sz w:val="18"/>
          <w:szCs w:val="18"/>
        </w:rPr>
        <w:t xml:space="preserve">P: Yes. </w:t>
      </w:r>
    </w:p>
    <w:p w:rsidR="005230A5" w:rsidRPr="00372C2F" w:rsidRDefault="005230A5" w:rsidP="00751AE8">
      <w:pPr>
        <w:rPr>
          <w:rFonts w:ascii="Arial" w:hAnsi="Arial" w:cs="Arial"/>
          <w:color w:val="C00000"/>
          <w:sz w:val="18"/>
          <w:szCs w:val="18"/>
        </w:rPr>
      </w:pPr>
      <w:r w:rsidRPr="00372C2F">
        <w:rPr>
          <w:rFonts w:ascii="Arial" w:hAnsi="Arial" w:cs="Arial"/>
          <w:color w:val="C00000"/>
          <w:sz w:val="18"/>
          <w:szCs w:val="18"/>
        </w:rPr>
        <w:t xml:space="preserve">P: Beta-blockers don’t usually…they’re not serious causes of depression, but it certainly can occur. Something you should ask patients about just to make sure. </w:t>
      </w:r>
      <w:r w:rsidR="009570C0" w:rsidRPr="00372C2F">
        <w:rPr>
          <w:rFonts w:ascii="Arial" w:hAnsi="Arial" w:cs="Arial"/>
          <w:color w:val="C00000"/>
          <w:sz w:val="18"/>
          <w:szCs w:val="18"/>
        </w:rPr>
        <w:t xml:space="preserve">Reserpine is one of the drugs associated with depression, it’s not used anymore, but it was used for hypertension. </w:t>
      </w:r>
      <w:r w:rsidR="00F92FDD" w:rsidRPr="00372C2F">
        <w:rPr>
          <w:rFonts w:ascii="Arial" w:hAnsi="Arial" w:cs="Arial"/>
          <w:color w:val="C00000"/>
          <w:sz w:val="18"/>
          <w:szCs w:val="18"/>
        </w:rPr>
        <w:t xml:space="preserve">Accutane is quite controversial, in general, it doesn’t seem to. But there’s some really high profile cases, although it’s not totally clear. </w:t>
      </w:r>
      <w:r w:rsidR="00C54EDC" w:rsidRPr="00372C2F">
        <w:rPr>
          <w:rFonts w:ascii="Arial" w:hAnsi="Arial" w:cs="Arial"/>
          <w:color w:val="C00000"/>
          <w:sz w:val="18"/>
          <w:szCs w:val="18"/>
        </w:rPr>
        <w:t>Another one is a drug used to treat hepatitis</w:t>
      </w:r>
      <w:r w:rsidR="00C54EDC" w:rsidRPr="00372C2F">
        <w:rPr>
          <w:rFonts w:ascii="Arial" w:hAnsi="Arial" w:cs="Arial"/>
          <w:color w:val="C00000"/>
          <w:sz w:val="18"/>
          <w:szCs w:val="18"/>
        </w:rPr>
        <w:sym w:font="Wingdings" w:char="F0E0"/>
      </w:r>
      <w:r w:rsidR="00C54EDC" w:rsidRPr="00372C2F">
        <w:rPr>
          <w:rFonts w:ascii="Arial" w:hAnsi="Arial" w:cs="Arial"/>
          <w:color w:val="C00000"/>
          <w:sz w:val="18"/>
          <w:szCs w:val="18"/>
        </w:rPr>
        <w:t xml:space="preserve">interferon reliably causes depression and some hematologists will start the patient on antidepressants along with their alpha interferon even though most of these drugs says you’re not suppose to give it in anybody with decreased liver function which might happen in these patients. </w:t>
      </w:r>
      <w:r w:rsidR="002376D5" w:rsidRPr="00372C2F">
        <w:rPr>
          <w:rFonts w:ascii="Arial" w:hAnsi="Arial" w:cs="Arial"/>
          <w:color w:val="C00000"/>
          <w:sz w:val="18"/>
          <w:szCs w:val="18"/>
        </w:rPr>
        <w:t xml:space="preserve">There’s another drug we’ll talk about so I won’t bring it up here. </w:t>
      </w:r>
    </w:p>
    <w:p w:rsidR="00C54EDC" w:rsidRPr="00372C2F" w:rsidRDefault="00C54EDC" w:rsidP="00751AE8">
      <w:pPr>
        <w:rPr>
          <w:rFonts w:ascii="Arial" w:hAnsi="Arial" w:cs="Arial"/>
          <w:color w:val="C00000"/>
          <w:sz w:val="18"/>
          <w:szCs w:val="18"/>
        </w:rPr>
      </w:pPr>
    </w:p>
    <w:p w:rsidR="008129C8" w:rsidRPr="00372C2F" w:rsidRDefault="008129C8" w:rsidP="008129C8">
      <w:pPr>
        <w:pStyle w:val="Heading4"/>
        <w:ind w:right="-291"/>
        <w:rPr>
          <w:sz w:val="18"/>
          <w:szCs w:val="18"/>
        </w:rPr>
      </w:pPr>
      <w:r w:rsidRPr="00372C2F">
        <w:rPr>
          <w:sz w:val="18"/>
          <w:szCs w:val="18"/>
        </w:rPr>
        <w:t>Chapter 70 - Drug Abuse and Drug Dependence</w:t>
      </w:r>
    </w:p>
    <w:p w:rsidR="006A0F21" w:rsidRPr="00372C2F" w:rsidRDefault="008129C8" w:rsidP="00674C17">
      <w:pPr>
        <w:pStyle w:val="ListParagraph"/>
        <w:numPr>
          <w:ilvl w:val="0"/>
          <w:numId w:val="42"/>
        </w:numPr>
        <w:spacing w:before="100"/>
        <w:ind w:left="425" w:right="-291" w:hanging="371"/>
        <w:contextualSpacing w:val="0"/>
        <w:jc w:val="both"/>
        <w:rPr>
          <w:rFonts w:ascii="Arial" w:hAnsi="Arial"/>
          <w:sz w:val="18"/>
          <w:szCs w:val="18"/>
        </w:rPr>
      </w:pPr>
      <w:r w:rsidRPr="00372C2F">
        <w:rPr>
          <w:rFonts w:ascii="Arial" w:hAnsi="Arial"/>
          <w:sz w:val="18"/>
          <w:szCs w:val="18"/>
        </w:rPr>
        <w:t>What "social" drug is likely responsible for more deaths than any other?</w:t>
      </w:r>
    </w:p>
    <w:p w:rsidR="005F2B95" w:rsidRPr="00372C2F" w:rsidRDefault="005F2B95" w:rsidP="005F2B95">
      <w:pPr>
        <w:spacing w:before="100"/>
        <w:ind w:right="-291"/>
        <w:jc w:val="both"/>
        <w:rPr>
          <w:rFonts w:ascii="Arial" w:hAnsi="Arial"/>
          <w:sz w:val="18"/>
          <w:szCs w:val="18"/>
        </w:rPr>
      </w:pPr>
    </w:p>
    <w:p w:rsidR="005F2B95" w:rsidRPr="00372C2F" w:rsidRDefault="005F2B95" w:rsidP="005F2B95">
      <w:pPr>
        <w:spacing w:before="100"/>
        <w:ind w:right="-291"/>
        <w:jc w:val="both"/>
        <w:rPr>
          <w:rFonts w:ascii="Calibri" w:hAnsi="Calibri"/>
          <w:color w:val="000000"/>
          <w:sz w:val="18"/>
          <w:szCs w:val="18"/>
        </w:rPr>
      </w:pPr>
      <w:r w:rsidRPr="00372C2F">
        <w:rPr>
          <w:rFonts w:ascii="Calibri" w:hAnsi="Calibri"/>
          <w:color w:val="000000"/>
          <w:sz w:val="18"/>
          <w:szCs w:val="18"/>
        </w:rPr>
        <w:t>Tobacco &gt; Alcohol &gt; Prescription opioids &gt; cocaine* &gt; heroin* (*In Europe however, heroin seems to be more of an issue than cocaine in terms of morbidity and mortality)</w:t>
      </w:r>
    </w:p>
    <w:p w:rsidR="005F2B95" w:rsidRPr="00372C2F" w:rsidRDefault="005F2B95" w:rsidP="005F2B95">
      <w:pPr>
        <w:spacing w:before="100"/>
        <w:ind w:right="-291"/>
        <w:jc w:val="both"/>
        <w:rPr>
          <w:rFonts w:ascii="Calibri" w:hAnsi="Calibri"/>
          <w:color w:val="000000"/>
          <w:sz w:val="18"/>
          <w:szCs w:val="18"/>
        </w:rPr>
      </w:pPr>
    </w:p>
    <w:p w:rsidR="005F2B95" w:rsidRPr="00372C2F" w:rsidRDefault="005F2B95" w:rsidP="005F2B95">
      <w:pPr>
        <w:spacing w:before="100"/>
        <w:ind w:right="-291"/>
        <w:jc w:val="both"/>
        <w:rPr>
          <w:rFonts w:ascii="Arial" w:hAnsi="Arial" w:cs="Arial"/>
          <w:color w:val="C00000"/>
          <w:sz w:val="18"/>
          <w:szCs w:val="18"/>
        </w:rPr>
      </w:pPr>
      <w:r w:rsidRPr="00372C2F">
        <w:rPr>
          <w:rFonts w:ascii="Arial" w:hAnsi="Arial" w:cs="Arial"/>
          <w:color w:val="C00000"/>
          <w:sz w:val="18"/>
          <w:szCs w:val="18"/>
        </w:rPr>
        <w:t>P:</w:t>
      </w:r>
      <w:r w:rsidR="00FC2119" w:rsidRPr="00372C2F">
        <w:rPr>
          <w:rFonts w:ascii="Arial" w:hAnsi="Arial" w:cs="Arial"/>
          <w:color w:val="C00000"/>
          <w:sz w:val="18"/>
          <w:szCs w:val="18"/>
        </w:rPr>
        <w:t xml:space="preserve"> Yeah, years ago the biggest increase in mortality was due to cardiovascular disease, but with statins and other things, cancer has surpassed cardiovascular disease. I don’t know about lung disease, I’ve certainly seen patients in really bad shape with emphysema and finally die. I don’t know how many million deaths, but over 100 million deaths, it’s really just about any cancer you can think of is increased by smoking. It’s a serious problem. In terms of cost to society, alcohol actually is greater b/c the effect on family disruption and </w:t>
      </w:r>
      <w:r w:rsidR="00332977" w:rsidRPr="00372C2F">
        <w:rPr>
          <w:rFonts w:ascii="Arial" w:hAnsi="Arial" w:cs="Arial"/>
          <w:color w:val="C00000"/>
          <w:sz w:val="18"/>
          <w:szCs w:val="18"/>
        </w:rPr>
        <w:t xml:space="preserve">loss of work and other things. Alcohol also has significant positive effects. </w:t>
      </w:r>
      <w:r w:rsidR="0076360C" w:rsidRPr="00372C2F">
        <w:rPr>
          <w:rFonts w:ascii="Arial" w:hAnsi="Arial" w:cs="Arial"/>
          <w:color w:val="C00000"/>
          <w:sz w:val="18"/>
          <w:szCs w:val="18"/>
        </w:rPr>
        <w:t>There are a couple positive effects for tobacco, but certainly not many.</w:t>
      </w:r>
    </w:p>
    <w:p w:rsidR="004166E4" w:rsidRPr="00372C2F" w:rsidRDefault="004166E4" w:rsidP="005F2B95">
      <w:pPr>
        <w:spacing w:before="100"/>
        <w:ind w:right="-291"/>
        <w:jc w:val="both"/>
        <w:rPr>
          <w:rFonts w:ascii="Arial" w:hAnsi="Arial" w:cs="Arial"/>
          <w:color w:val="C00000"/>
          <w:sz w:val="18"/>
          <w:szCs w:val="18"/>
        </w:rPr>
      </w:pPr>
    </w:p>
    <w:p w:rsidR="006A0F21" w:rsidRPr="00372C2F" w:rsidRDefault="008129C8" w:rsidP="00674C17">
      <w:pPr>
        <w:pStyle w:val="ListParagraph"/>
        <w:numPr>
          <w:ilvl w:val="0"/>
          <w:numId w:val="42"/>
        </w:numPr>
        <w:spacing w:before="100"/>
        <w:ind w:left="425" w:right="-291" w:hanging="371"/>
        <w:contextualSpacing w:val="0"/>
        <w:jc w:val="both"/>
        <w:rPr>
          <w:rFonts w:ascii="Arial" w:hAnsi="Arial"/>
          <w:sz w:val="18"/>
          <w:szCs w:val="18"/>
        </w:rPr>
      </w:pPr>
      <w:r w:rsidRPr="00372C2F">
        <w:rPr>
          <w:rFonts w:ascii="Arial" w:hAnsi="Arial"/>
          <w:sz w:val="18"/>
          <w:szCs w:val="18"/>
        </w:rPr>
        <w:t>What are the possible medical uses of marijuana and what is the evidence of its efficacy?</w:t>
      </w:r>
    </w:p>
    <w:p w:rsidR="004166E4" w:rsidRPr="00372C2F" w:rsidRDefault="004166E4" w:rsidP="004166E4">
      <w:pPr>
        <w:spacing w:before="100"/>
        <w:ind w:right="-291"/>
        <w:jc w:val="both"/>
        <w:rPr>
          <w:rFonts w:ascii="Arial" w:hAnsi="Arial"/>
          <w:sz w:val="18"/>
          <w:szCs w:val="18"/>
        </w:rPr>
      </w:pPr>
    </w:p>
    <w:p w:rsidR="004166E4" w:rsidRPr="00372C2F" w:rsidRDefault="004166E4" w:rsidP="004166E4">
      <w:pPr>
        <w:rPr>
          <w:rFonts w:ascii="Times New Roman" w:hAnsi="Times New Roman"/>
          <w:sz w:val="18"/>
          <w:szCs w:val="18"/>
          <w:lang w:val="en-CA" w:eastAsia="zh-CN"/>
        </w:rPr>
      </w:pPr>
    </w:p>
    <w:p w:rsidR="004166E4" w:rsidRPr="00372C2F" w:rsidRDefault="004166E4" w:rsidP="004166E4">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Works by stimulating the dopamine pathway (=reward system of brain). Major medical use is to relieve symptoms rather than cure disease. POSSIBLE USES &amp; EVIDENCE:</w:t>
      </w:r>
    </w:p>
    <w:p w:rsidR="004166E4" w:rsidRPr="00372C2F" w:rsidRDefault="004166E4" w:rsidP="004166E4">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1) Analgesia: Small #of controlled trials show marijuana’s analgesic use in acute postoperative and chronic pain equivalent to codeine 60mg. Using smaller dose of cannabinoids in combination with other analgesics may achieve better pain control than an analgesic alone. For e.g: A small study found combining vaporized cannabis with morphine achieved better pain control than morphine alone (however combination with oxycodone did not produce significantly greater pain relief)</w:t>
      </w:r>
    </w:p>
    <w:p w:rsidR="004166E4" w:rsidRPr="00372C2F" w:rsidRDefault="004166E4" w:rsidP="004166E4">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2) Chemotherapy: symptomatic relief of nausea and vomiting caused by cancer chemotherapy A 2007 study showed ondansetron (=serotonin 5-HT3 receptor antagonist) having similar efficacy and safety profile as dronabinol (=cannabinoid, active component of marijuana). However, their combination did not have a superior effect.</w:t>
      </w:r>
    </w:p>
    <w:p w:rsidR="004166E4" w:rsidRPr="00372C2F" w:rsidRDefault="004166E4" w:rsidP="004166E4">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3) AIDS patients (have appetite loss and/or anorexia): helps gain weight &amp; ↑ appetite. Evidence from controlled studies</w:t>
      </w:r>
    </w:p>
    <w:p w:rsidR="004166E4" w:rsidRPr="00372C2F" w:rsidRDefault="004166E4" w:rsidP="004166E4">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This one--seemingly short/easy--question required enormous amount of time researching. Problem lies</w:t>
      </w:r>
    </w:p>
    <w:p w:rsidR="004166E4" w:rsidRPr="00372C2F" w:rsidRDefault="004166E4" w:rsidP="004166E4">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between cocaine vs. heroin. You can double check (I’ve posted 2 major references I used below). Another</w:t>
      </w:r>
    </w:p>
    <w:p w:rsidR="004166E4" w:rsidRPr="00372C2F" w:rsidRDefault="004166E4" w:rsidP="004166E4">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issue is: Is tobacco and alcohol considered “social” drugs? What about caffeine?Institute of Medicine (1999): “In AIDS, weight loss of as little as 5% is associated with decreased survival, and a body weight about on e-third below ideal body weight results in death”</w:t>
      </w:r>
    </w:p>
    <w:p w:rsidR="004166E4" w:rsidRPr="00372C2F" w:rsidRDefault="004166E4" w:rsidP="004166E4">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t>4) Muscle spasticity and chronic pain in patients with neurological disorders: Some controlled studies have reported increased mobility and reduced muscle spasms in multiple sclerosis patients. However, there are too few clinical trials to evaluate efficacy in chronic . Thus, when patients do not respond to other drugs, cannabis may be used.</w:t>
      </w:r>
    </w:p>
    <w:p w:rsidR="004166E4" w:rsidRPr="00372C2F" w:rsidRDefault="004166E4" w:rsidP="004166E4">
      <w:pPr>
        <w:ind w:left="-80" w:right="-40" w:firstLine="100"/>
        <w:rPr>
          <w:rFonts w:ascii="Times New Roman" w:hAnsi="Times New Roman"/>
          <w:sz w:val="18"/>
          <w:szCs w:val="18"/>
          <w:lang w:val="en-CA" w:eastAsia="zh-CN"/>
        </w:rPr>
      </w:pPr>
      <w:r w:rsidRPr="00372C2F">
        <w:rPr>
          <w:rFonts w:ascii="Calibri" w:hAnsi="Calibri"/>
          <w:color w:val="000000"/>
          <w:sz w:val="18"/>
          <w:szCs w:val="18"/>
          <w:lang w:val="en-CA" w:eastAsia="zh-CN"/>
        </w:rPr>
        <w:lastRenderedPageBreak/>
        <w:t>5) Movement disorders There is limited evidence showing “cannabis may be useful in treating abnormal skeletal muscle movements in the face, limbs and trunk in dystonia, Huntington's disease, Parkinson's disease and Tourette's syndrome (improve tremor and tic)”</w:t>
      </w:r>
    </w:p>
    <w:p w:rsidR="004166E4" w:rsidRPr="00372C2F" w:rsidRDefault="004166E4" w:rsidP="004166E4">
      <w:pPr>
        <w:spacing w:before="100"/>
        <w:ind w:right="-291"/>
        <w:jc w:val="both"/>
        <w:rPr>
          <w:rFonts w:ascii="Calibri" w:hAnsi="Calibri"/>
          <w:color w:val="000000"/>
          <w:sz w:val="18"/>
          <w:szCs w:val="18"/>
          <w:lang w:val="en-CA" w:eastAsia="zh-CN"/>
        </w:rPr>
      </w:pPr>
      <w:r w:rsidRPr="00372C2F">
        <w:rPr>
          <w:rFonts w:ascii="Calibri" w:hAnsi="Calibri"/>
          <w:color w:val="000000"/>
          <w:sz w:val="18"/>
          <w:szCs w:val="18"/>
          <w:lang w:val="en-CA" w:eastAsia="zh-CN"/>
        </w:rPr>
        <w:t>6) Glaucoma Marijuana reduces IOP, however the effects are short term (3-4 hours). Higher doses required for long-term effects have risks that outweigh benefits. The potential for therapeutic role for cannabis may lie in developing synthetic cannabinoids that can be applied topically.</w:t>
      </w:r>
    </w:p>
    <w:p w:rsidR="004166E4" w:rsidRPr="00372C2F" w:rsidRDefault="004166E4" w:rsidP="004166E4">
      <w:pPr>
        <w:spacing w:before="100"/>
        <w:ind w:right="-291"/>
        <w:jc w:val="both"/>
        <w:rPr>
          <w:rFonts w:ascii="Calibri" w:hAnsi="Calibri"/>
          <w:color w:val="000000"/>
          <w:sz w:val="18"/>
          <w:szCs w:val="18"/>
          <w:lang w:val="en-CA" w:eastAsia="zh-CN"/>
        </w:rPr>
      </w:pPr>
    </w:p>
    <w:p w:rsidR="00DB24FE" w:rsidRPr="00372C2F" w:rsidRDefault="004166E4" w:rsidP="004166E4">
      <w:pPr>
        <w:spacing w:before="100"/>
        <w:ind w:right="-291"/>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P:</w:t>
      </w:r>
      <w:r w:rsidR="00265340" w:rsidRPr="00372C2F">
        <w:rPr>
          <w:rFonts w:ascii="Arial" w:hAnsi="Arial" w:cs="Arial"/>
          <w:color w:val="C00000"/>
          <w:sz w:val="18"/>
          <w:szCs w:val="18"/>
          <w:lang w:val="en-CA" w:eastAsia="zh-CN"/>
        </w:rPr>
        <w:t xml:space="preserve"> There is some evidence for efficacy for glaucoma, but it wouldn’t be my first choice for treating glaucoma, there are plenty of other medications. It’s interesting how polarized people are on this subject. </w:t>
      </w:r>
      <w:r w:rsidR="005D74E6" w:rsidRPr="00372C2F">
        <w:rPr>
          <w:rFonts w:ascii="Arial" w:hAnsi="Arial" w:cs="Arial"/>
          <w:color w:val="C00000"/>
          <w:sz w:val="18"/>
          <w:szCs w:val="18"/>
          <w:lang w:val="en-CA" w:eastAsia="zh-CN"/>
        </w:rPr>
        <w:t xml:space="preserve">The audience either thought marijuana was totally evil, other people thought it couldn’t possibly cause harm, it couldn’t possibly cause lung cancer or lung disease or anything else. </w:t>
      </w:r>
      <w:r w:rsidR="00721996" w:rsidRPr="00372C2F">
        <w:rPr>
          <w:rFonts w:ascii="Arial" w:hAnsi="Arial" w:cs="Arial"/>
          <w:color w:val="C00000"/>
          <w:sz w:val="18"/>
          <w:szCs w:val="18"/>
          <w:lang w:val="en-CA" w:eastAsia="zh-CN"/>
        </w:rPr>
        <w:t xml:space="preserve">Unfortunately, there aren’t a lot of clinical studies as it’s very difficult to do a clinical study with controlled substance like this. Certainly with things like patients with cancer who </w:t>
      </w:r>
      <w:r w:rsidR="00982B51" w:rsidRPr="00372C2F">
        <w:rPr>
          <w:rFonts w:ascii="Arial" w:hAnsi="Arial" w:cs="Arial"/>
          <w:color w:val="C00000"/>
          <w:sz w:val="18"/>
          <w:szCs w:val="18"/>
          <w:lang w:val="en-CA" w:eastAsia="zh-CN"/>
        </w:rPr>
        <w:t>have increased apatite, pain, etc. I think it’s cruel to prevent such patients from gaining some limited benefit, but the efficacy I think is fairly limited, it’s not a panacea</w:t>
      </w:r>
      <w:r w:rsidR="00D64DFD" w:rsidRPr="00372C2F">
        <w:rPr>
          <w:rFonts w:ascii="Arial" w:hAnsi="Arial" w:cs="Arial"/>
          <w:color w:val="C00000"/>
          <w:sz w:val="18"/>
          <w:szCs w:val="18"/>
          <w:lang w:val="en-CA" w:eastAsia="zh-CN"/>
        </w:rPr>
        <w:t xml:space="preserve"> by any means, but I’m not sure if it’s an evil thing.</w:t>
      </w:r>
    </w:p>
    <w:p w:rsidR="004166E4" w:rsidRPr="00372C2F" w:rsidRDefault="00982B51" w:rsidP="004166E4">
      <w:pPr>
        <w:spacing w:before="100"/>
        <w:ind w:right="-291"/>
        <w:jc w:val="both"/>
        <w:rPr>
          <w:rFonts w:ascii="Arial" w:hAnsi="Arial" w:cs="Arial"/>
          <w:color w:val="C00000"/>
          <w:sz w:val="18"/>
          <w:szCs w:val="18"/>
        </w:rPr>
      </w:pPr>
      <w:r w:rsidRPr="00372C2F">
        <w:rPr>
          <w:rFonts w:ascii="Arial" w:hAnsi="Arial" w:cs="Arial"/>
          <w:color w:val="C00000"/>
          <w:sz w:val="18"/>
          <w:szCs w:val="18"/>
          <w:lang w:val="en-CA" w:eastAsia="zh-CN"/>
        </w:rPr>
        <w:t xml:space="preserve"> </w:t>
      </w:r>
    </w:p>
    <w:p w:rsidR="005F11FF" w:rsidRPr="00372C2F" w:rsidRDefault="008129C8" w:rsidP="00674C17">
      <w:pPr>
        <w:pStyle w:val="ListParagraph"/>
        <w:numPr>
          <w:ilvl w:val="0"/>
          <w:numId w:val="21"/>
        </w:numPr>
        <w:spacing w:before="100"/>
        <w:ind w:left="425" w:right="-289" w:hanging="369"/>
        <w:contextualSpacing w:val="0"/>
        <w:jc w:val="both"/>
        <w:rPr>
          <w:rFonts w:ascii="Arial" w:hAnsi="Arial"/>
          <w:sz w:val="18"/>
          <w:szCs w:val="18"/>
        </w:rPr>
      </w:pPr>
      <w:r w:rsidRPr="00372C2F">
        <w:rPr>
          <w:rFonts w:ascii="Arial" w:hAnsi="Arial"/>
          <w:sz w:val="18"/>
          <w:szCs w:val="18"/>
        </w:rPr>
        <w:t>What new drug candidate targets the marijuana receptor but has very different pharmacological effects? What side-effect prevented its approval?</w:t>
      </w:r>
    </w:p>
    <w:p w:rsidR="005F11FF" w:rsidRPr="00372C2F" w:rsidRDefault="005F11FF" w:rsidP="00BE19D7">
      <w:pPr>
        <w:ind w:right="-43"/>
        <w:jc w:val="both"/>
        <w:rPr>
          <w:rFonts w:ascii="Arial" w:hAnsi="Arial"/>
          <w:b/>
          <w:sz w:val="18"/>
          <w:szCs w:val="18"/>
        </w:rPr>
      </w:pPr>
    </w:p>
    <w:p w:rsidR="00A9380A" w:rsidRPr="00372C2F" w:rsidRDefault="00A9380A" w:rsidP="00A9380A">
      <w:pPr>
        <w:ind w:left="-80" w:right="-40" w:firstLine="100"/>
        <w:rPr>
          <w:rFonts w:ascii="Times New Roman" w:hAnsi="Times New Roman"/>
          <w:sz w:val="18"/>
          <w:szCs w:val="18"/>
          <w:lang w:val="en-CA" w:eastAsia="zh-CN"/>
        </w:rPr>
      </w:pPr>
      <w:r w:rsidRPr="00372C2F">
        <w:rPr>
          <w:rFonts w:ascii="Calibri" w:hAnsi="Calibri"/>
          <w:b/>
          <w:bCs/>
          <w:color w:val="000000"/>
          <w:sz w:val="18"/>
          <w:szCs w:val="18"/>
          <w:lang w:val="en-CA" w:eastAsia="zh-CN"/>
        </w:rPr>
        <w:t>Marijuana’s active component is known as Cannabinoid. Therefore, Marijuana receptors are actually known as cannabinoid receptors. There are two types of these receptors CB1    and CB2. CB1 is mainly found in the brain and CNS while CB2 is found on the immune cells.</w:t>
      </w:r>
    </w:p>
    <w:p w:rsidR="00DB24FE" w:rsidRPr="00372C2F" w:rsidRDefault="00A9380A" w:rsidP="00A9380A">
      <w:pPr>
        <w:ind w:right="-43"/>
        <w:jc w:val="both"/>
        <w:rPr>
          <w:rFonts w:ascii="Calibri" w:hAnsi="Calibri"/>
          <w:b/>
          <w:bCs/>
          <w:color w:val="000000"/>
          <w:sz w:val="18"/>
          <w:szCs w:val="18"/>
          <w:lang w:val="en-CA" w:eastAsia="zh-CN"/>
        </w:rPr>
      </w:pPr>
      <w:r w:rsidRPr="00372C2F">
        <w:rPr>
          <w:rFonts w:ascii="Calibri" w:hAnsi="Calibri"/>
          <w:b/>
          <w:bCs/>
          <w:color w:val="000000"/>
          <w:sz w:val="18"/>
          <w:szCs w:val="18"/>
          <w:lang w:val="en-CA" w:eastAsia="zh-CN"/>
        </w:rPr>
        <w:t>Modulation of cannabinoid receptors in brain, CB1, have been shown effective in inducing satiety, reducing hunger and causes anorectic effects. Hence drugs that target CB1 were of great interest to target obesity and be used as anti-obesity drug. Rimonabant, an inverse agonist of CB1, reduces apetite and is an anti-obesity drug that has been pulled back from the market due to severe SE of suicidal ideation and depression and approval for the drug officially withdrawn by EMDAC in 2007 and by EMEA in 2009.</w:t>
      </w:r>
    </w:p>
    <w:p w:rsidR="00A9380A" w:rsidRPr="00372C2F" w:rsidRDefault="00A9380A" w:rsidP="00A9380A">
      <w:pPr>
        <w:ind w:right="-43"/>
        <w:jc w:val="both"/>
        <w:rPr>
          <w:rFonts w:ascii="Calibri" w:hAnsi="Calibri"/>
          <w:color w:val="000000"/>
          <w:sz w:val="18"/>
          <w:szCs w:val="18"/>
          <w:lang w:val="en-CA" w:eastAsia="zh-CN"/>
        </w:rPr>
      </w:pPr>
    </w:p>
    <w:p w:rsidR="00A9380A" w:rsidRPr="00372C2F" w:rsidRDefault="00DB24FE" w:rsidP="00DB24FE">
      <w:pPr>
        <w:ind w:right="-43"/>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P:</w:t>
      </w:r>
      <w:r w:rsidR="004E1F86" w:rsidRPr="00372C2F">
        <w:rPr>
          <w:rFonts w:ascii="Arial" w:hAnsi="Arial" w:cs="Arial"/>
          <w:color w:val="C00000"/>
          <w:sz w:val="18"/>
          <w:szCs w:val="18"/>
          <w:lang w:val="en-CA" w:eastAsia="zh-CN"/>
        </w:rPr>
        <w:t xml:space="preserve"> </w:t>
      </w:r>
      <w:r w:rsidR="00E97026" w:rsidRPr="00372C2F">
        <w:rPr>
          <w:rFonts w:ascii="Arial" w:hAnsi="Arial" w:cs="Arial"/>
          <w:color w:val="C00000"/>
          <w:sz w:val="18"/>
          <w:szCs w:val="18"/>
          <w:lang w:val="en-CA" w:eastAsia="zh-CN"/>
        </w:rPr>
        <w:t xml:space="preserve">This was going to be a blockbuster drug, there were several companies working on it b/c anything that would effectively and it did seem to be effective in treating obesity and also for smoking cessation, this was really going to be a blockbuster. </w:t>
      </w:r>
      <w:r w:rsidR="003A7B0B" w:rsidRPr="00372C2F">
        <w:rPr>
          <w:rFonts w:ascii="Arial" w:hAnsi="Arial" w:cs="Arial"/>
          <w:color w:val="C00000"/>
          <w:sz w:val="18"/>
          <w:szCs w:val="18"/>
          <w:lang w:val="en-CA" w:eastAsia="zh-CN"/>
        </w:rPr>
        <w:t xml:space="preserve">But as one might have predicted, it causes serious depression. I think this area of research as far as I know dead. I don’t think there are any companies that are working on it anymore b/c of the depression issue. </w:t>
      </w:r>
    </w:p>
    <w:p w:rsidR="00ED1DA0" w:rsidRPr="00372C2F" w:rsidRDefault="00ED1DA0" w:rsidP="00DB24FE">
      <w:pPr>
        <w:ind w:right="-43"/>
        <w:jc w:val="both"/>
        <w:rPr>
          <w:rFonts w:ascii="Arial" w:hAnsi="Arial" w:cs="Arial"/>
          <w:color w:val="C00000"/>
          <w:sz w:val="18"/>
          <w:szCs w:val="18"/>
          <w:lang w:val="en-CA" w:eastAsia="zh-CN"/>
        </w:rPr>
      </w:pPr>
    </w:p>
    <w:p w:rsidR="00ED1DA0" w:rsidRPr="00372C2F" w:rsidRDefault="00ED1DA0" w:rsidP="00DB24FE">
      <w:pPr>
        <w:ind w:right="-43"/>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END MARCH 26, 2013</w:t>
      </w:r>
    </w:p>
    <w:p w:rsidR="00BE19D7" w:rsidRPr="00372C2F" w:rsidRDefault="00BE19D7" w:rsidP="00BE19D7">
      <w:pPr>
        <w:ind w:right="-43"/>
        <w:jc w:val="both"/>
        <w:rPr>
          <w:rFonts w:ascii="Arial" w:hAnsi="Arial"/>
          <w:b/>
          <w:sz w:val="18"/>
          <w:szCs w:val="18"/>
        </w:rPr>
      </w:pPr>
      <w:r w:rsidRPr="00372C2F">
        <w:rPr>
          <w:rFonts w:ascii="Arial" w:hAnsi="Arial"/>
          <w:b/>
          <w:sz w:val="18"/>
          <w:szCs w:val="18"/>
        </w:rPr>
        <w:t>Chapter 32 - Digitalis Glycosides and other Positive Inotropic Agents</w:t>
      </w:r>
    </w:p>
    <w:p w:rsidR="00BE19D7" w:rsidRPr="00372C2F" w:rsidRDefault="00BE19D7" w:rsidP="00674C17">
      <w:pPr>
        <w:numPr>
          <w:ilvl w:val="0"/>
          <w:numId w:val="28"/>
        </w:numPr>
        <w:spacing w:before="100"/>
        <w:ind w:right="-43"/>
        <w:jc w:val="both"/>
        <w:rPr>
          <w:rFonts w:ascii="Arial" w:hAnsi="Arial"/>
          <w:sz w:val="18"/>
          <w:szCs w:val="18"/>
        </w:rPr>
      </w:pPr>
      <w:r w:rsidRPr="00372C2F">
        <w:rPr>
          <w:rFonts w:ascii="Arial" w:hAnsi="Arial"/>
          <w:sz w:val="18"/>
          <w:szCs w:val="18"/>
        </w:rPr>
        <w:t>From the structure of digoxin would you expect that it would be well absorbed from the intestine?  What dr</w:t>
      </w:r>
      <w:r w:rsidR="003D4AA0" w:rsidRPr="00372C2F">
        <w:rPr>
          <w:noProof/>
          <w:sz w:val="18"/>
          <w:szCs w:val="18"/>
          <w:lang w:val="en-CA" w:eastAsia="en-CA"/>
        </w:rPr>
        <w:drawing>
          <wp:inline distT="0" distB="0" distL="0" distR="0" wp14:anchorId="4343A2B9" wp14:editId="14C65CF0">
            <wp:extent cx="3513455" cy="1642745"/>
            <wp:effectExtent l="2540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5"/>
                    <a:srcRect/>
                    <a:stretch>
                      <a:fillRect/>
                    </a:stretch>
                  </pic:blipFill>
                  <pic:spPr bwMode="auto">
                    <a:xfrm>
                      <a:off x="0" y="0"/>
                      <a:ext cx="3513455" cy="1642745"/>
                    </a:xfrm>
                    <a:prstGeom prst="rect">
                      <a:avLst/>
                    </a:prstGeom>
                    <a:noFill/>
                    <a:ln w="9525">
                      <a:noFill/>
                      <a:miter lim="800000"/>
                      <a:headEnd/>
                      <a:tailEnd/>
                    </a:ln>
                  </pic:spPr>
                </pic:pic>
              </a:graphicData>
            </a:graphic>
          </wp:inline>
        </w:drawing>
      </w:r>
      <w:r w:rsidRPr="00372C2F">
        <w:rPr>
          <w:rFonts w:ascii="Arial" w:hAnsi="Arial"/>
          <w:sz w:val="18"/>
          <w:szCs w:val="18"/>
        </w:rPr>
        <w:t>ugs and other factors can significantly affect the absorption of digoxin?  What are other mechanisms by which drugs can interact with digoxin?</w:t>
      </w:r>
    </w:p>
    <w:p w:rsidR="00BE19D7" w:rsidRPr="00372C2F" w:rsidRDefault="00BE19D7" w:rsidP="004939E3">
      <w:pPr>
        <w:ind w:right="-43"/>
        <w:rPr>
          <w:rFonts w:ascii="Arial" w:hAnsi="Arial"/>
          <w:b/>
          <w:sz w:val="18"/>
          <w:szCs w:val="18"/>
        </w:rPr>
      </w:pPr>
    </w:p>
    <w:p w:rsidR="004939E3" w:rsidRPr="00372C2F" w:rsidRDefault="004939E3" w:rsidP="004939E3">
      <w:pPr>
        <w:ind w:right="-40"/>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Digoxin is a fairly </w:t>
      </w:r>
      <w:r w:rsidRPr="00372C2F">
        <w:rPr>
          <w:rFonts w:ascii="Times New Roman" w:hAnsi="Times New Roman"/>
          <w:color w:val="000000"/>
          <w:sz w:val="18"/>
          <w:szCs w:val="18"/>
          <w:u w:val="single"/>
          <w:lang w:val="en-CA" w:eastAsia="zh-CN"/>
        </w:rPr>
        <w:t>large</w:t>
      </w:r>
      <w:r w:rsidRPr="00372C2F">
        <w:rPr>
          <w:rFonts w:ascii="Times New Roman" w:hAnsi="Times New Roman"/>
          <w:color w:val="000000"/>
          <w:sz w:val="18"/>
          <w:szCs w:val="18"/>
          <w:lang w:val="en-CA" w:eastAsia="zh-CN"/>
        </w:rPr>
        <w:t xml:space="preserve"> molecule with a C</w:t>
      </w:r>
      <w:r w:rsidRPr="00372C2F">
        <w:rPr>
          <w:rFonts w:ascii="Times New Roman" w:hAnsi="Times New Roman"/>
          <w:color w:val="000000"/>
          <w:sz w:val="18"/>
          <w:szCs w:val="18"/>
          <w:u w:val="single"/>
          <w:lang w:val="en-CA" w:eastAsia="zh-CN"/>
        </w:rPr>
        <w:t>3-sugar tail</w:t>
      </w:r>
      <w:r w:rsidRPr="00372C2F">
        <w:rPr>
          <w:rFonts w:ascii="Times New Roman" w:hAnsi="Times New Roman"/>
          <w:color w:val="000000"/>
          <w:sz w:val="18"/>
          <w:szCs w:val="18"/>
          <w:lang w:val="en-CA" w:eastAsia="zh-CN"/>
        </w:rPr>
        <w:t>, steroid group, and lactone ring in the C-17 position. Sugars are generally not well absorbed, but it has less OH groups on it than most sugars, therefore it is still well absorbed. Furthermore, size generally is not an issue.</w:t>
      </w:r>
    </w:p>
    <w:p w:rsidR="004939E3" w:rsidRPr="00372C2F" w:rsidRDefault="004939E3" w:rsidP="004939E3">
      <w:pPr>
        <w:rPr>
          <w:rFonts w:ascii="Times New Roman" w:hAnsi="Times New Roman"/>
          <w:sz w:val="18"/>
          <w:szCs w:val="18"/>
          <w:lang w:val="en-CA" w:eastAsia="zh-CN"/>
        </w:rPr>
      </w:pPr>
    </w:p>
    <w:p w:rsidR="004939E3" w:rsidRPr="00372C2F" w:rsidRDefault="004939E3" w:rsidP="004939E3">
      <w:pPr>
        <w:ind w:right="-40"/>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Digoxin has excellent bioavailabiliy however drugs (antimuscarinics vs. metoclopramide), foods, malabsorption syndromes and other conditions that affect </w:t>
      </w:r>
      <w:r w:rsidRPr="00372C2F">
        <w:rPr>
          <w:rFonts w:ascii="Times New Roman" w:hAnsi="Times New Roman"/>
          <w:color w:val="000000"/>
          <w:sz w:val="18"/>
          <w:szCs w:val="18"/>
          <w:u w:val="single"/>
          <w:lang w:val="en-CA" w:eastAsia="zh-CN"/>
        </w:rPr>
        <w:t>GI motility</w:t>
      </w:r>
      <w:r w:rsidRPr="00372C2F">
        <w:rPr>
          <w:rFonts w:ascii="Times New Roman" w:hAnsi="Times New Roman"/>
          <w:color w:val="000000"/>
          <w:sz w:val="18"/>
          <w:szCs w:val="18"/>
          <w:lang w:val="en-CA" w:eastAsia="zh-CN"/>
        </w:rPr>
        <w:t xml:space="preserve"> will significantly alter the absorption, which increases with decreased GI motility. It’s also been suggested that </w:t>
      </w:r>
      <w:r w:rsidRPr="00372C2F">
        <w:rPr>
          <w:rFonts w:ascii="Times New Roman" w:hAnsi="Times New Roman"/>
          <w:color w:val="000000"/>
          <w:sz w:val="18"/>
          <w:szCs w:val="18"/>
          <w:u w:val="single"/>
          <w:lang w:val="en-CA" w:eastAsia="zh-CN"/>
        </w:rPr>
        <w:t xml:space="preserve">antibiotics </w:t>
      </w:r>
      <w:r w:rsidRPr="00372C2F">
        <w:rPr>
          <w:rFonts w:ascii="Times New Roman" w:hAnsi="Times New Roman"/>
          <w:color w:val="000000"/>
          <w:sz w:val="18"/>
          <w:szCs w:val="18"/>
          <w:lang w:val="en-CA" w:eastAsia="zh-CN"/>
        </w:rPr>
        <w:t>will increase BA because 10% of people have bacteria that can inactivate it in the gut. However this is unlikely to be a significant factor in most patients.</w:t>
      </w:r>
    </w:p>
    <w:p w:rsidR="004939E3" w:rsidRPr="00372C2F" w:rsidRDefault="004939E3" w:rsidP="004939E3">
      <w:pPr>
        <w:ind w:right="-43"/>
        <w:rPr>
          <w:rFonts w:ascii="Times New Roman" w:hAnsi="Times New Roman"/>
          <w:color w:val="000000"/>
          <w:sz w:val="18"/>
          <w:szCs w:val="18"/>
          <w:lang w:val="en-CA" w:eastAsia="zh-CN"/>
        </w:rPr>
      </w:pPr>
      <w:r w:rsidRPr="00372C2F">
        <w:rPr>
          <w:rFonts w:ascii="Times New Roman" w:hAnsi="Times New Roman"/>
          <w:sz w:val="18"/>
          <w:szCs w:val="18"/>
          <w:lang w:val="en-CA" w:eastAsia="zh-CN"/>
        </w:rPr>
        <w:br/>
      </w:r>
      <w:r w:rsidRPr="00372C2F">
        <w:rPr>
          <w:rFonts w:ascii="Times New Roman" w:hAnsi="Times New Roman"/>
          <w:color w:val="000000"/>
          <w:sz w:val="18"/>
          <w:szCs w:val="18"/>
          <w:lang w:val="en-CA" w:eastAsia="zh-CN"/>
        </w:rPr>
        <w:t xml:space="preserve">The activity of </w:t>
      </w:r>
      <w:r w:rsidRPr="00372C2F">
        <w:rPr>
          <w:rFonts w:ascii="Times New Roman" w:hAnsi="Times New Roman"/>
          <w:color w:val="000000"/>
          <w:sz w:val="18"/>
          <w:szCs w:val="18"/>
          <w:u w:val="single"/>
          <w:lang w:val="en-CA" w:eastAsia="zh-CN"/>
        </w:rPr>
        <w:t>PGP</w:t>
      </w:r>
      <w:r w:rsidRPr="00372C2F">
        <w:rPr>
          <w:rFonts w:ascii="Times New Roman" w:hAnsi="Times New Roman"/>
          <w:color w:val="000000"/>
          <w:sz w:val="18"/>
          <w:szCs w:val="18"/>
          <w:lang w:val="en-CA" w:eastAsia="zh-CN"/>
        </w:rPr>
        <w:t xml:space="preserve"> is another important factor as it effluxes out large amounts of digoxin. This transporter can be inhibited by cyclosporin, quinines, etc. leading to increasing digoxin levels and toxicity. On the other hand, it can be induced by rifampin and SJW.</w:t>
      </w:r>
    </w:p>
    <w:p w:rsidR="004939E3" w:rsidRPr="00372C2F" w:rsidRDefault="004939E3" w:rsidP="004939E3">
      <w:pPr>
        <w:ind w:right="-43"/>
        <w:rPr>
          <w:rFonts w:ascii="Times New Roman" w:hAnsi="Times New Roman"/>
          <w:color w:val="000000"/>
          <w:sz w:val="18"/>
          <w:szCs w:val="18"/>
          <w:lang w:val="en-CA" w:eastAsia="zh-CN"/>
        </w:rPr>
      </w:pPr>
    </w:p>
    <w:p w:rsidR="004939E3" w:rsidRPr="00372C2F" w:rsidRDefault="004939E3" w:rsidP="004939E3">
      <w:pPr>
        <w:ind w:right="-43"/>
        <w:rPr>
          <w:rFonts w:ascii="Arial" w:hAnsi="Arial" w:cs="Arial"/>
          <w:color w:val="C00000"/>
          <w:sz w:val="18"/>
          <w:szCs w:val="18"/>
          <w:lang w:val="en-CA" w:eastAsia="zh-CN"/>
        </w:rPr>
      </w:pPr>
      <w:r w:rsidRPr="00372C2F">
        <w:rPr>
          <w:rFonts w:ascii="Arial" w:hAnsi="Arial" w:cs="Arial"/>
          <w:color w:val="FF0000"/>
          <w:sz w:val="18"/>
          <w:szCs w:val="18"/>
          <w:lang w:val="en-CA" w:eastAsia="zh-CN"/>
        </w:rPr>
        <w:t>P:</w:t>
      </w:r>
      <w:r w:rsidRPr="00372C2F">
        <w:rPr>
          <w:rFonts w:ascii="Arial" w:hAnsi="Arial" w:cs="Arial"/>
          <w:color w:val="C00000"/>
          <w:sz w:val="18"/>
          <w:szCs w:val="18"/>
          <w:lang w:val="en-CA" w:eastAsia="zh-CN"/>
        </w:rPr>
        <w:t xml:space="preserve"> I think one of the best ways to learn about the absorption of an unknown compound is </w:t>
      </w:r>
      <w:r w:rsidR="00FC0BFE" w:rsidRPr="00372C2F">
        <w:rPr>
          <w:rFonts w:ascii="Arial" w:hAnsi="Arial" w:cs="Arial"/>
          <w:color w:val="C00000"/>
          <w:sz w:val="18"/>
          <w:szCs w:val="18"/>
          <w:lang w:val="en-CA" w:eastAsia="zh-CN"/>
        </w:rPr>
        <w:t xml:space="preserve">having a bunch of other compounds in mind and seeing what appears to affect absorption. I probably would’ve guess looking at this structure that it probably won’t be well absorbed. But as you said the sugars aren’t normal sugars, __ 1 OH group. Size really isn’t important. If it weren’t a substrate for p-glycoprotein, the bioavailability would be even better. </w:t>
      </w:r>
      <w:r w:rsidR="00881AAB" w:rsidRPr="00372C2F">
        <w:rPr>
          <w:rFonts w:ascii="Arial" w:hAnsi="Arial" w:cs="Arial"/>
          <w:color w:val="C00000"/>
          <w:sz w:val="18"/>
          <w:szCs w:val="18"/>
          <w:lang w:val="en-CA" w:eastAsia="zh-CN"/>
        </w:rPr>
        <w:t>I think this is a good example to try to give you an idea of what’s absorbed (?) what isn’t.</w:t>
      </w:r>
    </w:p>
    <w:p w:rsidR="00D56630" w:rsidRPr="00372C2F" w:rsidRDefault="00D56630" w:rsidP="004939E3">
      <w:pPr>
        <w:ind w:right="-43"/>
        <w:rPr>
          <w:rFonts w:ascii="Arial" w:hAnsi="Arial" w:cs="Arial"/>
          <w:color w:val="C00000"/>
          <w:sz w:val="18"/>
          <w:szCs w:val="18"/>
          <w:lang w:val="en-CA" w:eastAsia="zh-CN"/>
        </w:rPr>
      </w:pPr>
      <w:r w:rsidRPr="00372C2F">
        <w:rPr>
          <w:rFonts w:ascii="Arial" w:hAnsi="Arial" w:cs="Arial"/>
          <w:color w:val="C00000"/>
          <w:sz w:val="18"/>
          <w:szCs w:val="18"/>
          <w:lang w:val="en-CA" w:eastAsia="zh-CN"/>
        </w:rPr>
        <w:t xml:space="preserve">P: What drug have we been talking about recently that induces p-glycoprotein? St. John’s Wort is a strong inducer. </w:t>
      </w:r>
    </w:p>
    <w:p w:rsidR="00510ED9" w:rsidRPr="00372C2F" w:rsidRDefault="00510ED9" w:rsidP="004939E3">
      <w:pPr>
        <w:ind w:right="-43"/>
        <w:rPr>
          <w:rFonts w:ascii="Arial" w:hAnsi="Arial" w:cs="Arial"/>
          <w:color w:val="C00000"/>
          <w:sz w:val="18"/>
          <w:szCs w:val="18"/>
          <w:lang w:val="en-CA" w:eastAsia="zh-CN"/>
        </w:rPr>
      </w:pPr>
      <w:r w:rsidRPr="00372C2F">
        <w:rPr>
          <w:rFonts w:ascii="Arial" w:hAnsi="Arial" w:cs="Arial"/>
          <w:color w:val="C00000"/>
          <w:sz w:val="18"/>
          <w:szCs w:val="18"/>
          <w:lang w:val="en-CA" w:eastAsia="zh-CN"/>
        </w:rPr>
        <w:t xml:space="preserve">S: digoxin can be inactivated by some gut bacteria as well. So if you’re on antibiotic, you would enhance levels. </w:t>
      </w:r>
    </w:p>
    <w:p w:rsidR="00510ED9" w:rsidRPr="00372C2F" w:rsidRDefault="00510ED9" w:rsidP="004939E3">
      <w:pPr>
        <w:ind w:right="-43"/>
        <w:rPr>
          <w:rFonts w:ascii="Arial" w:hAnsi="Arial" w:cs="Arial"/>
          <w:color w:val="C00000"/>
          <w:sz w:val="18"/>
          <w:szCs w:val="18"/>
          <w:lang w:val="en-CA" w:eastAsia="zh-CN"/>
        </w:rPr>
      </w:pPr>
      <w:r w:rsidRPr="00372C2F">
        <w:rPr>
          <w:rFonts w:ascii="Arial" w:hAnsi="Arial" w:cs="Arial"/>
          <w:color w:val="C00000"/>
          <w:sz w:val="18"/>
          <w:szCs w:val="18"/>
          <w:lang w:val="en-CA" w:eastAsia="zh-CN"/>
        </w:rPr>
        <w:t>P: Do you remember the example I gave last year of something that increases blood levels by inhibiting p-glycoprotein?</w:t>
      </w:r>
      <w:r w:rsidR="008A5D94" w:rsidRPr="00372C2F">
        <w:rPr>
          <w:rFonts w:ascii="Arial" w:hAnsi="Arial" w:cs="Arial"/>
          <w:color w:val="C00000"/>
          <w:sz w:val="18"/>
          <w:szCs w:val="18"/>
          <w:lang w:val="en-CA" w:eastAsia="zh-CN"/>
        </w:rPr>
        <w:t xml:space="preserve"> Quinidine, that combination was commonly given to a lot of people that had MIs and there was a strong interaction, it wasn’t recognized for decades. Even when it was noticed that there was a big increase, it took a while to figure out why. </w:t>
      </w:r>
    </w:p>
    <w:p w:rsidR="008E77AC" w:rsidRPr="00372C2F" w:rsidRDefault="008E77AC" w:rsidP="004939E3">
      <w:pPr>
        <w:ind w:right="-43"/>
        <w:rPr>
          <w:rFonts w:ascii="Arial" w:hAnsi="Arial" w:cs="Arial"/>
          <w:b/>
          <w:color w:val="C00000"/>
          <w:sz w:val="18"/>
          <w:szCs w:val="18"/>
        </w:rPr>
      </w:pPr>
    </w:p>
    <w:p w:rsidR="00BE19D7" w:rsidRPr="00372C2F" w:rsidRDefault="00BE19D7" w:rsidP="00674C17">
      <w:pPr>
        <w:numPr>
          <w:ilvl w:val="0"/>
          <w:numId w:val="28"/>
        </w:numPr>
        <w:ind w:right="-43"/>
        <w:jc w:val="both"/>
        <w:rPr>
          <w:rFonts w:ascii="Arial" w:hAnsi="Arial"/>
          <w:sz w:val="18"/>
          <w:szCs w:val="18"/>
        </w:rPr>
      </w:pPr>
      <w:r w:rsidRPr="00372C2F">
        <w:rPr>
          <w:rFonts w:ascii="Arial" w:hAnsi="Arial"/>
          <w:sz w:val="18"/>
          <w:szCs w:val="18"/>
        </w:rPr>
        <w:t>Digoxin can be responsible for cardiac arrhythmias.  What are the major risk factors for the development digoxin-related arrhythmias?</w:t>
      </w:r>
    </w:p>
    <w:p w:rsidR="00AA4B29" w:rsidRPr="00372C2F" w:rsidRDefault="00AA4B29" w:rsidP="00AA4B29">
      <w:pPr>
        <w:ind w:right="-43"/>
        <w:jc w:val="both"/>
        <w:rPr>
          <w:rFonts w:ascii="Arial" w:hAnsi="Arial"/>
          <w:sz w:val="18"/>
          <w:szCs w:val="18"/>
        </w:rPr>
      </w:pPr>
    </w:p>
    <w:p w:rsidR="00AA4B29" w:rsidRPr="00372C2F" w:rsidRDefault="00AA4B29" w:rsidP="00AA4B29">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Digoxin has a narrow TI. Therefore, anything that affects its clearance and/or volume of distribution can lead to arrythmias. These include electrolyte imbalances, drugs, and other medical conditions.</w:t>
      </w:r>
    </w:p>
    <w:p w:rsidR="00AA4B29" w:rsidRPr="00372C2F" w:rsidRDefault="00AA4B29" w:rsidP="00AA4B29">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The most common situation with digoxin that will lead to electrolyte imbalances that digoxin is used with diuretics, which causes hypokalemia and hypomagnesia. (However, it is hard to know whether a person has electrolyte imbalances because most of them are intracellular and what we measure are serum concentrations). Other drugs that cause hypokalemia include amphotericin B and corticosteroid therapy. Hypercalcemia also influences contractility and is also important.</w:t>
      </w:r>
    </w:p>
    <w:p w:rsidR="00AA4B29" w:rsidRPr="00372C2F" w:rsidRDefault="00AA4B29" w:rsidP="00AA4B29">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Verapamil and quinine increases its clearance.    [don’t they decrease clearance? =&gt; so serum digoxin concentration increases]</w:t>
      </w:r>
    </w:p>
    <w:p w:rsidR="00AA4B29" w:rsidRPr="00372C2F" w:rsidRDefault="00AA4B29" w:rsidP="00AA4B29">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Renal impairment increases digoxin levels due to decreased clearance. Other conditions such as MIs or pulmonary disease that leads to sensitization of myocardium to digoxin.</w:t>
      </w:r>
    </w:p>
    <w:p w:rsidR="00AA4B29" w:rsidRPr="00372C2F" w:rsidRDefault="00AA4B29" w:rsidP="00AA4B29">
      <w:pPr>
        <w:ind w:right="-43"/>
        <w:jc w:val="both"/>
        <w:rPr>
          <w:rFonts w:ascii="Arial" w:hAnsi="Arial" w:cs="Arial"/>
          <w:color w:val="000000"/>
          <w:sz w:val="18"/>
          <w:szCs w:val="18"/>
          <w:lang w:val="en-CA" w:eastAsia="zh-CN"/>
        </w:rPr>
      </w:pPr>
      <w:r w:rsidRPr="00372C2F">
        <w:rPr>
          <w:rFonts w:ascii="Arial" w:hAnsi="Arial" w:cs="Arial"/>
          <w:color w:val="000000"/>
          <w:sz w:val="18"/>
          <w:szCs w:val="18"/>
          <w:lang w:val="en-CA" w:eastAsia="zh-CN"/>
        </w:rPr>
        <w:t>-          Lots more, but we won’t go into them</w:t>
      </w:r>
    </w:p>
    <w:p w:rsidR="00AA4B29" w:rsidRPr="00372C2F" w:rsidRDefault="00AA4B29" w:rsidP="00AA4B29">
      <w:pPr>
        <w:ind w:right="-43"/>
        <w:jc w:val="both"/>
        <w:rPr>
          <w:rFonts w:ascii="Arial" w:hAnsi="Arial" w:cs="Arial"/>
          <w:color w:val="000000"/>
          <w:sz w:val="18"/>
          <w:szCs w:val="18"/>
          <w:lang w:val="en-CA" w:eastAsia="zh-CN"/>
        </w:rPr>
      </w:pPr>
    </w:p>
    <w:p w:rsidR="00AA4B29" w:rsidRPr="00372C2F" w:rsidRDefault="00AA4B29" w:rsidP="00AA4B29">
      <w:pPr>
        <w:ind w:right="-43"/>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P:</w:t>
      </w:r>
      <w:r w:rsidR="008F42D3" w:rsidRPr="00372C2F">
        <w:rPr>
          <w:rFonts w:ascii="Arial" w:hAnsi="Arial" w:cs="Arial"/>
          <w:color w:val="C00000"/>
          <w:sz w:val="18"/>
          <w:szCs w:val="18"/>
          <w:lang w:val="en-CA" w:eastAsia="zh-CN"/>
        </w:rPr>
        <w:t xml:space="preserve"> Is glucose an electrolyte?</w:t>
      </w:r>
    </w:p>
    <w:p w:rsidR="008F42D3" w:rsidRPr="00372C2F" w:rsidRDefault="008F42D3" w:rsidP="00AA4B29">
      <w:pPr>
        <w:ind w:right="-43"/>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S: I meant low calcium, magnesium, electrolyte imbalance.</w:t>
      </w:r>
    </w:p>
    <w:p w:rsidR="008F42D3" w:rsidRPr="00372C2F" w:rsidRDefault="008F42D3" w:rsidP="00AA4B29">
      <w:pPr>
        <w:ind w:right="-43"/>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P: Maybe I just misheard you.</w:t>
      </w:r>
    </w:p>
    <w:p w:rsidR="008F42D3" w:rsidRPr="00372C2F" w:rsidRDefault="008F42D3" w:rsidP="00AA4B29">
      <w:pPr>
        <w:ind w:right="-43"/>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P:</w:t>
      </w:r>
      <w:r w:rsidR="00E64328" w:rsidRPr="00372C2F">
        <w:rPr>
          <w:rFonts w:ascii="Arial" w:hAnsi="Arial" w:cs="Arial"/>
          <w:color w:val="C00000"/>
          <w:sz w:val="18"/>
          <w:szCs w:val="18"/>
          <w:lang w:val="en-CA" w:eastAsia="zh-CN"/>
        </w:rPr>
        <w:t xml:space="preserve"> Yeah basically they can cause just about every arrhythmias in the book and electrolyte disturbances is a major risk factor for having such a arrhythmia. </w:t>
      </w:r>
    </w:p>
    <w:p w:rsidR="00067F5A" w:rsidRPr="00372C2F" w:rsidRDefault="00067F5A" w:rsidP="00AA4B29">
      <w:pPr>
        <w:ind w:right="-43"/>
        <w:jc w:val="both"/>
        <w:rPr>
          <w:rFonts w:ascii="Arial" w:hAnsi="Arial"/>
          <w:color w:val="C00000"/>
          <w:sz w:val="18"/>
          <w:szCs w:val="18"/>
        </w:rPr>
      </w:pPr>
    </w:p>
    <w:p w:rsidR="00BE19D7" w:rsidRPr="00372C2F" w:rsidRDefault="00BE19D7" w:rsidP="00674C17">
      <w:pPr>
        <w:numPr>
          <w:ilvl w:val="0"/>
          <w:numId w:val="28"/>
        </w:numPr>
        <w:spacing w:before="100"/>
        <w:ind w:right="-43"/>
        <w:jc w:val="both"/>
        <w:rPr>
          <w:rFonts w:ascii="Arial" w:hAnsi="Arial"/>
          <w:sz w:val="18"/>
          <w:szCs w:val="18"/>
        </w:rPr>
      </w:pPr>
      <w:r w:rsidRPr="00372C2F">
        <w:rPr>
          <w:rFonts w:ascii="Arial" w:hAnsi="Arial"/>
          <w:sz w:val="18"/>
          <w:szCs w:val="18"/>
        </w:rPr>
        <w:t>How effective is digoxin in the treatment of heart failure?</w:t>
      </w:r>
      <w:r w:rsidR="00B0275E" w:rsidRPr="00372C2F">
        <w:rPr>
          <w:rFonts w:ascii="Arial" w:hAnsi="Arial"/>
          <w:sz w:val="18"/>
          <w:szCs w:val="18"/>
        </w:rPr>
        <w:t xml:space="preserve"> W</w:t>
      </w:r>
      <w:r w:rsidR="001048F9" w:rsidRPr="00372C2F">
        <w:rPr>
          <w:rFonts w:ascii="Arial" w:hAnsi="Arial"/>
          <w:sz w:val="18"/>
          <w:szCs w:val="18"/>
        </w:rPr>
        <w:t>hat condit</w:t>
      </w:r>
      <w:r w:rsidR="00B31125" w:rsidRPr="00372C2F">
        <w:rPr>
          <w:rFonts w:ascii="Arial" w:hAnsi="Arial"/>
          <w:sz w:val="18"/>
          <w:szCs w:val="18"/>
        </w:rPr>
        <w:t>ion is digoxin most effective in</w:t>
      </w:r>
      <w:r w:rsidR="001048F9" w:rsidRPr="00372C2F">
        <w:rPr>
          <w:rFonts w:ascii="Arial" w:hAnsi="Arial"/>
          <w:sz w:val="18"/>
          <w:szCs w:val="18"/>
        </w:rPr>
        <w:t xml:space="preserve"> treating?</w:t>
      </w:r>
      <w:r w:rsidRPr="00372C2F">
        <w:rPr>
          <w:rFonts w:ascii="Arial" w:hAnsi="Arial"/>
          <w:sz w:val="18"/>
          <w:szCs w:val="18"/>
        </w:rPr>
        <w:t xml:space="preserve"> </w:t>
      </w:r>
      <w:r w:rsidR="001048F9" w:rsidRPr="00372C2F">
        <w:rPr>
          <w:rFonts w:ascii="Arial" w:hAnsi="Arial"/>
          <w:sz w:val="18"/>
          <w:szCs w:val="18"/>
        </w:rPr>
        <w:t xml:space="preserve">Are any positive inotropic agents effective for the treatment of heart failure? </w:t>
      </w:r>
      <w:r w:rsidRPr="00372C2F">
        <w:rPr>
          <w:rFonts w:ascii="Arial" w:hAnsi="Arial"/>
          <w:sz w:val="18"/>
          <w:szCs w:val="18"/>
        </w:rPr>
        <w:t>What agents are most effective at treating chronic heart failure?</w:t>
      </w:r>
    </w:p>
    <w:p w:rsidR="00131296" w:rsidRPr="00372C2F" w:rsidRDefault="00131296" w:rsidP="003F5F4D">
      <w:pPr>
        <w:spacing w:before="100"/>
        <w:ind w:right="-291"/>
        <w:jc w:val="both"/>
        <w:rPr>
          <w:rFonts w:ascii="Arial" w:hAnsi="Arial"/>
          <w:sz w:val="18"/>
          <w:szCs w:val="18"/>
        </w:rPr>
      </w:pPr>
    </w:p>
    <w:p w:rsidR="00067F5A" w:rsidRPr="00372C2F" w:rsidRDefault="00067F5A" w:rsidP="00067F5A">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It is not effective at all. Elderly patients were once on digoxin like it was a vitamin. Then it was shown that if they were taken off the drug, there was no change to their clinical status. Other positive ionotrophic drugs that were intended to treat CHF end up leading to an increase in mortality. Trying to make the heart contract more strongly in a person who already have CHF is generally not a good thing. The one situation where it would be useful is in atrial fibrilliation – The problem with atrial fribillation is that if you have a rapid ventricular response, and you don’t have time to allow filling of ventricles before it contracts again. Since digoxin acts by slowing ventricular conduction, it is quite useful to control the ventricular response rate.</w:t>
      </w:r>
    </w:p>
    <w:p w:rsidR="00067F5A" w:rsidRPr="00372C2F" w:rsidRDefault="00067F5A" w:rsidP="00067F5A">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In CHF, the most effective drugs are ACE inhibitors with adjunct b-blockers and diurectics. Both ACE inhibitors and diuretics basically decrease the afterload so that the heart doesn’t have to work against a higher back pressure. The use of β-blockers may appear counter intuitive at first since it should technically decrease the ionotropic effect. However it is used because too much catecholamine is bad for the heart in CHF and β-blockers have been shown to control this response.</w:t>
      </w:r>
    </w:p>
    <w:p w:rsidR="00067F5A" w:rsidRPr="00372C2F" w:rsidRDefault="00067F5A" w:rsidP="003F5F4D">
      <w:pPr>
        <w:spacing w:before="100"/>
        <w:ind w:right="-291"/>
        <w:jc w:val="both"/>
        <w:rPr>
          <w:rFonts w:ascii="Arial" w:hAnsi="Arial"/>
          <w:sz w:val="18"/>
          <w:szCs w:val="18"/>
          <w:lang w:val="en-CA"/>
        </w:rPr>
      </w:pPr>
    </w:p>
    <w:p w:rsidR="00067F5A" w:rsidRPr="00372C2F" w:rsidRDefault="00067F5A" w:rsidP="003F5F4D">
      <w:pPr>
        <w:spacing w:before="100"/>
        <w:ind w:right="-291"/>
        <w:jc w:val="both"/>
        <w:rPr>
          <w:rFonts w:ascii="Arial" w:hAnsi="Arial"/>
          <w:color w:val="C00000"/>
          <w:sz w:val="18"/>
          <w:szCs w:val="18"/>
          <w:lang w:val="en-CA"/>
        </w:rPr>
      </w:pPr>
      <w:r w:rsidRPr="00372C2F">
        <w:rPr>
          <w:rFonts w:ascii="Arial" w:hAnsi="Arial"/>
          <w:color w:val="C00000"/>
          <w:sz w:val="18"/>
          <w:szCs w:val="18"/>
          <w:lang w:val="en-CA"/>
        </w:rPr>
        <w:t>P:</w:t>
      </w:r>
      <w:r w:rsidR="001E7C03" w:rsidRPr="00372C2F">
        <w:rPr>
          <w:rFonts w:ascii="Arial" w:hAnsi="Arial"/>
          <w:color w:val="C00000"/>
          <w:sz w:val="18"/>
          <w:szCs w:val="18"/>
          <w:lang w:val="en-CA"/>
        </w:rPr>
        <w:t xml:space="preserve"> The mortality associated with congestive heart failure is quite high. People tried to develop all sorts of positive inotropic agents and as you said they actually increased mortality. It does improve function slightly. They took a whole bunch of patients ___, nothing happened, probably most of the patients didn’t need it to begin with. </w:t>
      </w:r>
      <w:r w:rsidR="0066632B" w:rsidRPr="00372C2F">
        <w:rPr>
          <w:rFonts w:ascii="Arial" w:hAnsi="Arial"/>
          <w:color w:val="C00000"/>
          <w:sz w:val="18"/>
          <w:szCs w:val="18"/>
          <w:lang w:val="en-CA"/>
        </w:rPr>
        <w:t xml:space="preserve">They’re not side effects, and it’s not nearly as </w:t>
      </w:r>
      <w:r w:rsidR="00A25EF8" w:rsidRPr="00372C2F">
        <w:rPr>
          <w:rFonts w:ascii="Arial" w:hAnsi="Arial"/>
          <w:color w:val="C00000"/>
          <w:sz w:val="18"/>
          <w:szCs w:val="18"/>
          <w:lang w:val="en-CA"/>
        </w:rPr>
        <w:t xml:space="preserve">effective as ACE inhibitors so probably not terribly useful for anything other than atrial fibrillation to slow conduction. </w:t>
      </w:r>
    </w:p>
    <w:p w:rsidR="00A25EF8" w:rsidRPr="00372C2F" w:rsidRDefault="00A25EF8" w:rsidP="003F5F4D">
      <w:pPr>
        <w:spacing w:before="100"/>
        <w:ind w:right="-291"/>
        <w:jc w:val="both"/>
        <w:rPr>
          <w:rFonts w:ascii="Arial" w:hAnsi="Arial"/>
          <w:color w:val="C00000"/>
          <w:sz w:val="18"/>
          <w:szCs w:val="18"/>
          <w:lang w:val="en-CA"/>
        </w:rPr>
      </w:pPr>
    </w:p>
    <w:p w:rsidR="00131296" w:rsidRPr="00372C2F" w:rsidRDefault="00131296" w:rsidP="00131296">
      <w:pPr>
        <w:ind w:right="-43"/>
        <w:jc w:val="both"/>
        <w:rPr>
          <w:rFonts w:ascii="Arial" w:hAnsi="Arial"/>
          <w:b/>
          <w:sz w:val="18"/>
          <w:szCs w:val="18"/>
        </w:rPr>
      </w:pPr>
      <w:r w:rsidRPr="00372C2F">
        <w:rPr>
          <w:rFonts w:ascii="Arial" w:hAnsi="Arial"/>
          <w:b/>
          <w:sz w:val="18"/>
          <w:szCs w:val="18"/>
        </w:rPr>
        <w:t>Chapter 33 - Antiarrhythmic Drugs</w:t>
      </w:r>
    </w:p>
    <w:p w:rsidR="00131296" w:rsidRPr="00372C2F" w:rsidRDefault="00131296" w:rsidP="00674C17">
      <w:pPr>
        <w:numPr>
          <w:ilvl w:val="0"/>
          <w:numId w:val="31"/>
        </w:numPr>
        <w:spacing w:before="100"/>
        <w:ind w:right="-43"/>
        <w:jc w:val="both"/>
        <w:rPr>
          <w:rFonts w:ascii="Arial" w:hAnsi="Arial"/>
          <w:sz w:val="18"/>
          <w:szCs w:val="18"/>
        </w:rPr>
      </w:pPr>
      <w:r w:rsidRPr="00372C2F">
        <w:rPr>
          <w:rFonts w:ascii="Arial" w:hAnsi="Arial"/>
          <w:sz w:val="18"/>
          <w:szCs w:val="18"/>
        </w:rPr>
        <w:t>Several drugs, such as flecainide, are very effective in the suppression of premature ventricular contractions, and yet they have been found to significantly increase mortality due to “sudden death”; how is this believed to happen?  What EKG (electrocardiogram) sign seems to correlate with this increase in mortality?</w:t>
      </w:r>
    </w:p>
    <w:p w:rsidR="008679DF" w:rsidRPr="00372C2F" w:rsidRDefault="008679DF" w:rsidP="008679DF">
      <w:pPr>
        <w:spacing w:before="100"/>
        <w:ind w:right="-43"/>
        <w:jc w:val="both"/>
        <w:rPr>
          <w:rFonts w:ascii="Arial" w:hAnsi="Arial"/>
          <w:sz w:val="18"/>
          <w:szCs w:val="18"/>
        </w:rPr>
      </w:pPr>
    </w:p>
    <w:p w:rsidR="008679DF" w:rsidRPr="00372C2F" w:rsidRDefault="008679DF" w:rsidP="008679DF">
      <w:pPr>
        <w:ind w:left="720" w:hanging="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After a myocardial infarction, many patients have PVCs. Flecainamide works by blocking sodium channels in the heart and causes prolongation of the cardiac action potential, thereby slowing the conduction of the electrical impulse. AS a result, PVCs decrease. However, if it slows down too much, it ends up inducing arrythmias and sudden death.</w:t>
      </w:r>
    </w:p>
    <w:p w:rsidR="008679DF" w:rsidRPr="00372C2F" w:rsidRDefault="008679DF" w:rsidP="008679DF">
      <w:pPr>
        <w:ind w:left="720" w:hanging="360"/>
        <w:rPr>
          <w:rFonts w:ascii="Times New Roman" w:hAnsi="Times New Roman"/>
          <w:sz w:val="18"/>
          <w:szCs w:val="18"/>
          <w:lang w:val="en-CA" w:eastAsia="zh-CN"/>
        </w:rPr>
      </w:pPr>
      <w:r w:rsidRPr="00372C2F">
        <w:rPr>
          <w:rFonts w:ascii="Times New Roman" w:hAnsi="Times New Roman"/>
          <w:color w:val="000000"/>
          <w:sz w:val="18"/>
          <w:szCs w:val="18"/>
          <w:lang w:val="en-CA" w:eastAsia="zh-CN"/>
        </w:rPr>
        <w:t>-       The EKG sign that correlates best with this event is the QT interval (time for ventricular depolarization and repolarization). It is becoming more and more apparent that it is crucial to check new drugs for there effect on channels in the heart and QT interval, in order to prevent more cases of sudden death for torsades the pointes.</w:t>
      </w:r>
    </w:p>
    <w:p w:rsidR="008679DF" w:rsidRPr="00372C2F" w:rsidRDefault="008679DF" w:rsidP="008679DF">
      <w:pPr>
        <w:spacing w:before="100"/>
        <w:ind w:right="-43"/>
        <w:jc w:val="both"/>
        <w:rPr>
          <w:rFonts w:ascii="Times New Roman" w:hAnsi="Times New Roman"/>
          <w:color w:val="000000"/>
          <w:sz w:val="18"/>
          <w:szCs w:val="18"/>
          <w:lang w:val="en-CA" w:eastAsia="zh-CN"/>
        </w:rPr>
      </w:pPr>
      <w:r w:rsidRPr="00372C2F">
        <w:rPr>
          <w:rFonts w:ascii="Times New Roman" w:hAnsi="Times New Roman"/>
          <w:color w:val="000000"/>
          <w:sz w:val="18"/>
          <w:szCs w:val="18"/>
          <w:lang w:val="en-CA" w:eastAsia="zh-CN"/>
        </w:rPr>
        <w:t>-       Key point: we kill tons of people with antiarrythmics. It’s important that when studies are performed, the primary outcome measured is our actual desire endpoint (i.e. decreased mortality) rather than some surrogate marker (frequency of PVCs). Unfortunately, many studies look at the wrong endpoint (PVC vs. mortality!)</w:t>
      </w:r>
    </w:p>
    <w:p w:rsidR="008679DF" w:rsidRPr="00372C2F" w:rsidRDefault="008679DF" w:rsidP="008679DF">
      <w:pPr>
        <w:spacing w:before="100"/>
        <w:ind w:right="-43"/>
        <w:jc w:val="both"/>
        <w:rPr>
          <w:rFonts w:ascii="Times New Roman" w:hAnsi="Times New Roman"/>
          <w:color w:val="000000"/>
          <w:sz w:val="18"/>
          <w:szCs w:val="18"/>
          <w:lang w:val="en-CA" w:eastAsia="zh-CN"/>
        </w:rPr>
      </w:pPr>
    </w:p>
    <w:p w:rsidR="008679DF" w:rsidRPr="00372C2F" w:rsidRDefault="008679DF" w:rsidP="008679DF">
      <w:pPr>
        <w:spacing w:before="100"/>
        <w:ind w:right="-43"/>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P:</w:t>
      </w:r>
      <w:r w:rsidR="00F80497" w:rsidRPr="00372C2F">
        <w:rPr>
          <w:rFonts w:ascii="Arial" w:hAnsi="Arial" w:cs="Arial"/>
          <w:color w:val="C00000"/>
          <w:sz w:val="18"/>
          <w:szCs w:val="18"/>
          <w:lang w:val="en-CA" w:eastAsia="zh-CN"/>
        </w:rPr>
        <w:t xml:space="preserve"> And then what did you say was the EKG in that?</w:t>
      </w:r>
    </w:p>
    <w:p w:rsidR="00ED0E6E" w:rsidRPr="00372C2F" w:rsidRDefault="00ED0E6E" w:rsidP="008679DF">
      <w:pPr>
        <w:spacing w:before="100"/>
        <w:ind w:right="-43"/>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S: …QT interval</w:t>
      </w:r>
    </w:p>
    <w:p w:rsidR="00ED0E6E" w:rsidRPr="00372C2F" w:rsidRDefault="00ED0E6E" w:rsidP="008679DF">
      <w:pPr>
        <w:spacing w:before="100"/>
        <w:ind w:right="-43"/>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 xml:space="preserve">P: Yes, I’m sure I’ve killed more than one patient b/c standard therapy used to be if someone had an MI and they had premature ventricular contraction, you gave them an antiarrhythmic drug to…b/c it was known b/c they had premature ventricular contractions they were at increased risk of sudden death. </w:t>
      </w:r>
      <w:r w:rsidR="00C93188" w:rsidRPr="00372C2F">
        <w:rPr>
          <w:rFonts w:ascii="Arial" w:hAnsi="Arial" w:cs="Arial"/>
          <w:color w:val="C00000"/>
          <w:sz w:val="18"/>
          <w:szCs w:val="18"/>
          <w:lang w:val="en-CA" w:eastAsia="zh-CN"/>
        </w:rPr>
        <w:t xml:space="preserve">There were a whole bunch of agents that would </w:t>
      </w:r>
      <w:r w:rsidR="00407A87" w:rsidRPr="00372C2F">
        <w:rPr>
          <w:rFonts w:ascii="Arial" w:hAnsi="Arial" w:cs="Arial"/>
          <w:color w:val="C00000"/>
          <w:sz w:val="18"/>
          <w:szCs w:val="18"/>
          <w:lang w:val="en-CA" w:eastAsia="zh-CN"/>
        </w:rPr>
        <w:t>decrease the number of PVCs. They were used for decades. Finally someone did a prospective trial looking at the important endpoint of death, not whether you decrease s</w:t>
      </w:r>
      <w:r w:rsidR="004B7A45" w:rsidRPr="00372C2F">
        <w:rPr>
          <w:rFonts w:ascii="Arial" w:hAnsi="Arial" w:cs="Arial"/>
          <w:color w:val="C00000"/>
          <w:sz w:val="18"/>
          <w:szCs w:val="18"/>
          <w:lang w:val="en-CA" w:eastAsia="zh-CN"/>
        </w:rPr>
        <w:t xml:space="preserve">ymptom of PVCs, and it was seen, the study was stopped b/c it was clear these agents actually increased mortality quite significantly. It was a very important lesion that when you’re doing studies, you should not use if at all possible should not use surrogate endpoints. You want to measure what you’re really interested in and what you’re trying to do with these agents is prevent sudden death. </w:t>
      </w:r>
      <w:r w:rsidR="00C140BA" w:rsidRPr="00372C2F">
        <w:rPr>
          <w:rFonts w:ascii="Arial" w:hAnsi="Arial" w:cs="Arial"/>
          <w:color w:val="C00000"/>
          <w:sz w:val="18"/>
          <w:szCs w:val="18"/>
          <w:lang w:val="en-CA" w:eastAsia="zh-CN"/>
        </w:rPr>
        <w:t>So just measuring their ability to decrease the number of PVCs is not the right measure. It’s a lot easier to do, but it’s not appropriate and a lot of patients died b/c proper study wasn’t done.</w:t>
      </w:r>
      <w:r w:rsidR="006F5B8B" w:rsidRPr="00372C2F">
        <w:rPr>
          <w:rFonts w:ascii="Arial" w:hAnsi="Arial" w:cs="Arial"/>
          <w:color w:val="C00000"/>
          <w:sz w:val="18"/>
          <w:szCs w:val="18"/>
          <w:lang w:val="en-CA" w:eastAsia="zh-CN"/>
        </w:rPr>
        <w:t xml:space="preserve"> It’s not absolutely clear </w:t>
      </w:r>
      <w:r w:rsidR="005A64D1" w:rsidRPr="00372C2F">
        <w:rPr>
          <w:rFonts w:ascii="Arial" w:hAnsi="Arial" w:cs="Arial"/>
          <w:color w:val="C00000"/>
          <w:sz w:val="18"/>
          <w:szCs w:val="18"/>
          <w:lang w:val="en-CA" w:eastAsia="zh-CN"/>
        </w:rPr>
        <w:t>1</w:t>
      </w:r>
      <w:r w:rsidR="006F5B8B" w:rsidRPr="00372C2F">
        <w:rPr>
          <w:rFonts w:ascii="Arial" w:hAnsi="Arial" w:cs="Arial"/>
          <w:color w:val="C00000"/>
          <w:sz w:val="18"/>
          <w:szCs w:val="18"/>
          <w:lang w:val="en-CA" w:eastAsia="zh-CN"/>
        </w:rPr>
        <w:t xml:space="preserve"> to </w:t>
      </w:r>
      <w:r w:rsidR="005A64D1" w:rsidRPr="00372C2F">
        <w:rPr>
          <w:rFonts w:ascii="Arial" w:hAnsi="Arial" w:cs="Arial"/>
          <w:color w:val="C00000"/>
          <w:sz w:val="18"/>
          <w:szCs w:val="18"/>
          <w:lang w:val="en-CA" w:eastAsia="zh-CN"/>
        </w:rPr>
        <w:t xml:space="preserve">1 relationship </w:t>
      </w:r>
      <w:r w:rsidR="006F5B8B" w:rsidRPr="00372C2F">
        <w:rPr>
          <w:rFonts w:ascii="Arial" w:hAnsi="Arial" w:cs="Arial"/>
          <w:color w:val="C00000"/>
          <w:sz w:val="18"/>
          <w:szCs w:val="18"/>
          <w:lang w:val="en-CA" w:eastAsia="zh-CN"/>
        </w:rPr>
        <w:t>prolonging QT and the increased risk of sudden death, but it’s a pretty good correlation.</w:t>
      </w:r>
    </w:p>
    <w:p w:rsidR="006F5B8B" w:rsidRPr="00372C2F" w:rsidRDefault="006F5B8B" w:rsidP="008679DF">
      <w:pPr>
        <w:spacing w:before="100"/>
        <w:ind w:right="-43"/>
        <w:jc w:val="both"/>
        <w:rPr>
          <w:rFonts w:ascii="Arial" w:hAnsi="Arial" w:cs="Arial"/>
          <w:color w:val="C00000"/>
          <w:sz w:val="18"/>
          <w:szCs w:val="18"/>
          <w:lang w:val="en-CA" w:eastAsia="zh-CN"/>
        </w:rPr>
      </w:pPr>
    </w:p>
    <w:p w:rsidR="00131296" w:rsidRPr="00372C2F" w:rsidRDefault="00131296" w:rsidP="00674C17">
      <w:pPr>
        <w:numPr>
          <w:ilvl w:val="0"/>
          <w:numId w:val="31"/>
        </w:numPr>
        <w:spacing w:before="100"/>
        <w:ind w:right="-43"/>
        <w:jc w:val="both"/>
        <w:rPr>
          <w:rFonts w:ascii="Arial" w:hAnsi="Arial"/>
          <w:sz w:val="18"/>
          <w:szCs w:val="18"/>
        </w:rPr>
      </w:pPr>
      <w:r w:rsidRPr="00372C2F">
        <w:rPr>
          <w:rFonts w:ascii="Arial" w:hAnsi="Arial"/>
          <w:sz w:val="18"/>
          <w:szCs w:val="18"/>
        </w:rPr>
        <w:t>A woman with mitral valve prolapse is brought to the ER with paroxysmal supraventricular tachycardia and she is in a lot of distress.  Simple vagal stimulation is ineffective at converting the arrhythmia and the decision is made to treat her with IV adenosine.  This is also ineffective.  On further questioning it is learned that she also has asthma.  She cannot remember the names of the medications that she takes for asthma.  What questions should you ask her and how could her asthma therapy be responsible for the failure of the adenosine to convert her arrhythmia?</w:t>
      </w:r>
    </w:p>
    <w:p w:rsidR="007D2FB5" w:rsidRPr="00372C2F" w:rsidRDefault="007D2FB5" w:rsidP="007D2FB5">
      <w:pPr>
        <w:spacing w:before="100"/>
        <w:ind w:right="-43"/>
        <w:jc w:val="both"/>
        <w:rPr>
          <w:rFonts w:ascii="Arial" w:hAnsi="Arial"/>
          <w:sz w:val="18"/>
          <w:szCs w:val="18"/>
        </w:rPr>
      </w:pPr>
    </w:p>
    <w:p w:rsidR="007D2FB5" w:rsidRPr="00372C2F" w:rsidRDefault="007D2FB5" w:rsidP="007D2FB5">
      <w:pPr>
        <w:ind w:left="720" w:hanging="36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Describe what she takes (inhaler vs. oral, colour of inhaler or appearance of pill)</w:t>
      </w:r>
    </w:p>
    <w:p w:rsidR="007D2FB5" w:rsidRPr="00372C2F" w:rsidRDefault="007D2FB5" w:rsidP="007D2FB5">
      <w:pPr>
        <w:ind w:left="720" w:hanging="36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Adenosine is an endogenous nucleoside and a class IV antiarrhythmic that attaches to adenosine receptors in the AV and sinus nodes. It is administered IV and is inactivated in blood within seconds, thus it has a very short duration of action. At therapeutic doses, AV nodal conduction is markedly slowed, producing a transient AV block. It is used as first-line therapy for re-entrant arrhythmias.</w:t>
      </w:r>
    </w:p>
    <w:p w:rsidR="007D2FB5" w:rsidRPr="00372C2F" w:rsidRDefault="007D2FB5" w:rsidP="007D2FB5">
      <w:pPr>
        <w:spacing w:before="100"/>
        <w:ind w:right="-43"/>
        <w:jc w:val="both"/>
        <w:rPr>
          <w:rFonts w:ascii="Times New Roman" w:hAnsi="Times New Roman"/>
          <w:color w:val="000000"/>
          <w:sz w:val="18"/>
          <w:szCs w:val="18"/>
          <w:lang w:val="en-CA" w:eastAsia="zh-CN"/>
        </w:rPr>
      </w:pPr>
      <w:r w:rsidRPr="00372C2F">
        <w:rPr>
          <w:rFonts w:ascii="Times New Roman" w:hAnsi="Times New Roman"/>
          <w:color w:val="000000"/>
          <w:sz w:val="18"/>
          <w:szCs w:val="18"/>
          <w:lang w:val="en-CA" w:eastAsia="zh-CN"/>
        </w:rPr>
        <w:t>-       Theophylline belongs to a class of drugs called methylxanthines and is the only asthma medication with the ability to antagonize the effects of adenosine therapy. It is used as a third-line agent in asthma and acts by competitively inhibiting adenosine receptors and phosphodiesterase, increasing cAMP levels, thus preventing bronchoconstriction and increasing bronchodilation respectively. Taking theophylline would antagonize the effects of adenosine, resulting in an untreated arrhythmia.</w:t>
      </w:r>
    </w:p>
    <w:p w:rsidR="007D2FB5" w:rsidRPr="00372C2F" w:rsidRDefault="007D2FB5" w:rsidP="007D2FB5">
      <w:pPr>
        <w:spacing w:before="100"/>
        <w:ind w:right="-43"/>
        <w:jc w:val="both"/>
        <w:rPr>
          <w:rFonts w:ascii="Arial" w:hAnsi="Arial" w:cs="Arial"/>
          <w:color w:val="C00000"/>
          <w:sz w:val="18"/>
          <w:szCs w:val="18"/>
          <w:lang w:val="en-CA" w:eastAsia="zh-CN"/>
        </w:rPr>
      </w:pPr>
    </w:p>
    <w:p w:rsidR="00A3698A" w:rsidRPr="00372C2F" w:rsidRDefault="007D2FB5" w:rsidP="007D2FB5">
      <w:pPr>
        <w:spacing w:before="100"/>
        <w:ind w:right="-43"/>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P:</w:t>
      </w:r>
      <w:r w:rsidR="0069101D" w:rsidRPr="00372C2F">
        <w:rPr>
          <w:rFonts w:ascii="Arial" w:hAnsi="Arial" w:cs="Arial"/>
          <w:color w:val="C00000"/>
          <w:sz w:val="18"/>
          <w:szCs w:val="18"/>
          <w:lang w:val="en-CA" w:eastAsia="zh-CN"/>
        </w:rPr>
        <w:t xml:space="preserve"> </w:t>
      </w:r>
      <w:r w:rsidR="00A3698A" w:rsidRPr="00372C2F">
        <w:rPr>
          <w:rFonts w:ascii="Arial" w:hAnsi="Arial" w:cs="Arial"/>
          <w:color w:val="C00000"/>
          <w:sz w:val="18"/>
          <w:szCs w:val="18"/>
          <w:lang w:val="en-CA" w:eastAsia="zh-CN"/>
        </w:rPr>
        <w:t>Paroxysmal supraventricular tachycardia is not usually a dangerous arrhythmia, but it’s certainly scary to the patient and usually some substitute for atropine like squishing on the carotid artery although that can be hazardous in an elderly patient or the best is putting your face in ice wat</w:t>
      </w:r>
      <w:r w:rsidR="00130B35" w:rsidRPr="00372C2F">
        <w:rPr>
          <w:rFonts w:ascii="Arial" w:hAnsi="Arial" w:cs="Arial"/>
          <w:color w:val="C00000"/>
          <w:sz w:val="18"/>
          <w:szCs w:val="18"/>
          <w:lang w:val="en-CA" w:eastAsia="zh-CN"/>
        </w:rPr>
        <w:t>er that really gives a strong anticholinergic effect. Adenosine is now used, it’s the drug of choice. Hopefully not many peop</w:t>
      </w:r>
      <w:r w:rsidR="00800502" w:rsidRPr="00372C2F">
        <w:rPr>
          <w:rFonts w:ascii="Arial" w:hAnsi="Arial" w:cs="Arial"/>
          <w:color w:val="C00000"/>
          <w:sz w:val="18"/>
          <w:szCs w:val="18"/>
          <w:lang w:val="en-CA" w:eastAsia="zh-CN"/>
        </w:rPr>
        <w:t xml:space="preserve">le are on theophylline anymore, but as you said that would prevent its ability to work. </w:t>
      </w:r>
    </w:p>
    <w:p w:rsidR="00A61D04" w:rsidRPr="00372C2F" w:rsidRDefault="00A61D04" w:rsidP="007D2FB5">
      <w:pPr>
        <w:spacing w:before="100"/>
        <w:ind w:right="-43"/>
        <w:jc w:val="both"/>
        <w:rPr>
          <w:rFonts w:ascii="Arial" w:hAnsi="Arial" w:cs="Arial"/>
          <w:color w:val="C00000"/>
          <w:sz w:val="18"/>
          <w:szCs w:val="18"/>
          <w:lang w:val="en-CA" w:eastAsia="zh-CN"/>
        </w:rPr>
      </w:pPr>
    </w:p>
    <w:p w:rsidR="00131296" w:rsidRPr="00372C2F" w:rsidRDefault="00131296" w:rsidP="00674C17">
      <w:pPr>
        <w:numPr>
          <w:ilvl w:val="0"/>
          <w:numId w:val="31"/>
        </w:numPr>
        <w:spacing w:before="100"/>
        <w:ind w:right="-43"/>
        <w:jc w:val="both"/>
        <w:rPr>
          <w:rFonts w:ascii="Arial" w:hAnsi="Arial"/>
          <w:sz w:val="18"/>
          <w:szCs w:val="18"/>
        </w:rPr>
      </w:pPr>
      <w:r w:rsidRPr="00372C2F">
        <w:rPr>
          <w:rFonts w:ascii="Arial" w:hAnsi="Arial"/>
          <w:sz w:val="18"/>
          <w:szCs w:val="18"/>
        </w:rPr>
        <w:t>In addition to possible antiarrhythmic therapy, what other treatment is appropriate for atrial fibrillation?</w:t>
      </w:r>
    </w:p>
    <w:p w:rsidR="00A61D04" w:rsidRPr="00372C2F" w:rsidRDefault="00A61D04" w:rsidP="00A61D04">
      <w:pPr>
        <w:spacing w:before="100"/>
        <w:ind w:right="-43"/>
        <w:jc w:val="both"/>
        <w:rPr>
          <w:rFonts w:ascii="Arial" w:hAnsi="Arial"/>
          <w:sz w:val="18"/>
          <w:szCs w:val="18"/>
        </w:rPr>
      </w:pPr>
    </w:p>
    <w:p w:rsidR="00A61D04" w:rsidRPr="00372C2F" w:rsidRDefault="00A61D04" w:rsidP="00A61D04">
      <w:pPr>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Most patients can tolerate atrial fibrillation if they have reasonable heart function. It is more important to maintain normal ventricular function. (Nonetheless, in someone with a big atrium, it’ll be hard to keep them in normal sinus rhythm). Therefore, additional therapy to control the fibrillation is not necessary.</w:t>
      </w:r>
    </w:p>
    <w:p w:rsidR="00A61D04" w:rsidRPr="00372C2F" w:rsidRDefault="00A61D04" w:rsidP="00A61D04">
      <w:pPr>
        <w:spacing w:before="100"/>
        <w:ind w:right="-43"/>
        <w:jc w:val="both"/>
        <w:rPr>
          <w:rFonts w:ascii="Times New Roman" w:hAnsi="Times New Roman"/>
          <w:color w:val="000000"/>
          <w:sz w:val="18"/>
          <w:szCs w:val="18"/>
          <w:lang w:val="en-CA" w:eastAsia="zh-CN"/>
        </w:rPr>
      </w:pPr>
      <w:r w:rsidRPr="00372C2F">
        <w:rPr>
          <w:rFonts w:ascii="Times New Roman" w:hAnsi="Times New Roman"/>
          <w:color w:val="000000"/>
          <w:sz w:val="18"/>
          <w:szCs w:val="18"/>
          <w:lang w:val="en-CA" w:eastAsia="zh-CN"/>
        </w:rPr>
        <w:t xml:space="preserve">The big concern is a stroke. In an atrium that is not beating, blood is not moving through it well, allowing the formation of clots. If the clot occurs on the left side of the heart, it can travel to the brain and cause a stroke. In fact, the incidence of strokes in patients with atrial fibrillation and who is not anticoagulated is fairly high. Therefore an anticoagulant is recommended and </w:t>
      </w:r>
      <w:r w:rsidRPr="00372C2F">
        <w:rPr>
          <w:rFonts w:ascii="Times New Roman" w:hAnsi="Times New Roman"/>
          <w:color w:val="000000"/>
          <w:sz w:val="18"/>
          <w:szCs w:val="18"/>
          <w:lang w:val="en-CA" w:eastAsia="zh-CN"/>
        </w:rPr>
        <w:lastRenderedPageBreak/>
        <w:t>warfarin is the most effective of these. If somebody goes in &amp; out of atrial fibrillation and are only in atrial fibrillation for less than 24 hours at a time, they are not at significant risk. It is only if they are in chronic atrial fibrillation that anticoagulation therapy is indicated.</w:t>
      </w:r>
    </w:p>
    <w:p w:rsidR="00A61D04" w:rsidRPr="00372C2F" w:rsidRDefault="00A61D04" w:rsidP="00A61D04">
      <w:pPr>
        <w:spacing w:before="100"/>
        <w:ind w:right="-43"/>
        <w:jc w:val="both"/>
        <w:rPr>
          <w:rFonts w:ascii="Times New Roman" w:hAnsi="Times New Roman"/>
          <w:color w:val="000000"/>
          <w:sz w:val="18"/>
          <w:szCs w:val="18"/>
          <w:lang w:val="en-CA" w:eastAsia="zh-CN"/>
        </w:rPr>
      </w:pPr>
    </w:p>
    <w:p w:rsidR="00A61D04" w:rsidRPr="00372C2F" w:rsidRDefault="00A61D04" w:rsidP="00A61D04">
      <w:pPr>
        <w:spacing w:before="100"/>
        <w:ind w:right="-43"/>
        <w:jc w:val="both"/>
        <w:rPr>
          <w:rFonts w:ascii="Arial" w:hAnsi="Arial" w:cs="Arial"/>
          <w:color w:val="C00000"/>
          <w:sz w:val="18"/>
          <w:szCs w:val="18"/>
        </w:rPr>
      </w:pPr>
      <w:r w:rsidRPr="00372C2F">
        <w:rPr>
          <w:rFonts w:ascii="Arial" w:hAnsi="Arial" w:cs="Arial"/>
          <w:color w:val="C00000"/>
          <w:sz w:val="18"/>
          <w:szCs w:val="18"/>
          <w:lang w:val="en-CA" w:eastAsia="zh-CN"/>
        </w:rPr>
        <w:t>P:</w:t>
      </w:r>
      <w:r w:rsidR="000A5CE8" w:rsidRPr="00372C2F">
        <w:rPr>
          <w:rFonts w:ascii="Arial" w:hAnsi="Arial" w:cs="Arial"/>
          <w:color w:val="C00000"/>
          <w:sz w:val="18"/>
          <w:szCs w:val="18"/>
          <w:lang w:val="en-CA" w:eastAsia="zh-CN"/>
        </w:rPr>
        <w:t xml:space="preserve"> So that is the major factor, the size of the atrium is important so back in the days when there were more rheumatic heart disease and valvular involvement that caused a huge atrium there was even more stasis of blood and that increased the risk even more. But even with a fairly normal size atrium, if you have prol</w:t>
      </w:r>
      <w:r w:rsidR="00AC4B06" w:rsidRPr="00372C2F">
        <w:rPr>
          <w:rFonts w:ascii="Arial" w:hAnsi="Arial" w:cs="Arial"/>
          <w:color w:val="C00000"/>
          <w:sz w:val="18"/>
          <w:szCs w:val="18"/>
          <w:lang w:val="en-CA" w:eastAsia="zh-CN"/>
        </w:rPr>
        <w:t xml:space="preserve">onged atrial fibrillation, stroke is a significant risk, it doesn’t happen immediately. So if someone goes in and out of atrial fibrillation, they’re in atrial fib for less than a day it’s not a significant risk. But with chronic atrial fib, it becomes a quite significant risk. </w:t>
      </w:r>
    </w:p>
    <w:p w:rsidR="001A67CC" w:rsidRPr="00372C2F" w:rsidRDefault="00131296" w:rsidP="00674C17">
      <w:pPr>
        <w:numPr>
          <w:ilvl w:val="0"/>
          <w:numId w:val="31"/>
        </w:numPr>
        <w:spacing w:before="100"/>
        <w:ind w:right="-43"/>
        <w:jc w:val="both"/>
        <w:rPr>
          <w:rFonts w:ascii="Arial" w:hAnsi="Arial"/>
          <w:sz w:val="18"/>
          <w:szCs w:val="18"/>
        </w:rPr>
      </w:pPr>
      <w:r w:rsidRPr="00372C2F">
        <w:rPr>
          <w:rFonts w:ascii="Arial" w:hAnsi="Arial"/>
          <w:sz w:val="18"/>
          <w:szCs w:val="18"/>
        </w:rPr>
        <w:t>Describe the pharmacokinetics of amiodarone.</w:t>
      </w:r>
    </w:p>
    <w:p w:rsidR="00131296" w:rsidRPr="00372C2F" w:rsidRDefault="001A67CC" w:rsidP="001A67CC">
      <w:pPr>
        <w:spacing w:before="100"/>
        <w:ind w:left="360" w:right="-43"/>
        <w:jc w:val="center"/>
        <w:rPr>
          <w:rFonts w:ascii="Arial" w:hAnsi="Arial"/>
          <w:sz w:val="18"/>
          <w:szCs w:val="18"/>
        </w:rPr>
      </w:pPr>
      <w:r w:rsidRPr="00372C2F">
        <w:rPr>
          <w:rFonts w:ascii="Arial" w:hAnsi="Arial"/>
          <w:noProof/>
          <w:sz w:val="18"/>
          <w:szCs w:val="18"/>
          <w:lang w:val="en-CA" w:eastAsia="en-CA"/>
        </w:rPr>
        <w:drawing>
          <wp:inline distT="0" distB="0" distL="0" distR="0" wp14:anchorId="18E832D7" wp14:editId="1EF318CE">
            <wp:extent cx="2692400" cy="998855"/>
            <wp:effectExtent l="2540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6"/>
                    <a:srcRect/>
                    <a:stretch>
                      <a:fillRect/>
                    </a:stretch>
                  </pic:blipFill>
                  <pic:spPr bwMode="auto">
                    <a:xfrm>
                      <a:off x="0" y="0"/>
                      <a:ext cx="2692400" cy="998855"/>
                    </a:xfrm>
                    <a:prstGeom prst="rect">
                      <a:avLst/>
                    </a:prstGeom>
                    <a:noFill/>
                    <a:ln w="9525">
                      <a:noFill/>
                      <a:miter lim="800000"/>
                      <a:headEnd/>
                      <a:tailEnd/>
                    </a:ln>
                  </pic:spPr>
                </pic:pic>
              </a:graphicData>
            </a:graphic>
          </wp:inline>
        </w:drawing>
      </w:r>
    </w:p>
    <w:p w:rsidR="00BE19D7" w:rsidRPr="00372C2F" w:rsidRDefault="00BE19D7" w:rsidP="003F5F4D">
      <w:pPr>
        <w:spacing w:before="100"/>
        <w:ind w:right="-291"/>
        <w:jc w:val="both"/>
        <w:rPr>
          <w:rFonts w:ascii="Arial" w:hAnsi="Arial"/>
          <w:sz w:val="18"/>
          <w:szCs w:val="18"/>
        </w:rPr>
      </w:pPr>
    </w:p>
    <w:p w:rsidR="00E06369" w:rsidRPr="00372C2F" w:rsidRDefault="00E06369" w:rsidP="00E06369">
      <w:pPr>
        <w:rPr>
          <w:rFonts w:ascii="Times New Roman" w:hAnsi="Times New Roman"/>
          <w:sz w:val="18"/>
          <w:szCs w:val="18"/>
          <w:lang w:val="en-CA" w:eastAsia="zh-CN"/>
        </w:rPr>
      </w:pPr>
      <w:r w:rsidRPr="00372C2F">
        <w:rPr>
          <w:rFonts w:ascii="Times New Roman" w:hAnsi="Times New Roman"/>
          <w:color w:val="000000"/>
          <w:sz w:val="18"/>
          <w:szCs w:val="18"/>
          <w:lang w:val="en-CA" w:eastAsia="zh-CN"/>
        </w:rPr>
        <w:t>It is a very commonly prescribed antiarrhythmic. It is considered a dirty drug because it exerts properties of all 4 classes of antiarrhythmic drugs. There are still wide gaps that exist in our knowledge regarding both the PD and PK of amiodarone, mostly due to wide patients intervariability in response to the medication. What we do know is that there is a very wide tissue distribution (Vd in the order of 1000s), slow total body clearance, long terminal half-life, (and extensive hepatic metabolism? I doubt this last one…).</w:t>
      </w:r>
    </w:p>
    <w:p w:rsidR="00E06369" w:rsidRPr="00372C2F" w:rsidRDefault="00E06369" w:rsidP="00E06369">
      <w:pPr>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More details:</w:t>
      </w:r>
    </w:p>
    <w:p w:rsidR="00E06369" w:rsidRPr="00372C2F" w:rsidRDefault="00E06369" w:rsidP="00E06369">
      <w:pPr>
        <w:ind w:left="720" w:hanging="36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Its half life is about 1 month. If you use it for a long period of time, it is more than a month because this stuff deposits everywhere.</w:t>
      </w:r>
    </w:p>
    <w:p w:rsidR="00E06369" w:rsidRPr="00372C2F" w:rsidRDefault="00E06369" w:rsidP="00E06369">
      <w:pPr>
        <w:ind w:left="720" w:hanging="36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There is usually a loading dose to help to get to steady state (otherwise it’ll takes months to reach steady state).</w:t>
      </w:r>
    </w:p>
    <w:p w:rsidR="00E06369" w:rsidRPr="00372C2F" w:rsidRDefault="00E06369" w:rsidP="00E06369">
      <w:pPr>
        <w:ind w:left="720" w:hanging="36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If you take an X-ray of someone who’s been on this drug for a long time, their liver is radio-pink (due to the iodine in the molecule).</w:t>
      </w:r>
    </w:p>
    <w:p w:rsidR="00E06369" w:rsidRPr="00372C2F" w:rsidRDefault="00E06369" w:rsidP="00E06369">
      <w:pPr>
        <w:ind w:left="720" w:hanging="36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The drug concentrates in the liver, the cornea (but doesn’t affect vision), everywhere!</w:t>
      </w:r>
    </w:p>
    <w:p w:rsidR="00E06369" w:rsidRPr="00372C2F" w:rsidRDefault="00E06369" w:rsidP="00E06369">
      <w:pPr>
        <w:ind w:left="720" w:hanging="36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Photosensitivity is one side effect. If you go to Mexico, you are supposed to stop taking the drug, but may still get photodermatitis because complete clearance from the body takes so long.</w:t>
      </w:r>
    </w:p>
    <w:p w:rsidR="00E06369" w:rsidRPr="00372C2F" w:rsidRDefault="00E06369" w:rsidP="00E06369">
      <w:pPr>
        <w:ind w:left="720" w:hanging="36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It causes pulmonary fibrosis, but uncommon.</w:t>
      </w:r>
    </w:p>
    <w:p w:rsidR="00E06369" w:rsidRPr="00372C2F" w:rsidRDefault="00E06369" w:rsidP="00E06369">
      <w:pPr>
        <w:ind w:left="720" w:hanging="36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It prolongs QT, but for some reason, rarely causes torsades de pointes</w:t>
      </w:r>
    </w:p>
    <w:p w:rsidR="00E06369" w:rsidRPr="00372C2F" w:rsidRDefault="00E06369" w:rsidP="003F5F4D">
      <w:pPr>
        <w:spacing w:before="100"/>
        <w:ind w:right="-291"/>
        <w:jc w:val="both"/>
        <w:rPr>
          <w:rFonts w:ascii="Arial" w:hAnsi="Arial"/>
          <w:sz w:val="18"/>
          <w:szCs w:val="18"/>
          <w:lang w:val="en-CA"/>
        </w:rPr>
      </w:pPr>
    </w:p>
    <w:p w:rsidR="00E06369" w:rsidRPr="00372C2F" w:rsidRDefault="00E06369" w:rsidP="003F5F4D">
      <w:pPr>
        <w:spacing w:before="100"/>
        <w:ind w:right="-291"/>
        <w:jc w:val="both"/>
        <w:rPr>
          <w:rFonts w:ascii="Arial" w:hAnsi="Arial"/>
          <w:color w:val="C00000"/>
          <w:sz w:val="18"/>
          <w:szCs w:val="18"/>
          <w:lang w:val="en-CA"/>
        </w:rPr>
      </w:pPr>
      <w:r w:rsidRPr="00372C2F">
        <w:rPr>
          <w:rFonts w:ascii="Arial" w:hAnsi="Arial"/>
          <w:color w:val="C00000"/>
          <w:sz w:val="18"/>
          <w:szCs w:val="18"/>
          <w:lang w:val="en-CA"/>
        </w:rPr>
        <w:t>P: Why would there be a difference between the single dose half-life and chronic dose hal</w:t>
      </w:r>
      <w:r w:rsidR="00D86075" w:rsidRPr="00372C2F">
        <w:rPr>
          <w:rFonts w:ascii="Arial" w:hAnsi="Arial"/>
          <w:color w:val="C00000"/>
          <w:sz w:val="18"/>
          <w:szCs w:val="18"/>
          <w:lang w:val="en-CA"/>
        </w:rPr>
        <w:t>f-life?</w:t>
      </w:r>
    </w:p>
    <w:p w:rsidR="00D86075" w:rsidRPr="00372C2F" w:rsidRDefault="00D86075" w:rsidP="003F5F4D">
      <w:pPr>
        <w:spacing w:before="100"/>
        <w:ind w:right="-291"/>
        <w:jc w:val="both"/>
        <w:rPr>
          <w:rFonts w:ascii="Arial" w:hAnsi="Arial"/>
          <w:color w:val="C00000"/>
          <w:sz w:val="18"/>
          <w:szCs w:val="18"/>
          <w:lang w:val="en-CA"/>
        </w:rPr>
      </w:pPr>
      <w:r w:rsidRPr="00372C2F">
        <w:rPr>
          <w:rFonts w:ascii="Arial" w:hAnsi="Arial"/>
          <w:color w:val="C00000"/>
          <w:sz w:val="18"/>
          <w:szCs w:val="18"/>
          <w:lang w:val="en-CA"/>
        </w:rPr>
        <w:t>S: The drug has a large volume of distribution, it can distribute to adipose tissue, so it takes very long for the drug to come out and be eliminated.</w:t>
      </w:r>
    </w:p>
    <w:p w:rsidR="00D86075" w:rsidRPr="00372C2F" w:rsidRDefault="00D86075" w:rsidP="003F5F4D">
      <w:pPr>
        <w:spacing w:before="100"/>
        <w:ind w:right="-291"/>
        <w:jc w:val="both"/>
        <w:rPr>
          <w:rFonts w:ascii="Arial" w:hAnsi="Arial"/>
          <w:color w:val="C00000"/>
          <w:sz w:val="18"/>
          <w:szCs w:val="18"/>
          <w:lang w:val="en-CA"/>
        </w:rPr>
      </w:pPr>
      <w:r w:rsidRPr="00372C2F">
        <w:rPr>
          <w:rFonts w:ascii="Arial" w:hAnsi="Arial"/>
          <w:color w:val="C00000"/>
          <w:sz w:val="18"/>
          <w:szCs w:val="18"/>
          <w:lang w:val="en-CA"/>
        </w:rPr>
        <w:t>P: Yeah, that’s the long half-life. Why the short half-life? You said it was 4 hours?</w:t>
      </w:r>
    </w:p>
    <w:p w:rsidR="00D86075" w:rsidRPr="00372C2F" w:rsidRDefault="00D86075" w:rsidP="003F5F4D">
      <w:pPr>
        <w:spacing w:before="100"/>
        <w:ind w:right="-291"/>
        <w:jc w:val="both"/>
        <w:rPr>
          <w:rFonts w:ascii="Arial" w:hAnsi="Arial"/>
          <w:color w:val="C00000"/>
          <w:sz w:val="18"/>
          <w:szCs w:val="18"/>
          <w:lang w:val="en-CA"/>
        </w:rPr>
      </w:pPr>
      <w:r w:rsidRPr="00372C2F">
        <w:rPr>
          <w:rFonts w:ascii="Arial" w:hAnsi="Arial"/>
          <w:color w:val="C00000"/>
          <w:sz w:val="18"/>
          <w:szCs w:val="18"/>
          <w:lang w:val="en-CA"/>
        </w:rPr>
        <w:t xml:space="preserve">S: Single dose is 4 to 8 hours. </w:t>
      </w:r>
    </w:p>
    <w:p w:rsidR="00DF0153" w:rsidRPr="00372C2F" w:rsidRDefault="00AC0B6C" w:rsidP="003F5F4D">
      <w:pPr>
        <w:spacing w:before="100"/>
        <w:ind w:right="-291"/>
        <w:jc w:val="both"/>
        <w:rPr>
          <w:rFonts w:ascii="Arial" w:hAnsi="Arial"/>
          <w:color w:val="C00000"/>
          <w:sz w:val="18"/>
          <w:szCs w:val="18"/>
          <w:lang w:val="en-CA"/>
        </w:rPr>
      </w:pPr>
      <w:r w:rsidRPr="00372C2F">
        <w:rPr>
          <w:rFonts w:ascii="Arial" w:hAnsi="Arial"/>
          <w:color w:val="C00000"/>
          <w:sz w:val="18"/>
          <w:szCs w:val="18"/>
          <w:lang w:val="en-CA"/>
        </w:rPr>
        <w:t>P: Why do you think it’s so short?</w:t>
      </w:r>
      <w:r w:rsidR="00C55D79" w:rsidRPr="00372C2F">
        <w:rPr>
          <w:rFonts w:ascii="Arial" w:hAnsi="Arial"/>
          <w:color w:val="C00000"/>
          <w:sz w:val="18"/>
          <w:szCs w:val="18"/>
          <w:lang w:val="en-CA"/>
        </w:rPr>
        <w:t xml:space="preserve"> What is that half-life based on if it’s not due to…? Yeah, it’s the redistribution half-life. </w:t>
      </w:r>
      <w:r w:rsidR="00136D09" w:rsidRPr="00372C2F">
        <w:rPr>
          <w:rFonts w:ascii="Arial" w:hAnsi="Arial"/>
          <w:color w:val="C00000"/>
          <w:sz w:val="18"/>
          <w:szCs w:val="18"/>
          <w:lang w:val="en-CA"/>
        </w:rPr>
        <w:t xml:space="preserve">It’s like when I talked about diazepam, that’s redistribution. It also gets metabolized reasonably rapidly by N-deakylation, but the metabolite is active so that’s not terribly important. </w:t>
      </w:r>
      <w:r w:rsidR="00F07536" w:rsidRPr="00372C2F">
        <w:rPr>
          <w:rFonts w:ascii="Arial" w:hAnsi="Arial"/>
          <w:color w:val="C00000"/>
          <w:sz w:val="18"/>
          <w:szCs w:val="18"/>
          <w:lang w:val="en-CA"/>
        </w:rPr>
        <w:t>With chronic dosing the half-life on average is about 2 months. How long will it take to reach steady state?</w:t>
      </w:r>
      <w:r w:rsidR="002B73A8" w:rsidRPr="00372C2F">
        <w:rPr>
          <w:rFonts w:ascii="Arial" w:hAnsi="Arial"/>
          <w:color w:val="C00000"/>
          <w:sz w:val="18"/>
          <w:szCs w:val="18"/>
          <w:lang w:val="en-CA"/>
        </w:rPr>
        <w:t xml:space="preserve"> 8 months, normally you think about 4 to 5 half-lives so you’re talking a long time. One of the problems is to get therapeutic effect people get a lot of drug to try to reach a reasonable leve</w:t>
      </w:r>
      <w:r w:rsidR="00DF0153" w:rsidRPr="00372C2F">
        <w:rPr>
          <w:rFonts w:ascii="Arial" w:hAnsi="Arial"/>
          <w:color w:val="C00000"/>
          <w:sz w:val="18"/>
          <w:szCs w:val="18"/>
          <w:lang w:val="en-CA"/>
        </w:rPr>
        <w:t>l, but then they keep giving it</w:t>
      </w:r>
      <w:r w:rsidR="00DF0153" w:rsidRPr="00372C2F">
        <w:rPr>
          <w:rFonts w:ascii="Arial" w:hAnsi="Arial"/>
          <w:color w:val="C00000"/>
          <w:sz w:val="18"/>
          <w:szCs w:val="18"/>
          <w:lang w:val="en-CA"/>
        </w:rPr>
        <w:sym w:font="Wingdings" w:char="F0E0"/>
      </w:r>
      <w:r w:rsidR="00DF0153" w:rsidRPr="00372C2F">
        <w:rPr>
          <w:rFonts w:ascii="Arial" w:hAnsi="Arial"/>
          <w:color w:val="C00000"/>
          <w:sz w:val="18"/>
          <w:szCs w:val="18"/>
          <w:lang w:val="en-CA"/>
        </w:rPr>
        <w:t>then the levels are too high, you can get into toxicity. What’s the worst chronic toxicity that is associated with this drug?</w:t>
      </w:r>
    </w:p>
    <w:p w:rsidR="0081721D" w:rsidRPr="00372C2F" w:rsidRDefault="0081721D" w:rsidP="003F5F4D">
      <w:pPr>
        <w:spacing w:before="100"/>
        <w:ind w:right="-291"/>
        <w:jc w:val="both"/>
        <w:rPr>
          <w:rFonts w:ascii="Arial" w:hAnsi="Arial"/>
          <w:color w:val="C00000"/>
          <w:sz w:val="18"/>
          <w:szCs w:val="18"/>
          <w:lang w:val="en-CA"/>
        </w:rPr>
      </w:pPr>
      <w:r w:rsidRPr="00372C2F">
        <w:rPr>
          <w:rFonts w:ascii="Arial" w:hAnsi="Arial"/>
          <w:color w:val="C00000"/>
          <w:sz w:val="18"/>
          <w:szCs w:val="18"/>
          <w:lang w:val="en-CA"/>
        </w:rPr>
        <w:t>S: photosensitivity?</w:t>
      </w:r>
    </w:p>
    <w:p w:rsidR="0081721D" w:rsidRPr="00372C2F" w:rsidRDefault="0081721D" w:rsidP="003F5F4D">
      <w:pPr>
        <w:spacing w:before="100"/>
        <w:ind w:right="-291"/>
        <w:jc w:val="both"/>
        <w:rPr>
          <w:rFonts w:ascii="Arial" w:hAnsi="Arial"/>
          <w:color w:val="C00000"/>
          <w:sz w:val="18"/>
          <w:szCs w:val="18"/>
          <w:lang w:val="en-CA"/>
        </w:rPr>
      </w:pPr>
      <w:r w:rsidRPr="00372C2F">
        <w:rPr>
          <w:rFonts w:ascii="Arial" w:hAnsi="Arial"/>
          <w:color w:val="C00000"/>
          <w:sz w:val="18"/>
          <w:szCs w:val="18"/>
          <w:lang w:val="en-CA"/>
        </w:rPr>
        <w:t>P: That’s not the most serious, it’s not uncommon. It doesn’t cause other serious arrhythmias as you might think, there isn’t an exactly good correlation. For the amount it prolongs QT and its risk of causing sudden death is less than you would expect, but it</w:t>
      </w:r>
      <w:r w:rsidR="007F1154" w:rsidRPr="00372C2F">
        <w:rPr>
          <w:rFonts w:ascii="Arial" w:hAnsi="Arial"/>
          <w:color w:val="C00000"/>
          <w:sz w:val="18"/>
          <w:szCs w:val="18"/>
          <w:lang w:val="en-CA"/>
        </w:rPr>
        <w:t xml:space="preserve"> still can do it.</w:t>
      </w:r>
    </w:p>
    <w:p w:rsidR="007F1154" w:rsidRPr="00372C2F" w:rsidRDefault="007F1154" w:rsidP="003F5F4D">
      <w:pPr>
        <w:spacing w:before="100"/>
        <w:ind w:right="-291"/>
        <w:jc w:val="both"/>
        <w:rPr>
          <w:rFonts w:ascii="Arial" w:hAnsi="Arial"/>
          <w:color w:val="C00000"/>
          <w:sz w:val="18"/>
          <w:szCs w:val="18"/>
          <w:lang w:val="en-CA"/>
        </w:rPr>
      </w:pPr>
      <w:r w:rsidRPr="00372C2F">
        <w:rPr>
          <w:rFonts w:ascii="Arial" w:hAnsi="Arial"/>
          <w:color w:val="C00000"/>
          <w:sz w:val="18"/>
          <w:szCs w:val="18"/>
          <w:lang w:val="en-CA"/>
        </w:rPr>
        <w:t>S: Pulmonary fibrosis.</w:t>
      </w:r>
    </w:p>
    <w:p w:rsidR="007F1154" w:rsidRPr="00372C2F" w:rsidRDefault="007F1154" w:rsidP="003F5F4D">
      <w:pPr>
        <w:spacing w:before="100"/>
        <w:ind w:right="-291"/>
        <w:jc w:val="both"/>
        <w:rPr>
          <w:rFonts w:ascii="Arial" w:hAnsi="Arial"/>
          <w:color w:val="C00000"/>
          <w:sz w:val="18"/>
          <w:szCs w:val="18"/>
          <w:lang w:val="en-CA"/>
        </w:rPr>
      </w:pPr>
      <w:r w:rsidRPr="00372C2F">
        <w:rPr>
          <w:rFonts w:ascii="Arial" w:hAnsi="Arial"/>
          <w:color w:val="C00000"/>
          <w:sz w:val="18"/>
          <w:szCs w:val="18"/>
          <w:lang w:val="en-CA"/>
        </w:rPr>
        <w:t>P: Yeah, pulmonary fibrosis, that was what I was thinking. With prolonged treatment it’</w:t>
      </w:r>
      <w:r w:rsidR="006E55F8" w:rsidRPr="00372C2F">
        <w:rPr>
          <w:rFonts w:ascii="Arial" w:hAnsi="Arial"/>
          <w:color w:val="C00000"/>
          <w:sz w:val="18"/>
          <w:szCs w:val="18"/>
          <w:lang w:val="en-CA"/>
        </w:rPr>
        <w:t xml:space="preserve">s not that uncommon, it is something to be aware of. One of the problems is people after a few months, don’t decrease the dose which they should do. I don’t think they realize how long it takes. You know they may give a loading dose, but they don’t realize how long it takes to reach steady state. </w:t>
      </w:r>
    </w:p>
    <w:p w:rsidR="00077919" w:rsidRPr="00372C2F" w:rsidRDefault="00077919" w:rsidP="003F5F4D">
      <w:pPr>
        <w:spacing w:before="100"/>
        <w:ind w:right="-291"/>
        <w:jc w:val="both"/>
        <w:rPr>
          <w:rFonts w:ascii="Arial" w:hAnsi="Arial"/>
          <w:color w:val="C00000"/>
          <w:sz w:val="18"/>
          <w:szCs w:val="18"/>
          <w:lang w:val="en-CA"/>
        </w:rPr>
      </w:pPr>
      <w:r w:rsidRPr="00372C2F">
        <w:rPr>
          <w:rFonts w:ascii="Arial" w:hAnsi="Arial"/>
          <w:color w:val="C00000"/>
          <w:sz w:val="18"/>
          <w:szCs w:val="18"/>
          <w:lang w:val="en-CA"/>
        </w:rPr>
        <w:lastRenderedPageBreak/>
        <w:t xml:space="preserve">P: It deposits everywhere, if you take a patient who’s been on this drug for a long time and you do an abdominal X-ray (remember there’s iodine on this thing) so liver is opaque. </w:t>
      </w:r>
      <w:r w:rsidR="00AA0A08" w:rsidRPr="00372C2F">
        <w:rPr>
          <w:rFonts w:ascii="Arial" w:hAnsi="Arial"/>
          <w:color w:val="C00000"/>
          <w:sz w:val="18"/>
          <w:szCs w:val="18"/>
          <w:lang w:val="en-CA"/>
        </w:rPr>
        <w:t xml:space="preserve">It’s like a contrast material, the iodine really changes the density of the liver to X-rays. </w:t>
      </w:r>
      <w:r w:rsidR="00F763C4" w:rsidRPr="00372C2F">
        <w:rPr>
          <w:rFonts w:ascii="Arial" w:hAnsi="Arial"/>
          <w:color w:val="C00000"/>
          <w:sz w:val="18"/>
          <w:szCs w:val="18"/>
          <w:lang w:val="en-CA"/>
        </w:rPr>
        <w:t xml:space="preserve">So it sticks around for a very long time. </w:t>
      </w:r>
      <w:r w:rsidR="00CF3D0D" w:rsidRPr="00372C2F">
        <w:rPr>
          <w:rFonts w:ascii="Arial" w:hAnsi="Arial"/>
          <w:color w:val="C00000"/>
          <w:sz w:val="18"/>
          <w:szCs w:val="18"/>
          <w:lang w:val="en-CA"/>
        </w:rPr>
        <w:t xml:space="preserve">The iodine I think are important, what does that make it look like? T4. It’s only got 2 iodines rather than 4, but that end of the molecule looks…its water solubility is really poor which is a little surprising in that it’s got a positive charge that’s a strong base. </w:t>
      </w:r>
      <w:r w:rsidR="0000489C" w:rsidRPr="00372C2F">
        <w:rPr>
          <w:rFonts w:ascii="Arial" w:hAnsi="Arial"/>
          <w:color w:val="C00000"/>
          <w:sz w:val="18"/>
          <w:szCs w:val="18"/>
          <w:lang w:val="en-CA"/>
        </w:rPr>
        <w:t xml:space="preserve">So it does have a positive charge, but its water solubility b/c of that large lipophilic group and those iodines make a big different. It is a weird drug to use and you have to be very careful with it. </w:t>
      </w:r>
    </w:p>
    <w:p w:rsidR="00C55D79" w:rsidRPr="00372C2F" w:rsidRDefault="00C55D79" w:rsidP="003F5F4D">
      <w:pPr>
        <w:spacing w:before="100"/>
        <w:ind w:right="-291"/>
        <w:jc w:val="both"/>
        <w:rPr>
          <w:rFonts w:ascii="Arial" w:hAnsi="Arial"/>
          <w:color w:val="C00000"/>
          <w:sz w:val="18"/>
          <w:szCs w:val="18"/>
          <w:lang w:val="en-CA"/>
        </w:rPr>
      </w:pPr>
    </w:p>
    <w:p w:rsidR="00131296" w:rsidRPr="00372C2F" w:rsidRDefault="00131296" w:rsidP="00131296">
      <w:pPr>
        <w:ind w:right="-43"/>
        <w:jc w:val="both"/>
        <w:rPr>
          <w:rFonts w:ascii="Arial" w:hAnsi="Arial"/>
          <w:b/>
          <w:sz w:val="18"/>
          <w:szCs w:val="18"/>
        </w:rPr>
      </w:pPr>
      <w:r w:rsidRPr="00372C2F">
        <w:rPr>
          <w:rFonts w:ascii="Arial" w:hAnsi="Arial"/>
          <w:b/>
          <w:sz w:val="18"/>
          <w:szCs w:val="18"/>
        </w:rPr>
        <w:t>Chapter 34 - Vasodilators</w:t>
      </w:r>
    </w:p>
    <w:p w:rsidR="00131296" w:rsidRPr="00372C2F" w:rsidRDefault="00131296" w:rsidP="00674C17">
      <w:pPr>
        <w:numPr>
          <w:ilvl w:val="0"/>
          <w:numId w:val="32"/>
        </w:numPr>
        <w:tabs>
          <w:tab w:val="clear" w:pos="780"/>
        </w:tabs>
        <w:spacing w:before="100"/>
        <w:ind w:left="426" w:right="-43"/>
        <w:jc w:val="both"/>
        <w:rPr>
          <w:rFonts w:ascii="Arial" w:hAnsi="Arial"/>
          <w:sz w:val="18"/>
          <w:szCs w:val="18"/>
        </w:rPr>
      </w:pPr>
      <w:r w:rsidRPr="00372C2F">
        <w:rPr>
          <w:rFonts w:ascii="Arial" w:hAnsi="Arial"/>
          <w:sz w:val="18"/>
          <w:szCs w:val="18"/>
        </w:rPr>
        <w:t>What is known about the mechanism of tolerance to nitrates?</w:t>
      </w:r>
    </w:p>
    <w:p w:rsidR="0070229A" w:rsidRPr="00372C2F" w:rsidRDefault="0070229A" w:rsidP="0070229A">
      <w:pPr>
        <w:spacing w:before="100"/>
        <w:ind w:right="-43"/>
        <w:jc w:val="both"/>
        <w:rPr>
          <w:rFonts w:ascii="Arial" w:hAnsi="Arial"/>
          <w:sz w:val="18"/>
          <w:szCs w:val="18"/>
        </w:rPr>
      </w:pPr>
    </w:p>
    <w:p w:rsidR="0070229A" w:rsidRPr="00372C2F" w:rsidRDefault="0070229A" w:rsidP="0070229A">
      <w:pPr>
        <w:rPr>
          <w:rFonts w:ascii="Times New Roman" w:hAnsi="Times New Roman"/>
          <w:sz w:val="18"/>
          <w:szCs w:val="18"/>
          <w:lang w:val="en-CA" w:eastAsia="zh-CN"/>
        </w:rPr>
      </w:pPr>
      <w:r w:rsidRPr="00372C2F">
        <w:rPr>
          <w:rFonts w:ascii="Times New Roman" w:hAnsi="Times New Roman"/>
          <w:color w:val="000000"/>
          <w:sz w:val="18"/>
          <w:szCs w:val="18"/>
          <w:lang w:val="en-CA" w:eastAsia="zh-CN"/>
        </w:rPr>
        <w:t>Organic nitrate works by first being converted to nitric oxide. NO then stimulates the synthesis of cGMP, which increases mitochondrial uptake of calcium and decreases intracellular Ca levels. The reduced availability of Ca in the cytoplasm leads to relaxation of vascular smooth muscle and therefore vasodilation.</w:t>
      </w:r>
    </w:p>
    <w:p w:rsidR="0070229A" w:rsidRPr="00372C2F" w:rsidRDefault="0070229A" w:rsidP="0070229A">
      <w:pPr>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There are four theories around the mechanism of tolerance. The 1</w:t>
      </w:r>
      <w:r w:rsidRPr="00372C2F">
        <w:rPr>
          <w:rFonts w:ascii="Times New Roman" w:hAnsi="Times New Roman"/>
          <w:color w:val="000000"/>
          <w:sz w:val="18"/>
          <w:szCs w:val="18"/>
          <w:vertAlign w:val="superscript"/>
          <w:lang w:val="en-CA" w:eastAsia="zh-CN"/>
        </w:rPr>
        <w:t>st</w:t>
      </w:r>
      <w:r w:rsidRPr="00372C2F">
        <w:rPr>
          <w:rFonts w:ascii="Times New Roman" w:hAnsi="Times New Roman"/>
          <w:color w:val="000000"/>
          <w:sz w:val="18"/>
          <w:szCs w:val="18"/>
          <w:lang w:val="en-CA" w:eastAsia="zh-CN"/>
        </w:rPr>
        <w:t xml:space="preserve"> one is the pseudo-tolerance theory, which states that neurohormonal counter-regulation is responsible for this effect. This occurs when the decrease in blood pressure from the nitrate elicits baroreflex stimulation and upregulates catecholamines and the renin-angiotensin aldosterone system to increase BP and attenuate the effect of nitrates. However, even though this may play a role in tolerance, it does not explain all observations. The 2</w:t>
      </w:r>
      <w:r w:rsidRPr="00372C2F">
        <w:rPr>
          <w:rFonts w:ascii="Times New Roman" w:hAnsi="Times New Roman"/>
          <w:color w:val="000000"/>
          <w:sz w:val="18"/>
          <w:szCs w:val="18"/>
          <w:vertAlign w:val="superscript"/>
          <w:lang w:val="en-CA" w:eastAsia="zh-CN"/>
        </w:rPr>
        <w:t>nd</w:t>
      </w:r>
      <w:r w:rsidRPr="00372C2F">
        <w:rPr>
          <w:rFonts w:ascii="Times New Roman" w:hAnsi="Times New Roman"/>
          <w:color w:val="000000"/>
          <w:sz w:val="18"/>
          <w:szCs w:val="18"/>
          <w:lang w:val="en-CA" w:eastAsia="zh-CN"/>
        </w:rPr>
        <w:t xml:space="preserve"> theory is the biotransformation hypothesis. It is controversial because it has only been observed in vitro. The hypothesis is that that decreased levels of thiols in tissues, which is required in the biotransformation of nitrates, is the reason. The 3</w:t>
      </w:r>
      <w:r w:rsidRPr="00372C2F">
        <w:rPr>
          <w:rFonts w:ascii="Times New Roman" w:hAnsi="Times New Roman"/>
          <w:color w:val="000000"/>
          <w:sz w:val="18"/>
          <w:szCs w:val="18"/>
          <w:vertAlign w:val="superscript"/>
          <w:lang w:val="en-CA" w:eastAsia="zh-CN"/>
        </w:rPr>
        <w:t>rd</w:t>
      </w:r>
      <w:r w:rsidRPr="00372C2F">
        <w:rPr>
          <w:rFonts w:ascii="Times New Roman" w:hAnsi="Times New Roman"/>
          <w:color w:val="000000"/>
          <w:sz w:val="18"/>
          <w:szCs w:val="18"/>
          <w:lang w:val="en-CA" w:eastAsia="zh-CN"/>
        </w:rPr>
        <w:t xml:space="preserve"> theory involves the alteration of enzyme activity so that there is increased NTG metabolism. (This paragraph is probably not important in terms of midterm material).</w:t>
      </w:r>
    </w:p>
    <w:p w:rsidR="0070229A" w:rsidRPr="00372C2F" w:rsidRDefault="0070229A" w:rsidP="0070229A">
      <w:pPr>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The 4</w:t>
      </w:r>
      <w:r w:rsidRPr="00372C2F">
        <w:rPr>
          <w:rFonts w:ascii="Times New Roman" w:hAnsi="Times New Roman"/>
          <w:color w:val="000000"/>
          <w:sz w:val="18"/>
          <w:szCs w:val="18"/>
          <w:vertAlign w:val="superscript"/>
          <w:lang w:val="en-CA" w:eastAsia="zh-CN"/>
        </w:rPr>
        <w:t>th</w:t>
      </w:r>
      <w:r w:rsidRPr="00372C2F">
        <w:rPr>
          <w:rFonts w:ascii="Times New Roman" w:hAnsi="Times New Roman"/>
          <w:color w:val="000000"/>
          <w:sz w:val="18"/>
          <w:szCs w:val="18"/>
          <w:lang w:val="en-CA" w:eastAsia="zh-CN"/>
        </w:rPr>
        <w:t xml:space="preserve"> theory, the superoxide/</w:t>
      </w:r>
      <w:r w:rsidRPr="00372C2F">
        <w:rPr>
          <w:rFonts w:ascii="Times New Roman" w:hAnsi="Times New Roman"/>
          <w:color w:val="000000"/>
          <w:sz w:val="18"/>
          <w:szCs w:val="18"/>
          <w:u w:val="single"/>
          <w:lang w:val="en-CA" w:eastAsia="zh-CN"/>
        </w:rPr>
        <w:t>oxidation theory</w:t>
      </w:r>
      <w:r w:rsidRPr="00372C2F">
        <w:rPr>
          <w:rFonts w:ascii="Times New Roman" w:hAnsi="Times New Roman"/>
          <w:color w:val="000000"/>
          <w:sz w:val="18"/>
          <w:szCs w:val="18"/>
          <w:lang w:val="en-CA" w:eastAsia="zh-CN"/>
        </w:rPr>
        <w:t xml:space="preserve">, is the most widely accepted. It involves a positive feedback loop where the initial process creates superoxide radicals upon administration of NTG (perhaps due to increased angiotensin II levels activating superoxide-producing oxidases). The free radicals then inactivate nitric oxide, leading to diminished stimulation of smooth muscle. This theory is supported by the </w:t>
      </w:r>
      <w:r w:rsidRPr="00372C2F">
        <w:rPr>
          <w:rFonts w:ascii="Times New Roman" w:hAnsi="Times New Roman"/>
          <w:color w:val="000000"/>
          <w:sz w:val="18"/>
          <w:szCs w:val="18"/>
          <w:u w:val="single"/>
          <w:lang w:val="en-CA" w:eastAsia="zh-CN"/>
        </w:rPr>
        <w:t>clinical observation</w:t>
      </w:r>
      <w:r w:rsidRPr="00372C2F">
        <w:rPr>
          <w:rFonts w:ascii="Times New Roman" w:hAnsi="Times New Roman"/>
          <w:color w:val="000000"/>
          <w:sz w:val="18"/>
          <w:szCs w:val="18"/>
          <w:lang w:val="en-CA" w:eastAsia="zh-CN"/>
        </w:rPr>
        <w:t xml:space="preserve"> that </w:t>
      </w:r>
      <w:r w:rsidRPr="00372C2F">
        <w:rPr>
          <w:rFonts w:ascii="Times New Roman" w:hAnsi="Times New Roman"/>
          <w:color w:val="000000"/>
          <w:sz w:val="18"/>
          <w:szCs w:val="18"/>
          <w:u w:val="single"/>
          <w:lang w:val="en-CA" w:eastAsia="zh-CN"/>
        </w:rPr>
        <w:t>antioxidants</w:t>
      </w:r>
      <w:r w:rsidRPr="00372C2F">
        <w:rPr>
          <w:rFonts w:ascii="Times New Roman" w:hAnsi="Times New Roman"/>
          <w:color w:val="000000"/>
          <w:sz w:val="18"/>
          <w:szCs w:val="18"/>
          <w:lang w:val="en-CA" w:eastAsia="zh-CN"/>
        </w:rPr>
        <w:t xml:space="preserve">, such as vitamin C, have resulted in markedly less tolerance to nitrates. Furthermore, superoxide dismutase and aldehyde dehydrogenase have been implicated in decreasing tolerance as well. </w:t>
      </w:r>
      <w:r w:rsidRPr="00372C2F">
        <w:rPr>
          <w:rFonts w:ascii="Times New Roman" w:hAnsi="Times New Roman"/>
          <w:color w:val="000000"/>
          <w:sz w:val="18"/>
          <w:szCs w:val="18"/>
          <w:u w:val="single"/>
          <w:lang w:val="en-CA" w:eastAsia="zh-CN"/>
        </w:rPr>
        <w:t>Aldehyde dehydrogenase</w:t>
      </w:r>
      <w:r w:rsidRPr="00372C2F">
        <w:rPr>
          <w:rFonts w:ascii="Times New Roman" w:hAnsi="Times New Roman"/>
          <w:color w:val="000000"/>
          <w:sz w:val="18"/>
          <w:szCs w:val="18"/>
          <w:lang w:val="en-CA" w:eastAsia="zh-CN"/>
        </w:rPr>
        <w:t>, in particular, not only reduces aldehydes and carboxylic acids, it also catalyzes the metabolism of organonitrates to nitric oxide. In fact, there is good evidence that there are two sulfhydryl groups of ALDH that catalyzes this reaction and are consequently oxidized and inhibited. FYI, N-acetylcysteine, which also has a thiol group, was not shown to be effective, but this may have been due to the fact that it wasn’t well distributed to the affected tissues.</w:t>
      </w:r>
    </w:p>
    <w:p w:rsidR="0070229A" w:rsidRPr="00372C2F" w:rsidRDefault="0070229A" w:rsidP="0070229A">
      <w:pPr>
        <w:spacing w:before="100"/>
        <w:ind w:right="-43"/>
        <w:jc w:val="both"/>
        <w:rPr>
          <w:rFonts w:ascii="Times New Roman" w:hAnsi="Times New Roman"/>
          <w:color w:val="000000"/>
          <w:sz w:val="18"/>
          <w:szCs w:val="18"/>
          <w:lang w:val="en-CA" w:eastAsia="zh-CN"/>
        </w:rPr>
      </w:pPr>
      <w:r w:rsidRPr="00372C2F">
        <w:rPr>
          <w:rFonts w:ascii="Times New Roman" w:hAnsi="Times New Roman"/>
          <w:color w:val="000000"/>
          <w:sz w:val="18"/>
          <w:szCs w:val="18"/>
          <w:lang w:val="en-CA" w:eastAsia="zh-CN"/>
        </w:rPr>
        <w:t>ACE inhibitors have also been shown to decrease tolerance, but the mechanism for this observation is not clear. It may be related to the renin-angiotensin aldosterone system in the pseudo-tolerance theory, instead of the oxidation theory.</w:t>
      </w:r>
    </w:p>
    <w:p w:rsidR="0070229A" w:rsidRPr="00372C2F" w:rsidRDefault="0070229A" w:rsidP="0070229A">
      <w:pPr>
        <w:spacing w:before="100"/>
        <w:ind w:right="-43"/>
        <w:jc w:val="both"/>
        <w:rPr>
          <w:rFonts w:ascii="Times New Roman" w:hAnsi="Times New Roman"/>
          <w:color w:val="000000"/>
          <w:sz w:val="18"/>
          <w:szCs w:val="18"/>
          <w:lang w:val="en-CA" w:eastAsia="zh-CN"/>
        </w:rPr>
      </w:pPr>
    </w:p>
    <w:p w:rsidR="00E32631" w:rsidRPr="00372C2F" w:rsidRDefault="0070229A" w:rsidP="0070229A">
      <w:pPr>
        <w:spacing w:before="100"/>
        <w:ind w:right="-43"/>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P:</w:t>
      </w:r>
      <w:r w:rsidR="00BC258F" w:rsidRPr="00372C2F">
        <w:rPr>
          <w:rFonts w:ascii="Arial" w:hAnsi="Arial" w:cs="Arial"/>
          <w:color w:val="C00000"/>
          <w:sz w:val="18"/>
          <w:szCs w:val="18"/>
          <w:lang w:val="en-CA" w:eastAsia="zh-CN"/>
        </w:rPr>
        <w:t xml:space="preserve"> This is certainly one of those questions where the question stays the same but the answer keeps changing as we learn more. At the time they were thinking it had to do with thiols </w:t>
      </w:r>
      <w:r w:rsidR="0080106D" w:rsidRPr="00372C2F">
        <w:rPr>
          <w:rFonts w:ascii="Arial" w:hAnsi="Arial" w:cs="Arial"/>
          <w:color w:val="C00000"/>
          <w:sz w:val="18"/>
          <w:szCs w:val="18"/>
          <w:lang w:val="en-CA" w:eastAsia="zh-CN"/>
        </w:rPr>
        <w:t xml:space="preserve">and they tried to give N-acetylcysteine, cysteine is a thiol containing amino acid, but that didn’t work. </w:t>
      </w:r>
      <w:r w:rsidR="00E45890" w:rsidRPr="00372C2F">
        <w:rPr>
          <w:rFonts w:ascii="Arial" w:hAnsi="Arial" w:cs="Arial"/>
          <w:color w:val="C00000"/>
          <w:sz w:val="18"/>
          <w:szCs w:val="18"/>
          <w:lang w:val="en-CA" w:eastAsia="zh-CN"/>
        </w:rPr>
        <w:t xml:space="preserve">It was a bit of a break through when they found antioxidants were effective. I think although it’s more complicated than this simple answer, but I think what clearly is true is that at least nitroglycerin requires metabolism to be active. Not totally clear that it’s free NO that work, but it certainly has to be bioactivated and that bioactivation depends on mitochondrial aldehyde dehydrogenase. </w:t>
      </w:r>
      <w:r w:rsidR="00E32631" w:rsidRPr="00372C2F">
        <w:rPr>
          <w:rFonts w:ascii="Arial" w:hAnsi="Arial" w:cs="Arial"/>
          <w:color w:val="C00000"/>
          <w:sz w:val="18"/>
          <w:szCs w:val="18"/>
          <w:lang w:val="en-CA" w:eastAsia="zh-CN"/>
        </w:rPr>
        <w:t>You remember what structural feature’s important for aldehyde dehydrogengase?</w:t>
      </w:r>
      <w:r w:rsidR="00BD1D65" w:rsidRPr="00372C2F">
        <w:rPr>
          <w:rFonts w:ascii="Arial" w:hAnsi="Arial" w:cs="Arial"/>
          <w:color w:val="C00000"/>
          <w:sz w:val="18"/>
          <w:szCs w:val="18"/>
          <w:lang w:val="en-CA" w:eastAsia="zh-CN"/>
        </w:rPr>
        <w:t xml:space="preserve"> So alcohol dehydrogenase you just donate a hydride and pull off an alcohol hydrogen and you have an aldehyde. </w:t>
      </w:r>
      <w:r w:rsidR="00DB00B4" w:rsidRPr="00372C2F">
        <w:rPr>
          <w:rFonts w:ascii="Arial" w:hAnsi="Arial" w:cs="Arial"/>
          <w:color w:val="C00000"/>
          <w:sz w:val="18"/>
          <w:szCs w:val="18"/>
          <w:lang w:val="en-CA" w:eastAsia="zh-CN"/>
        </w:rPr>
        <w:t xml:space="preserve">It’s more difficult when you’re oxidizing aldehydes and so there’s a thiol that forms thiohemiacetal which is like an alcohol. The important point is that there’s a thiol at the active </w:t>
      </w:r>
      <w:r w:rsidR="003B7737" w:rsidRPr="00372C2F">
        <w:rPr>
          <w:rFonts w:ascii="Arial" w:hAnsi="Arial" w:cs="Arial"/>
          <w:color w:val="C00000"/>
          <w:sz w:val="18"/>
          <w:szCs w:val="18"/>
          <w:lang w:val="en-CA" w:eastAsia="zh-CN"/>
        </w:rPr>
        <w:t xml:space="preserve">site of aldehyde dehydrogenase and that gets oxidized, NO is a free radical so whether it’s superoxide or how NO is exactly involved I’m not sure, but that gets oxidized to a disulphide which inactivates it. So reducing agents will reactivate it, not all the nitrates have the same propensity to cause tolerance, but nitroglycerin certainly does. </w:t>
      </w:r>
      <w:r w:rsidR="002A387A" w:rsidRPr="00372C2F">
        <w:rPr>
          <w:rFonts w:ascii="Arial" w:hAnsi="Arial" w:cs="Arial"/>
          <w:color w:val="C00000"/>
          <w:sz w:val="18"/>
          <w:szCs w:val="18"/>
          <w:lang w:val="en-CA" w:eastAsia="zh-CN"/>
        </w:rPr>
        <w:t>Surely, inactivating mitochondrial aldehyde dehydrogenase is an important part of that and it involves converting the active thiol to a disulphide</w:t>
      </w:r>
      <w:r w:rsidR="00280DD3" w:rsidRPr="00372C2F">
        <w:rPr>
          <w:rFonts w:ascii="Arial" w:hAnsi="Arial" w:cs="Arial"/>
          <w:color w:val="C00000"/>
          <w:sz w:val="18"/>
          <w:szCs w:val="18"/>
          <w:lang w:val="en-CA" w:eastAsia="zh-CN"/>
        </w:rPr>
        <w:t xml:space="preserve"> which can then be reactivated by reducing that. </w:t>
      </w:r>
    </w:p>
    <w:p w:rsidR="0082587E" w:rsidRPr="00372C2F" w:rsidRDefault="0082587E" w:rsidP="0070229A">
      <w:pPr>
        <w:spacing w:before="100"/>
        <w:ind w:right="-43"/>
        <w:jc w:val="both"/>
        <w:rPr>
          <w:rFonts w:ascii="Arial" w:hAnsi="Arial" w:cs="Arial"/>
          <w:color w:val="C00000"/>
          <w:sz w:val="18"/>
          <w:szCs w:val="18"/>
          <w:lang w:val="en-CA" w:eastAsia="zh-CN"/>
        </w:rPr>
      </w:pPr>
    </w:p>
    <w:p w:rsidR="00131296" w:rsidRPr="00372C2F" w:rsidRDefault="00131296" w:rsidP="00674C17">
      <w:pPr>
        <w:numPr>
          <w:ilvl w:val="0"/>
          <w:numId w:val="32"/>
        </w:numPr>
        <w:tabs>
          <w:tab w:val="clear" w:pos="780"/>
        </w:tabs>
        <w:spacing w:before="100"/>
        <w:ind w:left="426" w:right="-43"/>
        <w:jc w:val="both"/>
        <w:rPr>
          <w:rFonts w:ascii="Arial" w:hAnsi="Arial"/>
          <w:sz w:val="18"/>
          <w:szCs w:val="18"/>
        </w:rPr>
      </w:pPr>
      <w:r w:rsidRPr="00372C2F">
        <w:rPr>
          <w:rFonts w:ascii="Arial" w:hAnsi="Arial"/>
          <w:sz w:val="18"/>
          <w:szCs w:val="18"/>
        </w:rPr>
        <w:t>How are the mechanisms of action of nitroprusside and nitrates related?  Why are the clinical effects of these agents so different?</w:t>
      </w:r>
    </w:p>
    <w:p w:rsidR="0082587E" w:rsidRPr="00372C2F" w:rsidRDefault="0082587E" w:rsidP="0082587E">
      <w:pPr>
        <w:spacing w:before="100"/>
        <w:ind w:right="-43"/>
        <w:jc w:val="both"/>
        <w:rPr>
          <w:rFonts w:ascii="Arial" w:hAnsi="Arial"/>
          <w:sz w:val="18"/>
          <w:szCs w:val="18"/>
        </w:rPr>
      </w:pPr>
    </w:p>
    <w:p w:rsidR="0082587E" w:rsidRPr="00372C2F" w:rsidRDefault="0082587E" w:rsidP="0082587E">
      <w:pPr>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The mechanism of action for both compounds involves the release of nitric oxide to induce smooth muscle relaxation (as above). However, the clinical effects of these agents are very different due to the </w:t>
      </w:r>
      <w:r w:rsidRPr="00372C2F">
        <w:rPr>
          <w:rFonts w:ascii="Times New Roman" w:hAnsi="Times New Roman"/>
          <w:color w:val="000000"/>
          <w:sz w:val="18"/>
          <w:szCs w:val="18"/>
          <w:u w:val="single"/>
          <w:lang w:val="en-CA" w:eastAsia="zh-CN"/>
        </w:rPr>
        <w:t>location</w:t>
      </w:r>
      <w:r w:rsidRPr="00372C2F">
        <w:rPr>
          <w:rFonts w:ascii="Times New Roman" w:hAnsi="Times New Roman"/>
          <w:color w:val="000000"/>
          <w:sz w:val="18"/>
          <w:szCs w:val="18"/>
          <w:lang w:val="en-CA" w:eastAsia="zh-CN"/>
        </w:rPr>
        <w:t xml:space="preserve"> of NO release. NTG depends on enzymatic bioactivation to liberate NO, and this occurs predominantly in the veins (and epicardial coronary arteries), as opposed to the arteries, where the implicated enzymes are located. Overall, NTG primarily </w:t>
      </w:r>
      <w:r w:rsidRPr="00372C2F">
        <w:rPr>
          <w:rFonts w:ascii="Times New Roman" w:hAnsi="Times New Roman"/>
          <w:color w:val="000000"/>
          <w:sz w:val="18"/>
          <w:szCs w:val="18"/>
          <w:u w:val="single"/>
          <w:lang w:val="en-CA" w:eastAsia="zh-CN"/>
        </w:rPr>
        <w:t>decreases preload</w:t>
      </w:r>
      <w:r w:rsidRPr="00372C2F">
        <w:rPr>
          <w:rFonts w:ascii="Times New Roman" w:hAnsi="Times New Roman"/>
          <w:color w:val="000000"/>
          <w:sz w:val="18"/>
          <w:szCs w:val="18"/>
          <w:lang w:val="en-CA" w:eastAsia="zh-CN"/>
        </w:rPr>
        <w:t xml:space="preserve"> by causing dilation of the veins and pooling of blood. Consequently, it </w:t>
      </w:r>
      <w:r w:rsidRPr="00372C2F">
        <w:rPr>
          <w:rFonts w:ascii="Times New Roman" w:hAnsi="Times New Roman"/>
          <w:color w:val="000000"/>
          <w:sz w:val="18"/>
          <w:szCs w:val="18"/>
          <w:u w:val="single"/>
          <w:lang w:val="en-CA" w:eastAsia="zh-CN"/>
        </w:rPr>
        <w:t>decreases the work the heart has to do</w:t>
      </w:r>
      <w:r w:rsidRPr="00372C2F">
        <w:rPr>
          <w:rFonts w:ascii="Times New Roman" w:hAnsi="Times New Roman"/>
          <w:color w:val="000000"/>
          <w:sz w:val="18"/>
          <w:szCs w:val="18"/>
          <w:lang w:val="en-CA" w:eastAsia="zh-CN"/>
        </w:rPr>
        <w:t xml:space="preserve"> because there is less blood coming back to the heart. Therefore NTG is useful in angina attacks. In other words, it has a greater effect on preload than it does on the arteries, and this is its main difference from sodium nitroprusside (SNP).</w:t>
      </w:r>
    </w:p>
    <w:p w:rsidR="0082587E" w:rsidRPr="00372C2F" w:rsidRDefault="0082587E" w:rsidP="0082587E">
      <w:pPr>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lastRenderedPageBreak/>
        <w:t>On the other hand, SNP does not require specific enzymes for bioactivation and thus has no selectivity for location. Therefore it produces a generalized relaxation of all cardiovascular tissue. If anything, its effects are more arterial than venous. (It’s more complicated than this, but Uetretch doesn’t need us to know all the details). Moreover, it results in an immediate reduction in both systolic and diastolic blood pressure (NTG on the other results in a greater reduction in systolic pressure). For this reason, it is reserved for hypertensive emergencies.</w:t>
      </w:r>
    </w:p>
    <w:p w:rsidR="0082587E" w:rsidRPr="00372C2F" w:rsidRDefault="0082587E" w:rsidP="0082587E">
      <w:pPr>
        <w:spacing w:before="100"/>
        <w:ind w:right="-43"/>
        <w:jc w:val="both"/>
        <w:rPr>
          <w:rFonts w:ascii="Arial" w:hAnsi="Arial"/>
          <w:sz w:val="18"/>
          <w:szCs w:val="18"/>
        </w:rPr>
      </w:pPr>
    </w:p>
    <w:p w:rsidR="0082587E" w:rsidRPr="00372C2F" w:rsidRDefault="0082587E" w:rsidP="0082587E">
      <w:pPr>
        <w:spacing w:before="100"/>
        <w:ind w:right="-43"/>
        <w:jc w:val="both"/>
        <w:rPr>
          <w:rFonts w:ascii="Arial" w:hAnsi="Arial"/>
          <w:color w:val="C00000"/>
          <w:sz w:val="18"/>
          <w:szCs w:val="18"/>
        </w:rPr>
      </w:pPr>
      <w:r w:rsidRPr="00372C2F">
        <w:rPr>
          <w:rFonts w:ascii="Arial" w:hAnsi="Arial"/>
          <w:color w:val="C00000"/>
          <w:sz w:val="18"/>
          <w:szCs w:val="18"/>
        </w:rPr>
        <w:t>P:</w:t>
      </w:r>
      <w:r w:rsidR="00011738" w:rsidRPr="00372C2F">
        <w:rPr>
          <w:rFonts w:ascii="Arial" w:hAnsi="Arial"/>
          <w:color w:val="C00000"/>
          <w:sz w:val="18"/>
          <w:szCs w:val="18"/>
        </w:rPr>
        <w:t xml:space="preserve"> So nitroprusside is this molecule and it releases NO nonenzymatically. It works directly and rapidly. </w:t>
      </w:r>
      <w:r w:rsidR="009925B7" w:rsidRPr="00372C2F">
        <w:rPr>
          <w:rFonts w:ascii="Arial" w:hAnsi="Arial"/>
          <w:color w:val="C00000"/>
          <w:sz w:val="18"/>
          <w:szCs w:val="18"/>
        </w:rPr>
        <w:t xml:space="preserve">Its major effect is seen in arteries b/c it’s easier to change the blood pressure there, whereas you said the nitrates have to be metabolically activated and the enzyme is in the venous endothelium so it has more of an effect there. </w:t>
      </w:r>
      <w:r w:rsidR="004B2C83" w:rsidRPr="00372C2F">
        <w:rPr>
          <w:rFonts w:ascii="Arial" w:hAnsi="Arial"/>
          <w:color w:val="C00000"/>
          <w:sz w:val="18"/>
          <w:szCs w:val="18"/>
        </w:rPr>
        <w:t>With prolonged use, you can get some cyanide toxicity b/c there are 5 cyanide groups. This stuff really works fast so it’</w:t>
      </w:r>
      <w:r w:rsidR="00716792" w:rsidRPr="00372C2F">
        <w:rPr>
          <w:rFonts w:ascii="Arial" w:hAnsi="Arial"/>
          <w:color w:val="C00000"/>
          <w:sz w:val="18"/>
          <w:szCs w:val="18"/>
        </w:rPr>
        <w:t>s given as a constant infusion of nitroprusside in someone with s</w:t>
      </w:r>
      <w:r w:rsidR="0043794B" w:rsidRPr="00372C2F">
        <w:rPr>
          <w:rFonts w:ascii="Arial" w:hAnsi="Arial"/>
          <w:color w:val="C00000"/>
          <w:sz w:val="18"/>
          <w:szCs w:val="18"/>
        </w:rPr>
        <w:t xml:space="preserve">evere congestive heart failure. He gave another drug IV through the same intravenous line so the patient got a bolus of nitroprusside and the </w:t>
      </w:r>
      <w:r w:rsidR="000B559F" w:rsidRPr="00372C2F">
        <w:rPr>
          <w:rFonts w:ascii="Arial" w:hAnsi="Arial"/>
          <w:color w:val="C00000"/>
          <w:sz w:val="18"/>
          <w:szCs w:val="18"/>
        </w:rPr>
        <w:t>pressure drops to virtually 0 immediatel</w:t>
      </w:r>
      <w:r w:rsidR="00C10A38" w:rsidRPr="00372C2F">
        <w:rPr>
          <w:rFonts w:ascii="Arial" w:hAnsi="Arial"/>
          <w:color w:val="C00000"/>
          <w:sz w:val="18"/>
          <w:szCs w:val="18"/>
        </w:rPr>
        <w:t>y, came back quite quickly b/c the half-life of this stuff is really short, but it’s a scary drug you can drop somebody’s blood pressure to nothing very quickly.</w:t>
      </w:r>
    </w:p>
    <w:p w:rsidR="004160BC" w:rsidRPr="00372C2F" w:rsidRDefault="004160BC" w:rsidP="0082587E">
      <w:pPr>
        <w:spacing w:before="100"/>
        <w:ind w:right="-43"/>
        <w:jc w:val="both"/>
        <w:rPr>
          <w:rFonts w:ascii="Arial" w:hAnsi="Arial"/>
          <w:color w:val="C00000"/>
          <w:sz w:val="18"/>
          <w:szCs w:val="18"/>
        </w:rPr>
      </w:pPr>
    </w:p>
    <w:p w:rsidR="00131296" w:rsidRPr="00372C2F" w:rsidRDefault="00131296" w:rsidP="00674C17">
      <w:pPr>
        <w:numPr>
          <w:ilvl w:val="0"/>
          <w:numId w:val="32"/>
        </w:numPr>
        <w:tabs>
          <w:tab w:val="clear" w:pos="780"/>
        </w:tabs>
        <w:spacing w:before="100"/>
        <w:ind w:left="426" w:right="-43"/>
        <w:jc w:val="both"/>
        <w:rPr>
          <w:rFonts w:ascii="Arial" w:hAnsi="Arial"/>
          <w:sz w:val="18"/>
          <w:szCs w:val="18"/>
        </w:rPr>
      </w:pPr>
      <w:r w:rsidRPr="00372C2F">
        <w:rPr>
          <w:rFonts w:ascii="Arial" w:hAnsi="Arial"/>
          <w:sz w:val="18"/>
          <w:szCs w:val="18"/>
        </w:rPr>
        <w:t>What is the mechanism of action of sidenafil (Viagra) and how was it discovered?  One of the contraindications is the concurrent use of nitrates.  In addition, it causes visual disturbances.  What does this say about the selectivity of this agent for the desired receptor?</w:t>
      </w:r>
    </w:p>
    <w:p w:rsidR="00131296" w:rsidRPr="00372C2F" w:rsidRDefault="00131296" w:rsidP="00241EE5">
      <w:pPr>
        <w:pStyle w:val="Heading1"/>
        <w:ind w:right="-45"/>
        <w:rPr>
          <w:rFonts w:ascii="Arial" w:hAnsi="Arial"/>
          <w:sz w:val="18"/>
          <w:szCs w:val="18"/>
        </w:rPr>
      </w:pPr>
    </w:p>
    <w:p w:rsidR="005D3F90" w:rsidRPr="00372C2F" w:rsidRDefault="005D3F90" w:rsidP="005D3F90">
      <w:pPr>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Viagra was originally designed to treat angina pectoris. (Uetretch said it was to increase cardiac contractility in CHF, the group thought it was supposed to be an antihypertensive agent but neither is right: http://www.nature.com/nrd/journal/v5/n8/full/nrd2030.html). It acts by inhibiting cGMP phosphodiesterase type 5 (PDE5), thereby allowing increased levels of cGMP to be present, leading to a longer duration of vasodilation. The resulting decrease in vascular resistance and cardiac preload, along with increased perfusion to ischemic areas of the myocardium allows for anti-anginal effects. Unfortunately, Viagra was not shown to be more effective than other anti-angina drugs available. However, a notable side effect observed was the prolongation of erections. This was accomplished by prolongation of vasodilation of blood vessels in the penis. (Keep in mind that the MOA does not allow Viagra to </w:t>
      </w:r>
      <w:r w:rsidRPr="00372C2F">
        <w:rPr>
          <w:rFonts w:ascii="Times New Roman" w:hAnsi="Times New Roman"/>
          <w:i/>
          <w:iCs/>
          <w:color w:val="000000"/>
          <w:sz w:val="18"/>
          <w:szCs w:val="18"/>
          <w:lang w:val="en-CA" w:eastAsia="zh-CN"/>
        </w:rPr>
        <w:t>induce</w:t>
      </w:r>
      <w:r w:rsidRPr="00372C2F">
        <w:rPr>
          <w:rFonts w:ascii="Times New Roman" w:hAnsi="Times New Roman"/>
          <w:color w:val="000000"/>
          <w:sz w:val="18"/>
          <w:szCs w:val="18"/>
          <w:lang w:val="en-CA" w:eastAsia="zh-CN"/>
        </w:rPr>
        <w:t xml:space="preserve"> an erection, just prolongs it). In any case, this side effect was exploited and the drug was then marketed as treatment for erectile dysfunction. Viagra is contraindicated with concurrent nitrate use due to the potential for significant and fatal additive hypotensive effects. This is a very important drug interaction as many of the same people who are using Viagra are also using nitrates.</w:t>
      </w:r>
    </w:p>
    <w:p w:rsidR="005D3F90" w:rsidRPr="00372C2F" w:rsidRDefault="005D3F90" w:rsidP="005D3F90">
      <w:pPr>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About 3% of patients using Viagra experiences visual disturbances (blue-tinged visual defect). This side effect is thought to be a result of PDE6 inhibition. Essentially, Viagra is 10 times more selective for PDE5 than for PDE6 in retinal tissue. This means that even though it is fairly selective for the desired receptor PDE5, the selectivity is not perfect. Aside, there have also been recent reports of two other side effects of Viagra, although causality has not been determined: sudden loss of eyesight (from macular damage supposedly caused by the effect of Viagra on the vasculature of the eye), and sudden hearing loss.</w:t>
      </w:r>
    </w:p>
    <w:p w:rsidR="005D3F90" w:rsidRPr="00372C2F" w:rsidRDefault="005D3F90" w:rsidP="005D3F90">
      <w:pPr>
        <w:rPr>
          <w:sz w:val="18"/>
          <w:szCs w:val="18"/>
          <w:lang w:val="en-CA"/>
        </w:rPr>
      </w:pPr>
    </w:p>
    <w:p w:rsidR="005D3F90" w:rsidRPr="00372C2F" w:rsidRDefault="005D3F90" w:rsidP="005D3F90">
      <w:pPr>
        <w:rPr>
          <w:rFonts w:ascii="Arial" w:hAnsi="Arial" w:cs="Arial"/>
          <w:color w:val="C00000"/>
          <w:sz w:val="18"/>
          <w:szCs w:val="18"/>
          <w:lang w:val="en-CA"/>
        </w:rPr>
      </w:pPr>
      <w:r w:rsidRPr="00372C2F">
        <w:rPr>
          <w:rFonts w:ascii="Arial" w:hAnsi="Arial" w:cs="Arial"/>
          <w:color w:val="C00000"/>
          <w:sz w:val="18"/>
          <w:szCs w:val="18"/>
          <w:lang w:val="en-CA"/>
        </w:rPr>
        <w:t>P:</w:t>
      </w:r>
      <w:r w:rsidR="009D17FD" w:rsidRPr="00372C2F">
        <w:rPr>
          <w:rFonts w:ascii="Arial" w:hAnsi="Arial" w:cs="Arial"/>
          <w:color w:val="C00000"/>
          <w:sz w:val="18"/>
          <w:szCs w:val="18"/>
          <w:lang w:val="en-CA"/>
        </w:rPr>
        <w:t xml:space="preserve"> This is one of those drugs that was suppose to be positive inotropic, but it didn’t seem to improve cardiovascular function, it did have a lot of other side effects</w:t>
      </w:r>
      <w:r w:rsidR="009D17FD" w:rsidRPr="00372C2F">
        <w:rPr>
          <w:rFonts w:ascii="Arial" w:hAnsi="Arial" w:cs="Arial"/>
          <w:color w:val="C00000"/>
          <w:sz w:val="18"/>
          <w:szCs w:val="18"/>
          <w:lang w:val="en-CA"/>
        </w:rPr>
        <w:sym w:font="Wingdings" w:char="F0E0"/>
      </w:r>
      <w:r w:rsidR="009D17FD" w:rsidRPr="00372C2F">
        <w:rPr>
          <w:rFonts w:ascii="Arial" w:hAnsi="Arial" w:cs="Arial"/>
          <w:color w:val="C00000"/>
          <w:sz w:val="18"/>
          <w:szCs w:val="18"/>
          <w:lang w:val="en-CA"/>
        </w:rPr>
        <w:t xml:space="preserve">they  made a lot of money off of that side effect. </w:t>
      </w:r>
      <w:r w:rsidR="00A1324D" w:rsidRPr="00372C2F">
        <w:rPr>
          <w:rFonts w:ascii="Arial" w:hAnsi="Arial" w:cs="Arial"/>
          <w:color w:val="C00000"/>
          <w:sz w:val="18"/>
          <w:szCs w:val="18"/>
          <w:lang w:val="en-CA"/>
        </w:rPr>
        <w:t>Why would it interact with nitrates?</w:t>
      </w:r>
    </w:p>
    <w:p w:rsidR="00A1324D" w:rsidRPr="00372C2F" w:rsidRDefault="00A1324D" w:rsidP="005D3F90">
      <w:pPr>
        <w:rPr>
          <w:rFonts w:ascii="Arial" w:hAnsi="Arial" w:cs="Arial"/>
          <w:color w:val="C00000"/>
          <w:sz w:val="18"/>
          <w:szCs w:val="18"/>
          <w:lang w:val="en-CA"/>
        </w:rPr>
      </w:pPr>
      <w:r w:rsidRPr="00372C2F">
        <w:rPr>
          <w:rFonts w:ascii="Arial" w:hAnsi="Arial" w:cs="Arial"/>
          <w:color w:val="C00000"/>
          <w:sz w:val="18"/>
          <w:szCs w:val="18"/>
          <w:lang w:val="en-CA"/>
        </w:rPr>
        <w:t>S: They both increase cGMP levels and therefore both cause vasodilation and there will be a reduction in blood pressure.</w:t>
      </w:r>
    </w:p>
    <w:p w:rsidR="00A1324D" w:rsidRPr="00372C2F" w:rsidRDefault="00A1324D" w:rsidP="005D3F90">
      <w:pPr>
        <w:rPr>
          <w:rFonts w:ascii="Arial" w:hAnsi="Arial" w:cs="Arial"/>
          <w:color w:val="C00000"/>
          <w:sz w:val="18"/>
          <w:szCs w:val="18"/>
          <w:lang w:val="en-CA"/>
        </w:rPr>
      </w:pPr>
      <w:r w:rsidRPr="00372C2F">
        <w:rPr>
          <w:rFonts w:ascii="Arial" w:hAnsi="Arial" w:cs="Arial"/>
          <w:color w:val="C00000"/>
          <w:sz w:val="18"/>
          <w:szCs w:val="18"/>
          <w:lang w:val="en-CA"/>
        </w:rPr>
        <w:t>P:</w:t>
      </w:r>
      <w:r w:rsidR="006C2B13" w:rsidRPr="00372C2F">
        <w:rPr>
          <w:rFonts w:ascii="Arial" w:hAnsi="Arial" w:cs="Arial"/>
          <w:color w:val="C00000"/>
          <w:sz w:val="18"/>
          <w:szCs w:val="18"/>
          <w:lang w:val="en-CA"/>
        </w:rPr>
        <w:t xml:space="preserve"> Nitrates increase the reduction and Viagra decreases the rate of breakdown so together they act synergistically to increase cGMP. </w:t>
      </w:r>
    </w:p>
    <w:p w:rsidR="00241EE5" w:rsidRPr="00372C2F" w:rsidRDefault="00241EE5" w:rsidP="00241EE5">
      <w:pPr>
        <w:pStyle w:val="Heading1"/>
        <w:ind w:right="-45"/>
        <w:rPr>
          <w:rFonts w:ascii="Arial" w:hAnsi="Arial"/>
          <w:sz w:val="18"/>
          <w:szCs w:val="18"/>
        </w:rPr>
      </w:pPr>
      <w:r w:rsidRPr="00372C2F">
        <w:rPr>
          <w:rFonts w:ascii="Arial" w:hAnsi="Arial"/>
          <w:sz w:val="18"/>
          <w:szCs w:val="18"/>
        </w:rPr>
        <w:t>Chapter 37 – Diuretics</w:t>
      </w:r>
    </w:p>
    <w:p w:rsidR="00241EE5" w:rsidRPr="00372C2F" w:rsidRDefault="00241EE5" w:rsidP="00674C17">
      <w:pPr>
        <w:pStyle w:val="Heading1"/>
        <w:numPr>
          <w:ilvl w:val="0"/>
          <w:numId w:val="29"/>
        </w:numPr>
        <w:tabs>
          <w:tab w:val="clear" w:pos="1160"/>
          <w:tab w:val="clear" w:pos="2220"/>
        </w:tabs>
        <w:spacing w:before="0"/>
        <w:ind w:left="357" w:right="-45" w:hanging="357"/>
        <w:rPr>
          <w:rFonts w:ascii="Arial" w:hAnsi="Arial"/>
          <w:b w:val="0"/>
          <w:sz w:val="18"/>
          <w:szCs w:val="18"/>
        </w:rPr>
      </w:pPr>
      <w:r w:rsidRPr="00372C2F">
        <w:rPr>
          <w:rFonts w:ascii="Arial" w:hAnsi="Arial"/>
          <w:b w:val="0"/>
          <w:sz w:val="18"/>
          <w:szCs w:val="18"/>
        </w:rPr>
        <w:t>In a large clinical trial of various treatments for hypertension called the MRFIT trial (Multiple Risk Factor Intervention Trial), it appeared that the use of diuretics, especially at high dose, might have been associated with a higher mortality than some other treatments.  If this is true, and the evidence is not that clear, speculate on possible mechanisms.</w:t>
      </w:r>
    </w:p>
    <w:p w:rsidR="004C6CC0" w:rsidRPr="00372C2F" w:rsidRDefault="004C6CC0" w:rsidP="004C6CC0">
      <w:pPr>
        <w:rPr>
          <w:sz w:val="18"/>
          <w:szCs w:val="18"/>
        </w:rPr>
      </w:pPr>
    </w:p>
    <w:p w:rsidR="004C6CC0" w:rsidRPr="00372C2F" w:rsidRDefault="004C6CC0" w:rsidP="004C6CC0">
      <w:pPr>
        <w:rPr>
          <w:rFonts w:ascii="Times New Roman" w:hAnsi="Times New Roman"/>
          <w:sz w:val="18"/>
          <w:szCs w:val="18"/>
          <w:lang w:val="en-CA" w:eastAsia="zh-CN"/>
        </w:rPr>
      </w:pPr>
    </w:p>
    <w:p w:rsidR="004C6CC0" w:rsidRPr="00372C2F" w:rsidRDefault="004C6CC0" w:rsidP="004C6CC0">
      <w:pPr>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With the MRFIT trials, they found that with high doses of diuretics there was a chance of increased mortality. One possible reason for this is the electrolyte disturbances that some diuretics can cause at high doses. You have high or low </w:t>
      </w:r>
      <w:r w:rsidRPr="00372C2F">
        <w:rPr>
          <w:rFonts w:ascii="Times New Roman" w:hAnsi="Times New Roman"/>
          <w:color w:val="000000"/>
          <w:sz w:val="18"/>
          <w:szCs w:val="18"/>
          <w:u w:val="single"/>
          <w:lang w:val="en-CA" w:eastAsia="zh-CN"/>
        </w:rPr>
        <w:t>potassium</w:t>
      </w:r>
      <w:r w:rsidRPr="00372C2F">
        <w:rPr>
          <w:rFonts w:ascii="Times New Roman" w:hAnsi="Times New Roman"/>
          <w:color w:val="000000"/>
          <w:sz w:val="18"/>
          <w:szCs w:val="18"/>
          <w:lang w:val="en-CA" w:eastAsia="zh-CN"/>
        </w:rPr>
        <w:t xml:space="preserve"> levels, both of which can lead to heart arrhythmias. Also, </w:t>
      </w:r>
      <w:r w:rsidRPr="00372C2F">
        <w:rPr>
          <w:rFonts w:ascii="Times New Roman" w:hAnsi="Times New Roman"/>
          <w:color w:val="000000"/>
          <w:sz w:val="18"/>
          <w:szCs w:val="18"/>
          <w:u w:val="single"/>
          <w:lang w:val="en-CA" w:eastAsia="zh-CN"/>
        </w:rPr>
        <w:t>hypomagnesemia</w:t>
      </w:r>
      <w:r w:rsidRPr="00372C2F">
        <w:rPr>
          <w:rFonts w:ascii="Times New Roman" w:hAnsi="Times New Roman"/>
          <w:color w:val="000000"/>
          <w:sz w:val="18"/>
          <w:szCs w:val="18"/>
          <w:lang w:val="en-CA" w:eastAsia="zh-CN"/>
        </w:rPr>
        <w:t xml:space="preserve"> can lead to abnormal ECG patterns as well. There’s no direct data that says that electrolyte abnormalities are responsible for the effect, and the effect is pretty small but it’s still something to be kept in mind</w:t>
      </w:r>
    </w:p>
    <w:p w:rsidR="004C6CC0" w:rsidRPr="00372C2F" w:rsidRDefault="004C6CC0" w:rsidP="004C6CC0">
      <w:pPr>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It has also been found that increased amount of catecholamines are released at high doses of diuretics. This occurs when narrow blood vessels aren’t properly perfused due to low pressure and flow rate, leading to excessive adrenergic stimuli in an attempt to increase flow. This can have detrimental effects such as further vasoconstriction, platelet aggregation, clot formation, and again, increased tendency for arrhythmias. Therefore a myocardial infarction can occur from the arrhythmia or pump failure induced by the vasoconstriction and hypoxia.</w:t>
      </w:r>
    </w:p>
    <w:p w:rsidR="004C6CC0" w:rsidRPr="00372C2F" w:rsidRDefault="004C6CC0" w:rsidP="004C6CC0">
      <w:pPr>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At one time, there weren’t very many choices other than diuretics for treating hypertension. Although it can still be 1</w:t>
      </w:r>
      <w:r w:rsidRPr="00372C2F">
        <w:rPr>
          <w:rFonts w:ascii="Times New Roman" w:hAnsi="Times New Roman"/>
          <w:color w:val="000000"/>
          <w:sz w:val="18"/>
          <w:szCs w:val="18"/>
          <w:vertAlign w:val="superscript"/>
          <w:lang w:val="en-CA" w:eastAsia="zh-CN"/>
        </w:rPr>
        <w:t>st</w:t>
      </w:r>
      <w:r w:rsidRPr="00372C2F">
        <w:rPr>
          <w:rFonts w:ascii="Times New Roman" w:hAnsi="Times New Roman"/>
          <w:color w:val="000000"/>
          <w:sz w:val="18"/>
          <w:szCs w:val="18"/>
          <w:lang w:val="en-CA" w:eastAsia="zh-CN"/>
        </w:rPr>
        <w:t xml:space="preserve"> line, if low dose isn’t effective, il y a many other alternative agents.</w:t>
      </w:r>
    </w:p>
    <w:p w:rsidR="00ED46E1" w:rsidRPr="00372C2F" w:rsidRDefault="00ED46E1" w:rsidP="004C6CC0">
      <w:pPr>
        <w:rPr>
          <w:sz w:val="18"/>
          <w:szCs w:val="18"/>
          <w:lang w:val="en-CA"/>
        </w:rPr>
      </w:pPr>
    </w:p>
    <w:p w:rsidR="004C6CC0" w:rsidRPr="00372C2F" w:rsidRDefault="00ED46E1" w:rsidP="004C6CC0">
      <w:pPr>
        <w:rPr>
          <w:rFonts w:ascii="Arial" w:hAnsi="Arial" w:cs="Arial"/>
          <w:color w:val="C00000"/>
          <w:sz w:val="18"/>
          <w:szCs w:val="18"/>
          <w:lang w:val="en-CA"/>
        </w:rPr>
      </w:pPr>
      <w:r w:rsidRPr="00372C2F">
        <w:rPr>
          <w:rFonts w:ascii="Arial" w:hAnsi="Arial" w:cs="Arial"/>
          <w:color w:val="C00000"/>
          <w:sz w:val="18"/>
          <w:szCs w:val="18"/>
          <w:lang w:val="en-CA"/>
        </w:rPr>
        <w:lastRenderedPageBreak/>
        <w:t>S</w:t>
      </w:r>
      <w:r w:rsidR="004C6CC0" w:rsidRPr="00372C2F">
        <w:rPr>
          <w:rFonts w:ascii="Arial" w:hAnsi="Arial" w:cs="Arial"/>
          <w:color w:val="C00000"/>
          <w:sz w:val="18"/>
          <w:szCs w:val="18"/>
          <w:lang w:val="en-CA"/>
        </w:rPr>
        <w:t>:</w:t>
      </w:r>
      <w:r w:rsidR="00733C6F" w:rsidRPr="00372C2F">
        <w:rPr>
          <w:rFonts w:ascii="Arial" w:hAnsi="Arial" w:cs="Arial"/>
          <w:color w:val="C00000"/>
          <w:sz w:val="18"/>
          <w:szCs w:val="18"/>
          <w:lang w:val="en-CA"/>
        </w:rPr>
        <w:t xml:space="preserve"> </w:t>
      </w:r>
      <w:r w:rsidRPr="00372C2F">
        <w:rPr>
          <w:rFonts w:ascii="Arial" w:hAnsi="Arial" w:cs="Arial"/>
          <w:color w:val="C00000"/>
          <w:sz w:val="18"/>
          <w:szCs w:val="18"/>
          <w:lang w:val="en-CA"/>
        </w:rPr>
        <w:t>I think the electrolyte disturbances is the major factor here.</w:t>
      </w:r>
    </w:p>
    <w:p w:rsidR="00ED46E1" w:rsidRPr="00372C2F" w:rsidRDefault="00ED46E1" w:rsidP="004C6CC0">
      <w:pPr>
        <w:rPr>
          <w:rFonts w:ascii="Arial" w:hAnsi="Arial" w:cs="Arial"/>
          <w:color w:val="C00000"/>
          <w:sz w:val="18"/>
          <w:szCs w:val="18"/>
          <w:lang w:val="en-CA"/>
        </w:rPr>
      </w:pPr>
      <w:r w:rsidRPr="00372C2F">
        <w:rPr>
          <w:rFonts w:ascii="Arial" w:hAnsi="Arial" w:cs="Arial"/>
          <w:color w:val="C00000"/>
          <w:sz w:val="18"/>
          <w:szCs w:val="18"/>
          <w:lang w:val="en-CA"/>
        </w:rPr>
        <w:t xml:space="preserve">P: Yeah, you may be right about the second part. The data weren’t totally secure, but I think it is important to think about that. It’s less commonly used larger doses of diuretics b/c we have so many other drugs to choose from, and that wasn’t true at the time. </w:t>
      </w:r>
    </w:p>
    <w:p w:rsidR="00ED46E1" w:rsidRPr="00372C2F" w:rsidRDefault="00ED46E1" w:rsidP="004C6CC0">
      <w:pPr>
        <w:rPr>
          <w:rFonts w:ascii="Arial" w:hAnsi="Arial" w:cs="Arial"/>
          <w:color w:val="C00000"/>
          <w:sz w:val="18"/>
          <w:szCs w:val="18"/>
          <w:lang w:val="en-CA"/>
        </w:rPr>
      </w:pPr>
    </w:p>
    <w:p w:rsidR="00241EE5" w:rsidRPr="00372C2F" w:rsidRDefault="00241EE5" w:rsidP="00674C17">
      <w:pPr>
        <w:numPr>
          <w:ilvl w:val="0"/>
          <w:numId w:val="29"/>
        </w:numPr>
        <w:spacing w:before="100"/>
        <w:ind w:left="357" w:right="-45" w:hanging="357"/>
        <w:jc w:val="both"/>
        <w:rPr>
          <w:rFonts w:ascii="Arial" w:hAnsi="Arial"/>
          <w:sz w:val="18"/>
          <w:szCs w:val="18"/>
        </w:rPr>
      </w:pPr>
      <w:r w:rsidRPr="00372C2F">
        <w:rPr>
          <w:rFonts w:ascii="Arial" w:hAnsi="Arial"/>
          <w:sz w:val="18"/>
          <w:szCs w:val="18"/>
        </w:rPr>
        <w:t>What are the choices for treatment of diuretic-induced hypokalemia and what are the advantages and disadvantages of each?</w:t>
      </w:r>
    </w:p>
    <w:p w:rsidR="00046F27" w:rsidRPr="00372C2F" w:rsidRDefault="00046F27" w:rsidP="00046F27">
      <w:pPr>
        <w:spacing w:before="100"/>
        <w:ind w:right="-45"/>
        <w:jc w:val="both"/>
        <w:rPr>
          <w:rFonts w:ascii="Arial" w:hAnsi="Arial"/>
          <w:sz w:val="18"/>
          <w:szCs w:val="18"/>
        </w:rPr>
      </w:pPr>
    </w:p>
    <w:p w:rsidR="00046F27" w:rsidRPr="00372C2F" w:rsidRDefault="00046F27" w:rsidP="00046F27">
      <w:pPr>
        <w:ind w:left="720" w:hanging="36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       Switching (or adding) a </w:t>
      </w:r>
      <w:r w:rsidRPr="00372C2F">
        <w:rPr>
          <w:rFonts w:ascii="Times New Roman" w:hAnsi="Times New Roman"/>
          <w:color w:val="000000"/>
          <w:sz w:val="18"/>
          <w:szCs w:val="18"/>
          <w:u w:val="single"/>
          <w:lang w:val="en-CA" w:eastAsia="zh-CN"/>
        </w:rPr>
        <w:t>K-sparing diuretic</w:t>
      </w:r>
      <w:r w:rsidRPr="00372C2F">
        <w:rPr>
          <w:rFonts w:ascii="Times New Roman" w:hAnsi="Times New Roman"/>
          <w:color w:val="000000"/>
          <w:sz w:val="18"/>
          <w:szCs w:val="18"/>
          <w:lang w:val="en-CA" w:eastAsia="zh-CN"/>
        </w:rPr>
        <w:t xml:space="preserve"> (e.g. spironolactone) it an alternative diuretic that prevents the loss of K in renal tubules, in contrast to most other diuretics. However, it may cause hyperkalemia if not monitored closely</w:t>
      </w:r>
    </w:p>
    <w:p w:rsidR="00046F27" w:rsidRPr="00372C2F" w:rsidRDefault="00046F27" w:rsidP="00046F27">
      <w:pPr>
        <w:ind w:left="720" w:hanging="36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       Addition of an </w:t>
      </w:r>
      <w:r w:rsidRPr="00372C2F">
        <w:rPr>
          <w:rFonts w:ascii="Times New Roman" w:hAnsi="Times New Roman"/>
          <w:color w:val="000000"/>
          <w:sz w:val="18"/>
          <w:szCs w:val="18"/>
          <w:u w:val="single"/>
          <w:lang w:val="en-CA" w:eastAsia="zh-CN"/>
        </w:rPr>
        <w:t>ACE inhibitor</w:t>
      </w:r>
      <w:r w:rsidRPr="00372C2F">
        <w:rPr>
          <w:rFonts w:ascii="Times New Roman" w:hAnsi="Times New Roman"/>
          <w:color w:val="000000"/>
          <w:sz w:val="18"/>
          <w:szCs w:val="18"/>
          <w:lang w:val="en-CA" w:eastAsia="zh-CN"/>
        </w:rPr>
        <w:t xml:space="preserve"> to a diuretic can help prevent hypokalemia. Furthermore, unlike diuretics, it rarely induces hyperkalemia in otherwise healthy patients.</w:t>
      </w:r>
    </w:p>
    <w:p w:rsidR="00046F27" w:rsidRPr="00372C2F" w:rsidRDefault="00046F27" w:rsidP="00046F27">
      <w:pPr>
        <w:ind w:left="720" w:hanging="36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       KCL tablets (SR) </w:t>
      </w:r>
      <w:r w:rsidRPr="00372C2F">
        <w:rPr>
          <w:rFonts w:ascii="Times New Roman" w:hAnsi="Times New Roman"/>
          <w:color w:val="000000"/>
          <w:sz w:val="18"/>
          <w:szCs w:val="18"/>
          <w:u w:val="single"/>
          <w:lang w:val="en-CA" w:eastAsia="zh-CN"/>
        </w:rPr>
        <w:t>supplements</w:t>
      </w:r>
      <w:r w:rsidRPr="00372C2F">
        <w:rPr>
          <w:rFonts w:ascii="Times New Roman" w:hAnsi="Times New Roman"/>
          <w:color w:val="000000"/>
          <w:sz w:val="18"/>
          <w:szCs w:val="18"/>
          <w:lang w:val="en-CA" w:eastAsia="zh-CN"/>
        </w:rPr>
        <w:t xml:space="preserve"> – the K is released over a larger area of the GI tract therefore it is less irritating than other formulations. K citrate (and other salts) can also be used but it can cause alkalosis at high doses. However, K supplements have to be given several times a day, and even then, it may not keep up with the K loss. They are also unable to replace Mg and Se loss. Overall, they are expensive and worthless.</w:t>
      </w:r>
    </w:p>
    <w:p w:rsidR="00046F27" w:rsidRPr="00372C2F" w:rsidRDefault="00046F27" w:rsidP="00046F27">
      <w:pPr>
        <w:ind w:left="720" w:hanging="36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xml:space="preserve">-       </w:t>
      </w:r>
      <w:r w:rsidRPr="00372C2F">
        <w:rPr>
          <w:rFonts w:ascii="Times New Roman" w:hAnsi="Times New Roman"/>
          <w:color w:val="000000"/>
          <w:sz w:val="18"/>
          <w:szCs w:val="18"/>
          <w:u w:val="single"/>
          <w:lang w:val="en-CA" w:eastAsia="zh-CN"/>
        </w:rPr>
        <w:t>IV KCl</w:t>
      </w:r>
      <w:r w:rsidRPr="00372C2F">
        <w:rPr>
          <w:rFonts w:ascii="Times New Roman" w:hAnsi="Times New Roman"/>
          <w:color w:val="000000"/>
          <w:sz w:val="18"/>
          <w:szCs w:val="18"/>
          <w:lang w:val="en-CA" w:eastAsia="zh-CN"/>
        </w:rPr>
        <w:t xml:space="preserve"> rapidly replaces the loss in K, but it is used only in </w:t>
      </w:r>
      <w:r w:rsidRPr="00372C2F">
        <w:rPr>
          <w:rFonts w:ascii="Times New Roman" w:hAnsi="Times New Roman"/>
          <w:color w:val="000000"/>
          <w:sz w:val="18"/>
          <w:szCs w:val="18"/>
          <w:u w:val="single"/>
          <w:lang w:val="en-CA" w:eastAsia="zh-CN"/>
        </w:rPr>
        <w:t>extremely</w:t>
      </w:r>
      <w:r w:rsidRPr="00372C2F">
        <w:rPr>
          <w:rFonts w:ascii="Times New Roman" w:hAnsi="Times New Roman"/>
          <w:color w:val="000000"/>
          <w:sz w:val="18"/>
          <w:szCs w:val="18"/>
          <w:lang w:val="en-CA" w:eastAsia="zh-CN"/>
        </w:rPr>
        <w:t xml:space="preserve"> hypokalemic patients since it easily causes cardiac arrest if given too quickly. It also hurts a lot</w:t>
      </w:r>
    </w:p>
    <w:p w:rsidR="00046F27" w:rsidRPr="00372C2F" w:rsidRDefault="00046F27" w:rsidP="00046F27">
      <w:pPr>
        <w:ind w:left="720" w:hanging="360"/>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       High-K diet, including bananas, raisons, prunes, etc. can be tried in the long term. It’s easy, convenient, and is unlikely to cause hyperkalemia. A disadvantage is that these foods are high in sugars may not be an option in diabetics, furthermore the patient will require a lot to keep up with the K loss.</w:t>
      </w:r>
    </w:p>
    <w:p w:rsidR="00046F27" w:rsidRPr="00372C2F" w:rsidRDefault="00046F27" w:rsidP="00046F27">
      <w:pPr>
        <w:spacing w:before="100"/>
        <w:ind w:right="-45"/>
        <w:jc w:val="both"/>
        <w:rPr>
          <w:rFonts w:ascii="Arial" w:hAnsi="Arial"/>
          <w:color w:val="C00000"/>
          <w:sz w:val="18"/>
          <w:szCs w:val="18"/>
          <w:lang w:val="en-CA"/>
        </w:rPr>
      </w:pPr>
      <w:r w:rsidRPr="00372C2F">
        <w:rPr>
          <w:rFonts w:ascii="Arial" w:hAnsi="Arial"/>
          <w:color w:val="C00000"/>
          <w:sz w:val="18"/>
          <w:szCs w:val="18"/>
          <w:lang w:val="en-CA"/>
        </w:rPr>
        <w:t>P:</w:t>
      </w:r>
      <w:r w:rsidR="0058454F" w:rsidRPr="00372C2F">
        <w:rPr>
          <w:rFonts w:ascii="Arial" w:hAnsi="Arial"/>
          <w:color w:val="C00000"/>
          <w:sz w:val="18"/>
          <w:szCs w:val="18"/>
          <w:lang w:val="en-CA"/>
        </w:rPr>
        <w:t xml:space="preserve"> What are the 3 agents used in lethal injection in the US? What’s the last one?</w:t>
      </w:r>
    </w:p>
    <w:p w:rsidR="0058454F" w:rsidRPr="00372C2F" w:rsidRDefault="0058454F" w:rsidP="00046F27">
      <w:pPr>
        <w:spacing w:before="100"/>
        <w:ind w:right="-45"/>
        <w:jc w:val="both"/>
        <w:rPr>
          <w:rFonts w:ascii="Arial" w:hAnsi="Arial"/>
          <w:color w:val="C00000"/>
          <w:sz w:val="18"/>
          <w:szCs w:val="18"/>
          <w:lang w:val="en-CA"/>
        </w:rPr>
      </w:pPr>
      <w:r w:rsidRPr="00372C2F">
        <w:rPr>
          <w:rFonts w:ascii="Arial" w:hAnsi="Arial"/>
          <w:color w:val="C00000"/>
          <w:sz w:val="18"/>
          <w:szCs w:val="18"/>
          <w:lang w:val="en-CA"/>
        </w:rPr>
        <w:t>S: The last one is potassium chloride for sure b/c it causes pain. The first one should be an anesthe</w:t>
      </w:r>
      <w:r w:rsidR="003F2712" w:rsidRPr="00372C2F">
        <w:rPr>
          <w:rFonts w:ascii="Arial" w:hAnsi="Arial"/>
          <w:color w:val="C00000"/>
          <w:sz w:val="18"/>
          <w:szCs w:val="18"/>
          <w:lang w:val="en-CA"/>
        </w:rPr>
        <w:t>sia.</w:t>
      </w:r>
    </w:p>
    <w:p w:rsidR="003F2712" w:rsidRPr="00372C2F" w:rsidRDefault="003F2712" w:rsidP="00046F27">
      <w:pPr>
        <w:spacing w:before="100"/>
        <w:ind w:right="-45"/>
        <w:jc w:val="both"/>
        <w:rPr>
          <w:rFonts w:ascii="Arial" w:hAnsi="Arial"/>
          <w:color w:val="C00000"/>
          <w:sz w:val="18"/>
          <w:szCs w:val="18"/>
          <w:lang w:val="en-CA"/>
        </w:rPr>
      </w:pPr>
      <w:r w:rsidRPr="00372C2F">
        <w:rPr>
          <w:rFonts w:ascii="Arial" w:hAnsi="Arial"/>
          <w:color w:val="C00000"/>
          <w:sz w:val="18"/>
          <w:szCs w:val="18"/>
          <w:lang w:val="en-CA"/>
        </w:rPr>
        <w:t xml:space="preserve">P: Think one is a paralyzing agent. </w:t>
      </w:r>
      <w:r w:rsidR="008D1687" w:rsidRPr="00372C2F">
        <w:rPr>
          <w:rFonts w:ascii="Arial" w:hAnsi="Arial"/>
          <w:color w:val="C00000"/>
          <w:sz w:val="18"/>
          <w:szCs w:val="18"/>
          <w:lang w:val="en-CA"/>
        </w:rPr>
        <w:t xml:space="preserve">I think was a fast acting barbiturate. The second one I think is a paralyzing agent. The last b/c IV potassium causes cardiac standstill that’s the final one. </w:t>
      </w:r>
      <w:r w:rsidR="00476921" w:rsidRPr="00372C2F">
        <w:rPr>
          <w:rFonts w:ascii="Arial" w:hAnsi="Arial"/>
          <w:color w:val="C00000"/>
          <w:sz w:val="18"/>
          <w:szCs w:val="18"/>
          <w:lang w:val="en-CA"/>
        </w:rPr>
        <w:t>It cause a lot of pain in high concentrations given IV.</w:t>
      </w:r>
      <w:r w:rsidR="00B75733" w:rsidRPr="00372C2F">
        <w:rPr>
          <w:rFonts w:ascii="Arial" w:hAnsi="Arial"/>
          <w:color w:val="C00000"/>
          <w:sz w:val="18"/>
          <w:szCs w:val="18"/>
          <w:lang w:val="en-CA"/>
        </w:rPr>
        <w:t xml:space="preserve"> IV potassium is sort of dangerous. How well does the oral potassium work and what are some disadvantages?</w:t>
      </w:r>
    </w:p>
    <w:p w:rsidR="00B75733" w:rsidRPr="00372C2F" w:rsidRDefault="00B75733" w:rsidP="00046F27">
      <w:pPr>
        <w:spacing w:before="100"/>
        <w:ind w:right="-45"/>
        <w:jc w:val="both"/>
        <w:rPr>
          <w:rFonts w:ascii="Arial" w:hAnsi="Arial"/>
          <w:color w:val="C00000"/>
          <w:sz w:val="18"/>
          <w:szCs w:val="18"/>
          <w:lang w:val="en-CA"/>
        </w:rPr>
      </w:pPr>
      <w:r w:rsidRPr="00372C2F">
        <w:rPr>
          <w:rFonts w:ascii="Arial" w:hAnsi="Arial"/>
          <w:color w:val="C00000"/>
          <w:sz w:val="18"/>
          <w:szCs w:val="18"/>
          <w:lang w:val="en-CA"/>
        </w:rPr>
        <w:t>S: There are sustained release tablets which have reduced GI side effects.</w:t>
      </w:r>
      <w:r w:rsidR="00450AFE" w:rsidRPr="00372C2F">
        <w:rPr>
          <w:rFonts w:ascii="Arial" w:hAnsi="Arial"/>
          <w:color w:val="C00000"/>
          <w:sz w:val="18"/>
          <w:szCs w:val="18"/>
          <w:lang w:val="en-CA"/>
        </w:rPr>
        <w:t xml:space="preserve"> According to the studies it’s not that effective b/c it doesn’t replace the other ions ex. Mg, Se. </w:t>
      </w:r>
    </w:p>
    <w:p w:rsidR="006F7C22" w:rsidRPr="00372C2F" w:rsidRDefault="00666467" w:rsidP="00046F27">
      <w:pPr>
        <w:spacing w:before="100"/>
        <w:ind w:right="-45"/>
        <w:jc w:val="both"/>
        <w:rPr>
          <w:rFonts w:ascii="Arial" w:hAnsi="Arial"/>
          <w:color w:val="C00000"/>
          <w:sz w:val="18"/>
          <w:szCs w:val="18"/>
          <w:lang w:val="en-CA"/>
        </w:rPr>
      </w:pPr>
      <w:r w:rsidRPr="00372C2F">
        <w:rPr>
          <w:rFonts w:ascii="Arial" w:hAnsi="Arial"/>
          <w:color w:val="C00000"/>
          <w:sz w:val="18"/>
          <w:szCs w:val="18"/>
          <w:lang w:val="en-CA"/>
        </w:rPr>
        <w:t xml:space="preserve">P: It’s really hard by giving oral potassium to keep up with the loss caused by diuretics. It’s much better to prevent it so what you end up is a lot of potassium in the urine. </w:t>
      </w:r>
      <w:r w:rsidR="00C6674F" w:rsidRPr="00372C2F">
        <w:rPr>
          <w:rFonts w:ascii="Arial" w:hAnsi="Arial"/>
          <w:color w:val="C00000"/>
          <w:sz w:val="18"/>
          <w:szCs w:val="18"/>
          <w:lang w:val="en-CA"/>
        </w:rPr>
        <w:t>Why would potassium chloride, taste terrible so other potassium salts like citrate are in use, what’s their disadvantage?</w:t>
      </w:r>
      <w:r w:rsidR="002D7404" w:rsidRPr="00372C2F">
        <w:rPr>
          <w:rFonts w:ascii="Arial" w:hAnsi="Arial"/>
          <w:color w:val="C00000"/>
          <w:sz w:val="18"/>
          <w:szCs w:val="18"/>
          <w:lang w:val="en-CA"/>
        </w:rPr>
        <w:t xml:space="preserve"> The citrate just gets metabolized so you end up with the potassium without the chloride and that basically is like giving sodium hydroxide, you get alkalosis so you reall</w:t>
      </w:r>
      <w:r w:rsidR="008F0655" w:rsidRPr="00372C2F">
        <w:rPr>
          <w:rFonts w:ascii="Arial" w:hAnsi="Arial"/>
          <w:color w:val="C00000"/>
          <w:sz w:val="18"/>
          <w:szCs w:val="18"/>
          <w:lang w:val="en-CA"/>
        </w:rPr>
        <w:t>y should use potassium chloride, but that taste terrible, I don’t think it’s used much anymore.</w:t>
      </w:r>
      <w:r w:rsidR="0009526F" w:rsidRPr="00372C2F">
        <w:rPr>
          <w:rFonts w:ascii="Arial" w:hAnsi="Arial"/>
          <w:color w:val="C00000"/>
          <w:sz w:val="18"/>
          <w:szCs w:val="18"/>
          <w:lang w:val="en-CA"/>
        </w:rPr>
        <w:t xml:space="preserve"> In addition to not working very well, what else doesn’t it do? What doesn’t the oral potassium do that the other agents, the potassium sparing diuretics would do?</w:t>
      </w:r>
      <w:r w:rsidR="00794CB2" w:rsidRPr="00372C2F">
        <w:rPr>
          <w:rFonts w:ascii="Arial" w:hAnsi="Arial"/>
          <w:color w:val="C00000"/>
          <w:sz w:val="18"/>
          <w:szCs w:val="18"/>
          <w:lang w:val="en-CA"/>
        </w:rPr>
        <w:t xml:space="preserve"> Magnesium is also important in terms of arrhythmia, selenium is also lost although not important for arrhythmias, selenium is important. So oral potassium supplements will not replace those ions, but the potassium sparing diuretics do. </w:t>
      </w:r>
    </w:p>
    <w:p w:rsidR="00666467" w:rsidRPr="00372C2F" w:rsidRDefault="002D7404" w:rsidP="00046F27">
      <w:pPr>
        <w:spacing w:before="100"/>
        <w:ind w:right="-45"/>
        <w:jc w:val="both"/>
        <w:rPr>
          <w:rFonts w:ascii="Arial" w:hAnsi="Arial"/>
          <w:color w:val="C00000"/>
          <w:sz w:val="18"/>
          <w:szCs w:val="18"/>
          <w:lang w:val="en-CA"/>
        </w:rPr>
      </w:pPr>
      <w:r w:rsidRPr="00372C2F">
        <w:rPr>
          <w:rFonts w:ascii="Arial" w:hAnsi="Arial"/>
          <w:color w:val="C00000"/>
          <w:sz w:val="18"/>
          <w:szCs w:val="18"/>
          <w:lang w:val="en-CA"/>
        </w:rPr>
        <w:t xml:space="preserve"> </w:t>
      </w:r>
    </w:p>
    <w:p w:rsidR="00241EE5" w:rsidRPr="00372C2F" w:rsidRDefault="00241EE5" w:rsidP="00674C17">
      <w:pPr>
        <w:numPr>
          <w:ilvl w:val="0"/>
          <w:numId w:val="29"/>
        </w:numPr>
        <w:spacing w:before="100"/>
        <w:ind w:right="-43"/>
        <w:jc w:val="both"/>
        <w:rPr>
          <w:rFonts w:ascii="Arial" w:hAnsi="Arial"/>
          <w:sz w:val="18"/>
          <w:szCs w:val="18"/>
        </w:rPr>
      </w:pPr>
      <w:r w:rsidRPr="00372C2F">
        <w:rPr>
          <w:rFonts w:ascii="Arial" w:hAnsi="Arial"/>
          <w:sz w:val="18"/>
          <w:szCs w:val="18"/>
        </w:rPr>
        <w:t>By what mechanism do diuretics help to prevent kidney stones?</w:t>
      </w:r>
    </w:p>
    <w:p w:rsidR="006F7C22" w:rsidRPr="00372C2F" w:rsidRDefault="006F7C22" w:rsidP="006F7C22">
      <w:pPr>
        <w:spacing w:before="100"/>
        <w:ind w:right="-43"/>
        <w:jc w:val="both"/>
        <w:rPr>
          <w:rFonts w:ascii="Arial" w:hAnsi="Arial"/>
          <w:sz w:val="18"/>
          <w:szCs w:val="18"/>
        </w:rPr>
      </w:pPr>
    </w:p>
    <w:p w:rsidR="006F7C22" w:rsidRPr="00372C2F" w:rsidRDefault="006F7C22" w:rsidP="006F7C22">
      <w:pPr>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Kidney stones are composed of organic and inorganic crystals that are combined with proteins. Crystallization and subsequent stone formation can occur when there is a high concentration of solutes in tubules. Calcium oxalate is the most common culprit, accounting for 80% of kidney stones. Uric acid stones and ammonium acid urate stones are also common. Thiazide diuretics help prevent or decrease stone formation by preventing the reabsorption of sodium, potassium and chloride. And because of this reabsorption in the proximal and distal tubules increases. &lt;-- can somebody clarify this? This effectively lowers the calcium levels in the tubules and less is available to combine with oxalates or other solutes to form the precipitates. Also, diuretics add more water to the urine, allow better dissolution of the crystals.</w:t>
      </w:r>
    </w:p>
    <w:p w:rsidR="006F7C22" w:rsidRPr="00372C2F" w:rsidRDefault="006F7C22" w:rsidP="006F7C22">
      <w:pPr>
        <w:spacing w:before="100"/>
        <w:ind w:right="-43"/>
        <w:jc w:val="both"/>
        <w:rPr>
          <w:rFonts w:ascii="Times New Roman" w:hAnsi="Times New Roman"/>
          <w:color w:val="000000"/>
          <w:sz w:val="18"/>
          <w:szCs w:val="18"/>
          <w:lang w:val="en-CA" w:eastAsia="zh-CN"/>
        </w:rPr>
      </w:pPr>
      <w:r w:rsidRPr="00372C2F">
        <w:rPr>
          <w:rFonts w:ascii="Times New Roman" w:hAnsi="Times New Roman"/>
          <w:sz w:val="18"/>
          <w:szCs w:val="18"/>
          <w:lang w:val="en-CA" w:eastAsia="zh-CN"/>
        </w:rPr>
        <w:br/>
      </w:r>
      <w:r w:rsidRPr="00372C2F">
        <w:rPr>
          <w:rFonts w:ascii="Times New Roman" w:hAnsi="Times New Roman"/>
          <w:color w:val="000000"/>
          <w:sz w:val="18"/>
          <w:szCs w:val="18"/>
          <w:lang w:val="en-CA" w:eastAsia="zh-CN"/>
        </w:rPr>
        <w:t>The important step in kidney stone formation is the oxalate ion. If you eat something high in oxalate, it will be absorbed into the body and excreted and will increase your risk of kidney stones. The theory is that if you increase Ca in gut, it will increase the complexes in the gut, and since these cannot be absorbed, it will actually decrease the amount of oxalate in the renal tubules and decrease the risk of kidney stone formation. At one time, this was actually done, However, this has probably made things work.</w:t>
      </w:r>
    </w:p>
    <w:p w:rsidR="006F7C22" w:rsidRPr="00372C2F" w:rsidRDefault="006F7C22" w:rsidP="006F7C22">
      <w:pPr>
        <w:spacing w:before="100"/>
        <w:ind w:right="-43"/>
        <w:jc w:val="both"/>
        <w:rPr>
          <w:rFonts w:ascii="Times New Roman" w:hAnsi="Times New Roman"/>
          <w:color w:val="000000"/>
          <w:sz w:val="18"/>
          <w:szCs w:val="18"/>
          <w:lang w:val="en-CA" w:eastAsia="zh-CN"/>
        </w:rPr>
      </w:pPr>
    </w:p>
    <w:p w:rsidR="00D63A91" w:rsidRPr="00372C2F" w:rsidRDefault="006F7C22" w:rsidP="006F7C22">
      <w:pPr>
        <w:spacing w:before="100"/>
        <w:ind w:right="-43"/>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P:</w:t>
      </w:r>
      <w:r w:rsidR="00611AE4" w:rsidRPr="00372C2F">
        <w:rPr>
          <w:rFonts w:ascii="Arial" w:hAnsi="Arial" w:cs="Arial"/>
          <w:color w:val="C00000"/>
          <w:sz w:val="18"/>
          <w:szCs w:val="18"/>
          <w:lang w:val="en-CA" w:eastAsia="zh-CN"/>
        </w:rPr>
        <w:t xml:space="preserve"> </w:t>
      </w:r>
      <w:r w:rsidR="00D63A91" w:rsidRPr="00372C2F">
        <w:rPr>
          <w:rFonts w:ascii="Arial" w:hAnsi="Arial" w:cs="Arial"/>
          <w:color w:val="C00000"/>
          <w:sz w:val="18"/>
          <w:szCs w:val="18"/>
          <w:lang w:val="en-CA" w:eastAsia="zh-CN"/>
        </w:rPr>
        <w:t>There were a couple of effects both the decreased calcium (?) and increased reabsorption in the proximal, then it’s a direct effect in the distal. Why not just decrease the calcium intake?</w:t>
      </w:r>
      <w:r w:rsidR="00D92E7D" w:rsidRPr="00372C2F">
        <w:rPr>
          <w:rFonts w:ascii="Arial" w:hAnsi="Arial" w:cs="Arial"/>
          <w:color w:val="C00000"/>
          <w:sz w:val="18"/>
          <w:szCs w:val="18"/>
          <w:lang w:val="en-CA" w:eastAsia="zh-CN"/>
        </w:rPr>
        <w:t xml:space="preserve"> That use to be the recommendation, it turns out it can make things worse. </w:t>
      </w:r>
      <w:r w:rsidR="00930107" w:rsidRPr="00372C2F">
        <w:rPr>
          <w:rFonts w:ascii="Arial" w:hAnsi="Arial" w:cs="Arial"/>
          <w:color w:val="C00000"/>
          <w:sz w:val="18"/>
          <w:szCs w:val="18"/>
          <w:lang w:val="en-CA" w:eastAsia="zh-CN"/>
        </w:rPr>
        <w:t xml:space="preserve">So the major determinant is not the calcium but the oxalate. If you decrease oral intake of calcium, then you get more absorption of oxalate. So if you take a lot of calcium, the amount absorbed gets controlled to some degree so it doesn’t lead to that much greater…an increase in calcium intake doesn’t lead to </w:t>
      </w:r>
      <w:r w:rsidR="00930107" w:rsidRPr="00372C2F">
        <w:rPr>
          <w:rFonts w:ascii="Arial" w:hAnsi="Arial" w:cs="Arial"/>
          <w:color w:val="C00000"/>
          <w:sz w:val="18"/>
          <w:szCs w:val="18"/>
          <w:lang w:val="en-CA" w:eastAsia="zh-CN"/>
        </w:rPr>
        <w:lastRenderedPageBreak/>
        <w:t xml:space="preserve">prominent increase in urinary calcium excretion b/c less is absorbed, but oxalate is different. If you can tie it up in the gut, that’s important. </w:t>
      </w:r>
      <w:r w:rsidR="00B552D3" w:rsidRPr="00372C2F">
        <w:rPr>
          <w:rFonts w:ascii="Arial" w:hAnsi="Arial" w:cs="Arial"/>
          <w:color w:val="C00000"/>
          <w:sz w:val="18"/>
          <w:szCs w:val="18"/>
          <w:lang w:val="en-CA" w:eastAsia="zh-CN"/>
        </w:rPr>
        <w:t>It used to be recommended, but low calcium intake actually seem to make things worse and that’s no longer recommended.</w:t>
      </w:r>
    </w:p>
    <w:p w:rsidR="00D63A91" w:rsidRPr="00372C2F" w:rsidRDefault="00D63A91" w:rsidP="006F7C22">
      <w:pPr>
        <w:spacing w:before="100"/>
        <w:ind w:right="-43"/>
        <w:jc w:val="both"/>
        <w:rPr>
          <w:rFonts w:ascii="Arial" w:hAnsi="Arial" w:cs="Arial"/>
          <w:color w:val="C00000"/>
          <w:sz w:val="18"/>
          <w:szCs w:val="18"/>
          <w:lang w:val="en-CA" w:eastAsia="zh-CN"/>
        </w:rPr>
      </w:pPr>
    </w:p>
    <w:p w:rsidR="00241EE5" w:rsidRPr="00372C2F" w:rsidRDefault="00241EE5" w:rsidP="00674C17">
      <w:pPr>
        <w:pStyle w:val="BodyText"/>
        <w:numPr>
          <w:ilvl w:val="0"/>
          <w:numId w:val="29"/>
        </w:numPr>
        <w:tabs>
          <w:tab w:val="clear" w:pos="360"/>
          <w:tab w:val="clear" w:pos="1160"/>
          <w:tab w:val="clear" w:pos="2220"/>
        </w:tabs>
        <w:spacing w:before="100"/>
        <w:ind w:right="-43"/>
        <w:rPr>
          <w:rFonts w:ascii="Arial" w:hAnsi="Arial"/>
          <w:sz w:val="18"/>
          <w:szCs w:val="18"/>
        </w:rPr>
      </w:pPr>
      <w:r w:rsidRPr="00372C2F">
        <w:rPr>
          <w:rFonts w:ascii="Arial" w:hAnsi="Arial"/>
          <w:sz w:val="18"/>
          <w:szCs w:val="18"/>
        </w:rPr>
        <w:t>The chairman of medicine of a teaching hospital was treating himself for hypertension.  He developed joint pain and started to take an NSAID.   A few months later he had a massive stroke and died (It was a hypertensive/thrombotic stroke not a hemorrhagic stroke).  How might the use of an NSAID contributed to the occurrence of the stroke?</w:t>
      </w:r>
    </w:p>
    <w:p w:rsidR="002B28B5" w:rsidRPr="00372C2F" w:rsidRDefault="002B28B5" w:rsidP="002B28B5">
      <w:pPr>
        <w:pStyle w:val="BodyText"/>
        <w:tabs>
          <w:tab w:val="clear" w:pos="1160"/>
          <w:tab w:val="clear" w:pos="2220"/>
        </w:tabs>
        <w:spacing w:before="100"/>
        <w:ind w:right="-43"/>
        <w:rPr>
          <w:rFonts w:ascii="Arial" w:hAnsi="Arial"/>
          <w:sz w:val="18"/>
          <w:szCs w:val="18"/>
          <w:lang w:val="en-CA"/>
        </w:rPr>
      </w:pPr>
    </w:p>
    <w:p w:rsidR="002B28B5" w:rsidRPr="00372C2F" w:rsidRDefault="002B28B5" w:rsidP="002B28B5">
      <w:pPr>
        <w:jc w:val="both"/>
        <w:rPr>
          <w:rFonts w:ascii="Times New Roman" w:hAnsi="Times New Roman"/>
          <w:sz w:val="18"/>
          <w:szCs w:val="18"/>
          <w:lang w:val="en-CA" w:eastAsia="zh-CN"/>
        </w:rPr>
      </w:pPr>
      <w:r w:rsidRPr="00372C2F">
        <w:rPr>
          <w:rFonts w:ascii="Times New Roman" w:hAnsi="Times New Roman"/>
          <w:color w:val="000000"/>
          <w:sz w:val="18"/>
          <w:szCs w:val="18"/>
          <w:lang w:val="en-CA" w:eastAsia="zh-CN"/>
        </w:rPr>
        <w:t>There’s an association between the use of an NSAID and decreases in blood pressure. The major mechanism is by inhibition of the COX enzyme. This is responsible for conversion of systemic and renal arachadonic acid to prostaglandins. PGI2 relaxes vascular smooth muscle and indirectly promotes sodium excretion (and thus water follows). PGE2 inhibits tubular reabsorption of sodium and chloride, once again, favouring water excretion. By inhibiting synthesis of these prostaglandins, NSAIDs can cause sodium and water retention, which will exacerbate hypertension. In healthy individuals, NSAIDs do not significant influence blood pressure. However, patients with hypertension or CHF are dependent on prostaglandins to maintain vasodilation and perfusion. Therefore, NSAIDs have a more dramatic effect in these patients. So be careful and monitor. (This is just speculation of what happened in this case)</w:t>
      </w:r>
    </w:p>
    <w:p w:rsidR="002B28B5" w:rsidRPr="00372C2F" w:rsidRDefault="002B28B5" w:rsidP="002B28B5">
      <w:pPr>
        <w:pStyle w:val="BodyText"/>
        <w:tabs>
          <w:tab w:val="clear" w:pos="1160"/>
          <w:tab w:val="clear" w:pos="2220"/>
        </w:tabs>
        <w:spacing w:before="100"/>
        <w:ind w:right="-43"/>
        <w:rPr>
          <w:rFonts w:ascii="Arial" w:hAnsi="Arial"/>
          <w:sz w:val="18"/>
          <w:szCs w:val="18"/>
          <w:lang w:val="en-CA"/>
        </w:rPr>
      </w:pPr>
    </w:p>
    <w:p w:rsidR="002B28B5" w:rsidRPr="00372C2F" w:rsidRDefault="002B28B5" w:rsidP="002B28B5">
      <w:pPr>
        <w:pStyle w:val="BodyText"/>
        <w:tabs>
          <w:tab w:val="clear" w:pos="1160"/>
          <w:tab w:val="clear" w:pos="2220"/>
        </w:tabs>
        <w:spacing w:before="100"/>
        <w:ind w:right="-43"/>
        <w:rPr>
          <w:rFonts w:ascii="Arial" w:hAnsi="Arial"/>
          <w:color w:val="C00000"/>
          <w:sz w:val="18"/>
          <w:szCs w:val="18"/>
          <w:lang w:val="en-CA"/>
        </w:rPr>
      </w:pPr>
      <w:r w:rsidRPr="00372C2F">
        <w:rPr>
          <w:rFonts w:ascii="Arial" w:hAnsi="Arial"/>
          <w:color w:val="C00000"/>
          <w:sz w:val="18"/>
          <w:szCs w:val="18"/>
          <w:lang w:val="en-CA"/>
        </w:rPr>
        <w:t>P:</w:t>
      </w:r>
      <w:r w:rsidR="00C873FF" w:rsidRPr="00372C2F">
        <w:rPr>
          <w:rFonts w:ascii="Arial" w:hAnsi="Arial"/>
          <w:color w:val="C00000"/>
          <w:sz w:val="18"/>
          <w:szCs w:val="18"/>
          <w:lang w:val="en-CA"/>
        </w:rPr>
        <w:t xml:space="preserve"> On a normal patient NSAIDs don’t increase blood pressure very much especially if you got a decreased blood </w:t>
      </w:r>
      <w:r w:rsidR="00135287" w:rsidRPr="00372C2F">
        <w:rPr>
          <w:rFonts w:ascii="Arial" w:hAnsi="Arial"/>
          <w:color w:val="C00000"/>
          <w:sz w:val="18"/>
          <w:szCs w:val="18"/>
          <w:lang w:val="en-CA"/>
        </w:rPr>
        <w:t>volume, you need prostaglandins to continue normal perfusion, and if you block that you can have quite significant increase in blood pressure</w:t>
      </w:r>
      <w:r w:rsidR="00135287" w:rsidRPr="00372C2F">
        <w:rPr>
          <w:rFonts w:ascii="Arial" w:hAnsi="Arial"/>
          <w:color w:val="C00000"/>
          <w:sz w:val="18"/>
          <w:szCs w:val="18"/>
          <w:lang w:val="en-CA"/>
        </w:rPr>
        <w:sym w:font="Wingdings" w:char="F0E0"/>
      </w:r>
      <w:r w:rsidR="00135287" w:rsidRPr="00372C2F">
        <w:rPr>
          <w:rFonts w:ascii="Arial" w:hAnsi="Arial"/>
          <w:color w:val="C00000"/>
          <w:sz w:val="18"/>
          <w:szCs w:val="18"/>
          <w:lang w:val="en-CA"/>
        </w:rPr>
        <w:t>presumably that’s what happened and this patient unfortunately died, physicians shouldn’t treat themselves.</w:t>
      </w:r>
    </w:p>
    <w:p w:rsidR="00756C07" w:rsidRPr="00372C2F" w:rsidRDefault="00756C07" w:rsidP="002B28B5">
      <w:pPr>
        <w:pStyle w:val="BodyText"/>
        <w:tabs>
          <w:tab w:val="clear" w:pos="1160"/>
          <w:tab w:val="clear" w:pos="2220"/>
        </w:tabs>
        <w:spacing w:before="100"/>
        <w:ind w:right="-43"/>
        <w:rPr>
          <w:rFonts w:ascii="Arial" w:hAnsi="Arial"/>
          <w:color w:val="C00000"/>
          <w:sz w:val="18"/>
          <w:szCs w:val="18"/>
          <w:lang w:val="en-CA"/>
        </w:rPr>
      </w:pPr>
    </w:p>
    <w:p w:rsidR="008841EE" w:rsidRPr="00372C2F" w:rsidRDefault="00241EE5" w:rsidP="00674C17">
      <w:pPr>
        <w:numPr>
          <w:ilvl w:val="0"/>
          <w:numId w:val="29"/>
        </w:numPr>
        <w:spacing w:before="100"/>
        <w:ind w:right="-43"/>
        <w:jc w:val="both"/>
        <w:rPr>
          <w:rFonts w:ascii="Arial" w:hAnsi="Arial"/>
          <w:sz w:val="18"/>
          <w:szCs w:val="18"/>
        </w:rPr>
      </w:pPr>
      <w:r w:rsidRPr="00372C2F">
        <w:rPr>
          <w:rFonts w:ascii="Arial" w:hAnsi="Arial"/>
          <w:sz w:val="18"/>
          <w:szCs w:val="18"/>
        </w:rPr>
        <w:t>Spironolactone was recently demonstrated to improve survival in a clinical trial.  This led to an increase in its use for this indication.  What type of toxicity resulted and why was it not detected in the clinical trial?</w:t>
      </w:r>
    </w:p>
    <w:p w:rsidR="003773D3" w:rsidRPr="00372C2F" w:rsidRDefault="003773D3" w:rsidP="001048F9">
      <w:pPr>
        <w:ind w:right="-43"/>
        <w:jc w:val="both"/>
        <w:rPr>
          <w:rFonts w:ascii="Arial" w:hAnsi="Arial"/>
          <w:b/>
          <w:sz w:val="18"/>
          <w:szCs w:val="18"/>
        </w:rPr>
      </w:pPr>
    </w:p>
    <w:p w:rsidR="002E0C7A" w:rsidRPr="00372C2F" w:rsidRDefault="00756C07" w:rsidP="003773D3">
      <w:pPr>
        <w:ind w:left="284" w:right="-43" w:hanging="284"/>
        <w:jc w:val="both"/>
        <w:rPr>
          <w:color w:val="000000"/>
          <w:sz w:val="18"/>
          <w:szCs w:val="18"/>
        </w:rPr>
      </w:pPr>
      <w:r w:rsidRPr="00372C2F">
        <w:rPr>
          <w:color w:val="000000"/>
          <w:sz w:val="18"/>
          <w:szCs w:val="18"/>
        </w:rPr>
        <w:t>Spironolactone caused an increased rate of hospitalization due to hyperkalemia. This drug is an aldosterone antagonist that acts in the collecting ducts. Unlike other diuretics, it doesn’t promote the secretion of K into the tubules, which may lead to hyperkalemia. In the study, only 2% of patients in the study developed hyperkalemia, but a much greater proportion of patients experienced this ADR in clinical practice. It was suggested that fewer people developed hyperkalemia for several factors. First of all, investigators in the study screened the subjects for baseline hyperkalemia, restricted medications that could increase the risk for hyperkalemia (i.e. ACE inhibitors, which are indicated in all these patients and can increase K levels slightly), excluded patients with advanced renal disease, and monitored serum potassium levels very closely. In contrast, in clinical practice many physicians were not monitoring potassium levels carefully, they ignored baseline factors that predispose patients to hyperkalemia, prescribe inappropriately high doses, and were overlooking conditions that could develop during treatment such as renal failure. Also, it has been suggested that patients usually associated diuretics with hypokalemia and were intentionally taking K supplements, without realizing that that is not necessary with spironolactone. Therefore, it is recommended that before initiating spironolactone therapy that physicians consider those baseline attributes that predispose a patient to hyperkalemia, and minimize concurrent therapy that can also cause hyperkalemia, as well as closely monitor renal function and potassium levels.</w:t>
      </w:r>
    </w:p>
    <w:p w:rsidR="00756C07" w:rsidRPr="00372C2F" w:rsidRDefault="00756C07" w:rsidP="003773D3">
      <w:pPr>
        <w:ind w:left="284" w:right="-43" w:hanging="284"/>
        <w:jc w:val="both"/>
        <w:rPr>
          <w:color w:val="000000"/>
          <w:sz w:val="18"/>
          <w:szCs w:val="18"/>
        </w:rPr>
      </w:pPr>
    </w:p>
    <w:p w:rsidR="00756C07" w:rsidRPr="00372C2F" w:rsidRDefault="00756C07" w:rsidP="003773D3">
      <w:pPr>
        <w:ind w:left="284" w:right="-43" w:hanging="284"/>
        <w:jc w:val="both"/>
        <w:rPr>
          <w:rFonts w:ascii="Arial" w:hAnsi="Arial" w:cs="Arial"/>
          <w:color w:val="C00000"/>
          <w:sz w:val="18"/>
          <w:szCs w:val="18"/>
        </w:rPr>
      </w:pPr>
      <w:r w:rsidRPr="00372C2F">
        <w:rPr>
          <w:rFonts w:ascii="Arial" w:hAnsi="Arial" w:cs="Arial"/>
          <w:color w:val="C00000"/>
          <w:sz w:val="18"/>
          <w:szCs w:val="18"/>
        </w:rPr>
        <w:t>P:</w:t>
      </w:r>
      <w:r w:rsidR="00AE735D" w:rsidRPr="00372C2F">
        <w:rPr>
          <w:rFonts w:ascii="Arial" w:hAnsi="Arial" w:cs="Arial"/>
          <w:color w:val="C00000"/>
          <w:sz w:val="18"/>
          <w:szCs w:val="18"/>
        </w:rPr>
        <w:t xml:space="preserve"> I certainly don’t know (not to start spironolactone when potassium level is over 5), but certainly potassium level over 5, you wouldn’t want to increase it any further. After that study was published there was a big increas</w:t>
      </w:r>
      <w:r w:rsidR="006460B4" w:rsidRPr="00372C2F">
        <w:rPr>
          <w:rFonts w:ascii="Arial" w:hAnsi="Arial" w:cs="Arial"/>
          <w:color w:val="C00000"/>
          <w:sz w:val="18"/>
          <w:szCs w:val="18"/>
        </w:rPr>
        <w:t>e in the use of spironolactone, and at Sunnybrook, they noticed a big increase in cases of hyperkalemia and they did a study and found that a lot of patients were being given other potassium sparing diuretics along with the spironolactone. In the well controlled clinical trial, they were careful, they knew what not to do, but when it was used more generally, people didn’t always act appropriately and that caused problems. Whatever you find in the clinical trial may not be totally applicable especially if not done right in the general population. This is one example of that.</w:t>
      </w:r>
    </w:p>
    <w:p w:rsidR="00A33E19" w:rsidRPr="00372C2F" w:rsidRDefault="00A33E19" w:rsidP="003773D3">
      <w:pPr>
        <w:ind w:left="284" w:right="-43" w:hanging="284"/>
        <w:jc w:val="both"/>
        <w:rPr>
          <w:rFonts w:ascii="Arial" w:hAnsi="Arial" w:cs="Arial"/>
          <w:color w:val="C00000"/>
          <w:sz w:val="18"/>
          <w:szCs w:val="18"/>
        </w:rPr>
      </w:pPr>
    </w:p>
    <w:p w:rsidR="00A33E19" w:rsidRPr="00372C2F" w:rsidRDefault="00A33E19" w:rsidP="003773D3">
      <w:pPr>
        <w:ind w:left="284" w:right="-43" w:hanging="284"/>
        <w:jc w:val="both"/>
        <w:rPr>
          <w:rFonts w:ascii="Arial" w:hAnsi="Arial" w:cs="Arial"/>
          <w:b/>
          <w:color w:val="C00000"/>
          <w:sz w:val="18"/>
          <w:szCs w:val="18"/>
        </w:rPr>
      </w:pPr>
      <w:r w:rsidRPr="00372C2F">
        <w:rPr>
          <w:rFonts w:ascii="Arial" w:hAnsi="Arial" w:cs="Arial"/>
          <w:color w:val="C00000"/>
          <w:sz w:val="18"/>
          <w:szCs w:val="18"/>
        </w:rPr>
        <w:t>END MARCH 28, 2013</w:t>
      </w:r>
    </w:p>
    <w:p w:rsidR="001A67CC" w:rsidRPr="00372C2F" w:rsidRDefault="001A67CC" w:rsidP="003773D3">
      <w:pPr>
        <w:ind w:left="284" w:right="-43" w:hanging="284"/>
        <w:jc w:val="both"/>
        <w:rPr>
          <w:rFonts w:ascii="Arial" w:hAnsi="Arial"/>
          <w:b/>
          <w:sz w:val="18"/>
          <w:szCs w:val="18"/>
        </w:rPr>
      </w:pPr>
    </w:p>
    <w:p w:rsidR="001A67CC" w:rsidRPr="00372C2F" w:rsidRDefault="001A67CC" w:rsidP="003773D3">
      <w:pPr>
        <w:ind w:left="284" w:right="-43" w:hanging="284"/>
        <w:jc w:val="both"/>
        <w:rPr>
          <w:rFonts w:ascii="Arial" w:hAnsi="Arial"/>
          <w:b/>
          <w:sz w:val="18"/>
          <w:szCs w:val="18"/>
        </w:rPr>
      </w:pPr>
    </w:p>
    <w:p w:rsidR="003773D3" w:rsidRPr="00372C2F" w:rsidRDefault="003773D3" w:rsidP="003773D3">
      <w:pPr>
        <w:ind w:left="284" w:right="-43" w:hanging="284"/>
        <w:jc w:val="both"/>
        <w:rPr>
          <w:rFonts w:ascii="Arial" w:hAnsi="Arial"/>
          <w:b/>
          <w:sz w:val="18"/>
          <w:szCs w:val="18"/>
        </w:rPr>
      </w:pPr>
      <w:r w:rsidRPr="00372C2F">
        <w:rPr>
          <w:rFonts w:ascii="Arial" w:hAnsi="Arial"/>
          <w:b/>
          <w:sz w:val="18"/>
          <w:szCs w:val="18"/>
        </w:rPr>
        <w:t>Chapter 28 - Antiinflammatory</w:t>
      </w:r>
    </w:p>
    <w:p w:rsidR="008841EE" w:rsidRPr="00372C2F" w:rsidRDefault="008841EE" w:rsidP="00674C17">
      <w:pPr>
        <w:pStyle w:val="ListParagraph"/>
        <w:numPr>
          <w:ilvl w:val="0"/>
          <w:numId w:val="41"/>
        </w:numPr>
        <w:spacing w:before="100"/>
        <w:ind w:left="426" w:right="-43" w:hanging="426"/>
        <w:jc w:val="both"/>
        <w:rPr>
          <w:rFonts w:ascii="Arial" w:hAnsi="Arial"/>
          <w:sz w:val="18"/>
          <w:szCs w:val="18"/>
        </w:rPr>
      </w:pPr>
      <w:r w:rsidRPr="00372C2F">
        <w:rPr>
          <w:rFonts w:ascii="Arial" w:hAnsi="Arial"/>
          <w:sz w:val="18"/>
          <w:szCs w:val="18"/>
        </w:rPr>
        <w:t xml:space="preserve">What is the mechanism of action of aspirin? salicylate? and acetaminophen? </w:t>
      </w:r>
    </w:p>
    <w:p w:rsidR="00A463A9" w:rsidRPr="00372C2F" w:rsidRDefault="00A463A9" w:rsidP="00A463A9">
      <w:pPr>
        <w:spacing w:before="100"/>
        <w:ind w:right="-43"/>
        <w:jc w:val="both"/>
        <w:rPr>
          <w:rFonts w:ascii="Arial" w:hAnsi="Arial"/>
          <w:sz w:val="18"/>
          <w:szCs w:val="18"/>
        </w:rPr>
      </w:pPr>
    </w:p>
    <w:p w:rsidR="00A463A9" w:rsidRPr="00372C2F" w:rsidRDefault="00A463A9" w:rsidP="00A463A9">
      <w:pPr>
        <w:ind w:left="420" w:right="-40" w:hanging="420"/>
        <w:jc w:val="both"/>
        <w:rPr>
          <w:rFonts w:ascii="Times New Roman" w:hAnsi="Times New Roman"/>
          <w:sz w:val="18"/>
          <w:szCs w:val="18"/>
          <w:lang w:val="en-CA" w:eastAsia="zh-CN"/>
        </w:rPr>
      </w:pPr>
      <w:r w:rsidRPr="00372C2F">
        <w:rPr>
          <w:rFonts w:ascii="Calibri" w:hAnsi="Calibri"/>
          <w:color w:val="000000"/>
          <w:sz w:val="18"/>
          <w:szCs w:val="18"/>
          <w:lang w:val="en-CA" w:eastAsia="zh-CN"/>
        </w:rPr>
        <w:t>salicylate mechanism is unknown, it is a metabolite of aspirin but is reversible</w:t>
      </w:r>
    </w:p>
    <w:p w:rsidR="00A463A9" w:rsidRPr="00372C2F" w:rsidRDefault="00A463A9" w:rsidP="00A463A9">
      <w:pPr>
        <w:ind w:left="420" w:right="-40" w:hanging="420"/>
        <w:jc w:val="both"/>
        <w:rPr>
          <w:rFonts w:ascii="Times New Roman" w:hAnsi="Times New Roman"/>
          <w:sz w:val="18"/>
          <w:szCs w:val="18"/>
          <w:lang w:val="en-CA" w:eastAsia="zh-CN"/>
        </w:rPr>
      </w:pPr>
      <w:r w:rsidRPr="00372C2F">
        <w:rPr>
          <w:rFonts w:ascii="Calibri" w:hAnsi="Calibri"/>
          <w:color w:val="000000"/>
          <w:sz w:val="18"/>
          <w:szCs w:val="18"/>
          <w:lang w:val="en-CA" w:eastAsia="zh-CN"/>
        </w:rPr>
        <w:t>acetaminophen: inhibits COX-1 but not directly, mechanism is unknown</w:t>
      </w:r>
    </w:p>
    <w:p w:rsidR="00A463A9" w:rsidRPr="00372C2F" w:rsidRDefault="00A463A9" w:rsidP="00A463A9">
      <w:pPr>
        <w:ind w:left="420" w:right="-40" w:hanging="42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Aspirin is also known as acetylsalicylic acid which is used to reduce inflammation and reduce pain and treat other conditions.   The mechanism of action for aspirin is inhibit of the production of prostaglandins, mainly prostaglandin E1, through acetylation of a serine residue of the COX enzymes (both COX1 and COX2) resulting in irreversible inhibition of </w:t>
      </w:r>
      <w:r w:rsidRPr="00372C2F">
        <w:rPr>
          <w:rFonts w:ascii="Calibri" w:hAnsi="Calibri"/>
          <w:color w:val="000000"/>
          <w:sz w:val="18"/>
          <w:szCs w:val="18"/>
          <w:lang w:val="en-CA" w:eastAsia="zh-CN"/>
        </w:rPr>
        <w:lastRenderedPageBreak/>
        <w:t>the enzymes.  Prostaglandins sensitize pain receptors to histamine and bradykinin and by inhibiting the synthesis and release of prostaglandins this is avoided.</w:t>
      </w:r>
    </w:p>
    <w:p w:rsidR="00A463A9" w:rsidRPr="00372C2F" w:rsidRDefault="00A463A9" w:rsidP="00A463A9">
      <w:pPr>
        <w:ind w:left="420" w:right="-40" w:hanging="420"/>
        <w:jc w:val="both"/>
        <w:rPr>
          <w:rFonts w:ascii="Times New Roman" w:hAnsi="Times New Roman"/>
          <w:sz w:val="18"/>
          <w:szCs w:val="18"/>
          <w:lang w:val="en-CA" w:eastAsia="zh-CN"/>
        </w:rPr>
      </w:pPr>
      <w:r w:rsidRPr="00372C2F">
        <w:rPr>
          <w:rFonts w:ascii="Calibri" w:hAnsi="Calibri"/>
          <w:color w:val="000000"/>
          <w:sz w:val="18"/>
          <w:szCs w:val="18"/>
          <w:lang w:val="en-CA" w:eastAsia="zh-CN"/>
        </w:rPr>
        <w:t>Salicylate’s (salicylic acid).  Its mechanism of action is that it reversibly inhibits both types of COX enzymes, but the mechanism of how it does this is not known.  Salicylate is also a metabolite of aspirin.  Its inhibition of COX enzyme is weaker than aspirins.</w:t>
      </w:r>
    </w:p>
    <w:p w:rsidR="00A463A9" w:rsidRPr="00372C2F" w:rsidRDefault="00A463A9" w:rsidP="00A463A9">
      <w:pPr>
        <w:ind w:left="420" w:right="-40" w:hanging="420"/>
        <w:jc w:val="both"/>
        <w:rPr>
          <w:rFonts w:ascii="Times New Roman" w:hAnsi="Times New Roman"/>
          <w:sz w:val="18"/>
          <w:szCs w:val="18"/>
          <w:lang w:val="en-CA" w:eastAsia="zh-CN"/>
        </w:rPr>
      </w:pPr>
      <w:r w:rsidRPr="00372C2F">
        <w:rPr>
          <w:rFonts w:ascii="Calibri" w:hAnsi="Calibri"/>
          <w:color w:val="000000"/>
          <w:sz w:val="18"/>
          <w:szCs w:val="18"/>
          <w:lang w:val="en-CA" w:eastAsia="zh-CN"/>
        </w:rPr>
        <w:t>The active ingredient in acetaminophen is called paracetamol.  The mechanism of action of paracetamol is not completely understood, but the proposed mechanism of action is to work peripherally to block pain impulse generation by modulating the endogenous cannabinoid system.  Paracetamol is metabolized to N-arachidonoylaminophenol which inhibits anandamide reuptake by blocking CB1 receptors in neurons causing desensitizing of nociceptors reducing the conduction of pain.  Another proposed method is that another metabolite acts on TRPA1-receptors in the spinal cord to suppress the signal transduction of pain. It also reduces fever (antipyresis) is that it inhibits COX (selective for COX2) by reducing its oxidized form in the central nervous system to prevent prostaglandin synthesis, mainly prostaglandin E2.  The reduction in level of prostaglandin E2 lowers the set point of the hypothalamic heat-regulating center, which a decrease corresponds to a shift towards a lower temperature.</w:t>
      </w:r>
    </w:p>
    <w:p w:rsidR="00A463A9" w:rsidRPr="00372C2F" w:rsidRDefault="00A463A9" w:rsidP="00A463A9">
      <w:pPr>
        <w:spacing w:before="100"/>
        <w:ind w:right="-43"/>
        <w:jc w:val="both"/>
        <w:rPr>
          <w:rFonts w:ascii="Arial" w:hAnsi="Arial" w:cs="Arial"/>
          <w:bCs/>
          <w:color w:val="C00000"/>
          <w:sz w:val="18"/>
          <w:szCs w:val="18"/>
          <w:lang w:val="en-CA" w:eastAsia="zh-CN"/>
        </w:rPr>
      </w:pPr>
      <w:r w:rsidRPr="00372C2F">
        <w:rPr>
          <w:rFonts w:ascii="Arial" w:hAnsi="Arial" w:cs="Arial"/>
          <w:bCs/>
          <w:color w:val="C00000"/>
          <w:sz w:val="18"/>
          <w:szCs w:val="18"/>
          <w:lang w:val="en-CA" w:eastAsia="zh-CN"/>
        </w:rPr>
        <w:t xml:space="preserve">P: aspirin acetylates and salicylate does not have the acetyl group so it cannot do that.  maybe it binds reversibly? I’ve never seen any good data to really indicate how it works. Half-life of aspirin is like 20 min, so in someone with rheumatoid arthritis on high doses of aspirin, salicylate contribute significantly to the effect, exact mechanism never made entirely clear.  I must confess I haven’t looked at salicylate lately, but i have looked at acetaminophen. </w:t>
      </w:r>
      <w:r w:rsidR="00D42CB0" w:rsidRPr="00372C2F">
        <w:rPr>
          <w:rFonts w:ascii="Arial" w:hAnsi="Arial" w:cs="Arial"/>
          <w:bCs/>
          <w:color w:val="C00000"/>
          <w:sz w:val="18"/>
          <w:szCs w:val="18"/>
          <w:lang w:val="en-CA" w:eastAsia="zh-CN"/>
        </w:rPr>
        <w:t>This is one of those questions where the question stays the same and the correct answer keep changing. It probably does more than 1 thing, but</w:t>
      </w:r>
      <w:r w:rsidRPr="00372C2F">
        <w:rPr>
          <w:rFonts w:ascii="Arial" w:hAnsi="Arial" w:cs="Arial"/>
          <w:bCs/>
          <w:color w:val="C00000"/>
          <w:sz w:val="18"/>
          <w:szCs w:val="18"/>
          <w:lang w:val="en-CA" w:eastAsia="zh-CN"/>
        </w:rPr>
        <w:t> I don’t think it binds to cox-2.  it appears to have some inhibitory effect on cox 1, but it’s an indirect effect and certainly someone sensitive to NSAIDs</w:t>
      </w:r>
      <w:r w:rsidR="00D42CB0" w:rsidRPr="00372C2F">
        <w:rPr>
          <w:rFonts w:ascii="Arial" w:hAnsi="Arial" w:cs="Arial"/>
          <w:bCs/>
          <w:color w:val="C00000"/>
          <w:sz w:val="18"/>
          <w:szCs w:val="18"/>
          <w:lang w:val="en-CA" w:eastAsia="zh-CN"/>
        </w:rPr>
        <w:t xml:space="preserve">, some of them with high dose </w:t>
      </w:r>
      <w:r w:rsidRPr="00372C2F">
        <w:rPr>
          <w:rFonts w:ascii="Arial" w:hAnsi="Arial" w:cs="Arial"/>
          <w:bCs/>
          <w:color w:val="C00000"/>
          <w:sz w:val="18"/>
          <w:szCs w:val="18"/>
          <w:lang w:val="en-CA" w:eastAsia="zh-CN"/>
        </w:rPr>
        <w:t>acetaminophen</w:t>
      </w:r>
      <w:r w:rsidR="00D42CB0" w:rsidRPr="00372C2F">
        <w:rPr>
          <w:rFonts w:ascii="Arial" w:hAnsi="Arial" w:cs="Arial"/>
          <w:bCs/>
          <w:color w:val="C00000"/>
          <w:sz w:val="18"/>
          <w:szCs w:val="18"/>
          <w:lang w:val="en-CA" w:eastAsia="zh-CN"/>
        </w:rPr>
        <w:t xml:space="preserve"> can have a reaction which implies</w:t>
      </w:r>
      <w:r w:rsidRPr="00372C2F">
        <w:rPr>
          <w:rFonts w:ascii="Arial" w:hAnsi="Arial" w:cs="Arial"/>
          <w:bCs/>
          <w:color w:val="C00000"/>
          <w:sz w:val="18"/>
          <w:szCs w:val="18"/>
          <w:lang w:val="en-CA" w:eastAsia="zh-CN"/>
        </w:rPr>
        <w:t xml:space="preserve"> it may affect cox-1, </w:t>
      </w:r>
      <w:r w:rsidR="0097487E" w:rsidRPr="00372C2F">
        <w:rPr>
          <w:rFonts w:ascii="Arial" w:hAnsi="Arial" w:cs="Arial"/>
          <w:bCs/>
          <w:color w:val="C00000"/>
          <w:sz w:val="18"/>
          <w:szCs w:val="18"/>
          <w:lang w:val="en-CA" w:eastAsia="zh-CN"/>
        </w:rPr>
        <w:t>al</w:t>
      </w:r>
      <w:r w:rsidRPr="00372C2F">
        <w:rPr>
          <w:rFonts w:ascii="Arial" w:hAnsi="Arial" w:cs="Arial"/>
          <w:bCs/>
          <w:color w:val="C00000"/>
          <w:sz w:val="18"/>
          <w:szCs w:val="18"/>
          <w:lang w:val="en-CA" w:eastAsia="zh-CN"/>
        </w:rPr>
        <w:t xml:space="preserve">though </w:t>
      </w:r>
      <w:r w:rsidR="0097487E" w:rsidRPr="00372C2F">
        <w:rPr>
          <w:rFonts w:ascii="Arial" w:hAnsi="Arial" w:cs="Arial"/>
          <w:bCs/>
          <w:color w:val="C00000"/>
          <w:sz w:val="18"/>
          <w:szCs w:val="18"/>
          <w:lang w:val="en-CA" w:eastAsia="zh-CN"/>
        </w:rPr>
        <w:t>it doesn’t bind directly to it</w:t>
      </w:r>
      <w:r w:rsidRPr="00372C2F">
        <w:rPr>
          <w:rFonts w:ascii="Arial" w:hAnsi="Arial" w:cs="Arial"/>
          <w:bCs/>
          <w:color w:val="C00000"/>
          <w:sz w:val="18"/>
          <w:szCs w:val="18"/>
          <w:lang w:val="en-CA" w:eastAsia="zh-CN"/>
        </w:rPr>
        <w:t>.</w:t>
      </w:r>
      <w:r w:rsidR="00C47258" w:rsidRPr="00372C2F">
        <w:rPr>
          <w:rFonts w:ascii="Arial" w:hAnsi="Arial" w:cs="Arial"/>
          <w:bCs/>
          <w:color w:val="C00000"/>
          <w:sz w:val="18"/>
          <w:szCs w:val="18"/>
          <w:lang w:val="en-CA" w:eastAsia="zh-CN"/>
        </w:rPr>
        <w:t xml:space="preserve"> Are there any other hypothesises about how acetaminophen works? So that’s acetaminophen, it doesn’t bind, what metabolite? </w:t>
      </w:r>
      <w:r w:rsidR="00A57D9C" w:rsidRPr="00372C2F">
        <w:rPr>
          <w:rFonts w:ascii="Arial" w:hAnsi="Arial" w:cs="Arial"/>
          <w:bCs/>
          <w:color w:val="C00000"/>
          <w:sz w:val="18"/>
          <w:szCs w:val="18"/>
          <w:lang w:val="en-CA" w:eastAsia="zh-CN"/>
        </w:rPr>
        <w:t>P</w:t>
      </w:r>
      <w:r w:rsidRPr="00372C2F">
        <w:rPr>
          <w:rFonts w:ascii="Arial" w:hAnsi="Arial" w:cs="Arial"/>
          <w:bCs/>
          <w:color w:val="C00000"/>
          <w:sz w:val="18"/>
          <w:szCs w:val="18"/>
          <w:lang w:val="en-CA" w:eastAsia="zh-CN"/>
        </w:rPr>
        <w:t>ara-amino-phenol links to arachodonic acid and you could say “why not just give the metabolite?”, it’s pretty toxic, it’s slowly produced</w:t>
      </w:r>
      <w:r w:rsidR="00A57D9C" w:rsidRPr="00372C2F">
        <w:rPr>
          <w:rFonts w:ascii="Arial" w:hAnsi="Arial" w:cs="Arial"/>
          <w:bCs/>
          <w:color w:val="C00000"/>
          <w:sz w:val="18"/>
          <w:szCs w:val="18"/>
          <w:lang w:val="en-CA" w:eastAsia="zh-CN"/>
        </w:rPr>
        <w:t xml:space="preserve"> from the acetaminophen</w:t>
      </w:r>
      <w:r w:rsidRPr="00372C2F">
        <w:rPr>
          <w:rFonts w:ascii="Arial" w:hAnsi="Arial" w:cs="Arial"/>
          <w:bCs/>
          <w:color w:val="C00000"/>
          <w:sz w:val="18"/>
          <w:szCs w:val="18"/>
          <w:lang w:val="en-CA" w:eastAsia="zh-CN"/>
        </w:rPr>
        <w:t xml:space="preserve">, </w:t>
      </w:r>
      <w:r w:rsidR="00A57D9C" w:rsidRPr="00372C2F">
        <w:rPr>
          <w:rFonts w:ascii="Arial" w:hAnsi="Arial" w:cs="Arial"/>
          <w:bCs/>
          <w:color w:val="C00000"/>
          <w:sz w:val="18"/>
          <w:szCs w:val="18"/>
          <w:lang w:val="en-CA" w:eastAsia="zh-CN"/>
        </w:rPr>
        <w:t>it does work as an analgesic. This</w:t>
      </w:r>
      <w:r w:rsidRPr="00372C2F">
        <w:rPr>
          <w:rFonts w:ascii="Arial" w:hAnsi="Arial" w:cs="Arial"/>
          <w:bCs/>
          <w:color w:val="C00000"/>
          <w:sz w:val="18"/>
          <w:szCs w:val="18"/>
          <w:lang w:val="en-CA" w:eastAsia="zh-CN"/>
        </w:rPr>
        <w:t xml:space="preserve"> goes to the brain and the formation of that arachodonic metabolic happens in the brain and binds to cannabinoid receptors. </w:t>
      </w:r>
      <w:r w:rsidR="004753AE" w:rsidRPr="00372C2F">
        <w:rPr>
          <w:rFonts w:ascii="Arial" w:hAnsi="Arial" w:cs="Arial"/>
          <w:bCs/>
          <w:color w:val="C00000"/>
          <w:sz w:val="18"/>
          <w:szCs w:val="18"/>
          <w:lang w:val="en-CA" w:eastAsia="zh-CN"/>
        </w:rPr>
        <w:t>There are some other drugs that are being produced with similar structure to do that. P</w:t>
      </w:r>
      <w:r w:rsidRPr="00372C2F">
        <w:rPr>
          <w:rFonts w:ascii="Arial" w:hAnsi="Arial" w:cs="Arial"/>
          <w:bCs/>
          <w:color w:val="C00000"/>
          <w:sz w:val="18"/>
          <w:szCs w:val="18"/>
          <w:lang w:val="en-CA" w:eastAsia="zh-CN"/>
        </w:rPr>
        <w:t xml:space="preserve">robably not the only thing acetaminophen does, but it’s probably responsible for analgesic effects. </w:t>
      </w:r>
      <w:r w:rsidR="00E4771D" w:rsidRPr="00372C2F">
        <w:rPr>
          <w:rFonts w:ascii="Arial" w:hAnsi="Arial" w:cs="Arial"/>
          <w:bCs/>
          <w:color w:val="C00000"/>
          <w:sz w:val="18"/>
          <w:szCs w:val="18"/>
          <w:lang w:val="en-CA" w:eastAsia="zh-CN"/>
        </w:rPr>
        <w:t>You can’t expect that to completely replicate smoking marijuana</w:t>
      </w:r>
      <w:r w:rsidRPr="00372C2F">
        <w:rPr>
          <w:rFonts w:ascii="Arial" w:hAnsi="Arial" w:cs="Arial"/>
          <w:bCs/>
          <w:color w:val="C00000"/>
          <w:sz w:val="18"/>
          <w:szCs w:val="18"/>
          <w:lang w:val="en-CA" w:eastAsia="zh-CN"/>
        </w:rPr>
        <w:t xml:space="preserve">, but some people </w:t>
      </w:r>
      <w:r w:rsidR="002B4FD9" w:rsidRPr="00372C2F">
        <w:rPr>
          <w:rFonts w:ascii="Arial" w:hAnsi="Arial" w:cs="Arial"/>
          <w:bCs/>
          <w:color w:val="C00000"/>
          <w:sz w:val="18"/>
          <w:szCs w:val="18"/>
          <w:lang w:val="en-CA" w:eastAsia="zh-CN"/>
        </w:rPr>
        <w:t xml:space="preserve">do </w:t>
      </w:r>
      <w:r w:rsidRPr="00372C2F">
        <w:rPr>
          <w:rFonts w:ascii="Arial" w:hAnsi="Arial" w:cs="Arial"/>
          <w:bCs/>
          <w:color w:val="C00000"/>
          <w:sz w:val="18"/>
          <w:szCs w:val="18"/>
          <w:lang w:val="en-CA" w:eastAsia="zh-CN"/>
        </w:rPr>
        <w:t>say it makes them feel good.  </w:t>
      </w:r>
      <w:r w:rsidR="00DD0C94" w:rsidRPr="00372C2F">
        <w:rPr>
          <w:rFonts w:ascii="Arial" w:hAnsi="Arial" w:cs="Arial"/>
          <w:bCs/>
          <w:color w:val="C00000"/>
          <w:sz w:val="18"/>
          <w:szCs w:val="18"/>
          <w:lang w:val="en-CA" w:eastAsia="zh-CN"/>
        </w:rPr>
        <w:t>I</w:t>
      </w:r>
      <w:r w:rsidRPr="00372C2F">
        <w:rPr>
          <w:rFonts w:ascii="Arial" w:hAnsi="Arial" w:cs="Arial"/>
          <w:bCs/>
          <w:color w:val="C00000"/>
          <w:sz w:val="18"/>
          <w:szCs w:val="18"/>
          <w:lang w:val="en-CA" w:eastAsia="zh-CN"/>
        </w:rPr>
        <w:t xml:space="preserve">t does not inhibit </w:t>
      </w:r>
      <w:r w:rsidR="00DD0C94" w:rsidRPr="00372C2F">
        <w:rPr>
          <w:rFonts w:ascii="Arial" w:hAnsi="Arial" w:cs="Arial"/>
          <w:bCs/>
          <w:color w:val="C00000"/>
          <w:sz w:val="18"/>
          <w:szCs w:val="18"/>
          <w:lang w:val="en-CA" w:eastAsia="zh-CN"/>
        </w:rPr>
        <w:t>iNOX that’s the inflam</w:t>
      </w:r>
      <w:r w:rsidR="00A53E43" w:rsidRPr="00372C2F">
        <w:rPr>
          <w:rFonts w:ascii="Arial" w:hAnsi="Arial" w:cs="Arial"/>
          <w:bCs/>
          <w:color w:val="C00000"/>
          <w:sz w:val="18"/>
          <w:szCs w:val="18"/>
          <w:lang w:val="en-CA" w:eastAsia="zh-CN"/>
        </w:rPr>
        <w:t>matory…(shoot I can’t remember lol), it doesn’t inhibit it</w:t>
      </w:r>
      <w:r w:rsidRPr="00372C2F">
        <w:rPr>
          <w:rFonts w:ascii="Arial" w:hAnsi="Arial" w:cs="Arial"/>
          <w:bCs/>
          <w:color w:val="C00000"/>
          <w:sz w:val="18"/>
          <w:szCs w:val="18"/>
          <w:lang w:val="en-CA" w:eastAsia="zh-CN"/>
        </w:rPr>
        <w:t xml:space="preserve"> directly, but there is evidence that it inhibits indirectly. </w:t>
      </w:r>
      <w:r w:rsidR="00A53E43" w:rsidRPr="00372C2F">
        <w:rPr>
          <w:rFonts w:ascii="Arial" w:hAnsi="Arial" w:cs="Arial"/>
          <w:bCs/>
          <w:color w:val="C00000"/>
          <w:sz w:val="18"/>
          <w:szCs w:val="18"/>
          <w:lang w:val="en-CA" w:eastAsia="zh-CN"/>
        </w:rPr>
        <w:t>There’s cox-3, but that looks like an artefact.</w:t>
      </w:r>
      <w:r w:rsidRPr="00372C2F">
        <w:rPr>
          <w:rFonts w:ascii="Arial" w:hAnsi="Arial" w:cs="Arial"/>
          <w:bCs/>
          <w:color w:val="C00000"/>
          <w:sz w:val="18"/>
          <w:szCs w:val="18"/>
          <w:lang w:val="en-CA" w:eastAsia="zh-CN"/>
        </w:rPr>
        <w:t> </w:t>
      </w:r>
      <w:r w:rsidR="00A53E43" w:rsidRPr="00372C2F">
        <w:rPr>
          <w:rFonts w:ascii="Arial" w:hAnsi="Arial" w:cs="Arial"/>
          <w:bCs/>
          <w:color w:val="C00000"/>
          <w:sz w:val="18"/>
          <w:szCs w:val="18"/>
          <w:lang w:val="en-CA" w:eastAsia="zh-CN"/>
        </w:rPr>
        <w:t>I</w:t>
      </w:r>
      <w:r w:rsidRPr="00372C2F">
        <w:rPr>
          <w:rFonts w:ascii="Arial" w:hAnsi="Arial" w:cs="Arial"/>
          <w:bCs/>
          <w:color w:val="C00000"/>
          <w:sz w:val="18"/>
          <w:szCs w:val="18"/>
          <w:lang w:val="en-CA" w:eastAsia="zh-CN"/>
        </w:rPr>
        <w:t>t</w:t>
      </w:r>
      <w:r w:rsidR="00D44DBA" w:rsidRPr="00372C2F">
        <w:rPr>
          <w:rFonts w:ascii="Arial" w:hAnsi="Arial" w:cs="Arial"/>
          <w:bCs/>
          <w:color w:val="C00000"/>
          <w:sz w:val="18"/>
          <w:szCs w:val="18"/>
          <w:lang w:val="en-CA" w:eastAsia="zh-CN"/>
        </w:rPr>
        <w:t xml:space="preserve"> looks like it has effects on serotonin pathways, but it’s not a direct agonist or antagonist so again the effects are indirect. Of these, this is the simplest and certainly the most interesting in many ways, but probably not the only effect. This drug has been around for 100 years, we know pretty well the mechanism of toxicity. Acetaminophen is now the leading cause of liver failure in developed countries. We’re just starting to learn how it works, it’s probably complicated as an analgesic. </w:t>
      </w:r>
      <w:r w:rsidRPr="00372C2F">
        <w:rPr>
          <w:rFonts w:ascii="Arial" w:hAnsi="Arial" w:cs="Arial"/>
          <w:bCs/>
          <w:color w:val="C00000"/>
          <w:sz w:val="18"/>
          <w:szCs w:val="18"/>
          <w:lang w:val="en-CA" w:eastAsia="zh-CN"/>
        </w:rPr>
        <w:t>  </w:t>
      </w:r>
    </w:p>
    <w:p w:rsidR="00A463A9" w:rsidRPr="00372C2F" w:rsidRDefault="00A463A9" w:rsidP="00A463A9">
      <w:pPr>
        <w:spacing w:before="100"/>
        <w:ind w:right="-43"/>
        <w:jc w:val="both"/>
        <w:rPr>
          <w:rFonts w:ascii="Arial" w:hAnsi="Arial"/>
          <w:sz w:val="18"/>
          <w:szCs w:val="18"/>
        </w:rPr>
      </w:pPr>
    </w:p>
    <w:p w:rsidR="006A0F21" w:rsidRPr="00372C2F" w:rsidRDefault="008841EE" w:rsidP="00674C17">
      <w:pPr>
        <w:pStyle w:val="ListParagraph"/>
        <w:numPr>
          <w:ilvl w:val="0"/>
          <w:numId w:val="41"/>
        </w:numPr>
        <w:spacing w:before="100"/>
        <w:ind w:left="425" w:right="-45" w:hanging="425"/>
        <w:contextualSpacing w:val="0"/>
        <w:jc w:val="both"/>
        <w:rPr>
          <w:rFonts w:ascii="Arial" w:hAnsi="Arial"/>
          <w:sz w:val="18"/>
          <w:szCs w:val="18"/>
        </w:rPr>
      </w:pPr>
      <w:r w:rsidRPr="00372C2F">
        <w:rPr>
          <w:rFonts w:ascii="Arial" w:hAnsi="Arial"/>
          <w:sz w:val="18"/>
          <w:szCs w:val="18"/>
        </w:rPr>
        <w:t>What is the rationale, other than to decrease side-effects, for the use of low dose aspirin (30 mg/day) for prophylaxis against myocardial infarctions and strokes, and what is the evidence that it is superior to normal dose aspirin?</w:t>
      </w:r>
    </w:p>
    <w:p w:rsidR="00DC3EAF" w:rsidRPr="00372C2F" w:rsidRDefault="00DC3EAF" w:rsidP="00DC3EAF">
      <w:pPr>
        <w:spacing w:before="100"/>
        <w:ind w:right="-45"/>
        <w:jc w:val="both"/>
        <w:rPr>
          <w:rFonts w:ascii="Arial" w:hAnsi="Arial"/>
          <w:sz w:val="18"/>
          <w:szCs w:val="18"/>
        </w:rPr>
      </w:pPr>
    </w:p>
    <w:p w:rsidR="00DC3EAF" w:rsidRPr="00372C2F" w:rsidRDefault="00DC3EAF" w:rsidP="00DC3EAF">
      <w:pPr>
        <w:ind w:left="420" w:right="-40" w:hanging="420"/>
        <w:jc w:val="both"/>
        <w:rPr>
          <w:rFonts w:ascii="Times New Roman" w:hAnsi="Times New Roman"/>
          <w:sz w:val="18"/>
          <w:szCs w:val="18"/>
          <w:lang w:val="en-CA" w:eastAsia="zh-CN"/>
        </w:rPr>
      </w:pPr>
      <w:r w:rsidRPr="00372C2F">
        <w:rPr>
          <w:rFonts w:ascii="Calibri" w:hAnsi="Calibri"/>
          <w:color w:val="000000"/>
          <w:sz w:val="18"/>
          <w:szCs w:val="18"/>
          <w:lang w:val="en-CA" w:eastAsia="zh-CN"/>
        </w:rPr>
        <w:t>Aspirin at low doses bind to COX-1 in platelets.  Platelet COX is involved in the synthesis of thromboxane A2 which is involved with vasoconstriction and clotting.  These two actions reduce stroke and MI risk due to the decrease in blood clotting.  We use low dose because ASA is absorbed in the GI tract and goes to portal circulation where it acts on platelet thromboxane A2 synthesis; at low doses most of it is used up in the portal circulation or quickly metabolized by the liver.  At higher doses the aspirin would saturate hepatic metabolism and enter systemic circulation, inhibiting prostacyclin synthesis which results in vasoconstriction and an increase in platelet aggregation (prostacyclins cause vasoconstriction).  This unwanted since vasoconstriction would increase the risk of stroke and MI. The desired effect is an inhibition of thromboxane A2 production in the platelets with no effect on prostacyclin production in endothelial cells, and this is achieved in low dose ASA.</w:t>
      </w:r>
    </w:p>
    <w:p w:rsidR="00DC3EAF" w:rsidRPr="00372C2F" w:rsidRDefault="00DC3EAF" w:rsidP="00DC3EAF">
      <w:pPr>
        <w:ind w:left="420" w:right="-40" w:hanging="420"/>
        <w:jc w:val="both"/>
        <w:rPr>
          <w:rFonts w:ascii="Times New Roman" w:hAnsi="Times New Roman"/>
          <w:sz w:val="18"/>
          <w:szCs w:val="18"/>
          <w:lang w:val="en-CA" w:eastAsia="zh-CN"/>
        </w:rPr>
      </w:pPr>
      <w:r w:rsidRPr="00372C2F">
        <w:rPr>
          <w:rFonts w:ascii="Calibri" w:hAnsi="Calibri"/>
          <w:color w:val="000000"/>
          <w:sz w:val="18"/>
          <w:szCs w:val="18"/>
          <w:lang w:val="en-CA" w:eastAsia="zh-CN"/>
        </w:rPr>
        <w:t>The 1991 Dutch TIA Study compared secondary stroke and MI prevention using 30mg vs 283mg ASA daily; endpoints were death from a vascular cause, nonfatal MI and nonfatal stroke-- there was around 13% risk reduction in both groups but the major bleed, GI effects and other adverse effect rates were significantly higher in the 283mg daily regimen. This is why low dose is preferred to any other dose regimen.</w:t>
      </w:r>
    </w:p>
    <w:p w:rsidR="00DC3EAF" w:rsidRPr="00372C2F" w:rsidRDefault="00DC3EAF" w:rsidP="00DC3EAF">
      <w:pPr>
        <w:ind w:left="420" w:right="-40" w:hanging="420"/>
        <w:jc w:val="both"/>
        <w:rPr>
          <w:rFonts w:ascii="Arial" w:hAnsi="Arial" w:cs="Arial"/>
          <w:color w:val="C00000"/>
          <w:sz w:val="18"/>
          <w:szCs w:val="18"/>
          <w:lang w:val="en-CA" w:eastAsia="zh-CN"/>
        </w:rPr>
      </w:pPr>
      <w:r w:rsidRPr="00372C2F">
        <w:rPr>
          <w:rFonts w:ascii="Arial" w:hAnsi="Arial" w:cs="Arial"/>
          <w:bCs/>
          <w:color w:val="C00000"/>
          <w:sz w:val="18"/>
          <w:szCs w:val="18"/>
          <w:lang w:val="en-CA" w:eastAsia="zh-CN"/>
        </w:rPr>
        <w:t>P: It’s kind of like transdermal estrogen and oral estrogen, have to think about difference in effect depending on dose and how it’s given</w:t>
      </w:r>
      <w:r w:rsidR="002779D6" w:rsidRPr="00372C2F">
        <w:rPr>
          <w:rFonts w:ascii="Arial" w:hAnsi="Arial" w:cs="Arial"/>
          <w:bCs/>
          <w:color w:val="C00000"/>
          <w:sz w:val="18"/>
          <w:szCs w:val="18"/>
          <w:lang w:val="en-CA" w:eastAsia="zh-CN"/>
        </w:rPr>
        <w:t xml:space="preserve"> etc</w:t>
      </w:r>
      <w:r w:rsidRPr="00372C2F">
        <w:rPr>
          <w:rFonts w:ascii="Arial" w:hAnsi="Arial" w:cs="Arial"/>
          <w:bCs/>
          <w:color w:val="C00000"/>
          <w:sz w:val="18"/>
          <w:szCs w:val="18"/>
          <w:lang w:val="en-CA" w:eastAsia="zh-CN"/>
        </w:rPr>
        <w:t>.  </w:t>
      </w:r>
      <w:r w:rsidR="002779D6" w:rsidRPr="00372C2F">
        <w:rPr>
          <w:rFonts w:ascii="Arial" w:hAnsi="Arial" w:cs="Arial"/>
          <w:bCs/>
          <w:color w:val="C00000"/>
          <w:sz w:val="18"/>
          <w:szCs w:val="18"/>
          <w:lang w:val="en-CA" w:eastAsia="zh-CN"/>
        </w:rPr>
        <w:t xml:space="preserve">in this case </w:t>
      </w:r>
      <w:r w:rsidRPr="00372C2F">
        <w:rPr>
          <w:rFonts w:ascii="Arial" w:hAnsi="Arial" w:cs="Arial"/>
          <w:bCs/>
          <w:color w:val="C00000"/>
          <w:sz w:val="18"/>
          <w:szCs w:val="18"/>
          <w:lang w:val="en-CA" w:eastAsia="zh-CN"/>
        </w:rPr>
        <w:t>the effects of aspir</w:t>
      </w:r>
      <w:r w:rsidR="00692185" w:rsidRPr="00372C2F">
        <w:rPr>
          <w:rFonts w:ascii="Arial" w:hAnsi="Arial" w:cs="Arial"/>
          <w:bCs/>
          <w:color w:val="C00000"/>
          <w:sz w:val="18"/>
          <w:szCs w:val="18"/>
          <w:lang w:val="en-CA" w:eastAsia="zh-CN"/>
        </w:rPr>
        <w:t>in are positive and negative.  P</w:t>
      </w:r>
      <w:r w:rsidRPr="00372C2F">
        <w:rPr>
          <w:rFonts w:ascii="Arial" w:hAnsi="Arial" w:cs="Arial"/>
          <w:bCs/>
          <w:color w:val="C00000"/>
          <w:sz w:val="18"/>
          <w:szCs w:val="18"/>
          <w:lang w:val="en-CA" w:eastAsia="zh-CN"/>
        </w:rPr>
        <w:t xml:space="preserve">ositive </w:t>
      </w:r>
      <w:r w:rsidR="002779D6" w:rsidRPr="00372C2F">
        <w:rPr>
          <w:rFonts w:ascii="Arial" w:hAnsi="Arial" w:cs="Arial"/>
          <w:bCs/>
          <w:color w:val="C00000"/>
          <w:sz w:val="18"/>
          <w:szCs w:val="18"/>
          <w:lang w:val="en-CA" w:eastAsia="zh-CN"/>
        </w:rPr>
        <w:t>effect is</w:t>
      </w:r>
      <w:r w:rsidRPr="00372C2F">
        <w:rPr>
          <w:rFonts w:ascii="Arial" w:hAnsi="Arial" w:cs="Arial"/>
          <w:bCs/>
          <w:color w:val="C00000"/>
          <w:sz w:val="18"/>
          <w:szCs w:val="18"/>
          <w:lang w:val="en-CA" w:eastAsia="zh-CN"/>
        </w:rPr>
        <w:t xml:space="preserve"> inhibiting thromboxane synthesis in platelets</w:t>
      </w:r>
      <w:r w:rsidR="005C15EA" w:rsidRPr="00372C2F">
        <w:rPr>
          <w:rFonts w:ascii="Arial" w:hAnsi="Arial" w:cs="Arial"/>
          <w:bCs/>
          <w:color w:val="C00000"/>
          <w:sz w:val="18"/>
          <w:szCs w:val="18"/>
          <w:lang w:val="en-CA" w:eastAsia="zh-CN"/>
        </w:rPr>
        <w:t xml:space="preserve"> which otherwise would lead to platelet aggregation</w:t>
      </w:r>
      <w:r w:rsidRPr="00372C2F">
        <w:rPr>
          <w:rFonts w:ascii="Arial" w:hAnsi="Arial" w:cs="Arial"/>
          <w:bCs/>
          <w:color w:val="C00000"/>
          <w:sz w:val="18"/>
          <w:szCs w:val="18"/>
          <w:lang w:val="en-CA" w:eastAsia="zh-CN"/>
        </w:rPr>
        <w:t>.</w:t>
      </w:r>
      <w:r w:rsidR="005C15EA" w:rsidRPr="00372C2F">
        <w:rPr>
          <w:rFonts w:ascii="Arial" w:hAnsi="Arial" w:cs="Arial"/>
          <w:bCs/>
          <w:color w:val="C00000"/>
          <w:sz w:val="18"/>
          <w:szCs w:val="18"/>
          <w:lang w:val="en-CA" w:eastAsia="zh-CN"/>
        </w:rPr>
        <w:t xml:space="preserve"> Aspirin is one of those drugs that have saturation kinetics as you said. If you give a very low dose,</w:t>
      </w:r>
      <w:r w:rsidRPr="00372C2F">
        <w:rPr>
          <w:rFonts w:ascii="Arial" w:hAnsi="Arial" w:cs="Arial"/>
          <w:bCs/>
          <w:color w:val="C00000"/>
          <w:sz w:val="18"/>
          <w:szCs w:val="18"/>
          <w:lang w:val="en-CA" w:eastAsia="zh-CN"/>
        </w:rPr>
        <w:t xml:space="preserve"> virtually none gets into peripheral circulation. </w:t>
      </w:r>
      <w:r w:rsidR="00692185" w:rsidRPr="00372C2F">
        <w:rPr>
          <w:rFonts w:ascii="Arial" w:hAnsi="Arial" w:cs="Arial"/>
          <w:bCs/>
          <w:color w:val="C00000"/>
          <w:sz w:val="18"/>
          <w:szCs w:val="18"/>
          <w:lang w:val="en-CA" w:eastAsia="zh-CN"/>
        </w:rPr>
        <w:t>Y</w:t>
      </w:r>
      <w:r w:rsidR="005C15EA" w:rsidRPr="00372C2F">
        <w:rPr>
          <w:rFonts w:ascii="Arial" w:hAnsi="Arial" w:cs="Arial"/>
          <w:bCs/>
          <w:color w:val="C00000"/>
          <w:sz w:val="18"/>
          <w:szCs w:val="18"/>
          <w:lang w:val="en-CA" w:eastAsia="zh-CN"/>
        </w:rPr>
        <w:t xml:space="preserve">ou want to affect platelets, you don’t want it to affect </w:t>
      </w:r>
      <w:r w:rsidRPr="00372C2F">
        <w:rPr>
          <w:rFonts w:ascii="Arial" w:hAnsi="Arial" w:cs="Arial"/>
          <w:bCs/>
          <w:color w:val="C00000"/>
          <w:sz w:val="18"/>
          <w:szCs w:val="18"/>
          <w:lang w:val="en-CA" w:eastAsia="zh-CN"/>
        </w:rPr>
        <w:t xml:space="preserve">vascular endothelium </w:t>
      </w:r>
      <w:r w:rsidR="005C15EA" w:rsidRPr="00372C2F">
        <w:rPr>
          <w:rFonts w:ascii="Arial" w:hAnsi="Arial" w:cs="Arial"/>
          <w:bCs/>
          <w:color w:val="C00000"/>
          <w:sz w:val="18"/>
          <w:szCs w:val="18"/>
          <w:lang w:val="en-CA" w:eastAsia="zh-CN"/>
        </w:rPr>
        <w:t>which is where prostacyclin</w:t>
      </w:r>
      <w:r w:rsidRPr="00372C2F">
        <w:rPr>
          <w:rFonts w:ascii="Arial" w:hAnsi="Arial" w:cs="Arial"/>
          <w:bCs/>
          <w:color w:val="C00000"/>
          <w:sz w:val="18"/>
          <w:szCs w:val="18"/>
          <w:lang w:val="en-CA" w:eastAsia="zh-CN"/>
        </w:rPr>
        <w:t xml:space="preserve"> </w:t>
      </w:r>
      <w:r w:rsidR="005C15EA" w:rsidRPr="00372C2F">
        <w:rPr>
          <w:rFonts w:ascii="Arial" w:hAnsi="Arial" w:cs="Arial"/>
          <w:bCs/>
          <w:color w:val="C00000"/>
          <w:sz w:val="18"/>
          <w:szCs w:val="18"/>
          <w:lang w:val="en-CA" w:eastAsia="zh-CN"/>
        </w:rPr>
        <w:t>is</w:t>
      </w:r>
      <w:r w:rsidRPr="00372C2F">
        <w:rPr>
          <w:rFonts w:ascii="Arial" w:hAnsi="Arial" w:cs="Arial"/>
          <w:bCs/>
          <w:color w:val="C00000"/>
          <w:sz w:val="18"/>
          <w:szCs w:val="18"/>
          <w:lang w:val="en-CA" w:eastAsia="zh-CN"/>
        </w:rPr>
        <w:t xml:space="preserve"> produced</w:t>
      </w:r>
      <w:r w:rsidR="005C15EA" w:rsidRPr="00372C2F">
        <w:rPr>
          <w:rFonts w:ascii="Arial" w:hAnsi="Arial" w:cs="Arial"/>
          <w:bCs/>
          <w:color w:val="C00000"/>
          <w:sz w:val="18"/>
          <w:szCs w:val="18"/>
          <w:lang w:val="en-CA" w:eastAsia="zh-CN"/>
        </w:rPr>
        <w:t>.</w:t>
      </w:r>
      <w:r w:rsidR="00F9204B" w:rsidRPr="00372C2F">
        <w:rPr>
          <w:rFonts w:ascii="Arial" w:hAnsi="Arial" w:cs="Arial"/>
          <w:bCs/>
          <w:color w:val="C00000"/>
          <w:sz w:val="18"/>
          <w:szCs w:val="18"/>
          <w:lang w:val="en-CA" w:eastAsia="zh-CN"/>
        </w:rPr>
        <w:t xml:space="preserve"> There are platelets </w:t>
      </w:r>
      <w:r w:rsidRPr="00372C2F">
        <w:rPr>
          <w:rFonts w:ascii="Arial" w:hAnsi="Arial" w:cs="Arial"/>
          <w:bCs/>
          <w:color w:val="C00000"/>
          <w:sz w:val="18"/>
          <w:szCs w:val="18"/>
          <w:lang w:val="en-CA" w:eastAsia="zh-CN"/>
        </w:rPr>
        <w:t xml:space="preserve">in </w:t>
      </w:r>
      <w:r w:rsidR="00F9204B" w:rsidRPr="00372C2F">
        <w:rPr>
          <w:rFonts w:ascii="Arial" w:hAnsi="Arial" w:cs="Arial"/>
          <w:bCs/>
          <w:color w:val="C00000"/>
          <w:sz w:val="18"/>
          <w:szCs w:val="18"/>
          <w:lang w:val="en-CA" w:eastAsia="zh-CN"/>
        </w:rPr>
        <w:t xml:space="preserve">the </w:t>
      </w:r>
      <w:r w:rsidRPr="00372C2F">
        <w:rPr>
          <w:rFonts w:ascii="Arial" w:hAnsi="Arial" w:cs="Arial"/>
          <w:bCs/>
          <w:color w:val="C00000"/>
          <w:sz w:val="18"/>
          <w:szCs w:val="18"/>
          <w:lang w:val="en-CA" w:eastAsia="zh-CN"/>
        </w:rPr>
        <w:t xml:space="preserve">portal </w:t>
      </w:r>
      <w:r w:rsidR="00F9204B" w:rsidRPr="00372C2F">
        <w:rPr>
          <w:rFonts w:ascii="Arial" w:hAnsi="Arial" w:cs="Arial"/>
          <w:bCs/>
          <w:color w:val="C00000"/>
          <w:sz w:val="18"/>
          <w:szCs w:val="18"/>
          <w:lang w:val="en-CA" w:eastAsia="zh-CN"/>
        </w:rPr>
        <w:t>circulation, so it affects platelets in portal circulation. Not all platelets will be in the portal circulation when you give a dose of aspirin, but</w:t>
      </w:r>
      <w:r w:rsidRPr="00372C2F">
        <w:rPr>
          <w:rFonts w:ascii="Arial" w:hAnsi="Arial" w:cs="Arial"/>
          <w:bCs/>
          <w:color w:val="C00000"/>
          <w:sz w:val="18"/>
          <w:szCs w:val="18"/>
          <w:lang w:val="en-CA" w:eastAsia="zh-CN"/>
        </w:rPr>
        <w:t xml:space="preserve"> with time, because it is an </w:t>
      </w:r>
      <w:r w:rsidR="00224E4B" w:rsidRPr="00372C2F">
        <w:rPr>
          <w:rFonts w:ascii="Arial" w:hAnsi="Arial" w:cs="Arial"/>
          <w:bCs/>
          <w:color w:val="C00000"/>
          <w:sz w:val="18"/>
          <w:szCs w:val="18"/>
          <w:lang w:val="en-CA" w:eastAsia="zh-CN"/>
        </w:rPr>
        <w:t>irreversible</w:t>
      </w:r>
      <w:r w:rsidRPr="00372C2F">
        <w:rPr>
          <w:rFonts w:ascii="Arial" w:hAnsi="Arial" w:cs="Arial"/>
          <w:bCs/>
          <w:color w:val="C00000"/>
          <w:sz w:val="18"/>
          <w:szCs w:val="18"/>
          <w:lang w:val="en-CA" w:eastAsia="zh-CN"/>
        </w:rPr>
        <w:t xml:space="preserve"> inhibitor, all paltelets will be affected because they do not have any DNA and cann</w:t>
      </w:r>
      <w:r w:rsidR="00224E4B" w:rsidRPr="00372C2F">
        <w:rPr>
          <w:rFonts w:ascii="Arial" w:hAnsi="Arial" w:cs="Arial"/>
          <w:bCs/>
          <w:color w:val="C00000"/>
          <w:sz w:val="18"/>
          <w:szCs w:val="18"/>
          <w:lang w:val="en-CA" w:eastAsia="zh-CN"/>
        </w:rPr>
        <w:t>ot synthesize more enzyme so</w:t>
      </w:r>
      <w:r w:rsidRPr="00372C2F">
        <w:rPr>
          <w:rFonts w:ascii="Arial" w:hAnsi="Arial" w:cs="Arial"/>
          <w:bCs/>
          <w:color w:val="C00000"/>
          <w:sz w:val="18"/>
          <w:szCs w:val="18"/>
          <w:lang w:val="en-CA" w:eastAsia="zh-CN"/>
        </w:rPr>
        <w:t xml:space="preserve"> you will only have a positive effect.</w:t>
      </w:r>
      <w:r w:rsidR="00C257D5" w:rsidRPr="00372C2F">
        <w:rPr>
          <w:rFonts w:ascii="Arial" w:hAnsi="Arial" w:cs="Arial"/>
          <w:bCs/>
          <w:color w:val="C00000"/>
          <w:sz w:val="18"/>
          <w:szCs w:val="18"/>
          <w:lang w:val="en-CA" w:eastAsia="zh-CN"/>
        </w:rPr>
        <w:t xml:space="preserve"> Aspirin does affect COX2, but the ratio </w:t>
      </w:r>
      <w:r w:rsidR="00C257D5" w:rsidRPr="00372C2F">
        <w:rPr>
          <w:rFonts w:ascii="Arial" w:hAnsi="Arial" w:cs="Arial"/>
          <w:bCs/>
          <w:color w:val="C00000"/>
          <w:sz w:val="18"/>
          <w:szCs w:val="18"/>
          <w:lang w:val="en-CA" w:eastAsia="zh-CN"/>
        </w:rPr>
        <w:lastRenderedPageBreak/>
        <w:t xml:space="preserve">of activity COX1 to COX2, it’s a large ratio. </w:t>
      </w:r>
      <w:r w:rsidR="008C6930" w:rsidRPr="00372C2F">
        <w:rPr>
          <w:rFonts w:ascii="Arial" w:hAnsi="Arial" w:cs="Arial"/>
          <w:bCs/>
          <w:color w:val="C00000"/>
          <w:sz w:val="18"/>
          <w:szCs w:val="18"/>
          <w:lang w:val="en-CA" w:eastAsia="zh-CN"/>
        </w:rPr>
        <w:t>There’s more evidence now that not just vioxx, diclofenac and</w:t>
      </w:r>
      <w:r w:rsidRPr="00372C2F">
        <w:rPr>
          <w:rFonts w:ascii="Arial" w:hAnsi="Arial" w:cs="Arial"/>
          <w:bCs/>
          <w:color w:val="C00000"/>
          <w:sz w:val="18"/>
          <w:szCs w:val="18"/>
          <w:lang w:val="en-CA" w:eastAsia="zh-CN"/>
        </w:rPr>
        <w:t> most</w:t>
      </w:r>
      <w:r w:rsidR="008C6930" w:rsidRPr="00372C2F">
        <w:rPr>
          <w:rFonts w:ascii="Arial" w:hAnsi="Arial" w:cs="Arial"/>
          <w:bCs/>
          <w:color w:val="C00000"/>
          <w:sz w:val="18"/>
          <w:szCs w:val="18"/>
          <w:lang w:val="en-CA" w:eastAsia="zh-CN"/>
        </w:rPr>
        <w:t xml:space="preserve"> of the other</w:t>
      </w:r>
      <w:r w:rsidRPr="00372C2F">
        <w:rPr>
          <w:rFonts w:ascii="Arial" w:hAnsi="Arial" w:cs="Arial"/>
          <w:bCs/>
          <w:color w:val="C00000"/>
          <w:sz w:val="18"/>
          <w:szCs w:val="18"/>
          <w:lang w:val="en-CA" w:eastAsia="zh-CN"/>
        </w:rPr>
        <w:t xml:space="preserve"> NS</w:t>
      </w:r>
      <w:r w:rsidR="008C6930" w:rsidRPr="00372C2F">
        <w:rPr>
          <w:rFonts w:ascii="Arial" w:hAnsi="Arial" w:cs="Arial"/>
          <w:bCs/>
          <w:color w:val="C00000"/>
          <w:sz w:val="18"/>
          <w:szCs w:val="18"/>
          <w:lang w:val="en-CA" w:eastAsia="zh-CN"/>
        </w:rPr>
        <w:t>AIDs have negative effects in terms of cardiovascular events</w:t>
      </w:r>
      <w:r w:rsidR="000E116F" w:rsidRPr="00372C2F">
        <w:rPr>
          <w:rFonts w:ascii="Arial" w:hAnsi="Arial" w:cs="Arial"/>
          <w:bCs/>
          <w:color w:val="C00000"/>
          <w:sz w:val="18"/>
          <w:szCs w:val="18"/>
          <w:lang w:val="en-CA" w:eastAsia="zh-CN"/>
        </w:rPr>
        <w:t>.  A</w:t>
      </w:r>
      <w:r w:rsidRPr="00372C2F">
        <w:rPr>
          <w:rFonts w:ascii="Arial" w:hAnsi="Arial" w:cs="Arial"/>
          <w:bCs/>
          <w:color w:val="C00000"/>
          <w:sz w:val="18"/>
          <w:szCs w:val="18"/>
          <w:lang w:val="en-CA" w:eastAsia="zh-CN"/>
        </w:rPr>
        <w:t>spirin is</w:t>
      </w:r>
      <w:r w:rsidR="00BC06D7" w:rsidRPr="00372C2F">
        <w:rPr>
          <w:rFonts w:ascii="Arial" w:hAnsi="Arial" w:cs="Arial"/>
          <w:bCs/>
          <w:color w:val="C00000"/>
          <w:sz w:val="18"/>
          <w:szCs w:val="18"/>
          <w:lang w:val="en-CA" w:eastAsia="zh-CN"/>
        </w:rPr>
        <w:t xml:space="preserve"> probably</w:t>
      </w:r>
      <w:r w:rsidRPr="00372C2F">
        <w:rPr>
          <w:rFonts w:ascii="Arial" w:hAnsi="Arial" w:cs="Arial"/>
          <w:bCs/>
          <w:color w:val="C00000"/>
          <w:sz w:val="18"/>
          <w:szCs w:val="18"/>
          <w:lang w:val="en-CA" w:eastAsia="zh-CN"/>
        </w:rPr>
        <w:t xml:space="preserve"> the only one that has beneficial effects.  it has fewer side effects of GI bleeds</w:t>
      </w:r>
      <w:r w:rsidR="00BC06D7" w:rsidRPr="00372C2F">
        <w:rPr>
          <w:rFonts w:ascii="Arial" w:hAnsi="Arial" w:cs="Arial"/>
          <w:bCs/>
          <w:color w:val="C00000"/>
          <w:sz w:val="18"/>
          <w:szCs w:val="18"/>
          <w:lang w:val="en-CA" w:eastAsia="zh-CN"/>
        </w:rPr>
        <w:t xml:space="preserve"> when given at low dose</w:t>
      </w:r>
      <w:r w:rsidRPr="00372C2F">
        <w:rPr>
          <w:rFonts w:ascii="Arial" w:hAnsi="Arial" w:cs="Arial"/>
          <w:bCs/>
          <w:color w:val="C00000"/>
          <w:sz w:val="18"/>
          <w:szCs w:val="18"/>
          <w:lang w:val="en-CA" w:eastAsia="zh-CN"/>
        </w:rPr>
        <w:t xml:space="preserve"> and even 30mg </w:t>
      </w:r>
      <w:r w:rsidR="00BC06D7" w:rsidRPr="00372C2F">
        <w:rPr>
          <w:rFonts w:ascii="Arial" w:hAnsi="Arial" w:cs="Arial"/>
          <w:bCs/>
          <w:color w:val="C00000"/>
          <w:sz w:val="18"/>
          <w:szCs w:val="18"/>
          <w:lang w:val="en-CA" w:eastAsia="zh-CN"/>
        </w:rPr>
        <w:t xml:space="preserve">(baby aspirin’s 80 mg) </w:t>
      </w:r>
      <w:r w:rsidR="00D144AE" w:rsidRPr="00372C2F">
        <w:rPr>
          <w:rFonts w:ascii="Arial" w:hAnsi="Arial" w:cs="Arial"/>
          <w:bCs/>
          <w:color w:val="C00000"/>
          <w:sz w:val="18"/>
          <w:szCs w:val="18"/>
          <w:lang w:val="en-CA" w:eastAsia="zh-CN"/>
        </w:rPr>
        <w:t xml:space="preserve">will give you that </w:t>
      </w:r>
      <w:r w:rsidRPr="00372C2F">
        <w:rPr>
          <w:rFonts w:ascii="Arial" w:hAnsi="Arial" w:cs="Arial"/>
          <w:bCs/>
          <w:color w:val="C00000"/>
          <w:sz w:val="18"/>
          <w:szCs w:val="18"/>
          <w:lang w:val="en-CA" w:eastAsia="zh-CN"/>
        </w:rPr>
        <w:t>beneficial effect</w:t>
      </w:r>
      <w:r w:rsidR="00D144AE" w:rsidRPr="00372C2F">
        <w:rPr>
          <w:rFonts w:ascii="Arial" w:hAnsi="Arial" w:cs="Arial"/>
          <w:bCs/>
          <w:color w:val="C00000"/>
          <w:sz w:val="18"/>
          <w:szCs w:val="18"/>
          <w:lang w:val="en-CA" w:eastAsia="zh-CN"/>
        </w:rPr>
        <w:t xml:space="preserve"> without significant…you still get GI bleeds even with the low dose.</w:t>
      </w:r>
      <w:r w:rsidR="008048E8" w:rsidRPr="00372C2F">
        <w:rPr>
          <w:rFonts w:ascii="Arial" w:hAnsi="Arial" w:cs="Arial"/>
          <w:bCs/>
          <w:color w:val="C00000"/>
          <w:sz w:val="18"/>
          <w:szCs w:val="18"/>
          <w:lang w:val="en-CA" w:eastAsia="zh-CN"/>
        </w:rPr>
        <w:t xml:space="preserve"> Think about where drugs have their activity; in this case, platelets and vascular endothelium</w:t>
      </w:r>
      <w:r w:rsidR="008048E8" w:rsidRPr="00372C2F">
        <w:rPr>
          <w:rFonts w:ascii="Arial" w:hAnsi="Arial" w:cs="Arial"/>
          <w:bCs/>
          <w:color w:val="C00000"/>
          <w:sz w:val="18"/>
          <w:szCs w:val="18"/>
          <w:lang w:val="en-CA" w:eastAsia="zh-CN"/>
        </w:rPr>
        <w:sym w:font="Wingdings" w:char="F0E0"/>
      </w:r>
      <w:r w:rsidR="008048E8" w:rsidRPr="00372C2F">
        <w:rPr>
          <w:rFonts w:ascii="Arial" w:hAnsi="Arial" w:cs="Arial"/>
          <w:bCs/>
          <w:color w:val="C00000"/>
          <w:sz w:val="18"/>
          <w:szCs w:val="18"/>
          <w:lang w:val="en-CA" w:eastAsia="zh-CN"/>
        </w:rPr>
        <w:t>by giving a low dose you can target just the platelets.</w:t>
      </w:r>
    </w:p>
    <w:p w:rsidR="00DC3EAF" w:rsidRPr="00372C2F" w:rsidRDefault="00DC3EAF" w:rsidP="00DC3EAF">
      <w:pPr>
        <w:spacing w:before="100"/>
        <w:ind w:right="-45"/>
        <w:jc w:val="both"/>
        <w:rPr>
          <w:rFonts w:ascii="Arial" w:hAnsi="Arial"/>
          <w:sz w:val="18"/>
          <w:szCs w:val="18"/>
          <w:lang w:val="en-CA"/>
        </w:rPr>
      </w:pPr>
    </w:p>
    <w:p w:rsidR="005F7D98" w:rsidRPr="00372C2F" w:rsidRDefault="008841EE" w:rsidP="00674C17">
      <w:pPr>
        <w:pStyle w:val="ListParagraph"/>
        <w:numPr>
          <w:ilvl w:val="0"/>
          <w:numId w:val="41"/>
        </w:numPr>
        <w:spacing w:before="100"/>
        <w:ind w:left="425" w:right="-45" w:hanging="425"/>
        <w:contextualSpacing w:val="0"/>
        <w:jc w:val="both"/>
        <w:rPr>
          <w:rFonts w:ascii="Arial" w:hAnsi="Arial"/>
          <w:sz w:val="18"/>
          <w:szCs w:val="18"/>
        </w:rPr>
      </w:pPr>
      <w:r w:rsidRPr="00372C2F">
        <w:rPr>
          <w:rFonts w:ascii="Arial" w:hAnsi="Arial"/>
          <w:sz w:val="18"/>
          <w:szCs w:val="18"/>
        </w:rPr>
        <w:t>What are the two types of cyclooxygenase and what is the relevance of the subtypes to the development of safer NSAIDs</w:t>
      </w:r>
      <w:r w:rsidR="005F7D98" w:rsidRPr="00372C2F">
        <w:rPr>
          <w:rFonts w:ascii="Arial" w:hAnsi="Arial"/>
          <w:sz w:val="18"/>
          <w:szCs w:val="18"/>
        </w:rPr>
        <w:t>?</w:t>
      </w:r>
    </w:p>
    <w:p w:rsidR="00C76E4B" w:rsidRPr="00372C2F" w:rsidRDefault="00C76E4B" w:rsidP="00C76E4B">
      <w:pPr>
        <w:spacing w:before="100"/>
        <w:ind w:right="-45"/>
        <w:jc w:val="both"/>
        <w:rPr>
          <w:rFonts w:ascii="Arial" w:hAnsi="Arial"/>
          <w:sz w:val="18"/>
          <w:szCs w:val="18"/>
          <w:lang w:val="en-CA"/>
        </w:rPr>
      </w:pPr>
    </w:p>
    <w:p w:rsidR="00C76E4B" w:rsidRPr="00372C2F" w:rsidRDefault="00C76E4B" w:rsidP="00C76E4B">
      <w:pPr>
        <w:ind w:left="420" w:right="-40" w:hanging="420"/>
        <w:jc w:val="both"/>
        <w:rPr>
          <w:rFonts w:ascii="Times New Roman" w:hAnsi="Times New Roman"/>
          <w:sz w:val="18"/>
          <w:szCs w:val="18"/>
          <w:lang w:val="en-CA" w:eastAsia="zh-CN"/>
        </w:rPr>
      </w:pPr>
      <w:r w:rsidRPr="00372C2F">
        <w:rPr>
          <w:rFonts w:ascii="Calibri" w:hAnsi="Calibri"/>
          <w:color w:val="000000"/>
          <w:sz w:val="18"/>
          <w:szCs w:val="18"/>
          <w:lang w:val="en-CA" w:eastAsia="zh-CN"/>
        </w:rPr>
        <w:t>Cyclooxygenase I (COX-1) and Cyclooxygenase II (COX-2) are enzymes which allow the conversion of Arachidonic acid to Prostanoids which include prostaglandins, Thromboxane, and Prostacyclin. Inhibition of COX enzymes which inhibits prostaglandin synthesis, as done by NSAIDS, can provide relief of pain and inflammation. COX-1 enzymes are found in the stomach, Intestines, Kidneys and platelets whereas COX-2 enzyme expression is usually induced by inflammation but they can also be found in the brain and kidney.</w:t>
      </w:r>
    </w:p>
    <w:p w:rsidR="00C76E4B" w:rsidRPr="00372C2F" w:rsidRDefault="00C76E4B" w:rsidP="00C76E4B">
      <w:pPr>
        <w:spacing w:after="240"/>
        <w:rPr>
          <w:rFonts w:ascii="Times New Roman" w:hAnsi="Times New Roman"/>
          <w:sz w:val="18"/>
          <w:szCs w:val="18"/>
          <w:lang w:val="en-CA" w:eastAsia="zh-CN"/>
        </w:rPr>
      </w:pPr>
    </w:p>
    <w:p w:rsidR="00C76E4B" w:rsidRPr="00372C2F" w:rsidRDefault="00C76E4B" w:rsidP="00C76E4B">
      <w:pPr>
        <w:ind w:left="420" w:right="-40" w:hanging="420"/>
        <w:jc w:val="both"/>
        <w:rPr>
          <w:rFonts w:ascii="Times New Roman" w:hAnsi="Times New Roman"/>
          <w:sz w:val="18"/>
          <w:szCs w:val="18"/>
          <w:lang w:val="en-CA" w:eastAsia="zh-CN"/>
        </w:rPr>
      </w:pPr>
      <w:r w:rsidRPr="00372C2F">
        <w:rPr>
          <w:rFonts w:ascii="Calibri" w:hAnsi="Calibri"/>
          <w:color w:val="000000"/>
          <w:sz w:val="18"/>
          <w:szCs w:val="18"/>
          <w:lang w:val="en-CA" w:eastAsia="zh-CN"/>
        </w:rPr>
        <w:t>The classic NSAIDS such as ASA are non-selective and inhibit all COX enzymes, whereas the selective NSAIDS such as Celecoxib, Meloxicam, and Rofecoxib inhibit COX-2 enzyme without having the effects of GI irritation and ulcers like non-selective NSAIDS.</w:t>
      </w:r>
    </w:p>
    <w:p w:rsidR="00C76E4B" w:rsidRPr="00372C2F" w:rsidRDefault="00C76E4B" w:rsidP="00C76E4B">
      <w:pPr>
        <w:spacing w:after="240"/>
        <w:rPr>
          <w:rFonts w:ascii="Times New Roman" w:hAnsi="Times New Roman"/>
          <w:sz w:val="18"/>
          <w:szCs w:val="18"/>
          <w:lang w:val="en-CA" w:eastAsia="zh-CN"/>
        </w:rPr>
      </w:pPr>
    </w:p>
    <w:p w:rsidR="00C76E4B" w:rsidRPr="00372C2F" w:rsidRDefault="00C76E4B" w:rsidP="00C76E4B">
      <w:pPr>
        <w:ind w:left="420" w:right="-40" w:hanging="420"/>
        <w:jc w:val="both"/>
        <w:rPr>
          <w:rFonts w:ascii="Times New Roman" w:hAnsi="Times New Roman"/>
          <w:sz w:val="18"/>
          <w:szCs w:val="18"/>
          <w:lang w:val="en-CA" w:eastAsia="zh-CN"/>
        </w:rPr>
      </w:pPr>
      <w:r w:rsidRPr="00372C2F">
        <w:rPr>
          <w:rFonts w:ascii="Calibri" w:hAnsi="Calibri"/>
          <w:color w:val="000000"/>
          <w:sz w:val="18"/>
          <w:szCs w:val="18"/>
          <w:lang w:val="en-CA" w:eastAsia="zh-CN"/>
        </w:rPr>
        <w:t>However in practice it has been seen that COX-2 inhibitors can also cause gastric ulcers though at a lower rate than COX-1, and are more selective though not perfectly selective for COX2.</w:t>
      </w:r>
    </w:p>
    <w:p w:rsidR="00C76E4B" w:rsidRPr="00372C2F" w:rsidRDefault="00C76E4B" w:rsidP="00C76E4B">
      <w:pPr>
        <w:spacing w:after="240"/>
        <w:rPr>
          <w:rFonts w:ascii="Times New Roman" w:hAnsi="Times New Roman"/>
          <w:sz w:val="18"/>
          <w:szCs w:val="18"/>
          <w:lang w:val="en-CA" w:eastAsia="zh-CN"/>
        </w:rPr>
      </w:pPr>
    </w:p>
    <w:p w:rsidR="00C76E4B" w:rsidRPr="00372C2F" w:rsidRDefault="00C76E4B" w:rsidP="00C76E4B">
      <w:pPr>
        <w:ind w:left="420" w:right="-40" w:hanging="420"/>
        <w:jc w:val="both"/>
        <w:rPr>
          <w:rFonts w:ascii="Times New Roman" w:hAnsi="Times New Roman"/>
          <w:sz w:val="18"/>
          <w:szCs w:val="18"/>
          <w:lang w:val="en-CA" w:eastAsia="zh-CN"/>
        </w:rPr>
      </w:pPr>
      <w:r w:rsidRPr="00372C2F">
        <w:rPr>
          <w:rFonts w:ascii="Calibri" w:hAnsi="Calibri"/>
          <w:color w:val="000000"/>
          <w:sz w:val="18"/>
          <w:szCs w:val="18"/>
          <w:lang w:val="en-CA" w:eastAsia="zh-CN"/>
        </w:rPr>
        <w:t>Extra: Non-selective NSAIDS (COX-1) cause ulcers and GI upset due to decreased prostaglandins and prostaglandins are thought to have a protective role in the stomach. Cox-2 inhibitors side effects include Cardiovascular problems such as heart attacks.</w:t>
      </w:r>
    </w:p>
    <w:p w:rsidR="0056032A" w:rsidRPr="00372C2F" w:rsidRDefault="0056032A" w:rsidP="00C76E4B">
      <w:pPr>
        <w:ind w:left="420" w:right="-40" w:hanging="420"/>
        <w:jc w:val="both"/>
        <w:rPr>
          <w:rFonts w:ascii="Arial" w:hAnsi="Arial" w:cs="Arial"/>
          <w:bCs/>
          <w:color w:val="C00000"/>
          <w:sz w:val="18"/>
          <w:szCs w:val="18"/>
          <w:lang w:val="en-CA" w:eastAsia="zh-CN"/>
        </w:rPr>
      </w:pPr>
    </w:p>
    <w:p w:rsidR="00C76E4B" w:rsidRPr="00372C2F" w:rsidRDefault="00C76E4B" w:rsidP="00C76E4B">
      <w:pPr>
        <w:ind w:left="420" w:right="-40" w:hanging="420"/>
        <w:jc w:val="both"/>
        <w:rPr>
          <w:rFonts w:ascii="Arial" w:hAnsi="Arial" w:cs="Arial"/>
          <w:color w:val="C00000"/>
          <w:sz w:val="18"/>
          <w:szCs w:val="18"/>
          <w:lang w:val="en-CA" w:eastAsia="zh-CN"/>
        </w:rPr>
      </w:pPr>
      <w:r w:rsidRPr="00372C2F">
        <w:rPr>
          <w:rFonts w:ascii="Arial" w:hAnsi="Arial" w:cs="Arial"/>
          <w:bCs/>
          <w:color w:val="C00000"/>
          <w:sz w:val="18"/>
          <w:szCs w:val="18"/>
          <w:lang w:val="en-CA" w:eastAsia="zh-CN"/>
        </w:rPr>
        <w:t xml:space="preserve">P: </w:t>
      </w:r>
      <w:r w:rsidR="00D93505" w:rsidRPr="00372C2F">
        <w:rPr>
          <w:rFonts w:ascii="Arial" w:hAnsi="Arial" w:cs="Arial"/>
          <w:bCs/>
          <w:color w:val="C00000"/>
          <w:sz w:val="18"/>
          <w:szCs w:val="18"/>
          <w:lang w:val="en-CA" w:eastAsia="zh-CN"/>
        </w:rPr>
        <w:t xml:space="preserve">We also talk about the fact you </w:t>
      </w:r>
      <w:r w:rsidRPr="00372C2F">
        <w:rPr>
          <w:rFonts w:ascii="Arial" w:hAnsi="Arial" w:cs="Arial"/>
          <w:bCs/>
          <w:color w:val="C00000"/>
          <w:sz w:val="18"/>
          <w:szCs w:val="18"/>
          <w:lang w:val="en-CA" w:eastAsia="zh-CN"/>
        </w:rPr>
        <w:t>can usually give to patients sensitive to NSAIDs and they won’t have a reaction.  </w:t>
      </w:r>
      <w:r w:rsidR="00D93505" w:rsidRPr="00372C2F">
        <w:rPr>
          <w:rFonts w:ascii="Arial" w:hAnsi="Arial" w:cs="Arial"/>
          <w:bCs/>
          <w:color w:val="C00000"/>
          <w:sz w:val="18"/>
          <w:szCs w:val="18"/>
          <w:lang w:val="en-CA" w:eastAsia="zh-CN"/>
        </w:rPr>
        <w:t xml:space="preserve">It was </w:t>
      </w:r>
      <w:r w:rsidRPr="00372C2F">
        <w:rPr>
          <w:rFonts w:ascii="Arial" w:hAnsi="Arial" w:cs="Arial"/>
          <w:bCs/>
          <w:color w:val="C00000"/>
          <w:sz w:val="18"/>
          <w:szCs w:val="18"/>
          <w:lang w:val="en-CA" w:eastAsia="zh-CN"/>
        </w:rPr>
        <w:t>originally t</w:t>
      </w:r>
      <w:r w:rsidR="00D93505" w:rsidRPr="00372C2F">
        <w:rPr>
          <w:rFonts w:ascii="Arial" w:hAnsi="Arial" w:cs="Arial"/>
          <w:bCs/>
          <w:color w:val="C00000"/>
          <w:sz w:val="18"/>
          <w:szCs w:val="18"/>
          <w:lang w:val="en-CA" w:eastAsia="zh-CN"/>
        </w:rPr>
        <w:t>hought cox-2 was only produced u</w:t>
      </w:r>
      <w:r w:rsidRPr="00372C2F">
        <w:rPr>
          <w:rFonts w:ascii="Arial" w:hAnsi="Arial" w:cs="Arial"/>
          <w:bCs/>
          <w:color w:val="C00000"/>
          <w:sz w:val="18"/>
          <w:szCs w:val="18"/>
          <w:lang w:val="en-CA" w:eastAsia="zh-CN"/>
        </w:rPr>
        <w:t>n</w:t>
      </w:r>
      <w:r w:rsidR="00D93505" w:rsidRPr="00372C2F">
        <w:rPr>
          <w:rFonts w:ascii="Arial" w:hAnsi="Arial" w:cs="Arial"/>
          <w:bCs/>
          <w:color w:val="C00000"/>
          <w:sz w:val="18"/>
          <w:szCs w:val="18"/>
          <w:lang w:val="en-CA" w:eastAsia="zh-CN"/>
        </w:rPr>
        <w:t>der</w:t>
      </w:r>
      <w:r w:rsidRPr="00372C2F">
        <w:rPr>
          <w:rFonts w:ascii="Arial" w:hAnsi="Arial" w:cs="Arial"/>
          <w:bCs/>
          <w:color w:val="C00000"/>
          <w:sz w:val="18"/>
          <w:szCs w:val="18"/>
          <w:lang w:val="en-CA" w:eastAsia="zh-CN"/>
        </w:rPr>
        <w:t xml:space="preserve"> conditions of inflammation and</w:t>
      </w:r>
      <w:r w:rsidR="00D93505" w:rsidRPr="00372C2F">
        <w:rPr>
          <w:rFonts w:ascii="Arial" w:hAnsi="Arial" w:cs="Arial"/>
          <w:bCs/>
          <w:color w:val="C00000"/>
          <w:sz w:val="18"/>
          <w:szCs w:val="18"/>
          <w:lang w:val="en-CA" w:eastAsia="zh-CN"/>
        </w:rPr>
        <w:t xml:space="preserve"> there was no baseline activity, but clearly isn’t true b/c</w:t>
      </w:r>
      <w:r w:rsidRPr="00372C2F">
        <w:rPr>
          <w:rFonts w:ascii="Arial" w:hAnsi="Arial" w:cs="Arial"/>
          <w:bCs/>
          <w:color w:val="C00000"/>
          <w:sz w:val="18"/>
          <w:szCs w:val="18"/>
          <w:lang w:val="en-CA" w:eastAsia="zh-CN"/>
        </w:rPr>
        <w:t xml:space="preserve">  vioxx ca</w:t>
      </w:r>
      <w:r w:rsidR="00D04C07" w:rsidRPr="00372C2F">
        <w:rPr>
          <w:rFonts w:ascii="Arial" w:hAnsi="Arial" w:cs="Arial"/>
          <w:bCs/>
          <w:color w:val="C00000"/>
          <w:sz w:val="18"/>
          <w:szCs w:val="18"/>
          <w:lang w:val="en-CA" w:eastAsia="zh-CN"/>
        </w:rPr>
        <w:t xml:space="preserve">n have effects on BP through its effects on kidneys. </w:t>
      </w:r>
      <w:r w:rsidR="00186DAB" w:rsidRPr="00372C2F">
        <w:rPr>
          <w:rFonts w:ascii="Arial" w:hAnsi="Arial" w:cs="Arial"/>
          <w:bCs/>
          <w:color w:val="C00000"/>
          <w:sz w:val="18"/>
          <w:szCs w:val="18"/>
          <w:lang w:val="en-CA" w:eastAsia="zh-CN"/>
        </w:rPr>
        <w:t xml:space="preserve">There’s also some in the vascular endothelium which is presumably </w:t>
      </w:r>
      <w:r w:rsidRPr="00372C2F">
        <w:rPr>
          <w:rFonts w:ascii="Arial" w:hAnsi="Arial" w:cs="Arial"/>
          <w:bCs/>
          <w:color w:val="C00000"/>
          <w:sz w:val="18"/>
          <w:szCs w:val="18"/>
          <w:lang w:val="en-CA" w:eastAsia="zh-CN"/>
        </w:rPr>
        <w:t xml:space="preserve">why Vioxx had negative </w:t>
      </w:r>
      <w:r w:rsidR="00186DAB" w:rsidRPr="00372C2F">
        <w:rPr>
          <w:rFonts w:ascii="Arial" w:hAnsi="Arial" w:cs="Arial"/>
          <w:bCs/>
          <w:color w:val="C00000"/>
          <w:sz w:val="18"/>
          <w:szCs w:val="18"/>
          <w:lang w:val="en-CA" w:eastAsia="zh-CN"/>
        </w:rPr>
        <w:t>cardiovascular effects</w:t>
      </w:r>
      <w:r w:rsidRPr="00372C2F">
        <w:rPr>
          <w:rFonts w:ascii="Arial" w:hAnsi="Arial" w:cs="Arial"/>
          <w:bCs/>
          <w:color w:val="C00000"/>
          <w:sz w:val="18"/>
          <w:szCs w:val="18"/>
          <w:lang w:val="en-CA" w:eastAsia="zh-CN"/>
        </w:rPr>
        <w:t xml:space="preserve">. </w:t>
      </w:r>
      <w:r w:rsidR="00186DAB" w:rsidRPr="00372C2F">
        <w:rPr>
          <w:rFonts w:ascii="Arial" w:hAnsi="Arial" w:cs="Arial"/>
          <w:bCs/>
          <w:color w:val="C00000"/>
          <w:sz w:val="18"/>
          <w:szCs w:val="18"/>
          <w:lang w:val="en-CA" w:eastAsia="zh-CN"/>
        </w:rPr>
        <w:t>Vioxx was going to be this huge blockbuster b/c it could prevent colon cancer, do all these things without GI bleeds, so they really didn’t want to believe it when it turned out it increased the risk of cardiovascular events. Overall, if you didn’t have alternatives, the increased risk of cardiovascular events with Vioxx is I’m</w:t>
      </w:r>
      <w:r w:rsidR="00B17F4D" w:rsidRPr="00372C2F">
        <w:rPr>
          <w:rFonts w:ascii="Arial" w:hAnsi="Arial" w:cs="Arial"/>
          <w:bCs/>
          <w:color w:val="C00000"/>
          <w:sz w:val="18"/>
          <w:szCs w:val="18"/>
          <w:lang w:val="en-CA" w:eastAsia="zh-CN"/>
        </w:rPr>
        <w:t xml:space="preserve"> willing to bet less than the risk of GI bleeds.</w:t>
      </w:r>
    </w:p>
    <w:p w:rsidR="00C76E4B" w:rsidRPr="00372C2F" w:rsidRDefault="00C76E4B" w:rsidP="00C76E4B">
      <w:pPr>
        <w:spacing w:before="100"/>
        <w:ind w:right="-45"/>
        <w:jc w:val="both"/>
        <w:rPr>
          <w:rFonts w:ascii="Arial" w:hAnsi="Arial"/>
          <w:sz w:val="18"/>
          <w:szCs w:val="18"/>
          <w:lang w:val="en-CA"/>
        </w:rPr>
      </w:pPr>
    </w:p>
    <w:p w:rsidR="005F7D98" w:rsidRPr="00372C2F" w:rsidRDefault="008841EE" w:rsidP="00674C17">
      <w:pPr>
        <w:pStyle w:val="ListParagraph"/>
        <w:numPr>
          <w:ilvl w:val="0"/>
          <w:numId w:val="41"/>
        </w:numPr>
        <w:spacing w:before="100"/>
        <w:ind w:left="425" w:right="-45" w:hanging="425"/>
        <w:contextualSpacing w:val="0"/>
        <w:jc w:val="both"/>
        <w:rPr>
          <w:rFonts w:ascii="Arial" w:hAnsi="Arial"/>
          <w:sz w:val="18"/>
          <w:szCs w:val="18"/>
        </w:rPr>
      </w:pPr>
      <w:r w:rsidRPr="00372C2F">
        <w:rPr>
          <w:rFonts w:ascii="Arial" w:hAnsi="Arial"/>
          <w:sz w:val="18"/>
          <w:szCs w:val="18"/>
        </w:rPr>
        <w:t>What is the adverse reaction first associated with tiaprofenic but m</w:t>
      </w:r>
      <w:r w:rsidR="005F7D98" w:rsidRPr="00372C2F">
        <w:rPr>
          <w:rFonts w:ascii="Arial" w:hAnsi="Arial"/>
          <w:sz w:val="18"/>
          <w:szCs w:val="18"/>
        </w:rPr>
        <w:t>ay also occur with other NSAIDs?</w:t>
      </w:r>
    </w:p>
    <w:p w:rsidR="002B5F07" w:rsidRPr="00372C2F" w:rsidRDefault="002B5F07" w:rsidP="002B5F07">
      <w:pPr>
        <w:spacing w:before="100"/>
        <w:ind w:right="-45"/>
        <w:jc w:val="both"/>
        <w:rPr>
          <w:rFonts w:ascii="Arial" w:hAnsi="Arial"/>
          <w:sz w:val="18"/>
          <w:szCs w:val="18"/>
        </w:rPr>
      </w:pPr>
    </w:p>
    <w:p w:rsidR="002B5F07" w:rsidRPr="00372C2F" w:rsidRDefault="002B5F07" w:rsidP="002B5F07">
      <w:pPr>
        <w:ind w:left="420" w:right="-40" w:hanging="420"/>
        <w:jc w:val="both"/>
        <w:rPr>
          <w:rFonts w:ascii="Times New Roman" w:hAnsi="Times New Roman"/>
          <w:sz w:val="18"/>
          <w:szCs w:val="18"/>
          <w:lang w:val="en-CA" w:eastAsia="zh-CN"/>
        </w:rPr>
      </w:pPr>
      <w:r w:rsidRPr="00372C2F">
        <w:rPr>
          <w:rFonts w:ascii="Calibri" w:hAnsi="Calibri"/>
          <w:color w:val="000000"/>
          <w:sz w:val="18"/>
          <w:szCs w:val="18"/>
          <w:lang w:val="en-CA" w:eastAsia="zh-CN"/>
        </w:rPr>
        <w:t>Tiaprofenic acid like many NSAIDS was developed to treat arthritic pain as an anti-inflammatory and analgesic. However it was found to cause aseptic cystitis, which is inflammation of the bladder wall in the absence of infection. The onset of aseptic cystitis can occur at any duration of therapy but most frequently appears after at least 6 months of chronic use. It is usually reversible if the cystitis is identified and the drug is stopped quickly. However, if it goes unrecognized, it can lead to irreversible interstitial cystitis and renal failure.</w:t>
      </w:r>
    </w:p>
    <w:p w:rsidR="002B5F07" w:rsidRPr="00372C2F" w:rsidRDefault="002B5F07" w:rsidP="002B5F07">
      <w:pPr>
        <w:ind w:left="420" w:right="-40" w:hanging="420"/>
        <w:jc w:val="both"/>
        <w:rPr>
          <w:rFonts w:ascii="Times New Roman" w:hAnsi="Times New Roman"/>
          <w:sz w:val="18"/>
          <w:szCs w:val="18"/>
          <w:lang w:val="en-CA" w:eastAsia="zh-CN"/>
        </w:rPr>
      </w:pPr>
      <w:r w:rsidRPr="00372C2F">
        <w:rPr>
          <w:rFonts w:ascii="Calibri" w:hAnsi="Calibri"/>
          <w:color w:val="000000"/>
          <w:sz w:val="18"/>
          <w:szCs w:val="18"/>
          <w:lang w:val="en-CA" w:eastAsia="zh-CN"/>
        </w:rPr>
        <w:t>Other NSAIDs can theoretically cause this reaction as well due to the structure similarity of NSAIDs, but tiaprofenic acid causes this at roughly 100 times the frequency of other NSAIDs if used chronically. Tiaprofenic acid is still on the market but is not used commonly due to this known side effect.</w:t>
      </w:r>
    </w:p>
    <w:p w:rsidR="002B5F07" w:rsidRPr="00372C2F" w:rsidRDefault="002B5F07" w:rsidP="002B5F07">
      <w:pPr>
        <w:ind w:left="420" w:right="-40" w:hanging="420"/>
        <w:jc w:val="both"/>
        <w:rPr>
          <w:rFonts w:ascii="Times New Roman" w:hAnsi="Times New Roman"/>
          <w:sz w:val="18"/>
          <w:szCs w:val="18"/>
          <w:lang w:val="en-CA" w:eastAsia="zh-CN"/>
        </w:rPr>
      </w:pPr>
      <w:r w:rsidRPr="00372C2F">
        <w:rPr>
          <w:rFonts w:ascii="Calibri" w:hAnsi="Calibri"/>
          <w:color w:val="000000"/>
          <w:sz w:val="18"/>
          <w:szCs w:val="18"/>
          <w:lang w:val="en-CA" w:eastAsia="zh-CN"/>
        </w:rPr>
        <w:t>P: there were cases before tiaprofenic acid (TPA) but the incidence was high enough with this drug that it was first recognized condition and then other NSAIDs can cause it but at a lower incidence; he doesn’t remember the renal failure. DMSO has been used with limited success but the unpleasant pain and frequency and urgency can really affect quality of life; it can last a long time too; he doesn’t recall renal failure but he may be wrong about it; he thinks it’s mainly interstitial nephritis but not cystitis but it was not a recognized condition until tiapropenic acid</w:t>
      </w:r>
    </w:p>
    <w:p w:rsidR="002B5F07" w:rsidRPr="00372C2F" w:rsidRDefault="002B5F07" w:rsidP="002B5F07">
      <w:pPr>
        <w:rPr>
          <w:rFonts w:ascii="Times New Roman" w:hAnsi="Times New Roman"/>
          <w:sz w:val="18"/>
          <w:szCs w:val="18"/>
          <w:lang w:val="en-CA" w:eastAsia="zh-CN"/>
        </w:rPr>
      </w:pPr>
    </w:p>
    <w:p w:rsidR="002B5F07" w:rsidRPr="00372C2F" w:rsidRDefault="002B5F07" w:rsidP="002B5F07">
      <w:pPr>
        <w:ind w:left="420" w:right="-40" w:hanging="420"/>
        <w:jc w:val="both"/>
        <w:rPr>
          <w:rFonts w:ascii="Times New Roman" w:hAnsi="Times New Roman"/>
          <w:sz w:val="18"/>
          <w:szCs w:val="18"/>
          <w:lang w:val="en-CA" w:eastAsia="zh-CN"/>
        </w:rPr>
      </w:pPr>
      <w:r w:rsidRPr="00372C2F">
        <w:rPr>
          <w:rFonts w:ascii="Calibri" w:hAnsi="Calibri"/>
          <w:color w:val="000000"/>
          <w:sz w:val="18"/>
          <w:szCs w:val="18"/>
          <w:lang w:val="en-CA" w:eastAsia="zh-CN"/>
        </w:rPr>
        <w:t>Extra: Possible mechanisms of action include an immune complex formation followed by hypersensitivity reaction, or direct toxic effect on the bladder wall. Symptoms of interstitial cystitis are similar to UTI: painful urination, frequency, urgency.</w:t>
      </w:r>
    </w:p>
    <w:p w:rsidR="002B5F07" w:rsidRPr="00372C2F" w:rsidRDefault="002B5F07" w:rsidP="002B5F07">
      <w:pPr>
        <w:spacing w:before="100"/>
        <w:ind w:right="-45"/>
        <w:jc w:val="both"/>
        <w:rPr>
          <w:rFonts w:ascii="Arial" w:hAnsi="Arial"/>
          <w:color w:val="C00000"/>
          <w:sz w:val="18"/>
          <w:szCs w:val="18"/>
          <w:lang w:val="en-CA"/>
        </w:rPr>
      </w:pPr>
      <w:r w:rsidRPr="00372C2F">
        <w:rPr>
          <w:rFonts w:ascii="Arial" w:hAnsi="Arial"/>
          <w:color w:val="C00000"/>
          <w:sz w:val="18"/>
          <w:szCs w:val="18"/>
          <w:lang w:val="en-CA"/>
        </w:rPr>
        <w:t>P:</w:t>
      </w:r>
      <w:r w:rsidR="009709D5" w:rsidRPr="00372C2F">
        <w:rPr>
          <w:rFonts w:ascii="Arial" w:hAnsi="Arial"/>
          <w:color w:val="C00000"/>
          <w:sz w:val="18"/>
          <w:szCs w:val="18"/>
          <w:lang w:val="en-CA"/>
        </w:rPr>
        <w:t xml:space="preserve"> I’m sure there were cases before tiaprofenic acid, but the incidence was high enough with this drug that it was first recognized condition and then it was found that other drugs could also cause it, other NSAIDs, but with a much lower incidence. I don’t remember renal failure. It’s mostly…it </w:t>
      </w:r>
      <w:r w:rsidR="00A95E83" w:rsidRPr="00372C2F">
        <w:rPr>
          <w:rFonts w:ascii="Arial" w:hAnsi="Arial"/>
          <w:color w:val="C00000"/>
          <w:sz w:val="18"/>
          <w:szCs w:val="18"/>
          <w:lang w:val="en-CA"/>
        </w:rPr>
        <w:t xml:space="preserve">changed people’s lives b/c although it’s usually </w:t>
      </w:r>
      <w:r w:rsidR="00A95E83" w:rsidRPr="00372C2F">
        <w:rPr>
          <w:rFonts w:ascii="Arial" w:hAnsi="Arial"/>
          <w:color w:val="C00000"/>
          <w:sz w:val="18"/>
          <w:szCs w:val="18"/>
          <w:lang w:val="en-CA"/>
        </w:rPr>
        <w:lastRenderedPageBreak/>
        <w:t>reversible it takes a long time, if there’s no good treatment, I think DMSO has been used with limited success, but the unpleasant pain and frequency and urgency can really affect people’</w:t>
      </w:r>
      <w:r w:rsidR="006840D9" w:rsidRPr="00372C2F">
        <w:rPr>
          <w:rFonts w:ascii="Arial" w:hAnsi="Arial"/>
          <w:color w:val="C00000"/>
          <w:sz w:val="18"/>
          <w:szCs w:val="18"/>
          <w:lang w:val="en-CA"/>
        </w:rPr>
        <w:t xml:space="preserve">s quality of life, and it can last for a long time. I don’t remember renal failure, but I could be wrong about that. The first time I heard the term I thought someone made a mistake, I was familiar with interstitial nephritis, but not cystitis. </w:t>
      </w:r>
      <w:r w:rsidR="00EE2F3C" w:rsidRPr="00372C2F">
        <w:rPr>
          <w:rFonts w:ascii="Arial" w:hAnsi="Arial"/>
          <w:color w:val="C00000"/>
          <w:sz w:val="18"/>
          <w:szCs w:val="18"/>
          <w:lang w:val="en-CA"/>
        </w:rPr>
        <w:t>This was not a recognized condition until tiapropenic acid.</w:t>
      </w:r>
    </w:p>
    <w:p w:rsidR="00EE2F3C" w:rsidRPr="00372C2F" w:rsidRDefault="00EE2F3C" w:rsidP="002B5F07">
      <w:pPr>
        <w:spacing w:before="100"/>
        <w:ind w:right="-45"/>
        <w:jc w:val="both"/>
        <w:rPr>
          <w:rFonts w:ascii="Arial" w:hAnsi="Arial"/>
          <w:color w:val="C00000"/>
          <w:sz w:val="18"/>
          <w:szCs w:val="18"/>
          <w:lang w:val="en-CA"/>
        </w:rPr>
      </w:pPr>
    </w:p>
    <w:p w:rsidR="005F7D98" w:rsidRPr="00372C2F" w:rsidRDefault="008841EE" w:rsidP="00674C17">
      <w:pPr>
        <w:pStyle w:val="ListParagraph"/>
        <w:numPr>
          <w:ilvl w:val="0"/>
          <w:numId w:val="41"/>
        </w:numPr>
        <w:spacing w:before="100"/>
        <w:ind w:left="425" w:right="-45" w:hanging="425"/>
        <w:contextualSpacing w:val="0"/>
        <w:jc w:val="both"/>
        <w:rPr>
          <w:rFonts w:ascii="Arial" w:hAnsi="Arial"/>
          <w:sz w:val="18"/>
          <w:szCs w:val="18"/>
        </w:rPr>
      </w:pPr>
      <w:r w:rsidRPr="00372C2F">
        <w:rPr>
          <w:rFonts w:ascii="Arial" w:hAnsi="Arial"/>
          <w:sz w:val="18"/>
          <w:szCs w:val="18"/>
        </w:rPr>
        <w:t>What effect do NSAIDs have on the risk of colon cancer?</w:t>
      </w:r>
    </w:p>
    <w:p w:rsidR="007814EE" w:rsidRPr="00372C2F" w:rsidRDefault="007814EE" w:rsidP="007814EE">
      <w:pPr>
        <w:spacing w:before="100"/>
        <w:ind w:right="-45"/>
        <w:jc w:val="both"/>
        <w:rPr>
          <w:rFonts w:ascii="Arial" w:hAnsi="Arial"/>
          <w:sz w:val="18"/>
          <w:szCs w:val="18"/>
        </w:rPr>
      </w:pPr>
    </w:p>
    <w:p w:rsidR="007814EE" w:rsidRPr="00372C2F" w:rsidRDefault="007814EE" w:rsidP="007814EE">
      <w:pPr>
        <w:ind w:left="420" w:right="-40" w:hanging="420"/>
        <w:jc w:val="both"/>
        <w:rPr>
          <w:rFonts w:ascii="Times New Roman" w:hAnsi="Times New Roman"/>
          <w:sz w:val="18"/>
          <w:szCs w:val="18"/>
          <w:lang w:val="en-CA" w:eastAsia="zh-CN"/>
        </w:rPr>
      </w:pPr>
      <w:r w:rsidRPr="00372C2F">
        <w:rPr>
          <w:rFonts w:ascii="Calibri" w:hAnsi="Calibri"/>
          <w:color w:val="000000"/>
          <w:sz w:val="18"/>
          <w:szCs w:val="18"/>
          <w:lang w:val="en-CA" w:eastAsia="zh-CN"/>
        </w:rPr>
        <w:t>Non-aspirin, NSAIDs, and COX-2 inhibitors were associated with a decreased risk in colorectal adenomas (according to cohort, case-control, and controlled trials)</w:t>
      </w:r>
    </w:p>
    <w:p w:rsidR="007814EE" w:rsidRPr="00372C2F" w:rsidRDefault="007814EE" w:rsidP="007814EE">
      <w:pPr>
        <w:ind w:left="420" w:right="-40" w:hanging="420"/>
        <w:jc w:val="both"/>
        <w:rPr>
          <w:rFonts w:ascii="Times New Roman" w:hAnsi="Times New Roman"/>
          <w:sz w:val="18"/>
          <w:szCs w:val="18"/>
          <w:lang w:val="en-CA" w:eastAsia="zh-CN"/>
        </w:rPr>
      </w:pPr>
      <w:r w:rsidRPr="00372C2F">
        <w:rPr>
          <w:rFonts w:ascii="Calibri" w:hAnsi="Calibri"/>
          <w:color w:val="000000"/>
          <w:sz w:val="18"/>
          <w:szCs w:val="18"/>
          <w:lang w:val="en-CA" w:eastAsia="zh-CN"/>
        </w:rPr>
        <w:t>Celecoxib is approved by the FDA for the prevention of CRC in FAP patients to decrease the number and size of adenomatous polyps and prevent the formation of new ones (FAP is a genetic condition where the body produces thousands of colon polyps, and by 40 y.o. most develop CRC). However, patients must take consistently for longterm (6+ mos). However, there are significant increased cardiovascular risks involved so it is currently not recommended for the general public. The benefits may also only be transient and adenomas may come back and increase in size after discontinuation.</w:t>
      </w:r>
    </w:p>
    <w:p w:rsidR="007814EE" w:rsidRPr="00372C2F" w:rsidRDefault="007814EE" w:rsidP="007814EE">
      <w:pPr>
        <w:ind w:left="420" w:right="-40" w:hanging="420"/>
        <w:jc w:val="both"/>
        <w:rPr>
          <w:rFonts w:ascii="Times New Roman" w:hAnsi="Times New Roman"/>
          <w:sz w:val="18"/>
          <w:szCs w:val="18"/>
          <w:lang w:val="en-CA" w:eastAsia="zh-CN"/>
        </w:rPr>
      </w:pPr>
      <w:r w:rsidRPr="00372C2F">
        <w:rPr>
          <w:rFonts w:ascii="Calibri" w:hAnsi="Calibri"/>
          <w:color w:val="000000"/>
          <w:sz w:val="18"/>
          <w:szCs w:val="18"/>
          <w:lang w:val="en-CA" w:eastAsia="zh-CN"/>
        </w:rPr>
        <w:t>Many epidemiologic studies showed that long-term aspirin use and other NSAIDs were associated with significant reduction in risk of CRC. Regular use decreased risk of CRC by 22% and decreased incidence of adenomas in cohort studies. The benefits seem to be greatest with high dose (325mg vs 81mg) and used for &gt; 10 years. So, the risk of bleeding is significantly high. Also, appears to only be effective in CRC that overexpress COX-2. Therefore, its use as prevention is still controversial.</w:t>
      </w:r>
    </w:p>
    <w:p w:rsidR="007814EE" w:rsidRPr="00372C2F" w:rsidRDefault="007814EE" w:rsidP="007814EE">
      <w:pPr>
        <w:spacing w:before="100"/>
        <w:ind w:right="-45"/>
        <w:jc w:val="both"/>
        <w:rPr>
          <w:rFonts w:ascii="Arial" w:hAnsi="Arial" w:cs="Arial"/>
          <w:bCs/>
          <w:color w:val="C00000"/>
          <w:sz w:val="18"/>
          <w:szCs w:val="18"/>
          <w:lang w:val="en-CA" w:eastAsia="zh-CN"/>
        </w:rPr>
      </w:pPr>
      <w:r w:rsidRPr="00372C2F">
        <w:rPr>
          <w:rFonts w:ascii="Times New Roman" w:hAnsi="Times New Roman"/>
          <w:sz w:val="18"/>
          <w:szCs w:val="18"/>
          <w:lang w:val="en-CA" w:eastAsia="zh-CN"/>
        </w:rPr>
        <w:br/>
      </w:r>
      <w:r w:rsidRPr="00372C2F">
        <w:rPr>
          <w:rFonts w:ascii="Arial" w:hAnsi="Arial" w:cs="Arial"/>
          <w:bCs/>
          <w:color w:val="C00000"/>
          <w:sz w:val="18"/>
          <w:szCs w:val="18"/>
          <w:lang w:val="en-CA" w:eastAsia="zh-CN"/>
        </w:rPr>
        <w:t xml:space="preserve">P: </w:t>
      </w:r>
      <w:r w:rsidR="00B23F87" w:rsidRPr="00372C2F">
        <w:rPr>
          <w:rFonts w:ascii="Arial" w:hAnsi="Arial" w:cs="Arial"/>
          <w:bCs/>
          <w:color w:val="C00000"/>
          <w:sz w:val="18"/>
          <w:szCs w:val="18"/>
          <w:lang w:val="en-CA" w:eastAsia="zh-CN"/>
        </w:rPr>
        <w:t xml:space="preserve">The fact that there are more </w:t>
      </w:r>
      <w:r w:rsidRPr="00372C2F">
        <w:rPr>
          <w:rFonts w:ascii="Arial" w:hAnsi="Arial" w:cs="Arial"/>
          <w:bCs/>
          <w:color w:val="C00000"/>
          <w:sz w:val="18"/>
          <w:szCs w:val="18"/>
          <w:lang w:val="en-CA" w:eastAsia="zh-CN"/>
        </w:rPr>
        <w:t>epidemiologic</w:t>
      </w:r>
      <w:r w:rsidR="00B23F87" w:rsidRPr="00372C2F">
        <w:rPr>
          <w:rFonts w:ascii="Arial" w:hAnsi="Arial" w:cs="Arial"/>
          <w:bCs/>
          <w:color w:val="C00000"/>
          <w:sz w:val="18"/>
          <w:szCs w:val="18"/>
          <w:lang w:val="en-CA" w:eastAsia="zh-CN"/>
        </w:rPr>
        <w:t xml:space="preserve"> studies that suggest it decreases the r</w:t>
      </w:r>
      <w:r w:rsidR="00FD0D51" w:rsidRPr="00372C2F">
        <w:rPr>
          <w:rFonts w:ascii="Arial" w:hAnsi="Arial" w:cs="Arial"/>
          <w:bCs/>
          <w:color w:val="C00000"/>
          <w:sz w:val="18"/>
          <w:szCs w:val="18"/>
          <w:lang w:val="en-CA" w:eastAsia="zh-CN"/>
        </w:rPr>
        <w:t>isk of</w:t>
      </w:r>
      <w:r w:rsidRPr="00372C2F">
        <w:rPr>
          <w:rFonts w:ascii="Arial" w:hAnsi="Arial" w:cs="Arial"/>
          <w:bCs/>
          <w:color w:val="C00000"/>
          <w:sz w:val="18"/>
          <w:szCs w:val="18"/>
          <w:lang w:val="en-CA" w:eastAsia="zh-CN"/>
        </w:rPr>
        <w:t xml:space="preserve"> </w:t>
      </w:r>
      <w:r w:rsidR="00B23F87" w:rsidRPr="00372C2F">
        <w:rPr>
          <w:rFonts w:ascii="Arial" w:hAnsi="Arial" w:cs="Arial"/>
          <w:bCs/>
          <w:color w:val="C00000"/>
          <w:sz w:val="18"/>
          <w:szCs w:val="18"/>
          <w:lang w:val="en-CA" w:eastAsia="zh-CN"/>
        </w:rPr>
        <w:t>other cancers as well; although the data are the best for colon cancer. Most of the studies are epidemiologic, and one always has to be a little careful. P</w:t>
      </w:r>
      <w:r w:rsidRPr="00372C2F">
        <w:rPr>
          <w:rFonts w:ascii="Arial" w:hAnsi="Arial" w:cs="Arial"/>
          <w:bCs/>
          <w:color w:val="C00000"/>
          <w:sz w:val="18"/>
          <w:szCs w:val="18"/>
          <w:lang w:val="en-CA" w:eastAsia="zh-CN"/>
        </w:rPr>
        <w:t>rospective studies have been done</w:t>
      </w:r>
      <w:r w:rsidR="00B23F87" w:rsidRPr="00372C2F">
        <w:rPr>
          <w:rFonts w:ascii="Arial" w:hAnsi="Arial" w:cs="Arial"/>
          <w:bCs/>
          <w:color w:val="C00000"/>
          <w:sz w:val="18"/>
          <w:szCs w:val="18"/>
          <w:lang w:val="en-CA" w:eastAsia="zh-CN"/>
        </w:rPr>
        <w:t xml:space="preserve"> with patients with familial polyposis who have a high risk of colon cancer and make the polyps resolve so it’s certainly looks like it does have a direct beneficial effect. But as you said, risk vs. benefit, an increased risk of cardiovascular events and GI bleeds would not be appropriate to take it just for that. </w:t>
      </w:r>
    </w:p>
    <w:p w:rsidR="00B23F87" w:rsidRPr="00372C2F" w:rsidRDefault="00B23F87" w:rsidP="007814EE">
      <w:pPr>
        <w:spacing w:before="100"/>
        <w:ind w:right="-45"/>
        <w:jc w:val="both"/>
        <w:rPr>
          <w:rFonts w:ascii="Arial" w:hAnsi="Arial"/>
          <w:sz w:val="18"/>
          <w:szCs w:val="18"/>
        </w:rPr>
      </w:pPr>
    </w:p>
    <w:p w:rsidR="008841EE" w:rsidRPr="00372C2F" w:rsidRDefault="00457293" w:rsidP="00674C17">
      <w:pPr>
        <w:pStyle w:val="ListParagraph"/>
        <w:numPr>
          <w:ilvl w:val="0"/>
          <w:numId w:val="41"/>
        </w:numPr>
        <w:spacing w:before="100"/>
        <w:ind w:left="425" w:right="-45" w:hanging="425"/>
        <w:contextualSpacing w:val="0"/>
        <w:jc w:val="both"/>
        <w:rPr>
          <w:rFonts w:ascii="Arial" w:hAnsi="Arial"/>
          <w:sz w:val="18"/>
          <w:szCs w:val="18"/>
        </w:rPr>
      </w:pPr>
      <w:r w:rsidRPr="00372C2F">
        <w:rPr>
          <w:rFonts w:ascii="Arial" w:hAnsi="Arial"/>
          <w:sz w:val="18"/>
          <w:szCs w:val="18"/>
        </w:rPr>
        <w:t>What is the evidence that therapeutic touch is effective in relieving pain?</w:t>
      </w:r>
    </w:p>
    <w:p w:rsidR="008841EE" w:rsidRPr="00372C2F" w:rsidRDefault="008841EE" w:rsidP="003773D3">
      <w:pPr>
        <w:pStyle w:val="Heading2"/>
        <w:ind w:left="284" w:right="-45" w:hanging="284"/>
        <w:rPr>
          <w:sz w:val="18"/>
          <w:szCs w:val="18"/>
        </w:rPr>
      </w:pPr>
    </w:p>
    <w:p w:rsidR="00527469" w:rsidRPr="00372C2F" w:rsidRDefault="00527469" w:rsidP="00527469">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Therapeutic Touch is a therapy that claims to promote healing, and reduce pain and anxiety through the manipulation of energy fields.  There is no physical contact.  </w:t>
      </w:r>
    </w:p>
    <w:p w:rsidR="00527469" w:rsidRPr="00372C2F" w:rsidRDefault="00527469" w:rsidP="00527469">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However, this practice is completely mythical.  In a study from the Journal of the American Medical Association, Therapeutic Touch practitioners were blinded and asked to place both their right and left hand out on the table.  The investigator would then hover a hand over one of the practitioner's hands, and ask the practitioner whether the energy was closest to their left or right hand.  </w:t>
      </w:r>
    </w:p>
    <w:p w:rsidR="00527469" w:rsidRPr="00372C2F" w:rsidRDefault="00527469" w:rsidP="00527469">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If Therapeutic Therapy was valid, the practitioner would be able to correctly detect the investigator’s hand 100% of the time.  Chance alone would account for a 50% detection rate.  However the results showed that the correct hand was only detected 44% of the time.  Therefore, there is no basis or evidence that Therapeutic Touch works.  </w:t>
      </w:r>
    </w:p>
    <w:p w:rsidR="00527469" w:rsidRPr="00372C2F" w:rsidRDefault="00527469" w:rsidP="00527469">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Any perception of Therapeutic Touch working are most likely due to placebo effect.</w:t>
      </w:r>
    </w:p>
    <w:p w:rsidR="00527469" w:rsidRPr="00372C2F" w:rsidRDefault="00527469" w:rsidP="00527469">
      <w:pPr>
        <w:ind w:left="280" w:right="-40" w:hanging="280"/>
        <w:rPr>
          <w:rFonts w:ascii="Times New Roman" w:hAnsi="Times New Roman"/>
          <w:sz w:val="18"/>
          <w:szCs w:val="18"/>
          <w:lang w:val="en-CA" w:eastAsia="zh-CN"/>
        </w:rPr>
      </w:pPr>
      <w:r w:rsidRPr="00372C2F">
        <w:rPr>
          <w:rFonts w:ascii="Arial" w:hAnsi="Arial" w:cs="Arial"/>
          <w:b/>
          <w:bCs/>
          <w:color w:val="000000"/>
          <w:sz w:val="18"/>
          <w:szCs w:val="18"/>
          <w:lang w:val="en-CA" w:eastAsia="zh-CN"/>
        </w:rPr>
        <w:t>P: paying attention to pts can have a +ve effect but energy fields can’t be measured; then again there are people who believe in homeopathy</w:t>
      </w:r>
    </w:p>
    <w:p w:rsidR="00527469" w:rsidRPr="00372C2F" w:rsidRDefault="00527469" w:rsidP="00527469">
      <w:pPr>
        <w:rPr>
          <w:sz w:val="18"/>
          <w:szCs w:val="18"/>
          <w:lang w:val="en-CA"/>
        </w:rPr>
      </w:pPr>
    </w:p>
    <w:p w:rsidR="00527469" w:rsidRPr="00372C2F" w:rsidRDefault="00527469" w:rsidP="00527469">
      <w:pPr>
        <w:rPr>
          <w:rFonts w:ascii="Arial" w:hAnsi="Arial" w:cs="Arial"/>
          <w:color w:val="C00000"/>
          <w:sz w:val="18"/>
          <w:szCs w:val="18"/>
          <w:lang w:val="en-CA"/>
        </w:rPr>
      </w:pPr>
      <w:r w:rsidRPr="00372C2F">
        <w:rPr>
          <w:rFonts w:ascii="Arial" w:hAnsi="Arial" w:cs="Arial"/>
          <w:color w:val="C00000"/>
          <w:sz w:val="18"/>
          <w:szCs w:val="18"/>
          <w:lang w:val="en-CA"/>
        </w:rPr>
        <w:t>P:</w:t>
      </w:r>
      <w:r w:rsidR="002E4957" w:rsidRPr="00372C2F">
        <w:rPr>
          <w:rFonts w:ascii="Arial" w:hAnsi="Arial" w:cs="Arial"/>
          <w:color w:val="C00000"/>
          <w:sz w:val="18"/>
          <w:szCs w:val="18"/>
          <w:lang w:val="en-CA"/>
        </w:rPr>
        <w:t xml:space="preserve"> Paying attention to patients definitely can have a positive effect, but the idea of energy field which nobody’s been able to measure and this teenager did a science project, they </w:t>
      </w:r>
      <w:r w:rsidR="00207C53" w:rsidRPr="00372C2F">
        <w:rPr>
          <w:rFonts w:ascii="Arial" w:hAnsi="Arial" w:cs="Arial"/>
          <w:color w:val="C00000"/>
          <w:sz w:val="18"/>
          <w:szCs w:val="18"/>
          <w:lang w:val="en-CA"/>
        </w:rPr>
        <w:t>weren’t blinded with a blindfold, they had a card board…practitioners with varying degree</w:t>
      </w:r>
      <w:r w:rsidR="007535A1" w:rsidRPr="00372C2F">
        <w:rPr>
          <w:rFonts w:ascii="Arial" w:hAnsi="Arial" w:cs="Arial"/>
          <w:color w:val="C00000"/>
          <w:sz w:val="18"/>
          <w:szCs w:val="18"/>
          <w:lang w:val="en-CA"/>
        </w:rPr>
        <w:t>s of experience, all of them were convinced that they would be able to feel these energy fields, but in fact they couldn’t.</w:t>
      </w:r>
      <w:r w:rsidR="002D5F10" w:rsidRPr="00372C2F">
        <w:rPr>
          <w:rFonts w:ascii="Arial" w:hAnsi="Arial" w:cs="Arial"/>
          <w:color w:val="C00000"/>
          <w:sz w:val="18"/>
          <w:szCs w:val="18"/>
          <w:lang w:val="en-CA"/>
        </w:rPr>
        <w:t xml:space="preserve"> This got published, it’s the youngest author ever especially for this journal, she was 9. </w:t>
      </w:r>
      <w:r w:rsidR="009D5645" w:rsidRPr="00372C2F">
        <w:rPr>
          <w:rFonts w:ascii="Arial" w:hAnsi="Arial" w:cs="Arial"/>
          <w:color w:val="C00000"/>
          <w:sz w:val="18"/>
          <w:szCs w:val="18"/>
          <w:lang w:val="en-CA"/>
        </w:rPr>
        <w:t>They’re still teaching therapeutic touch at UofT nursing, I can’t verify that, but I’m curious that we have people that believe in homeopathy.</w:t>
      </w:r>
      <w:r w:rsidR="00CD3D1E" w:rsidRPr="00372C2F">
        <w:rPr>
          <w:rFonts w:ascii="Arial" w:hAnsi="Arial" w:cs="Arial"/>
          <w:color w:val="C00000"/>
          <w:sz w:val="18"/>
          <w:szCs w:val="18"/>
          <w:lang w:val="en-CA"/>
        </w:rPr>
        <w:t xml:space="preserve"> </w:t>
      </w:r>
    </w:p>
    <w:p w:rsidR="009D5645" w:rsidRPr="00372C2F" w:rsidRDefault="009D5645" w:rsidP="00527469">
      <w:pPr>
        <w:rPr>
          <w:rFonts w:ascii="Arial" w:hAnsi="Arial" w:cs="Arial"/>
          <w:color w:val="C00000"/>
          <w:sz w:val="18"/>
          <w:szCs w:val="18"/>
          <w:lang w:val="en-CA"/>
        </w:rPr>
      </w:pPr>
    </w:p>
    <w:p w:rsidR="00490E9E" w:rsidRPr="00372C2F" w:rsidRDefault="00490E9E" w:rsidP="00490E9E">
      <w:pPr>
        <w:ind w:right="-43"/>
        <w:jc w:val="both"/>
        <w:rPr>
          <w:rFonts w:ascii="Arial" w:hAnsi="Arial"/>
          <w:b/>
          <w:sz w:val="18"/>
          <w:szCs w:val="18"/>
        </w:rPr>
      </w:pPr>
      <w:r w:rsidRPr="00372C2F">
        <w:rPr>
          <w:rFonts w:ascii="Arial" w:hAnsi="Arial"/>
          <w:b/>
          <w:sz w:val="18"/>
          <w:szCs w:val="18"/>
        </w:rPr>
        <w:t>Chapter 36 - Drugs and the Respiratory System</w:t>
      </w:r>
    </w:p>
    <w:p w:rsidR="00490E9E" w:rsidRPr="00372C2F" w:rsidRDefault="00490E9E" w:rsidP="00674C17">
      <w:pPr>
        <w:numPr>
          <w:ilvl w:val="0"/>
          <w:numId w:val="27"/>
        </w:numPr>
        <w:spacing w:before="100"/>
        <w:ind w:right="-43"/>
        <w:jc w:val="both"/>
        <w:rPr>
          <w:rFonts w:ascii="Arial" w:hAnsi="Arial"/>
          <w:sz w:val="18"/>
          <w:szCs w:val="18"/>
        </w:rPr>
      </w:pPr>
      <w:r w:rsidRPr="00372C2F">
        <w:rPr>
          <w:rFonts w:ascii="Arial" w:hAnsi="Arial"/>
          <w:sz w:val="18"/>
          <w:szCs w:val="18"/>
        </w:rPr>
        <w:t>In the treatment of asthma, what are the various devices used to administer inhalational drugs and what are the advantages and disadvantages of each?</w:t>
      </w:r>
    </w:p>
    <w:p w:rsidR="003A596E" w:rsidRPr="00372C2F" w:rsidRDefault="003A596E" w:rsidP="003A596E">
      <w:pPr>
        <w:spacing w:before="100"/>
        <w:ind w:right="-43"/>
        <w:jc w:val="both"/>
        <w:rPr>
          <w:rFonts w:ascii="Arial" w:hAnsi="Arial"/>
          <w:sz w:val="18"/>
          <w:szCs w:val="18"/>
        </w:rPr>
      </w:pP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MDIs</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Advantages</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Small and portable</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Not affected by changes in environment (e.g. humidity)</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Quick to use (no preparation required before administration)</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lastRenderedPageBreak/>
        <w:t>- Can be used with an aerochamber</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Disadvantages</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Requires good technique and coordination between depressing canister and inhaling, which can be a problem of people of all age à use aerochamber, but it is bulky and inconvenient to carry around</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No dose counter, so it’s hard to tell when it has run out</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Poor technique can cause oral candidiasis with the ICSs</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Device is sensitive to cold air (less disposition in the lungs when its cold)</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Proper patient counselling important!</w:t>
      </w:r>
    </w:p>
    <w:p w:rsidR="003A596E" w:rsidRPr="00372C2F" w:rsidRDefault="003A596E" w:rsidP="003A596E">
      <w:pPr>
        <w:spacing w:after="240"/>
        <w:rPr>
          <w:rFonts w:ascii="Times New Roman" w:hAnsi="Times New Roman"/>
          <w:sz w:val="18"/>
          <w:szCs w:val="18"/>
          <w:lang w:val="en-CA" w:eastAsia="zh-CN"/>
        </w:rPr>
      </w:pP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Dry powder inhalers (turbuhalers/diskus)</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Advantages</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Not affected by cold air</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Easy to use; does not require coordination</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Disadvantages</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May be sensitive to humidity (Turbuhaler, but not the diskus)</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Less effective in acute situation since you require a deep breath, though in an asthma attack, it’s not easy to inhale from an MDI either</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No/little sensation of inhaling the powder so some pts don’t believe they’ve inhaled the dose and they end up taking double doses; this is especially true for the Turbuhaler since it’s just the drug and there’s no diluent added for bulk</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If knocked over or blown into, the dose will be lost</w:t>
      </w:r>
    </w:p>
    <w:p w:rsidR="003A596E" w:rsidRPr="00372C2F" w:rsidRDefault="003A596E" w:rsidP="003A596E">
      <w:pPr>
        <w:spacing w:after="240"/>
        <w:rPr>
          <w:rFonts w:ascii="Times New Roman" w:hAnsi="Times New Roman"/>
          <w:sz w:val="18"/>
          <w:szCs w:val="18"/>
          <w:lang w:val="en-CA" w:eastAsia="zh-CN"/>
        </w:rPr>
      </w:pP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Nebulizers</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Advantages</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Good for use in children or patients in comatose</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Easy to use, no coordination required</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Disadvantages</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Not portable – large and requires electrical source</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Limited medications available in this form</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They are not any more effective than other inhalers</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Also indicated for patients in a coma</w:t>
      </w:r>
    </w:p>
    <w:p w:rsidR="003A596E" w:rsidRPr="00372C2F" w:rsidRDefault="003A596E" w:rsidP="003A596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Expensive</w:t>
      </w:r>
    </w:p>
    <w:p w:rsidR="003A596E" w:rsidRPr="00372C2F" w:rsidRDefault="003A596E" w:rsidP="003A596E">
      <w:pPr>
        <w:spacing w:before="100"/>
        <w:ind w:right="-43"/>
        <w:jc w:val="both"/>
        <w:rPr>
          <w:rFonts w:ascii="Arial" w:hAnsi="Arial" w:cs="Arial"/>
          <w:bCs/>
          <w:color w:val="C00000"/>
          <w:sz w:val="18"/>
          <w:szCs w:val="18"/>
          <w:lang w:val="en-CA" w:eastAsia="zh-CN"/>
        </w:rPr>
      </w:pPr>
      <w:r w:rsidRPr="00372C2F">
        <w:rPr>
          <w:rFonts w:ascii="Arial" w:hAnsi="Arial" w:cs="Arial"/>
          <w:bCs/>
          <w:color w:val="C00000"/>
          <w:sz w:val="18"/>
          <w:szCs w:val="18"/>
          <w:lang w:val="en-CA" w:eastAsia="zh-CN"/>
        </w:rPr>
        <w:t xml:space="preserve">P: and so are the drugs that go with it (nebulizers); if you single dose, </w:t>
      </w:r>
      <w:r w:rsidR="00766C04" w:rsidRPr="00372C2F">
        <w:rPr>
          <w:rFonts w:ascii="Arial" w:hAnsi="Arial" w:cs="Arial"/>
          <w:bCs/>
          <w:color w:val="C00000"/>
          <w:sz w:val="18"/>
          <w:szCs w:val="18"/>
          <w:lang w:val="en-CA" w:eastAsia="zh-CN"/>
        </w:rPr>
        <w:t xml:space="preserve">then </w:t>
      </w:r>
      <w:r w:rsidRPr="00372C2F">
        <w:rPr>
          <w:rFonts w:ascii="Arial" w:hAnsi="Arial" w:cs="Arial"/>
          <w:bCs/>
          <w:color w:val="C00000"/>
          <w:sz w:val="18"/>
          <w:szCs w:val="18"/>
          <w:lang w:val="en-CA" w:eastAsia="zh-CN"/>
        </w:rPr>
        <w:t xml:space="preserve">it gets really expensive, and if you don’t, then it can get contaminated; there is an idea that nebulizer </w:t>
      </w:r>
      <w:r w:rsidR="00766C04" w:rsidRPr="00372C2F">
        <w:rPr>
          <w:rFonts w:ascii="Arial" w:hAnsi="Arial" w:cs="Arial"/>
          <w:bCs/>
          <w:color w:val="C00000"/>
          <w:sz w:val="18"/>
          <w:szCs w:val="18"/>
          <w:lang w:val="en-CA" w:eastAsia="zh-CN"/>
        </w:rPr>
        <w:t xml:space="preserve">work better since it’s this </w:t>
      </w:r>
      <w:r w:rsidRPr="00372C2F">
        <w:rPr>
          <w:rFonts w:ascii="Arial" w:hAnsi="Arial" w:cs="Arial"/>
          <w:bCs/>
          <w:color w:val="C00000"/>
          <w:sz w:val="18"/>
          <w:szCs w:val="18"/>
          <w:lang w:val="en-CA" w:eastAsia="zh-CN"/>
        </w:rPr>
        <w:t>machine</w:t>
      </w:r>
      <w:r w:rsidR="00766C04" w:rsidRPr="00372C2F">
        <w:rPr>
          <w:rFonts w:ascii="Arial" w:hAnsi="Arial" w:cs="Arial"/>
          <w:bCs/>
          <w:color w:val="C00000"/>
          <w:sz w:val="18"/>
          <w:szCs w:val="18"/>
          <w:lang w:val="en-CA" w:eastAsia="zh-CN"/>
        </w:rPr>
        <w:t xml:space="preserve"> that’s puffing and all this other stuff</w:t>
      </w:r>
      <w:r w:rsidRPr="00372C2F">
        <w:rPr>
          <w:rFonts w:ascii="Arial" w:hAnsi="Arial" w:cs="Arial"/>
          <w:bCs/>
          <w:color w:val="C00000"/>
          <w:sz w:val="18"/>
          <w:szCs w:val="18"/>
          <w:lang w:val="en-CA" w:eastAsia="zh-CN"/>
        </w:rPr>
        <w:t>, but in fact</w:t>
      </w:r>
      <w:r w:rsidR="00766C04" w:rsidRPr="00372C2F">
        <w:rPr>
          <w:rFonts w:ascii="Arial" w:hAnsi="Arial" w:cs="Arial"/>
          <w:bCs/>
          <w:color w:val="C00000"/>
          <w:sz w:val="18"/>
          <w:szCs w:val="18"/>
          <w:lang w:val="en-CA" w:eastAsia="zh-CN"/>
        </w:rPr>
        <w:t xml:space="preserve"> even pretty</w:t>
      </w:r>
      <w:r w:rsidRPr="00372C2F">
        <w:rPr>
          <w:rFonts w:ascii="Arial" w:hAnsi="Arial" w:cs="Arial"/>
          <w:bCs/>
          <w:color w:val="C00000"/>
          <w:sz w:val="18"/>
          <w:szCs w:val="18"/>
          <w:lang w:val="en-CA" w:eastAsia="zh-CN"/>
        </w:rPr>
        <w:t xml:space="preserve"> young children can actually use a tu</w:t>
      </w:r>
      <w:r w:rsidR="00906517" w:rsidRPr="00372C2F">
        <w:rPr>
          <w:rFonts w:ascii="Arial" w:hAnsi="Arial" w:cs="Arial"/>
          <w:bCs/>
          <w:color w:val="C00000"/>
          <w:sz w:val="18"/>
          <w:szCs w:val="18"/>
          <w:lang w:val="en-CA" w:eastAsia="zh-CN"/>
        </w:rPr>
        <w:t>r</w:t>
      </w:r>
      <w:r w:rsidRPr="00372C2F">
        <w:rPr>
          <w:rFonts w:ascii="Arial" w:hAnsi="Arial" w:cs="Arial"/>
          <w:bCs/>
          <w:color w:val="C00000"/>
          <w:sz w:val="18"/>
          <w:szCs w:val="18"/>
          <w:lang w:val="en-CA" w:eastAsia="zh-CN"/>
        </w:rPr>
        <w:t xml:space="preserve">buhaler </w:t>
      </w:r>
      <w:r w:rsidR="00906517" w:rsidRPr="00372C2F">
        <w:rPr>
          <w:rFonts w:ascii="Arial" w:hAnsi="Arial" w:cs="Arial"/>
          <w:bCs/>
          <w:color w:val="C00000"/>
          <w:sz w:val="18"/>
          <w:szCs w:val="18"/>
          <w:lang w:val="en-CA" w:eastAsia="zh-CN"/>
        </w:rPr>
        <w:t xml:space="preserve">b/c the amount of airflow requires not a great deal. Spinhalers (?) and other things that have powder diluent, </w:t>
      </w:r>
      <w:r w:rsidR="00330181" w:rsidRPr="00372C2F">
        <w:rPr>
          <w:rFonts w:ascii="Arial" w:hAnsi="Arial" w:cs="Arial"/>
          <w:bCs/>
          <w:color w:val="C00000"/>
          <w:sz w:val="18"/>
          <w:szCs w:val="18"/>
          <w:lang w:val="en-CA" w:eastAsia="zh-CN"/>
        </w:rPr>
        <w:t>then you knew you were sucking something in, but it took a lot higher airflow to get those to work. I still think they had some irritation and would make patients cough</w:t>
      </w:r>
      <w:r w:rsidRPr="00372C2F">
        <w:rPr>
          <w:rFonts w:ascii="Arial" w:hAnsi="Arial" w:cs="Arial"/>
          <w:bCs/>
          <w:color w:val="C00000"/>
          <w:sz w:val="18"/>
          <w:szCs w:val="18"/>
          <w:lang w:val="en-CA" w:eastAsia="zh-CN"/>
        </w:rPr>
        <w:t xml:space="preserve">, </w:t>
      </w:r>
      <w:r w:rsidR="00330181" w:rsidRPr="00372C2F">
        <w:rPr>
          <w:rFonts w:ascii="Arial" w:hAnsi="Arial" w:cs="Arial"/>
          <w:bCs/>
          <w:color w:val="C00000"/>
          <w:sz w:val="18"/>
          <w:szCs w:val="18"/>
          <w:lang w:val="en-CA" w:eastAsia="zh-CN"/>
        </w:rPr>
        <w:t>al</w:t>
      </w:r>
      <w:r w:rsidRPr="00372C2F">
        <w:rPr>
          <w:rFonts w:ascii="Arial" w:hAnsi="Arial" w:cs="Arial"/>
          <w:bCs/>
          <w:color w:val="C00000"/>
          <w:sz w:val="18"/>
          <w:szCs w:val="18"/>
          <w:lang w:val="en-CA" w:eastAsia="zh-CN"/>
        </w:rPr>
        <w:t>though studies don’t</w:t>
      </w:r>
      <w:r w:rsidR="006B0A0D" w:rsidRPr="00372C2F">
        <w:rPr>
          <w:rFonts w:ascii="Arial" w:hAnsi="Arial" w:cs="Arial"/>
          <w:bCs/>
          <w:color w:val="C00000"/>
          <w:sz w:val="18"/>
          <w:szCs w:val="18"/>
          <w:lang w:val="en-CA" w:eastAsia="zh-CN"/>
        </w:rPr>
        <w:t xml:space="preserve"> seem to support that. The major </w:t>
      </w:r>
      <w:r w:rsidRPr="00372C2F">
        <w:rPr>
          <w:rFonts w:ascii="Arial" w:hAnsi="Arial" w:cs="Arial"/>
          <w:bCs/>
          <w:color w:val="C00000"/>
          <w:sz w:val="18"/>
          <w:szCs w:val="18"/>
          <w:lang w:val="en-CA" w:eastAsia="zh-CN"/>
        </w:rPr>
        <w:t>ones</w:t>
      </w:r>
      <w:r w:rsidR="006B0A0D" w:rsidRPr="00372C2F">
        <w:rPr>
          <w:rFonts w:ascii="Arial" w:hAnsi="Arial" w:cs="Arial"/>
          <w:bCs/>
          <w:color w:val="C00000"/>
          <w:sz w:val="18"/>
          <w:szCs w:val="18"/>
          <w:lang w:val="en-CA" w:eastAsia="zh-CN"/>
        </w:rPr>
        <w:t xml:space="preserve"> that</w:t>
      </w:r>
      <w:r w:rsidRPr="00372C2F">
        <w:rPr>
          <w:rFonts w:ascii="Arial" w:hAnsi="Arial" w:cs="Arial"/>
          <w:bCs/>
          <w:color w:val="C00000"/>
          <w:sz w:val="18"/>
          <w:szCs w:val="18"/>
          <w:lang w:val="en-CA" w:eastAsia="zh-CN"/>
        </w:rPr>
        <w:t xml:space="preserve"> are </w:t>
      </w:r>
      <w:r w:rsidR="006B0A0D" w:rsidRPr="00372C2F">
        <w:rPr>
          <w:rFonts w:ascii="Arial" w:hAnsi="Arial" w:cs="Arial"/>
          <w:bCs/>
          <w:color w:val="C00000"/>
          <w:sz w:val="18"/>
          <w:szCs w:val="18"/>
          <w:lang w:val="en-CA" w:eastAsia="zh-CN"/>
        </w:rPr>
        <w:t xml:space="preserve">used are </w:t>
      </w:r>
      <w:r w:rsidRPr="00372C2F">
        <w:rPr>
          <w:rFonts w:ascii="Arial" w:hAnsi="Arial" w:cs="Arial"/>
          <w:bCs/>
          <w:color w:val="C00000"/>
          <w:sz w:val="18"/>
          <w:szCs w:val="18"/>
          <w:lang w:val="en-CA" w:eastAsia="zh-CN"/>
        </w:rPr>
        <w:t>turbuhaler and MDI</w:t>
      </w:r>
      <w:r w:rsidR="00906250" w:rsidRPr="00372C2F">
        <w:rPr>
          <w:rFonts w:ascii="Arial" w:hAnsi="Arial" w:cs="Arial"/>
          <w:bCs/>
          <w:color w:val="C00000"/>
          <w:sz w:val="18"/>
          <w:szCs w:val="18"/>
          <w:lang w:val="en-CA" w:eastAsia="zh-CN"/>
        </w:rPr>
        <w:t xml:space="preserve"> (meter dose inhaler). There are</w:t>
      </w:r>
      <w:r w:rsidRPr="00372C2F">
        <w:rPr>
          <w:rFonts w:ascii="Arial" w:hAnsi="Arial" w:cs="Arial"/>
          <w:bCs/>
          <w:color w:val="C00000"/>
          <w:sz w:val="18"/>
          <w:szCs w:val="18"/>
          <w:lang w:val="en-CA" w:eastAsia="zh-CN"/>
        </w:rPr>
        <w:t xml:space="preserve"> advantages to bo</w:t>
      </w:r>
      <w:r w:rsidR="00906250" w:rsidRPr="00372C2F">
        <w:rPr>
          <w:rFonts w:ascii="Arial" w:hAnsi="Arial" w:cs="Arial"/>
          <w:bCs/>
          <w:color w:val="C00000"/>
          <w:sz w:val="18"/>
          <w:szCs w:val="18"/>
          <w:lang w:val="en-CA" w:eastAsia="zh-CN"/>
        </w:rPr>
        <w:t>th and certainly with MDI, it’s your</w:t>
      </w:r>
      <w:r w:rsidRPr="00372C2F">
        <w:rPr>
          <w:rFonts w:ascii="Arial" w:hAnsi="Arial" w:cs="Arial"/>
          <w:bCs/>
          <w:color w:val="C00000"/>
          <w:sz w:val="18"/>
          <w:szCs w:val="18"/>
          <w:lang w:val="en-CA" w:eastAsia="zh-CN"/>
        </w:rPr>
        <w:t xml:space="preserve"> job to m</w:t>
      </w:r>
      <w:r w:rsidR="00B3679D" w:rsidRPr="00372C2F">
        <w:rPr>
          <w:rFonts w:ascii="Arial" w:hAnsi="Arial" w:cs="Arial"/>
          <w:bCs/>
          <w:color w:val="C00000"/>
          <w:sz w:val="18"/>
          <w:szCs w:val="18"/>
          <w:lang w:val="en-CA" w:eastAsia="zh-CN"/>
        </w:rPr>
        <w:t xml:space="preserve">ake sure they’re using it right b/c it doesn’t work if they’re not using it right, </w:t>
      </w:r>
      <w:r w:rsidRPr="00372C2F">
        <w:rPr>
          <w:rFonts w:ascii="Arial" w:hAnsi="Arial" w:cs="Arial"/>
          <w:bCs/>
          <w:color w:val="C00000"/>
          <w:sz w:val="18"/>
          <w:szCs w:val="18"/>
          <w:lang w:val="en-CA" w:eastAsia="zh-CN"/>
        </w:rPr>
        <w:t>fairly significant proportion of patient</w:t>
      </w:r>
      <w:r w:rsidR="00B3679D" w:rsidRPr="00372C2F">
        <w:rPr>
          <w:rFonts w:ascii="Arial" w:hAnsi="Arial" w:cs="Arial"/>
          <w:bCs/>
          <w:color w:val="C00000"/>
          <w:sz w:val="18"/>
          <w:szCs w:val="18"/>
          <w:lang w:val="en-CA" w:eastAsia="zh-CN"/>
        </w:rPr>
        <w:t>s don’t use it properly.</w:t>
      </w:r>
    </w:p>
    <w:p w:rsidR="00766C04" w:rsidRPr="00372C2F" w:rsidRDefault="00766C04" w:rsidP="003A596E">
      <w:pPr>
        <w:spacing w:before="100"/>
        <w:ind w:right="-43"/>
        <w:jc w:val="both"/>
        <w:rPr>
          <w:rFonts w:ascii="Arial" w:hAnsi="Arial"/>
          <w:sz w:val="18"/>
          <w:szCs w:val="18"/>
        </w:rPr>
      </w:pPr>
    </w:p>
    <w:p w:rsidR="00490E9E" w:rsidRPr="00372C2F" w:rsidRDefault="00490E9E" w:rsidP="00674C17">
      <w:pPr>
        <w:numPr>
          <w:ilvl w:val="0"/>
          <w:numId w:val="27"/>
        </w:numPr>
        <w:spacing w:before="100"/>
        <w:ind w:right="-43"/>
        <w:jc w:val="both"/>
        <w:rPr>
          <w:rFonts w:ascii="Arial" w:hAnsi="Arial"/>
          <w:sz w:val="18"/>
          <w:szCs w:val="18"/>
        </w:rPr>
      </w:pPr>
      <w:r w:rsidRPr="00372C2F">
        <w:rPr>
          <w:rFonts w:ascii="Arial" w:hAnsi="Arial"/>
          <w:sz w:val="18"/>
          <w:szCs w:val="18"/>
        </w:rPr>
        <w:t>What % of a drug administered by metered dose inhaler actually enters the lungs?  What happens to the rest of the drug?</w:t>
      </w:r>
    </w:p>
    <w:p w:rsidR="009E417E" w:rsidRPr="00372C2F" w:rsidRDefault="009E417E" w:rsidP="009E417E">
      <w:pPr>
        <w:spacing w:before="100"/>
        <w:ind w:right="-43"/>
        <w:jc w:val="both"/>
        <w:rPr>
          <w:rFonts w:ascii="Arial" w:hAnsi="Arial"/>
          <w:sz w:val="18"/>
          <w:szCs w:val="18"/>
        </w:rPr>
      </w:pPr>
    </w:p>
    <w:p w:rsidR="009E417E" w:rsidRPr="00372C2F" w:rsidRDefault="009E417E" w:rsidP="009E417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The % of drug administered by MDI that will actually enter the lungs will vary based on following aspects:</w:t>
      </w:r>
    </w:p>
    <w:p w:rsidR="009E417E" w:rsidRPr="00372C2F" w:rsidRDefault="009E417E" w:rsidP="009E417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1. formulation factors (e.g. particle size, density, shape),</w:t>
      </w:r>
    </w:p>
    <w:p w:rsidR="009E417E" w:rsidRPr="00372C2F" w:rsidRDefault="009E417E" w:rsidP="009E417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2. patient factors (e.g. breathing pattern and technique, geometry of the airways)</w:t>
      </w:r>
    </w:p>
    <w:p w:rsidR="009E417E" w:rsidRPr="00372C2F" w:rsidRDefault="009E417E" w:rsidP="009E417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3. device factors.</w:t>
      </w:r>
    </w:p>
    <w:p w:rsidR="009E417E" w:rsidRPr="00372C2F" w:rsidRDefault="009E417E" w:rsidP="009E417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10-20% of the dose is delivered to the lungs. 1-2 micrometers is the ideal size of the particles that can get into the lungs. However, this amount that does reach the lungs does not mean it will be deposited and absorbed (e.g. If patient does not hold their breath long enough). The other 80-90% of particles is deposited either in the mouth or pharynx, where they will be swallowed. Some of the particles will still be in the MDI unit, or released into the atmosphere, depending on if proper breathing technique was followed.</w:t>
      </w:r>
    </w:p>
    <w:p w:rsidR="009E417E" w:rsidRPr="00372C2F" w:rsidRDefault="009E417E" w:rsidP="009E417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*OPTIONAL IF PROF ASKS*</w:t>
      </w:r>
    </w:p>
    <w:p w:rsidR="009E417E" w:rsidRPr="00372C2F" w:rsidRDefault="009E417E" w:rsidP="009E417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Therefore, it is important to counsel on proper inhalation technique with the MDI:</w:t>
      </w:r>
    </w:p>
    <w:p w:rsidR="009E417E" w:rsidRPr="00372C2F" w:rsidRDefault="009E417E" w:rsidP="009E417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1. Shake MDI device well (depending on the drug). This ensures contents of inhaler are</w:t>
      </w:r>
    </w:p>
    <w:p w:rsidR="009E417E" w:rsidRPr="00372C2F" w:rsidRDefault="009E417E" w:rsidP="009E417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evenly mixed.</w:t>
      </w:r>
    </w:p>
    <w:p w:rsidR="009E417E" w:rsidRPr="00372C2F" w:rsidRDefault="009E417E" w:rsidP="009E417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2. Breathe out as far as is comfortable (away from the device).</w:t>
      </w:r>
    </w:p>
    <w:p w:rsidR="009E417E" w:rsidRPr="00372C2F" w:rsidRDefault="009E417E" w:rsidP="009E417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3. Place mouthpiece in your mouth between your teeth and close your lips around it (but</w:t>
      </w:r>
    </w:p>
    <w:p w:rsidR="009E417E" w:rsidRPr="00372C2F" w:rsidRDefault="009E417E" w:rsidP="009E417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lastRenderedPageBreak/>
        <w:t>do not bite it)..Seal the lips around it.</w:t>
      </w:r>
    </w:p>
    <w:p w:rsidR="009E417E" w:rsidRPr="00372C2F" w:rsidRDefault="009E417E" w:rsidP="009E417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4. Breathe in through your mouth, pressing down on top of the inhaler to release the drug</w:t>
      </w:r>
    </w:p>
    <w:p w:rsidR="009E417E" w:rsidRPr="00372C2F" w:rsidRDefault="009E417E" w:rsidP="009E417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while still breathing in steadily and deeply. This is where coordination is important.</w:t>
      </w:r>
    </w:p>
    <w:p w:rsidR="009E417E" w:rsidRPr="00372C2F" w:rsidRDefault="009E417E" w:rsidP="009E417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5. While holding your breath, take inhaler away from mouth and continue holding breath</w:t>
      </w:r>
    </w:p>
    <w:p w:rsidR="009E417E" w:rsidRPr="00372C2F" w:rsidRDefault="009E417E" w:rsidP="009E417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for as long as is comfortable (~10 secs if possible, otherwise as long as patient can hold</w:t>
      </w:r>
    </w:p>
    <w:p w:rsidR="009E417E" w:rsidRPr="00372C2F" w:rsidRDefault="009E417E" w:rsidP="009E417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it for). Afterwards, breathe out (still away from MDI).</w:t>
      </w:r>
    </w:p>
    <w:p w:rsidR="009E417E" w:rsidRPr="00372C2F" w:rsidRDefault="009E417E" w:rsidP="009E417E">
      <w:pPr>
        <w:rPr>
          <w:rFonts w:ascii="Times New Roman" w:hAnsi="Times New Roman"/>
          <w:sz w:val="18"/>
          <w:szCs w:val="18"/>
          <w:lang w:val="en-CA" w:eastAsia="zh-CN"/>
        </w:rPr>
      </w:pPr>
    </w:p>
    <w:p w:rsidR="009E417E" w:rsidRPr="00372C2F" w:rsidRDefault="009E417E" w:rsidP="009E417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^is this necessary? Only if Professor asks specific instructions. Otherwise don’t need to. Added it just in case he asks us to break down the techniques.</w:t>
      </w:r>
    </w:p>
    <w:p w:rsidR="009E417E" w:rsidRPr="00372C2F" w:rsidRDefault="009E417E" w:rsidP="009E417E">
      <w:pPr>
        <w:rPr>
          <w:rFonts w:ascii="Times New Roman" w:hAnsi="Times New Roman"/>
          <w:sz w:val="18"/>
          <w:szCs w:val="18"/>
          <w:lang w:val="en-CA" w:eastAsia="zh-CN"/>
        </w:rPr>
      </w:pPr>
    </w:p>
    <w:p w:rsidR="009E417E" w:rsidRPr="00372C2F" w:rsidRDefault="009E417E" w:rsidP="009E417E">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For generic companies, making a “generic version” of a drug administered using a MDI is difficult, because bioavailability has to be the same. Factors such as particle size and technique must be considered.</w:t>
      </w:r>
    </w:p>
    <w:p w:rsidR="009E417E" w:rsidRPr="00372C2F" w:rsidRDefault="009E417E" w:rsidP="009E417E">
      <w:pPr>
        <w:rPr>
          <w:rFonts w:ascii="Times New Roman" w:hAnsi="Times New Roman"/>
          <w:sz w:val="18"/>
          <w:szCs w:val="18"/>
          <w:lang w:val="en-CA" w:eastAsia="zh-CN"/>
        </w:rPr>
      </w:pPr>
    </w:p>
    <w:p w:rsidR="009E417E" w:rsidRPr="00372C2F" w:rsidRDefault="009E417E" w:rsidP="009E417E">
      <w:pPr>
        <w:ind w:left="360" w:right="-40" w:hanging="360"/>
        <w:jc w:val="both"/>
        <w:rPr>
          <w:rFonts w:ascii="Arial" w:hAnsi="Arial" w:cs="Arial"/>
          <w:color w:val="C00000"/>
          <w:sz w:val="18"/>
          <w:szCs w:val="18"/>
          <w:lang w:val="en-CA" w:eastAsia="zh-CN"/>
        </w:rPr>
      </w:pPr>
      <w:r w:rsidRPr="00372C2F">
        <w:rPr>
          <w:rFonts w:ascii="Arial" w:hAnsi="Arial" w:cs="Arial"/>
          <w:bCs/>
          <w:color w:val="C00000"/>
          <w:sz w:val="18"/>
          <w:szCs w:val="18"/>
          <w:lang w:val="en-CA" w:eastAsia="zh-CN"/>
        </w:rPr>
        <w:t>P: so even under best circumstances, only a small portion actually gets dee</w:t>
      </w:r>
      <w:r w:rsidR="00AC4301" w:rsidRPr="00372C2F">
        <w:rPr>
          <w:rFonts w:ascii="Arial" w:hAnsi="Arial" w:cs="Arial"/>
          <w:bCs/>
          <w:color w:val="C00000"/>
          <w:sz w:val="18"/>
          <w:szCs w:val="18"/>
          <w:lang w:val="en-CA" w:eastAsia="zh-CN"/>
        </w:rPr>
        <w:t>p enough to have desired effect. In the upper airway, it’s not going to have the desired effect. T</w:t>
      </w:r>
      <w:r w:rsidRPr="00372C2F">
        <w:rPr>
          <w:rFonts w:ascii="Arial" w:hAnsi="Arial" w:cs="Arial"/>
          <w:bCs/>
          <w:color w:val="C00000"/>
          <w:sz w:val="18"/>
          <w:szCs w:val="18"/>
          <w:lang w:val="en-CA" w:eastAsia="zh-CN"/>
        </w:rPr>
        <w:t>h</w:t>
      </w:r>
      <w:r w:rsidR="00AC4301" w:rsidRPr="00372C2F">
        <w:rPr>
          <w:rFonts w:ascii="Arial" w:hAnsi="Arial" w:cs="Arial"/>
          <w:bCs/>
          <w:color w:val="C00000"/>
          <w:sz w:val="18"/>
          <w:szCs w:val="18"/>
          <w:lang w:val="en-CA" w:eastAsia="zh-CN"/>
        </w:rPr>
        <w:t>e rest is swallowed, which is important for the next question.</w:t>
      </w:r>
    </w:p>
    <w:p w:rsidR="009E417E" w:rsidRPr="00372C2F" w:rsidRDefault="009E417E" w:rsidP="009E417E">
      <w:pPr>
        <w:spacing w:before="100"/>
        <w:ind w:right="-43"/>
        <w:jc w:val="both"/>
        <w:rPr>
          <w:rFonts w:ascii="Arial" w:hAnsi="Arial" w:cs="Arial"/>
          <w:color w:val="C00000"/>
          <w:sz w:val="18"/>
          <w:szCs w:val="18"/>
          <w:lang w:val="en-CA"/>
        </w:rPr>
      </w:pPr>
    </w:p>
    <w:p w:rsidR="00490E9E" w:rsidRPr="00372C2F" w:rsidRDefault="00490E9E" w:rsidP="00674C17">
      <w:pPr>
        <w:numPr>
          <w:ilvl w:val="0"/>
          <w:numId w:val="27"/>
        </w:numPr>
        <w:spacing w:before="100"/>
        <w:ind w:right="-43"/>
        <w:jc w:val="both"/>
        <w:rPr>
          <w:rFonts w:ascii="Arial" w:hAnsi="Arial"/>
          <w:sz w:val="18"/>
          <w:szCs w:val="18"/>
        </w:rPr>
      </w:pPr>
      <w:r w:rsidRPr="00372C2F">
        <w:rPr>
          <w:rFonts w:ascii="Arial" w:hAnsi="Arial"/>
          <w:sz w:val="18"/>
          <w:szCs w:val="18"/>
        </w:rPr>
        <w:t>What is the advantage of budesonide and fluticasone over beclomethasone (administered by metered dose inhaler) for the treatment of asthma?</w:t>
      </w:r>
    </w:p>
    <w:p w:rsidR="00581A5C" w:rsidRPr="00372C2F" w:rsidRDefault="00581A5C" w:rsidP="00581A5C">
      <w:pPr>
        <w:spacing w:before="100"/>
        <w:ind w:right="-43"/>
        <w:jc w:val="both"/>
        <w:rPr>
          <w:rFonts w:ascii="Arial" w:hAnsi="Arial"/>
          <w:sz w:val="18"/>
          <w:szCs w:val="18"/>
        </w:rPr>
      </w:pPr>
    </w:p>
    <w:p w:rsidR="00581A5C" w:rsidRPr="00372C2F" w:rsidRDefault="00581A5C" w:rsidP="00581A5C">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Fluticasone has the largest first pass effect and therefore has an oral bioavailability that is less than 1%. Budesonide also has a low oral bioavailability which is around 6-13% and both of their metabolites are inactive. However, beclomethasone has an oral bioavailability of around 25% which is larger due to a smaller first pass effect and is metabolized into active metabolites. Since, with metered dose inhaler, a large amount of drug is swallowed, it is important not to have systemic side effects. Budesonide and fluticasone are better drugs because they have less systemic effects due to its low oral bioavailability (due to first pass effect).</w:t>
      </w:r>
    </w:p>
    <w:p w:rsidR="00581A5C" w:rsidRPr="00372C2F" w:rsidRDefault="00581A5C" w:rsidP="00581A5C">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Budesonide and fluticasone can be given at lower doses as it more potent that beclomethasone.</w:t>
      </w:r>
    </w:p>
    <w:p w:rsidR="00581A5C" w:rsidRPr="00372C2F" w:rsidRDefault="00581A5C" w:rsidP="00581A5C">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Systemic effects include Hpa suppression, osteoporosis, growth suppression.</w:t>
      </w:r>
    </w:p>
    <w:p w:rsidR="00581A5C" w:rsidRPr="00372C2F" w:rsidRDefault="00581A5C" w:rsidP="00581A5C">
      <w:pPr>
        <w:ind w:left="360" w:right="-40" w:hanging="36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P: the beclomethasone has to be metabolized to be active and can happen in the lungs; he thinks the BA of active agents is 25% but there is a greater difference between beclomethasone and budenoside; since the drug going through the lung doesn’t go through first-pass, you will still have BA with fluticasone; not much difference between beclomethasone and fluticasone, but there is difference with beclomethasone vs budenoside</w:t>
      </w:r>
    </w:p>
    <w:p w:rsidR="00581A5C" w:rsidRPr="00372C2F" w:rsidRDefault="00581A5C" w:rsidP="00581A5C">
      <w:pPr>
        <w:spacing w:before="100"/>
        <w:ind w:right="-43"/>
        <w:jc w:val="both"/>
        <w:rPr>
          <w:rFonts w:ascii="Arial" w:hAnsi="Arial"/>
          <w:sz w:val="18"/>
          <w:szCs w:val="18"/>
          <w:lang w:val="en-CA"/>
        </w:rPr>
      </w:pPr>
    </w:p>
    <w:p w:rsidR="0014469C" w:rsidRPr="00372C2F" w:rsidRDefault="00581A5C" w:rsidP="00581A5C">
      <w:pPr>
        <w:spacing w:before="100"/>
        <w:ind w:right="-43"/>
        <w:jc w:val="both"/>
        <w:rPr>
          <w:rFonts w:ascii="Arial" w:hAnsi="Arial"/>
          <w:color w:val="C00000"/>
          <w:sz w:val="18"/>
          <w:szCs w:val="18"/>
          <w:lang w:val="en-CA"/>
        </w:rPr>
      </w:pPr>
      <w:r w:rsidRPr="00372C2F">
        <w:rPr>
          <w:rFonts w:ascii="Arial" w:hAnsi="Arial"/>
          <w:color w:val="C00000"/>
          <w:sz w:val="18"/>
          <w:szCs w:val="18"/>
          <w:lang w:val="en-CA"/>
        </w:rPr>
        <w:t xml:space="preserve">P: As you said beclomethasone actually has to be metabolized to be active and that can happen even in the lungs. I think the </w:t>
      </w:r>
      <w:r w:rsidR="003E077C" w:rsidRPr="00372C2F">
        <w:rPr>
          <w:rFonts w:ascii="Arial" w:hAnsi="Arial"/>
          <w:color w:val="C00000"/>
          <w:sz w:val="18"/>
          <w:szCs w:val="18"/>
          <w:lang w:val="en-CA"/>
        </w:rPr>
        <w:t xml:space="preserve">bioavailability of active agent is more than 25%, so there’s a fairly big different between beclomethansone and </w:t>
      </w:r>
      <w:r w:rsidR="00E41074" w:rsidRPr="00372C2F">
        <w:rPr>
          <w:rFonts w:ascii="Arial" w:hAnsi="Arial"/>
          <w:color w:val="C00000"/>
          <w:sz w:val="18"/>
          <w:szCs w:val="18"/>
          <w:lang w:val="en-CA"/>
        </w:rPr>
        <w:t>budesonide</w:t>
      </w:r>
      <w:r w:rsidR="003E077C" w:rsidRPr="00372C2F">
        <w:rPr>
          <w:rFonts w:ascii="Arial" w:hAnsi="Arial"/>
          <w:color w:val="C00000"/>
          <w:sz w:val="18"/>
          <w:szCs w:val="18"/>
          <w:lang w:val="en-CA"/>
        </w:rPr>
        <w:t xml:space="preserve">. B/c the drug that goes into the lung doesn’t undergo first-pass metabolism, you’re still going to have bioavailability through absorption through the lung even fluticasone, so the difference between fluticasone and </w:t>
      </w:r>
      <w:r w:rsidR="00F0564F" w:rsidRPr="00372C2F">
        <w:rPr>
          <w:rFonts w:ascii="Arial" w:hAnsi="Arial"/>
          <w:color w:val="C00000"/>
          <w:sz w:val="18"/>
          <w:szCs w:val="18"/>
          <w:lang w:val="en-CA"/>
        </w:rPr>
        <w:t>budesonide</w:t>
      </w:r>
      <w:r w:rsidR="004840A7" w:rsidRPr="00372C2F">
        <w:rPr>
          <w:rFonts w:ascii="Arial" w:hAnsi="Arial"/>
          <w:color w:val="C00000"/>
          <w:sz w:val="18"/>
          <w:szCs w:val="18"/>
          <w:lang w:val="en-CA"/>
        </w:rPr>
        <w:t xml:space="preserve"> may not be that great. Certainly significantly different from beclomethasone. </w:t>
      </w:r>
    </w:p>
    <w:p w:rsidR="00581A5C" w:rsidRPr="00372C2F" w:rsidRDefault="003E077C" w:rsidP="00581A5C">
      <w:pPr>
        <w:spacing w:before="100"/>
        <w:ind w:right="-43"/>
        <w:jc w:val="both"/>
        <w:rPr>
          <w:rFonts w:ascii="Arial" w:hAnsi="Arial"/>
          <w:color w:val="C00000"/>
          <w:sz w:val="18"/>
          <w:szCs w:val="18"/>
          <w:lang w:val="en-CA"/>
        </w:rPr>
      </w:pPr>
      <w:r w:rsidRPr="00372C2F">
        <w:rPr>
          <w:rFonts w:ascii="Arial" w:hAnsi="Arial"/>
          <w:color w:val="C00000"/>
          <w:sz w:val="18"/>
          <w:szCs w:val="18"/>
          <w:lang w:val="en-CA"/>
        </w:rPr>
        <w:t xml:space="preserve"> </w:t>
      </w:r>
    </w:p>
    <w:p w:rsidR="00490E9E" w:rsidRPr="00372C2F" w:rsidRDefault="00490E9E" w:rsidP="00674C17">
      <w:pPr>
        <w:numPr>
          <w:ilvl w:val="0"/>
          <w:numId w:val="27"/>
        </w:numPr>
        <w:spacing w:before="100"/>
        <w:ind w:right="-43"/>
        <w:jc w:val="both"/>
        <w:rPr>
          <w:rFonts w:ascii="Arial" w:hAnsi="Arial"/>
          <w:sz w:val="18"/>
          <w:szCs w:val="18"/>
        </w:rPr>
      </w:pPr>
      <w:r w:rsidRPr="00372C2F">
        <w:rPr>
          <w:rFonts w:ascii="Arial" w:hAnsi="Arial"/>
          <w:sz w:val="18"/>
          <w:szCs w:val="18"/>
        </w:rPr>
        <w:t>Contrast the effects of steroids and ß-agonists in the treatment of asthma.</w:t>
      </w:r>
    </w:p>
    <w:p w:rsidR="0014469C" w:rsidRPr="00372C2F" w:rsidRDefault="0014469C" w:rsidP="0014469C">
      <w:pPr>
        <w:spacing w:before="100"/>
        <w:ind w:right="-43"/>
        <w:jc w:val="both"/>
        <w:rPr>
          <w:rFonts w:ascii="Arial" w:hAnsi="Arial"/>
          <w:sz w:val="18"/>
          <w:szCs w:val="18"/>
        </w:rPr>
      </w:pPr>
    </w:p>
    <w:p w:rsidR="0014469C" w:rsidRPr="00372C2F" w:rsidRDefault="0014469C" w:rsidP="0014469C">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Steroids: corticosteroids bind to the glucocorticoid receptors in the cytoplasm. The activated steroid-glucocorticoid receptor complex enters the nucleus where it functions as a transcription factor that may induce / suppress gene transcription. The mRNA transcription induces the </w:t>
      </w:r>
      <w:r w:rsidRPr="00372C2F">
        <w:rPr>
          <w:rFonts w:ascii="Calibri" w:hAnsi="Calibri"/>
          <w:i/>
          <w:iCs/>
          <w:color w:val="000000"/>
          <w:sz w:val="18"/>
          <w:szCs w:val="18"/>
          <w:lang w:val="en-CA" w:eastAsia="zh-CN"/>
        </w:rPr>
        <w:t>production of antiinflammatory mediators</w:t>
      </w:r>
      <w:r w:rsidRPr="00372C2F">
        <w:rPr>
          <w:rFonts w:ascii="Calibri" w:hAnsi="Calibri"/>
          <w:color w:val="000000"/>
          <w:sz w:val="18"/>
          <w:szCs w:val="18"/>
          <w:lang w:val="en-CA" w:eastAsia="zh-CN"/>
        </w:rPr>
        <w:t xml:space="preserve"> and </w:t>
      </w:r>
      <w:r w:rsidRPr="00372C2F">
        <w:rPr>
          <w:rFonts w:ascii="Calibri" w:hAnsi="Calibri"/>
          <w:i/>
          <w:iCs/>
          <w:color w:val="000000"/>
          <w:sz w:val="18"/>
          <w:szCs w:val="18"/>
          <w:lang w:val="en-CA" w:eastAsia="zh-CN"/>
        </w:rPr>
        <w:t>suppression of proinflammatory cytokines</w:t>
      </w:r>
      <w:r w:rsidRPr="00372C2F">
        <w:rPr>
          <w:rFonts w:ascii="Calibri" w:hAnsi="Calibri"/>
          <w:color w:val="000000"/>
          <w:sz w:val="18"/>
          <w:szCs w:val="18"/>
          <w:lang w:val="en-CA" w:eastAsia="zh-CN"/>
        </w:rPr>
        <w:t xml:space="preserve"> like IL-1, GM-CSF, IL- 4,5,6 &amp; 8. The process also reduces inflammatory cell activation &amp; infiltration and also decreases vascular permeability. The mechanism of action includes gene activation and protein synthesis, which means that the timeline of effects will also be long. In acute asthma exacerbation, it may take 4 - 12 hrs to see a clinical response whereas reversal of seasonally increased BHR (bronchial hyperresponsiveness) will take upto 1 week.</w:t>
      </w:r>
    </w:p>
    <w:p w:rsidR="0014469C" w:rsidRPr="00372C2F" w:rsidRDefault="0014469C" w:rsidP="0014469C">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               Bottom line: ICS is considered as </w:t>
      </w:r>
      <w:r w:rsidRPr="00372C2F">
        <w:rPr>
          <w:rFonts w:ascii="Calibri" w:hAnsi="Calibri"/>
          <w:i/>
          <w:iCs/>
          <w:color w:val="000000"/>
          <w:sz w:val="18"/>
          <w:szCs w:val="18"/>
          <w:lang w:val="en-CA" w:eastAsia="zh-CN"/>
        </w:rPr>
        <w:t>maintenance therapy</w:t>
      </w:r>
      <w:r w:rsidRPr="00372C2F">
        <w:rPr>
          <w:rFonts w:ascii="Calibri" w:hAnsi="Calibri"/>
          <w:color w:val="000000"/>
          <w:sz w:val="18"/>
          <w:szCs w:val="18"/>
          <w:lang w:val="en-CA" w:eastAsia="zh-CN"/>
        </w:rPr>
        <w:t xml:space="preserve"> in asthma. It can reduce BHR and </w:t>
      </w:r>
      <w:r w:rsidRPr="00372C2F">
        <w:rPr>
          <w:rFonts w:ascii="Calibri" w:hAnsi="Calibri"/>
          <w:color w:val="000000"/>
          <w:sz w:val="18"/>
          <w:szCs w:val="18"/>
          <w:u w:val="single"/>
          <w:lang w:val="en-CA" w:eastAsia="zh-CN"/>
        </w:rPr>
        <w:t>reduce the number of exacerbations.</w:t>
      </w:r>
      <w:r w:rsidRPr="00372C2F">
        <w:rPr>
          <w:rFonts w:ascii="Calibri" w:hAnsi="Calibri"/>
          <w:color w:val="000000"/>
          <w:sz w:val="18"/>
          <w:szCs w:val="18"/>
          <w:lang w:val="en-CA" w:eastAsia="zh-CN"/>
        </w:rPr>
        <w:t xml:space="preserve"> It is </w:t>
      </w:r>
      <w:r w:rsidRPr="00372C2F">
        <w:rPr>
          <w:rFonts w:ascii="Calibri" w:hAnsi="Calibri"/>
          <w:i/>
          <w:iCs/>
          <w:color w:val="000000"/>
          <w:sz w:val="18"/>
          <w:szCs w:val="18"/>
          <w:lang w:val="en-CA" w:eastAsia="zh-CN"/>
        </w:rPr>
        <w:t>not for acute asthma-exacerbation management.</w:t>
      </w:r>
      <w:r w:rsidRPr="00372C2F">
        <w:rPr>
          <w:rFonts w:ascii="Calibri" w:hAnsi="Calibri"/>
          <w:color w:val="000000"/>
          <w:sz w:val="18"/>
          <w:szCs w:val="18"/>
          <w:lang w:val="en-CA" w:eastAsia="zh-CN"/>
        </w:rPr>
        <w:t xml:space="preserve"> It can increase B2-receptor density (may take ~ 4hrs) and can be given to reverse the tolerance induced by long term b2-agonist use --&gt; sometimes given as adjunct therapy to b2-agonist in acute exacerbations if the b2-agonists are not working.</w:t>
      </w:r>
    </w:p>
    <w:p w:rsidR="0014469C" w:rsidRPr="00372C2F" w:rsidRDefault="0014469C" w:rsidP="0014469C">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               </w:t>
      </w:r>
    </w:p>
    <w:p w:rsidR="0014469C" w:rsidRPr="00372C2F" w:rsidRDefault="0014469C" w:rsidP="0014469C">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               Beta 2 Agonists: b2-agonists bind to the </w:t>
      </w:r>
      <w:r w:rsidRPr="00372C2F">
        <w:rPr>
          <w:rFonts w:ascii="Calibri" w:hAnsi="Calibri"/>
          <w:i/>
          <w:iCs/>
          <w:color w:val="000000"/>
          <w:sz w:val="18"/>
          <w:szCs w:val="18"/>
          <w:lang w:val="en-CA" w:eastAsia="zh-CN"/>
        </w:rPr>
        <w:t>beta - adrenergic receptor</w:t>
      </w:r>
      <w:r w:rsidRPr="00372C2F">
        <w:rPr>
          <w:rFonts w:ascii="Calibri" w:hAnsi="Calibri"/>
          <w:color w:val="000000"/>
          <w:sz w:val="18"/>
          <w:szCs w:val="18"/>
          <w:lang w:val="en-CA" w:eastAsia="zh-CN"/>
        </w:rPr>
        <w:t xml:space="preserve"> (cell surface - GPCR receptor) on the surface of cells. The ligand binding activates G-proteins inside the cell which in turn activates adenyl cyclase to produce cAMP. cAMP activates PKA (protein kinase A) which causes decreased unbound intracellular calcium and </w:t>
      </w:r>
      <w:r w:rsidRPr="00372C2F">
        <w:rPr>
          <w:rFonts w:ascii="Calibri" w:hAnsi="Calibri"/>
          <w:i/>
          <w:iCs/>
          <w:color w:val="000000"/>
          <w:sz w:val="18"/>
          <w:szCs w:val="18"/>
          <w:lang w:val="en-CA" w:eastAsia="zh-CN"/>
        </w:rPr>
        <w:t>leads to smooth muscle relaxation</w:t>
      </w:r>
      <w:r w:rsidRPr="00372C2F">
        <w:rPr>
          <w:rFonts w:ascii="Calibri" w:hAnsi="Calibri"/>
          <w:color w:val="000000"/>
          <w:sz w:val="18"/>
          <w:szCs w:val="18"/>
          <w:lang w:val="en-CA" w:eastAsia="zh-CN"/>
        </w:rPr>
        <w:t xml:space="preserve"> and </w:t>
      </w:r>
      <w:r w:rsidRPr="00372C2F">
        <w:rPr>
          <w:rFonts w:ascii="Calibri" w:hAnsi="Calibri"/>
          <w:i/>
          <w:iCs/>
          <w:color w:val="000000"/>
          <w:sz w:val="18"/>
          <w:szCs w:val="18"/>
          <w:lang w:val="en-CA" w:eastAsia="zh-CN"/>
        </w:rPr>
        <w:t>mast cell stabilization</w:t>
      </w:r>
      <w:r w:rsidRPr="00372C2F">
        <w:rPr>
          <w:rFonts w:ascii="Calibri" w:hAnsi="Calibri"/>
          <w:color w:val="000000"/>
          <w:sz w:val="18"/>
          <w:szCs w:val="18"/>
          <w:lang w:val="en-CA" w:eastAsia="zh-CN"/>
        </w:rPr>
        <w:t>. Relaxation of airway smooth muscles and inhibition of mast cell degranulation (important in initiating mediators of inflammation) opens up the airways (bronchodilation) in a matter of seconds to minutes.</w:t>
      </w:r>
    </w:p>
    <w:p w:rsidR="0014469C" w:rsidRPr="00372C2F" w:rsidRDefault="0014469C" w:rsidP="0014469C">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lastRenderedPageBreak/>
        <w:t xml:space="preserve">               Bottom Line: short acting beta agonists work within seconds to minutes and </w:t>
      </w:r>
      <w:r w:rsidRPr="00372C2F">
        <w:rPr>
          <w:rFonts w:ascii="Calibri" w:hAnsi="Calibri"/>
          <w:color w:val="000000"/>
          <w:sz w:val="18"/>
          <w:szCs w:val="18"/>
          <w:u w:val="single"/>
          <w:lang w:val="en-CA" w:eastAsia="zh-CN"/>
        </w:rPr>
        <w:t>reverses bronchoconstriction</w:t>
      </w:r>
      <w:r w:rsidRPr="00372C2F">
        <w:rPr>
          <w:rFonts w:ascii="Calibri" w:hAnsi="Calibri"/>
          <w:color w:val="000000"/>
          <w:sz w:val="18"/>
          <w:szCs w:val="18"/>
          <w:lang w:val="en-CA" w:eastAsia="zh-CN"/>
        </w:rPr>
        <w:t xml:space="preserve"> and are </w:t>
      </w:r>
      <w:r w:rsidRPr="00372C2F">
        <w:rPr>
          <w:rFonts w:ascii="Calibri" w:hAnsi="Calibri"/>
          <w:i/>
          <w:iCs/>
          <w:color w:val="000000"/>
          <w:sz w:val="18"/>
          <w:szCs w:val="18"/>
          <w:lang w:val="en-CA" w:eastAsia="zh-CN"/>
        </w:rPr>
        <w:t>used as rescue therapy</w:t>
      </w:r>
      <w:r w:rsidRPr="00372C2F">
        <w:rPr>
          <w:rFonts w:ascii="Calibri" w:hAnsi="Calibri"/>
          <w:color w:val="000000"/>
          <w:sz w:val="18"/>
          <w:szCs w:val="18"/>
          <w:lang w:val="en-CA" w:eastAsia="zh-CN"/>
        </w:rPr>
        <w:t xml:space="preserve"> in </w:t>
      </w:r>
      <w:r w:rsidRPr="00372C2F">
        <w:rPr>
          <w:rFonts w:ascii="Calibri" w:hAnsi="Calibri"/>
          <w:i/>
          <w:iCs/>
          <w:color w:val="000000"/>
          <w:sz w:val="18"/>
          <w:szCs w:val="18"/>
          <w:lang w:val="en-CA" w:eastAsia="zh-CN"/>
        </w:rPr>
        <w:t>acute asthma exacerbations</w:t>
      </w:r>
      <w:r w:rsidRPr="00372C2F">
        <w:rPr>
          <w:rFonts w:ascii="Calibri" w:hAnsi="Calibri"/>
          <w:color w:val="000000"/>
          <w:sz w:val="18"/>
          <w:szCs w:val="18"/>
          <w:lang w:val="en-CA" w:eastAsia="zh-CN"/>
        </w:rPr>
        <w:t xml:space="preserve">. </w:t>
      </w:r>
      <w:r w:rsidRPr="00372C2F">
        <w:rPr>
          <w:rFonts w:ascii="Calibri" w:hAnsi="Calibri"/>
          <w:color w:val="000000"/>
          <w:sz w:val="18"/>
          <w:szCs w:val="18"/>
          <w:u w:val="single"/>
          <w:lang w:val="en-CA" w:eastAsia="zh-CN"/>
        </w:rPr>
        <w:t>They do not prevent recurrence of asthma attacks</w:t>
      </w:r>
      <w:r w:rsidRPr="00372C2F">
        <w:rPr>
          <w:rFonts w:ascii="Calibri" w:hAnsi="Calibri"/>
          <w:color w:val="000000"/>
          <w:sz w:val="18"/>
          <w:szCs w:val="18"/>
          <w:lang w:val="en-CA" w:eastAsia="zh-CN"/>
        </w:rPr>
        <w:t xml:space="preserve"> and long term chronic use can induce tolerance (caused by downregulation of beta-2 - adrenergic receptors).</w:t>
      </w:r>
    </w:p>
    <w:p w:rsidR="0014469C" w:rsidRPr="00372C2F" w:rsidRDefault="0014469C" w:rsidP="0014469C">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Steroid use in children: not a big issue because: 1. inhaled steriods don’t have much systemic absorption (so growth retardation is not a huge problem).</w:t>
      </w:r>
    </w:p>
    <w:p w:rsidR="0014469C" w:rsidRPr="00372C2F" w:rsidRDefault="0014469C" w:rsidP="0014469C">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2. growth rate may be decreased, but children eventually reach their full adult height</w:t>
      </w:r>
    </w:p>
    <w:p w:rsidR="0014469C" w:rsidRPr="00372C2F" w:rsidRDefault="0014469C" w:rsidP="0014469C">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3. even if any growth retardation is seen, the difference is only 1 cm.</w:t>
      </w:r>
    </w:p>
    <w:p w:rsidR="0014469C" w:rsidRPr="00372C2F" w:rsidRDefault="0014469C" w:rsidP="0014469C">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 xml:space="preserve">               </w:t>
      </w:r>
      <w:r w:rsidRPr="00372C2F">
        <w:rPr>
          <w:rFonts w:ascii="Calibri" w:hAnsi="Calibri"/>
          <w:i/>
          <w:iCs/>
          <w:color w:val="000000"/>
          <w:sz w:val="18"/>
          <w:szCs w:val="18"/>
          <w:lang w:val="en-CA" w:eastAsia="zh-CN"/>
        </w:rPr>
        <w:t>Reference: Dipiro - Chapter 33: Asthma.</w:t>
      </w:r>
    </w:p>
    <w:p w:rsidR="0014469C" w:rsidRPr="00372C2F" w:rsidRDefault="0014469C" w:rsidP="0014469C">
      <w:pPr>
        <w:spacing w:before="100"/>
        <w:ind w:right="-43"/>
        <w:jc w:val="both"/>
        <w:rPr>
          <w:rFonts w:ascii="Calibri" w:hAnsi="Calibri"/>
          <w:b/>
          <w:bCs/>
          <w:color w:val="000000"/>
          <w:sz w:val="18"/>
          <w:szCs w:val="18"/>
          <w:lang w:val="en-CA" w:eastAsia="zh-CN"/>
        </w:rPr>
      </w:pPr>
      <w:r w:rsidRPr="00372C2F">
        <w:rPr>
          <w:rFonts w:ascii="Calibri" w:hAnsi="Calibri"/>
          <w:b/>
          <w:bCs/>
          <w:color w:val="000000"/>
          <w:sz w:val="18"/>
          <w:szCs w:val="18"/>
          <w:lang w:val="en-CA" w:eastAsia="zh-CN"/>
        </w:rPr>
        <w:t>P: you get a beneficial effect in a day or two, but it may take a week or more to get max effect; you can probably assume asthma is an inflammatory condition; tx with beta agonist alone (chronically) may not be a good idea; there is tolerance, so you may have to add steroid therapy; if asthma is induced by an intermittent agent, then the beta agonist alone is enough</w:t>
      </w:r>
    </w:p>
    <w:p w:rsidR="00BF39EE" w:rsidRPr="00372C2F" w:rsidRDefault="00BF39EE" w:rsidP="0014469C">
      <w:pPr>
        <w:spacing w:before="100"/>
        <w:ind w:right="-43"/>
        <w:jc w:val="both"/>
        <w:rPr>
          <w:rFonts w:ascii="Calibri" w:hAnsi="Calibri"/>
          <w:b/>
          <w:bCs/>
          <w:color w:val="000000"/>
          <w:sz w:val="18"/>
          <w:szCs w:val="18"/>
          <w:lang w:val="en-CA" w:eastAsia="zh-CN"/>
        </w:rPr>
      </w:pPr>
    </w:p>
    <w:p w:rsidR="00BF39EE" w:rsidRPr="00372C2F" w:rsidRDefault="00BF39EE" w:rsidP="0014469C">
      <w:pPr>
        <w:spacing w:before="100"/>
        <w:ind w:right="-43"/>
        <w:jc w:val="both"/>
        <w:rPr>
          <w:rFonts w:ascii="Arial" w:hAnsi="Arial" w:cs="Arial"/>
          <w:bCs/>
          <w:color w:val="C00000"/>
          <w:sz w:val="18"/>
          <w:szCs w:val="18"/>
          <w:lang w:val="en-CA" w:eastAsia="zh-CN"/>
        </w:rPr>
      </w:pPr>
      <w:r w:rsidRPr="00372C2F">
        <w:rPr>
          <w:rFonts w:ascii="Arial" w:hAnsi="Arial" w:cs="Arial"/>
          <w:bCs/>
          <w:color w:val="C00000"/>
          <w:sz w:val="18"/>
          <w:szCs w:val="18"/>
          <w:lang w:val="en-CA" w:eastAsia="zh-CN"/>
        </w:rPr>
        <w:t xml:space="preserve">P: So you get beneficial effect within a day or two with steroids; although you’re right, it may take a week or more to get maximal effect. </w:t>
      </w:r>
      <w:r w:rsidR="005C5F9D" w:rsidRPr="00372C2F">
        <w:rPr>
          <w:rFonts w:ascii="Arial" w:hAnsi="Arial" w:cs="Arial"/>
          <w:bCs/>
          <w:color w:val="C00000"/>
          <w:sz w:val="18"/>
          <w:szCs w:val="18"/>
          <w:lang w:val="en-CA" w:eastAsia="zh-CN"/>
        </w:rPr>
        <w:t xml:space="preserve">I think one can consider asthma as an inflammatory condition so treatment with beta-agonist alone for someone with chronic asthma </w:t>
      </w:r>
      <w:r w:rsidR="003238CF" w:rsidRPr="00372C2F">
        <w:rPr>
          <w:rFonts w:ascii="Arial" w:hAnsi="Arial" w:cs="Arial"/>
          <w:bCs/>
          <w:color w:val="C00000"/>
          <w:sz w:val="18"/>
          <w:szCs w:val="18"/>
          <w:lang w:val="en-CA" w:eastAsia="zh-CN"/>
        </w:rPr>
        <w:t>is not a good idea, especially why would it not be good to use too much beta agonist without a steroid?</w:t>
      </w:r>
    </w:p>
    <w:p w:rsidR="003238CF" w:rsidRPr="00372C2F" w:rsidRDefault="003238CF" w:rsidP="0014469C">
      <w:pPr>
        <w:spacing w:before="100"/>
        <w:ind w:right="-43"/>
        <w:jc w:val="both"/>
        <w:rPr>
          <w:rFonts w:ascii="Arial" w:hAnsi="Arial" w:cs="Arial"/>
          <w:bCs/>
          <w:color w:val="C00000"/>
          <w:sz w:val="18"/>
          <w:szCs w:val="18"/>
          <w:lang w:val="en-CA" w:eastAsia="zh-CN"/>
        </w:rPr>
      </w:pPr>
      <w:r w:rsidRPr="00372C2F">
        <w:rPr>
          <w:rFonts w:ascii="Arial" w:hAnsi="Arial" w:cs="Arial"/>
          <w:bCs/>
          <w:color w:val="C00000"/>
          <w:sz w:val="18"/>
          <w:szCs w:val="18"/>
          <w:lang w:val="en-CA" w:eastAsia="zh-CN"/>
        </w:rPr>
        <w:t xml:space="preserve">S: B/c beta agonist have tolerance so eventually there will be a down regulation of the beta receptors. </w:t>
      </w:r>
    </w:p>
    <w:p w:rsidR="003238CF" w:rsidRPr="00372C2F" w:rsidRDefault="003238CF" w:rsidP="0014469C">
      <w:pPr>
        <w:spacing w:before="100"/>
        <w:ind w:right="-43"/>
        <w:jc w:val="both"/>
        <w:rPr>
          <w:rFonts w:ascii="Arial" w:hAnsi="Arial" w:cs="Arial"/>
          <w:bCs/>
          <w:color w:val="C00000"/>
          <w:sz w:val="18"/>
          <w:szCs w:val="18"/>
          <w:lang w:val="en-CA" w:eastAsia="zh-CN"/>
        </w:rPr>
      </w:pPr>
      <w:r w:rsidRPr="00372C2F">
        <w:rPr>
          <w:rFonts w:ascii="Arial" w:hAnsi="Arial" w:cs="Arial"/>
          <w:bCs/>
          <w:color w:val="C00000"/>
          <w:sz w:val="18"/>
          <w:szCs w:val="18"/>
          <w:lang w:val="en-CA" w:eastAsia="zh-CN"/>
        </w:rPr>
        <w:t xml:space="preserve">P: If the asthma is provoked by a specific agent which is intermittent ex. Some people have cold induced asthma </w:t>
      </w:r>
      <w:r w:rsidR="0001306E" w:rsidRPr="00372C2F">
        <w:rPr>
          <w:rFonts w:ascii="Arial" w:hAnsi="Arial" w:cs="Arial"/>
          <w:bCs/>
          <w:color w:val="C00000"/>
          <w:sz w:val="18"/>
          <w:szCs w:val="18"/>
          <w:lang w:val="en-CA" w:eastAsia="zh-CN"/>
        </w:rPr>
        <w:t xml:space="preserve">or they’re allergic to horses then you’ll only need to use the beta agonist when you’re with the horses. </w:t>
      </w:r>
      <w:r w:rsidR="00052323" w:rsidRPr="00372C2F">
        <w:rPr>
          <w:rFonts w:ascii="Arial" w:hAnsi="Arial" w:cs="Arial"/>
          <w:bCs/>
          <w:color w:val="C00000"/>
          <w:sz w:val="18"/>
          <w:szCs w:val="18"/>
          <w:lang w:val="en-CA" w:eastAsia="zh-CN"/>
        </w:rPr>
        <w:t>Then you wouldn’t really need to use the steroid. Otherwise with chronic asthma, you really need to use both.</w:t>
      </w:r>
    </w:p>
    <w:p w:rsidR="00052323" w:rsidRPr="00372C2F" w:rsidRDefault="00052323" w:rsidP="0014469C">
      <w:pPr>
        <w:spacing w:before="100"/>
        <w:ind w:right="-43"/>
        <w:jc w:val="both"/>
        <w:rPr>
          <w:rFonts w:ascii="Arial" w:hAnsi="Arial" w:cs="Arial"/>
          <w:color w:val="C00000"/>
          <w:sz w:val="18"/>
          <w:szCs w:val="18"/>
        </w:rPr>
      </w:pPr>
    </w:p>
    <w:p w:rsidR="00490E9E" w:rsidRPr="00372C2F" w:rsidRDefault="00490E9E" w:rsidP="00674C17">
      <w:pPr>
        <w:numPr>
          <w:ilvl w:val="0"/>
          <w:numId w:val="27"/>
        </w:numPr>
        <w:spacing w:before="100"/>
        <w:ind w:right="-43"/>
        <w:jc w:val="both"/>
        <w:rPr>
          <w:rFonts w:ascii="Arial" w:hAnsi="Arial"/>
          <w:sz w:val="18"/>
          <w:szCs w:val="18"/>
        </w:rPr>
      </w:pPr>
      <w:r w:rsidRPr="00372C2F">
        <w:rPr>
          <w:rFonts w:ascii="Arial" w:hAnsi="Arial"/>
          <w:sz w:val="18"/>
          <w:szCs w:val="18"/>
        </w:rPr>
        <w:t>How does salmeterol differ from other ß-agonists?</w:t>
      </w:r>
    </w:p>
    <w:p w:rsidR="00D17AA8" w:rsidRPr="00372C2F" w:rsidRDefault="00D17AA8" w:rsidP="00D17AA8">
      <w:pPr>
        <w:spacing w:before="100"/>
        <w:ind w:right="-43"/>
        <w:jc w:val="both"/>
        <w:rPr>
          <w:rFonts w:ascii="Arial" w:hAnsi="Arial"/>
          <w:sz w:val="18"/>
          <w:szCs w:val="18"/>
        </w:rPr>
      </w:pPr>
    </w:p>
    <w:p w:rsidR="00D17AA8" w:rsidRPr="00372C2F" w:rsidRDefault="00D17AA8" w:rsidP="00D17AA8">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Salmeterol is a selective beta 2 agonist studied in the treatment of exercise induced, nocturnal and allergen induced asthma. Salmeterol’s major advantage over other B-agonists is its long duration of action providing up to 12 hours of bronchodilation compared to the 3-6 hours of shorter acting ones such as salbutamol. This is demonstrated by its prolonged receptor occupancy which is due to greater lipophilicity allowing it to be retained in the cell membrane for prolonged periods. Therefore, Salmeterol is an excellent treatment for nocturnal asthma. Long acting beta agonists are used as controller medication for the prevention of asthma. A disadvantage of salmeterol is its delayed onset of action which is about 10-20 minutes while short acting beta agonists work within 1-5 minutes. Hence it should not be used as rescue medication for acute attacks. It should be used as a preventative medication administered on a regular basis rather than prn.</w:t>
      </w:r>
    </w:p>
    <w:p w:rsidR="00D17AA8" w:rsidRPr="00372C2F" w:rsidRDefault="00D17AA8" w:rsidP="00D17AA8">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Salmeterol has been associated with increased asthma related deaths. Due to the increased deaths, the use of salmeterol for asthma without other long term asthma medication such as inhaled corticosteroids are contraindicated.</w:t>
      </w:r>
    </w:p>
    <w:p w:rsidR="00D17AA8" w:rsidRPr="00372C2F" w:rsidRDefault="00D17AA8" w:rsidP="00D17AA8">
      <w:pPr>
        <w:rPr>
          <w:rFonts w:ascii="Times New Roman" w:hAnsi="Times New Roman"/>
          <w:sz w:val="18"/>
          <w:szCs w:val="18"/>
          <w:lang w:val="en-CA" w:eastAsia="zh-CN"/>
        </w:rPr>
      </w:pPr>
    </w:p>
    <w:p w:rsidR="00D17AA8" w:rsidRPr="00372C2F" w:rsidRDefault="00D17AA8" w:rsidP="00D17AA8">
      <w:pPr>
        <w:ind w:left="360" w:right="-40" w:hanging="36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P: he doesn’t know why it doesn’t work immediately; you’s till think it will bind and work right away, but it doesn’t and he doesn’t understand why; not sure why it causes an increased risk of death: the pts are sicker....but is it because of salmeterol? He thinks it is but it’s hard to do a study on that; whenever you occupy a receptor for a longer period of time, yu would get more tolerance; internalization of the receptor is how fometerol works, but salmeterol doesn’t work that way (or at least not to a huge degree); it has its place but there are some risks associated; if it’s associated with increased risk of death, why ever use it? It can help with reducing asthma symptoms that may disturb sleep for some pts</w:t>
      </w:r>
    </w:p>
    <w:p w:rsidR="00D17AA8" w:rsidRPr="00372C2F" w:rsidRDefault="00D17AA8" w:rsidP="00D17AA8">
      <w:pPr>
        <w:spacing w:before="100"/>
        <w:ind w:right="-43"/>
        <w:jc w:val="both"/>
        <w:rPr>
          <w:rFonts w:ascii="Arial" w:hAnsi="Arial"/>
          <w:sz w:val="18"/>
          <w:szCs w:val="18"/>
          <w:lang w:val="en-CA"/>
        </w:rPr>
      </w:pPr>
    </w:p>
    <w:p w:rsidR="00150EEB" w:rsidRPr="00372C2F" w:rsidRDefault="00150EEB" w:rsidP="00D17AA8">
      <w:pPr>
        <w:spacing w:before="100"/>
        <w:ind w:right="-43"/>
        <w:jc w:val="both"/>
        <w:rPr>
          <w:rFonts w:ascii="Arial" w:hAnsi="Arial"/>
          <w:color w:val="C00000"/>
          <w:sz w:val="18"/>
          <w:szCs w:val="18"/>
          <w:lang w:val="en-CA"/>
        </w:rPr>
      </w:pPr>
      <w:r w:rsidRPr="00372C2F">
        <w:rPr>
          <w:rFonts w:ascii="Arial" w:hAnsi="Arial"/>
          <w:color w:val="C00000"/>
          <w:sz w:val="18"/>
          <w:szCs w:val="18"/>
          <w:lang w:val="en-CA"/>
        </w:rPr>
        <w:t xml:space="preserve">P: I don’t know why it doesn’t work immediately, you’d still think it would bind to the receptor and work immediately, but it doesn’t and I’m not sure I understand why. </w:t>
      </w:r>
      <w:r w:rsidR="00D564C4" w:rsidRPr="00372C2F">
        <w:rPr>
          <w:rFonts w:ascii="Arial" w:hAnsi="Arial"/>
          <w:color w:val="C00000"/>
          <w:sz w:val="18"/>
          <w:szCs w:val="18"/>
          <w:lang w:val="en-CA"/>
        </w:rPr>
        <w:t>It was hard to prove that it’s associated or causes increased risk of death b/c the patients that are on it are sicker. So yes, there’s more deaths, is it due to salmeterol? I think the answer is it does actually increase the risk of death due to asthma, but hard to do a controlled study to show that. Whenever you occupy a receptor</w:t>
      </w:r>
      <w:r w:rsidR="00364F20" w:rsidRPr="00372C2F">
        <w:rPr>
          <w:rFonts w:ascii="Arial" w:hAnsi="Arial"/>
          <w:color w:val="C00000"/>
          <w:sz w:val="18"/>
          <w:szCs w:val="18"/>
          <w:lang w:val="en-CA"/>
        </w:rPr>
        <w:t xml:space="preserve"> for a long period of time, you’re much more likely to induce tolerance so in theory you’d expect it to be really bad. </w:t>
      </w:r>
      <w:r w:rsidR="00634BC0" w:rsidRPr="00372C2F">
        <w:rPr>
          <w:rFonts w:ascii="Arial" w:hAnsi="Arial"/>
          <w:color w:val="C00000"/>
          <w:sz w:val="18"/>
          <w:szCs w:val="18"/>
          <w:lang w:val="en-CA"/>
        </w:rPr>
        <w:t>In fact, in contrast with formoterol which is another long acting…the major mechanism for tolerance with a beta agonist is internalization of the receptor, and formoterol does that; salmeterol doesn’t, but it still induce tolerance, the mechanism is not totally clear. Or if it does induce internalization of a beta receptor, that’s not the major mechanism, it doesn’t do it to a large degree so it’</w:t>
      </w:r>
      <w:r w:rsidR="001456F8" w:rsidRPr="00372C2F">
        <w:rPr>
          <w:rFonts w:ascii="Arial" w:hAnsi="Arial"/>
          <w:color w:val="C00000"/>
          <w:sz w:val="18"/>
          <w:szCs w:val="18"/>
          <w:lang w:val="en-CA"/>
        </w:rPr>
        <w:t xml:space="preserve">s sort of complicated. Bottom line it has its place, but there’s some risks associated with it. Why would you use it if it’s associated with an increased risk of death, why would you ever use it? </w:t>
      </w:r>
      <w:r w:rsidR="002F4E83" w:rsidRPr="00372C2F">
        <w:rPr>
          <w:rFonts w:ascii="Arial" w:hAnsi="Arial"/>
          <w:color w:val="C00000"/>
          <w:sz w:val="18"/>
          <w:szCs w:val="18"/>
          <w:lang w:val="en-CA"/>
        </w:rPr>
        <w:t xml:space="preserve">Either one (salbutamol and salmeterol) can cause </w:t>
      </w:r>
      <w:r w:rsidR="00C31853" w:rsidRPr="00372C2F">
        <w:rPr>
          <w:rFonts w:ascii="Arial" w:hAnsi="Arial"/>
          <w:color w:val="C00000"/>
          <w:sz w:val="18"/>
          <w:szCs w:val="18"/>
          <w:lang w:val="en-CA"/>
        </w:rPr>
        <w:t>tolerance, but salmeterol probably causes more tolerance b/c it’s there…</w:t>
      </w:r>
      <w:r w:rsidR="00F63733" w:rsidRPr="00372C2F">
        <w:rPr>
          <w:rFonts w:ascii="Arial" w:hAnsi="Arial"/>
          <w:color w:val="C00000"/>
          <w:sz w:val="18"/>
          <w:szCs w:val="18"/>
          <w:lang w:val="en-CA"/>
        </w:rPr>
        <w:t>So people wake up with an asthma attack that’s not</w:t>
      </w:r>
      <w:r w:rsidR="004B0980" w:rsidRPr="00372C2F">
        <w:rPr>
          <w:rFonts w:ascii="Arial" w:hAnsi="Arial"/>
          <w:color w:val="C00000"/>
          <w:sz w:val="18"/>
          <w:szCs w:val="18"/>
          <w:lang w:val="en-CA"/>
        </w:rPr>
        <w:t xml:space="preserve"> good, it interferes with sleep, the salmeterol i</w:t>
      </w:r>
      <w:r w:rsidR="00EA4D06" w:rsidRPr="00372C2F">
        <w:rPr>
          <w:rFonts w:ascii="Arial" w:hAnsi="Arial"/>
          <w:color w:val="C00000"/>
          <w:sz w:val="18"/>
          <w:szCs w:val="18"/>
          <w:lang w:val="en-CA"/>
        </w:rPr>
        <w:t xml:space="preserve">s quite useful in that respect; otherwise, I think using the short acting beta agonist would be in general preferable. </w:t>
      </w:r>
    </w:p>
    <w:p w:rsidR="005B150B" w:rsidRPr="00372C2F" w:rsidRDefault="005B150B" w:rsidP="00D17AA8">
      <w:pPr>
        <w:spacing w:before="100"/>
        <w:ind w:right="-43"/>
        <w:jc w:val="both"/>
        <w:rPr>
          <w:rFonts w:ascii="Arial" w:hAnsi="Arial"/>
          <w:color w:val="C00000"/>
          <w:sz w:val="18"/>
          <w:szCs w:val="18"/>
          <w:lang w:val="en-CA"/>
        </w:rPr>
      </w:pPr>
    </w:p>
    <w:p w:rsidR="00490E9E" w:rsidRPr="00372C2F" w:rsidRDefault="00490E9E" w:rsidP="00674C17">
      <w:pPr>
        <w:numPr>
          <w:ilvl w:val="0"/>
          <w:numId w:val="27"/>
        </w:numPr>
        <w:spacing w:before="100"/>
        <w:ind w:right="-43"/>
        <w:jc w:val="both"/>
        <w:rPr>
          <w:rFonts w:ascii="Arial" w:hAnsi="Arial"/>
          <w:sz w:val="18"/>
          <w:szCs w:val="18"/>
        </w:rPr>
      </w:pPr>
      <w:r w:rsidRPr="00372C2F">
        <w:rPr>
          <w:rFonts w:ascii="Arial" w:hAnsi="Arial"/>
          <w:sz w:val="18"/>
          <w:szCs w:val="18"/>
        </w:rPr>
        <w:lastRenderedPageBreak/>
        <w:t>What is Prolastin and for whom would it be appropriate therapy?</w:t>
      </w:r>
    </w:p>
    <w:p w:rsidR="005B150B" w:rsidRPr="00372C2F" w:rsidRDefault="005B150B" w:rsidP="005B150B">
      <w:pPr>
        <w:spacing w:before="100"/>
        <w:ind w:right="-43"/>
        <w:jc w:val="both"/>
        <w:rPr>
          <w:rFonts w:ascii="Arial" w:hAnsi="Arial"/>
          <w:sz w:val="18"/>
          <w:szCs w:val="18"/>
        </w:rPr>
      </w:pPr>
    </w:p>
    <w:p w:rsidR="006E76B6" w:rsidRPr="00372C2F" w:rsidRDefault="006E76B6" w:rsidP="006E76B6">
      <w:pPr>
        <w:numPr>
          <w:ilvl w:val="0"/>
          <w:numId w:val="112"/>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Prolastin is α1-protease inhibitor derived from human plasma.</w:t>
      </w:r>
    </w:p>
    <w:p w:rsidR="006E76B6" w:rsidRPr="00372C2F" w:rsidRDefault="006E76B6" w:rsidP="006E76B6">
      <w:pPr>
        <w:numPr>
          <w:ilvl w:val="0"/>
          <w:numId w:val="112"/>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It is a form of α1-antitrypsin (AAT) and is used to deactivate proteolytic enzymes that break down elastic tissue in lungs.</w:t>
      </w:r>
    </w:p>
    <w:p w:rsidR="006E76B6" w:rsidRPr="00372C2F" w:rsidRDefault="006E76B6" w:rsidP="006E76B6">
      <w:pPr>
        <w:numPr>
          <w:ilvl w:val="0"/>
          <w:numId w:val="112"/>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It is used in individuals with COPD/emphysema due to a congenital deficiency in AAT (but not for COPD due to smoking).</w:t>
      </w:r>
    </w:p>
    <w:p w:rsidR="006E76B6" w:rsidRPr="00372C2F" w:rsidRDefault="006E76B6" w:rsidP="006E76B6">
      <w:pPr>
        <w:numPr>
          <w:ilvl w:val="0"/>
          <w:numId w:val="112"/>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The eligibility criteria include: genetic deficiency, symptomatic, and willing to quit smoking (if applicable).</w:t>
      </w:r>
    </w:p>
    <w:p w:rsidR="006E76B6" w:rsidRPr="00372C2F" w:rsidRDefault="006E76B6" w:rsidP="006E76B6">
      <w:pPr>
        <w:numPr>
          <w:ilvl w:val="0"/>
          <w:numId w:val="112"/>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If the patient requires a lung transplant (greatly impaired lung function), prolastin will not be used as it can only preserve lung function and not restore it.</w:t>
      </w:r>
    </w:p>
    <w:p w:rsidR="006E76B6" w:rsidRPr="00372C2F" w:rsidRDefault="006E76B6" w:rsidP="006E76B6">
      <w:pPr>
        <w:numPr>
          <w:ilvl w:val="0"/>
          <w:numId w:val="112"/>
        </w:numPr>
        <w:textAlignment w:val="baseline"/>
        <w:rPr>
          <w:rFonts w:ascii="Calibri" w:hAnsi="Calibri"/>
          <w:color w:val="000000"/>
          <w:sz w:val="18"/>
          <w:szCs w:val="18"/>
          <w:lang w:val="en-CA" w:eastAsia="zh-CN"/>
        </w:rPr>
      </w:pPr>
      <w:r w:rsidRPr="00372C2F">
        <w:rPr>
          <w:rFonts w:ascii="Calibri" w:hAnsi="Calibri"/>
          <w:color w:val="000000"/>
          <w:sz w:val="18"/>
          <w:szCs w:val="18"/>
          <w:lang w:val="en-CA" w:eastAsia="zh-CN"/>
        </w:rPr>
        <w:t>It is also very expensive, and therefore this also limits the people who can use it.</w:t>
      </w:r>
    </w:p>
    <w:p w:rsidR="006E76B6" w:rsidRPr="00372C2F" w:rsidRDefault="006E76B6" w:rsidP="006E76B6">
      <w:pPr>
        <w:rPr>
          <w:rFonts w:ascii="Times New Roman" w:hAnsi="Times New Roman"/>
          <w:sz w:val="18"/>
          <w:szCs w:val="18"/>
          <w:lang w:val="en-CA" w:eastAsia="zh-CN"/>
        </w:rPr>
      </w:pPr>
    </w:p>
    <w:p w:rsidR="006E76B6" w:rsidRPr="00372C2F" w:rsidRDefault="006E76B6" w:rsidP="006E76B6">
      <w:pPr>
        <w:ind w:left="360" w:right="-40" w:hanging="360"/>
        <w:jc w:val="both"/>
        <w:rPr>
          <w:rFonts w:ascii="Arial" w:hAnsi="Arial" w:cs="Arial"/>
          <w:bCs/>
          <w:color w:val="C00000"/>
          <w:sz w:val="18"/>
          <w:szCs w:val="18"/>
          <w:lang w:val="en-CA" w:eastAsia="zh-CN"/>
        </w:rPr>
      </w:pPr>
      <w:r w:rsidRPr="00372C2F">
        <w:rPr>
          <w:rFonts w:ascii="Arial" w:hAnsi="Arial" w:cs="Arial"/>
          <w:bCs/>
          <w:color w:val="C00000"/>
          <w:sz w:val="18"/>
          <w:szCs w:val="18"/>
          <w:lang w:val="en-CA" w:eastAsia="zh-CN"/>
        </w:rPr>
        <w:t xml:space="preserve">P: so would everyone who has a genetic deficiency be a good candidate for the drug? </w:t>
      </w:r>
    </w:p>
    <w:p w:rsidR="006E76B6" w:rsidRPr="00372C2F" w:rsidRDefault="006E76B6" w:rsidP="006E76B6">
      <w:pPr>
        <w:ind w:left="360" w:right="-40" w:hanging="360"/>
        <w:jc w:val="both"/>
        <w:rPr>
          <w:rFonts w:ascii="Arial" w:hAnsi="Arial" w:cs="Arial"/>
          <w:bCs/>
          <w:color w:val="C00000"/>
          <w:sz w:val="18"/>
          <w:szCs w:val="18"/>
          <w:lang w:val="en-CA" w:eastAsia="zh-CN"/>
        </w:rPr>
      </w:pPr>
      <w:r w:rsidRPr="00372C2F">
        <w:rPr>
          <w:rFonts w:ascii="Arial" w:hAnsi="Arial" w:cs="Arial"/>
          <w:bCs/>
          <w:color w:val="C00000"/>
          <w:sz w:val="18"/>
          <w:szCs w:val="18"/>
          <w:lang w:val="en-CA" w:eastAsia="zh-CN"/>
        </w:rPr>
        <w:t>S: Someone waiting for a lung transplant wouldn’t be a good candidate b/c the drug can only preserve lung tissue.</w:t>
      </w:r>
    </w:p>
    <w:p w:rsidR="002E6DE0" w:rsidRPr="00372C2F" w:rsidRDefault="006E76B6" w:rsidP="006E76B6">
      <w:pPr>
        <w:ind w:left="360" w:right="-40" w:hanging="360"/>
        <w:jc w:val="both"/>
        <w:rPr>
          <w:rFonts w:ascii="Arial" w:hAnsi="Arial" w:cs="Arial"/>
          <w:bCs/>
          <w:color w:val="C00000"/>
          <w:sz w:val="18"/>
          <w:szCs w:val="18"/>
          <w:lang w:val="en-CA" w:eastAsia="zh-CN"/>
        </w:rPr>
      </w:pPr>
      <w:r w:rsidRPr="00372C2F">
        <w:rPr>
          <w:rFonts w:ascii="Arial" w:hAnsi="Arial" w:cs="Arial"/>
          <w:bCs/>
          <w:color w:val="C00000"/>
          <w:sz w:val="18"/>
          <w:szCs w:val="18"/>
          <w:lang w:val="en-CA" w:eastAsia="zh-CN"/>
        </w:rPr>
        <w:t xml:space="preserve">P:It doesn’t cure anything, </w:t>
      </w:r>
      <w:r w:rsidR="00E4447E" w:rsidRPr="00372C2F">
        <w:rPr>
          <w:rFonts w:ascii="Arial" w:hAnsi="Arial" w:cs="Arial"/>
          <w:bCs/>
          <w:color w:val="C00000"/>
          <w:sz w:val="18"/>
          <w:szCs w:val="18"/>
          <w:lang w:val="en-CA" w:eastAsia="zh-CN"/>
        </w:rPr>
        <w:t xml:space="preserve">it just prevents further damage. If your FEV1 is below some number, I can’t remember, then in theory you’re no longer a candidate although there have been lawsuits over that, but that is the criteria. </w:t>
      </w:r>
      <w:r w:rsidR="002E6DE0" w:rsidRPr="00372C2F">
        <w:rPr>
          <w:rFonts w:ascii="Arial" w:hAnsi="Arial" w:cs="Arial"/>
          <w:bCs/>
          <w:color w:val="C00000"/>
          <w:sz w:val="18"/>
          <w:szCs w:val="18"/>
          <w:lang w:val="en-CA" w:eastAsia="zh-CN"/>
        </w:rPr>
        <w:t>Anyone else that’s not a candidate?</w:t>
      </w:r>
    </w:p>
    <w:p w:rsidR="002E6DE0" w:rsidRPr="00372C2F" w:rsidRDefault="002E6DE0" w:rsidP="006E76B6">
      <w:pPr>
        <w:ind w:left="360" w:right="-40" w:hanging="360"/>
        <w:jc w:val="both"/>
        <w:rPr>
          <w:rFonts w:ascii="Arial" w:hAnsi="Arial" w:cs="Arial"/>
          <w:bCs/>
          <w:color w:val="C00000"/>
          <w:sz w:val="18"/>
          <w:szCs w:val="18"/>
          <w:lang w:val="en-CA" w:eastAsia="zh-CN"/>
        </w:rPr>
      </w:pPr>
      <w:r w:rsidRPr="00372C2F">
        <w:rPr>
          <w:rFonts w:ascii="Arial" w:hAnsi="Arial" w:cs="Arial"/>
          <w:bCs/>
          <w:color w:val="C00000"/>
          <w:sz w:val="18"/>
          <w:szCs w:val="18"/>
          <w:lang w:val="en-CA" w:eastAsia="zh-CN"/>
        </w:rPr>
        <w:t>S: People who continue to smoke?</w:t>
      </w:r>
    </w:p>
    <w:p w:rsidR="006E76B6" w:rsidRPr="00372C2F" w:rsidRDefault="002E6DE0" w:rsidP="006E76B6">
      <w:pPr>
        <w:ind w:left="360" w:right="-40" w:hanging="360"/>
        <w:jc w:val="both"/>
        <w:rPr>
          <w:rFonts w:ascii="Arial" w:hAnsi="Arial" w:cs="Arial"/>
          <w:color w:val="C00000"/>
          <w:sz w:val="18"/>
          <w:szCs w:val="18"/>
          <w:lang w:val="en-CA" w:eastAsia="zh-CN"/>
        </w:rPr>
      </w:pPr>
      <w:r w:rsidRPr="00372C2F">
        <w:rPr>
          <w:rFonts w:ascii="Arial" w:hAnsi="Arial" w:cs="Arial"/>
          <w:bCs/>
          <w:color w:val="C00000"/>
          <w:sz w:val="18"/>
          <w:szCs w:val="18"/>
          <w:lang w:val="en-CA" w:eastAsia="zh-CN"/>
        </w:rPr>
        <w:t xml:space="preserve">P: Yup, </w:t>
      </w:r>
      <w:r w:rsidR="006E76B6" w:rsidRPr="00372C2F">
        <w:rPr>
          <w:rFonts w:ascii="Arial" w:hAnsi="Arial" w:cs="Arial"/>
          <w:bCs/>
          <w:color w:val="C00000"/>
          <w:sz w:val="18"/>
          <w:szCs w:val="18"/>
          <w:lang w:val="en-CA" w:eastAsia="zh-CN"/>
        </w:rPr>
        <w:t xml:space="preserve">if you </w:t>
      </w:r>
      <w:r w:rsidRPr="00372C2F">
        <w:rPr>
          <w:rFonts w:ascii="Arial" w:hAnsi="Arial" w:cs="Arial"/>
          <w:bCs/>
          <w:color w:val="C00000"/>
          <w:sz w:val="18"/>
          <w:szCs w:val="18"/>
          <w:lang w:val="en-CA" w:eastAsia="zh-CN"/>
        </w:rPr>
        <w:t>won’t stop</w:t>
      </w:r>
      <w:r w:rsidR="006E76B6" w:rsidRPr="00372C2F">
        <w:rPr>
          <w:rFonts w:ascii="Arial" w:hAnsi="Arial" w:cs="Arial"/>
          <w:bCs/>
          <w:color w:val="C00000"/>
          <w:sz w:val="18"/>
          <w:szCs w:val="18"/>
          <w:lang w:val="en-CA" w:eastAsia="zh-CN"/>
        </w:rPr>
        <w:t xml:space="preserve"> smok</w:t>
      </w:r>
      <w:r w:rsidRPr="00372C2F">
        <w:rPr>
          <w:rFonts w:ascii="Arial" w:hAnsi="Arial" w:cs="Arial"/>
          <w:bCs/>
          <w:color w:val="C00000"/>
          <w:sz w:val="18"/>
          <w:szCs w:val="18"/>
          <w:lang w:val="en-CA" w:eastAsia="zh-CN"/>
        </w:rPr>
        <w:t>ing, you won’t get the drug. It cost something like 50 000 dollars or more a year. T</w:t>
      </w:r>
      <w:r w:rsidR="006E76B6" w:rsidRPr="00372C2F">
        <w:rPr>
          <w:rFonts w:ascii="Arial" w:hAnsi="Arial" w:cs="Arial"/>
          <w:bCs/>
          <w:color w:val="C00000"/>
          <w:sz w:val="18"/>
          <w:szCs w:val="18"/>
          <w:lang w:val="en-CA" w:eastAsia="zh-CN"/>
        </w:rPr>
        <w:t>here is no proof that it works because it’s unethical to withhold it</w:t>
      </w:r>
      <w:r w:rsidRPr="00372C2F">
        <w:rPr>
          <w:rFonts w:ascii="Arial" w:hAnsi="Arial" w:cs="Arial"/>
          <w:bCs/>
          <w:color w:val="C00000"/>
          <w:sz w:val="18"/>
          <w:szCs w:val="18"/>
          <w:lang w:val="en-CA" w:eastAsia="zh-CN"/>
        </w:rPr>
        <w:t xml:space="preserve"> to do a controlled, blinded study to show that it does work. So it’s one of the few drugs, very expensive one, if you’re not willing to stop smoking, you shouldn’t get the drug. I</w:t>
      </w:r>
      <w:r w:rsidR="006E76B6" w:rsidRPr="00372C2F">
        <w:rPr>
          <w:rFonts w:ascii="Arial" w:hAnsi="Arial" w:cs="Arial"/>
          <w:bCs/>
          <w:color w:val="C00000"/>
          <w:sz w:val="18"/>
          <w:szCs w:val="18"/>
          <w:lang w:val="en-CA" w:eastAsia="zh-CN"/>
        </w:rPr>
        <w:t xml:space="preserve">f you don’t have any lung damage, you don’t </w:t>
      </w:r>
      <w:r w:rsidR="003A77F5" w:rsidRPr="00372C2F">
        <w:rPr>
          <w:rFonts w:ascii="Arial" w:hAnsi="Arial" w:cs="Arial"/>
          <w:bCs/>
          <w:color w:val="C00000"/>
          <w:sz w:val="18"/>
          <w:szCs w:val="18"/>
          <w:lang w:val="en-CA" w:eastAsia="zh-CN"/>
        </w:rPr>
        <w:t xml:space="preserve">really </w:t>
      </w:r>
      <w:r w:rsidR="006E76B6" w:rsidRPr="00372C2F">
        <w:rPr>
          <w:rFonts w:ascii="Arial" w:hAnsi="Arial" w:cs="Arial"/>
          <w:bCs/>
          <w:color w:val="C00000"/>
          <w:sz w:val="18"/>
          <w:szCs w:val="18"/>
          <w:lang w:val="en-CA" w:eastAsia="zh-CN"/>
        </w:rPr>
        <w:t>need the drug</w:t>
      </w:r>
      <w:r w:rsidR="003A77F5" w:rsidRPr="00372C2F">
        <w:rPr>
          <w:rFonts w:ascii="Arial" w:hAnsi="Arial" w:cs="Arial"/>
          <w:bCs/>
          <w:color w:val="C00000"/>
          <w:sz w:val="18"/>
          <w:szCs w:val="18"/>
          <w:lang w:val="en-CA" w:eastAsia="zh-CN"/>
        </w:rPr>
        <w:t xml:space="preserve">. I </w:t>
      </w:r>
      <w:r w:rsidR="006E76B6" w:rsidRPr="00372C2F">
        <w:rPr>
          <w:rFonts w:ascii="Arial" w:hAnsi="Arial" w:cs="Arial"/>
          <w:bCs/>
          <w:color w:val="C00000"/>
          <w:sz w:val="18"/>
          <w:szCs w:val="18"/>
          <w:lang w:val="en-CA" w:eastAsia="zh-CN"/>
        </w:rPr>
        <w:t xml:space="preserve">suspect that almost everybody </w:t>
      </w:r>
      <w:r w:rsidR="003A77F5" w:rsidRPr="00372C2F">
        <w:rPr>
          <w:rFonts w:ascii="Arial" w:hAnsi="Arial" w:cs="Arial"/>
          <w:bCs/>
          <w:color w:val="C00000"/>
          <w:sz w:val="18"/>
          <w:szCs w:val="18"/>
          <w:lang w:val="en-CA" w:eastAsia="zh-CN"/>
        </w:rPr>
        <w:t xml:space="preserve">who </w:t>
      </w:r>
      <w:r w:rsidR="006E76B6" w:rsidRPr="00372C2F">
        <w:rPr>
          <w:rFonts w:ascii="Arial" w:hAnsi="Arial" w:cs="Arial"/>
          <w:bCs/>
          <w:color w:val="C00000"/>
          <w:sz w:val="18"/>
          <w:szCs w:val="18"/>
          <w:lang w:val="en-CA" w:eastAsia="zh-CN"/>
        </w:rPr>
        <w:t>gets in</w:t>
      </w:r>
      <w:r w:rsidR="003A77F5" w:rsidRPr="00372C2F">
        <w:rPr>
          <w:rFonts w:ascii="Arial" w:hAnsi="Arial" w:cs="Arial"/>
          <w:bCs/>
          <w:color w:val="C00000"/>
          <w:sz w:val="18"/>
          <w:szCs w:val="18"/>
          <w:lang w:val="en-CA" w:eastAsia="zh-CN"/>
        </w:rPr>
        <w:t>to</w:t>
      </w:r>
      <w:r w:rsidR="006E76B6" w:rsidRPr="00372C2F">
        <w:rPr>
          <w:rFonts w:ascii="Arial" w:hAnsi="Arial" w:cs="Arial"/>
          <w:bCs/>
          <w:color w:val="C00000"/>
          <w:sz w:val="18"/>
          <w:szCs w:val="18"/>
          <w:lang w:val="en-CA" w:eastAsia="zh-CN"/>
        </w:rPr>
        <w:t xml:space="preserve"> trouble with this </w:t>
      </w:r>
      <w:r w:rsidR="003A77F5" w:rsidRPr="00372C2F">
        <w:rPr>
          <w:rFonts w:ascii="Arial" w:hAnsi="Arial" w:cs="Arial"/>
          <w:bCs/>
          <w:color w:val="C00000"/>
          <w:sz w:val="18"/>
          <w:szCs w:val="18"/>
          <w:lang w:val="en-CA" w:eastAsia="zh-CN"/>
        </w:rPr>
        <w:t>alpha1-antitrypsin deficiency, are smokers. I suspect that if you have this deficiency and you’re not a smoker, you’ll never need it b/c that’s a major cause of inflammation that leads to the release of elastase etc.</w:t>
      </w:r>
    </w:p>
    <w:p w:rsidR="005B150B" w:rsidRPr="00372C2F" w:rsidRDefault="005B150B" w:rsidP="005B150B">
      <w:pPr>
        <w:spacing w:before="100"/>
        <w:ind w:right="-43"/>
        <w:jc w:val="both"/>
        <w:rPr>
          <w:rFonts w:ascii="Arial" w:hAnsi="Arial"/>
          <w:sz w:val="18"/>
          <w:szCs w:val="18"/>
          <w:lang w:val="en-CA"/>
        </w:rPr>
      </w:pPr>
    </w:p>
    <w:p w:rsidR="00490E9E" w:rsidRPr="00372C2F" w:rsidRDefault="00490E9E" w:rsidP="00674C17">
      <w:pPr>
        <w:numPr>
          <w:ilvl w:val="0"/>
          <w:numId w:val="27"/>
        </w:numPr>
        <w:spacing w:before="100"/>
        <w:ind w:right="-43"/>
        <w:jc w:val="both"/>
        <w:rPr>
          <w:rFonts w:ascii="Arial" w:hAnsi="Arial"/>
          <w:sz w:val="18"/>
          <w:szCs w:val="18"/>
        </w:rPr>
      </w:pPr>
      <w:r w:rsidRPr="00372C2F">
        <w:rPr>
          <w:rFonts w:ascii="Arial" w:hAnsi="Arial"/>
          <w:sz w:val="18"/>
          <w:szCs w:val="18"/>
        </w:rPr>
        <w:t>How effective are the leukotriene inhibitors for the treatment of asthma?</w:t>
      </w:r>
    </w:p>
    <w:p w:rsidR="00FE5C6E" w:rsidRPr="00372C2F" w:rsidRDefault="00FE5C6E" w:rsidP="00FE5C6E">
      <w:pPr>
        <w:spacing w:before="100"/>
        <w:ind w:right="-43"/>
        <w:jc w:val="both"/>
        <w:rPr>
          <w:rFonts w:ascii="Arial" w:hAnsi="Arial"/>
          <w:sz w:val="18"/>
          <w:szCs w:val="18"/>
        </w:rPr>
      </w:pPr>
    </w:p>
    <w:p w:rsidR="00700AFC" w:rsidRPr="00372C2F" w:rsidRDefault="00700AFC" w:rsidP="00700AFC">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During asthma attacks, inflammatory molecules called leukotrienes are released by mast cells, which cause bronchoconstriction. Hence, leukotrienes inhibitors, also known as leukotriene receptor antagonists (LTRAs), which include zafirlukast and montelukast treat asthma since they have anti-inflammatory properties which decreases bronchoconstriction.</w:t>
      </w:r>
    </w:p>
    <w:p w:rsidR="00700AFC" w:rsidRPr="00372C2F" w:rsidRDefault="00700AFC" w:rsidP="00700AFC">
      <w:pPr>
        <w:spacing w:after="240"/>
        <w:rPr>
          <w:rFonts w:ascii="Times New Roman" w:hAnsi="Times New Roman"/>
          <w:sz w:val="18"/>
          <w:szCs w:val="18"/>
          <w:lang w:val="en-CA" w:eastAsia="zh-CN"/>
        </w:rPr>
      </w:pPr>
    </w:p>
    <w:p w:rsidR="00700AFC" w:rsidRPr="00372C2F" w:rsidRDefault="00700AFC" w:rsidP="00700AFC">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However, evidence suggests that LTRAs are not as effective as beclomethasone diproponate 400ug/day or equivalent in improving symptoms or preventing exacerbations. They are also not as effective as beta-agonists, which are first-line therapy for treating asthma. Therefore, for patients whose asthma is not well controlled with low-moderate doses of steroids and addition of LABAs, LTRAs are considered as an alternative to increasing doses of steroids. They can also be used as an adjunctive therapy to high doses of inhaled steroids to control persistent asthma symptoms. For mild asthma patients, LTRAs are used as second-line monotherapy who cannot take or refuse to take an inhaled corticosteroid.</w:t>
      </w:r>
    </w:p>
    <w:p w:rsidR="00700AFC" w:rsidRPr="00372C2F" w:rsidRDefault="00700AFC" w:rsidP="00700AFC">
      <w:pPr>
        <w:spacing w:after="240"/>
        <w:rPr>
          <w:rFonts w:ascii="Times New Roman" w:hAnsi="Times New Roman"/>
          <w:sz w:val="18"/>
          <w:szCs w:val="18"/>
          <w:lang w:val="en-CA" w:eastAsia="zh-CN"/>
        </w:rPr>
      </w:pPr>
    </w:p>
    <w:p w:rsidR="00700AFC" w:rsidRPr="00372C2F" w:rsidRDefault="00700AFC" w:rsidP="00700AFC">
      <w:pPr>
        <w:ind w:left="360" w:right="-40" w:hanging="360"/>
        <w:jc w:val="both"/>
        <w:rPr>
          <w:rFonts w:ascii="Times New Roman" w:hAnsi="Times New Roman"/>
          <w:sz w:val="18"/>
          <w:szCs w:val="18"/>
          <w:lang w:val="en-CA" w:eastAsia="zh-CN"/>
        </w:rPr>
      </w:pPr>
      <w:r w:rsidRPr="00372C2F">
        <w:rPr>
          <w:rFonts w:ascii="Calibri" w:hAnsi="Calibri"/>
          <w:color w:val="000000"/>
          <w:sz w:val="18"/>
          <w:szCs w:val="18"/>
          <w:lang w:val="en-CA" w:eastAsia="zh-CN"/>
        </w:rPr>
        <w:t>An advantage with LTRAs is that they have very few side effects. Montelukast has almost no SEs, while Zafirlukast is known to have some serious, but rare idiosyncratic SEs. And tachyphylaxis does not occur, as it does with some asthma drugs.</w:t>
      </w:r>
    </w:p>
    <w:p w:rsidR="00FE5C6E" w:rsidRPr="00372C2F" w:rsidRDefault="00700AFC" w:rsidP="00700AFC">
      <w:pPr>
        <w:spacing w:before="100"/>
        <w:ind w:right="-43"/>
        <w:jc w:val="both"/>
        <w:rPr>
          <w:rFonts w:ascii="Calibri" w:hAnsi="Calibri"/>
          <w:b/>
          <w:bCs/>
          <w:color w:val="000000"/>
          <w:sz w:val="18"/>
          <w:szCs w:val="18"/>
          <w:lang w:val="en-CA" w:eastAsia="zh-CN"/>
        </w:rPr>
      </w:pPr>
      <w:r w:rsidRPr="00372C2F">
        <w:rPr>
          <w:rFonts w:ascii="Calibri" w:hAnsi="Calibri"/>
          <w:b/>
          <w:bCs/>
          <w:color w:val="000000"/>
          <w:sz w:val="18"/>
          <w:szCs w:val="18"/>
          <w:lang w:val="en-CA" w:eastAsia="zh-CN"/>
        </w:rPr>
        <w:t>P: leukotrienes appear to be NB in pathogenesis but the drug isn’t as great as it was hoped; ICS have fewer long term effects but they are not totally without effects themselves</w:t>
      </w:r>
    </w:p>
    <w:p w:rsidR="00700AFC" w:rsidRPr="00372C2F" w:rsidRDefault="00700AFC" w:rsidP="00700AFC">
      <w:pPr>
        <w:spacing w:before="100"/>
        <w:ind w:right="-43"/>
        <w:jc w:val="both"/>
        <w:rPr>
          <w:rFonts w:ascii="Calibri" w:hAnsi="Calibri"/>
          <w:b/>
          <w:bCs/>
          <w:color w:val="000000"/>
          <w:sz w:val="18"/>
          <w:szCs w:val="18"/>
          <w:lang w:val="en-CA" w:eastAsia="zh-CN"/>
        </w:rPr>
      </w:pPr>
    </w:p>
    <w:p w:rsidR="00700AFC" w:rsidRPr="00372C2F" w:rsidRDefault="00700AFC" w:rsidP="00700AFC">
      <w:pPr>
        <w:spacing w:before="100"/>
        <w:ind w:right="-43"/>
        <w:jc w:val="both"/>
        <w:rPr>
          <w:rFonts w:ascii="Arial" w:hAnsi="Arial" w:cs="Arial"/>
          <w:bCs/>
          <w:color w:val="C00000"/>
          <w:sz w:val="18"/>
          <w:szCs w:val="18"/>
          <w:lang w:val="en-CA" w:eastAsia="zh-CN"/>
        </w:rPr>
      </w:pPr>
      <w:r w:rsidRPr="00372C2F">
        <w:rPr>
          <w:rFonts w:ascii="Arial" w:hAnsi="Arial" w:cs="Arial"/>
          <w:bCs/>
          <w:color w:val="C00000"/>
          <w:sz w:val="18"/>
          <w:szCs w:val="18"/>
          <w:lang w:val="en-CA" w:eastAsia="zh-CN"/>
        </w:rPr>
        <w:t xml:space="preserve">P: Leukotrienes seem to be important in the pathogenesis, but the drug is not as effective as one might hope. </w:t>
      </w:r>
      <w:r w:rsidR="00B60BA8" w:rsidRPr="00372C2F">
        <w:rPr>
          <w:rFonts w:ascii="Arial" w:hAnsi="Arial" w:cs="Arial"/>
          <w:bCs/>
          <w:color w:val="C00000"/>
          <w:sz w:val="18"/>
          <w:szCs w:val="18"/>
          <w:lang w:val="en-CA" w:eastAsia="zh-CN"/>
        </w:rPr>
        <w:t xml:space="preserve">Even though corticosteroids given by inhalation have a lot fewer serious long term effects than when given orally, they’re not totally without effects so it’s good if you can minimize </w:t>
      </w:r>
      <w:r w:rsidR="00275157" w:rsidRPr="00372C2F">
        <w:rPr>
          <w:rFonts w:ascii="Arial" w:hAnsi="Arial" w:cs="Arial"/>
          <w:bCs/>
          <w:color w:val="C00000"/>
          <w:sz w:val="18"/>
          <w:szCs w:val="18"/>
          <w:lang w:val="en-CA" w:eastAsia="zh-CN"/>
        </w:rPr>
        <w:t xml:space="preserve">their use, but still have to deal with the inflammation so not using corticosteroids is also not a good thing. </w:t>
      </w:r>
    </w:p>
    <w:p w:rsidR="00275157" w:rsidRPr="00372C2F" w:rsidRDefault="00275157" w:rsidP="00700AFC">
      <w:pPr>
        <w:spacing w:before="100"/>
        <w:ind w:right="-43"/>
        <w:jc w:val="both"/>
        <w:rPr>
          <w:rFonts w:ascii="Arial" w:hAnsi="Arial" w:cs="Arial"/>
          <w:color w:val="C00000"/>
          <w:sz w:val="18"/>
          <w:szCs w:val="18"/>
        </w:rPr>
      </w:pPr>
    </w:p>
    <w:p w:rsidR="00490E9E" w:rsidRPr="00372C2F" w:rsidRDefault="00490E9E" w:rsidP="00674C17">
      <w:pPr>
        <w:numPr>
          <w:ilvl w:val="0"/>
          <w:numId w:val="27"/>
        </w:numPr>
        <w:spacing w:before="100"/>
        <w:ind w:right="-43"/>
        <w:jc w:val="both"/>
        <w:rPr>
          <w:rFonts w:ascii="Arial" w:hAnsi="Arial"/>
          <w:sz w:val="18"/>
          <w:szCs w:val="18"/>
        </w:rPr>
      </w:pPr>
      <w:r w:rsidRPr="00372C2F">
        <w:rPr>
          <w:rFonts w:ascii="Arial" w:hAnsi="Arial"/>
          <w:sz w:val="18"/>
          <w:szCs w:val="18"/>
        </w:rPr>
        <w:t>Why is the incidence of asthma and peanut allergy increasing?</w:t>
      </w:r>
    </w:p>
    <w:p w:rsidR="00490E9E" w:rsidRPr="00372C2F" w:rsidRDefault="00490E9E" w:rsidP="003773D3">
      <w:pPr>
        <w:pStyle w:val="Heading2"/>
        <w:ind w:left="284" w:right="-45" w:hanging="284"/>
        <w:rPr>
          <w:sz w:val="18"/>
          <w:szCs w:val="18"/>
        </w:rPr>
      </w:pPr>
    </w:p>
    <w:p w:rsidR="00276B84" w:rsidRPr="00372C2F" w:rsidRDefault="00276B84" w:rsidP="00276B84">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Possible reasons for Increase in allergic conditions (including asthma):</w:t>
      </w:r>
    </w:p>
    <w:p w:rsidR="00276B84" w:rsidRPr="00372C2F" w:rsidRDefault="00276B84" w:rsidP="00276B84">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a) Increasing air pollution (risk factor for asthma exacerbation, unlikely to cause asthma itself though)</w:t>
      </w:r>
    </w:p>
    <w:p w:rsidR="00276B84" w:rsidRPr="00372C2F" w:rsidRDefault="00276B84" w:rsidP="00276B84">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b) Obesity = risk factors for asthma specifically</w:t>
      </w:r>
    </w:p>
    <w:p w:rsidR="00276B84" w:rsidRPr="00372C2F" w:rsidRDefault="00276B84" w:rsidP="00276B84">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lastRenderedPageBreak/>
        <w:t>c) Hygiene Hypothesis: asthma and other allergic conditions can be prevented by some infection early in childhood. Because we have eradicated many infectious disease (or at least found cures to many of them) the immune system is under-stimulated by exogenous insults, so it starts attacking healthy tissues. In countries with many parasitic infections, these populations are found to have less allergies, since the immune system is busy with doing something else.</w:t>
      </w:r>
    </w:p>
    <w:p w:rsidR="00276B84" w:rsidRPr="00372C2F" w:rsidRDefault="00276B84" w:rsidP="00276B84">
      <w:pPr>
        <w:ind w:left="280" w:right="-40" w:hanging="280"/>
        <w:rPr>
          <w:rFonts w:ascii="Times New Roman" w:hAnsi="Times New Roman"/>
          <w:sz w:val="18"/>
          <w:szCs w:val="18"/>
          <w:lang w:val="en-CA" w:eastAsia="zh-CN"/>
        </w:rPr>
      </w:pPr>
      <w:r w:rsidRPr="00372C2F">
        <w:rPr>
          <w:rFonts w:ascii="Arial" w:hAnsi="Arial" w:cs="Arial"/>
          <w:color w:val="000000"/>
          <w:sz w:val="18"/>
          <w:szCs w:val="18"/>
          <w:lang w:val="en-CA" w:eastAsia="zh-CN"/>
        </w:rPr>
        <w:t>Hygiene hypothesis is supported by epidemiologic evidence in the comparison of Eastern Europe vs. Western Europe. Eastern Europe had significantly higher air pollution, but the incidence of asthma is much lower</w:t>
      </w:r>
      <w:r w:rsidRPr="00372C2F">
        <w:rPr>
          <w:rFonts w:ascii="Arial" w:hAnsi="Arial" w:cs="Arial"/>
          <w:b/>
          <w:bCs/>
          <w:color w:val="000000"/>
          <w:sz w:val="18"/>
          <w:szCs w:val="18"/>
          <w:lang w:val="en-CA" w:eastAsia="zh-CN"/>
        </w:rPr>
        <w:t>.</w:t>
      </w:r>
    </w:p>
    <w:p w:rsidR="00276B84" w:rsidRPr="00372C2F" w:rsidRDefault="00276B84" w:rsidP="00276B84">
      <w:pPr>
        <w:rPr>
          <w:rFonts w:ascii="Arial" w:hAnsi="Arial" w:cs="Arial"/>
          <w:b/>
          <w:bCs/>
          <w:color w:val="000000"/>
          <w:sz w:val="18"/>
          <w:szCs w:val="18"/>
          <w:lang w:val="en-CA" w:eastAsia="zh-CN"/>
        </w:rPr>
      </w:pPr>
      <w:r w:rsidRPr="00372C2F">
        <w:rPr>
          <w:rFonts w:ascii="Arial" w:hAnsi="Arial" w:cs="Arial"/>
          <w:b/>
          <w:bCs/>
          <w:color w:val="000000"/>
          <w:sz w:val="18"/>
          <w:szCs w:val="18"/>
          <w:lang w:val="en-CA" w:eastAsia="zh-CN"/>
        </w:rPr>
        <w:t>P: it’s still controversial; some of the strongest evidence is epidemiologic; amount of pollution was greater in w germany, but incidence of asthma was non-existent; in African countries, incidence is extremely low so people were thinking how we are too clean; in a normal person, there are certain number of lymphocytes, if they are memory t cells based on different viral infections, that is good, but they have had enough exposures to things; exactly what is stimulating the IS is not clear</w:t>
      </w:r>
    </w:p>
    <w:p w:rsidR="00276B84" w:rsidRPr="00372C2F" w:rsidRDefault="00276B84" w:rsidP="00276B84">
      <w:pPr>
        <w:rPr>
          <w:rFonts w:ascii="Arial" w:hAnsi="Arial" w:cs="Arial"/>
          <w:b/>
          <w:bCs/>
          <w:color w:val="000000"/>
          <w:sz w:val="18"/>
          <w:szCs w:val="18"/>
          <w:lang w:val="en-CA" w:eastAsia="zh-CN"/>
        </w:rPr>
      </w:pPr>
    </w:p>
    <w:p w:rsidR="00ED2AF4" w:rsidRPr="00372C2F" w:rsidRDefault="00276B84" w:rsidP="00276B84">
      <w:pPr>
        <w:rPr>
          <w:rFonts w:ascii="Arial" w:hAnsi="Arial" w:cs="Arial"/>
          <w:bCs/>
          <w:color w:val="C00000"/>
          <w:sz w:val="18"/>
          <w:szCs w:val="18"/>
          <w:lang w:val="en-CA" w:eastAsia="zh-CN"/>
        </w:rPr>
      </w:pPr>
      <w:r w:rsidRPr="00372C2F">
        <w:rPr>
          <w:rFonts w:ascii="Arial" w:hAnsi="Arial" w:cs="Arial"/>
          <w:bCs/>
          <w:color w:val="C00000"/>
          <w:sz w:val="18"/>
          <w:szCs w:val="18"/>
          <w:lang w:val="en-CA" w:eastAsia="zh-CN"/>
        </w:rPr>
        <w:t>P:</w:t>
      </w:r>
      <w:r w:rsidR="00944372" w:rsidRPr="00372C2F">
        <w:rPr>
          <w:rFonts w:ascii="Arial" w:hAnsi="Arial" w:cs="Arial"/>
          <w:bCs/>
          <w:color w:val="C00000"/>
          <w:sz w:val="18"/>
          <w:szCs w:val="18"/>
          <w:lang w:val="en-CA" w:eastAsia="zh-CN"/>
        </w:rPr>
        <w:t xml:space="preserve"> It’s still controversial hypothesis. Some of the strongest evidence is epidemiologic where in Eastern Europe before the fall of the Berlin Wall the amount of pollution was much greater than say West Germany, yet the incidence of asthma was almost nonexistent; certainly in African countries, the incidence is extremely low. That got people thinking about maybe we’re too clean. What that means is not totally clear. What type of allergens, but in a normal person there are a</w:t>
      </w:r>
      <w:r w:rsidR="00632778" w:rsidRPr="00372C2F">
        <w:rPr>
          <w:rFonts w:ascii="Arial" w:hAnsi="Arial" w:cs="Arial"/>
          <w:bCs/>
          <w:color w:val="C00000"/>
          <w:sz w:val="18"/>
          <w:szCs w:val="18"/>
          <w:lang w:val="en-CA" w:eastAsia="zh-CN"/>
        </w:rPr>
        <w:t xml:space="preserve"> certain number of lymphocytes. If they are memory T cells based on different viral infections etc., that’s good</w:t>
      </w:r>
      <w:r w:rsidR="00E1089B" w:rsidRPr="00372C2F">
        <w:rPr>
          <w:rFonts w:ascii="Arial" w:hAnsi="Arial" w:cs="Arial"/>
          <w:bCs/>
          <w:color w:val="C00000"/>
          <w:sz w:val="18"/>
          <w:szCs w:val="18"/>
          <w:lang w:val="en-CA" w:eastAsia="zh-CN"/>
        </w:rPr>
        <w:t xml:space="preserve">, that there hasn’t been enough exposures to things then you might have T cells that react with things that you don’t want. </w:t>
      </w:r>
      <w:r w:rsidR="00434C1B" w:rsidRPr="00372C2F">
        <w:rPr>
          <w:rFonts w:ascii="Arial" w:hAnsi="Arial" w:cs="Arial"/>
          <w:bCs/>
          <w:color w:val="C00000"/>
          <w:sz w:val="18"/>
          <w:szCs w:val="18"/>
          <w:lang w:val="en-CA" w:eastAsia="zh-CN"/>
        </w:rPr>
        <w:t xml:space="preserve">At the conference I was at, somebody did a study where they took the carpet in homes, they took a certain size area and they had a special kind of vacuum which would trap whatever came out of the </w:t>
      </w:r>
      <w:r w:rsidR="009D1607" w:rsidRPr="00372C2F">
        <w:rPr>
          <w:rFonts w:ascii="Arial" w:hAnsi="Arial" w:cs="Arial"/>
          <w:bCs/>
          <w:color w:val="C00000"/>
          <w:sz w:val="18"/>
          <w:szCs w:val="18"/>
          <w:lang w:val="en-CA" w:eastAsia="zh-CN"/>
        </w:rPr>
        <w:t xml:space="preserve">carpet and they compared carpets from houses with dogs and those without dogs, then they would put this into the stomach of a rat and expose the rat to different allergens. </w:t>
      </w:r>
      <w:r w:rsidR="00CB39ED" w:rsidRPr="00372C2F">
        <w:rPr>
          <w:rFonts w:ascii="Arial" w:hAnsi="Arial" w:cs="Arial"/>
          <w:bCs/>
          <w:color w:val="C00000"/>
          <w:sz w:val="18"/>
          <w:szCs w:val="18"/>
          <w:lang w:val="en-CA" w:eastAsia="zh-CN"/>
        </w:rPr>
        <w:t xml:space="preserve">The ones that were treated with the dust </w:t>
      </w:r>
      <w:r w:rsidR="002312DD" w:rsidRPr="00372C2F">
        <w:rPr>
          <w:rFonts w:ascii="Arial" w:hAnsi="Arial" w:cs="Arial"/>
          <w:bCs/>
          <w:color w:val="C00000"/>
          <w:sz w:val="18"/>
          <w:szCs w:val="18"/>
          <w:lang w:val="en-CA" w:eastAsia="zh-CN"/>
        </w:rPr>
        <w:t xml:space="preserve">from houses with dogs had less of a response than those without. </w:t>
      </w:r>
      <w:r w:rsidR="00D359CD" w:rsidRPr="00372C2F">
        <w:rPr>
          <w:rFonts w:ascii="Arial" w:hAnsi="Arial" w:cs="Arial"/>
          <w:bCs/>
          <w:color w:val="C00000"/>
          <w:sz w:val="18"/>
          <w:szCs w:val="18"/>
          <w:lang w:val="en-CA" w:eastAsia="zh-CN"/>
        </w:rPr>
        <w:t xml:space="preserve">It had to be an outdoor dog. If they only lived inside, it didn’t count. Cats, it wasn’t…maybe there was an effect, but the effect wasn’t significant. </w:t>
      </w:r>
      <w:r w:rsidR="00ED2AF4" w:rsidRPr="00372C2F">
        <w:rPr>
          <w:rFonts w:ascii="Arial" w:hAnsi="Arial" w:cs="Arial"/>
          <w:bCs/>
          <w:color w:val="C00000"/>
          <w:sz w:val="18"/>
          <w:szCs w:val="18"/>
          <w:lang w:val="en-CA" w:eastAsia="zh-CN"/>
        </w:rPr>
        <w:t>People brought up on a farm have a lower risk. But exactly what is stimulating the immune system is not totally clear.</w:t>
      </w:r>
    </w:p>
    <w:p w:rsidR="00543CBA" w:rsidRPr="00372C2F" w:rsidRDefault="00543CBA" w:rsidP="00276B84">
      <w:pPr>
        <w:rPr>
          <w:rFonts w:ascii="Arial" w:hAnsi="Arial" w:cs="Arial"/>
          <w:bCs/>
          <w:color w:val="C00000"/>
          <w:sz w:val="18"/>
          <w:szCs w:val="18"/>
          <w:lang w:val="en-CA" w:eastAsia="zh-CN"/>
        </w:rPr>
      </w:pPr>
    </w:p>
    <w:p w:rsidR="00543CBA" w:rsidRPr="00372C2F" w:rsidRDefault="00543CBA" w:rsidP="00276B84">
      <w:pPr>
        <w:rPr>
          <w:rFonts w:ascii="Arial" w:hAnsi="Arial" w:cs="Arial"/>
          <w:bCs/>
          <w:color w:val="C00000"/>
          <w:sz w:val="18"/>
          <w:szCs w:val="18"/>
          <w:lang w:val="en-CA" w:eastAsia="zh-CN"/>
        </w:rPr>
      </w:pPr>
      <w:r w:rsidRPr="00372C2F">
        <w:rPr>
          <w:rFonts w:ascii="Arial" w:hAnsi="Arial" w:cs="Arial"/>
          <w:bCs/>
          <w:color w:val="C00000"/>
          <w:sz w:val="18"/>
          <w:szCs w:val="18"/>
          <w:lang w:val="en-CA" w:eastAsia="zh-CN"/>
        </w:rPr>
        <w:t>END APRIL 2, 2013</w:t>
      </w:r>
    </w:p>
    <w:p w:rsidR="00276B84" w:rsidRPr="00372C2F" w:rsidRDefault="00434C1B" w:rsidP="00276B84">
      <w:pPr>
        <w:rPr>
          <w:color w:val="C00000"/>
          <w:sz w:val="18"/>
          <w:szCs w:val="18"/>
        </w:rPr>
      </w:pPr>
      <w:r w:rsidRPr="00372C2F">
        <w:rPr>
          <w:rFonts w:ascii="Arial" w:hAnsi="Arial" w:cs="Arial"/>
          <w:bCs/>
          <w:color w:val="C00000"/>
          <w:sz w:val="18"/>
          <w:szCs w:val="18"/>
          <w:lang w:val="en-CA" w:eastAsia="zh-CN"/>
        </w:rPr>
        <w:t xml:space="preserve"> </w:t>
      </w:r>
    </w:p>
    <w:p w:rsidR="003773D3" w:rsidRPr="00372C2F" w:rsidRDefault="003773D3" w:rsidP="003773D3">
      <w:pPr>
        <w:pStyle w:val="Heading2"/>
        <w:ind w:left="284" w:right="-45" w:hanging="284"/>
        <w:rPr>
          <w:sz w:val="18"/>
          <w:szCs w:val="18"/>
        </w:rPr>
      </w:pPr>
      <w:r w:rsidRPr="00372C2F">
        <w:rPr>
          <w:sz w:val="18"/>
          <w:szCs w:val="18"/>
        </w:rPr>
        <w:t>Chapter 40 - Immune System Organization</w:t>
      </w:r>
    </w:p>
    <w:p w:rsidR="003773D3" w:rsidRPr="00372C2F" w:rsidRDefault="003773D3" w:rsidP="00674C17">
      <w:pPr>
        <w:numPr>
          <w:ilvl w:val="0"/>
          <w:numId w:val="35"/>
        </w:numPr>
        <w:tabs>
          <w:tab w:val="clear" w:pos="720"/>
        </w:tabs>
        <w:spacing w:before="100"/>
        <w:ind w:left="426" w:right="-43" w:hanging="426"/>
        <w:jc w:val="both"/>
        <w:rPr>
          <w:rFonts w:ascii="Arial" w:hAnsi="Arial"/>
          <w:sz w:val="18"/>
          <w:szCs w:val="18"/>
        </w:rPr>
      </w:pPr>
      <w:r w:rsidRPr="00372C2F">
        <w:rPr>
          <w:rFonts w:ascii="Arial" w:hAnsi="Arial"/>
          <w:sz w:val="18"/>
          <w:szCs w:val="18"/>
        </w:rPr>
        <w:t>What are signal 1 and signal 2?</w:t>
      </w:r>
    </w:p>
    <w:p w:rsidR="00C47BD0" w:rsidRPr="00372C2F" w:rsidRDefault="00C47BD0" w:rsidP="00C47BD0">
      <w:pPr>
        <w:spacing w:before="100"/>
        <w:ind w:right="-43"/>
        <w:jc w:val="both"/>
        <w:rPr>
          <w:rFonts w:ascii="Arial" w:hAnsi="Arial"/>
          <w:sz w:val="18"/>
          <w:szCs w:val="18"/>
        </w:rPr>
      </w:pPr>
    </w:p>
    <w:p w:rsidR="00C47BD0" w:rsidRPr="00372C2F" w:rsidRDefault="00C47BD0" w:rsidP="00C47BD0">
      <w:pPr>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Signal 1 and 2 refer to the steps required for activation of the T cell.</w:t>
      </w:r>
    </w:p>
    <w:p w:rsidR="00C47BD0" w:rsidRPr="00372C2F" w:rsidRDefault="00C47BD0" w:rsidP="00C47BD0">
      <w:pPr>
        <w:ind w:left="720" w:right="-40" w:hanging="36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w:t>
      </w:r>
      <w:r w:rsidRPr="00372C2F">
        <w:rPr>
          <w:rFonts w:ascii="Times New Roman" w:hAnsi="Times New Roman"/>
          <w:b/>
          <w:bCs/>
          <w:color w:val="000000"/>
          <w:sz w:val="18"/>
          <w:szCs w:val="18"/>
          <w:lang w:val="en-CA" w:eastAsia="zh-CN"/>
        </w:rPr>
        <w:t xml:space="preserve">         </w:t>
      </w:r>
      <w:r w:rsidRPr="00372C2F">
        <w:rPr>
          <w:rFonts w:ascii="Arial" w:hAnsi="Arial" w:cs="Arial"/>
          <w:b/>
          <w:bCs/>
          <w:color w:val="000000"/>
          <w:sz w:val="18"/>
          <w:szCs w:val="18"/>
          <w:lang w:val="en-CA" w:eastAsia="zh-CN"/>
        </w:rPr>
        <w:t>Signal 1 (“recognition”) refers to the binding of the T cell receptor (TCR/CD3 complex) to the antigen-MHC complex on the antigen-presenting cell.</w:t>
      </w:r>
    </w:p>
    <w:p w:rsidR="00C47BD0" w:rsidRPr="00372C2F" w:rsidRDefault="00C47BD0" w:rsidP="00C47BD0">
      <w:pPr>
        <w:ind w:left="720" w:right="-40" w:hanging="36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w:t>
      </w:r>
      <w:r w:rsidRPr="00372C2F">
        <w:rPr>
          <w:rFonts w:ascii="Times New Roman" w:hAnsi="Times New Roman"/>
          <w:b/>
          <w:bCs/>
          <w:color w:val="000000"/>
          <w:sz w:val="18"/>
          <w:szCs w:val="18"/>
          <w:lang w:val="en-CA" w:eastAsia="zh-CN"/>
        </w:rPr>
        <w:t xml:space="preserve">         </w:t>
      </w:r>
      <w:r w:rsidRPr="00372C2F">
        <w:rPr>
          <w:rFonts w:ascii="Arial" w:hAnsi="Arial" w:cs="Arial"/>
          <w:b/>
          <w:bCs/>
          <w:color w:val="000000"/>
          <w:sz w:val="18"/>
          <w:szCs w:val="18"/>
          <w:lang w:val="en-CA" w:eastAsia="zh-CN"/>
        </w:rPr>
        <w:t>Signal 2 is co-stimulation of the T cell by the binding of the CD28 receptor of the T cell onto either the B7-1 or B7-2 ligand on the APC.</w:t>
      </w:r>
    </w:p>
    <w:p w:rsidR="00C47BD0" w:rsidRPr="00372C2F" w:rsidRDefault="00C47BD0" w:rsidP="00C47BD0">
      <w:pPr>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You need both signal 1 and signal 2 for a full activation of the T-cell. If only the first step occurs, it will be able to recognize the antigen but won’t be able to mount a full immune response. Consequently, it enters a state of anergy so that next time it is exposed to the antigen it may not be able to mount a response.</w:t>
      </w:r>
    </w:p>
    <w:p w:rsidR="00C47BD0" w:rsidRPr="00372C2F" w:rsidRDefault="00C47BD0" w:rsidP="00C47BD0">
      <w:pPr>
        <w:spacing w:before="100"/>
        <w:ind w:right="-43"/>
        <w:jc w:val="both"/>
        <w:rPr>
          <w:rFonts w:ascii="Arial" w:hAnsi="Arial"/>
          <w:sz w:val="18"/>
          <w:szCs w:val="18"/>
          <w:lang w:val="en-CA"/>
        </w:rPr>
      </w:pPr>
    </w:p>
    <w:p w:rsidR="00A92473" w:rsidRPr="00372C2F" w:rsidRDefault="00A92473" w:rsidP="00C47BD0">
      <w:pPr>
        <w:spacing w:before="100"/>
        <w:ind w:right="-43"/>
        <w:jc w:val="both"/>
        <w:rPr>
          <w:rFonts w:ascii="Arial" w:hAnsi="Arial"/>
          <w:color w:val="C00000"/>
          <w:sz w:val="18"/>
          <w:szCs w:val="18"/>
          <w:lang w:val="en-CA"/>
        </w:rPr>
      </w:pPr>
      <w:r w:rsidRPr="00372C2F">
        <w:rPr>
          <w:rFonts w:ascii="Arial" w:hAnsi="Arial"/>
          <w:color w:val="C00000"/>
          <w:sz w:val="18"/>
          <w:szCs w:val="18"/>
          <w:lang w:val="en-CA"/>
        </w:rPr>
        <w:t xml:space="preserve">P: So the classic recognition of an antigen presented by an antigen presenting T cell is signal 1 and that’s all that was known about it for quite some time. Then they realized that unless the antigen presenting cells were activated and could generate costimulatory signals, what you have is immune tolerance. </w:t>
      </w:r>
      <w:r w:rsidR="00E95303" w:rsidRPr="00372C2F">
        <w:rPr>
          <w:rFonts w:ascii="Arial" w:hAnsi="Arial"/>
          <w:color w:val="C00000"/>
          <w:sz w:val="18"/>
          <w:szCs w:val="18"/>
          <w:lang w:val="en-CA"/>
        </w:rPr>
        <w:t xml:space="preserve">That’s signal 2, it’s activation of antigen presenting cells. </w:t>
      </w:r>
      <w:r w:rsidR="00F33F17" w:rsidRPr="00372C2F">
        <w:rPr>
          <w:rFonts w:ascii="Arial" w:hAnsi="Arial"/>
          <w:color w:val="C00000"/>
          <w:sz w:val="18"/>
          <w:szCs w:val="18"/>
          <w:lang w:val="en-CA"/>
        </w:rPr>
        <w:t xml:space="preserve">Referred to </w:t>
      </w:r>
      <w:r w:rsidR="00AC18C0" w:rsidRPr="00372C2F">
        <w:rPr>
          <w:rFonts w:ascii="Arial" w:hAnsi="Arial"/>
          <w:color w:val="C00000"/>
          <w:sz w:val="18"/>
          <w:szCs w:val="18"/>
          <w:lang w:val="en-CA"/>
        </w:rPr>
        <w:t>adjuvants as immunologists’ dirty little secret b/c in general when you inject a foreign protein into an animal, you don’t get a significant immune response without an adjuv</w:t>
      </w:r>
      <w:r w:rsidR="00552023" w:rsidRPr="00372C2F">
        <w:rPr>
          <w:rFonts w:ascii="Arial" w:hAnsi="Arial"/>
          <w:color w:val="C00000"/>
          <w:sz w:val="18"/>
          <w:szCs w:val="18"/>
          <w:lang w:val="en-CA"/>
        </w:rPr>
        <w:t xml:space="preserve">ant. If they’re pathogens and they activate antigen presenting cells through ___ receptors, even endogenous molecules can activate ___ receptors. </w:t>
      </w:r>
    </w:p>
    <w:p w:rsidR="000A483F" w:rsidRPr="00372C2F" w:rsidRDefault="000A483F" w:rsidP="00C47BD0">
      <w:pPr>
        <w:spacing w:before="100"/>
        <w:ind w:right="-43"/>
        <w:jc w:val="both"/>
        <w:rPr>
          <w:rFonts w:ascii="Arial" w:hAnsi="Arial"/>
          <w:color w:val="C00000"/>
          <w:sz w:val="18"/>
          <w:szCs w:val="18"/>
          <w:lang w:val="en-CA"/>
        </w:rPr>
      </w:pPr>
    </w:p>
    <w:p w:rsidR="003773D3" w:rsidRPr="00372C2F" w:rsidRDefault="003773D3" w:rsidP="00674C17">
      <w:pPr>
        <w:numPr>
          <w:ilvl w:val="0"/>
          <w:numId w:val="35"/>
        </w:numPr>
        <w:tabs>
          <w:tab w:val="clear" w:pos="720"/>
        </w:tabs>
        <w:spacing w:before="100"/>
        <w:ind w:left="426" w:right="-43" w:hanging="426"/>
        <w:jc w:val="both"/>
        <w:rPr>
          <w:rFonts w:ascii="Arial" w:hAnsi="Arial"/>
          <w:sz w:val="18"/>
          <w:szCs w:val="18"/>
        </w:rPr>
      </w:pPr>
      <w:r w:rsidRPr="00372C2F">
        <w:rPr>
          <w:rFonts w:ascii="Arial" w:hAnsi="Arial"/>
          <w:sz w:val="18"/>
          <w:szCs w:val="18"/>
        </w:rPr>
        <w:t>What are the function of CD4 and CD8 and to what do they bind?</w:t>
      </w:r>
    </w:p>
    <w:p w:rsidR="000A483F" w:rsidRPr="00372C2F" w:rsidRDefault="000A483F" w:rsidP="000A483F">
      <w:pPr>
        <w:spacing w:before="100"/>
        <w:ind w:right="-43"/>
        <w:jc w:val="both"/>
        <w:rPr>
          <w:rFonts w:ascii="Arial" w:hAnsi="Arial"/>
          <w:sz w:val="18"/>
          <w:szCs w:val="18"/>
        </w:rPr>
      </w:pPr>
    </w:p>
    <w:p w:rsidR="000A483F" w:rsidRPr="00372C2F" w:rsidRDefault="000A483F" w:rsidP="000A483F">
      <w:pPr>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CD4 and CD8 are surface proteins on T cells that act as co-receptors and bind to MHC (major histocompatibility complex) to enhance and stabilize the binding of the T-cell receptor to antigen-MHC complexes.</w:t>
      </w:r>
    </w:p>
    <w:p w:rsidR="000A483F" w:rsidRPr="00372C2F" w:rsidRDefault="000A483F" w:rsidP="000A483F">
      <w:pPr>
        <w:ind w:left="720" w:right="-40" w:hanging="36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w:t>
      </w:r>
      <w:r w:rsidRPr="00372C2F">
        <w:rPr>
          <w:rFonts w:ascii="Times New Roman" w:hAnsi="Times New Roman"/>
          <w:b/>
          <w:bCs/>
          <w:color w:val="000000"/>
          <w:sz w:val="18"/>
          <w:szCs w:val="18"/>
          <w:lang w:val="en-CA" w:eastAsia="zh-CN"/>
        </w:rPr>
        <w:t xml:space="preserve">         </w:t>
      </w:r>
      <w:r w:rsidRPr="00372C2F">
        <w:rPr>
          <w:rFonts w:ascii="Arial" w:hAnsi="Arial" w:cs="Arial"/>
          <w:b/>
          <w:bCs/>
          <w:color w:val="000000"/>
          <w:sz w:val="18"/>
          <w:szCs w:val="18"/>
          <w:lang w:val="en-CA" w:eastAsia="zh-CN"/>
        </w:rPr>
        <w:t>CD4 is expressed on helper T cells and binds to class II MHC on the surface of APCs.</w:t>
      </w:r>
    </w:p>
    <w:p w:rsidR="000A483F" w:rsidRPr="00372C2F" w:rsidRDefault="000A483F" w:rsidP="000A483F">
      <w:pPr>
        <w:ind w:left="720" w:right="-40" w:hanging="360"/>
        <w:jc w:val="both"/>
        <w:rPr>
          <w:rFonts w:ascii="Times New Roman" w:hAnsi="Times New Roman"/>
          <w:sz w:val="18"/>
          <w:szCs w:val="18"/>
          <w:lang w:val="en-CA" w:eastAsia="zh-CN"/>
        </w:rPr>
      </w:pPr>
      <w:r w:rsidRPr="00372C2F">
        <w:rPr>
          <w:rFonts w:ascii="Calibri" w:hAnsi="Calibri"/>
          <w:b/>
          <w:bCs/>
          <w:color w:val="000000"/>
          <w:sz w:val="18"/>
          <w:szCs w:val="18"/>
          <w:lang w:val="en-CA" w:eastAsia="zh-CN"/>
        </w:rPr>
        <w:t>·</w:t>
      </w:r>
      <w:r w:rsidRPr="00372C2F">
        <w:rPr>
          <w:rFonts w:ascii="Times New Roman" w:hAnsi="Times New Roman"/>
          <w:b/>
          <w:bCs/>
          <w:color w:val="000000"/>
          <w:sz w:val="18"/>
          <w:szCs w:val="18"/>
          <w:lang w:val="en-CA" w:eastAsia="zh-CN"/>
        </w:rPr>
        <w:t xml:space="preserve">         </w:t>
      </w:r>
      <w:r w:rsidRPr="00372C2F">
        <w:rPr>
          <w:rFonts w:ascii="Arial" w:hAnsi="Arial" w:cs="Arial"/>
          <w:b/>
          <w:bCs/>
          <w:color w:val="000000"/>
          <w:sz w:val="18"/>
          <w:szCs w:val="18"/>
          <w:lang w:val="en-CA" w:eastAsia="zh-CN"/>
        </w:rPr>
        <w:t>CD8 is expressed on cytotoxic T cells and binds to class I MHC on the surface of APCs.</w:t>
      </w:r>
    </w:p>
    <w:p w:rsidR="000A483F" w:rsidRPr="00372C2F" w:rsidRDefault="000A483F" w:rsidP="000A483F">
      <w:pPr>
        <w:spacing w:before="100"/>
        <w:ind w:right="-43"/>
        <w:jc w:val="both"/>
        <w:rPr>
          <w:rFonts w:ascii="Arial" w:hAnsi="Arial" w:cs="Arial"/>
          <w:b/>
          <w:bCs/>
          <w:color w:val="000000"/>
          <w:sz w:val="18"/>
          <w:szCs w:val="18"/>
          <w:lang w:val="en-CA" w:eastAsia="zh-CN"/>
        </w:rPr>
      </w:pPr>
      <w:r w:rsidRPr="00372C2F">
        <w:rPr>
          <w:rFonts w:ascii="Arial" w:hAnsi="Arial" w:cs="Arial"/>
          <w:b/>
          <w:bCs/>
          <w:color w:val="000000"/>
          <w:sz w:val="18"/>
          <w:szCs w:val="18"/>
          <w:lang w:val="en-CA" w:eastAsia="zh-CN"/>
        </w:rPr>
        <w:t>FYI, APC with class I MHC has endogenous or cystolic antigens, e.g. foreign peptides produced in virus-infected cells. APC with class II MHC have exogenous/extracellular antigens that were phagocytosed by the macrophage.</w:t>
      </w:r>
    </w:p>
    <w:p w:rsidR="000A483F" w:rsidRPr="00372C2F" w:rsidRDefault="000A483F" w:rsidP="000A483F">
      <w:pPr>
        <w:spacing w:before="100"/>
        <w:ind w:right="-43"/>
        <w:jc w:val="both"/>
        <w:rPr>
          <w:rFonts w:ascii="Arial" w:hAnsi="Arial" w:cs="Arial"/>
          <w:bCs/>
          <w:color w:val="C00000"/>
          <w:sz w:val="18"/>
          <w:szCs w:val="18"/>
          <w:lang w:val="en-CA" w:eastAsia="zh-CN"/>
        </w:rPr>
      </w:pPr>
    </w:p>
    <w:p w:rsidR="00C611E9" w:rsidRPr="00372C2F" w:rsidRDefault="00C611E9" w:rsidP="000A483F">
      <w:pPr>
        <w:spacing w:before="100"/>
        <w:ind w:right="-43"/>
        <w:jc w:val="both"/>
        <w:rPr>
          <w:rFonts w:ascii="Arial" w:hAnsi="Arial" w:cs="Arial"/>
          <w:bCs/>
          <w:color w:val="C00000"/>
          <w:sz w:val="18"/>
          <w:szCs w:val="18"/>
          <w:lang w:val="en-CA" w:eastAsia="zh-CN"/>
        </w:rPr>
      </w:pPr>
      <w:r w:rsidRPr="00372C2F">
        <w:rPr>
          <w:rFonts w:ascii="Arial" w:hAnsi="Arial" w:cs="Arial"/>
          <w:bCs/>
          <w:color w:val="C00000"/>
          <w:sz w:val="18"/>
          <w:szCs w:val="18"/>
          <w:lang w:val="en-CA" w:eastAsia="zh-CN"/>
        </w:rPr>
        <w:lastRenderedPageBreak/>
        <w:t>P: Everything I’</w:t>
      </w:r>
      <w:r w:rsidR="0081051F" w:rsidRPr="00372C2F">
        <w:rPr>
          <w:rFonts w:ascii="Arial" w:hAnsi="Arial" w:cs="Arial"/>
          <w:bCs/>
          <w:color w:val="C00000"/>
          <w:sz w:val="18"/>
          <w:szCs w:val="18"/>
          <w:lang w:val="en-CA" w:eastAsia="zh-CN"/>
        </w:rPr>
        <w:t xml:space="preserve">ve learned about immunology, I usually find out is wrong at least in terms of their exceptions. I think the one thing that I haven’t found an exception to is CD4 binds MHC II and CD8 binds MHC I. </w:t>
      </w:r>
      <w:r w:rsidR="0077671B" w:rsidRPr="00372C2F">
        <w:rPr>
          <w:rFonts w:ascii="Arial" w:hAnsi="Arial" w:cs="Arial"/>
          <w:bCs/>
          <w:color w:val="C00000"/>
          <w:sz w:val="18"/>
          <w:szCs w:val="18"/>
          <w:lang w:val="en-CA" w:eastAsia="zh-CN"/>
        </w:rPr>
        <w:t xml:space="preserve">Can’t find an exception for that, but for everything else. </w:t>
      </w:r>
      <w:r w:rsidR="00B906C1" w:rsidRPr="00372C2F">
        <w:rPr>
          <w:rFonts w:ascii="Arial" w:hAnsi="Arial" w:cs="Arial"/>
          <w:bCs/>
          <w:color w:val="C00000"/>
          <w:sz w:val="18"/>
          <w:szCs w:val="18"/>
          <w:lang w:val="en-CA" w:eastAsia="zh-CN"/>
        </w:rPr>
        <w:t xml:space="preserve">One way to remember the importance of helper T cells is CD4 is HIV infections target helper T cells and you know what effect that has on immune response. So helper T cells are important. </w:t>
      </w:r>
    </w:p>
    <w:p w:rsidR="0072588B" w:rsidRPr="00372C2F" w:rsidRDefault="0072588B" w:rsidP="000A483F">
      <w:pPr>
        <w:spacing w:before="100"/>
        <w:ind w:right="-43"/>
        <w:jc w:val="both"/>
        <w:rPr>
          <w:rFonts w:ascii="Arial" w:hAnsi="Arial"/>
          <w:color w:val="C00000"/>
          <w:sz w:val="18"/>
          <w:szCs w:val="18"/>
        </w:rPr>
      </w:pPr>
    </w:p>
    <w:p w:rsidR="003773D3" w:rsidRPr="00372C2F" w:rsidRDefault="003773D3" w:rsidP="00674C17">
      <w:pPr>
        <w:numPr>
          <w:ilvl w:val="0"/>
          <w:numId w:val="35"/>
        </w:numPr>
        <w:tabs>
          <w:tab w:val="clear" w:pos="720"/>
        </w:tabs>
        <w:spacing w:before="100"/>
        <w:ind w:left="426" w:right="-43" w:hanging="426"/>
        <w:jc w:val="both"/>
        <w:rPr>
          <w:rFonts w:ascii="Arial" w:hAnsi="Arial"/>
          <w:sz w:val="18"/>
          <w:szCs w:val="18"/>
        </w:rPr>
      </w:pPr>
      <w:r w:rsidRPr="00372C2F">
        <w:rPr>
          <w:rFonts w:ascii="Arial" w:hAnsi="Arial"/>
          <w:sz w:val="18"/>
          <w:szCs w:val="18"/>
        </w:rPr>
        <w:t>Compare the innate and the adaptive immune systems</w:t>
      </w:r>
    </w:p>
    <w:p w:rsidR="0072588B" w:rsidRPr="00372C2F" w:rsidRDefault="0072588B" w:rsidP="0072588B">
      <w:pPr>
        <w:spacing w:before="100"/>
        <w:ind w:right="-43"/>
        <w:jc w:val="both"/>
        <w:rPr>
          <w:rFonts w:ascii="Arial" w:hAnsi="Arial"/>
          <w:sz w:val="18"/>
          <w:szCs w:val="18"/>
        </w:rPr>
      </w:pPr>
    </w:p>
    <w:p w:rsidR="0072588B" w:rsidRPr="00372C2F" w:rsidRDefault="0072588B" w:rsidP="0072588B">
      <w:pPr>
        <w:ind w:left="420" w:right="-40" w:hanging="420"/>
        <w:jc w:val="both"/>
        <w:rPr>
          <w:rFonts w:ascii="Times New Roman" w:hAnsi="Times New Roman"/>
          <w:sz w:val="18"/>
          <w:szCs w:val="18"/>
          <w:lang w:val="en-CA" w:eastAsia="zh-CN"/>
        </w:rPr>
      </w:pPr>
      <w:r w:rsidRPr="00372C2F">
        <w:rPr>
          <w:rFonts w:ascii="Arial" w:hAnsi="Arial" w:cs="Arial"/>
          <w:b/>
          <w:bCs/>
          <w:color w:val="000000"/>
          <w:sz w:val="18"/>
          <w:szCs w:val="18"/>
          <w:u w:val="single"/>
          <w:lang w:val="en-CA" w:eastAsia="zh-CN"/>
        </w:rPr>
        <w:t>Innate immune system</w:t>
      </w:r>
      <w:r w:rsidRPr="00372C2F">
        <w:rPr>
          <w:rFonts w:ascii="Arial" w:hAnsi="Arial" w:cs="Arial"/>
          <w:b/>
          <w:bCs/>
          <w:color w:val="000000"/>
          <w:sz w:val="18"/>
          <w:szCs w:val="18"/>
          <w:lang w:val="en-CA" w:eastAsia="zh-CN"/>
        </w:rPr>
        <w:t xml:space="preserve"> --&gt; nonspecific defense mechanism</w:t>
      </w:r>
    </w:p>
    <w:p w:rsidR="0072588B" w:rsidRPr="00372C2F" w:rsidRDefault="0072588B" w:rsidP="0072588B">
      <w:pPr>
        <w:ind w:left="420" w:right="-40" w:hanging="42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It occurs immediately or within hours after exposure of antigens to the body.</w:t>
      </w:r>
    </w:p>
    <w:p w:rsidR="0072588B" w:rsidRPr="00372C2F" w:rsidRDefault="0072588B" w:rsidP="0072588B">
      <w:pPr>
        <w:ind w:left="420" w:right="-40" w:hanging="42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The components of the defense system include:</w:t>
      </w:r>
    </w:p>
    <w:p w:rsidR="0072588B" w:rsidRPr="00372C2F" w:rsidRDefault="0072588B" w:rsidP="0072588B">
      <w:pPr>
        <w:ind w:left="720" w:hanging="36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1.       Physical barriers (skin)</w:t>
      </w:r>
    </w:p>
    <w:p w:rsidR="0072588B" w:rsidRPr="00372C2F" w:rsidRDefault="0072588B" w:rsidP="0072588B">
      <w:pPr>
        <w:ind w:left="720" w:hanging="36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2.       Immune cells: phagocytes, macrophages, natural killer cells, neutrophils, basophils</w:t>
      </w:r>
    </w:p>
    <w:p w:rsidR="0072588B" w:rsidRPr="00372C2F" w:rsidRDefault="0072588B" w:rsidP="0072588B">
      <w:pPr>
        <w:ind w:left="720" w:hanging="36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3.       Inflammatory process</w:t>
      </w:r>
    </w:p>
    <w:p w:rsidR="0072588B" w:rsidRPr="00372C2F" w:rsidRDefault="0072588B" w:rsidP="0072588B">
      <w:pPr>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It is not antigen-specific and therefore there is no long lasting immune memory.</w:t>
      </w:r>
    </w:p>
    <w:p w:rsidR="0072588B" w:rsidRPr="00372C2F" w:rsidRDefault="0072588B" w:rsidP="0072588B">
      <w:pPr>
        <w:ind w:left="420" w:right="-40" w:hanging="420"/>
        <w:jc w:val="both"/>
        <w:rPr>
          <w:rFonts w:ascii="Times New Roman" w:hAnsi="Times New Roman"/>
          <w:sz w:val="18"/>
          <w:szCs w:val="18"/>
          <w:lang w:val="en-CA" w:eastAsia="zh-CN"/>
        </w:rPr>
      </w:pPr>
      <w:r w:rsidRPr="00372C2F">
        <w:rPr>
          <w:rFonts w:ascii="Arial" w:hAnsi="Arial" w:cs="Arial"/>
          <w:b/>
          <w:bCs/>
          <w:color w:val="000000"/>
          <w:sz w:val="18"/>
          <w:szCs w:val="18"/>
          <w:u w:val="single"/>
          <w:lang w:val="en-CA" w:eastAsia="zh-CN"/>
        </w:rPr>
        <w:t>Adaptive immune system</w:t>
      </w:r>
      <w:r w:rsidRPr="00372C2F">
        <w:rPr>
          <w:rFonts w:ascii="Arial" w:hAnsi="Arial" w:cs="Arial"/>
          <w:b/>
          <w:bCs/>
          <w:color w:val="000000"/>
          <w:sz w:val="18"/>
          <w:szCs w:val="18"/>
          <w:lang w:val="en-CA" w:eastAsia="zh-CN"/>
        </w:rPr>
        <w:t xml:space="preserve"> --&gt; antigen specific</w:t>
      </w:r>
    </w:p>
    <w:p w:rsidR="0072588B" w:rsidRPr="00372C2F" w:rsidRDefault="0072588B" w:rsidP="0072588B">
      <w:pPr>
        <w:ind w:left="420" w:right="-40" w:hanging="42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It occurs days after exposure of antigens to the body and it is more complex than the innate system.</w:t>
      </w:r>
    </w:p>
    <w:p w:rsidR="0072588B" w:rsidRPr="00372C2F" w:rsidRDefault="0072588B" w:rsidP="0072588B">
      <w:pPr>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Firstly, the antigen must be processed and recognized. When the antigen is recognized, it activates the adaptive immune system either humoral immunity through B lymphocytes producing antibodies or cell mediated immunity through T lymphocytes. This differs from innate immunity as it has memory against the specific antigen for future responses.  </w:t>
      </w:r>
    </w:p>
    <w:p w:rsidR="0072588B" w:rsidRPr="00372C2F" w:rsidRDefault="0072588B" w:rsidP="0072588B">
      <w:pPr>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The innate immune system is seen across many different species and organisms while the adaptive is thought to be newer.   </w:t>
      </w:r>
    </w:p>
    <w:p w:rsidR="0072588B" w:rsidRPr="00372C2F" w:rsidRDefault="0072588B" w:rsidP="0072588B">
      <w:pPr>
        <w:spacing w:before="100"/>
        <w:ind w:right="-43"/>
        <w:jc w:val="both"/>
        <w:rPr>
          <w:rFonts w:ascii="Arial" w:hAnsi="Arial"/>
          <w:sz w:val="18"/>
          <w:szCs w:val="18"/>
          <w:lang w:val="en-CA"/>
        </w:rPr>
      </w:pPr>
    </w:p>
    <w:p w:rsidR="0072588B" w:rsidRPr="00372C2F" w:rsidRDefault="0072588B" w:rsidP="0072588B">
      <w:pPr>
        <w:spacing w:before="100"/>
        <w:ind w:right="-43"/>
        <w:jc w:val="both"/>
        <w:rPr>
          <w:rFonts w:ascii="Arial" w:hAnsi="Arial"/>
          <w:color w:val="C00000"/>
          <w:sz w:val="18"/>
          <w:szCs w:val="18"/>
          <w:lang w:val="en-CA"/>
        </w:rPr>
      </w:pPr>
      <w:r w:rsidRPr="00372C2F">
        <w:rPr>
          <w:rFonts w:ascii="Arial" w:hAnsi="Arial"/>
          <w:color w:val="C00000"/>
          <w:sz w:val="18"/>
          <w:szCs w:val="18"/>
          <w:lang w:val="en-CA"/>
        </w:rPr>
        <w:t>P:</w:t>
      </w:r>
      <w:r w:rsidR="00235036" w:rsidRPr="00372C2F">
        <w:rPr>
          <w:rFonts w:ascii="Arial" w:hAnsi="Arial"/>
          <w:color w:val="C00000"/>
          <w:sz w:val="18"/>
          <w:szCs w:val="18"/>
          <w:lang w:val="en-CA"/>
        </w:rPr>
        <w:t xml:space="preserve"> At what time in evolution did the adaptive immune system develop?</w:t>
      </w:r>
    </w:p>
    <w:p w:rsidR="00235036" w:rsidRPr="00372C2F" w:rsidRDefault="00235036" w:rsidP="0072588B">
      <w:pPr>
        <w:spacing w:before="100"/>
        <w:ind w:right="-43"/>
        <w:jc w:val="both"/>
        <w:rPr>
          <w:rFonts w:ascii="Arial" w:hAnsi="Arial"/>
          <w:color w:val="C00000"/>
          <w:sz w:val="18"/>
          <w:szCs w:val="18"/>
          <w:lang w:val="en-CA"/>
        </w:rPr>
      </w:pPr>
      <w:r w:rsidRPr="00372C2F">
        <w:rPr>
          <w:rFonts w:ascii="Arial" w:hAnsi="Arial"/>
          <w:color w:val="C00000"/>
          <w:sz w:val="18"/>
          <w:szCs w:val="18"/>
          <w:lang w:val="en-CA"/>
        </w:rPr>
        <w:t>S: After the innate?</w:t>
      </w:r>
    </w:p>
    <w:p w:rsidR="00235036" w:rsidRPr="00372C2F" w:rsidRDefault="00235036" w:rsidP="0072588B">
      <w:pPr>
        <w:spacing w:before="100"/>
        <w:ind w:right="-43"/>
        <w:jc w:val="both"/>
        <w:rPr>
          <w:rFonts w:ascii="Arial" w:hAnsi="Arial"/>
          <w:color w:val="C00000"/>
          <w:sz w:val="18"/>
          <w:szCs w:val="18"/>
          <w:lang w:val="en-CA"/>
        </w:rPr>
      </w:pPr>
      <w:r w:rsidRPr="00372C2F">
        <w:rPr>
          <w:rFonts w:ascii="Arial" w:hAnsi="Arial"/>
          <w:color w:val="C00000"/>
          <w:sz w:val="18"/>
          <w:szCs w:val="18"/>
          <w:lang w:val="en-CA"/>
        </w:rPr>
        <w:t xml:space="preserve">P: At what stage? Vertebrates, so anything below vertebrates on the evolutionary scale only have an innate immune system and yet do pretty well. </w:t>
      </w:r>
      <w:r w:rsidR="00973186" w:rsidRPr="00372C2F">
        <w:rPr>
          <w:rFonts w:ascii="Arial" w:hAnsi="Arial"/>
          <w:color w:val="C00000"/>
          <w:sz w:val="18"/>
          <w:szCs w:val="18"/>
          <w:lang w:val="en-CA"/>
        </w:rPr>
        <w:t xml:space="preserve">This is a simplified way of looking at it, just recently we found that patient with idiosyncratic drug induced liver injury had </w:t>
      </w:r>
      <w:r w:rsidR="008771B2" w:rsidRPr="00372C2F">
        <w:rPr>
          <w:rFonts w:ascii="Arial" w:hAnsi="Arial"/>
          <w:color w:val="C00000"/>
          <w:sz w:val="18"/>
          <w:szCs w:val="18"/>
          <w:lang w:val="en-CA"/>
        </w:rPr>
        <w:t>elevated levels of IL</w:t>
      </w:r>
      <w:r w:rsidR="00973186" w:rsidRPr="00372C2F">
        <w:rPr>
          <w:rFonts w:ascii="Arial" w:hAnsi="Arial"/>
          <w:color w:val="C00000"/>
          <w:sz w:val="18"/>
          <w:szCs w:val="18"/>
          <w:lang w:val="en-CA"/>
        </w:rPr>
        <w:t>17</w:t>
      </w:r>
      <w:r w:rsidR="008771B2" w:rsidRPr="00372C2F">
        <w:rPr>
          <w:rFonts w:ascii="Arial" w:hAnsi="Arial"/>
          <w:color w:val="C00000"/>
          <w:sz w:val="18"/>
          <w:szCs w:val="18"/>
          <w:lang w:val="en-CA"/>
        </w:rPr>
        <w:t xml:space="preserve"> which is produced by TH17 cells. </w:t>
      </w:r>
      <w:r w:rsidR="0051405B" w:rsidRPr="00372C2F">
        <w:rPr>
          <w:rFonts w:ascii="Arial" w:hAnsi="Arial"/>
          <w:color w:val="C00000"/>
          <w:sz w:val="18"/>
          <w:szCs w:val="18"/>
          <w:lang w:val="en-CA"/>
        </w:rPr>
        <w:t xml:space="preserve">TH means helper which is CD4 positive. They also found in patients with liver failure due to acetaminophen, acetaminophen is direct cytotoxicity so </w:t>
      </w:r>
      <w:r w:rsidR="003171D1" w:rsidRPr="00372C2F">
        <w:rPr>
          <w:rFonts w:ascii="Arial" w:hAnsi="Arial"/>
          <w:color w:val="C00000"/>
          <w:sz w:val="18"/>
          <w:szCs w:val="18"/>
          <w:lang w:val="en-CA"/>
        </w:rPr>
        <w:t xml:space="preserve">that we assume is not coming from TH17 cells, NK cells make IL17, macrophages can make IL17. So did a mouse study, the cells increased/make IL17 were TH17 cells, CD4 positive cells. These were suppose to be part of the adaptive immune system, but the increase was seen 2 hours after acetaminophen. </w:t>
      </w:r>
      <w:r w:rsidR="004D0486" w:rsidRPr="00372C2F">
        <w:rPr>
          <w:rFonts w:ascii="Arial" w:hAnsi="Arial"/>
          <w:color w:val="C00000"/>
          <w:sz w:val="18"/>
          <w:szCs w:val="18"/>
          <w:lang w:val="en-CA"/>
        </w:rPr>
        <w:t xml:space="preserve">So it was an immediate response, too fast for the adaptive immune system which takes time. There are exceptions to just about anything. </w:t>
      </w:r>
    </w:p>
    <w:p w:rsidR="00050772" w:rsidRPr="00372C2F" w:rsidRDefault="00050772" w:rsidP="0072588B">
      <w:pPr>
        <w:spacing w:before="100"/>
        <w:ind w:right="-43"/>
        <w:jc w:val="both"/>
        <w:rPr>
          <w:rFonts w:ascii="Arial" w:hAnsi="Arial"/>
          <w:color w:val="C00000"/>
          <w:sz w:val="18"/>
          <w:szCs w:val="18"/>
          <w:lang w:val="en-CA"/>
        </w:rPr>
      </w:pPr>
    </w:p>
    <w:p w:rsidR="003773D3" w:rsidRPr="00372C2F" w:rsidRDefault="003773D3" w:rsidP="00674C17">
      <w:pPr>
        <w:numPr>
          <w:ilvl w:val="0"/>
          <w:numId w:val="35"/>
        </w:numPr>
        <w:tabs>
          <w:tab w:val="clear" w:pos="720"/>
        </w:tabs>
        <w:spacing w:before="100"/>
        <w:ind w:left="426" w:right="-43" w:hanging="426"/>
        <w:jc w:val="both"/>
        <w:rPr>
          <w:rFonts w:ascii="Arial" w:hAnsi="Arial"/>
          <w:sz w:val="18"/>
          <w:szCs w:val="18"/>
        </w:rPr>
      </w:pPr>
      <w:r w:rsidRPr="00372C2F">
        <w:rPr>
          <w:rFonts w:ascii="Arial" w:hAnsi="Arial"/>
          <w:sz w:val="18"/>
          <w:szCs w:val="18"/>
        </w:rPr>
        <w:t>What is different about the form of the same antigen that is recognized by a T cell and a B cell?</w:t>
      </w:r>
    </w:p>
    <w:p w:rsidR="00050772" w:rsidRPr="00372C2F" w:rsidRDefault="00050772" w:rsidP="00050772">
      <w:pPr>
        <w:spacing w:before="100"/>
        <w:ind w:right="-43"/>
        <w:jc w:val="both"/>
        <w:rPr>
          <w:rFonts w:ascii="Arial" w:hAnsi="Arial"/>
          <w:sz w:val="18"/>
          <w:szCs w:val="18"/>
        </w:rPr>
      </w:pPr>
    </w:p>
    <w:p w:rsidR="00050772" w:rsidRPr="00372C2F" w:rsidRDefault="00050772" w:rsidP="00050772">
      <w:pPr>
        <w:jc w:val="both"/>
        <w:rPr>
          <w:rFonts w:ascii="Times New Roman" w:hAnsi="Times New Roman"/>
          <w:sz w:val="18"/>
          <w:szCs w:val="18"/>
          <w:lang w:val="en-CA" w:eastAsia="zh-CN"/>
        </w:rPr>
      </w:pPr>
      <w:r w:rsidRPr="00372C2F">
        <w:rPr>
          <w:rFonts w:ascii="Arial" w:hAnsi="Arial" w:cs="Arial"/>
          <w:b/>
          <w:bCs/>
          <w:color w:val="000000"/>
          <w:sz w:val="18"/>
          <w:szCs w:val="18"/>
          <w:u w:val="single"/>
          <w:lang w:val="en-CA" w:eastAsia="zh-CN"/>
        </w:rPr>
        <w:t>B cells</w:t>
      </w:r>
      <w:r w:rsidRPr="00372C2F">
        <w:rPr>
          <w:rFonts w:ascii="Arial" w:hAnsi="Arial" w:cs="Arial"/>
          <w:b/>
          <w:bCs/>
          <w:color w:val="000000"/>
          <w:sz w:val="18"/>
          <w:szCs w:val="18"/>
          <w:lang w:val="en-CA" w:eastAsia="zh-CN"/>
        </w:rPr>
        <w:t xml:space="preserve"> recognize native or unprocessed antigen (essentially the B cell receptors have the same structure as antibodies). They recognize the antigens in soluble form.  Examples of these antigens include protein, DNA, carbohydrates, lipids and haptens.</w:t>
      </w:r>
    </w:p>
    <w:p w:rsidR="00050772" w:rsidRPr="00372C2F" w:rsidRDefault="00050772" w:rsidP="00050772">
      <w:pPr>
        <w:jc w:val="both"/>
        <w:rPr>
          <w:rFonts w:ascii="Times New Roman" w:hAnsi="Times New Roman"/>
          <w:sz w:val="18"/>
          <w:szCs w:val="18"/>
          <w:lang w:val="en-CA" w:eastAsia="zh-CN"/>
        </w:rPr>
      </w:pPr>
      <w:r w:rsidRPr="00372C2F">
        <w:rPr>
          <w:rFonts w:ascii="Arial" w:hAnsi="Arial" w:cs="Arial"/>
          <w:b/>
          <w:bCs/>
          <w:color w:val="000000"/>
          <w:sz w:val="18"/>
          <w:szCs w:val="18"/>
          <w:u w:val="single"/>
          <w:lang w:val="en-CA" w:eastAsia="zh-CN"/>
        </w:rPr>
        <w:t>T cells</w:t>
      </w:r>
      <w:r w:rsidRPr="00372C2F">
        <w:rPr>
          <w:rFonts w:ascii="Arial" w:hAnsi="Arial" w:cs="Arial"/>
          <w:b/>
          <w:bCs/>
          <w:color w:val="000000"/>
          <w:sz w:val="18"/>
          <w:szCs w:val="18"/>
          <w:lang w:val="en-CA" w:eastAsia="zh-CN"/>
        </w:rPr>
        <w:t xml:space="preserve"> can only recognize antigens that have been processed and presented by the APC (not in a soluble form).  They recognize parts of a peptide antigen and the MHC (class I or class II) to which it is bound.</w:t>
      </w:r>
    </w:p>
    <w:p w:rsidR="00050772" w:rsidRPr="00372C2F" w:rsidRDefault="00050772" w:rsidP="00050772">
      <w:pPr>
        <w:spacing w:before="100"/>
        <w:ind w:right="-43"/>
        <w:jc w:val="both"/>
        <w:rPr>
          <w:rFonts w:ascii="Arial" w:hAnsi="Arial"/>
          <w:sz w:val="18"/>
          <w:szCs w:val="18"/>
          <w:lang w:val="en-CA"/>
        </w:rPr>
      </w:pPr>
    </w:p>
    <w:p w:rsidR="00050772" w:rsidRPr="00372C2F" w:rsidRDefault="00050772" w:rsidP="00050772">
      <w:pPr>
        <w:spacing w:before="100"/>
        <w:ind w:right="-43"/>
        <w:jc w:val="both"/>
        <w:rPr>
          <w:rFonts w:ascii="Arial" w:hAnsi="Arial"/>
          <w:color w:val="C00000"/>
          <w:sz w:val="18"/>
          <w:szCs w:val="18"/>
          <w:lang w:val="en-CA"/>
        </w:rPr>
      </w:pPr>
      <w:r w:rsidRPr="00372C2F">
        <w:rPr>
          <w:rFonts w:ascii="Arial" w:hAnsi="Arial"/>
          <w:color w:val="C00000"/>
          <w:sz w:val="18"/>
          <w:szCs w:val="18"/>
          <w:lang w:val="en-CA"/>
        </w:rPr>
        <w:t>P:</w:t>
      </w:r>
      <w:r w:rsidR="006759DC" w:rsidRPr="00372C2F">
        <w:rPr>
          <w:rFonts w:ascii="Arial" w:hAnsi="Arial"/>
          <w:color w:val="C00000"/>
          <w:sz w:val="18"/>
          <w:szCs w:val="18"/>
          <w:lang w:val="en-CA"/>
        </w:rPr>
        <w:t xml:space="preserve"> That’s basically it. </w:t>
      </w:r>
    </w:p>
    <w:p w:rsidR="006759DC" w:rsidRPr="00372C2F" w:rsidRDefault="006759DC" w:rsidP="00050772">
      <w:pPr>
        <w:spacing w:before="100"/>
        <w:ind w:right="-43"/>
        <w:jc w:val="both"/>
        <w:rPr>
          <w:rFonts w:ascii="Arial" w:hAnsi="Arial"/>
          <w:color w:val="C00000"/>
          <w:sz w:val="18"/>
          <w:szCs w:val="18"/>
          <w:lang w:val="en-CA"/>
        </w:rPr>
      </w:pPr>
    </w:p>
    <w:p w:rsidR="003773D3" w:rsidRPr="00372C2F" w:rsidRDefault="003773D3" w:rsidP="003773D3">
      <w:pPr>
        <w:spacing w:before="100"/>
        <w:ind w:left="426" w:right="-43" w:hanging="426"/>
        <w:jc w:val="both"/>
        <w:rPr>
          <w:rFonts w:ascii="Arial" w:hAnsi="Arial"/>
          <w:sz w:val="18"/>
          <w:szCs w:val="18"/>
        </w:rPr>
      </w:pPr>
      <w:r w:rsidRPr="00372C2F">
        <w:rPr>
          <w:rFonts w:ascii="Arial" w:hAnsi="Arial"/>
          <w:sz w:val="18"/>
          <w:szCs w:val="18"/>
        </w:rPr>
        <w:t>5.</w:t>
      </w:r>
      <w:r w:rsidRPr="00372C2F">
        <w:rPr>
          <w:rFonts w:ascii="Arial" w:hAnsi="Arial"/>
          <w:sz w:val="18"/>
          <w:szCs w:val="18"/>
        </w:rPr>
        <w:tab/>
        <w:t>What type of antigen usually produces an antibody response and what type usually produces a cell-mediated response?</w:t>
      </w:r>
    </w:p>
    <w:p w:rsidR="00F21E23" w:rsidRPr="00372C2F" w:rsidRDefault="00F21E23" w:rsidP="003773D3">
      <w:pPr>
        <w:spacing w:before="100"/>
        <w:ind w:left="426" w:right="-43" w:hanging="426"/>
        <w:jc w:val="both"/>
        <w:rPr>
          <w:rFonts w:ascii="Arial" w:hAnsi="Arial"/>
          <w:sz w:val="18"/>
          <w:szCs w:val="18"/>
        </w:rPr>
      </w:pPr>
    </w:p>
    <w:p w:rsidR="008026EE" w:rsidRPr="00372C2F" w:rsidRDefault="008026EE" w:rsidP="008026EE">
      <w:pPr>
        <w:ind w:left="420" w:right="-40" w:hanging="42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Antibody response:</w:t>
      </w:r>
    </w:p>
    <w:p w:rsidR="008026EE" w:rsidRPr="00372C2F" w:rsidRDefault="008026EE" w:rsidP="008026EE">
      <w:pPr>
        <w:ind w:left="360" w:hanging="360"/>
        <w:rPr>
          <w:rFonts w:ascii="Times New Roman" w:hAnsi="Times New Roman"/>
          <w:sz w:val="18"/>
          <w:szCs w:val="18"/>
          <w:lang w:val="en-CA" w:eastAsia="zh-CN"/>
        </w:rPr>
      </w:pPr>
      <w:r w:rsidRPr="00372C2F">
        <w:rPr>
          <w:rFonts w:ascii="Arial" w:hAnsi="Arial" w:cs="Arial"/>
          <w:b/>
          <w:bCs/>
          <w:color w:val="000000"/>
          <w:sz w:val="18"/>
          <w:szCs w:val="18"/>
          <w:lang w:val="en-CA" w:eastAsia="zh-CN"/>
        </w:rPr>
        <w:t xml:space="preserve">·        Antigens are typically </w:t>
      </w:r>
      <w:r w:rsidRPr="00372C2F">
        <w:rPr>
          <w:rFonts w:ascii="Arial" w:hAnsi="Arial" w:cs="Arial"/>
          <w:b/>
          <w:bCs/>
          <w:i/>
          <w:iCs/>
          <w:color w:val="000000"/>
          <w:sz w:val="18"/>
          <w:szCs w:val="18"/>
          <w:lang w:val="en-CA" w:eastAsia="zh-CN"/>
        </w:rPr>
        <w:t>extracellular</w:t>
      </w:r>
      <w:r w:rsidRPr="00372C2F">
        <w:rPr>
          <w:rFonts w:ascii="Arial" w:hAnsi="Arial" w:cs="Arial"/>
          <w:b/>
          <w:bCs/>
          <w:color w:val="000000"/>
          <w:sz w:val="18"/>
          <w:szCs w:val="18"/>
          <w:lang w:val="en-CA" w:eastAsia="zh-CN"/>
        </w:rPr>
        <w:t xml:space="preserve"> proteins or polysaccharides present on the surface of bacteria or incompatible transplanted tissue or transfused blood cells (pathogens/foreign material in the blood). The B cell receptor recognizes the whole unprocessed antigen, which must be extracellular to stimulate the B cell. The antigens are also internalized, processed &amp; presented by antigen presenting cells (macrophages, dendritic cells, or B cell within a lymph node) via MHC II to activate (TH2) helper T cells. Once activated, the helper T cells release cytokines to co-stimulate the B cell</w:t>
      </w:r>
    </w:p>
    <w:p w:rsidR="008026EE" w:rsidRPr="00372C2F" w:rsidRDefault="008026EE" w:rsidP="008026EE">
      <w:pPr>
        <w:ind w:left="360" w:hanging="360"/>
        <w:rPr>
          <w:rFonts w:ascii="Times New Roman" w:hAnsi="Times New Roman"/>
          <w:sz w:val="18"/>
          <w:szCs w:val="18"/>
          <w:lang w:val="en-CA" w:eastAsia="zh-CN"/>
        </w:rPr>
      </w:pPr>
      <w:r w:rsidRPr="00372C2F">
        <w:rPr>
          <w:rFonts w:ascii="Arial" w:hAnsi="Arial" w:cs="Arial"/>
          <w:b/>
          <w:bCs/>
          <w:color w:val="000000"/>
          <w:sz w:val="18"/>
          <w:szCs w:val="18"/>
          <w:lang w:val="en-CA" w:eastAsia="zh-CN"/>
        </w:rPr>
        <w:lastRenderedPageBreak/>
        <w:t>·        Stimulated by both antigen binding &amp; helper T cells, the B cells proliferate &amp; differentiate into a clone of the antibody secreting plasma cells &amp; a clone of memory B cells, producing antibodies against the antigen</w:t>
      </w:r>
    </w:p>
    <w:p w:rsidR="008026EE" w:rsidRPr="00372C2F" w:rsidRDefault="008026EE" w:rsidP="008026EE">
      <w:pPr>
        <w:ind w:left="360" w:hanging="360"/>
        <w:rPr>
          <w:rFonts w:ascii="Times New Roman" w:hAnsi="Times New Roman"/>
          <w:sz w:val="18"/>
          <w:szCs w:val="18"/>
          <w:lang w:val="en-CA" w:eastAsia="zh-CN"/>
        </w:rPr>
      </w:pPr>
      <w:r w:rsidRPr="00372C2F">
        <w:rPr>
          <w:rFonts w:ascii="Arial" w:hAnsi="Arial" w:cs="Arial"/>
          <w:b/>
          <w:bCs/>
          <w:color w:val="000000"/>
          <w:sz w:val="18"/>
          <w:szCs w:val="18"/>
          <w:lang w:val="en-CA" w:eastAsia="zh-CN"/>
        </w:rPr>
        <w:t>·        (NOTE: B-cells are activated by both antigen binding as well as by helper T-cells)</w:t>
      </w:r>
    </w:p>
    <w:p w:rsidR="008026EE" w:rsidRPr="00372C2F" w:rsidRDefault="008026EE" w:rsidP="008026EE">
      <w:pPr>
        <w:rPr>
          <w:rFonts w:ascii="Times New Roman" w:hAnsi="Times New Roman"/>
          <w:sz w:val="18"/>
          <w:szCs w:val="18"/>
          <w:lang w:val="en-CA" w:eastAsia="zh-CN"/>
        </w:rPr>
      </w:pPr>
      <w:r w:rsidRPr="00372C2F">
        <w:rPr>
          <w:rFonts w:ascii="Arial" w:hAnsi="Arial" w:cs="Arial"/>
          <w:b/>
          <w:bCs/>
          <w:color w:val="000000"/>
          <w:sz w:val="18"/>
          <w:szCs w:val="18"/>
          <w:lang w:val="en-CA" w:eastAsia="zh-CN"/>
        </w:rPr>
        <w:t>Cell-Mediated Response:</w:t>
      </w:r>
    </w:p>
    <w:p w:rsidR="008026EE" w:rsidRPr="00372C2F" w:rsidRDefault="008026EE" w:rsidP="008026EE">
      <w:pPr>
        <w:ind w:left="360" w:hanging="360"/>
        <w:rPr>
          <w:rFonts w:ascii="Times New Roman" w:hAnsi="Times New Roman"/>
          <w:sz w:val="18"/>
          <w:szCs w:val="18"/>
          <w:lang w:val="en-CA" w:eastAsia="zh-CN"/>
        </w:rPr>
      </w:pPr>
      <w:r w:rsidRPr="00372C2F">
        <w:rPr>
          <w:rFonts w:ascii="Arial" w:hAnsi="Arial" w:cs="Arial"/>
          <w:b/>
          <w:bCs/>
          <w:color w:val="000000"/>
          <w:sz w:val="18"/>
          <w:szCs w:val="18"/>
          <w:lang w:val="en-CA" w:eastAsia="zh-CN"/>
        </w:rPr>
        <w:t>·         </w:t>
      </w:r>
      <w:r w:rsidRPr="00372C2F">
        <w:rPr>
          <w:rFonts w:ascii="Arial" w:hAnsi="Arial" w:cs="Arial"/>
          <w:b/>
          <w:bCs/>
          <w:i/>
          <w:iCs/>
          <w:color w:val="000000"/>
          <w:sz w:val="18"/>
          <w:szCs w:val="18"/>
          <w:lang w:val="en-CA" w:eastAsia="zh-CN"/>
        </w:rPr>
        <w:t>Intracellular</w:t>
      </w:r>
      <w:r w:rsidRPr="00372C2F">
        <w:rPr>
          <w:rFonts w:ascii="Arial" w:hAnsi="Arial" w:cs="Arial"/>
          <w:b/>
          <w:bCs/>
          <w:color w:val="000000"/>
          <w:sz w:val="18"/>
          <w:szCs w:val="18"/>
          <w:lang w:val="en-CA" w:eastAsia="zh-CN"/>
        </w:rPr>
        <w:t xml:space="preserve"> antigens produce a cell-mediated response (ie. Virus-infected cells, cells with intracellular bacteria, and cancer cells displaying tumor antigens).</w:t>
      </w:r>
    </w:p>
    <w:p w:rsidR="008026EE" w:rsidRPr="00372C2F" w:rsidRDefault="008026EE" w:rsidP="008026EE">
      <w:pPr>
        <w:ind w:left="360" w:hanging="360"/>
        <w:rPr>
          <w:rFonts w:ascii="Times New Roman" w:hAnsi="Times New Roman"/>
          <w:sz w:val="18"/>
          <w:szCs w:val="18"/>
          <w:lang w:val="en-CA" w:eastAsia="zh-CN"/>
        </w:rPr>
      </w:pPr>
      <w:r w:rsidRPr="00372C2F">
        <w:rPr>
          <w:rFonts w:ascii="Arial" w:hAnsi="Arial" w:cs="Arial"/>
          <w:b/>
          <w:bCs/>
          <w:color w:val="000000"/>
          <w:sz w:val="18"/>
          <w:szCs w:val="18"/>
          <w:lang w:val="en-CA" w:eastAsia="zh-CN"/>
        </w:rPr>
        <w:t>·         does not involve antibodies but rather involves the activation of macrophages, NK (natural killer) cells, antigen-specific cytotoxic T-cells, and the release of cytokines</w:t>
      </w:r>
    </w:p>
    <w:p w:rsidR="008026EE" w:rsidRPr="00372C2F" w:rsidRDefault="008026EE" w:rsidP="008026EE">
      <w:pPr>
        <w:ind w:left="360" w:hanging="360"/>
        <w:rPr>
          <w:rFonts w:ascii="Times New Roman" w:hAnsi="Times New Roman"/>
          <w:sz w:val="18"/>
          <w:szCs w:val="18"/>
          <w:lang w:val="en-CA" w:eastAsia="zh-CN"/>
        </w:rPr>
      </w:pPr>
      <w:r w:rsidRPr="00372C2F">
        <w:rPr>
          <w:rFonts w:ascii="Arial" w:hAnsi="Arial" w:cs="Arial"/>
          <w:b/>
          <w:bCs/>
          <w:color w:val="000000"/>
          <w:sz w:val="18"/>
          <w:szCs w:val="18"/>
          <w:lang w:val="en-CA" w:eastAsia="zh-CN"/>
        </w:rPr>
        <w:t>·         T cell receptors recognize &amp; bind small fragments of antigens present on Class I MHC</w:t>
      </w:r>
    </w:p>
    <w:p w:rsidR="008026EE" w:rsidRPr="00372C2F" w:rsidRDefault="008026EE" w:rsidP="008026EE">
      <w:pPr>
        <w:ind w:left="360" w:hanging="360"/>
        <w:rPr>
          <w:rFonts w:ascii="Times New Roman" w:hAnsi="Times New Roman"/>
          <w:sz w:val="18"/>
          <w:szCs w:val="18"/>
          <w:lang w:val="en-CA" w:eastAsia="zh-CN"/>
        </w:rPr>
      </w:pPr>
      <w:r w:rsidRPr="00372C2F">
        <w:rPr>
          <w:rFonts w:ascii="Arial" w:hAnsi="Arial" w:cs="Arial"/>
          <w:b/>
          <w:bCs/>
          <w:color w:val="000000"/>
          <w:sz w:val="18"/>
          <w:szCs w:val="18"/>
          <w:lang w:val="en-CA" w:eastAsia="zh-CN"/>
        </w:rPr>
        <w:t>·         Class 1 MHC molecules are found on almost all cells (exception: red blood cells)</w:t>
      </w:r>
    </w:p>
    <w:p w:rsidR="008026EE" w:rsidRPr="00372C2F" w:rsidRDefault="008026EE" w:rsidP="008026EE">
      <w:pPr>
        <w:ind w:left="1080" w:hanging="360"/>
        <w:rPr>
          <w:rFonts w:ascii="Times New Roman" w:hAnsi="Times New Roman"/>
          <w:sz w:val="18"/>
          <w:szCs w:val="18"/>
          <w:lang w:val="en-CA" w:eastAsia="zh-CN"/>
        </w:rPr>
      </w:pPr>
      <w:r w:rsidRPr="00372C2F">
        <w:rPr>
          <w:rFonts w:ascii="Courier New" w:hAnsi="Courier New" w:cs="Courier New"/>
          <w:b/>
          <w:bCs/>
          <w:color w:val="000000"/>
          <w:sz w:val="18"/>
          <w:szCs w:val="18"/>
          <w:lang w:val="en-CA" w:eastAsia="zh-CN"/>
        </w:rPr>
        <w:t>o   </w:t>
      </w:r>
      <w:r w:rsidRPr="00372C2F">
        <w:rPr>
          <w:rFonts w:ascii="Arial" w:hAnsi="Arial" w:cs="Arial"/>
          <w:b/>
          <w:bCs/>
          <w:color w:val="000000"/>
          <w:sz w:val="18"/>
          <w:szCs w:val="18"/>
          <w:lang w:val="en-CA" w:eastAsia="zh-CN"/>
        </w:rPr>
        <w:t>MHC I molecules are made by all nucleated cells in the body and possess a binding site for peptide epitopes from the intracellular antigen; they then presents antigens to T8-lymphocytes (CD8 molecule) and cytotoxic T-cells that have a complementary-shaped groove on their T-cell receptor</w:t>
      </w:r>
    </w:p>
    <w:p w:rsidR="008026EE" w:rsidRPr="00372C2F" w:rsidRDefault="008026EE" w:rsidP="008026EE">
      <w:pPr>
        <w:ind w:left="1080" w:hanging="360"/>
        <w:rPr>
          <w:rFonts w:ascii="Times New Roman" w:hAnsi="Times New Roman"/>
          <w:sz w:val="18"/>
          <w:szCs w:val="18"/>
          <w:lang w:val="en-CA" w:eastAsia="zh-CN"/>
        </w:rPr>
      </w:pPr>
      <w:r w:rsidRPr="00372C2F">
        <w:rPr>
          <w:rFonts w:ascii="Courier New" w:hAnsi="Courier New" w:cs="Courier New"/>
          <w:b/>
          <w:bCs/>
          <w:color w:val="000000"/>
          <w:sz w:val="18"/>
          <w:szCs w:val="18"/>
          <w:lang w:val="en-CA" w:eastAsia="zh-CN"/>
        </w:rPr>
        <w:t>o   </w:t>
      </w:r>
      <w:r w:rsidRPr="00372C2F">
        <w:rPr>
          <w:rFonts w:ascii="Arial" w:hAnsi="Arial" w:cs="Arial"/>
          <w:b/>
          <w:bCs/>
          <w:color w:val="000000"/>
          <w:sz w:val="18"/>
          <w:szCs w:val="18"/>
          <w:lang w:val="en-CA" w:eastAsia="zh-CN"/>
        </w:rPr>
        <w:t>The cytotoxic T-cells will then kill the infected cell</w:t>
      </w:r>
    </w:p>
    <w:p w:rsidR="008026EE" w:rsidRPr="00372C2F" w:rsidRDefault="008026EE" w:rsidP="008026EE">
      <w:pPr>
        <w:ind w:left="360" w:hanging="360"/>
        <w:rPr>
          <w:rFonts w:ascii="Times New Roman" w:hAnsi="Times New Roman"/>
          <w:sz w:val="18"/>
          <w:szCs w:val="18"/>
          <w:lang w:val="en-CA" w:eastAsia="zh-CN"/>
        </w:rPr>
      </w:pPr>
      <w:r w:rsidRPr="00372C2F">
        <w:rPr>
          <w:rFonts w:ascii="Arial" w:hAnsi="Arial" w:cs="Arial"/>
          <w:b/>
          <w:bCs/>
          <w:color w:val="000000"/>
          <w:sz w:val="18"/>
          <w:szCs w:val="18"/>
          <w:lang w:val="en-CA" w:eastAsia="zh-CN"/>
        </w:rPr>
        <w:t>·         (NOTE: T-cell receptor only recognizes foreign peptides bound to MHC I, not self-peptides bound to MHC I)</w:t>
      </w:r>
    </w:p>
    <w:p w:rsidR="008026EE" w:rsidRPr="00372C2F" w:rsidRDefault="008026EE" w:rsidP="008026EE">
      <w:pPr>
        <w:ind w:left="420" w:right="-40" w:hanging="42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-Usually get both a cell-mediated and antibody response with most infections (Don’t usually get one or the other)</w:t>
      </w:r>
    </w:p>
    <w:p w:rsidR="008026EE" w:rsidRPr="00372C2F" w:rsidRDefault="008026EE" w:rsidP="008026EE">
      <w:pPr>
        <w:ind w:left="420" w:right="-40" w:hanging="420"/>
        <w:jc w:val="both"/>
        <w:rPr>
          <w:rFonts w:ascii="Times New Roman" w:hAnsi="Times New Roman"/>
          <w:sz w:val="18"/>
          <w:szCs w:val="18"/>
          <w:lang w:val="en-CA" w:eastAsia="zh-CN"/>
        </w:rPr>
      </w:pPr>
      <w:r w:rsidRPr="00372C2F">
        <w:rPr>
          <w:rFonts w:ascii="Times New Roman" w:hAnsi="Times New Roman"/>
          <w:b/>
          <w:bCs/>
          <w:i/>
          <w:iCs/>
          <w:color w:val="000000"/>
          <w:sz w:val="18"/>
          <w:szCs w:val="18"/>
          <w:lang w:val="en-CA" w:eastAsia="zh-CN"/>
        </w:rPr>
        <w:t>-          </w:t>
      </w:r>
      <w:r w:rsidRPr="00372C2F">
        <w:rPr>
          <w:rFonts w:ascii="Arial" w:hAnsi="Arial" w:cs="Arial"/>
          <w:b/>
          <w:bCs/>
          <w:i/>
          <w:iCs/>
          <w:color w:val="000000"/>
          <w:sz w:val="18"/>
          <w:szCs w:val="18"/>
          <w:lang w:val="en-CA" w:eastAsia="zh-CN"/>
        </w:rPr>
        <w:t>U: basically, the ab can’t get into the cell, so if it’s an intracell pathogen, the only way to get it is to kill the cell. Extracell, the immune can kill and you get extracellular complexes. You’ll get a cell and ab mediated response with most infections. It’s rarely all one or the other, but there’s a tendency for intracell to be cell mediated, extracell to be the other type</w:t>
      </w:r>
    </w:p>
    <w:p w:rsidR="008026EE" w:rsidRPr="00372C2F" w:rsidRDefault="008026EE" w:rsidP="008026EE">
      <w:pPr>
        <w:ind w:left="360" w:hanging="360"/>
        <w:jc w:val="both"/>
        <w:rPr>
          <w:rFonts w:ascii="Times New Roman" w:hAnsi="Times New Roman"/>
          <w:sz w:val="18"/>
          <w:szCs w:val="18"/>
          <w:lang w:val="en-CA" w:eastAsia="zh-CN"/>
        </w:rPr>
      </w:pPr>
      <w:r w:rsidRPr="00372C2F">
        <w:rPr>
          <w:rFonts w:ascii="Times New Roman" w:hAnsi="Times New Roman"/>
          <w:b/>
          <w:bCs/>
          <w:i/>
          <w:iCs/>
          <w:color w:val="000000"/>
          <w:sz w:val="18"/>
          <w:szCs w:val="18"/>
          <w:lang w:val="en-CA" w:eastAsia="zh-CN"/>
        </w:rPr>
        <w:t>-          U: -  way to think about it: all nucleated cells have MHC1, and anything in these cells get presented as MHC1…</w:t>
      </w:r>
    </w:p>
    <w:p w:rsidR="008026EE" w:rsidRPr="00372C2F" w:rsidRDefault="008026EE" w:rsidP="008026EE">
      <w:pPr>
        <w:ind w:firstLine="360"/>
        <w:jc w:val="both"/>
        <w:rPr>
          <w:rFonts w:ascii="Times New Roman" w:hAnsi="Times New Roman"/>
          <w:sz w:val="18"/>
          <w:szCs w:val="18"/>
          <w:lang w:val="en-CA" w:eastAsia="zh-CN"/>
        </w:rPr>
      </w:pPr>
      <w:r w:rsidRPr="00372C2F">
        <w:rPr>
          <w:rFonts w:ascii="Times New Roman" w:hAnsi="Times New Roman"/>
          <w:b/>
          <w:bCs/>
          <w:i/>
          <w:iCs/>
          <w:color w:val="000000"/>
          <w:sz w:val="18"/>
          <w:szCs w:val="18"/>
          <w:lang w:val="en-CA" w:eastAsia="zh-CN"/>
        </w:rPr>
        <w:t>- and CD8 cells bind to MHC1(cytotoxic T cells)</w:t>
      </w:r>
    </w:p>
    <w:p w:rsidR="008026EE" w:rsidRPr="00372C2F" w:rsidRDefault="008026EE" w:rsidP="008026EE">
      <w:pPr>
        <w:ind w:left="360"/>
        <w:jc w:val="both"/>
        <w:rPr>
          <w:rFonts w:ascii="Times New Roman" w:hAnsi="Times New Roman"/>
          <w:sz w:val="18"/>
          <w:szCs w:val="18"/>
          <w:lang w:val="en-CA" w:eastAsia="zh-CN"/>
        </w:rPr>
      </w:pPr>
      <w:r w:rsidRPr="00372C2F">
        <w:rPr>
          <w:rFonts w:ascii="Times New Roman" w:hAnsi="Times New Roman"/>
          <w:b/>
          <w:bCs/>
          <w:i/>
          <w:iCs/>
          <w:color w:val="000000"/>
          <w:sz w:val="18"/>
          <w:szCs w:val="18"/>
          <w:lang w:val="en-CA" w:eastAsia="zh-CN"/>
        </w:rPr>
        <w:t>- in contrast,if have circulating antigen, macrophages take it up, present in context of MHC2, which is recognized by B cells (also have MHC2 on their surface)</w:t>
      </w:r>
    </w:p>
    <w:p w:rsidR="008026EE" w:rsidRPr="00372C2F" w:rsidRDefault="008026EE" w:rsidP="008026EE">
      <w:pPr>
        <w:ind w:firstLine="360"/>
        <w:jc w:val="both"/>
        <w:rPr>
          <w:rFonts w:ascii="Times New Roman" w:hAnsi="Times New Roman"/>
          <w:sz w:val="18"/>
          <w:szCs w:val="18"/>
          <w:lang w:val="en-CA" w:eastAsia="zh-CN"/>
        </w:rPr>
      </w:pPr>
      <w:r w:rsidRPr="00372C2F">
        <w:rPr>
          <w:rFonts w:ascii="Times New Roman" w:hAnsi="Times New Roman"/>
          <w:b/>
          <w:bCs/>
          <w:i/>
          <w:iCs/>
          <w:color w:val="000000"/>
          <w:sz w:val="18"/>
          <w:szCs w:val="18"/>
          <w:lang w:val="en-CA" w:eastAsia="zh-CN"/>
        </w:rPr>
        <w:t>- this is an oversimplification</w:t>
      </w:r>
    </w:p>
    <w:p w:rsidR="008026EE" w:rsidRPr="00372C2F" w:rsidRDefault="008026EE" w:rsidP="008026EE">
      <w:pPr>
        <w:ind w:firstLine="360"/>
        <w:jc w:val="both"/>
        <w:rPr>
          <w:rFonts w:ascii="Times New Roman" w:hAnsi="Times New Roman"/>
          <w:sz w:val="18"/>
          <w:szCs w:val="18"/>
          <w:lang w:val="en-CA" w:eastAsia="zh-CN"/>
        </w:rPr>
      </w:pPr>
      <w:r w:rsidRPr="00372C2F">
        <w:rPr>
          <w:rFonts w:ascii="Times New Roman" w:hAnsi="Times New Roman"/>
          <w:b/>
          <w:bCs/>
          <w:i/>
          <w:iCs/>
          <w:color w:val="000000"/>
          <w:sz w:val="18"/>
          <w:szCs w:val="18"/>
          <w:lang w:val="en-CA" w:eastAsia="zh-CN"/>
        </w:rPr>
        <w:t>- virually any infection he can think of will stimulate both a cell and antibody response</w:t>
      </w:r>
    </w:p>
    <w:p w:rsidR="008026EE" w:rsidRPr="00372C2F" w:rsidRDefault="008026EE" w:rsidP="008026EE">
      <w:pPr>
        <w:ind w:firstLine="360"/>
        <w:jc w:val="both"/>
        <w:rPr>
          <w:rFonts w:ascii="Times New Roman" w:hAnsi="Times New Roman"/>
          <w:sz w:val="18"/>
          <w:szCs w:val="18"/>
          <w:lang w:val="en-CA" w:eastAsia="zh-CN"/>
        </w:rPr>
      </w:pPr>
      <w:r w:rsidRPr="00372C2F">
        <w:rPr>
          <w:rFonts w:ascii="Times New Roman" w:hAnsi="Times New Roman"/>
          <w:b/>
          <w:bCs/>
          <w:i/>
          <w:iCs/>
          <w:color w:val="000000"/>
          <w:sz w:val="18"/>
          <w:szCs w:val="18"/>
          <w:lang w:val="en-CA" w:eastAsia="zh-CN"/>
        </w:rPr>
        <w:t>- e.g. penicillin- binds to protein anywhere, producing AB reponse (recall: allergic response = IgE)</w:t>
      </w:r>
    </w:p>
    <w:p w:rsidR="008026EE" w:rsidRPr="00372C2F" w:rsidRDefault="008026EE" w:rsidP="008026EE">
      <w:pPr>
        <w:ind w:left="360"/>
        <w:jc w:val="both"/>
        <w:rPr>
          <w:rFonts w:ascii="Times New Roman" w:hAnsi="Times New Roman"/>
          <w:sz w:val="18"/>
          <w:szCs w:val="18"/>
          <w:lang w:val="en-CA" w:eastAsia="zh-CN"/>
        </w:rPr>
      </w:pPr>
      <w:r w:rsidRPr="00372C2F">
        <w:rPr>
          <w:rFonts w:ascii="Times New Roman" w:hAnsi="Times New Roman"/>
          <w:b/>
          <w:bCs/>
          <w:i/>
          <w:iCs/>
          <w:color w:val="000000"/>
          <w:sz w:val="18"/>
          <w:szCs w:val="18"/>
          <w:lang w:val="en-CA" w:eastAsia="zh-CN"/>
        </w:rPr>
        <w:t>- things that form RIs in endoplsmic reticulum more likely to stimulate a cell mediated response, resulting in direct killing the liver (where RIs are formed most of the time)</w:t>
      </w:r>
    </w:p>
    <w:p w:rsidR="008026EE" w:rsidRPr="00372C2F" w:rsidRDefault="008026EE" w:rsidP="008026EE">
      <w:pPr>
        <w:jc w:val="both"/>
        <w:rPr>
          <w:rFonts w:ascii="Times New Roman" w:hAnsi="Times New Roman"/>
          <w:sz w:val="18"/>
          <w:szCs w:val="18"/>
          <w:lang w:val="en-CA" w:eastAsia="zh-CN"/>
        </w:rPr>
      </w:pPr>
      <w:r w:rsidRPr="00372C2F">
        <w:rPr>
          <w:rFonts w:ascii="Times New Roman" w:hAnsi="Times New Roman"/>
          <w:b/>
          <w:bCs/>
          <w:i/>
          <w:iCs/>
          <w:color w:val="000000"/>
          <w:sz w:val="18"/>
          <w:szCs w:val="18"/>
          <w:lang w:val="en-CA" w:eastAsia="zh-CN"/>
        </w:rPr>
        <w:t>- this is probably true, but we don’t have direct evidence</w:t>
      </w:r>
    </w:p>
    <w:p w:rsidR="00F21E23" w:rsidRPr="00372C2F" w:rsidRDefault="00F21E23" w:rsidP="003773D3">
      <w:pPr>
        <w:spacing w:before="100"/>
        <w:ind w:left="426" w:right="-43" w:hanging="426"/>
        <w:jc w:val="both"/>
        <w:rPr>
          <w:rFonts w:ascii="Arial" w:hAnsi="Arial"/>
          <w:sz w:val="18"/>
          <w:szCs w:val="18"/>
          <w:lang w:val="en-CA"/>
        </w:rPr>
      </w:pPr>
    </w:p>
    <w:p w:rsidR="008026EE" w:rsidRPr="00372C2F" w:rsidRDefault="008026EE" w:rsidP="003773D3">
      <w:pPr>
        <w:spacing w:before="100"/>
        <w:ind w:left="426" w:right="-43" w:hanging="426"/>
        <w:jc w:val="both"/>
        <w:rPr>
          <w:rFonts w:ascii="Arial" w:hAnsi="Arial"/>
          <w:color w:val="C00000"/>
          <w:sz w:val="18"/>
          <w:szCs w:val="18"/>
          <w:lang w:val="en-CA"/>
        </w:rPr>
      </w:pPr>
      <w:r w:rsidRPr="00372C2F">
        <w:rPr>
          <w:rFonts w:ascii="Arial" w:hAnsi="Arial"/>
          <w:color w:val="C00000"/>
          <w:sz w:val="18"/>
          <w:szCs w:val="18"/>
          <w:lang w:val="en-CA"/>
        </w:rPr>
        <w:t>P:</w:t>
      </w:r>
      <w:r w:rsidR="0051566F" w:rsidRPr="00372C2F">
        <w:rPr>
          <w:rFonts w:ascii="Arial" w:hAnsi="Arial"/>
          <w:color w:val="C00000"/>
          <w:sz w:val="18"/>
          <w:szCs w:val="18"/>
          <w:lang w:val="en-CA"/>
        </w:rPr>
        <w:t xml:space="preserve"> As you basically said the intracellular antigen get presented in the context MHC I so they’re more readily stimulated cell mediated response. The cytokines reduced by the TH1 and TH2 cells are suppose to be counter regulatory, that is what stimulates a TH2 response inhibits the TH1 and vise versa. But in reality we know that most things will generate both a cell mediated response an</w:t>
      </w:r>
      <w:r w:rsidR="007D3537" w:rsidRPr="00372C2F">
        <w:rPr>
          <w:rFonts w:ascii="Arial" w:hAnsi="Arial"/>
          <w:color w:val="C00000"/>
          <w:sz w:val="18"/>
          <w:szCs w:val="18"/>
          <w:lang w:val="en-CA"/>
        </w:rPr>
        <w:t xml:space="preserve">d an antibody mediated response. Although there is this counter regulation, both arms usually get stimulated. </w:t>
      </w:r>
    </w:p>
    <w:p w:rsidR="00662A06" w:rsidRPr="00372C2F" w:rsidRDefault="00662A06" w:rsidP="003773D3">
      <w:pPr>
        <w:spacing w:before="100"/>
        <w:ind w:left="426" w:right="-43" w:hanging="426"/>
        <w:jc w:val="both"/>
        <w:rPr>
          <w:rFonts w:ascii="Arial" w:hAnsi="Arial"/>
          <w:color w:val="C00000"/>
          <w:sz w:val="18"/>
          <w:szCs w:val="18"/>
          <w:lang w:val="en-CA"/>
        </w:rPr>
      </w:pPr>
    </w:p>
    <w:p w:rsidR="00D54D40" w:rsidRPr="00372C2F" w:rsidRDefault="003773D3" w:rsidP="00D54D40">
      <w:pPr>
        <w:spacing w:before="100"/>
        <w:ind w:left="426" w:right="-43" w:hanging="426"/>
        <w:jc w:val="both"/>
        <w:rPr>
          <w:rFonts w:ascii="Arial" w:hAnsi="Arial"/>
          <w:sz w:val="18"/>
          <w:szCs w:val="18"/>
        </w:rPr>
      </w:pPr>
      <w:r w:rsidRPr="00372C2F">
        <w:rPr>
          <w:rFonts w:ascii="Arial" w:hAnsi="Arial"/>
          <w:sz w:val="18"/>
          <w:szCs w:val="18"/>
        </w:rPr>
        <w:t>6.</w:t>
      </w:r>
      <w:r w:rsidRPr="00372C2F">
        <w:rPr>
          <w:rFonts w:ascii="Arial" w:hAnsi="Arial"/>
          <w:sz w:val="18"/>
          <w:szCs w:val="18"/>
        </w:rPr>
        <w:tab/>
        <w:t>Describe the steps involved in the initiation of an immune response to an antigen that penetrates the skin.  Include in the description where these steps occur.</w:t>
      </w:r>
    </w:p>
    <w:p w:rsidR="00662A06" w:rsidRPr="00372C2F" w:rsidRDefault="00662A06" w:rsidP="00D54D40">
      <w:pPr>
        <w:spacing w:before="100"/>
        <w:ind w:left="426" w:right="-43" w:hanging="426"/>
        <w:jc w:val="both"/>
        <w:rPr>
          <w:rFonts w:ascii="Arial" w:hAnsi="Arial"/>
          <w:sz w:val="18"/>
          <w:szCs w:val="18"/>
        </w:rPr>
      </w:pPr>
    </w:p>
    <w:p w:rsidR="00662A06" w:rsidRPr="00372C2F" w:rsidRDefault="00662A06" w:rsidP="00662A06">
      <w:pPr>
        <w:rPr>
          <w:rFonts w:ascii="Times New Roman" w:hAnsi="Times New Roman"/>
          <w:sz w:val="18"/>
          <w:szCs w:val="18"/>
          <w:lang w:val="en-CA" w:eastAsia="zh-CN"/>
        </w:rPr>
      </w:pPr>
      <w:r w:rsidRPr="00372C2F">
        <w:rPr>
          <w:rFonts w:ascii="Arial" w:hAnsi="Arial" w:cs="Arial"/>
          <w:b/>
          <w:bCs/>
          <w:color w:val="000000"/>
          <w:sz w:val="18"/>
          <w:szCs w:val="18"/>
          <w:lang w:val="en-CA" w:eastAsia="zh-CN"/>
        </w:rPr>
        <w:t>Innate immunity:</w:t>
      </w:r>
    </w:p>
    <w:p w:rsidR="00662A06" w:rsidRPr="00372C2F" w:rsidRDefault="00662A06" w:rsidP="00662A06">
      <w:pPr>
        <w:rPr>
          <w:rFonts w:ascii="Times New Roman" w:hAnsi="Times New Roman"/>
          <w:sz w:val="18"/>
          <w:szCs w:val="18"/>
          <w:lang w:val="en-CA" w:eastAsia="zh-CN"/>
        </w:rPr>
      </w:pPr>
    </w:p>
    <w:p w:rsidR="00662A06" w:rsidRPr="00372C2F" w:rsidRDefault="00662A06" w:rsidP="00662A06">
      <w:pPr>
        <w:numPr>
          <w:ilvl w:val="0"/>
          <w:numId w:val="113"/>
        </w:numPr>
        <w:ind w:right="-40"/>
        <w:textAlignment w:val="baseline"/>
        <w:rPr>
          <w:rFonts w:ascii="Calibri" w:hAnsi="Calibri"/>
          <w:b/>
          <w:bCs/>
          <w:color w:val="000000"/>
          <w:sz w:val="18"/>
          <w:szCs w:val="18"/>
          <w:lang w:val="en-CA" w:eastAsia="zh-CN"/>
        </w:rPr>
      </w:pPr>
      <w:r w:rsidRPr="00372C2F">
        <w:rPr>
          <w:rFonts w:ascii="Arial" w:hAnsi="Arial" w:cs="Arial"/>
          <w:b/>
          <w:bCs/>
          <w:color w:val="000000"/>
          <w:sz w:val="18"/>
          <w:szCs w:val="18"/>
          <w:lang w:val="en-CA" w:eastAsia="zh-CN"/>
        </w:rPr>
        <w:t>Macrophages and neutrophils phagocytose antigens and release inflammatory mediators, causing redness, warmth, swelling, and pain</w:t>
      </w:r>
    </w:p>
    <w:p w:rsidR="00662A06" w:rsidRPr="00372C2F" w:rsidRDefault="00662A06" w:rsidP="00662A06">
      <w:pPr>
        <w:numPr>
          <w:ilvl w:val="0"/>
          <w:numId w:val="113"/>
        </w:numPr>
        <w:ind w:right="-40"/>
        <w:textAlignment w:val="baseline"/>
        <w:rPr>
          <w:rFonts w:ascii="Calibri" w:hAnsi="Calibri"/>
          <w:b/>
          <w:bCs/>
          <w:color w:val="000000"/>
          <w:sz w:val="18"/>
          <w:szCs w:val="18"/>
          <w:lang w:val="en-CA" w:eastAsia="zh-CN"/>
        </w:rPr>
      </w:pPr>
      <w:r w:rsidRPr="00372C2F">
        <w:rPr>
          <w:rFonts w:ascii="Arial" w:hAnsi="Arial" w:cs="Arial"/>
          <w:b/>
          <w:bCs/>
          <w:color w:val="000000"/>
          <w:sz w:val="18"/>
          <w:szCs w:val="18"/>
          <w:lang w:val="en-CA" w:eastAsia="zh-CN"/>
        </w:rPr>
        <w:t>Keratinocytes can also produce certain cytokines and growth factors, which can induce cell proliferation and migration of immune cells</w:t>
      </w:r>
    </w:p>
    <w:p w:rsidR="00662A06" w:rsidRPr="00372C2F" w:rsidRDefault="00662A06" w:rsidP="00662A06">
      <w:pPr>
        <w:rPr>
          <w:rFonts w:ascii="Times New Roman" w:hAnsi="Times New Roman"/>
          <w:sz w:val="18"/>
          <w:szCs w:val="18"/>
          <w:lang w:val="en-CA" w:eastAsia="zh-CN"/>
        </w:rPr>
      </w:pPr>
      <w:r w:rsidRPr="00372C2F">
        <w:rPr>
          <w:rFonts w:ascii="Arial" w:hAnsi="Arial" w:cs="Arial"/>
          <w:b/>
          <w:bCs/>
          <w:color w:val="000000"/>
          <w:sz w:val="18"/>
          <w:szCs w:val="18"/>
          <w:lang w:val="en-CA" w:eastAsia="zh-CN"/>
        </w:rPr>
        <w:t>Adaptive immunity:</w:t>
      </w:r>
    </w:p>
    <w:p w:rsidR="00662A06" w:rsidRPr="00372C2F" w:rsidRDefault="00662A06" w:rsidP="00662A06">
      <w:pPr>
        <w:rPr>
          <w:rFonts w:ascii="Times New Roman" w:hAnsi="Times New Roman"/>
          <w:sz w:val="18"/>
          <w:szCs w:val="18"/>
          <w:lang w:val="en-CA" w:eastAsia="zh-CN"/>
        </w:rPr>
      </w:pPr>
    </w:p>
    <w:p w:rsidR="00662A06" w:rsidRPr="00372C2F" w:rsidRDefault="00662A06" w:rsidP="00662A06">
      <w:pPr>
        <w:numPr>
          <w:ilvl w:val="0"/>
          <w:numId w:val="114"/>
        </w:numPr>
        <w:ind w:right="-40"/>
        <w:textAlignment w:val="baseline"/>
        <w:rPr>
          <w:rFonts w:ascii="Calibri" w:hAnsi="Calibri"/>
          <w:b/>
          <w:bCs/>
          <w:color w:val="000000"/>
          <w:sz w:val="18"/>
          <w:szCs w:val="18"/>
          <w:lang w:val="en-CA" w:eastAsia="zh-CN"/>
        </w:rPr>
      </w:pPr>
      <w:r w:rsidRPr="00372C2F">
        <w:rPr>
          <w:rFonts w:ascii="Arial" w:hAnsi="Arial" w:cs="Arial"/>
          <w:b/>
          <w:bCs/>
          <w:color w:val="000000"/>
          <w:sz w:val="18"/>
          <w:szCs w:val="18"/>
          <w:lang w:val="en-CA" w:eastAsia="zh-CN"/>
        </w:rPr>
        <w:t>In the epidermis, Langerhans cells (a type of dendritic cell) phagocytose the antigen and migrate to a lymph node via the lymph</w:t>
      </w:r>
    </w:p>
    <w:p w:rsidR="00662A06" w:rsidRPr="00372C2F" w:rsidRDefault="00662A06" w:rsidP="00662A06">
      <w:pPr>
        <w:numPr>
          <w:ilvl w:val="0"/>
          <w:numId w:val="114"/>
        </w:numPr>
        <w:ind w:right="-40"/>
        <w:textAlignment w:val="baseline"/>
        <w:rPr>
          <w:rFonts w:ascii="Calibri" w:hAnsi="Calibri"/>
          <w:b/>
          <w:bCs/>
          <w:color w:val="000000"/>
          <w:sz w:val="18"/>
          <w:szCs w:val="18"/>
          <w:lang w:val="en-CA" w:eastAsia="zh-CN"/>
        </w:rPr>
      </w:pPr>
      <w:r w:rsidRPr="00372C2F">
        <w:rPr>
          <w:rFonts w:ascii="Arial" w:hAnsi="Arial" w:cs="Arial"/>
          <w:b/>
          <w:bCs/>
          <w:color w:val="000000"/>
          <w:sz w:val="18"/>
          <w:szCs w:val="18"/>
          <w:lang w:val="en-CA" w:eastAsia="zh-CN"/>
        </w:rPr>
        <w:t>In the lymph node the Langerhans cells present the antigen to naïve CD4 T-lymphocytes, which are selected for sensitivity to the antigen and cloned</w:t>
      </w:r>
    </w:p>
    <w:p w:rsidR="00662A06" w:rsidRPr="00372C2F" w:rsidRDefault="00662A06" w:rsidP="00662A06">
      <w:pPr>
        <w:numPr>
          <w:ilvl w:val="0"/>
          <w:numId w:val="114"/>
        </w:numPr>
        <w:ind w:right="-40"/>
        <w:textAlignment w:val="baseline"/>
        <w:rPr>
          <w:rFonts w:ascii="Calibri" w:hAnsi="Calibri"/>
          <w:b/>
          <w:bCs/>
          <w:color w:val="000000"/>
          <w:sz w:val="18"/>
          <w:szCs w:val="18"/>
          <w:lang w:val="en-CA" w:eastAsia="zh-CN"/>
        </w:rPr>
      </w:pPr>
      <w:r w:rsidRPr="00372C2F">
        <w:rPr>
          <w:rFonts w:ascii="Arial" w:hAnsi="Arial" w:cs="Arial"/>
          <w:b/>
          <w:bCs/>
          <w:color w:val="000000"/>
          <w:sz w:val="18"/>
          <w:szCs w:val="18"/>
          <w:lang w:val="en-CA" w:eastAsia="zh-CN"/>
        </w:rPr>
        <w:t>Cloned CD4 (‘Helper’) T-lymphocytes enter systemic circulation through the blood and ‘patrol’ peripheral tissues (including the skin) to allow for a more specific and rapid response on re-exposure to the antigen</w:t>
      </w:r>
    </w:p>
    <w:p w:rsidR="00662A06" w:rsidRPr="00372C2F" w:rsidRDefault="00662A06" w:rsidP="00662A06">
      <w:pPr>
        <w:numPr>
          <w:ilvl w:val="1"/>
          <w:numId w:val="114"/>
        </w:numPr>
        <w:ind w:right="-40"/>
        <w:textAlignment w:val="baseline"/>
        <w:rPr>
          <w:rFonts w:ascii="Calibri" w:hAnsi="Calibri"/>
          <w:b/>
          <w:bCs/>
          <w:color w:val="000000"/>
          <w:sz w:val="18"/>
          <w:szCs w:val="18"/>
          <w:lang w:val="en-CA" w:eastAsia="zh-CN"/>
        </w:rPr>
      </w:pPr>
      <w:r w:rsidRPr="00372C2F">
        <w:rPr>
          <w:rFonts w:ascii="Arial" w:hAnsi="Arial" w:cs="Arial"/>
          <w:b/>
          <w:bCs/>
          <w:color w:val="000000"/>
          <w:sz w:val="18"/>
          <w:szCs w:val="18"/>
          <w:lang w:val="en-CA" w:eastAsia="zh-CN"/>
        </w:rPr>
        <w:t>Type 1 cells activate macrophages</w:t>
      </w:r>
    </w:p>
    <w:p w:rsidR="00662A06" w:rsidRPr="00372C2F" w:rsidRDefault="00662A06" w:rsidP="00662A06">
      <w:pPr>
        <w:numPr>
          <w:ilvl w:val="1"/>
          <w:numId w:val="114"/>
        </w:numPr>
        <w:ind w:right="-40"/>
        <w:textAlignment w:val="baseline"/>
        <w:rPr>
          <w:rFonts w:ascii="Calibri" w:hAnsi="Calibri"/>
          <w:b/>
          <w:bCs/>
          <w:color w:val="000000"/>
          <w:sz w:val="18"/>
          <w:szCs w:val="18"/>
          <w:lang w:val="en-CA" w:eastAsia="zh-CN"/>
        </w:rPr>
      </w:pPr>
      <w:r w:rsidRPr="00372C2F">
        <w:rPr>
          <w:rFonts w:ascii="Arial" w:hAnsi="Arial" w:cs="Arial"/>
          <w:b/>
          <w:bCs/>
          <w:color w:val="000000"/>
          <w:sz w:val="18"/>
          <w:szCs w:val="18"/>
          <w:lang w:val="en-CA" w:eastAsia="zh-CN"/>
        </w:rPr>
        <w:t>Type 2 cells cause proliferation of B cells</w:t>
      </w:r>
    </w:p>
    <w:p w:rsidR="00662A06" w:rsidRPr="00372C2F" w:rsidRDefault="00662A06" w:rsidP="00662A06">
      <w:pPr>
        <w:numPr>
          <w:ilvl w:val="0"/>
          <w:numId w:val="114"/>
        </w:numPr>
        <w:ind w:right="-40"/>
        <w:textAlignment w:val="baseline"/>
        <w:rPr>
          <w:rFonts w:ascii="Calibri" w:hAnsi="Calibri"/>
          <w:b/>
          <w:bCs/>
          <w:color w:val="000000"/>
          <w:sz w:val="18"/>
          <w:szCs w:val="18"/>
          <w:lang w:val="en-CA" w:eastAsia="zh-CN"/>
        </w:rPr>
      </w:pPr>
      <w:r w:rsidRPr="00372C2F">
        <w:rPr>
          <w:rFonts w:ascii="Arial" w:hAnsi="Arial" w:cs="Arial"/>
          <w:b/>
          <w:bCs/>
          <w:color w:val="000000"/>
          <w:sz w:val="18"/>
          <w:szCs w:val="18"/>
          <w:lang w:val="en-CA" w:eastAsia="zh-CN"/>
        </w:rPr>
        <w:lastRenderedPageBreak/>
        <w:t>CD4 T-lymphocytes proliferated in response to an antigen from the skin usually bear a Cutaneous Lymphocyte Antigen on their surface, which targets their migration to the skin</w:t>
      </w:r>
    </w:p>
    <w:p w:rsidR="00662A06" w:rsidRPr="00372C2F" w:rsidRDefault="00662A06" w:rsidP="00662A06">
      <w:pPr>
        <w:numPr>
          <w:ilvl w:val="0"/>
          <w:numId w:val="114"/>
        </w:numPr>
        <w:ind w:right="-40"/>
        <w:textAlignment w:val="baseline"/>
        <w:rPr>
          <w:rFonts w:ascii="Calibri" w:hAnsi="Calibri"/>
          <w:b/>
          <w:bCs/>
          <w:color w:val="000000"/>
          <w:sz w:val="18"/>
          <w:szCs w:val="18"/>
          <w:lang w:val="en-CA" w:eastAsia="zh-CN"/>
        </w:rPr>
      </w:pPr>
      <w:r w:rsidRPr="00372C2F">
        <w:rPr>
          <w:rFonts w:ascii="Arial" w:hAnsi="Arial" w:cs="Arial"/>
          <w:b/>
          <w:bCs/>
          <w:color w:val="000000"/>
          <w:sz w:val="18"/>
          <w:szCs w:val="18"/>
          <w:lang w:val="en-CA" w:eastAsia="zh-CN"/>
        </w:rPr>
        <w:t>Recent studies have found the Langerhans cells may not be required for immune response, and could in fact have an inhibitory or immunomodulatory role in immune response</w:t>
      </w:r>
    </w:p>
    <w:p w:rsidR="00662A06" w:rsidRPr="00372C2F" w:rsidRDefault="00662A06" w:rsidP="00662A06">
      <w:pPr>
        <w:ind w:left="420" w:right="-40" w:hanging="420"/>
        <w:jc w:val="both"/>
        <w:rPr>
          <w:rFonts w:ascii="Times New Roman" w:hAnsi="Times New Roman"/>
          <w:sz w:val="18"/>
          <w:szCs w:val="18"/>
          <w:lang w:val="en-CA" w:eastAsia="zh-CN"/>
        </w:rPr>
      </w:pPr>
      <w:r w:rsidRPr="00372C2F">
        <w:rPr>
          <w:rFonts w:ascii="Cambria" w:hAnsi="Cambria"/>
          <w:b/>
          <w:bCs/>
          <w:color w:val="000000"/>
          <w:sz w:val="18"/>
          <w:szCs w:val="18"/>
          <w:lang w:val="en-CA" w:eastAsia="zh-CN"/>
        </w:rPr>
        <w:t>Langerhan cells (special type of dendritic cell) are resident macrophages in the skin that actively take up and process antigens. If the antigen is considered not harmful, no subsequent immune response occurs. On the other hand, if the antigen is associated with say, bacteria (e.g. lipopolysaccharide), the Langerhans cell becomes fully function antigen-presenting cells. It then migrates via the lymphatic system to local lymphoid tissue, where it loses its ability to phagocytose but gains the ability to interact with T cells by expressing MHC molecules. The activated T cells proliferate and leave the lymph nodes and enter the systemic circulation to look for the site of inflammation. Since the infected site is inflamed, fluid is being lost and the surrounding blood flow is slowed, so the T cells moves slowly as they move near the infected site. The slowed circulation increases the chance for the T cells to be attracted to and interact with the selectin and adhesion molecules presented on the endothelial cells. Once the T cells have adhered to the endothelial cells, they migrate out of the blood vessels and into the site of injury where they can exert further immune response. So, lots of stuff occurs outside of the skin to elicit an immune response in the skin.</w:t>
      </w:r>
    </w:p>
    <w:p w:rsidR="00662A06" w:rsidRPr="00372C2F" w:rsidRDefault="00662A06" w:rsidP="00D54D40">
      <w:pPr>
        <w:spacing w:before="100"/>
        <w:ind w:left="426" w:right="-43" w:hanging="426"/>
        <w:jc w:val="both"/>
        <w:rPr>
          <w:rFonts w:ascii="Arial" w:hAnsi="Arial"/>
          <w:sz w:val="18"/>
          <w:szCs w:val="18"/>
          <w:lang w:val="en-CA"/>
        </w:rPr>
      </w:pPr>
    </w:p>
    <w:p w:rsidR="00662A06" w:rsidRPr="00372C2F" w:rsidRDefault="00662A06" w:rsidP="00D54D40">
      <w:pPr>
        <w:spacing w:before="100"/>
        <w:ind w:left="426" w:right="-43" w:hanging="426"/>
        <w:jc w:val="both"/>
        <w:rPr>
          <w:rFonts w:ascii="Arial" w:hAnsi="Arial"/>
          <w:color w:val="C00000"/>
          <w:sz w:val="18"/>
          <w:szCs w:val="18"/>
          <w:lang w:val="en-CA"/>
        </w:rPr>
      </w:pPr>
      <w:r w:rsidRPr="00372C2F">
        <w:rPr>
          <w:rFonts w:ascii="Arial" w:hAnsi="Arial"/>
          <w:color w:val="C00000"/>
          <w:sz w:val="18"/>
          <w:szCs w:val="18"/>
          <w:lang w:val="en-CA"/>
        </w:rPr>
        <w:t>P:</w:t>
      </w:r>
      <w:r w:rsidR="005D3500" w:rsidRPr="00372C2F">
        <w:rPr>
          <w:rFonts w:ascii="Arial" w:hAnsi="Arial"/>
          <w:color w:val="C00000"/>
          <w:sz w:val="18"/>
          <w:szCs w:val="18"/>
          <w:lang w:val="en-CA"/>
        </w:rPr>
        <w:t xml:space="preserve"> </w:t>
      </w:r>
      <w:r w:rsidR="006A2C0F" w:rsidRPr="00372C2F">
        <w:rPr>
          <w:rFonts w:ascii="Arial" w:hAnsi="Arial"/>
          <w:color w:val="C00000"/>
          <w:sz w:val="18"/>
          <w:szCs w:val="18"/>
          <w:lang w:val="en-CA"/>
        </w:rPr>
        <w:t xml:space="preserve">A good example would contact hypersensitivity. A good example of that would be poison ivy. So poison ivy has urushiol which is an orthoquinone, and not everybody is sensitive to it, most people are. That causes inflammation in the skin, it’s not clear to me what the difference between langerhan cells and dendritic cells are. There’s a specific marker for langerhan cells. Whether it’s langerhan cells or dendritic cells very similar type of cells so they’re normally sampling everything in their environment. As soon as there’s inflammation and they get activated, they stop sampling the environment and they head to the nearest lymph node. In the lymph node, the lymph node is structured such that you get maximal interaction with T cell and </w:t>
      </w:r>
      <w:r w:rsidR="006B23EB" w:rsidRPr="00372C2F">
        <w:rPr>
          <w:rFonts w:ascii="Arial" w:hAnsi="Arial"/>
          <w:color w:val="C00000"/>
          <w:sz w:val="18"/>
          <w:szCs w:val="18"/>
          <w:lang w:val="en-CA"/>
        </w:rPr>
        <w:t>B cells and if the antigen presenting cells, dendritic or langerhan cell finds a T cell that has the right T cell receptor to recognize this urushiol it gets activated and goes back through</w:t>
      </w:r>
      <w:r w:rsidR="00A65E44" w:rsidRPr="00372C2F">
        <w:rPr>
          <w:rFonts w:ascii="Arial" w:hAnsi="Arial"/>
          <w:color w:val="C00000"/>
          <w:sz w:val="18"/>
          <w:szCs w:val="18"/>
          <w:lang w:val="en-CA"/>
        </w:rPr>
        <w:t xml:space="preserve"> ___ (hemokyme??), it’</w:t>
      </w:r>
      <w:r w:rsidR="000F02D3" w:rsidRPr="00372C2F">
        <w:rPr>
          <w:rFonts w:ascii="Arial" w:hAnsi="Arial"/>
          <w:color w:val="C00000"/>
          <w:sz w:val="18"/>
          <w:szCs w:val="18"/>
          <w:lang w:val="en-CA"/>
        </w:rPr>
        <w:t>s attracted to the area of inflammation. So you might think of contact hypersensitivity as being totally local, but in fact, it involves several cells and lymph nodes etc. so that you get maximum interaction between antigen presenting cells and lymphocytes</w:t>
      </w:r>
      <w:r w:rsidR="005F1A95" w:rsidRPr="00372C2F">
        <w:rPr>
          <w:rFonts w:ascii="Arial" w:hAnsi="Arial"/>
          <w:color w:val="C00000"/>
          <w:sz w:val="18"/>
          <w:szCs w:val="18"/>
          <w:lang w:val="en-CA"/>
        </w:rPr>
        <w:t>.</w:t>
      </w:r>
    </w:p>
    <w:p w:rsidR="00262A0F" w:rsidRPr="00372C2F" w:rsidRDefault="00262A0F" w:rsidP="00D54D40">
      <w:pPr>
        <w:spacing w:before="100"/>
        <w:ind w:left="426" w:right="-43" w:hanging="426"/>
        <w:jc w:val="both"/>
        <w:rPr>
          <w:rFonts w:ascii="Arial" w:hAnsi="Arial"/>
          <w:color w:val="C00000"/>
          <w:sz w:val="18"/>
          <w:szCs w:val="18"/>
          <w:lang w:val="en-CA"/>
        </w:rPr>
      </w:pPr>
    </w:p>
    <w:p w:rsidR="00D54D40" w:rsidRPr="00372C2F" w:rsidRDefault="00D54D40" w:rsidP="00D54D40">
      <w:pPr>
        <w:spacing w:before="100"/>
        <w:ind w:left="426" w:right="-43" w:hanging="426"/>
        <w:jc w:val="both"/>
        <w:rPr>
          <w:rFonts w:ascii="Arial" w:hAnsi="Arial"/>
          <w:sz w:val="18"/>
          <w:szCs w:val="18"/>
        </w:rPr>
      </w:pPr>
      <w:r w:rsidRPr="00372C2F">
        <w:rPr>
          <w:rFonts w:ascii="Arial" w:hAnsi="Arial"/>
          <w:sz w:val="18"/>
          <w:szCs w:val="18"/>
        </w:rPr>
        <w:t>7.</w:t>
      </w:r>
      <w:r w:rsidRPr="00372C2F">
        <w:rPr>
          <w:rFonts w:ascii="Arial" w:hAnsi="Arial"/>
          <w:sz w:val="18"/>
          <w:szCs w:val="18"/>
        </w:rPr>
        <w:tab/>
        <w:t>What is an adjuvant?  Is squalene dangerous?</w:t>
      </w:r>
    </w:p>
    <w:p w:rsidR="00262A0F" w:rsidRPr="00372C2F" w:rsidRDefault="00262A0F" w:rsidP="00D54D40">
      <w:pPr>
        <w:spacing w:before="100"/>
        <w:ind w:left="426" w:right="-43" w:hanging="426"/>
        <w:jc w:val="both"/>
        <w:rPr>
          <w:rFonts w:ascii="Arial" w:hAnsi="Arial"/>
          <w:sz w:val="18"/>
          <w:szCs w:val="18"/>
        </w:rPr>
      </w:pPr>
    </w:p>
    <w:p w:rsidR="00961E0D" w:rsidRPr="00372C2F" w:rsidRDefault="00961E0D" w:rsidP="00961E0D">
      <w:pPr>
        <w:pStyle w:val="NormalWeb"/>
        <w:spacing w:before="0" w:beforeAutospacing="0" w:after="0" w:afterAutospacing="0"/>
        <w:jc w:val="both"/>
        <w:rPr>
          <w:sz w:val="18"/>
          <w:szCs w:val="18"/>
        </w:rPr>
      </w:pPr>
      <w:r w:rsidRPr="00372C2F">
        <w:rPr>
          <w:rFonts w:ascii="Arial" w:hAnsi="Arial" w:cs="Arial"/>
          <w:b/>
          <w:bCs/>
          <w:color w:val="000000"/>
          <w:sz w:val="18"/>
          <w:szCs w:val="18"/>
        </w:rPr>
        <w:t>An adjuvant is an agent added to vaccines to stimulate the immune system and increase the response to the vaccines.s</w:t>
      </w:r>
    </w:p>
    <w:p w:rsidR="00961E0D" w:rsidRPr="00372C2F" w:rsidRDefault="00961E0D" w:rsidP="00961E0D">
      <w:pPr>
        <w:rPr>
          <w:sz w:val="18"/>
          <w:szCs w:val="18"/>
        </w:rPr>
      </w:pPr>
    </w:p>
    <w:p w:rsidR="00961E0D" w:rsidRPr="00372C2F" w:rsidRDefault="00961E0D" w:rsidP="00961E0D">
      <w:pPr>
        <w:pStyle w:val="Heading2"/>
        <w:spacing w:before="360" w:after="80"/>
        <w:ind w:left="280" w:right="-40" w:hanging="280"/>
        <w:rPr>
          <w:sz w:val="18"/>
          <w:szCs w:val="18"/>
        </w:rPr>
      </w:pPr>
      <w:r w:rsidRPr="00372C2F">
        <w:rPr>
          <w:rFonts w:cs="Arial"/>
          <w:color w:val="000000"/>
          <w:sz w:val="18"/>
          <w:szCs w:val="18"/>
        </w:rPr>
        <w:t>Background: An adjuvant using squalene is an oil-in-water emulsion MF59, which is added to influenza vaccine. The purpose of MF59 is to stimulate the immune response through the production of CD4 memory cells.</w:t>
      </w:r>
    </w:p>
    <w:p w:rsidR="00961E0D" w:rsidRPr="00372C2F" w:rsidRDefault="00961E0D" w:rsidP="00961E0D">
      <w:pPr>
        <w:pStyle w:val="NormalWeb"/>
        <w:spacing w:before="0" w:beforeAutospacing="0" w:after="0" w:afterAutospacing="0"/>
        <w:jc w:val="both"/>
        <w:rPr>
          <w:sz w:val="18"/>
          <w:szCs w:val="18"/>
        </w:rPr>
      </w:pPr>
      <w:r w:rsidRPr="00372C2F">
        <w:rPr>
          <w:rFonts w:ascii="Arial" w:hAnsi="Arial" w:cs="Arial"/>
          <w:b/>
          <w:bCs/>
          <w:color w:val="000000"/>
          <w:sz w:val="18"/>
          <w:szCs w:val="18"/>
        </w:rPr>
        <w:t>It was once hypothesized that squalene was associated with Gulf War Syndrome because squalene might have been present in an anthrax vaccine given to some people during the 1991 Persian Gulf War. Later, a study done in 2009 showed that squalene is poorly immunogenic, and low titres of antibodies to squalene can be detected in healthy individuals. Hence, neither the presence of anti-squalene antibodies nor their titre is significantly increased by immunization with vaccines containing squalene (MF59). Squalene is also a chemical naturally occurring in the human body, such as oils of fingerprints. Squalene is present in many flu vaccines given to patients in Europe since 1997, and there was no significant vaccine-related adverse events.</w:t>
      </w:r>
    </w:p>
    <w:p w:rsidR="00262A0F" w:rsidRPr="00372C2F" w:rsidRDefault="00262A0F" w:rsidP="00D54D40">
      <w:pPr>
        <w:spacing w:before="100"/>
        <w:ind w:left="426" w:right="-43" w:hanging="426"/>
        <w:jc w:val="both"/>
        <w:rPr>
          <w:rFonts w:ascii="Arial" w:hAnsi="Arial"/>
          <w:sz w:val="18"/>
          <w:szCs w:val="18"/>
          <w:lang w:val="en-CA"/>
        </w:rPr>
      </w:pPr>
    </w:p>
    <w:p w:rsidR="00961E0D" w:rsidRPr="00372C2F" w:rsidRDefault="00EA0416" w:rsidP="00D54D40">
      <w:pPr>
        <w:spacing w:before="100"/>
        <w:ind w:left="426" w:right="-43" w:hanging="426"/>
        <w:jc w:val="both"/>
        <w:rPr>
          <w:rFonts w:ascii="Arial" w:hAnsi="Arial"/>
          <w:color w:val="C00000"/>
          <w:sz w:val="18"/>
          <w:szCs w:val="18"/>
          <w:lang w:val="en-CA"/>
        </w:rPr>
      </w:pPr>
      <w:r w:rsidRPr="00372C2F">
        <w:rPr>
          <w:rFonts w:ascii="Arial" w:hAnsi="Arial"/>
          <w:color w:val="C00000"/>
          <w:sz w:val="18"/>
          <w:szCs w:val="18"/>
          <w:lang w:val="en-CA"/>
        </w:rPr>
        <w:t xml:space="preserve">P: </w:t>
      </w:r>
      <w:r w:rsidR="00FA4368" w:rsidRPr="00372C2F">
        <w:rPr>
          <w:rFonts w:ascii="Arial" w:hAnsi="Arial"/>
          <w:color w:val="C00000"/>
          <w:sz w:val="18"/>
          <w:szCs w:val="18"/>
          <w:lang w:val="en-CA"/>
        </w:rPr>
        <w:t>Why would your body have squalene? What metabolic pathway is it a part of?</w:t>
      </w:r>
    </w:p>
    <w:p w:rsidR="004A73C2" w:rsidRPr="00372C2F" w:rsidRDefault="004A73C2" w:rsidP="00D54D40">
      <w:pPr>
        <w:spacing w:before="100"/>
        <w:ind w:left="426" w:right="-43" w:hanging="426"/>
        <w:jc w:val="both"/>
        <w:rPr>
          <w:rFonts w:ascii="Arial" w:hAnsi="Arial"/>
          <w:color w:val="C00000"/>
          <w:sz w:val="18"/>
          <w:szCs w:val="18"/>
          <w:lang w:val="en-CA"/>
        </w:rPr>
      </w:pPr>
      <w:r w:rsidRPr="00372C2F">
        <w:rPr>
          <w:rFonts w:ascii="Arial" w:hAnsi="Arial"/>
          <w:color w:val="C00000"/>
          <w:sz w:val="18"/>
          <w:szCs w:val="18"/>
          <w:lang w:val="en-CA"/>
        </w:rPr>
        <w:t>S: Cholesterol?</w:t>
      </w:r>
    </w:p>
    <w:p w:rsidR="004A73C2" w:rsidRPr="00372C2F" w:rsidRDefault="004A73C2" w:rsidP="00D54D40">
      <w:pPr>
        <w:spacing w:before="100"/>
        <w:ind w:left="426" w:right="-43" w:hanging="426"/>
        <w:jc w:val="both"/>
        <w:rPr>
          <w:rFonts w:ascii="Arial" w:hAnsi="Arial"/>
          <w:color w:val="C00000"/>
          <w:sz w:val="18"/>
          <w:szCs w:val="18"/>
          <w:lang w:val="en-CA"/>
        </w:rPr>
      </w:pPr>
      <w:r w:rsidRPr="00372C2F">
        <w:rPr>
          <w:rFonts w:ascii="Arial" w:hAnsi="Arial"/>
          <w:color w:val="C00000"/>
          <w:sz w:val="18"/>
          <w:szCs w:val="18"/>
          <w:lang w:val="en-CA"/>
        </w:rPr>
        <w:t xml:space="preserve">P: Yes, it’s the precursor to cholesterol, and it’s this straight chain polyunsaturated molecule </w:t>
      </w:r>
      <w:r w:rsidR="00B24A36" w:rsidRPr="00372C2F">
        <w:rPr>
          <w:rFonts w:ascii="Arial" w:hAnsi="Arial"/>
          <w:color w:val="C00000"/>
          <w:sz w:val="18"/>
          <w:szCs w:val="18"/>
          <w:lang w:val="en-CA"/>
        </w:rPr>
        <w:t xml:space="preserve">built up of a bunch of acetates, and it’s this straight chain molecule that in one step zips up and forms several rings. It’s a unique reaction. Anyhow, squalene is an endogenous molecule. Exactly how oils stimulate or activate antigen presenting cells is not totally clear to me. </w:t>
      </w:r>
      <w:r w:rsidR="00EF405E" w:rsidRPr="00372C2F">
        <w:rPr>
          <w:rFonts w:ascii="Arial" w:hAnsi="Arial"/>
          <w:color w:val="C00000"/>
          <w:sz w:val="18"/>
          <w:szCs w:val="18"/>
          <w:lang w:val="en-CA"/>
        </w:rPr>
        <w:t xml:space="preserve">You know what the classic adjuvant used by immunologist is? </w:t>
      </w:r>
      <w:r w:rsidR="00786E6B" w:rsidRPr="00372C2F">
        <w:rPr>
          <w:rFonts w:ascii="Arial" w:hAnsi="Arial"/>
          <w:color w:val="C00000"/>
          <w:sz w:val="18"/>
          <w:szCs w:val="18"/>
          <w:lang w:val="en-CA"/>
        </w:rPr>
        <w:t xml:space="preserve">Freund’s adjuvant, it’s a killed mycobacteria, TB bacteria in mineral oil. Any pathogen like that will stimulate your </w:t>
      </w:r>
      <w:r w:rsidR="00EA193C" w:rsidRPr="00372C2F">
        <w:rPr>
          <w:rFonts w:ascii="Arial" w:hAnsi="Arial"/>
          <w:color w:val="C00000"/>
          <w:sz w:val="18"/>
          <w:szCs w:val="18"/>
          <w:lang w:val="en-CA"/>
        </w:rPr>
        <w:t>toll like</w:t>
      </w:r>
      <w:r w:rsidR="00B70EDE" w:rsidRPr="00372C2F">
        <w:rPr>
          <w:rFonts w:ascii="Arial" w:hAnsi="Arial"/>
          <w:color w:val="C00000"/>
          <w:sz w:val="18"/>
          <w:szCs w:val="18"/>
          <w:lang w:val="en-CA"/>
        </w:rPr>
        <w:t xml:space="preserve"> receptors, but presumably squalene does not bind </w:t>
      </w:r>
      <w:r w:rsidR="00EA193C" w:rsidRPr="00372C2F">
        <w:rPr>
          <w:rFonts w:ascii="Arial" w:hAnsi="Arial"/>
          <w:color w:val="C00000"/>
          <w:sz w:val="18"/>
          <w:szCs w:val="18"/>
          <w:lang w:val="en-CA"/>
        </w:rPr>
        <w:t>toll like</w:t>
      </w:r>
      <w:r w:rsidR="00B70EDE" w:rsidRPr="00372C2F">
        <w:rPr>
          <w:rFonts w:ascii="Arial" w:hAnsi="Arial"/>
          <w:color w:val="C00000"/>
          <w:sz w:val="18"/>
          <w:szCs w:val="18"/>
          <w:lang w:val="en-CA"/>
        </w:rPr>
        <w:t xml:space="preserve"> receptors. </w:t>
      </w:r>
      <w:r w:rsidR="00861710" w:rsidRPr="00372C2F">
        <w:rPr>
          <w:rFonts w:ascii="Arial" w:hAnsi="Arial"/>
          <w:color w:val="C00000"/>
          <w:sz w:val="18"/>
          <w:szCs w:val="18"/>
          <w:lang w:val="en-CA"/>
        </w:rPr>
        <w:t xml:space="preserve">It’s an edogenous molecule. Oil for some reason, antigens dissolved in oil is much better at stimulating the immune system than if it was dissolved in water. </w:t>
      </w:r>
      <w:r w:rsidR="00CF1CEF" w:rsidRPr="00372C2F">
        <w:rPr>
          <w:rFonts w:ascii="Arial" w:hAnsi="Arial"/>
          <w:color w:val="C00000"/>
          <w:sz w:val="18"/>
          <w:szCs w:val="18"/>
          <w:lang w:val="en-CA"/>
        </w:rPr>
        <w:t xml:space="preserve"> An adjuvant is absolutely necessary to get a good immune response. Various things you </w:t>
      </w:r>
      <w:r w:rsidR="00CF1CEF" w:rsidRPr="00372C2F">
        <w:rPr>
          <w:rFonts w:ascii="Arial" w:hAnsi="Arial"/>
          <w:color w:val="C00000"/>
          <w:sz w:val="18"/>
          <w:szCs w:val="18"/>
          <w:lang w:val="en-CA"/>
        </w:rPr>
        <w:lastRenderedPageBreak/>
        <w:t>would can use for adjuvant you wouldn’t use an adjuvant in a human; in fact, if you use it repetitively at the injection site you will get…you really get a strong immune response. We don’t want that strong of an immune response.</w:t>
      </w:r>
      <w:r w:rsidR="008F6B85" w:rsidRPr="00372C2F">
        <w:rPr>
          <w:rFonts w:ascii="Arial" w:hAnsi="Arial"/>
          <w:color w:val="C00000"/>
          <w:sz w:val="18"/>
          <w:szCs w:val="18"/>
          <w:lang w:val="en-CA"/>
        </w:rPr>
        <w:t xml:space="preserve"> It’s not a general activation, it’s only</w:t>
      </w:r>
      <w:r w:rsidR="00DC79A6" w:rsidRPr="00372C2F">
        <w:rPr>
          <w:rFonts w:ascii="Arial" w:hAnsi="Arial"/>
          <w:color w:val="C00000"/>
          <w:sz w:val="18"/>
          <w:szCs w:val="18"/>
          <w:lang w:val="en-CA"/>
        </w:rPr>
        <w:t xml:space="preserve"> activating the</w:t>
      </w:r>
      <w:r w:rsidR="008F6B85" w:rsidRPr="00372C2F">
        <w:rPr>
          <w:rFonts w:ascii="Arial" w:hAnsi="Arial"/>
          <w:color w:val="C00000"/>
          <w:sz w:val="18"/>
          <w:szCs w:val="18"/>
          <w:lang w:val="en-CA"/>
        </w:rPr>
        <w:t xml:space="preserve"> immune system </w:t>
      </w:r>
      <w:r w:rsidR="00DC79A6" w:rsidRPr="00372C2F">
        <w:rPr>
          <w:rFonts w:ascii="Arial" w:hAnsi="Arial"/>
          <w:color w:val="C00000"/>
          <w:sz w:val="18"/>
          <w:szCs w:val="18"/>
          <w:lang w:val="en-CA"/>
        </w:rPr>
        <w:t xml:space="preserve">in whatever it’s dissolved in. </w:t>
      </w:r>
    </w:p>
    <w:p w:rsidR="00933065" w:rsidRPr="00372C2F" w:rsidRDefault="00933065" w:rsidP="00D54D40">
      <w:pPr>
        <w:spacing w:before="100"/>
        <w:ind w:left="426" w:right="-43" w:hanging="426"/>
        <w:jc w:val="both"/>
        <w:rPr>
          <w:rFonts w:ascii="Arial" w:hAnsi="Arial"/>
          <w:color w:val="C00000"/>
          <w:sz w:val="18"/>
          <w:szCs w:val="18"/>
          <w:lang w:val="en-CA"/>
        </w:rPr>
      </w:pPr>
      <w:r w:rsidRPr="00372C2F">
        <w:rPr>
          <w:rFonts w:ascii="Arial" w:hAnsi="Arial"/>
          <w:color w:val="C00000"/>
          <w:sz w:val="18"/>
          <w:szCs w:val="18"/>
          <w:lang w:val="en-CA"/>
        </w:rPr>
        <w:t>P:</w:t>
      </w:r>
      <w:r w:rsidR="00D17541" w:rsidRPr="00372C2F">
        <w:rPr>
          <w:rFonts w:ascii="Arial" w:hAnsi="Arial"/>
          <w:color w:val="C00000"/>
          <w:sz w:val="18"/>
          <w:szCs w:val="18"/>
          <w:lang w:val="en-CA"/>
        </w:rPr>
        <w:t xml:space="preserve"> squalene the oil is an adjuvant, but exactly how it’s acting as an adjuvant I’m not sure b/c the strong adjuvants have things in them that bind to toll like receptors…</w:t>
      </w:r>
    </w:p>
    <w:p w:rsidR="00D17541" w:rsidRPr="00372C2F" w:rsidRDefault="00D17541" w:rsidP="00D54D40">
      <w:pPr>
        <w:spacing w:before="100"/>
        <w:ind w:left="426" w:right="-43" w:hanging="426"/>
        <w:jc w:val="both"/>
        <w:rPr>
          <w:rFonts w:ascii="Arial" w:hAnsi="Arial"/>
          <w:color w:val="C00000"/>
          <w:sz w:val="18"/>
          <w:szCs w:val="18"/>
          <w:lang w:val="en-CA"/>
        </w:rPr>
      </w:pPr>
    </w:p>
    <w:p w:rsidR="00D54D40" w:rsidRPr="00372C2F" w:rsidRDefault="00D54D40" w:rsidP="00D54D40">
      <w:pPr>
        <w:spacing w:before="100"/>
        <w:ind w:left="426" w:right="-43" w:hanging="426"/>
        <w:jc w:val="both"/>
        <w:rPr>
          <w:rFonts w:ascii="Arial" w:hAnsi="Arial"/>
          <w:sz w:val="18"/>
          <w:szCs w:val="18"/>
        </w:rPr>
      </w:pPr>
      <w:r w:rsidRPr="00372C2F">
        <w:rPr>
          <w:rFonts w:ascii="Arial" w:hAnsi="Arial"/>
          <w:sz w:val="18"/>
          <w:szCs w:val="18"/>
        </w:rPr>
        <w:t>8.</w:t>
      </w:r>
      <w:r w:rsidRPr="00372C2F">
        <w:rPr>
          <w:rFonts w:ascii="Arial" w:hAnsi="Arial"/>
          <w:sz w:val="18"/>
          <w:szCs w:val="18"/>
        </w:rPr>
        <w:tab/>
        <w:t>Do vaccinations cause autism?</w:t>
      </w:r>
    </w:p>
    <w:p w:rsidR="00C52067" w:rsidRPr="00372C2F" w:rsidRDefault="00C52067" w:rsidP="00D54D40">
      <w:pPr>
        <w:spacing w:before="100"/>
        <w:ind w:left="426" w:right="-43" w:hanging="426"/>
        <w:jc w:val="both"/>
        <w:rPr>
          <w:rFonts w:ascii="Arial" w:hAnsi="Arial"/>
          <w:sz w:val="18"/>
          <w:szCs w:val="18"/>
        </w:rPr>
      </w:pPr>
    </w:p>
    <w:p w:rsidR="00C52067" w:rsidRPr="00372C2F" w:rsidRDefault="00C52067" w:rsidP="00C52067">
      <w:pPr>
        <w:ind w:left="420" w:right="-40" w:hanging="420"/>
        <w:jc w:val="both"/>
        <w:rPr>
          <w:rFonts w:ascii="Times New Roman" w:hAnsi="Times New Roman"/>
          <w:sz w:val="18"/>
          <w:szCs w:val="18"/>
          <w:lang w:val="en-CA" w:eastAsia="zh-CN"/>
        </w:rPr>
      </w:pPr>
      <w:r w:rsidRPr="00372C2F">
        <w:rPr>
          <w:rFonts w:ascii="Arial" w:hAnsi="Arial" w:cs="Arial"/>
          <w:b/>
          <w:bCs/>
          <w:color w:val="000000"/>
          <w:sz w:val="18"/>
          <w:szCs w:val="18"/>
          <w:u w:val="single"/>
          <w:lang w:val="en-CA" w:eastAsia="zh-CN"/>
        </w:rPr>
        <w:t>Background</w:t>
      </w:r>
      <w:r w:rsidRPr="00372C2F">
        <w:rPr>
          <w:rFonts w:ascii="Arial" w:hAnsi="Arial" w:cs="Arial"/>
          <w:b/>
          <w:bCs/>
          <w:color w:val="000000"/>
          <w:sz w:val="18"/>
          <w:szCs w:val="18"/>
          <w:lang w:val="en-CA" w:eastAsia="zh-CN"/>
        </w:rPr>
        <w:t>:</w:t>
      </w:r>
    </w:p>
    <w:p w:rsidR="00C52067" w:rsidRPr="00372C2F" w:rsidRDefault="00C52067" w:rsidP="00C52067">
      <w:pPr>
        <w:ind w:left="460" w:right="-4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The controversy behind vaccinations causing autism originated in 1998 with the publication of an article in the renowned medical journal, The Lancet. The lead author of the article Andrew Wakefield, claimed that the MMR vaccine - indicated for measles, mumps, and rubella prevention - caused behavioural problems in children that was characteristic of Autism. The paper claimed that the MMR vaccine caused gastrointestinal problems in children which triggered the development of autism.</w:t>
      </w:r>
    </w:p>
    <w:p w:rsidR="00C52067" w:rsidRPr="00372C2F" w:rsidRDefault="00C52067" w:rsidP="00C52067">
      <w:pPr>
        <w:ind w:left="460" w:right="-4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Several studies and investigations were conducted following Wakefield’s 1998 article. None of which were able to replicate Wakefield’s findings. Most notably, the investigation carried out by Brian Deer revealed many flaws in Wakefield’s study:</w:t>
      </w:r>
    </w:p>
    <w:p w:rsidR="00C52067" w:rsidRPr="00372C2F" w:rsidRDefault="00C52067" w:rsidP="00C52067">
      <w:pPr>
        <w:ind w:left="460"/>
        <w:rPr>
          <w:rFonts w:ascii="Times New Roman" w:hAnsi="Times New Roman"/>
          <w:sz w:val="18"/>
          <w:szCs w:val="18"/>
          <w:lang w:val="en-CA" w:eastAsia="zh-CN"/>
        </w:rPr>
      </w:pPr>
      <w:r w:rsidRPr="00372C2F">
        <w:rPr>
          <w:rFonts w:ascii="Arial" w:hAnsi="Arial" w:cs="Arial"/>
          <w:b/>
          <w:bCs/>
          <w:color w:val="000000"/>
          <w:sz w:val="18"/>
          <w:szCs w:val="18"/>
          <w:lang w:val="en-CA" w:eastAsia="zh-CN"/>
        </w:rPr>
        <w:t>·         Small population size of only 12 children</w:t>
      </w:r>
    </w:p>
    <w:p w:rsidR="00C52067" w:rsidRPr="00372C2F" w:rsidRDefault="00C52067" w:rsidP="00C52067">
      <w:pPr>
        <w:ind w:left="460"/>
        <w:rPr>
          <w:rFonts w:ascii="Times New Roman" w:hAnsi="Times New Roman"/>
          <w:sz w:val="18"/>
          <w:szCs w:val="18"/>
          <w:lang w:val="en-CA" w:eastAsia="zh-CN"/>
        </w:rPr>
      </w:pPr>
      <w:r w:rsidRPr="00372C2F">
        <w:rPr>
          <w:rFonts w:ascii="Arial" w:hAnsi="Arial" w:cs="Arial"/>
          <w:b/>
          <w:bCs/>
          <w:color w:val="000000"/>
          <w:sz w:val="18"/>
          <w:szCs w:val="18"/>
          <w:lang w:val="en-CA" w:eastAsia="zh-CN"/>
        </w:rPr>
        <w:t>·         Financial conflicts of interest on Wakefield’s part</w:t>
      </w:r>
    </w:p>
    <w:p w:rsidR="00C52067" w:rsidRPr="00372C2F" w:rsidRDefault="00C52067" w:rsidP="00C52067">
      <w:pPr>
        <w:ind w:left="460"/>
        <w:rPr>
          <w:rFonts w:ascii="Times New Roman" w:hAnsi="Times New Roman"/>
          <w:sz w:val="18"/>
          <w:szCs w:val="18"/>
          <w:lang w:val="en-CA" w:eastAsia="zh-CN"/>
        </w:rPr>
      </w:pPr>
      <w:r w:rsidRPr="00372C2F">
        <w:rPr>
          <w:rFonts w:ascii="Arial" w:hAnsi="Arial" w:cs="Arial"/>
          <w:b/>
          <w:bCs/>
          <w:color w:val="000000"/>
          <w:sz w:val="18"/>
          <w:szCs w:val="18"/>
          <w:lang w:val="en-CA" w:eastAsia="zh-CN"/>
        </w:rPr>
        <w:t>·         Falsified data</w:t>
      </w:r>
    </w:p>
    <w:p w:rsidR="00C52067" w:rsidRPr="00372C2F" w:rsidRDefault="00C52067" w:rsidP="00C52067">
      <w:pPr>
        <w:ind w:left="460"/>
        <w:rPr>
          <w:rFonts w:ascii="Times New Roman" w:hAnsi="Times New Roman"/>
          <w:sz w:val="18"/>
          <w:szCs w:val="18"/>
          <w:lang w:val="en-CA" w:eastAsia="zh-CN"/>
        </w:rPr>
      </w:pPr>
      <w:r w:rsidRPr="00372C2F">
        <w:rPr>
          <w:rFonts w:ascii="Arial" w:hAnsi="Arial" w:cs="Arial"/>
          <w:b/>
          <w:bCs/>
          <w:color w:val="000000"/>
          <w:sz w:val="18"/>
          <w:szCs w:val="18"/>
          <w:lang w:val="en-CA" w:eastAsia="zh-CN"/>
        </w:rPr>
        <w:t>·         Scientific misconduct, such as performing unnecessary invasive medical procedures on children</w:t>
      </w:r>
    </w:p>
    <w:p w:rsidR="00C52067" w:rsidRPr="00372C2F" w:rsidRDefault="00C52067" w:rsidP="00C52067">
      <w:pPr>
        <w:ind w:left="460" w:right="-4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What is the reason for the correlation then? Vaccination programs in many countries administer the MMR vaccine to children aged 4-6 years old. Coincidentally, autistic behaviour manifests in children around this age as well. There is indeed a temporal correlation between administration of childhood vaccinations and the emergence of autistic behaviour; however there is no scientific evidence to prove a causal relationship. It just happens that vaccination occurs at the same time that Autism manifests in children.</w:t>
      </w:r>
    </w:p>
    <w:p w:rsidR="00C52067" w:rsidRPr="00372C2F" w:rsidRDefault="00C52067" w:rsidP="00C52067">
      <w:pPr>
        <w:ind w:left="460" w:right="-4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This controversy was a huge failure in the scientific community. The impact of Wakefield’s article led to decreased vaccination rates, and a subsequent increase in incidences of measles and mumps. As well, several lawsuits were brought forth by parents of autistic children against vaccine manufacturers and health professionals.  </w:t>
      </w:r>
    </w:p>
    <w:p w:rsidR="00C52067" w:rsidRPr="00372C2F" w:rsidRDefault="00C52067" w:rsidP="00C52067">
      <w:pPr>
        <w:jc w:val="both"/>
        <w:rPr>
          <w:rFonts w:ascii="Times New Roman" w:hAnsi="Times New Roman"/>
          <w:sz w:val="18"/>
          <w:szCs w:val="18"/>
          <w:lang w:val="en-CA" w:eastAsia="zh-CN"/>
        </w:rPr>
      </w:pPr>
      <w:r w:rsidRPr="00372C2F">
        <w:rPr>
          <w:rFonts w:ascii="Arial" w:hAnsi="Arial" w:cs="Arial"/>
          <w:b/>
          <w:bCs/>
          <w:color w:val="000000"/>
          <w:sz w:val="18"/>
          <w:szCs w:val="18"/>
          <w:u w:val="single"/>
          <w:lang w:val="en-CA" w:eastAsia="zh-CN"/>
        </w:rPr>
        <w:t>Bottom line:</w:t>
      </w:r>
      <w:r w:rsidRPr="00372C2F">
        <w:rPr>
          <w:rFonts w:ascii="Arial" w:hAnsi="Arial" w:cs="Arial"/>
          <w:b/>
          <w:bCs/>
          <w:color w:val="000000"/>
          <w:sz w:val="18"/>
          <w:szCs w:val="18"/>
          <w:lang w:val="en-CA" w:eastAsia="zh-CN"/>
        </w:rPr>
        <w:t xml:space="preserve"> Vaccinations do not cause autism. There is no scientific evidence; the temporal correlation of MMR vaccine administration and the emergence of autistic behaviour is not a causal relationship.</w:t>
      </w:r>
    </w:p>
    <w:p w:rsidR="00C52067" w:rsidRPr="00372C2F" w:rsidRDefault="00C52067" w:rsidP="00D54D40">
      <w:pPr>
        <w:spacing w:before="100"/>
        <w:ind w:left="426" w:right="-43" w:hanging="426"/>
        <w:jc w:val="both"/>
        <w:rPr>
          <w:rFonts w:ascii="Arial" w:hAnsi="Arial"/>
          <w:sz w:val="18"/>
          <w:szCs w:val="18"/>
          <w:lang w:val="en-CA"/>
        </w:rPr>
      </w:pPr>
    </w:p>
    <w:p w:rsidR="00C52067" w:rsidRPr="00372C2F" w:rsidRDefault="00C52067" w:rsidP="00D54D40">
      <w:pPr>
        <w:spacing w:before="100"/>
        <w:ind w:left="426" w:right="-43" w:hanging="426"/>
        <w:jc w:val="both"/>
        <w:rPr>
          <w:rFonts w:ascii="Arial" w:hAnsi="Arial"/>
          <w:color w:val="FF0000"/>
          <w:sz w:val="18"/>
          <w:szCs w:val="18"/>
          <w:lang w:val="en-CA"/>
        </w:rPr>
      </w:pPr>
      <w:r w:rsidRPr="00372C2F">
        <w:rPr>
          <w:rFonts w:ascii="Arial" w:hAnsi="Arial"/>
          <w:color w:val="FF0000"/>
          <w:sz w:val="18"/>
          <w:szCs w:val="18"/>
          <w:lang w:val="en-CA"/>
        </w:rPr>
        <w:t>P:</w:t>
      </w:r>
      <w:r w:rsidR="005D1EA8" w:rsidRPr="00372C2F">
        <w:rPr>
          <w:rFonts w:ascii="Arial" w:hAnsi="Arial"/>
          <w:color w:val="FF0000"/>
          <w:sz w:val="18"/>
          <w:szCs w:val="18"/>
          <w:lang w:val="en-CA"/>
        </w:rPr>
        <w:t xml:space="preserve"> Yeah right. It clearly, they don’t cause autism. The association is probably b/c of the age at which both they receive vaccinations and it usually appears. </w:t>
      </w:r>
      <w:r w:rsidR="0056515F" w:rsidRPr="00372C2F">
        <w:rPr>
          <w:rFonts w:ascii="Arial" w:hAnsi="Arial"/>
          <w:color w:val="FF0000"/>
          <w:sz w:val="18"/>
          <w:szCs w:val="18"/>
          <w:lang w:val="en-CA"/>
        </w:rPr>
        <w:t xml:space="preserve">The classic logical </w:t>
      </w:r>
      <w:r w:rsidR="001C2334" w:rsidRPr="00372C2F">
        <w:rPr>
          <w:rFonts w:ascii="Arial" w:hAnsi="Arial"/>
          <w:color w:val="FF0000"/>
          <w:sz w:val="18"/>
          <w:szCs w:val="18"/>
          <w:lang w:val="en-CA"/>
        </w:rPr>
        <w:t>fallacies…if something happens after it must be because of</w:t>
      </w:r>
      <w:r w:rsidR="001C2334" w:rsidRPr="00372C2F">
        <w:rPr>
          <w:rFonts w:ascii="Arial" w:hAnsi="Arial"/>
          <w:color w:val="FF0000"/>
          <w:sz w:val="18"/>
          <w:szCs w:val="18"/>
          <w:lang w:val="en-CA"/>
        </w:rPr>
        <w:sym w:font="Wingdings" w:char="F0E0"/>
      </w:r>
      <w:r w:rsidR="001C2334" w:rsidRPr="00372C2F">
        <w:rPr>
          <w:rFonts w:ascii="Arial" w:hAnsi="Arial"/>
          <w:color w:val="FF0000"/>
          <w:sz w:val="18"/>
          <w:szCs w:val="18"/>
          <w:lang w:val="en-CA"/>
        </w:rPr>
        <w:t xml:space="preserve">that’s a logical fallacy. </w:t>
      </w:r>
      <w:r w:rsidR="00FA4D51" w:rsidRPr="00372C2F">
        <w:rPr>
          <w:rFonts w:ascii="Arial" w:hAnsi="Arial"/>
          <w:color w:val="FF0000"/>
          <w:sz w:val="18"/>
          <w:szCs w:val="18"/>
          <w:lang w:val="en-CA"/>
        </w:rPr>
        <w:t xml:space="preserve">It’s just an association. If you do a proper study you find no association. </w:t>
      </w:r>
      <w:r w:rsidR="00825D1B" w:rsidRPr="00372C2F">
        <w:rPr>
          <w:rFonts w:ascii="Arial" w:hAnsi="Arial"/>
          <w:color w:val="FF0000"/>
          <w:sz w:val="18"/>
          <w:szCs w:val="18"/>
          <w:lang w:val="en-CA"/>
        </w:rPr>
        <w:t xml:space="preserve">The link originally was proposed for this was due to thimerosal. Thimerosal was removed from childhood vaccinations more than a decade ago, the incidence of autism has not gone down. Whether it’s gone up or not, it’s very controversial b/c the diagnosis is being made a lot more frequently than in the past. </w:t>
      </w:r>
      <w:r w:rsidR="00804357" w:rsidRPr="00372C2F">
        <w:rPr>
          <w:rFonts w:ascii="Arial" w:hAnsi="Arial"/>
          <w:color w:val="FF0000"/>
          <w:sz w:val="18"/>
          <w:szCs w:val="18"/>
          <w:lang w:val="en-CA"/>
        </w:rPr>
        <w:t xml:space="preserve">It looks like it’s going up, but it’s not totally clear that it isn’t just an increase in diagnosis not a true increase. Thimerosal is definitely wrong. People have worried about adjuvants, squalene was considered some really foreign stuff when in fact it’s part of the metabolic pathway in everybody to synthesize cholesterol so that doesn’t make sense. </w:t>
      </w:r>
      <w:r w:rsidR="007A1902" w:rsidRPr="00372C2F">
        <w:rPr>
          <w:rFonts w:ascii="Arial" w:hAnsi="Arial"/>
          <w:color w:val="FF0000"/>
          <w:sz w:val="18"/>
          <w:szCs w:val="18"/>
          <w:lang w:val="en-CA"/>
        </w:rPr>
        <w:t>They talk about formaldehyde, I can’t confirm this but somewhere I read that if you eat a banana, then inject a vaccine, the concentration of formaldehyde where you inject the vaccine will actually be lower th</w:t>
      </w:r>
      <w:r w:rsidR="008D39DE" w:rsidRPr="00372C2F">
        <w:rPr>
          <w:rFonts w:ascii="Arial" w:hAnsi="Arial"/>
          <w:color w:val="FF0000"/>
          <w:sz w:val="18"/>
          <w:szCs w:val="18"/>
          <w:lang w:val="en-CA"/>
        </w:rPr>
        <w:t>an the rest of the body b/c there are methylesters that’s what gives the smell of a banana and the methylesters get hydrolyzed to methanol and methanol gets oxidized to formaldehyde. The concentration of formaldehyde in these vaccines is extremely low.</w:t>
      </w:r>
      <w:r w:rsidR="00146174" w:rsidRPr="00372C2F">
        <w:rPr>
          <w:rFonts w:ascii="Arial" w:hAnsi="Arial"/>
          <w:color w:val="FF0000"/>
          <w:sz w:val="18"/>
          <w:szCs w:val="18"/>
          <w:lang w:val="en-CA"/>
        </w:rPr>
        <w:t xml:space="preserve"> So there are all these concerns about vaccines, the problem is nobody remembers what it was like…well, I certainly don’t remember what it was </w:t>
      </w:r>
      <w:r w:rsidR="00964043" w:rsidRPr="00372C2F">
        <w:rPr>
          <w:rFonts w:ascii="Arial" w:hAnsi="Arial"/>
          <w:color w:val="FF0000"/>
          <w:sz w:val="18"/>
          <w:szCs w:val="18"/>
          <w:lang w:val="en-CA"/>
        </w:rPr>
        <w:t xml:space="preserve">like when smallpox was around. When I was young, polio was endemic. When my children were young, they got chickenpox and one got it quite severely. </w:t>
      </w:r>
      <w:r w:rsidR="00F13923" w:rsidRPr="00372C2F">
        <w:rPr>
          <w:rFonts w:ascii="Arial" w:hAnsi="Arial"/>
          <w:color w:val="FF0000"/>
          <w:sz w:val="18"/>
          <w:szCs w:val="18"/>
          <w:lang w:val="en-CA"/>
        </w:rPr>
        <w:t>There have been literally millions if not billions of lives saved by vaccines. I think</w:t>
      </w:r>
      <w:r w:rsidR="00C412E6" w:rsidRPr="00372C2F">
        <w:rPr>
          <w:rFonts w:ascii="Arial" w:hAnsi="Arial"/>
          <w:color w:val="FF0000"/>
          <w:sz w:val="18"/>
          <w:szCs w:val="18"/>
          <w:lang w:val="en-CA"/>
        </w:rPr>
        <w:t>, I can’t say vaccines are 100%, but they really are a very safe and very in most cases, the influenza vaccine is not all that effective, but most vaccines are very effective. Risk vs. benefit there’s no question.</w:t>
      </w:r>
    </w:p>
    <w:p w:rsidR="005B3919" w:rsidRPr="00372C2F" w:rsidRDefault="005B3919" w:rsidP="00D54D40">
      <w:pPr>
        <w:spacing w:before="100"/>
        <w:ind w:left="426" w:right="-43" w:hanging="426"/>
        <w:jc w:val="both"/>
        <w:rPr>
          <w:rFonts w:ascii="Arial" w:hAnsi="Arial"/>
          <w:color w:val="FF0000"/>
          <w:sz w:val="18"/>
          <w:szCs w:val="18"/>
          <w:lang w:val="en-CA"/>
        </w:rPr>
      </w:pPr>
    </w:p>
    <w:p w:rsidR="00D54D40" w:rsidRPr="00372C2F" w:rsidRDefault="00D54D40" w:rsidP="00F23257">
      <w:pPr>
        <w:pStyle w:val="ListParagraph"/>
        <w:numPr>
          <w:ilvl w:val="0"/>
          <w:numId w:val="27"/>
        </w:numPr>
        <w:spacing w:before="100"/>
        <w:ind w:right="-43"/>
        <w:jc w:val="both"/>
        <w:rPr>
          <w:rFonts w:ascii="Arial" w:hAnsi="Arial"/>
          <w:sz w:val="18"/>
          <w:szCs w:val="18"/>
        </w:rPr>
      </w:pPr>
      <w:r w:rsidRPr="00372C2F">
        <w:rPr>
          <w:rFonts w:ascii="Arial" w:hAnsi="Arial"/>
          <w:sz w:val="18"/>
          <w:szCs w:val="18"/>
        </w:rPr>
        <w:t>What are some new drugs that target the immune system?</w:t>
      </w:r>
    </w:p>
    <w:p w:rsidR="00F23257" w:rsidRPr="00372C2F" w:rsidRDefault="00F23257" w:rsidP="00F23257">
      <w:pPr>
        <w:spacing w:before="100"/>
        <w:ind w:right="-43"/>
        <w:jc w:val="both"/>
        <w:rPr>
          <w:rFonts w:ascii="Arial" w:hAnsi="Arial"/>
          <w:sz w:val="18"/>
          <w:szCs w:val="18"/>
        </w:rPr>
      </w:pP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Drugs that target the immune system are known as immunomodulators and are usually classified as:</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1. Activation Immunotherapy (immune inducer)</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        -Cancer immunotherapy</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        -Vaccinations and anti-microbial immunotherapy</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lastRenderedPageBreak/>
        <w:t>2. Suppression Immunotherapy (immunosuppressants)</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        -Immune Tolerance (i.e. autoimmune diseases, organ transplants)</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        -Allergen immunotherapy</w:t>
      </w:r>
    </w:p>
    <w:p w:rsidR="00F23257" w:rsidRPr="00372C2F" w:rsidRDefault="00F23257" w:rsidP="00F23257">
      <w:pPr>
        <w:rPr>
          <w:sz w:val="18"/>
          <w:szCs w:val="18"/>
        </w:rPr>
      </w:pPr>
    </w:p>
    <w:p w:rsidR="00F23257" w:rsidRPr="00372C2F" w:rsidRDefault="00F23257" w:rsidP="00F23257">
      <w:pPr>
        <w:pStyle w:val="Heading2"/>
        <w:spacing w:before="360" w:after="80"/>
        <w:ind w:left="280" w:right="-40" w:hanging="280"/>
        <w:rPr>
          <w:sz w:val="18"/>
          <w:szCs w:val="18"/>
        </w:rPr>
      </w:pPr>
      <w:r w:rsidRPr="00372C2F">
        <w:rPr>
          <w:rFonts w:cs="Arial"/>
          <w:color w:val="000000"/>
          <w:sz w:val="18"/>
          <w:szCs w:val="18"/>
          <w:u w:val="single"/>
        </w:rPr>
        <w:t>Examples of new immunomodulators:</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1) Tecfidera (dimethyl fumarate), approved by FDA in March 2013</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Indication: treatment of adults with relapsing multiple sclerosis</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Mechanism of Action: Although specific mechanism is still currently unknown, it has been postulated that Tecfidera has anti-inflammatory activity by lowering activity of inflammatory cells on the central nervous system</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Dosage form and administration: Delayed-release oral capsule. Initial dose of 120mg bid po, but after 7 days, increase to maintenance dose of 240mg bid po</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Adverse Effects:</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-flushing</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-abdominal pain</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-diarrhea</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-nausea</w:t>
      </w:r>
    </w:p>
    <w:p w:rsidR="00F23257" w:rsidRPr="00372C2F" w:rsidRDefault="00F23257" w:rsidP="00F23257">
      <w:pPr>
        <w:rPr>
          <w:sz w:val="18"/>
          <w:szCs w:val="18"/>
        </w:rPr>
      </w:pPr>
    </w:p>
    <w:p w:rsidR="00F23257" w:rsidRPr="00372C2F" w:rsidRDefault="00F23257" w:rsidP="00F23257">
      <w:pPr>
        <w:pStyle w:val="Heading2"/>
        <w:spacing w:before="360" w:after="80"/>
        <w:ind w:left="280" w:right="-40" w:hanging="280"/>
        <w:rPr>
          <w:sz w:val="18"/>
          <w:szCs w:val="18"/>
        </w:rPr>
      </w:pPr>
      <w:r w:rsidRPr="00372C2F">
        <w:rPr>
          <w:rFonts w:cs="Arial"/>
          <w:color w:val="000000"/>
          <w:sz w:val="18"/>
          <w:szCs w:val="18"/>
        </w:rPr>
        <w:t>2) VariZIG (Varicella Zoster Immune Globulin (Human)), approved by FDA in January 2013</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Indication: post-exposure prophylaxis of varicella in high risk individuals (i.e. immunocompromised, newborns with mothers with varicella, premature infants, neonates and infants less than 1 year old, pregnant women</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Mechanism of Action: VariZIG is a sterile lyophilized preparation of purified human immune globulin G (IgG) that are anti-VZV (antibodies against varicella zoster virus). VariZIG provides passive immunization to VZV, thus it can reduce severity of varicella infections.</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Dosage form and administration: Intramuscular injection, administered as soon as possible after VZV exposure (ideally within 96 hours). Dosing is weight-based ranging from 62.5 IU to 625 IU.</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Adverse Effects:</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-pain at injection site</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-headache</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3) Pomalyst (pomalidomide), approved by FDA in February 2013</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Indication: last line therapy for patients with multiple myeloma</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Mechanism of Action: Pomalidomide enhanced T-cell and natural killer cell activity, inhibits production of proinflammatory cytokines. Pomalidomide inhibits proliferation and induces apoptosis of hematopoietic tumour cell.</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Dosage form and administration: oral capsule, recommended starting dose of 4mg od for 3 weeks and then 1 week off. Repeat the monthly cycle.</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Adverse Effects:</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-fatigue and asthenia</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-neutropenia</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-anemia</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-constipation</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-nausea</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-diarrhea</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-dyspnea</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-upper-respiratory tract infections</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-back pain</w:t>
      </w:r>
    </w:p>
    <w:p w:rsidR="00F23257" w:rsidRPr="00372C2F" w:rsidRDefault="00F23257" w:rsidP="00F23257">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-pyrexia</w:t>
      </w:r>
    </w:p>
    <w:p w:rsidR="00F23257" w:rsidRPr="00372C2F" w:rsidRDefault="00F23257" w:rsidP="00F23257">
      <w:pPr>
        <w:spacing w:before="100"/>
        <w:ind w:right="-43"/>
        <w:jc w:val="both"/>
        <w:rPr>
          <w:rFonts w:ascii="Arial" w:hAnsi="Arial"/>
          <w:sz w:val="18"/>
          <w:szCs w:val="18"/>
          <w:lang w:val="en-CA"/>
        </w:rPr>
      </w:pPr>
    </w:p>
    <w:p w:rsidR="000669E3" w:rsidRPr="00372C2F" w:rsidRDefault="00A76F15" w:rsidP="00F23257">
      <w:pPr>
        <w:spacing w:before="100"/>
        <w:ind w:right="-43"/>
        <w:jc w:val="both"/>
        <w:rPr>
          <w:rFonts w:ascii="Arial" w:hAnsi="Arial"/>
          <w:color w:val="FF0000"/>
          <w:sz w:val="18"/>
          <w:szCs w:val="18"/>
          <w:lang w:val="en-CA"/>
        </w:rPr>
      </w:pPr>
      <w:r w:rsidRPr="00372C2F">
        <w:rPr>
          <w:rFonts w:ascii="Arial" w:hAnsi="Arial"/>
          <w:color w:val="FF0000"/>
          <w:sz w:val="18"/>
          <w:szCs w:val="18"/>
          <w:lang w:val="en-CA"/>
        </w:rPr>
        <w:t xml:space="preserve">P: So probably don’t need to memorize any specifics here. </w:t>
      </w:r>
      <w:r w:rsidR="00777AA5" w:rsidRPr="00372C2F">
        <w:rPr>
          <w:rFonts w:ascii="Arial" w:hAnsi="Arial"/>
          <w:color w:val="FF0000"/>
          <w:sz w:val="18"/>
          <w:szCs w:val="18"/>
          <w:lang w:val="en-CA"/>
        </w:rPr>
        <w:t xml:space="preserve">Everybody should be familiar with the classic drugs like </w:t>
      </w:r>
      <w:r w:rsidR="00B452CB" w:rsidRPr="00372C2F">
        <w:rPr>
          <w:rFonts w:ascii="Arial" w:hAnsi="Arial"/>
          <w:color w:val="FF0000"/>
          <w:sz w:val="18"/>
          <w:szCs w:val="18"/>
          <w:lang w:val="en-CA"/>
        </w:rPr>
        <w:t xml:space="preserve">infliximab which is antiTNFalpha drug. </w:t>
      </w:r>
      <w:r w:rsidR="00374FD8" w:rsidRPr="00372C2F">
        <w:rPr>
          <w:rFonts w:ascii="Arial" w:hAnsi="Arial"/>
          <w:color w:val="FF0000"/>
          <w:sz w:val="18"/>
          <w:szCs w:val="18"/>
          <w:lang w:val="en-CA"/>
        </w:rPr>
        <w:t xml:space="preserve">I’m pretty sure the last few years most of the drugs that have been approved are in fact biological. Most of which target the immune system. There are even some small molecules, ones with lipid, I can’t remember the name now, that affects lymphocyte trafficking used for multiple sclerosis, maybe you named it, but I can’t remember the name of the stupid drug. </w:t>
      </w:r>
      <w:r w:rsidR="000669E3" w:rsidRPr="00372C2F">
        <w:rPr>
          <w:rFonts w:ascii="Arial" w:hAnsi="Arial"/>
          <w:color w:val="FF0000"/>
          <w:sz w:val="18"/>
          <w:szCs w:val="18"/>
          <w:lang w:val="en-CA"/>
        </w:rPr>
        <w:t xml:space="preserve">I know it’s a lipid, but I can’t draw a structure. It’s a </w:t>
      </w:r>
      <w:r w:rsidR="00AC6B82" w:rsidRPr="00372C2F">
        <w:rPr>
          <w:rFonts w:ascii="Arial" w:hAnsi="Arial"/>
          <w:color w:val="FF0000"/>
          <w:sz w:val="18"/>
          <w:szCs w:val="18"/>
          <w:lang w:val="en-CA"/>
        </w:rPr>
        <w:t>sphingosine analogue. These are a growing category of drugs with very different properties than small molecules.</w:t>
      </w:r>
    </w:p>
    <w:p w:rsidR="00AC6B82" w:rsidRPr="00372C2F" w:rsidRDefault="00AC6B82" w:rsidP="00F23257">
      <w:pPr>
        <w:spacing w:before="100"/>
        <w:ind w:right="-43"/>
        <w:jc w:val="both"/>
        <w:rPr>
          <w:rFonts w:ascii="Arial" w:hAnsi="Arial"/>
          <w:color w:val="FF0000"/>
          <w:sz w:val="18"/>
          <w:szCs w:val="18"/>
          <w:lang w:val="en-CA"/>
        </w:rPr>
      </w:pPr>
    </w:p>
    <w:p w:rsidR="00D54D40" w:rsidRPr="00372C2F" w:rsidRDefault="00D54D40" w:rsidP="00AC6B82">
      <w:pPr>
        <w:pStyle w:val="ListParagraph"/>
        <w:numPr>
          <w:ilvl w:val="0"/>
          <w:numId w:val="27"/>
        </w:numPr>
        <w:spacing w:before="100"/>
        <w:ind w:right="-43"/>
        <w:jc w:val="both"/>
        <w:rPr>
          <w:rFonts w:ascii="Arial" w:hAnsi="Arial"/>
          <w:sz w:val="18"/>
          <w:szCs w:val="18"/>
        </w:rPr>
      </w:pPr>
      <w:r w:rsidRPr="00372C2F">
        <w:rPr>
          <w:rFonts w:ascii="Arial" w:hAnsi="Arial"/>
          <w:sz w:val="18"/>
          <w:szCs w:val="18"/>
        </w:rPr>
        <w:t>Name several diseases that are likely to be mediated by the immune system.</w:t>
      </w:r>
    </w:p>
    <w:p w:rsidR="00AC6B82" w:rsidRPr="00372C2F" w:rsidRDefault="00AC6B82" w:rsidP="00AC6B82">
      <w:pPr>
        <w:spacing w:before="100"/>
        <w:ind w:right="-43"/>
        <w:jc w:val="both"/>
        <w:rPr>
          <w:rFonts w:ascii="Arial" w:hAnsi="Arial"/>
          <w:sz w:val="18"/>
          <w:szCs w:val="18"/>
        </w:rPr>
      </w:pPr>
    </w:p>
    <w:p w:rsidR="00AC6B82" w:rsidRPr="00372C2F" w:rsidRDefault="00AC6B82" w:rsidP="00AC6B82">
      <w:pPr>
        <w:rPr>
          <w:sz w:val="18"/>
          <w:szCs w:val="18"/>
        </w:rPr>
      </w:pPr>
    </w:p>
    <w:p w:rsidR="00D20705" w:rsidRPr="00372C2F" w:rsidRDefault="00D20705" w:rsidP="00D20705">
      <w:pPr>
        <w:ind w:left="420" w:right="-40" w:hanging="420"/>
        <w:jc w:val="both"/>
        <w:rPr>
          <w:rFonts w:ascii="Times New Roman" w:hAnsi="Times New Roman"/>
          <w:sz w:val="18"/>
          <w:szCs w:val="18"/>
          <w:lang w:val="en-CA" w:eastAsia="zh-CN"/>
        </w:rPr>
      </w:pPr>
      <w:r w:rsidRPr="00372C2F">
        <w:rPr>
          <w:rFonts w:ascii="Times New Roman" w:hAnsi="Times New Roman"/>
          <w:b/>
          <w:bCs/>
          <w:color w:val="000000"/>
          <w:sz w:val="18"/>
          <w:szCs w:val="18"/>
          <w:lang w:val="en-CA" w:eastAsia="zh-CN"/>
        </w:rPr>
        <w:lastRenderedPageBreak/>
        <w:t>-          </w:t>
      </w:r>
      <w:r w:rsidRPr="00372C2F">
        <w:rPr>
          <w:rFonts w:ascii="Calibri" w:hAnsi="Calibri"/>
          <w:b/>
          <w:bCs/>
          <w:color w:val="000000"/>
          <w:sz w:val="18"/>
          <w:szCs w:val="18"/>
          <w:lang w:val="en-CA" w:eastAsia="zh-CN"/>
        </w:rPr>
        <w:t>There are many diseases that are likely mediated by the immune system. The more common autoimmune diseases are:</w:t>
      </w:r>
    </w:p>
    <w:p w:rsidR="00D20705" w:rsidRPr="00372C2F" w:rsidRDefault="00D20705" w:rsidP="00D20705">
      <w:pPr>
        <w:ind w:left="420" w:right="-40" w:hanging="420"/>
        <w:jc w:val="both"/>
        <w:rPr>
          <w:rFonts w:ascii="Times New Roman" w:hAnsi="Times New Roman"/>
          <w:sz w:val="18"/>
          <w:szCs w:val="18"/>
          <w:lang w:val="en-CA" w:eastAsia="zh-CN"/>
        </w:rPr>
      </w:pPr>
      <w:r w:rsidRPr="00372C2F">
        <w:rPr>
          <w:rFonts w:ascii="Times New Roman" w:hAnsi="Times New Roman"/>
          <w:b/>
          <w:bCs/>
          <w:color w:val="000000"/>
          <w:sz w:val="18"/>
          <w:szCs w:val="18"/>
          <w:lang w:val="en-CA" w:eastAsia="zh-CN"/>
        </w:rPr>
        <w:t>-          </w:t>
      </w:r>
      <w:r w:rsidRPr="00372C2F">
        <w:rPr>
          <w:rFonts w:ascii="Calibri" w:hAnsi="Calibri"/>
          <w:b/>
          <w:bCs/>
          <w:color w:val="000000"/>
          <w:sz w:val="18"/>
          <w:szCs w:val="18"/>
          <w:lang w:val="en-CA" w:eastAsia="zh-CN"/>
        </w:rPr>
        <w:t>Diabetes mellitus Type 1 (insulin-dependent) characterized by a deficiency or absence of insulin production, and is often the consequence of an autoimmune attack on the insulin-producing β-cells in the islets of Langerhans of the pancreas</w:t>
      </w:r>
    </w:p>
    <w:p w:rsidR="00D20705" w:rsidRPr="00372C2F" w:rsidRDefault="00D20705" w:rsidP="00D20705">
      <w:pPr>
        <w:ind w:left="420" w:right="-40" w:hanging="420"/>
        <w:jc w:val="both"/>
        <w:rPr>
          <w:rFonts w:ascii="Times New Roman" w:hAnsi="Times New Roman"/>
          <w:sz w:val="18"/>
          <w:szCs w:val="18"/>
          <w:lang w:val="en-CA" w:eastAsia="zh-CN"/>
        </w:rPr>
      </w:pPr>
      <w:r w:rsidRPr="00372C2F">
        <w:rPr>
          <w:rFonts w:ascii="Times New Roman" w:hAnsi="Times New Roman"/>
          <w:b/>
          <w:bCs/>
          <w:color w:val="000000"/>
          <w:sz w:val="18"/>
          <w:szCs w:val="18"/>
          <w:lang w:val="en-CA" w:eastAsia="zh-CN"/>
        </w:rPr>
        <w:t>-          </w:t>
      </w:r>
      <w:r w:rsidRPr="00372C2F">
        <w:rPr>
          <w:rFonts w:ascii="Calibri" w:hAnsi="Calibri"/>
          <w:b/>
          <w:bCs/>
          <w:color w:val="000000"/>
          <w:sz w:val="18"/>
          <w:szCs w:val="18"/>
          <w:lang w:val="en-CA" w:eastAsia="zh-CN"/>
        </w:rPr>
        <w:t>Systemic lupus erythematosus (SLE) a chronic disease in which the immune system becomes hyperactive and attacks normal tissue and is non-organ specific. This attack results in inflammation and brings about a variety of signs and symptoms (e.g. fever, malaise, joint pains, myalgias, fatigue, and many more)</w:t>
      </w:r>
    </w:p>
    <w:p w:rsidR="00D20705" w:rsidRPr="00372C2F" w:rsidRDefault="00D20705" w:rsidP="00D20705">
      <w:pPr>
        <w:ind w:left="420" w:right="-40" w:hanging="420"/>
        <w:jc w:val="both"/>
        <w:rPr>
          <w:rFonts w:ascii="Times New Roman" w:hAnsi="Times New Roman"/>
          <w:sz w:val="18"/>
          <w:szCs w:val="18"/>
          <w:lang w:val="en-CA" w:eastAsia="zh-CN"/>
        </w:rPr>
      </w:pPr>
      <w:r w:rsidRPr="00372C2F">
        <w:rPr>
          <w:rFonts w:ascii="Times New Roman" w:hAnsi="Times New Roman"/>
          <w:b/>
          <w:bCs/>
          <w:color w:val="000000"/>
          <w:sz w:val="18"/>
          <w:szCs w:val="18"/>
          <w:lang w:val="en-CA" w:eastAsia="zh-CN"/>
        </w:rPr>
        <w:t>-          </w:t>
      </w:r>
      <w:r w:rsidRPr="00372C2F">
        <w:rPr>
          <w:rFonts w:ascii="Calibri" w:hAnsi="Calibri"/>
          <w:b/>
          <w:bCs/>
          <w:color w:val="000000"/>
          <w:sz w:val="18"/>
          <w:szCs w:val="18"/>
          <w:lang w:val="en-CA" w:eastAsia="zh-CN"/>
        </w:rPr>
        <w:t>Sjögren's (SHOW-grins) syndrome a disorder in which the immune cells attack and destroy the exocrine glands that produce tears and saliva</w:t>
      </w:r>
    </w:p>
    <w:p w:rsidR="00D20705" w:rsidRPr="00372C2F" w:rsidRDefault="00D20705" w:rsidP="00D20705">
      <w:pPr>
        <w:ind w:left="420" w:right="-40" w:hanging="420"/>
        <w:jc w:val="both"/>
        <w:rPr>
          <w:rFonts w:ascii="Times New Roman" w:hAnsi="Times New Roman"/>
          <w:sz w:val="18"/>
          <w:szCs w:val="18"/>
          <w:lang w:val="en-CA" w:eastAsia="zh-CN"/>
        </w:rPr>
      </w:pPr>
      <w:r w:rsidRPr="00372C2F">
        <w:rPr>
          <w:rFonts w:ascii="Times New Roman" w:hAnsi="Times New Roman"/>
          <w:b/>
          <w:bCs/>
          <w:color w:val="000000"/>
          <w:sz w:val="18"/>
          <w:szCs w:val="18"/>
          <w:lang w:val="en-CA" w:eastAsia="zh-CN"/>
        </w:rPr>
        <w:t>-          </w:t>
      </w:r>
      <w:r w:rsidRPr="00372C2F">
        <w:rPr>
          <w:rFonts w:ascii="Calibri" w:hAnsi="Calibri"/>
          <w:b/>
          <w:bCs/>
          <w:color w:val="000000"/>
          <w:sz w:val="18"/>
          <w:szCs w:val="18"/>
          <w:lang w:val="en-CA" w:eastAsia="zh-CN"/>
        </w:rPr>
        <w:t>Hashimoto's thyroiditis is a common form of hypothyroidism, characterized by inflammation of the thyroid gland, and possibly thyroid dysfunction and goiter. There are also several characteristic antibodies (e.g. anti-thyroglobulin)</w:t>
      </w:r>
    </w:p>
    <w:p w:rsidR="00D20705" w:rsidRPr="00372C2F" w:rsidRDefault="00D20705" w:rsidP="00D20705">
      <w:pPr>
        <w:ind w:left="420" w:right="-40" w:hanging="420"/>
        <w:jc w:val="both"/>
        <w:rPr>
          <w:rFonts w:ascii="Times New Roman" w:hAnsi="Times New Roman"/>
          <w:sz w:val="18"/>
          <w:szCs w:val="18"/>
          <w:lang w:val="en-CA" w:eastAsia="zh-CN"/>
        </w:rPr>
      </w:pPr>
      <w:r w:rsidRPr="00372C2F">
        <w:rPr>
          <w:rFonts w:ascii="Times New Roman" w:hAnsi="Times New Roman"/>
          <w:b/>
          <w:bCs/>
          <w:color w:val="000000"/>
          <w:sz w:val="18"/>
          <w:szCs w:val="18"/>
          <w:lang w:val="en-CA" w:eastAsia="zh-CN"/>
        </w:rPr>
        <w:t>-          </w:t>
      </w:r>
      <w:r w:rsidRPr="00372C2F">
        <w:rPr>
          <w:rFonts w:ascii="Calibri" w:hAnsi="Calibri"/>
          <w:b/>
          <w:bCs/>
          <w:color w:val="000000"/>
          <w:sz w:val="18"/>
          <w:szCs w:val="18"/>
          <w:lang w:val="en-CA" w:eastAsia="zh-CN"/>
        </w:rPr>
        <w:t>Graves' disease the most common form of hyperthyroidism, and is caused by anti-thyroid antibodies that stimulates the thyroid into overproducing thyroid hormone</w:t>
      </w:r>
    </w:p>
    <w:p w:rsidR="00D20705" w:rsidRPr="00372C2F" w:rsidRDefault="00D20705" w:rsidP="00D20705">
      <w:pPr>
        <w:ind w:left="420" w:right="-40" w:hanging="420"/>
        <w:jc w:val="both"/>
        <w:rPr>
          <w:rFonts w:ascii="Times New Roman" w:hAnsi="Times New Roman"/>
          <w:sz w:val="18"/>
          <w:szCs w:val="18"/>
          <w:lang w:val="en-CA" w:eastAsia="zh-CN"/>
        </w:rPr>
      </w:pPr>
      <w:r w:rsidRPr="00372C2F">
        <w:rPr>
          <w:rFonts w:ascii="Times New Roman" w:hAnsi="Times New Roman"/>
          <w:b/>
          <w:bCs/>
          <w:color w:val="000000"/>
          <w:sz w:val="18"/>
          <w:szCs w:val="18"/>
          <w:lang w:val="en-CA" w:eastAsia="zh-CN"/>
        </w:rPr>
        <w:t>-          </w:t>
      </w:r>
      <w:r w:rsidRPr="00372C2F">
        <w:rPr>
          <w:rFonts w:ascii="Calibri" w:hAnsi="Calibri"/>
          <w:b/>
          <w:bCs/>
          <w:color w:val="000000"/>
          <w:sz w:val="18"/>
          <w:szCs w:val="18"/>
          <w:lang w:val="en-CA" w:eastAsia="zh-CN"/>
        </w:rPr>
        <w:t>Rheumatoid arthritis - is a disorder that causes immune system to attack the bone joints</w:t>
      </w:r>
    </w:p>
    <w:p w:rsidR="00AC6B82" w:rsidRPr="00372C2F" w:rsidRDefault="00AC6B82" w:rsidP="00AC6B82">
      <w:pPr>
        <w:spacing w:before="100"/>
        <w:ind w:right="-43"/>
        <w:jc w:val="both"/>
        <w:rPr>
          <w:rFonts w:ascii="Arial" w:hAnsi="Arial"/>
          <w:sz w:val="18"/>
          <w:szCs w:val="18"/>
          <w:lang w:val="en-CA"/>
        </w:rPr>
      </w:pPr>
    </w:p>
    <w:p w:rsidR="00AC6B82" w:rsidRPr="00372C2F" w:rsidRDefault="00AC6B82" w:rsidP="00AC6B82">
      <w:pPr>
        <w:spacing w:before="100"/>
        <w:ind w:right="-43"/>
        <w:jc w:val="both"/>
        <w:rPr>
          <w:rFonts w:ascii="Arial" w:hAnsi="Arial"/>
          <w:color w:val="FF0000"/>
          <w:sz w:val="18"/>
          <w:szCs w:val="18"/>
        </w:rPr>
      </w:pPr>
      <w:r w:rsidRPr="00372C2F">
        <w:rPr>
          <w:rFonts w:ascii="Arial" w:hAnsi="Arial"/>
          <w:color w:val="FF0000"/>
          <w:sz w:val="18"/>
          <w:szCs w:val="18"/>
        </w:rPr>
        <w:t>P:</w:t>
      </w:r>
      <w:r w:rsidR="00D20705" w:rsidRPr="00372C2F">
        <w:rPr>
          <w:rFonts w:ascii="Arial" w:hAnsi="Arial"/>
          <w:color w:val="FF0000"/>
          <w:sz w:val="18"/>
          <w:szCs w:val="18"/>
        </w:rPr>
        <w:t xml:space="preserve"> Somewhat ridiculous to say all the chronic diseases have an immune component whether the cardiovascular disease. Most of the drugs that affect lipids, but don’t affect inflammation don’t really seem to be effective. So we talked about ezetimibe and </w:t>
      </w:r>
      <w:r w:rsidR="006028AC" w:rsidRPr="00372C2F">
        <w:rPr>
          <w:rFonts w:ascii="Arial" w:hAnsi="Arial"/>
          <w:color w:val="FF0000"/>
          <w:sz w:val="18"/>
          <w:szCs w:val="18"/>
        </w:rPr>
        <w:t xml:space="preserve">thymine although they have a beneficial effect on the lipid profile, they don’t seem to decrease cardiovascular events. </w:t>
      </w:r>
      <w:r w:rsidR="00F72412" w:rsidRPr="00372C2F">
        <w:rPr>
          <w:rFonts w:ascii="Arial" w:hAnsi="Arial"/>
          <w:color w:val="FF0000"/>
          <w:sz w:val="18"/>
          <w:szCs w:val="18"/>
        </w:rPr>
        <w:t xml:space="preserve">There certainly does seem like there’s an inflammatory component in cardiovascular disease. One </w:t>
      </w:r>
      <w:r w:rsidR="00A62C23" w:rsidRPr="00372C2F">
        <w:rPr>
          <w:rFonts w:ascii="Arial" w:hAnsi="Arial"/>
          <w:color w:val="FF0000"/>
          <w:sz w:val="18"/>
          <w:szCs w:val="18"/>
        </w:rPr>
        <w:t xml:space="preserve">good look at cancer is a failure of immune surveillance and there’s more effort now to treat cancer by targeting molecules that are expressed on cancer cells that are not expressed on normal cells. </w:t>
      </w:r>
      <w:r w:rsidR="00331FFD" w:rsidRPr="00372C2F">
        <w:rPr>
          <w:rFonts w:ascii="Arial" w:hAnsi="Arial"/>
          <w:color w:val="FF0000"/>
          <w:sz w:val="18"/>
          <w:szCs w:val="18"/>
        </w:rPr>
        <w:t xml:space="preserve">All the arthritides, certainly rheumatoid arthritis, but there must be an immune component although not as strong in osteoarthritis. So probably there’s an immune component to alzheimer’s disease, there certainly </w:t>
      </w:r>
      <w:r w:rsidR="0004216C" w:rsidRPr="00372C2F">
        <w:rPr>
          <w:rFonts w:ascii="Arial" w:hAnsi="Arial"/>
          <w:color w:val="FF0000"/>
          <w:sz w:val="18"/>
          <w:szCs w:val="18"/>
        </w:rPr>
        <w:t>is in multiple sclerosis, all the other ones. Chronic diseases are good for drug companies b/c you have to take the drug forever that means they can make more money than acute diseases ex. Infection so they’re not working on antibiotics so much anymore.</w:t>
      </w:r>
      <w:r w:rsidR="003E13B0" w:rsidRPr="00372C2F">
        <w:rPr>
          <w:rFonts w:ascii="Arial" w:hAnsi="Arial"/>
          <w:color w:val="FF0000"/>
          <w:sz w:val="18"/>
          <w:szCs w:val="18"/>
        </w:rPr>
        <w:t xml:space="preserve"> It’s an importa</w:t>
      </w:r>
      <w:r w:rsidR="00F15560" w:rsidRPr="00372C2F">
        <w:rPr>
          <w:rFonts w:ascii="Arial" w:hAnsi="Arial"/>
          <w:color w:val="FF0000"/>
          <w:sz w:val="18"/>
          <w:szCs w:val="18"/>
        </w:rPr>
        <w:t xml:space="preserve">nt target for drug development. </w:t>
      </w:r>
    </w:p>
    <w:p w:rsidR="003E13B0" w:rsidRPr="00372C2F" w:rsidRDefault="003E13B0" w:rsidP="00AC6B82">
      <w:pPr>
        <w:spacing w:before="100"/>
        <w:ind w:right="-43"/>
        <w:jc w:val="both"/>
        <w:rPr>
          <w:rFonts w:ascii="Arial" w:hAnsi="Arial"/>
          <w:color w:val="FF0000"/>
          <w:sz w:val="18"/>
          <w:szCs w:val="18"/>
        </w:rPr>
      </w:pPr>
    </w:p>
    <w:p w:rsidR="003773D3" w:rsidRPr="00372C2F" w:rsidRDefault="00D54D40" w:rsidP="00D54D40">
      <w:pPr>
        <w:spacing w:before="100"/>
        <w:ind w:left="426" w:right="-43" w:hanging="426"/>
        <w:jc w:val="both"/>
        <w:rPr>
          <w:rFonts w:ascii="Arial" w:hAnsi="Arial"/>
          <w:sz w:val="18"/>
          <w:szCs w:val="18"/>
        </w:rPr>
      </w:pPr>
      <w:r w:rsidRPr="00372C2F">
        <w:rPr>
          <w:rFonts w:ascii="Arial" w:hAnsi="Arial"/>
          <w:sz w:val="18"/>
          <w:szCs w:val="18"/>
        </w:rPr>
        <w:t>11.</w:t>
      </w:r>
      <w:r w:rsidRPr="00372C2F">
        <w:rPr>
          <w:rFonts w:ascii="Arial" w:hAnsi="Arial"/>
          <w:sz w:val="18"/>
          <w:szCs w:val="18"/>
        </w:rPr>
        <w:tab/>
      </w:r>
      <w:r w:rsidR="003773D3" w:rsidRPr="00372C2F">
        <w:rPr>
          <w:rFonts w:ascii="Arial" w:hAnsi="Arial"/>
          <w:sz w:val="18"/>
          <w:szCs w:val="18"/>
        </w:rPr>
        <w:t>Compare the structure, mechanism of action, ADME and toxicity of cyclosporin and tacrolimus.</w:t>
      </w:r>
    </w:p>
    <w:p w:rsidR="003773D3" w:rsidRPr="00372C2F" w:rsidRDefault="003773D3" w:rsidP="003773D3">
      <w:pPr>
        <w:spacing w:before="100"/>
        <w:ind w:left="426" w:right="-43" w:hanging="426"/>
        <w:jc w:val="both"/>
        <w:rPr>
          <w:rFonts w:ascii="Arial" w:hAnsi="Arial"/>
          <w:sz w:val="18"/>
          <w:szCs w:val="18"/>
        </w:rPr>
      </w:pPr>
      <w:r w:rsidRPr="00372C2F">
        <w:rPr>
          <w:rFonts w:ascii="Arial" w:hAnsi="Arial"/>
          <w:noProof/>
          <w:sz w:val="18"/>
          <w:szCs w:val="18"/>
          <w:lang w:val="en-CA" w:eastAsia="en-CA"/>
        </w:rPr>
        <w:drawing>
          <wp:inline distT="0" distB="0" distL="0" distR="0" wp14:anchorId="6F0B613D" wp14:editId="229E492A">
            <wp:extent cx="4787900" cy="2462349"/>
            <wp:effectExtent l="25400" t="0" r="0" b="0"/>
            <wp:docPr id="4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7"/>
                    <a:srcRect/>
                    <a:stretch>
                      <a:fillRect/>
                    </a:stretch>
                  </pic:blipFill>
                  <pic:spPr bwMode="auto">
                    <a:xfrm>
                      <a:off x="0" y="0"/>
                      <a:ext cx="4787900" cy="2462349"/>
                    </a:xfrm>
                    <a:prstGeom prst="rect">
                      <a:avLst/>
                    </a:prstGeom>
                    <a:noFill/>
                    <a:ln w="9525">
                      <a:noFill/>
                      <a:miter lim="800000"/>
                      <a:headEnd/>
                      <a:tailEnd/>
                    </a:ln>
                  </pic:spPr>
                </pic:pic>
              </a:graphicData>
            </a:graphic>
          </wp:inline>
        </w:drawing>
      </w:r>
    </w:p>
    <w:p w:rsidR="007C6E45" w:rsidRPr="00372C2F" w:rsidRDefault="007C6E45" w:rsidP="003773D3">
      <w:pPr>
        <w:spacing w:before="100"/>
        <w:ind w:left="426" w:right="-43" w:hanging="426"/>
        <w:jc w:val="both"/>
        <w:rPr>
          <w:rFonts w:ascii="Arial" w:hAnsi="Arial"/>
          <w:sz w:val="18"/>
          <w:szCs w:val="18"/>
        </w:rPr>
      </w:pPr>
    </w:p>
    <w:p w:rsidR="007C6E45" w:rsidRPr="00372C2F" w:rsidRDefault="007C6E45" w:rsidP="007C6E45">
      <w:pPr>
        <w:rPr>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180"/>
        <w:gridCol w:w="3674"/>
        <w:gridCol w:w="4568"/>
      </w:tblGrid>
      <w:tr w:rsidR="007C6E45" w:rsidRPr="00372C2F" w:rsidTr="007C6E45">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rPr>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Cyclosporin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Tacrolimus</w:t>
            </w:r>
          </w:p>
        </w:tc>
      </w:tr>
      <w:tr w:rsidR="007C6E45" w:rsidRPr="00372C2F" w:rsidTr="007C6E45">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rPr>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spacing w:line="0" w:lineRule="atLeast"/>
              <w:rPr>
                <w:sz w:val="18"/>
                <w:szCs w:val="18"/>
              </w:rPr>
            </w:pPr>
            <w:r w:rsidRPr="00372C2F">
              <w:rPr>
                <w:sz w:val="18"/>
                <w:szCs w:val="18"/>
              </w:rPr>
              <w:t>*</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spacing w:line="0" w:lineRule="atLeast"/>
              <w:rPr>
                <w:sz w:val="18"/>
                <w:szCs w:val="18"/>
              </w:rPr>
            </w:pPr>
            <w:r w:rsidRPr="00372C2F">
              <w:rPr>
                <w:sz w:val="18"/>
                <w:szCs w:val="18"/>
              </w:rPr>
              <w:t>*</w:t>
            </w:r>
          </w:p>
        </w:tc>
      </w:tr>
      <w:tr w:rsidR="007C6E45" w:rsidRPr="00372C2F" w:rsidTr="007C6E45">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lastRenderedPageBreak/>
              <w:t>Structure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cyclic polypeptide of 11 amino acid and contains a single D amino acid but rare in nature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macrolide lactone</w:t>
            </w:r>
          </w:p>
        </w:tc>
      </w:tr>
      <w:tr w:rsidR="007C6E45" w:rsidRPr="00372C2F" w:rsidTr="007C6E45">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MOA</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Inhibit T-lymphocyte activation through binding to cytosolic protein cyclophilins to form complex. This inhibits calcineurin which then inhibits the production of interleukin-2 (IL-2) in T lymphocyte.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inhibit T-lymphocyte activation through formation of a complex with FK-506 binding protein (FKBP) which inhibits calcineurin phosphatase. This inhibits IL-2 gene expression in T-helper lymphocyte.</w:t>
            </w:r>
          </w:p>
        </w:tc>
      </w:tr>
      <w:tr w:rsidR="007C6E45" w:rsidRPr="00372C2F" w:rsidTr="007C6E45">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Absorption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oral - poorly absorbed, bioavailability is 30%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in oral dosage form, time to peak concentration is 1 to 3 hours and bioavailability ranges from 5% to 65%. Food decreases rate of absorption. For topical dosage form, time to peak concentration is 4 to 9 hours.</w:t>
            </w:r>
          </w:p>
        </w:tc>
      </w:tr>
      <w:tr w:rsidR="007C6E45" w:rsidRPr="00372C2F" w:rsidTr="007C6E45">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Distribution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widely in tissues and body fluids, including liver, pancreas and lungs; Vd 4-6L/kg in renal, liver and marrow transplant recipients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Vd is 5 to 65L/kg</w:t>
            </w:r>
          </w:p>
        </w:tc>
      </w:tr>
      <w:tr w:rsidR="007C6E45" w:rsidRPr="00372C2F" w:rsidTr="007C6E45">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Metabolism</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extensive hepatic metabolism via CYP3A4, extensive first pass effects following oral administration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extensive hepatic metabolism via CYP3A4 pathway which produces 13-Demethyl tacrolimus (active) and double-demethylated tacrolimus (active).</w:t>
            </w:r>
          </w:p>
        </w:tc>
      </w:tr>
      <w:tr w:rsidR="007C6E45" w:rsidRPr="00372C2F" w:rsidTr="007C6E45">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Excretion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primarily feces, urine (6%); elimination half-life: 19 hours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mostly excreted through bile, only &lt;1% unchanged in renal; elimination half-life 11.3 hours</w:t>
            </w:r>
          </w:p>
        </w:tc>
      </w:tr>
      <w:tr w:rsidR="007C6E45" w:rsidRPr="00372C2F" w:rsidTr="007C6E45">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Toxicity</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Hypertension, hirsutism, drug-induced gingival hyperplasia, headache, tremor</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7C6E45" w:rsidRPr="00372C2F" w:rsidRDefault="007C6E45">
            <w:pPr>
              <w:pStyle w:val="Heading2"/>
              <w:spacing w:before="360" w:after="80" w:line="0" w:lineRule="atLeast"/>
              <w:ind w:left="280" w:right="-40" w:hanging="280"/>
              <w:rPr>
                <w:sz w:val="18"/>
                <w:szCs w:val="18"/>
              </w:rPr>
            </w:pPr>
            <w:r w:rsidRPr="00372C2F">
              <w:rPr>
                <w:rFonts w:cs="Arial"/>
                <w:color w:val="000000"/>
                <w:sz w:val="18"/>
                <w:szCs w:val="18"/>
              </w:rPr>
              <w:t>CNS side effect e.g. tremor, insomina, paresthesia, headache; dermatological side effect e.g. alopecia, persistent erythema of skin, pruritus, rash, GI upset e.g. constipation, diarrhea, nausea, vomiting, anemia, leukocytosis, thrombocytopenia,</w:t>
            </w:r>
          </w:p>
        </w:tc>
      </w:tr>
    </w:tbl>
    <w:p w:rsidR="007C6E45" w:rsidRPr="00372C2F" w:rsidRDefault="007C6E45" w:rsidP="003773D3">
      <w:pPr>
        <w:spacing w:before="100"/>
        <w:ind w:left="426" w:right="-43" w:hanging="426"/>
        <w:jc w:val="both"/>
        <w:rPr>
          <w:rFonts w:ascii="Arial" w:hAnsi="Arial" w:cs="Arial"/>
          <w:b/>
          <w:bCs/>
          <w:color w:val="000000"/>
          <w:sz w:val="18"/>
          <w:szCs w:val="18"/>
        </w:rPr>
      </w:pPr>
      <w:r w:rsidRPr="00372C2F">
        <w:rPr>
          <w:rFonts w:ascii="Arial" w:hAnsi="Arial" w:cs="Arial"/>
          <w:b/>
          <w:bCs/>
          <w:color w:val="000000"/>
          <w:sz w:val="18"/>
          <w:szCs w:val="18"/>
        </w:rPr>
        <w:t>Note: Both cyclosporin and tacrolimus inhibit T cell activation through inhibition of calcineruin</w:t>
      </w:r>
      <w:r w:rsidRPr="00372C2F">
        <w:rPr>
          <w:b/>
          <w:bCs/>
          <w:color w:val="000000"/>
          <w:sz w:val="18"/>
          <w:szCs w:val="18"/>
        </w:rPr>
        <w:t xml:space="preserve"> </w:t>
      </w:r>
      <w:r w:rsidRPr="00372C2F">
        <w:rPr>
          <w:rFonts w:ascii="Arial" w:hAnsi="Arial" w:cs="Arial"/>
          <w:b/>
          <w:bCs/>
          <w:color w:val="000000"/>
          <w:sz w:val="18"/>
          <w:szCs w:val="18"/>
        </w:rPr>
        <w:t>which blocks phosphorylation and inhibits the production of IL-2 to fully activate T-cells. Both are extensively metabolized by CYP3A4.</w:t>
      </w:r>
    </w:p>
    <w:p w:rsidR="007C6E45" w:rsidRPr="00372C2F" w:rsidRDefault="007C6E45" w:rsidP="003773D3">
      <w:pPr>
        <w:spacing w:before="100"/>
        <w:ind w:left="426" w:right="-43" w:hanging="426"/>
        <w:jc w:val="both"/>
        <w:rPr>
          <w:rFonts w:ascii="Arial" w:hAnsi="Arial" w:cs="Arial"/>
          <w:b/>
          <w:bCs/>
          <w:color w:val="000000"/>
          <w:sz w:val="18"/>
          <w:szCs w:val="18"/>
        </w:rPr>
      </w:pPr>
    </w:p>
    <w:p w:rsidR="007C6E45" w:rsidRPr="00372C2F" w:rsidRDefault="007C6E45" w:rsidP="003773D3">
      <w:pPr>
        <w:spacing w:before="100"/>
        <w:ind w:left="426" w:right="-43" w:hanging="426"/>
        <w:jc w:val="both"/>
        <w:rPr>
          <w:rFonts w:ascii="Arial" w:hAnsi="Arial" w:cs="Arial"/>
          <w:bCs/>
          <w:color w:val="FF0000"/>
          <w:sz w:val="18"/>
          <w:szCs w:val="18"/>
        </w:rPr>
      </w:pPr>
      <w:r w:rsidRPr="00372C2F">
        <w:rPr>
          <w:rFonts w:ascii="Arial" w:hAnsi="Arial" w:cs="Arial"/>
          <w:bCs/>
          <w:color w:val="FF0000"/>
          <w:sz w:val="18"/>
          <w:szCs w:val="18"/>
        </w:rPr>
        <w:t>P:</w:t>
      </w:r>
      <w:r w:rsidR="009F4F23" w:rsidRPr="00372C2F">
        <w:rPr>
          <w:rFonts w:ascii="Arial" w:hAnsi="Arial" w:cs="Arial"/>
          <w:bCs/>
          <w:color w:val="FF0000"/>
          <w:sz w:val="18"/>
          <w:szCs w:val="18"/>
        </w:rPr>
        <w:t xml:space="preserve"> What’s the dose limiting toxicity for both? </w:t>
      </w:r>
    </w:p>
    <w:p w:rsidR="009F4F23" w:rsidRPr="00372C2F" w:rsidRDefault="009F4F23" w:rsidP="003773D3">
      <w:pPr>
        <w:spacing w:before="100"/>
        <w:ind w:left="426" w:right="-43" w:hanging="426"/>
        <w:jc w:val="both"/>
        <w:rPr>
          <w:rFonts w:ascii="Arial" w:hAnsi="Arial" w:cs="Arial"/>
          <w:bCs/>
          <w:color w:val="FF0000"/>
          <w:sz w:val="18"/>
          <w:szCs w:val="18"/>
        </w:rPr>
      </w:pPr>
      <w:r w:rsidRPr="00372C2F">
        <w:rPr>
          <w:rFonts w:ascii="Arial" w:hAnsi="Arial" w:cs="Arial"/>
          <w:bCs/>
          <w:color w:val="FF0000"/>
          <w:sz w:val="18"/>
          <w:szCs w:val="18"/>
        </w:rPr>
        <w:t xml:space="preserve">S: </w:t>
      </w:r>
      <w:r w:rsidR="00420554" w:rsidRPr="00372C2F">
        <w:rPr>
          <w:rFonts w:ascii="Arial" w:hAnsi="Arial" w:cs="Arial"/>
          <w:bCs/>
          <w:color w:val="FF0000"/>
          <w:sz w:val="18"/>
          <w:szCs w:val="18"/>
        </w:rPr>
        <w:t>gingival hyperplasia?</w:t>
      </w:r>
    </w:p>
    <w:p w:rsidR="00420554" w:rsidRPr="00372C2F" w:rsidRDefault="00420554" w:rsidP="003773D3">
      <w:pPr>
        <w:spacing w:before="100"/>
        <w:ind w:left="426" w:right="-43" w:hanging="426"/>
        <w:jc w:val="both"/>
        <w:rPr>
          <w:rFonts w:ascii="Arial" w:hAnsi="Arial" w:cs="Arial"/>
          <w:bCs/>
          <w:color w:val="FF0000"/>
          <w:sz w:val="18"/>
          <w:szCs w:val="18"/>
        </w:rPr>
      </w:pPr>
      <w:r w:rsidRPr="00372C2F">
        <w:rPr>
          <w:rFonts w:ascii="Arial" w:hAnsi="Arial" w:cs="Arial"/>
          <w:bCs/>
          <w:color w:val="FF0000"/>
          <w:sz w:val="18"/>
          <w:szCs w:val="18"/>
        </w:rPr>
        <w:t xml:space="preserve">P: Yeah, gingival hyperplasia, not cosmetically nice, but probably not dose limiting. </w:t>
      </w:r>
    </w:p>
    <w:p w:rsidR="00674688" w:rsidRPr="00372C2F" w:rsidRDefault="00674688" w:rsidP="003773D3">
      <w:pPr>
        <w:spacing w:before="100"/>
        <w:ind w:left="426" w:right="-43" w:hanging="426"/>
        <w:jc w:val="both"/>
        <w:rPr>
          <w:rFonts w:ascii="Arial" w:hAnsi="Arial" w:cs="Arial"/>
          <w:bCs/>
          <w:color w:val="FF0000"/>
          <w:sz w:val="18"/>
          <w:szCs w:val="18"/>
        </w:rPr>
      </w:pPr>
      <w:r w:rsidRPr="00372C2F">
        <w:rPr>
          <w:rFonts w:ascii="Arial" w:hAnsi="Arial" w:cs="Arial"/>
          <w:bCs/>
          <w:color w:val="FF0000"/>
          <w:sz w:val="18"/>
          <w:szCs w:val="18"/>
        </w:rPr>
        <w:t>S: Renal toxicity.</w:t>
      </w:r>
    </w:p>
    <w:p w:rsidR="00674688" w:rsidRPr="00372C2F" w:rsidRDefault="00674688" w:rsidP="00674688">
      <w:pPr>
        <w:spacing w:before="100"/>
        <w:ind w:left="426" w:right="-43" w:hanging="426"/>
        <w:jc w:val="both"/>
        <w:rPr>
          <w:rFonts w:ascii="Arial" w:hAnsi="Arial" w:cs="Arial"/>
          <w:bCs/>
          <w:color w:val="FF0000"/>
          <w:sz w:val="18"/>
          <w:szCs w:val="18"/>
        </w:rPr>
      </w:pPr>
      <w:r w:rsidRPr="00372C2F">
        <w:rPr>
          <w:rFonts w:ascii="Arial" w:hAnsi="Arial" w:cs="Arial"/>
          <w:bCs/>
          <w:color w:val="FF0000"/>
          <w:sz w:val="18"/>
          <w:szCs w:val="18"/>
        </w:rPr>
        <w:lastRenderedPageBreak/>
        <w:t>P: Yeah. In both cases, renal toxicity is the most important. Serious toxicity, there is one that’s more common with tracolimus</w:t>
      </w:r>
      <w:r w:rsidRPr="00372C2F">
        <w:rPr>
          <w:rFonts w:ascii="Arial" w:hAnsi="Arial" w:cs="Arial"/>
          <w:bCs/>
          <w:color w:val="FF0000"/>
          <w:sz w:val="18"/>
          <w:szCs w:val="18"/>
        </w:rPr>
        <w:sym w:font="Wingdings" w:char="F0E0"/>
      </w:r>
      <w:r w:rsidRPr="00372C2F">
        <w:rPr>
          <w:rFonts w:ascii="Arial" w:hAnsi="Arial" w:cs="Arial"/>
          <w:bCs/>
          <w:color w:val="FF0000"/>
          <w:sz w:val="18"/>
          <w:szCs w:val="18"/>
        </w:rPr>
        <w:t xml:space="preserve">diabetes. </w:t>
      </w:r>
      <w:r w:rsidR="00844754" w:rsidRPr="00372C2F">
        <w:rPr>
          <w:rFonts w:ascii="Arial" w:hAnsi="Arial" w:cs="Arial"/>
          <w:bCs/>
          <w:color w:val="FF0000"/>
          <w:sz w:val="18"/>
          <w:szCs w:val="18"/>
        </w:rPr>
        <w:t xml:space="preserve">If you have a patient with diabetes, you would probably choose cyclosporine; otherwise, a lot of people prefer tacrolimus. They’re very similar, they both affect IL2 production through inhibiting </w:t>
      </w:r>
      <w:r w:rsidR="00DA331F" w:rsidRPr="00372C2F">
        <w:rPr>
          <w:rFonts w:ascii="Arial" w:hAnsi="Arial" w:cs="Arial"/>
          <w:bCs/>
          <w:color w:val="FF0000"/>
          <w:sz w:val="18"/>
          <w:szCs w:val="18"/>
        </w:rPr>
        <w:t xml:space="preserve">calcineurin, but they bind to different things. The important thing is that they inhibit IL2, other cytokines as well but primary one involves IL2. Why is the absorption poor? </w:t>
      </w:r>
    </w:p>
    <w:p w:rsidR="00DA331F" w:rsidRPr="00372C2F" w:rsidRDefault="00DA331F" w:rsidP="00674688">
      <w:pPr>
        <w:spacing w:before="100"/>
        <w:ind w:left="426" w:right="-43" w:hanging="426"/>
        <w:jc w:val="both"/>
        <w:rPr>
          <w:rFonts w:ascii="Arial" w:hAnsi="Arial" w:cs="Arial"/>
          <w:bCs/>
          <w:color w:val="FF0000"/>
          <w:sz w:val="18"/>
          <w:szCs w:val="18"/>
        </w:rPr>
      </w:pPr>
      <w:r w:rsidRPr="00372C2F">
        <w:rPr>
          <w:rFonts w:ascii="Arial" w:hAnsi="Arial" w:cs="Arial"/>
          <w:bCs/>
          <w:color w:val="FF0000"/>
          <w:sz w:val="18"/>
          <w:szCs w:val="18"/>
        </w:rPr>
        <w:t>S: Both are substrates for p-glycoprotein?</w:t>
      </w:r>
    </w:p>
    <w:p w:rsidR="00DA331F" w:rsidRPr="00372C2F" w:rsidRDefault="00DA331F" w:rsidP="00674688">
      <w:pPr>
        <w:spacing w:before="100"/>
        <w:ind w:left="426" w:right="-43" w:hanging="426"/>
        <w:jc w:val="both"/>
        <w:rPr>
          <w:rFonts w:ascii="Arial" w:hAnsi="Arial" w:cs="Arial"/>
          <w:bCs/>
          <w:color w:val="FF0000"/>
          <w:sz w:val="18"/>
          <w:szCs w:val="18"/>
        </w:rPr>
      </w:pPr>
      <w:r w:rsidRPr="00372C2F">
        <w:rPr>
          <w:rFonts w:ascii="Arial" w:hAnsi="Arial" w:cs="Arial"/>
          <w:bCs/>
          <w:color w:val="FF0000"/>
          <w:sz w:val="18"/>
          <w:szCs w:val="18"/>
        </w:rPr>
        <w:t xml:space="preserve">P: Yeah, so it’s not that they can’t be absorbed, it’s that they get pumped back into the gut and it’s also why they get pumped into the bile. </w:t>
      </w:r>
      <w:r w:rsidR="00AF50DA" w:rsidRPr="00372C2F">
        <w:rPr>
          <w:rFonts w:ascii="Arial" w:hAnsi="Arial" w:cs="Arial"/>
          <w:bCs/>
          <w:color w:val="FF0000"/>
          <w:sz w:val="18"/>
          <w:szCs w:val="18"/>
        </w:rPr>
        <w:t xml:space="preserve">They’re not </w:t>
      </w:r>
      <w:r w:rsidR="00D84D77" w:rsidRPr="00372C2F">
        <w:rPr>
          <w:rFonts w:ascii="Arial" w:hAnsi="Arial" w:cs="Arial"/>
          <w:bCs/>
          <w:color w:val="FF0000"/>
          <w:sz w:val="18"/>
          <w:szCs w:val="18"/>
        </w:rPr>
        <w:t>usually cause renal toxicity</w:t>
      </w:r>
      <w:r w:rsidR="00BE14FB" w:rsidRPr="00372C2F">
        <w:rPr>
          <w:rFonts w:ascii="Arial" w:hAnsi="Arial" w:cs="Arial"/>
          <w:bCs/>
          <w:color w:val="FF0000"/>
          <w:sz w:val="18"/>
          <w:szCs w:val="18"/>
        </w:rPr>
        <w:t>, there’s not much renal excretion.</w:t>
      </w:r>
      <w:r w:rsidR="00D84D77" w:rsidRPr="00372C2F">
        <w:rPr>
          <w:rFonts w:ascii="Arial" w:hAnsi="Arial" w:cs="Arial"/>
          <w:bCs/>
          <w:color w:val="FF0000"/>
          <w:sz w:val="18"/>
          <w:szCs w:val="18"/>
        </w:rPr>
        <w:t xml:space="preserve"> Big molecules tends to be transported in the bile and excreted that way. That was a less important mode of elimination for the smaller drugs in the paths becoming more important, most of the drugs developed today tend to be larger molecules and these transporters tend to be more important.</w:t>
      </w:r>
    </w:p>
    <w:p w:rsidR="00663C0E" w:rsidRPr="00372C2F" w:rsidRDefault="00663C0E" w:rsidP="00674688">
      <w:pPr>
        <w:spacing w:before="100"/>
        <w:ind w:left="426" w:right="-43" w:hanging="426"/>
        <w:jc w:val="both"/>
        <w:rPr>
          <w:rFonts w:ascii="Arial" w:hAnsi="Arial" w:cs="Arial"/>
          <w:bCs/>
          <w:color w:val="FF0000"/>
          <w:sz w:val="18"/>
          <w:szCs w:val="18"/>
        </w:rPr>
      </w:pPr>
    </w:p>
    <w:p w:rsidR="003773D3" w:rsidRPr="00372C2F" w:rsidRDefault="003773D3" w:rsidP="00674C17">
      <w:pPr>
        <w:pStyle w:val="ListParagraph"/>
        <w:numPr>
          <w:ilvl w:val="0"/>
          <w:numId w:val="5"/>
        </w:numPr>
        <w:spacing w:before="100"/>
        <w:ind w:right="-45"/>
        <w:jc w:val="both"/>
        <w:rPr>
          <w:rFonts w:ascii="Arial" w:hAnsi="Arial"/>
          <w:sz w:val="18"/>
          <w:szCs w:val="18"/>
        </w:rPr>
      </w:pPr>
      <w:r w:rsidRPr="00372C2F">
        <w:rPr>
          <w:rFonts w:ascii="Arial" w:hAnsi="Arial"/>
          <w:sz w:val="18"/>
          <w:szCs w:val="18"/>
        </w:rPr>
        <w:t>Cold-fx is said to boost the immune system and the following is the evidence, specifically this table is interpreted as showing an increase in CD4 and NK cells and a decrease in IgA.  Is this good evidence that Cold-fx boosts the immune system?  If it were true, would this be good?  Is Don Cherry a good source of medical information??</w:t>
      </w:r>
    </w:p>
    <w:p w:rsidR="0068530C" w:rsidRPr="00372C2F" w:rsidRDefault="003773D3" w:rsidP="0068530C">
      <w:pPr>
        <w:spacing w:before="100"/>
        <w:ind w:left="426" w:right="-43" w:hanging="426"/>
        <w:jc w:val="both"/>
        <w:rPr>
          <w:rFonts w:ascii="Arial" w:hAnsi="Arial"/>
          <w:sz w:val="18"/>
          <w:szCs w:val="18"/>
        </w:rPr>
      </w:pPr>
      <w:r w:rsidRPr="00372C2F">
        <w:rPr>
          <w:rFonts w:ascii="Arial" w:hAnsi="Arial"/>
          <w:noProof/>
          <w:sz w:val="18"/>
          <w:szCs w:val="18"/>
          <w:lang w:val="en-CA" w:eastAsia="en-CA"/>
        </w:rPr>
        <w:drawing>
          <wp:inline distT="0" distB="0" distL="0" distR="0" wp14:anchorId="2D69883B" wp14:editId="449C0D36">
            <wp:extent cx="6143249" cy="4432300"/>
            <wp:effectExtent l="25400" t="0" r="3551" b="0"/>
            <wp:docPr id="4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8"/>
                    <a:srcRect/>
                    <a:stretch>
                      <a:fillRect/>
                    </a:stretch>
                  </pic:blipFill>
                  <pic:spPr bwMode="auto">
                    <a:xfrm>
                      <a:off x="0" y="0"/>
                      <a:ext cx="6143249" cy="4432300"/>
                    </a:xfrm>
                    <a:prstGeom prst="rect">
                      <a:avLst/>
                    </a:prstGeom>
                    <a:noFill/>
                    <a:ln w="9525">
                      <a:noFill/>
                      <a:miter lim="800000"/>
                      <a:headEnd/>
                      <a:tailEnd/>
                    </a:ln>
                  </pic:spPr>
                </pic:pic>
              </a:graphicData>
            </a:graphic>
          </wp:inline>
        </w:drawing>
      </w:r>
    </w:p>
    <w:p w:rsidR="003773D3" w:rsidRPr="00372C2F" w:rsidRDefault="0068530C" w:rsidP="0068530C">
      <w:pPr>
        <w:rPr>
          <w:rFonts w:ascii="Arial" w:hAnsi="Arial"/>
          <w:sz w:val="18"/>
          <w:szCs w:val="18"/>
        </w:rPr>
      </w:pPr>
      <w:r w:rsidRPr="00372C2F">
        <w:rPr>
          <w:rFonts w:ascii="Arial" w:hAnsi="Arial"/>
          <w:sz w:val="18"/>
          <w:szCs w:val="18"/>
        </w:rPr>
        <w:br w:type="page"/>
      </w:r>
      <w:r w:rsidR="003773D3" w:rsidRPr="00372C2F">
        <w:rPr>
          <w:rFonts w:ascii="Arial" w:hAnsi="Arial"/>
          <w:sz w:val="18"/>
          <w:szCs w:val="18"/>
        </w:rPr>
        <w:lastRenderedPageBreak/>
        <w:t>Is the following promotion appropriate when placed in the bag along with a prescription that has just been filled??</w:t>
      </w:r>
    </w:p>
    <w:p w:rsidR="003773D3" w:rsidRPr="00372C2F" w:rsidRDefault="003773D3" w:rsidP="003773D3">
      <w:pPr>
        <w:spacing w:before="100"/>
        <w:ind w:left="426" w:right="-43" w:hanging="426"/>
        <w:jc w:val="both"/>
        <w:rPr>
          <w:rFonts w:ascii="Arial" w:hAnsi="Arial"/>
          <w:sz w:val="18"/>
          <w:szCs w:val="18"/>
        </w:rPr>
      </w:pPr>
      <w:r w:rsidRPr="00372C2F">
        <w:rPr>
          <w:rFonts w:ascii="Arial" w:hAnsi="Arial"/>
          <w:noProof/>
          <w:sz w:val="18"/>
          <w:szCs w:val="18"/>
          <w:lang w:val="en-CA" w:eastAsia="en-CA"/>
        </w:rPr>
        <w:drawing>
          <wp:inline distT="0" distB="0" distL="0" distR="0" wp14:anchorId="31B398ED" wp14:editId="51FE7A70">
            <wp:extent cx="5892800" cy="8027874"/>
            <wp:effectExtent l="25400" t="0" r="0" b="0"/>
            <wp:docPr id="45" name="P 1" descr="Cold FX Prom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 1" descr="Cold FX Promo.jpeg"/>
                    <pic:cNvPicPr>
                      <a:picLocks noChangeAspect="1" noChangeArrowheads="1"/>
                    </pic:cNvPicPr>
                  </pic:nvPicPr>
                  <pic:blipFill>
                    <a:blip r:embed="rId119"/>
                    <a:srcRect/>
                    <a:stretch>
                      <a:fillRect/>
                    </a:stretch>
                  </pic:blipFill>
                  <pic:spPr bwMode="auto">
                    <a:xfrm>
                      <a:off x="0" y="0"/>
                      <a:ext cx="5894863" cy="8030685"/>
                    </a:xfrm>
                    <a:prstGeom prst="rect">
                      <a:avLst/>
                    </a:prstGeom>
                    <a:noFill/>
                    <a:ln w="9525">
                      <a:noFill/>
                      <a:miter lim="800000"/>
                      <a:headEnd/>
                      <a:tailEnd/>
                    </a:ln>
                  </pic:spPr>
                </pic:pic>
              </a:graphicData>
            </a:graphic>
          </wp:inline>
        </w:drawing>
      </w:r>
    </w:p>
    <w:p w:rsidR="00663C0E" w:rsidRPr="00372C2F" w:rsidRDefault="00663C0E" w:rsidP="00663C0E">
      <w:pPr>
        <w:spacing w:after="240"/>
        <w:rPr>
          <w:sz w:val="18"/>
          <w:szCs w:val="18"/>
        </w:rPr>
      </w:pPr>
    </w:p>
    <w:p w:rsidR="00663C0E" w:rsidRPr="00372C2F" w:rsidRDefault="00663C0E" w:rsidP="00663C0E">
      <w:pPr>
        <w:pStyle w:val="NormalWeb"/>
        <w:spacing w:before="0" w:beforeAutospacing="0" w:after="0" w:afterAutospacing="0"/>
        <w:rPr>
          <w:sz w:val="18"/>
          <w:szCs w:val="18"/>
        </w:rPr>
      </w:pPr>
      <w:r w:rsidRPr="00372C2F">
        <w:rPr>
          <w:rFonts w:ascii="Cambria" w:hAnsi="Cambria"/>
          <w:b/>
          <w:bCs/>
          <w:color w:val="000000"/>
          <w:sz w:val="18"/>
          <w:szCs w:val="18"/>
        </w:rPr>
        <w:t>Some info about CD4:</w:t>
      </w:r>
    </w:p>
    <w:p w:rsidR="00663C0E" w:rsidRPr="00372C2F" w:rsidRDefault="00663C0E" w:rsidP="00663C0E">
      <w:pPr>
        <w:rPr>
          <w:sz w:val="18"/>
          <w:szCs w:val="18"/>
        </w:rPr>
      </w:pPr>
    </w:p>
    <w:p w:rsidR="00663C0E" w:rsidRPr="00372C2F" w:rsidRDefault="00663C0E" w:rsidP="00663C0E">
      <w:pPr>
        <w:pStyle w:val="NormalWeb"/>
        <w:numPr>
          <w:ilvl w:val="0"/>
          <w:numId w:val="115"/>
        </w:numPr>
        <w:spacing w:before="0" w:beforeAutospacing="0" w:after="0" w:afterAutospacing="0"/>
        <w:textAlignment w:val="baseline"/>
        <w:rPr>
          <w:rFonts w:ascii="Calibri" w:hAnsi="Calibri"/>
          <w:b/>
          <w:bCs/>
          <w:color w:val="000000"/>
          <w:sz w:val="18"/>
          <w:szCs w:val="18"/>
        </w:rPr>
      </w:pPr>
      <w:r w:rsidRPr="00372C2F">
        <w:rPr>
          <w:rFonts w:ascii="Cambria" w:hAnsi="Cambria"/>
          <w:b/>
          <w:bCs/>
          <w:color w:val="000000"/>
          <w:sz w:val="18"/>
          <w:szCs w:val="18"/>
        </w:rPr>
        <w:t>CD4 (</w:t>
      </w:r>
      <w:hyperlink r:id="rId120" w:history="1">
        <w:r w:rsidRPr="00372C2F">
          <w:rPr>
            <w:rStyle w:val="Hyperlink"/>
            <w:rFonts w:ascii="Cambria" w:hAnsi="Cambria"/>
            <w:b/>
            <w:bCs/>
            <w:color w:val="1155CC"/>
            <w:sz w:val="18"/>
            <w:szCs w:val="18"/>
          </w:rPr>
          <w:t>cluster of differentiation</w:t>
        </w:r>
      </w:hyperlink>
      <w:r w:rsidRPr="00372C2F">
        <w:rPr>
          <w:rFonts w:ascii="Cambria" w:hAnsi="Cambria"/>
          <w:b/>
          <w:bCs/>
          <w:color w:val="000000"/>
          <w:sz w:val="18"/>
          <w:szCs w:val="18"/>
        </w:rPr>
        <w:t xml:space="preserve"> 4) is a</w:t>
      </w:r>
      <w:hyperlink r:id="rId121" w:history="1">
        <w:r w:rsidRPr="00372C2F">
          <w:rPr>
            <w:rStyle w:val="Hyperlink"/>
            <w:rFonts w:ascii="Cambria" w:hAnsi="Cambria"/>
            <w:b/>
            <w:bCs/>
            <w:color w:val="1155CC"/>
            <w:sz w:val="18"/>
            <w:szCs w:val="18"/>
          </w:rPr>
          <w:t xml:space="preserve"> glycoprotein</w:t>
        </w:r>
      </w:hyperlink>
      <w:r w:rsidRPr="00372C2F">
        <w:rPr>
          <w:rFonts w:ascii="Cambria" w:hAnsi="Cambria"/>
          <w:b/>
          <w:bCs/>
          <w:color w:val="000000"/>
          <w:sz w:val="18"/>
          <w:szCs w:val="18"/>
        </w:rPr>
        <w:t xml:space="preserve"> found on the surface of immune cells such as</w:t>
      </w:r>
      <w:hyperlink r:id="rId122" w:history="1">
        <w:r w:rsidRPr="00372C2F">
          <w:rPr>
            <w:rStyle w:val="Hyperlink"/>
            <w:rFonts w:ascii="Cambria" w:hAnsi="Cambria"/>
            <w:b/>
            <w:bCs/>
            <w:color w:val="1155CC"/>
            <w:sz w:val="18"/>
            <w:szCs w:val="18"/>
          </w:rPr>
          <w:t xml:space="preserve"> T helper cells</w:t>
        </w:r>
      </w:hyperlink>
      <w:r w:rsidRPr="00372C2F">
        <w:rPr>
          <w:rFonts w:ascii="Cambria" w:hAnsi="Cambria"/>
          <w:b/>
          <w:bCs/>
          <w:color w:val="000000"/>
          <w:sz w:val="18"/>
          <w:szCs w:val="18"/>
        </w:rPr>
        <w:t>,</w:t>
      </w:r>
      <w:hyperlink r:id="rId123" w:history="1">
        <w:r w:rsidRPr="00372C2F">
          <w:rPr>
            <w:rStyle w:val="Hyperlink"/>
            <w:rFonts w:ascii="Cambria" w:hAnsi="Cambria"/>
            <w:b/>
            <w:bCs/>
            <w:color w:val="1155CC"/>
            <w:sz w:val="18"/>
            <w:szCs w:val="18"/>
          </w:rPr>
          <w:t xml:space="preserve"> monocytes</w:t>
        </w:r>
      </w:hyperlink>
      <w:r w:rsidRPr="00372C2F">
        <w:rPr>
          <w:rFonts w:ascii="Cambria" w:hAnsi="Cambria"/>
          <w:b/>
          <w:bCs/>
          <w:color w:val="000000"/>
          <w:sz w:val="18"/>
          <w:szCs w:val="18"/>
        </w:rPr>
        <w:t>, and</w:t>
      </w:r>
      <w:hyperlink r:id="rId124" w:history="1">
        <w:r w:rsidRPr="00372C2F">
          <w:rPr>
            <w:rStyle w:val="Hyperlink"/>
            <w:rFonts w:ascii="Cambria" w:hAnsi="Cambria"/>
            <w:b/>
            <w:bCs/>
            <w:color w:val="1155CC"/>
            <w:sz w:val="18"/>
            <w:szCs w:val="18"/>
          </w:rPr>
          <w:t xml:space="preserve"> macrophage</w:t>
        </w:r>
      </w:hyperlink>
      <w:r w:rsidRPr="00372C2F">
        <w:rPr>
          <w:rFonts w:ascii="Arial" w:hAnsi="Arial" w:cs="Arial"/>
          <w:b/>
          <w:bCs/>
          <w:color w:val="000000"/>
          <w:sz w:val="18"/>
          <w:szCs w:val="18"/>
        </w:rPr>
        <w:t xml:space="preserve">. </w:t>
      </w:r>
      <w:r w:rsidRPr="00372C2F">
        <w:rPr>
          <w:rFonts w:ascii="Cambria" w:hAnsi="Cambria"/>
          <w:b/>
          <w:bCs/>
          <w:color w:val="000000"/>
          <w:sz w:val="18"/>
          <w:szCs w:val="18"/>
        </w:rPr>
        <w:t>They are often referred to as CD4 cells, T-helper cells or T4 cells. They are called helper cells because one of their main roles is to send signals to other types of immune cells, including CD8 killer cells. CD4 cells send the signal and CD8 cells destroy and kill the infection or virus.</w:t>
      </w:r>
    </w:p>
    <w:p w:rsidR="00663C0E" w:rsidRPr="00372C2F" w:rsidRDefault="00663C0E" w:rsidP="00663C0E">
      <w:pPr>
        <w:pStyle w:val="Heading2"/>
        <w:spacing w:before="360" w:after="80"/>
        <w:ind w:left="280" w:right="-40" w:hanging="280"/>
        <w:rPr>
          <w:rFonts w:ascii="Times New Roman" w:hAnsi="Times New Roman"/>
          <w:bCs/>
          <w:sz w:val="18"/>
          <w:szCs w:val="18"/>
        </w:rPr>
      </w:pPr>
      <w:r w:rsidRPr="00372C2F">
        <w:rPr>
          <w:rFonts w:ascii="Cambria" w:hAnsi="Cambria"/>
          <w:color w:val="000000"/>
          <w:sz w:val="18"/>
          <w:szCs w:val="18"/>
        </w:rPr>
        <w:t>About the data table: This table alone does not provide adequate information about the product</w:t>
      </w:r>
    </w:p>
    <w:p w:rsidR="00663C0E" w:rsidRPr="00372C2F" w:rsidRDefault="00663C0E" w:rsidP="00663C0E">
      <w:pPr>
        <w:rPr>
          <w:sz w:val="18"/>
          <w:szCs w:val="18"/>
        </w:rPr>
      </w:pPr>
    </w:p>
    <w:p w:rsidR="00663C0E" w:rsidRPr="00372C2F" w:rsidRDefault="00663C0E" w:rsidP="00663C0E">
      <w:pPr>
        <w:pStyle w:val="NormalWeb"/>
        <w:numPr>
          <w:ilvl w:val="0"/>
          <w:numId w:val="116"/>
        </w:numPr>
        <w:spacing w:before="0" w:beforeAutospacing="0" w:after="0" w:afterAutospacing="0"/>
        <w:textAlignment w:val="baseline"/>
        <w:rPr>
          <w:rFonts w:ascii="Calibri" w:hAnsi="Calibri"/>
          <w:b/>
          <w:bCs/>
          <w:color w:val="000000"/>
          <w:sz w:val="18"/>
          <w:szCs w:val="18"/>
        </w:rPr>
      </w:pPr>
      <w:r w:rsidRPr="00372C2F">
        <w:rPr>
          <w:rFonts w:ascii="Cambria" w:hAnsi="Cambria"/>
          <w:b/>
          <w:bCs/>
          <w:color w:val="000000"/>
          <w:sz w:val="18"/>
          <w:szCs w:val="18"/>
        </w:rPr>
        <w:t>Information not included in this table:</w:t>
      </w:r>
    </w:p>
    <w:p w:rsidR="00663C0E" w:rsidRPr="00372C2F" w:rsidRDefault="00663C0E" w:rsidP="00663C0E">
      <w:pPr>
        <w:pStyle w:val="NormalWeb"/>
        <w:numPr>
          <w:ilvl w:val="1"/>
          <w:numId w:val="116"/>
        </w:numPr>
        <w:spacing w:before="0" w:beforeAutospacing="0" w:after="0" w:afterAutospacing="0"/>
        <w:textAlignment w:val="baseline"/>
        <w:rPr>
          <w:rFonts w:ascii="Calibri" w:hAnsi="Calibri"/>
          <w:b/>
          <w:bCs/>
          <w:color w:val="000000"/>
          <w:sz w:val="18"/>
          <w:szCs w:val="18"/>
        </w:rPr>
      </w:pPr>
      <w:r w:rsidRPr="00372C2F">
        <w:rPr>
          <w:rFonts w:ascii="Cambria" w:hAnsi="Cambria"/>
          <w:b/>
          <w:bCs/>
          <w:color w:val="000000"/>
          <w:sz w:val="18"/>
          <w:szCs w:val="18"/>
        </w:rPr>
        <w:t>Population characteristics: age, sex, cormorbidities, etc.</w:t>
      </w:r>
    </w:p>
    <w:p w:rsidR="00663C0E" w:rsidRPr="00372C2F" w:rsidRDefault="00663C0E" w:rsidP="00663C0E">
      <w:pPr>
        <w:pStyle w:val="NormalWeb"/>
        <w:numPr>
          <w:ilvl w:val="1"/>
          <w:numId w:val="116"/>
        </w:numPr>
        <w:spacing w:before="0" w:beforeAutospacing="0" w:after="0" w:afterAutospacing="0"/>
        <w:textAlignment w:val="baseline"/>
        <w:rPr>
          <w:rFonts w:ascii="Calibri" w:hAnsi="Calibri"/>
          <w:b/>
          <w:bCs/>
          <w:color w:val="000000"/>
          <w:sz w:val="18"/>
          <w:szCs w:val="18"/>
        </w:rPr>
      </w:pPr>
      <w:r w:rsidRPr="00372C2F">
        <w:rPr>
          <w:rFonts w:ascii="Cambria" w:hAnsi="Cambria"/>
          <w:b/>
          <w:bCs/>
          <w:color w:val="000000"/>
          <w:sz w:val="18"/>
          <w:szCs w:val="18"/>
        </w:rPr>
        <w:t>Patient characteristics can affect CD4 level. For ex: evidence shows women have a higher CD4 count than men, estrogen has an effect on naïve CD4 cell activation, and CD4 level  fluctuates during a woman’s menstrual cycle (</w:t>
      </w:r>
      <w:hyperlink r:id="rId125" w:history="1">
        <w:r w:rsidRPr="00372C2F">
          <w:rPr>
            <w:rStyle w:val="Hyperlink"/>
            <w:rFonts w:ascii="Cambria" w:hAnsi="Cambria"/>
            <w:b/>
            <w:bCs/>
            <w:color w:val="1155CC"/>
            <w:sz w:val="18"/>
            <w:szCs w:val="18"/>
          </w:rPr>
          <w:t>http://onlinelibrary.wiley.com/doi/10.1002/immu.200310027/full</w:t>
        </w:r>
      </w:hyperlink>
      <w:r w:rsidRPr="00372C2F">
        <w:rPr>
          <w:rFonts w:ascii="Cambria" w:hAnsi="Cambria"/>
          <w:b/>
          <w:bCs/>
          <w:color w:val="000000"/>
          <w:sz w:val="18"/>
          <w:szCs w:val="18"/>
        </w:rPr>
        <w:t>,</w:t>
      </w:r>
      <w:hyperlink r:id="rId126" w:history="1">
        <w:r w:rsidRPr="00372C2F">
          <w:rPr>
            <w:rStyle w:val="Hyperlink"/>
            <w:rFonts w:ascii="Cambria" w:hAnsi="Cambria"/>
            <w:b/>
            <w:bCs/>
            <w:color w:val="1155CC"/>
            <w:sz w:val="18"/>
            <w:szCs w:val="18"/>
          </w:rPr>
          <w:t xml:space="preserve"> http://onlinelibrary.wiley.com/doi/10.1002/cyto.b.10011/pdf</w:t>
        </w:r>
      </w:hyperlink>
      <w:r w:rsidRPr="00372C2F">
        <w:rPr>
          <w:rFonts w:ascii="Cambria" w:hAnsi="Cambria"/>
          <w:b/>
          <w:bCs/>
          <w:color w:val="000000"/>
          <w:sz w:val="18"/>
          <w:szCs w:val="18"/>
        </w:rPr>
        <w:t>,</w:t>
      </w:r>
      <w:hyperlink r:id="rId127" w:history="1">
        <w:r w:rsidRPr="00372C2F">
          <w:rPr>
            <w:rStyle w:val="Hyperlink"/>
            <w:rFonts w:ascii="Cambria" w:hAnsi="Cambria"/>
            <w:b/>
            <w:bCs/>
            <w:color w:val="1155CC"/>
            <w:sz w:val="18"/>
            <w:szCs w:val="18"/>
          </w:rPr>
          <w:t xml:space="preserve"> http://www.jimmunol.org/content/178/4/2572.full.pdf</w:t>
        </w:r>
      </w:hyperlink>
      <w:r w:rsidRPr="00372C2F">
        <w:rPr>
          <w:rFonts w:ascii="Cambria" w:hAnsi="Cambria"/>
          <w:b/>
          <w:bCs/>
          <w:color w:val="000000"/>
          <w:sz w:val="18"/>
          <w:szCs w:val="18"/>
        </w:rPr>
        <w:t xml:space="preserve"> )</w:t>
      </w:r>
    </w:p>
    <w:p w:rsidR="00663C0E" w:rsidRPr="00372C2F" w:rsidRDefault="00663C0E" w:rsidP="00663C0E">
      <w:pPr>
        <w:pStyle w:val="NormalWeb"/>
        <w:numPr>
          <w:ilvl w:val="1"/>
          <w:numId w:val="116"/>
        </w:numPr>
        <w:spacing w:before="0" w:beforeAutospacing="0" w:after="0" w:afterAutospacing="0"/>
        <w:textAlignment w:val="baseline"/>
        <w:rPr>
          <w:rFonts w:ascii="Calibri" w:hAnsi="Calibri"/>
          <w:b/>
          <w:bCs/>
          <w:color w:val="000000"/>
          <w:sz w:val="18"/>
          <w:szCs w:val="18"/>
        </w:rPr>
      </w:pPr>
      <w:r w:rsidRPr="00372C2F">
        <w:rPr>
          <w:rFonts w:ascii="Cambria" w:hAnsi="Cambria"/>
          <w:b/>
          <w:bCs/>
          <w:color w:val="000000"/>
          <w:sz w:val="18"/>
          <w:szCs w:val="18"/>
        </w:rPr>
        <w:t>What was the trial format? How was patient population selected?</w:t>
      </w:r>
    </w:p>
    <w:p w:rsidR="00663C0E" w:rsidRPr="00372C2F" w:rsidRDefault="00663C0E" w:rsidP="00663C0E">
      <w:pPr>
        <w:pStyle w:val="NormalWeb"/>
        <w:numPr>
          <w:ilvl w:val="1"/>
          <w:numId w:val="116"/>
        </w:numPr>
        <w:spacing w:before="0" w:beforeAutospacing="0" w:after="0" w:afterAutospacing="0"/>
        <w:textAlignment w:val="baseline"/>
        <w:rPr>
          <w:rFonts w:ascii="Calibri" w:hAnsi="Calibri"/>
          <w:b/>
          <w:bCs/>
          <w:color w:val="000000"/>
          <w:sz w:val="18"/>
          <w:szCs w:val="18"/>
        </w:rPr>
      </w:pPr>
      <w:r w:rsidRPr="00372C2F">
        <w:rPr>
          <w:rFonts w:ascii="Cambria" w:hAnsi="Cambria"/>
          <w:b/>
          <w:bCs/>
          <w:color w:val="000000"/>
          <w:sz w:val="18"/>
          <w:szCs w:val="18"/>
        </w:rPr>
        <w:t>Was the trial prospective or retrospective?</w:t>
      </w:r>
    </w:p>
    <w:p w:rsidR="00663C0E" w:rsidRPr="00372C2F" w:rsidRDefault="00663C0E" w:rsidP="00663C0E">
      <w:pPr>
        <w:pStyle w:val="NormalWeb"/>
        <w:numPr>
          <w:ilvl w:val="1"/>
          <w:numId w:val="116"/>
        </w:numPr>
        <w:spacing w:before="0" w:beforeAutospacing="0" w:after="0" w:afterAutospacing="0"/>
        <w:textAlignment w:val="baseline"/>
        <w:rPr>
          <w:rFonts w:ascii="Calibri" w:hAnsi="Calibri"/>
          <w:b/>
          <w:bCs/>
          <w:color w:val="000000"/>
          <w:sz w:val="18"/>
          <w:szCs w:val="18"/>
        </w:rPr>
      </w:pPr>
      <w:r w:rsidRPr="00372C2F">
        <w:rPr>
          <w:rFonts w:ascii="Cambria" w:hAnsi="Cambria"/>
          <w:b/>
          <w:bCs/>
          <w:color w:val="000000"/>
          <w:sz w:val="18"/>
          <w:szCs w:val="18"/>
        </w:rPr>
        <w:t>Was it randomized? Or blinded?</w:t>
      </w:r>
    </w:p>
    <w:p w:rsidR="00663C0E" w:rsidRPr="00372C2F" w:rsidRDefault="00663C0E" w:rsidP="00663C0E">
      <w:pPr>
        <w:pStyle w:val="NormalWeb"/>
        <w:numPr>
          <w:ilvl w:val="1"/>
          <w:numId w:val="116"/>
        </w:numPr>
        <w:spacing w:before="0" w:beforeAutospacing="0" w:after="0" w:afterAutospacing="0"/>
        <w:textAlignment w:val="baseline"/>
        <w:rPr>
          <w:rFonts w:ascii="Calibri" w:hAnsi="Calibri"/>
          <w:b/>
          <w:bCs/>
          <w:color w:val="000000"/>
          <w:sz w:val="18"/>
          <w:szCs w:val="18"/>
        </w:rPr>
      </w:pPr>
      <w:r w:rsidRPr="00372C2F">
        <w:rPr>
          <w:rFonts w:ascii="Cambria" w:hAnsi="Cambria"/>
          <w:b/>
          <w:bCs/>
          <w:color w:val="000000"/>
          <w:sz w:val="18"/>
          <w:szCs w:val="18"/>
        </w:rPr>
        <w:t>What was the dose used and for how long?</w:t>
      </w:r>
    </w:p>
    <w:p w:rsidR="00663C0E" w:rsidRPr="00372C2F" w:rsidRDefault="00663C0E" w:rsidP="00663C0E">
      <w:pPr>
        <w:pStyle w:val="NormalWeb"/>
        <w:spacing w:before="0" w:beforeAutospacing="0" w:after="0" w:afterAutospacing="0"/>
        <w:ind w:hanging="360"/>
        <w:rPr>
          <w:sz w:val="18"/>
          <w:szCs w:val="18"/>
        </w:rPr>
      </w:pPr>
      <w:r w:rsidRPr="00372C2F">
        <w:rPr>
          <w:rFonts w:ascii="Arial" w:hAnsi="Arial" w:cs="Arial"/>
          <w:b/>
          <w:bCs/>
          <w:color w:val="000000"/>
          <w:sz w:val="18"/>
          <w:szCs w:val="18"/>
        </w:rPr>
        <w:t>·         </w:t>
      </w:r>
      <w:r w:rsidRPr="00372C2F">
        <w:rPr>
          <w:rFonts w:ascii="Cambria" w:hAnsi="Cambria"/>
          <w:b/>
          <w:bCs/>
          <w:color w:val="000000"/>
          <w:sz w:val="18"/>
          <w:szCs w:val="18"/>
        </w:rPr>
        <w:t>Things we DO know from the table :</w:t>
      </w:r>
    </w:p>
    <w:p w:rsidR="00663C0E" w:rsidRPr="00372C2F" w:rsidRDefault="00663C0E" w:rsidP="00663C0E">
      <w:pPr>
        <w:rPr>
          <w:sz w:val="18"/>
          <w:szCs w:val="18"/>
        </w:rPr>
      </w:pPr>
    </w:p>
    <w:p w:rsidR="00663C0E" w:rsidRPr="00372C2F" w:rsidRDefault="00663C0E" w:rsidP="00663C0E">
      <w:pPr>
        <w:pStyle w:val="NormalWeb"/>
        <w:numPr>
          <w:ilvl w:val="0"/>
          <w:numId w:val="117"/>
        </w:numPr>
        <w:spacing w:before="0" w:beforeAutospacing="0" w:after="0" w:afterAutospacing="0"/>
        <w:textAlignment w:val="baseline"/>
        <w:rPr>
          <w:rFonts w:ascii="Calibri" w:hAnsi="Calibri"/>
          <w:b/>
          <w:bCs/>
          <w:color w:val="000000"/>
          <w:sz w:val="18"/>
          <w:szCs w:val="18"/>
        </w:rPr>
      </w:pPr>
      <w:r w:rsidRPr="00372C2F">
        <w:rPr>
          <w:rFonts w:ascii="Cambria" w:hAnsi="Cambria"/>
          <w:b/>
          <w:bCs/>
          <w:color w:val="000000"/>
          <w:sz w:val="18"/>
          <w:szCs w:val="18"/>
        </w:rPr>
        <w:t>n = 21 is small population: smaller the sample, less significant the results</w:t>
      </w:r>
      <w:r w:rsidRPr="00372C2F">
        <w:rPr>
          <w:rFonts w:ascii="Courier New" w:hAnsi="Courier New" w:cs="Courier New"/>
          <w:b/>
          <w:bCs/>
          <w:color w:val="000000"/>
          <w:sz w:val="18"/>
          <w:szCs w:val="18"/>
        </w:rPr>
        <w:t xml:space="preserve">  </w:t>
      </w:r>
    </w:p>
    <w:p w:rsidR="00663C0E" w:rsidRPr="00372C2F" w:rsidRDefault="00663C0E" w:rsidP="00663C0E">
      <w:pPr>
        <w:pStyle w:val="NormalWeb"/>
        <w:numPr>
          <w:ilvl w:val="0"/>
          <w:numId w:val="117"/>
        </w:numPr>
        <w:spacing w:before="0" w:beforeAutospacing="0" w:after="0" w:afterAutospacing="0"/>
        <w:textAlignment w:val="baseline"/>
        <w:rPr>
          <w:rFonts w:ascii="Calibri" w:hAnsi="Calibri"/>
          <w:b/>
          <w:bCs/>
          <w:color w:val="000000"/>
          <w:sz w:val="18"/>
          <w:szCs w:val="18"/>
        </w:rPr>
      </w:pPr>
      <w:r w:rsidRPr="00372C2F">
        <w:rPr>
          <w:rFonts w:ascii="Cambria" w:hAnsi="Cambria"/>
          <w:b/>
          <w:bCs/>
          <w:color w:val="000000"/>
          <w:sz w:val="18"/>
          <w:szCs w:val="18"/>
        </w:rPr>
        <w:t>NK: both placebo and ColdFx had significant results in increasing NK level, so not significant</w:t>
      </w:r>
    </w:p>
    <w:p w:rsidR="00663C0E" w:rsidRPr="00372C2F" w:rsidRDefault="00663C0E" w:rsidP="00663C0E">
      <w:pPr>
        <w:pStyle w:val="NormalWeb"/>
        <w:numPr>
          <w:ilvl w:val="0"/>
          <w:numId w:val="117"/>
        </w:numPr>
        <w:spacing w:before="0" w:beforeAutospacing="0" w:after="0" w:afterAutospacing="0"/>
        <w:textAlignment w:val="baseline"/>
        <w:rPr>
          <w:rFonts w:ascii="Calibri" w:hAnsi="Calibri"/>
          <w:b/>
          <w:bCs/>
          <w:color w:val="000000"/>
          <w:sz w:val="18"/>
          <w:szCs w:val="18"/>
        </w:rPr>
      </w:pPr>
      <w:r w:rsidRPr="00372C2F">
        <w:rPr>
          <w:rFonts w:ascii="Cambria" w:hAnsi="Cambria"/>
          <w:b/>
          <w:bCs/>
          <w:color w:val="000000"/>
          <w:sz w:val="18"/>
          <w:szCs w:val="18"/>
        </w:rPr>
        <w:t>Ig A: Decreased IgA can be a clinically significant immunodeficiency (not at the extent in this data, but you still wouldn’t want to lower it since the product is said to increase infection prevention.) Streptococcus pneumoniae, and Haemophilus influenzae type B both release a protease which destroys IgA.</w:t>
      </w:r>
    </w:p>
    <w:p w:rsidR="00663C0E" w:rsidRPr="00372C2F" w:rsidRDefault="00663C0E" w:rsidP="00663C0E">
      <w:pPr>
        <w:pStyle w:val="NormalWeb"/>
        <w:numPr>
          <w:ilvl w:val="1"/>
          <w:numId w:val="117"/>
        </w:numPr>
        <w:spacing w:before="0" w:beforeAutospacing="0" w:after="0" w:afterAutospacing="0"/>
        <w:textAlignment w:val="baseline"/>
        <w:rPr>
          <w:rFonts w:ascii="Calibri" w:hAnsi="Calibri"/>
          <w:b/>
          <w:bCs/>
          <w:color w:val="000000"/>
          <w:sz w:val="18"/>
          <w:szCs w:val="18"/>
        </w:rPr>
      </w:pPr>
      <w:r w:rsidRPr="00372C2F">
        <w:rPr>
          <w:rFonts w:ascii="Cambria" w:hAnsi="Cambria"/>
          <w:b/>
          <w:bCs/>
          <w:color w:val="000000"/>
          <w:sz w:val="18"/>
          <w:szCs w:val="18"/>
        </w:rPr>
        <w:t>FYI – Some extra info about IgA: In the blood, IgA interacts with an Fc receptor called FcαRI (or CD89), which is expressed on immune effector cells, to initiate inflammatory reactions.</w:t>
      </w:r>
      <w:r w:rsidRPr="00372C2F">
        <w:rPr>
          <w:rFonts w:ascii="Cambria" w:hAnsi="Cambria"/>
          <w:b/>
          <w:bCs/>
          <w:color w:val="000000"/>
          <w:sz w:val="18"/>
          <w:szCs w:val="18"/>
          <w:vertAlign w:val="superscript"/>
        </w:rPr>
        <w:t xml:space="preserve"> </w:t>
      </w:r>
      <w:r w:rsidRPr="00372C2F">
        <w:rPr>
          <w:rFonts w:ascii="Cambria" w:hAnsi="Cambria"/>
          <w:b/>
          <w:bCs/>
          <w:color w:val="000000"/>
          <w:sz w:val="18"/>
          <w:szCs w:val="18"/>
        </w:rPr>
        <w:t>Leads to antibody-dependent cell-mediated cytotoxicity (ADCC), degranulation of eosinophils and basophils, phagocytosis by monocytes, macrophages, and neutrophils, and triggering of respiratory burst activity by polymorphonuclear leukocytes.</w:t>
      </w:r>
      <w:hyperlink r:id="rId128" w:history="1">
        <w:r w:rsidRPr="00372C2F">
          <w:rPr>
            <w:rStyle w:val="Hyperlink"/>
            <w:rFonts w:ascii="Cambria" w:hAnsi="Cambria"/>
            <w:b/>
            <w:bCs/>
            <w:color w:val="1155CC"/>
            <w:sz w:val="18"/>
            <w:szCs w:val="18"/>
          </w:rPr>
          <w:t xml:space="preserve"> http://europepmc.org/abstract/MED/16611558/reload=0;jsessionid=zDyJiGNU2ZOfvNHTmGqE.16</w:t>
        </w:r>
      </w:hyperlink>
    </w:p>
    <w:p w:rsidR="00663C0E" w:rsidRPr="00372C2F" w:rsidRDefault="00663C0E" w:rsidP="00663C0E">
      <w:pPr>
        <w:pStyle w:val="NormalWeb"/>
        <w:spacing w:before="0" w:beforeAutospacing="0" w:after="0" w:afterAutospacing="0"/>
        <w:rPr>
          <w:sz w:val="18"/>
          <w:szCs w:val="18"/>
        </w:rPr>
      </w:pPr>
      <w:r w:rsidRPr="00372C2F">
        <w:rPr>
          <w:rFonts w:ascii="MS Mincho" w:eastAsia="MS Mincho" w:hAnsi="MS Mincho" w:hint="eastAsia"/>
          <w:b/>
          <w:bCs/>
          <w:color w:val="000000"/>
          <w:sz w:val="18"/>
          <w:szCs w:val="18"/>
        </w:rPr>
        <w:t>✰✰</w:t>
      </w:r>
      <w:r w:rsidRPr="00372C2F">
        <w:rPr>
          <w:rFonts w:ascii="Cambria" w:hAnsi="Cambria"/>
          <w:b/>
          <w:bCs/>
          <w:color w:val="000000"/>
          <w:sz w:val="18"/>
          <w:szCs w:val="18"/>
        </w:rPr>
        <w:t>Most importantly, even if the results were true, are they clinically significant?</w:t>
      </w:r>
      <w:r w:rsidRPr="00372C2F">
        <w:rPr>
          <w:rFonts w:ascii="MS Mincho" w:eastAsia="MS Mincho" w:hAnsi="MS Mincho" w:hint="eastAsia"/>
          <w:b/>
          <w:bCs/>
          <w:color w:val="000000"/>
          <w:sz w:val="18"/>
          <w:szCs w:val="18"/>
        </w:rPr>
        <w:t>✰✰</w:t>
      </w:r>
    </w:p>
    <w:p w:rsidR="00663C0E" w:rsidRPr="00372C2F" w:rsidRDefault="00663C0E" w:rsidP="00663C0E">
      <w:pPr>
        <w:rPr>
          <w:sz w:val="18"/>
          <w:szCs w:val="18"/>
        </w:rPr>
      </w:pPr>
    </w:p>
    <w:p w:rsidR="00663C0E" w:rsidRPr="00372C2F" w:rsidRDefault="00663C0E" w:rsidP="00663C0E">
      <w:pPr>
        <w:pStyle w:val="NormalWeb"/>
        <w:numPr>
          <w:ilvl w:val="0"/>
          <w:numId w:val="118"/>
        </w:numPr>
        <w:spacing w:before="0" w:beforeAutospacing="0" w:after="0" w:afterAutospacing="0"/>
        <w:textAlignment w:val="baseline"/>
        <w:rPr>
          <w:rFonts w:ascii="Calibri" w:hAnsi="Calibri"/>
          <w:b/>
          <w:bCs/>
          <w:color w:val="000000"/>
          <w:sz w:val="18"/>
          <w:szCs w:val="18"/>
        </w:rPr>
      </w:pPr>
      <w:r w:rsidRPr="00372C2F">
        <w:rPr>
          <w:rFonts w:ascii="Cambria" w:hAnsi="Cambria"/>
          <w:b/>
          <w:bCs/>
          <w:color w:val="000000"/>
          <w:sz w:val="18"/>
          <w:szCs w:val="18"/>
        </w:rPr>
        <w:t>Did the surrogate marker of increased CD4 lead to clinically significant lowering of infection rates, and how would that be measured in such a small sample population?</w:t>
      </w:r>
    </w:p>
    <w:p w:rsidR="00663C0E" w:rsidRPr="00372C2F" w:rsidRDefault="00663C0E" w:rsidP="00663C0E">
      <w:pPr>
        <w:pStyle w:val="NormalWeb"/>
        <w:numPr>
          <w:ilvl w:val="0"/>
          <w:numId w:val="118"/>
        </w:numPr>
        <w:spacing w:before="0" w:beforeAutospacing="0" w:after="0" w:afterAutospacing="0"/>
        <w:textAlignment w:val="baseline"/>
        <w:rPr>
          <w:rFonts w:ascii="Calibri" w:hAnsi="Calibri"/>
          <w:b/>
          <w:bCs/>
          <w:color w:val="000000"/>
          <w:sz w:val="18"/>
          <w:szCs w:val="18"/>
        </w:rPr>
      </w:pPr>
      <w:r w:rsidRPr="00372C2F">
        <w:rPr>
          <w:rFonts w:ascii="Cambria" w:hAnsi="Cambria"/>
          <w:b/>
          <w:bCs/>
          <w:color w:val="000000"/>
          <w:sz w:val="18"/>
          <w:szCs w:val="18"/>
        </w:rPr>
        <w:t>Was it studied in high-risk groups who would benefit most from cold and flu prevention?</w:t>
      </w:r>
    </w:p>
    <w:p w:rsidR="00663C0E" w:rsidRPr="00372C2F" w:rsidRDefault="00663C0E" w:rsidP="00663C0E">
      <w:pPr>
        <w:rPr>
          <w:rFonts w:ascii="Times New Roman" w:hAnsi="Times New Roman"/>
          <w:sz w:val="18"/>
          <w:szCs w:val="18"/>
        </w:rPr>
      </w:pPr>
    </w:p>
    <w:p w:rsidR="00663C0E" w:rsidRPr="00372C2F" w:rsidRDefault="00663C0E" w:rsidP="00663C0E">
      <w:pPr>
        <w:pStyle w:val="Heading2"/>
        <w:spacing w:before="360" w:after="80"/>
        <w:ind w:left="280" w:right="-40" w:hanging="280"/>
        <w:rPr>
          <w:sz w:val="18"/>
          <w:szCs w:val="18"/>
        </w:rPr>
      </w:pPr>
      <w:r w:rsidRPr="00372C2F">
        <w:rPr>
          <w:rFonts w:ascii="Cambria" w:hAnsi="Cambria"/>
          <w:color w:val="000000"/>
          <w:sz w:val="18"/>
          <w:szCs w:val="18"/>
        </w:rPr>
        <w:t>Don Cherry: Don Cherry is a poor source of medical information; he has questionable opinions even in his own area of expertise, let alone drug efficacy.</w:t>
      </w:r>
    </w:p>
    <w:p w:rsidR="00663C0E" w:rsidRPr="00372C2F" w:rsidRDefault="00663C0E" w:rsidP="00663C0E">
      <w:pPr>
        <w:pStyle w:val="Heading2"/>
        <w:spacing w:before="360" w:after="80"/>
        <w:ind w:left="280" w:right="-40" w:hanging="280"/>
        <w:rPr>
          <w:sz w:val="18"/>
          <w:szCs w:val="18"/>
        </w:rPr>
      </w:pPr>
      <w:r w:rsidRPr="00372C2F">
        <w:rPr>
          <w:rFonts w:cs="Arial"/>
          <w:color w:val="000000"/>
          <w:sz w:val="18"/>
          <w:szCs w:val="18"/>
        </w:rPr>
        <w:t>Is the following promotion appropriate when placed in the bag along with a prescription that has just been filled??</w:t>
      </w:r>
    </w:p>
    <w:p w:rsidR="00663C0E" w:rsidRPr="00372C2F" w:rsidRDefault="00663C0E" w:rsidP="00663C0E">
      <w:pPr>
        <w:rPr>
          <w:sz w:val="18"/>
          <w:szCs w:val="18"/>
        </w:rPr>
      </w:pPr>
    </w:p>
    <w:p w:rsidR="00663C0E" w:rsidRPr="00372C2F" w:rsidRDefault="00663C0E" w:rsidP="00663C0E">
      <w:pPr>
        <w:pStyle w:val="NormalWeb"/>
        <w:numPr>
          <w:ilvl w:val="0"/>
          <w:numId w:val="119"/>
        </w:numPr>
        <w:spacing w:before="0" w:beforeAutospacing="0" w:after="0" w:afterAutospacing="0"/>
        <w:ind w:right="-40"/>
        <w:jc w:val="both"/>
        <w:textAlignment w:val="baseline"/>
        <w:rPr>
          <w:rFonts w:ascii="Calibri" w:hAnsi="Calibri"/>
          <w:b/>
          <w:bCs/>
          <w:color w:val="000000"/>
          <w:sz w:val="18"/>
          <w:szCs w:val="18"/>
        </w:rPr>
      </w:pPr>
      <w:r w:rsidRPr="00372C2F">
        <w:rPr>
          <w:b/>
          <w:bCs/>
          <w:color w:val="000000"/>
          <w:sz w:val="18"/>
          <w:szCs w:val="18"/>
        </w:rPr>
        <w:t>No, this is not an appropriate promotion for the above mentioned reasons. While it is good to remind people to protect themselves from the flu, it is misleading to suggest ColdFx will help due to lack of evidence.</w:t>
      </w:r>
    </w:p>
    <w:p w:rsidR="00663C0E" w:rsidRPr="00372C2F" w:rsidRDefault="00663C0E" w:rsidP="00663C0E">
      <w:pPr>
        <w:pStyle w:val="NormalWeb"/>
        <w:numPr>
          <w:ilvl w:val="0"/>
          <w:numId w:val="119"/>
        </w:numPr>
        <w:spacing w:before="0" w:beforeAutospacing="0" w:after="0" w:afterAutospacing="0"/>
        <w:ind w:right="-40"/>
        <w:jc w:val="both"/>
        <w:textAlignment w:val="baseline"/>
        <w:rPr>
          <w:rFonts w:ascii="Calibri" w:hAnsi="Calibri"/>
          <w:b/>
          <w:bCs/>
          <w:color w:val="000000"/>
          <w:sz w:val="18"/>
          <w:szCs w:val="18"/>
        </w:rPr>
      </w:pPr>
      <w:r w:rsidRPr="00372C2F">
        <w:rPr>
          <w:b/>
          <w:bCs/>
          <w:color w:val="000000"/>
          <w:sz w:val="18"/>
          <w:szCs w:val="18"/>
        </w:rPr>
        <w:t>Also, the offer expired last May. Giving someone an expired coupon is a jerk move.</w:t>
      </w:r>
    </w:p>
    <w:p w:rsidR="003773D3" w:rsidRPr="00372C2F" w:rsidRDefault="003773D3" w:rsidP="0068530C">
      <w:pPr>
        <w:spacing w:before="100"/>
        <w:ind w:left="426" w:right="-43" w:hanging="426"/>
        <w:jc w:val="both"/>
        <w:rPr>
          <w:rFonts w:ascii="Arial" w:hAnsi="Arial"/>
          <w:color w:val="FF0000"/>
          <w:sz w:val="18"/>
          <w:szCs w:val="18"/>
          <w:lang w:val="en-CA"/>
        </w:rPr>
      </w:pPr>
    </w:p>
    <w:p w:rsidR="005D7D8A" w:rsidRPr="00372C2F" w:rsidRDefault="00663C0E" w:rsidP="005D7D8A">
      <w:pPr>
        <w:spacing w:before="100"/>
        <w:ind w:left="426" w:right="-43" w:hanging="426"/>
        <w:jc w:val="both"/>
        <w:rPr>
          <w:rFonts w:ascii="Arial" w:hAnsi="Arial"/>
          <w:color w:val="FF0000"/>
          <w:sz w:val="18"/>
          <w:szCs w:val="18"/>
          <w:lang w:val="en-CA"/>
        </w:rPr>
      </w:pPr>
      <w:r w:rsidRPr="00372C2F">
        <w:rPr>
          <w:rFonts w:ascii="Arial" w:hAnsi="Arial"/>
          <w:color w:val="FF0000"/>
          <w:sz w:val="18"/>
          <w:szCs w:val="18"/>
          <w:lang w:val="en-CA"/>
        </w:rPr>
        <w:t>P:</w:t>
      </w:r>
      <w:r w:rsidR="00047650" w:rsidRPr="00372C2F">
        <w:rPr>
          <w:rFonts w:ascii="Arial" w:hAnsi="Arial"/>
          <w:color w:val="FF0000"/>
          <w:sz w:val="18"/>
          <w:szCs w:val="18"/>
          <w:lang w:val="en-CA"/>
        </w:rPr>
        <w:t xml:space="preserve"> I don’t know how crap like this gets public. If you look at the CD4 count, it’s suppose to be increasing CD4 T cells, but the final CD4 T cell count is higher in the placebo than </w:t>
      </w:r>
      <w:r w:rsidR="007D4734" w:rsidRPr="00372C2F">
        <w:rPr>
          <w:rFonts w:ascii="Arial" w:hAnsi="Arial"/>
          <w:color w:val="FF0000"/>
          <w:sz w:val="18"/>
          <w:szCs w:val="18"/>
          <w:lang w:val="en-CA"/>
        </w:rPr>
        <w:t xml:space="preserve">in the treated. So that’s sort of weird. Are all CD4 T cells the same? What does it mean to have a CD4 positive T cell. </w:t>
      </w:r>
      <w:r w:rsidR="005D7D8A" w:rsidRPr="00372C2F">
        <w:rPr>
          <w:rFonts w:ascii="Arial" w:hAnsi="Arial"/>
          <w:color w:val="FF0000"/>
          <w:sz w:val="18"/>
          <w:szCs w:val="18"/>
          <w:lang w:val="en-CA"/>
        </w:rPr>
        <w:t xml:space="preserve">What sort of cells are CD4 positive? There’s TH1, TH2, TH9, TH17, TH22, and there are T regs (regulatory). </w:t>
      </w:r>
      <w:r w:rsidR="000936D7" w:rsidRPr="00372C2F">
        <w:rPr>
          <w:rFonts w:ascii="Arial" w:hAnsi="Arial"/>
          <w:color w:val="FF0000"/>
          <w:sz w:val="18"/>
          <w:szCs w:val="18"/>
          <w:lang w:val="en-CA"/>
        </w:rPr>
        <w:t>T regs as the name implies decrease an immune response. So you cannot conclude if there were and I don’t believe there was, if there were an increase in CD4 T cells, you can’t c</w:t>
      </w:r>
      <w:r w:rsidR="008A336C" w:rsidRPr="00372C2F">
        <w:rPr>
          <w:rFonts w:ascii="Arial" w:hAnsi="Arial"/>
          <w:color w:val="FF0000"/>
          <w:sz w:val="18"/>
          <w:szCs w:val="18"/>
          <w:lang w:val="en-CA"/>
        </w:rPr>
        <w:t xml:space="preserve">onclude what that means. What sort of CD4 T cells? What do they </w:t>
      </w:r>
      <w:r w:rsidR="008A336C" w:rsidRPr="00372C2F">
        <w:rPr>
          <w:rFonts w:ascii="Arial" w:hAnsi="Arial"/>
          <w:color w:val="FF0000"/>
          <w:sz w:val="18"/>
          <w:szCs w:val="18"/>
          <w:lang w:val="en-CA"/>
        </w:rPr>
        <w:lastRenderedPageBreak/>
        <w:t xml:space="preserve">activate? </w:t>
      </w:r>
      <w:r w:rsidR="00BC5A44" w:rsidRPr="00372C2F">
        <w:rPr>
          <w:rFonts w:ascii="Arial" w:hAnsi="Arial"/>
          <w:color w:val="FF0000"/>
          <w:sz w:val="18"/>
          <w:szCs w:val="18"/>
          <w:lang w:val="en-CA"/>
        </w:rPr>
        <w:t>When you do these sort of studies it’s really hard to understand what’s going on. This is so superficial, it’s absolutely worthless.</w:t>
      </w:r>
      <w:r w:rsidR="000279C4" w:rsidRPr="00372C2F">
        <w:rPr>
          <w:rFonts w:ascii="Arial" w:hAnsi="Arial"/>
          <w:color w:val="FF0000"/>
          <w:sz w:val="18"/>
          <w:szCs w:val="18"/>
          <w:lang w:val="en-CA"/>
        </w:rPr>
        <w:t xml:space="preserve"> Then you look at the NK cells, the difference was also significantly significant in the control group. </w:t>
      </w:r>
      <w:r w:rsidR="00B331CC" w:rsidRPr="00372C2F">
        <w:rPr>
          <w:rFonts w:ascii="Arial" w:hAnsi="Arial"/>
          <w:color w:val="FF0000"/>
          <w:sz w:val="18"/>
          <w:szCs w:val="18"/>
          <w:lang w:val="en-CA"/>
        </w:rPr>
        <w:t xml:space="preserve">So how can you possibly conclude anything from this. Why would a decrease in IgA, the absolute change is the same in both, there was less variability in the treated than the control, but the absolute change was the same. </w:t>
      </w:r>
      <w:r w:rsidR="003153F4" w:rsidRPr="00372C2F">
        <w:rPr>
          <w:rFonts w:ascii="Arial" w:hAnsi="Arial"/>
          <w:color w:val="FF0000"/>
          <w:sz w:val="18"/>
          <w:szCs w:val="18"/>
          <w:lang w:val="en-CA"/>
        </w:rPr>
        <w:t xml:space="preserve">You can’t conclude anything from this, it’s garbage. </w:t>
      </w:r>
      <w:r w:rsidR="007429C8" w:rsidRPr="00372C2F">
        <w:rPr>
          <w:rFonts w:ascii="Arial" w:hAnsi="Arial"/>
          <w:color w:val="FF0000"/>
          <w:sz w:val="18"/>
          <w:szCs w:val="18"/>
          <w:lang w:val="en-CA"/>
        </w:rPr>
        <w:t>If it did actually boast the immune system, I’m not sure what that means, would that be good?</w:t>
      </w:r>
    </w:p>
    <w:p w:rsidR="00F029E9" w:rsidRPr="00372C2F" w:rsidRDefault="00F029E9" w:rsidP="005D7D8A">
      <w:pPr>
        <w:spacing w:before="100"/>
        <w:ind w:left="426" w:right="-43" w:hanging="426"/>
        <w:jc w:val="both"/>
        <w:rPr>
          <w:rFonts w:ascii="Arial" w:hAnsi="Arial"/>
          <w:color w:val="FF0000"/>
          <w:sz w:val="18"/>
          <w:szCs w:val="18"/>
          <w:lang w:val="en-CA"/>
        </w:rPr>
      </w:pPr>
      <w:r w:rsidRPr="00372C2F">
        <w:rPr>
          <w:rFonts w:ascii="Arial" w:hAnsi="Arial"/>
          <w:color w:val="FF0000"/>
          <w:sz w:val="18"/>
          <w:szCs w:val="18"/>
          <w:lang w:val="en-CA"/>
        </w:rPr>
        <w:t>S: Depending on the case, yes and no?</w:t>
      </w:r>
    </w:p>
    <w:p w:rsidR="00F029E9" w:rsidRPr="00372C2F" w:rsidRDefault="00F029E9" w:rsidP="00F029E9">
      <w:pPr>
        <w:spacing w:before="100"/>
        <w:ind w:left="426" w:right="-43" w:hanging="426"/>
        <w:jc w:val="both"/>
        <w:rPr>
          <w:rFonts w:ascii="Arial" w:hAnsi="Arial"/>
          <w:color w:val="FF0000"/>
          <w:sz w:val="18"/>
          <w:szCs w:val="18"/>
          <w:lang w:val="en-CA"/>
        </w:rPr>
      </w:pPr>
      <w:r w:rsidRPr="00372C2F">
        <w:rPr>
          <w:rFonts w:ascii="Arial" w:hAnsi="Arial"/>
          <w:color w:val="FF0000"/>
          <w:sz w:val="18"/>
          <w:szCs w:val="18"/>
          <w:lang w:val="en-CA"/>
        </w:rPr>
        <w:t xml:space="preserve">P: Is there any drug used clinically that you could say boasts the immune system? There is one, used to treat a viral illness. </w:t>
      </w:r>
      <w:r w:rsidR="004E5184" w:rsidRPr="00372C2F">
        <w:rPr>
          <w:rFonts w:ascii="Arial" w:hAnsi="Arial"/>
          <w:color w:val="FF0000"/>
          <w:sz w:val="18"/>
          <w:szCs w:val="18"/>
          <w:lang w:val="en-CA"/>
        </w:rPr>
        <w:t xml:space="preserve">Alpha-interferon, that’s part of the standard treatment for </w:t>
      </w:r>
      <w:r w:rsidR="00B25F71" w:rsidRPr="00372C2F">
        <w:rPr>
          <w:rFonts w:ascii="Arial" w:hAnsi="Arial"/>
          <w:color w:val="FF0000"/>
          <w:sz w:val="18"/>
          <w:szCs w:val="18"/>
          <w:lang w:val="en-CA"/>
        </w:rPr>
        <w:t xml:space="preserve">viral hepatitis. </w:t>
      </w:r>
      <w:r w:rsidR="009867F9" w:rsidRPr="00372C2F">
        <w:rPr>
          <w:rFonts w:ascii="Arial" w:hAnsi="Arial"/>
          <w:color w:val="FF0000"/>
          <w:sz w:val="18"/>
          <w:szCs w:val="18"/>
          <w:lang w:val="en-CA"/>
        </w:rPr>
        <w:t xml:space="preserve">It causes a lot of side effects. I mean people get depressed, they have autoimmune disease, with a vaccine you’re specifically inducing an immune response against a specific antigen so that’s okay assuming the antigen is something you want an immune response against. Just stimulating the immune system is not a good thing to do unless you’re desperate. </w:t>
      </w:r>
      <w:r w:rsidR="001F0BB6" w:rsidRPr="00372C2F">
        <w:rPr>
          <w:rFonts w:ascii="Arial" w:hAnsi="Arial"/>
          <w:color w:val="FF0000"/>
          <w:sz w:val="18"/>
          <w:szCs w:val="18"/>
          <w:lang w:val="en-CA"/>
        </w:rPr>
        <w:t>Viral hepatitis can definitely be a fatal disease so that’s important, but along with it goes a lot of side effects. Whenever something claims to boast the immune system, probably isn’t true, and if</w:t>
      </w:r>
      <w:r w:rsidR="00C01579" w:rsidRPr="00372C2F">
        <w:rPr>
          <w:rFonts w:ascii="Arial" w:hAnsi="Arial"/>
          <w:color w:val="FF0000"/>
          <w:sz w:val="18"/>
          <w:szCs w:val="18"/>
          <w:lang w:val="en-CA"/>
        </w:rPr>
        <w:t xml:space="preserve"> it were true, it would be bad unless there was an overwhelming need to do that.</w:t>
      </w:r>
    </w:p>
    <w:p w:rsidR="007D2E62" w:rsidRPr="00372C2F" w:rsidRDefault="007D2E62" w:rsidP="00F029E9">
      <w:pPr>
        <w:spacing w:before="100"/>
        <w:ind w:left="426" w:right="-43" w:hanging="426"/>
        <w:jc w:val="both"/>
        <w:rPr>
          <w:rFonts w:ascii="Arial" w:hAnsi="Arial"/>
          <w:color w:val="FF0000"/>
          <w:sz w:val="18"/>
          <w:szCs w:val="18"/>
          <w:lang w:val="en-CA"/>
        </w:rPr>
      </w:pPr>
    </w:p>
    <w:p w:rsidR="007D2E62" w:rsidRPr="00372C2F" w:rsidRDefault="009C3DDC" w:rsidP="007D2E62">
      <w:pPr>
        <w:spacing w:before="100"/>
        <w:ind w:right="-43"/>
        <w:jc w:val="both"/>
        <w:rPr>
          <w:rFonts w:ascii="Arial" w:hAnsi="Arial"/>
          <w:color w:val="FF0000"/>
          <w:sz w:val="18"/>
          <w:szCs w:val="18"/>
          <w:lang w:val="en-CA"/>
        </w:rPr>
      </w:pPr>
      <w:r w:rsidRPr="00372C2F">
        <w:rPr>
          <w:rFonts w:ascii="Arial" w:hAnsi="Arial"/>
          <w:color w:val="FF0000"/>
          <w:sz w:val="18"/>
          <w:szCs w:val="18"/>
          <w:lang w:val="en-CA"/>
        </w:rPr>
        <w:t xml:space="preserve">P: </w:t>
      </w:r>
      <w:r w:rsidR="007D2E62" w:rsidRPr="00372C2F">
        <w:rPr>
          <w:rFonts w:ascii="Arial" w:hAnsi="Arial"/>
          <w:color w:val="FF0000"/>
          <w:sz w:val="18"/>
          <w:szCs w:val="18"/>
          <w:lang w:val="en-CA"/>
        </w:rPr>
        <w:t>This ad was in with her prescription is that an ethical thing for pharmacists to do? Even if ColdFx worked which it doesn’t, would it be ethical for pharmacists to be promoting something they sell in this way?</w:t>
      </w:r>
      <w:r w:rsidRPr="00372C2F">
        <w:rPr>
          <w:rFonts w:ascii="Arial" w:hAnsi="Arial"/>
          <w:color w:val="FF0000"/>
          <w:sz w:val="18"/>
          <w:szCs w:val="18"/>
          <w:lang w:val="en-CA"/>
        </w:rPr>
        <w:t xml:space="preserve"> At least in this country, that not universally true, physicians in this country are not allowed to sell drugs, it’s a conflict of interest. And this in my opinion is a similar sort of conflict of interest even if the damned stuff worked which it doesn’t. </w:t>
      </w:r>
    </w:p>
    <w:p w:rsidR="00663C0E" w:rsidRPr="00372C2F" w:rsidRDefault="00663C0E" w:rsidP="0068530C">
      <w:pPr>
        <w:spacing w:before="100"/>
        <w:ind w:left="426" w:right="-43" w:hanging="426"/>
        <w:jc w:val="both"/>
        <w:rPr>
          <w:rFonts w:ascii="Arial" w:hAnsi="Arial"/>
          <w:sz w:val="18"/>
          <w:szCs w:val="18"/>
        </w:rPr>
      </w:pPr>
    </w:p>
    <w:p w:rsidR="004A0C7D" w:rsidRPr="00372C2F" w:rsidRDefault="004A0C7D" w:rsidP="0068530C">
      <w:pPr>
        <w:spacing w:before="100"/>
        <w:ind w:left="426" w:right="-43" w:hanging="426"/>
        <w:jc w:val="both"/>
        <w:rPr>
          <w:rFonts w:ascii="Arial" w:hAnsi="Arial"/>
          <w:color w:val="FF0000"/>
          <w:sz w:val="18"/>
          <w:szCs w:val="18"/>
        </w:rPr>
      </w:pPr>
      <w:r w:rsidRPr="00372C2F">
        <w:rPr>
          <w:rFonts w:ascii="Arial" w:hAnsi="Arial"/>
          <w:color w:val="FF0000"/>
          <w:sz w:val="18"/>
          <w:szCs w:val="18"/>
        </w:rPr>
        <w:t>END APRIL 4, 2013</w:t>
      </w:r>
    </w:p>
    <w:p w:rsidR="005A1516" w:rsidRPr="00372C2F" w:rsidRDefault="005A1516" w:rsidP="0068530C">
      <w:pPr>
        <w:spacing w:before="100"/>
        <w:ind w:left="426" w:right="-43" w:hanging="426"/>
        <w:jc w:val="both"/>
        <w:rPr>
          <w:rFonts w:ascii="Arial" w:hAnsi="Arial"/>
          <w:color w:val="FF0000"/>
          <w:sz w:val="18"/>
          <w:szCs w:val="18"/>
        </w:rPr>
      </w:pPr>
    </w:p>
    <w:p w:rsidR="003773D3" w:rsidRPr="00372C2F" w:rsidRDefault="003773D3" w:rsidP="003773D3">
      <w:pPr>
        <w:ind w:right="-43"/>
        <w:rPr>
          <w:rFonts w:ascii="Arial" w:hAnsi="Arial"/>
          <w:b/>
          <w:sz w:val="18"/>
          <w:szCs w:val="18"/>
        </w:rPr>
      </w:pPr>
      <w:r w:rsidRPr="00372C2F">
        <w:rPr>
          <w:rFonts w:ascii="Arial" w:hAnsi="Arial"/>
          <w:b/>
          <w:sz w:val="18"/>
          <w:szCs w:val="18"/>
        </w:rPr>
        <w:t>Chapter 41 - Pharmacotherapy of Acid-Peptic Disorders</w:t>
      </w:r>
    </w:p>
    <w:p w:rsidR="003773D3" w:rsidRPr="00372C2F" w:rsidRDefault="003773D3" w:rsidP="003773D3">
      <w:pPr>
        <w:spacing w:before="100"/>
        <w:ind w:left="284" w:right="-43" w:hanging="284"/>
        <w:jc w:val="both"/>
        <w:rPr>
          <w:rFonts w:ascii="Arial" w:hAnsi="Arial"/>
          <w:sz w:val="18"/>
          <w:szCs w:val="18"/>
        </w:rPr>
      </w:pPr>
      <w:r w:rsidRPr="00372C2F">
        <w:rPr>
          <w:rFonts w:ascii="Arial" w:hAnsi="Arial"/>
          <w:sz w:val="18"/>
          <w:szCs w:val="18"/>
        </w:rPr>
        <w:t>1. The first drugs used for the treatment of acid-peptic disorders were sodium bicarbonate and calcium carbonate.  What are the drawbacks to the use of these agents?</w:t>
      </w:r>
    </w:p>
    <w:p w:rsidR="008E00D8" w:rsidRPr="00372C2F" w:rsidRDefault="008E00D8" w:rsidP="003773D3">
      <w:pPr>
        <w:spacing w:before="100"/>
        <w:ind w:left="284" w:right="-43" w:hanging="284"/>
        <w:jc w:val="both"/>
        <w:rPr>
          <w:rFonts w:ascii="Arial" w:hAnsi="Arial"/>
          <w:sz w:val="18"/>
          <w:szCs w:val="18"/>
        </w:rPr>
      </w:pPr>
    </w:p>
    <w:p w:rsidR="008E00D8" w:rsidRPr="00372C2F" w:rsidRDefault="008E00D8" w:rsidP="008E00D8">
      <w:pPr>
        <w:spacing w:before="100" w:beforeAutospacing="1" w:after="100" w:afterAutospacing="1"/>
        <w:rPr>
          <w:rFonts w:ascii="Times New Roman" w:hAnsi="Times New Roman"/>
          <w:sz w:val="18"/>
          <w:szCs w:val="18"/>
          <w:lang w:val="en-CA" w:eastAsia="zh-CN"/>
        </w:rPr>
      </w:pPr>
      <w:r w:rsidRPr="00372C2F">
        <w:rPr>
          <w:rFonts w:ascii="Times New Roman" w:hAnsi="Times New Roman"/>
          <w:sz w:val="18"/>
          <w:szCs w:val="18"/>
          <w:lang w:val="en-CA" w:eastAsia="zh-CN"/>
        </w:rPr>
        <w:t xml:space="preserve">* Antacids are limiting in that they only provide relief for around 1-3 hours depending on the dose and dosing frequency and can be taken up to 4 times daily – the dose should be limited by the mineral supplementation amount (eg. calcium should not exceed 1500 mg/day) </w:t>
      </w:r>
    </w:p>
    <w:p w:rsidR="008E00D8" w:rsidRPr="00372C2F" w:rsidRDefault="008E00D8" w:rsidP="008E00D8">
      <w:pPr>
        <w:spacing w:before="100" w:beforeAutospacing="1" w:after="100" w:afterAutospacing="1"/>
        <w:rPr>
          <w:rFonts w:ascii="Times New Roman" w:hAnsi="Times New Roman"/>
          <w:sz w:val="18"/>
          <w:szCs w:val="18"/>
          <w:lang w:val="en-CA" w:eastAsia="zh-CN"/>
        </w:rPr>
      </w:pPr>
      <w:r w:rsidRPr="00372C2F">
        <w:rPr>
          <w:rFonts w:ascii="Times New Roman" w:hAnsi="Times New Roman"/>
          <w:sz w:val="18"/>
          <w:szCs w:val="18"/>
          <w:lang w:val="en-CA" w:eastAsia="zh-CN"/>
        </w:rPr>
        <w:t xml:space="preserve">* They have therefore been replaced by H2RA’s and PPIs that have much longer durations of action and only need to be dosed once or twice daily for fully day relief </w:t>
      </w:r>
    </w:p>
    <w:p w:rsidR="008E00D8" w:rsidRPr="00372C2F" w:rsidRDefault="008E00D8" w:rsidP="008E00D8">
      <w:pPr>
        <w:spacing w:before="100" w:beforeAutospacing="1" w:after="100" w:afterAutospacing="1"/>
        <w:rPr>
          <w:rFonts w:ascii="Times New Roman" w:hAnsi="Times New Roman"/>
          <w:sz w:val="18"/>
          <w:szCs w:val="18"/>
          <w:lang w:val="en-CA" w:eastAsia="zh-CN"/>
        </w:rPr>
      </w:pPr>
      <w:r w:rsidRPr="00372C2F">
        <w:rPr>
          <w:rFonts w:ascii="Times New Roman" w:hAnsi="Times New Roman"/>
          <w:sz w:val="18"/>
          <w:szCs w:val="18"/>
          <w:lang w:val="en-CA" w:eastAsia="zh-CN"/>
        </w:rPr>
        <w:t xml:space="preserve">Other information </w:t>
      </w:r>
    </w:p>
    <w:p w:rsidR="008E00D8" w:rsidRPr="00372C2F" w:rsidRDefault="008E00D8" w:rsidP="008E00D8">
      <w:pPr>
        <w:spacing w:before="100" w:beforeAutospacing="1" w:after="100" w:afterAutospacing="1"/>
        <w:rPr>
          <w:rFonts w:ascii="Times New Roman" w:hAnsi="Times New Roman"/>
          <w:sz w:val="18"/>
          <w:szCs w:val="18"/>
          <w:lang w:val="en-CA" w:eastAsia="zh-CN"/>
        </w:rPr>
      </w:pPr>
      <w:r w:rsidRPr="00372C2F">
        <w:rPr>
          <w:rFonts w:ascii="Times New Roman" w:hAnsi="Times New Roman"/>
          <w:sz w:val="18"/>
          <w:szCs w:val="18"/>
          <w:lang w:val="en-CA" w:eastAsia="zh-CN"/>
        </w:rPr>
        <w:t xml:space="preserve">* Like all acid suppressing agents, antacids can affect the absorption of other prescription drugs that require an acidic environment and this can be minimized by taking the two drugs at least 2-3 hours apart </w:t>
      </w:r>
    </w:p>
    <w:p w:rsidR="008E00D8" w:rsidRPr="00372C2F" w:rsidRDefault="008E00D8" w:rsidP="008E00D8">
      <w:pPr>
        <w:spacing w:before="100" w:beforeAutospacing="1" w:after="100" w:afterAutospacing="1"/>
        <w:rPr>
          <w:rFonts w:ascii="Times New Roman" w:hAnsi="Times New Roman"/>
          <w:sz w:val="18"/>
          <w:szCs w:val="18"/>
          <w:lang w:val="en-CA" w:eastAsia="zh-CN"/>
        </w:rPr>
      </w:pPr>
      <w:r w:rsidRPr="00372C2F">
        <w:rPr>
          <w:rFonts w:ascii="Times New Roman" w:hAnsi="Times New Roman"/>
          <w:sz w:val="18"/>
          <w:szCs w:val="18"/>
          <w:lang w:val="en-CA" w:eastAsia="zh-CN"/>
        </w:rPr>
        <w:t xml:space="preserve">* Important interactions can include ACEI, quinolone antibiotics, ASA, chlordiazepoxide, digoxin, glyburide, isoniazid, levothyroxine, metronidazole, misoprostol, NSAIDs, penicillamine, phenytoin, sulcrafate and tetracyclines </w:t>
      </w:r>
    </w:p>
    <w:p w:rsidR="008E00D8" w:rsidRPr="00372C2F" w:rsidRDefault="008E00D8" w:rsidP="008E00D8">
      <w:pPr>
        <w:spacing w:before="100" w:beforeAutospacing="1" w:after="100" w:afterAutospacing="1"/>
        <w:rPr>
          <w:rFonts w:ascii="Times New Roman" w:hAnsi="Times New Roman"/>
          <w:sz w:val="18"/>
          <w:szCs w:val="18"/>
          <w:lang w:val="en-CA" w:eastAsia="zh-CN"/>
        </w:rPr>
      </w:pPr>
      <w:r w:rsidRPr="00372C2F">
        <w:rPr>
          <w:rFonts w:ascii="Times New Roman" w:hAnsi="Times New Roman"/>
          <w:sz w:val="18"/>
          <w:szCs w:val="18"/>
          <w:lang w:val="en-CA" w:eastAsia="zh-CN"/>
        </w:rPr>
        <w:t xml:space="preserve">* Sodium bicarbonate can cause belching, flatulence and hypernatremia, so its not used for long term treatment and is rarely prescribed </w:t>
      </w:r>
    </w:p>
    <w:p w:rsidR="008E00D8" w:rsidRPr="00372C2F" w:rsidRDefault="008E00D8" w:rsidP="008E00D8">
      <w:pPr>
        <w:spacing w:before="100" w:beforeAutospacing="1" w:after="100" w:afterAutospacing="1"/>
        <w:rPr>
          <w:rFonts w:ascii="Times New Roman" w:hAnsi="Times New Roman"/>
          <w:sz w:val="18"/>
          <w:szCs w:val="18"/>
          <w:lang w:val="en-CA" w:eastAsia="zh-CN"/>
        </w:rPr>
      </w:pPr>
      <w:r w:rsidRPr="00372C2F">
        <w:rPr>
          <w:rFonts w:ascii="Times New Roman" w:hAnsi="Times New Roman"/>
          <w:sz w:val="18"/>
          <w:szCs w:val="18"/>
          <w:lang w:val="en-CA" w:eastAsia="zh-CN"/>
        </w:rPr>
        <w:t xml:space="preserve">* Even though they are not used as often as before, they are still used for dyspepsia symptoms and minor episodes of heart burn </w:t>
      </w:r>
    </w:p>
    <w:p w:rsidR="008E00D8" w:rsidRPr="00372C2F" w:rsidRDefault="008E00D8" w:rsidP="008E00D8">
      <w:pPr>
        <w:spacing w:before="100" w:beforeAutospacing="1" w:after="100" w:afterAutospacing="1"/>
        <w:rPr>
          <w:rFonts w:ascii="Times New Roman" w:hAnsi="Times New Roman"/>
          <w:sz w:val="18"/>
          <w:szCs w:val="18"/>
          <w:lang w:val="en-CA" w:eastAsia="zh-CN"/>
        </w:rPr>
      </w:pPr>
      <w:r w:rsidRPr="00372C2F">
        <w:rPr>
          <w:rFonts w:ascii="Times New Roman" w:hAnsi="Times New Roman"/>
          <w:sz w:val="18"/>
          <w:szCs w:val="18"/>
          <w:lang w:val="en-CA" w:eastAsia="zh-CN"/>
        </w:rPr>
        <w:t xml:space="preserve">* Patients with congestive heart failure, high blood pressure, kidney disease or who are on a sodium restricted diet should avoid sodium-containing antacids because of the risk of fluid retention </w:t>
      </w:r>
    </w:p>
    <w:p w:rsidR="008E00D8" w:rsidRPr="00372C2F" w:rsidRDefault="008E00D8" w:rsidP="003773D3">
      <w:pPr>
        <w:spacing w:before="100"/>
        <w:ind w:left="284" w:right="-43" w:hanging="284"/>
        <w:jc w:val="both"/>
        <w:rPr>
          <w:rFonts w:ascii="Arial" w:hAnsi="Arial"/>
          <w:color w:val="FF0000"/>
          <w:sz w:val="18"/>
          <w:szCs w:val="18"/>
          <w:lang w:val="en-CA"/>
        </w:rPr>
      </w:pPr>
      <w:r w:rsidRPr="00372C2F">
        <w:rPr>
          <w:rFonts w:ascii="Arial" w:hAnsi="Arial"/>
          <w:color w:val="FF0000"/>
          <w:sz w:val="18"/>
          <w:szCs w:val="18"/>
          <w:lang w:val="en-CA"/>
        </w:rPr>
        <w:t xml:space="preserve">P: When I was a medical student, the most common surgery performed was vagotomy and pyloroplasty </w:t>
      </w:r>
      <w:r w:rsidR="0041297B" w:rsidRPr="00372C2F">
        <w:rPr>
          <w:rFonts w:ascii="Arial" w:hAnsi="Arial"/>
          <w:color w:val="FF0000"/>
          <w:sz w:val="18"/>
          <w:szCs w:val="18"/>
          <w:lang w:val="en-CA"/>
        </w:rPr>
        <w:t>used to treat duodenal ulcers</w:t>
      </w:r>
      <w:r w:rsidR="0041297B" w:rsidRPr="00372C2F">
        <w:rPr>
          <w:rFonts w:ascii="Arial" w:hAnsi="Arial"/>
          <w:color w:val="FF0000"/>
          <w:sz w:val="18"/>
          <w:szCs w:val="18"/>
          <w:lang w:val="en-CA"/>
        </w:rPr>
        <w:sym w:font="Wingdings" w:char="F0E0"/>
      </w:r>
      <w:r w:rsidR="0041297B" w:rsidRPr="00372C2F">
        <w:rPr>
          <w:rFonts w:ascii="Arial" w:hAnsi="Arial"/>
          <w:color w:val="FF0000"/>
          <w:sz w:val="18"/>
          <w:szCs w:val="18"/>
          <w:lang w:val="en-CA"/>
        </w:rPr>
        <w:t xml:space="preserve">nobody today would know how to do that surgery anymore unless they were from that era. First the H2 blockers and now the proton pump inhibitors have totally eliminated that. </w:t>
      </w:r>
      <w:r w:rsidR="00C47863" w:rsidRPr="00372C2F">
        <w:rPr>
          <w:rFonts w:ascii="Arial" w:hAnsi="Arial"/>
          <w:color w:val="FF0000"/>
          <w:sz w:val="18"/>
          <w:szCs w:val="18"/>
          <w:lang w:val="en-CA"/>
        </w:rPr>
        <w:t xml:space="preserve">There were ideas that it was all due to stress and other things. The guy won a Nobel Prize for it, discovered that most was due to H. pylori. </w:t>
      </w:r>
      <w:r w:rsidR="00DF171B" w:rsidRPr="00372C2F">
        <w:rPr>
          <w:rFonts w:ascii="Arial" w:hAnsi="Arial"/>
          <w:color w:val="FF0000"/>
          <w:sz w:val="18"/>
          <w:szCs w:val="18"/>
          <w:lang w:val="en-CA"/>
        </w:rPr>
        <w:t xml:space="preserve">If you have H. pylori, GERD is less common, but causes ulcer disease and basically no acid, no ulcer so by decreasing acid production, you prevent that. </w:t>
      </w:r>
      <w:r w:rsidR="00604284" w:rsidRPr="00372C2F">
        <w:rPr>
          <w:rFonts w:ascii="Arial" w:hAnsi="Arial"/>
          <w:color w:val="FF0000"/>
          <w:sz w:val="18"/>
          <w:szCs w:val="18"/>
          <w:lang w:val="en-CA"/>
        </w:rPr>
        <w:t xml:space="preserve">Having painful ulcers was extremely common and people would take all sorts of antacids. If you had congestive heart failure the sodium bicarbonate would worsen that. Is there </w:t>
      </w:r>
      <w:r w:rsidR="00604284" w:rsidRPr="00372C2F">
        <w:rPr>
          <w:rFonts w:ascii="Arial" w:hAnsi="Arial"/>
          <w:color w:val="FF0000"/>
          <w:sz w:val="18"/>
          <w:szCs w:val="18"/>
          <w:lang w:val="en-CA"/>
        </w:rPr>
        <w:lastRenderedPageBreak/>
        <w:t>any other problem with calcium carbonate, specifically calcium ion?</w:t>
      </w:r>
      <w:r w:rsidR="003868D6" w:rsidRPr="00372C2F">
        <w:rPr>
          <w:rFonts w:ascii="Arial" w:hAnsi="Arial"/>
          <w:color w:val="FF0000"/>
          <w:sz w:val="18"/>
          <w:szCs w:val="18"/>
          <w:lang w:val="en-CA"/>
        </w:rPr>
        <w:t xml:space="preserve"> It stimulates acid production.</w:t>
      </w:r>
      <w:r w:rsidR="00D1255D" w:rsidRPr="00372C2F">
        <w:rPr>
          <w:rFonts w:ascii="Arial" w:hAnsi="Arial"/>
          <w:color w:val="FF0000"/>
          <w:sz w:val="18"/>
          <w:szCs w:val="18"/>
          <w:lang w:val="en-CA"/>
        </w:rPr>
        <w:t xml:space="preserve"> You may neutralize the acid for short period of time, but these agents really did not…acutely they dealt with the pain, but </w:t>
      </w:r>
      <w:r w:rsidR="00DE0DAE" w:rsidRPr="00372C2F">
        <w:rPr>
          <w:rFonts w:ascii="Arial" w:hAnsi="Arial"/>
          <w:color w:val="FF0000"/>
          <w:sz w:val="18"/>
          <w:szCs w:val="18"/>
          <w:lang w:val="en-CA"/>
        </w:rPr>
        <w:t xml:space="preserve">in terms of curing ulcers, they certainly did not. </w:t>
      </w:r>
    </w:p>
    <w:p w:rsidR="003868D6" w:rsidRPr="00372C2F" w:rsidRDefault="003868D6" w:rsidP="003773D3">
      <w:pPr>
        <w:spacing w:before="100"/>
        <w:ind w:left="284" w:right="-43" w:hanging="284"/>
        <w:jc w:val="both"/>
        <w:rPr>
          <w:rFonts w:ascii="Arial" w:hAnsi="Arial"/>
          <w:color w:val="FF0000"/>
          <w:sz w:val="18"/>
          <w:szCs w:val="18"/>
          <w:lang w:val="en-CA"/>
        </w:rPr>
      </w:pPr>
    </w:p>
    <w:p w:rsidR="003773D3" w:rsidRPr="00372C2F" w:rsidRDefault="003773D3" w:rsidP="003773D3">
      <w:pPr>
        <w:spacing w:before="100"/>
        <w:ind w:left="284" w:right="-43" w:hanging="284"/>
        <w:jc w:val="both"/>
        <w:rPr>
          <w:rFonts w:ascii="Arial" w:hAnsi="Arial"/>
          <w:sz w:val="18"/>
          <w:szCs w:val="18"/>
        </w:rPr>
      </w:pPr>
      <w:r w:rsidRPr="00372C2F">
        <w:rPr>
          <w:rFonts w:ascii="Arial" w:hAnsi="Arial"/>
          <w:sz w:val="18"/>
          <w:szCs w:val="18"/>
        </w:rPr>
        <w:t xml:space="preserve">2. What is the mechanism by which omeprazole inhibits acid production?  Instead of development of tolerance, omeprazole often becomes more effective with continued use.  What is the mechanism of this increase in activity with continued use? </w:t>
      </w:r>
    </w:p>
    <w:p w:rsidR="003773D3" w:rsidRPr="00372C2F" w:rsidRDefault="003773D3" w:rsidP="003773D3">
      <w:pPr>
        <w:ind w:right="-43"/>
        <w:jc w:val="center"/>
        <w:rPr>
          <w:rFonts w:ascii="Arial" w:hAnsi="Arial"/>
          <w:sz w:val="18"/>
          <w:szCs w:val="18"/>
        </w:rPr>
      </w:pPr>
      <w:r w:rsidRPr="00372C2F">
        <w:rPr>
          <w:rFonts w:ascii="Arial" w:hAnsi="Arial"/>
          <w:noProof/>
          <w:sz w:val="18"/>
          <w:szCs w:val="18"/>
          <w:lang w:val="en-CA" w:eastAsia="en-CA"/>
        </w:rPr>
        <w:drawing>
          <wp:inline distT="0" distB="0" distL="0" distR="0" wp14:anchorId="2AABF953" wp14:editId="2288A871">
            <wp:extent cx="1752600" cy="863600"/>
            <wp:effectExtent l="25400" t="0" r="0" b="0"/>
            <wp:docPr id="4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9"/>
                    <a:srcRect/>
                    <a:stretch>
                      <a:fillRect/>
                    </a:stretch>
                  </pic:blipFill>
                  <pic:spPr bwMode="auto">
                    <a:xfrm>
                      <a:off x="0" y="0"/>
                      <a:ext cx="1752600" cy="863600"/>
                    </a:xfrm>
                    <a:prstGeom prst="rect">
                      <a:avLst/>
                    </a:prstGeom>
                    <a:noFill/>
                    <a:ln w="9525">
                      <a:noFill/>
                      <a:miter lim="800000"/>
                      <a:headEnd/>
                      <a:tailEnd/>
                    </a:ln>
                  </pic:spPr>
                </pic:pic>
              </a:graphicData>
            </a:graphic>
          </wp:inline>
        </w:drawing>
      </w:r>
    </w:p>
    <w:p w:rsidR="003126AA" w:rsidRPr="00372C2F" w:rsidRDefault="003126AA" w:rsidP="003126AA">
      <w:pPr>
        <w:ind w:right="-43"/>
        <w:rPr>
          <w:rFonts w:ascii="Arial" w:hAnsi="Arial"/>
          <w:sz w:val="18"/>
          <w:szCs w:val="18"/>
        </w:rPr>
      </w:pPr>
    </w:p>
    <w:p w:rsidR="00EA2026" w:rsidRPr="00372C2F" w:rsidRDefault="00EA2026" w:rsidP="00EA2026">
      <w:pPr>
        <w:ind w:right="-39"/>
        <w:rPr>
          <w:color w:val="000000" w:themeColor="text1"/>
          <w:sz w:val="18"/>
          <w:szCs w:val="18"/>
        </w:rPr>
      </w:pPr>
      <w:r w:rsidRPr="00372C2F">
        <w:rPr>
          <w:color w:val="000000" w:themeColor="text1"/>
          <w:sz w:val="18"/>
          <w:szCs w:val="18"/>
        </w:rPr>
        <w:t>Omeprazole gains a proton in acidic conditions (luminal secretory canaliculi; pH 1) and changes into the sulfenamide form.  The sulfenamide form reacts with the sulfhydryl group of cysteines located in the lumen of the alpha subunits of H+/K+ ATPase linking to the cysteine 813.  This irreversible coupling blocks ion channels that are responsible for uptake of K+ and expulsion of H+ from the cell; acid production stops. This proton pump is the last step of in gastric acid secretion so PPI’s are very effective in inhibiting acid secretion.</w:t>
      </w:r>
    </w:p>
    <w:p w:rsidR="00EA2026" w:rsidRPr="00372C2F" w:rsidRDefault="00EA2026" w:rsidP="00EA2026">
      <w:pPr>
        <w:ind w:right="-39"/>
        <w:rPr>
          <w:color w:val="000000" w:themeColor="text1"/>
          <w:sz w:val="18"/>
          <w:szCs w:val="18"/>
        </w:rPr>
      </w:pPr>
    </w:p>
    <w:p w:rsidR="00EA2026" w:rsidRPr="00372C2F" w:rsidRDefault="00EA2026" w:rsidP="00EA2026">
      <w:pPr>
        <w:ind w:right="-39"/>
        <w:rPr>
          <w:color w:val="000000" w:themeColor="text1"/>
          <w:sz w:val="18"/>
          <w:szCs w:val="18"/>
        </w:rPr>
      </w:pPr>
      <w:r w:rsidRPr="00372C2F">
        <w:rPr>
          <w:color w:val="000000" w:themeColor="text1"/>
          <w:sz w:val="18"/>
          <w:szCs w:val="18"/>
        </w:rPr>
        <w:t>(Not sure about this mechanism)</w:t>
      </w:r>
    </w:p>
    <w:p w:rsidR="00EA2026" w:rsidRPr="00372C2F" w:rsidRDefault="00EA2026" w:rsidP="00EA2026">
      <w:pPr>
        <w:ind w:right="-39"/>
        <w:rPr>
          <w:color w:val="000000" w:themeColor="text1"/>
          <w:sz w:val="18"/>
          <w:szCs w:val="18"/>
        </w:rPr>
      </w:pPr>
      <w:r w:rsidRPr="00372C2F">
        <w:rPr>
          <w:color w:val="000000" w:themeColor="text1"/>
          <w:sz w:val="18"/>
          <w:szCs w:val="18"/>
        </w:rPr>
        <w:t>The inhibition lasts 16 to 18 hrs and acid production gradually returns to the normal values after 4 days of stopping omeprazole.  Due to the drug accumulating in the canaliculi of the parietal cells and irreversible inhibition of the proton pumps, you would see an increase in effectiveness with continued use because it takes a long time before the proton pumps are synthesized again.</w:t>
      </w:r>
    </w:p>
    <w:p w:rsidR="00EA2026" w:rsidRPr="00372C2F" w:rsidRDefault="00EA2026" w:rsidP="00EA2026">
      <w:pPr>
        <w:ind w:right="-39"/>
        <w:rPr>
          <w:color w:val="000000" w:themeColor="text1"/>
          <w:sz w:val="18"/>
          <w:szCs w:val="18"/>
        </w:rPr>
      </w:pPr>
      <w:r w:rsidRPr="00372C2F">
        <w:rPr>
          <w:color w:val="000000" w:themeColor="text1"/>
          <w:sz w:val="18"/>
          <w:szCs w:val="18"/>
        </w:rPr>
        <w:t>^ Sounds right from what I’ve read. Here’s what I read.</w:t>
      </w:r>
    </w:p>
    <w:p w:rsidR="00EA2026" w:rsidRPr="00372C2F" w:rsidRDefault="00EA2026" w:rsidP="00EA2026">
      <w:pPr>
        <w:ind w:right="-39"/>
        <w:rPr>
          <w:color w:val="000000" w:themeColor="text1"/>
          <w:sz w:val="18"/>
          <w:szCs w:val="18"/>
        </w:rPr>
      </w:pPr>
      <w:r w:rsidRPr="00372C2F">
        <w:rPr>
          <w:color w:val="000000" w:themeColor="text1"/>
          <w:sz w:val="18"/>
          <w:szCs w:val="18"/>
        </w:rPr>
        <w:t>“Because of tight binding to its target enzyme - it can be detected in the gastric mucosa long after its disappearance from plasma. As such, inhibition of HCL secretion occurs within 1h, reaches maximum at 2h, is still half maximal at 24h and lasts 3 days. With daily administration, antisecretory effect increases till 4th day after which it plateaus. Secretion resumes gradually over 3-5 days of stopping the drug.”</w:t>
      </w:r>
    </w:p>
    <w:p w:rsidR="003126AA" w:rsidRPr="00372C2F" w:rsidRDefault="003126AA" w:rsidP="003126AA">
      <w:pPr>
        <w:ind w:right="-43"/>
        <w:rPr>
          <w:rFonts w:ascii="Arial" w:hAnsi="Arial"/>
          <w:sz w:val="18"/>
          <w:szCs w:val="18"/>
        </w:rPr>
      </w:pPr>
    </w:p>
    <w:p w:rsidR="00EA2026" w:rsidRPr="00372C2F" w:rsidRDefault="00EA2026" w:rsidP="003126AA">
      <w:pPr>
        <w:ind w:right="-43"/>
        <w:rPr>
          <w:rFonts w:ascii="Arial" w:hAnsi="Arial"/>
          <w:color w:val="FF0000"/>
          <w:sz w:val="18"/>
          <w:szCs w:val="18"/>
        </w:rPr>
      </w:pPr>
      <w:r w:rsidRPr="00372C2F">
        <w:rPr>
          <w:rFonts w:ascii="Arial" w:hAnsi="Arial"/>
          <w:color w:val="FF0000"/>
          <w:sz w:val="18"/>
          <w:szCs w:val="18"/>
        </w:rPr>
        <w:t>P:</w:t>
      </w:r>
      <w:r w:rsidR="00BD2062" w:rsidRPr="00372C2F">
        <w:rPr>
          <w:rFonts w:ascii="Arial" w:hAnsi="Arial"/>
          <w:color w:val="FF0000"/>
          <w:sz w:val="18"/>
          <w:szCs w:val="18"/>
        </w:rPr>
        <w:t xml:space="preserve"> </w:t>
      </w:r>
      <w:r w:rsidR="00065A3D" w:rsidRPr="00372C2F">
        <w:rPr>
          <w:rFonts w:ascii="Arial" w:hAnsi="Arial"/>
          <w:color w:val="FF0000"/>
          <w:sz w:val="18"/>
          <w:szCs w:val="18"/>
        </w:rPr>
        <w:t xml:space="preserve">Yeah, but again with time instead of developing tolerance… it hits the proton pump right away. </w:t>
      </w:r>
    </w:p>
    <w:p w:rsidR="00065A3D" w:rsidRPr="00372C2F" w:rsidRDefault="00065A3D" w:rsidP="003126AA">
      <w:pPr>
        <w:ind w:right="-43"/>
        <w:rPr>
          <w:rFonts w:ascii="Arial" w:hAnsi="Arial"/>
          <w:color w:val="FF0000"/>
          <w:sz w:val="18"/>
          <w:szCs w:val="18"/>
        </w:rPr>
      </w:pPr>
      <w:r w:rsidRPr="00372C2F">
        <w:rPr>
          <w:rFonts w:ascii="Arial" w:hAnsi="Arial"/>
          <w:color w:val="FF0000"/>
          <w:sz w:val="18"/>
          <w:szCs w:val="18"/>
        </w:rPr>
        <w:t>S: Its inhibition lasts 16 to 18 hours, but b/c it binds irreversibly and it’s not degraded the pumps are still staying there. With each day since the duration of time is longer, you take it, the maximum effect…</w:t>
      </w:r>
    </w:p>
    <w:p w:rsidR="00065A3D" w:rsidRPr="00372C2F" w:rsidRDefault="00065A3D" w:rsidP="003126AA">
      <w:pPr>
        <w:ind w:right="-43"/>
        <w:rPr>
          <w:rFonts w:ascii="Arial" w:hAnsi="Arial"/>
          <w:color w:val="FF0000"/>
          <w:sz w:val="18"/>
          <w:szCs w:val="18"/>
        </w:rPr>
      </w:pPr>
      <w:r w:rsidRPr="00372C2F">
        <w:rPr>
          <w:rFonts w:ascii="Arial" w:hAnsi="Arial"/>
          <w:color w:val="FF0000"/>
          <w:sz w:val="18"/>
          <w:szCs w:val="18"/>
        </w:rPr>
        <w:t xml:space="preserve">P: So this is the mechanism. You protonate the ___  and that forms sulfenic acid and tautomer of that structure, but if you remember sulfenic acid are chemically reactive, they bind thiols, the active site of the proton pump is a thiol, and it irreversibly inhibits it. </w:t>
      </w:r>
      <w:r w:rsidR="00B20917" w:rsidRPr="00372C2F">
        <w:rPr>
          <w:rFonts w:ascii="Arial" w:hAnsi="Arial"/>
          <w:color w:val="FF0000"/>
          <w:sz w:val="18"/>
          <w:szCs w:val="18"/>
        </w:rPr>
        <w:t xml:space="preserve">When you give this drug and it gets to the stomach, it gets activated right away. It’s going to bind something to react with. Even though it’s working in the stomach, absorption from the stomach is extremely poor so it actually has to be absorbed from the intestine, go back through the circulation to the parietal cells, but it never makes it if it gets activated and destroyed in the stomach. </w:t>
      </w:r>
      <w:r w:rsidR="002C1A2A" w:rsidRPr="00372C2F">
        <w:rPr>
          <w:rFonts w:ascii="Arial" w:hAnsi="Arial"/>
          <w:color w:val="FF0000"/>
          <w:sz w:val="18"/>
          <w:szCs w:val="18"/>
        </w:rPr>
        <w:t xml:space="preserve">With time, there’s less acid </w:t>
      </w:r>
      <w:r w:rsidR="009730F5" w:rsidRPr="00372C2F">
        <w:rPr>
          <w:rFonts w:ascii="Arial" w:hAnsi="Arial"/>
          <w:color w:val="FF0000"/>
          <w:sz w:val="18"/>
          <w:szCs w:val="18"/>
        </w:rPr>
        <w:t xml:space="preserve">to activate it in the stomach so more of it, the bioavailability increases and so it works better. </w:t>
      </w:r>
      <w:r w:rsidR="00AA416F" w:rsidRPr="00372C2F">
        <w:rPr>
          <w:rFonts w:ascii="Arial" w:hAnsi="Arial"/>
          <w:color w:val="FF0000"/>
          <w:sz w:val="18"/>
          <w:szCs w:val="18"/>
        </w:rPr>
        <w:t xml:space="preserve">It’s a neat mechanism, not something I would have predicted. I asked people you really designed that drug? They said it was an accident. </w:t>
      </w:r>
      <w:r w:rsidR="00D15157" w:rsidRPr="00372C2F">
        <w:rPr>
          <w:rFonts w:ascii="Arial" w:hAnsi="Arial"/>
          <w:color w:val="FF0000"/>
          <w:sz w:val="18"/>
          <w:szCs w:val="18"/>
        </w:rPr>
        <w:t xml:space="preserve">Chemically reactive things are usually not good, but the dose of these things are quite low so the incidence of allergic type reaction etc. is quite low. It’s fairly specific for the proton pump b/c it’s activated by low pH and it works really well. </w:t>
      </w:r>
      <w:r w:rsidR="005C1C34" w:rsidRPr="00372C2F">
        <w:rPr>
          <w:rFonts w:ascii="Arial" w:hAnsi="Arial"/>
          <w:color w:val="FF0000"/>
          <w:sz w:val="18"/>
          <w:szCs w:val="18"/>
        </w:rPr>
        <w:t xml:space="preserve">This is one of the few drugs that works virtually on everyone. </w:t>
      </w:r>
      <w:r w:rsidR="005D3BC6" w:rsidRPr="00372C2F">
        <w:rPr>
          <w:rFonts w:ascii="Arial" w:hAnsi="Arial"/>
          <w:color w:val="FF0000"/>
          <w:sz w:val="18"/>
          <w:szCs w:val="18"/>
        </w:rPr>
        <w:t>Yes, Orientals have a higher incidence of deficiency in CYP2C</w:t>
      </w:r>
      <w:r w:rsidR="0003426E" w:rsidRPr="00372C2F">
        <w:rPr>
          <w:rFonts w:ascii="Arial" w:hAnsi="Arial"/>
          <w:color w:val="FF0000"/>
          <w:sz w:val="18"/>
          <w:szCs w:val="18"/>
        </w:rPr>
        <w:t>1</w:t>
      </w:r>
      <w:r w:rsidR="005D3BC6" w:rsidRPr="00372C2F">
        <w:rPr>
          <w:rFonts w:ascii="Arial" w:hAnsi="Arial"/>
          <w:color w:val="FF0000"/>
          <w:sz w:val="18"/>
          <w:szCs w:val="18"/>
        </w:rPr>
        <w:t xml:space="preserve">9 </w:t>
      </w:r>
      <w:r w:rsidR="0003426E" w:rsidRPr="00372C2F">
        <w:rPr>
          <w:rFonts w:ascii="Arial" w:hAnsi="Arial"/>
          <w:color w:val="FF0000"/>
          <w:sz w:val="18"/>
          <w:szCs w:val="18"/>
        </w:rPr>
        <w:t xml:space="preserve">(corrected) </w:t>
      </w:r>
      <w:r w:rsidR="005D3BC6" w:rsidRPr="00372C2F">
        <w:rPr>
          <w:rFonts w:ascii="Arial" w:hAnsi="Arial"/>
          <w:color w:val="FF0000"/>
          <w:sz w:val="18"/>
          <w:szCs w:val="18"/>
        </w:rPr>
        <w:t xml:space="preserve">so they have higher levels so you might have to give a lower level to them. </w:t>
      </w:r>
      <w:r w:rsidR="007F0E89" w:rsidRPr="00372C2F">
        <w:rPr>
          <w:rFonts w:ascii="Arial" w:hAnsi="Arial"/>
          <w:color w:val="FF0000"/>
          <w:sz w:val="18"/>
          <w:szCs w:val="18"/>
        </w:rPr>
        <w:t xml:space="preserve">Ribiprazole is not metabolized by that enzyme so it works basically well on everyone, but these things are really quite effective. </w:t>
      </w:r>
    </w:p>
    <w:p w:rsidR="005C1C34" w:rsidRPr="00372C2F" w:rsidRDefault="005C1C34" w:rsidP="003126AA">
      <w:pPr>
        <w:ind w:right="-43"/>
        <w:rPr>
          <w:rFonts w:ascii="Arial" w:hAnsi="Arial"/>
          <w:color w:val="FF0000"/>
          <w:sz w:val="18"/>
          <w:szCs w:val="18"/>
        </w:rPr>
      </w:pPr>
    </w:p>
    <w:p w:rsidR="003773D3" w:rsidRPr="00372C2F" w:rsidRDefault="003773D3" w:rsidP="003773D3">
      <w:pPr>
        <w:ind w:left="284" w:right="-43" w:hanging="284"/>
        <w:jc w:val="both"/>
        <w:rPr>
          <w:rFonts w:ascii="Arial" w:hAnsi="Arial"/>
          <w:sz w:val="18"/>
          <w:szCs w:val="18"/>
        </w:rPr>
      </w:pPr>
      <w:r w:rsidRPr="00372C2F">
        <w:rPr>
          <w:rFonts w:ascii="Arial" w:hAnsi="Arial"/>
          <w:sz w:val="18"/>
          <w:szCs w:val="18"/>
        </w:rPr>
        <w:t>3. It appears that the use of proton pump inhibitors increases at least one type of infection; which one?</w:t>
      </w:r>
    </w:p>
    <w:p w:rsidR="00026FFE" w:rsidRPr="00372C2F" w:rsidRDefault="00026FFE" w:rsidP="003773D3">
      <w:pPr>
        <w:ind w:left="284" w:right="-43" w:hanging="284"/>
        <w:jc w:val="both"/>
        <w:rPr>
          <w:rFonts w:ascii="Arial" w:hAnsi="Arial"/>
          <w:sz w:val="18"/>
          <w:szCs w:val="18"/>
        </w:rPr>
      </w:pPr>
    </w:p>
    <w:p w:rsidR="00026FFE" w:rsidRPr="00372C2F" w:rsidRDefault="00026FFE" w:rsidP="00026FFE">
      <w:pPr>
        <w:ind w:left="280" w:right="-39"/>
        <w:jc w:val="both"/>
        <w:rPr>
          <w:color w:val="000000" w:themeColor="text1"/>
          <w:sz w:val="18"/>
          <w:szCs w:val="18"/>
        </w:rPr>
      </w:pPr>
      <w:r w:rsidRPr="00372C2F">
        <w:rPr>
          <w:color w:val="000000" w:themeColor="text1"/>
          <w:sz w:val="18"/>
          <w:szCs w:val="18"/>
        </w:rPr>
        <w:t>Community acquired pneumonia (CAP) *Main one*</w:t>
      </w:r>
    </w:p>
    <w:p w:rsidR="00026FFE" w:rsidRPr="00372C2F" w:rsidRDefault="00026FFE" w:rsidP="00026FFE">
      <w:pPr>
        <w:ind w:left="280" w:right="-39"/>
        <w:jc w:val="both"/>
        <w:rPr>
          <w:color w:val="000000" w:themeColor="text1"/>
          <w:sz w:val="18"/>
          <w:szCs w:val="18"/>
        </w:rPr>
      </w:pPr>
      <w:r w:rsidRPr="00372C2F">
        <w:rPr>
          <w:color w:val="000000" w:themeColor="text1"/>
          <w:sz w:val="18"/>
          <w:szCs w:val="18"/>
        </w:rPr>
        <w:t>- logic behind CAP just in case he asks: stomach acid pH increases therefore, bacteria can colonize in upper GI</w:t>
      </w:r>
    </w:p>
    <w:p w:rsidR="00026FFE" w:rsidRPr="00372C2F" w:rsidRDefault="00026FFE" w:rsidP="00026FFE">
      <w:pPr>
        <w:ind w:left="280" w:right="-39"/>
        <w:jc w:val="both"/>
        <w:rPr>
          <w:color w:val="000000" w:themeColor="text1"/>
          <w:sz w:val="18"/>
          <w:szCs w:val="18"/>
        </w:rPr>
      </w:pPr>
      <w:r w:rsidRPr="00372C2F">
        <w:rPr>
          <w:color w:val="000000" w:themeColor="text1"/>
          <w:sz w:val="18"/>
          <w:szCs w:val="18"/>
        </w:rPr>
        <w:t>- patients with GERD (main reason to use PPI) tend to aspirate acid and the bacteria can sometimes go to the respiratory tract causing pneumonia</w:t>
      </w:r>
    </w:p>
    <w:p w:rsidR="00026FFE" w:rsidRPr="00372C2F" w:rsidRDefault="00026FFE" w:rsidP="00026FFE">
      <w:pPr>
        <w:ind w:left="280" w:right="-39"/>
        <w:jc w:val="both"/>
        <w:rPr>
          <w:color w:val="000000" w:themeColor="text1"/>
          <w:sz w:val="18"/>
          <w:szCs w:val="18"/>
        </w:rPr>
      </w:pPr>
      <w:r w:rsidRPr="00372C2F">
        <w:rPr>
          <w:color w:val="000000" w:themeColor="text1"/>
          <w:sz w:val="18"/>
          <w:szCs w:val="18"/>
        </w:rPr>
        <w:t>Enteric infections (</w:t>
      </w:r>
      <w:r w:rsidRPr="00372C2F">
        <w:rPr>
          <w:i/>
          <w:color w:val="000000" w:themeColor="text1"/>
          <w:sz w:val="18"/>
          <w:szCs w:val="18"/>
        </w:rPr>
        <w:t>Clostridium difficile, Salmonella, Campylobacter</w:t>
      </w:r>
      <w:r w:rsidRPr="00372C2F">
        <w:rPr>
          <w:color w:val="000000" w:themeColor="text1"/>
          <w:sz w:val="18"/>
          <w:szCs w:val="18"/>
        </w:rPr>
        <w:t>).</w:t>
      </w:r>
      <w:r w:rsidRPr="00372C2F">
        <w:rPr>
          <w:color w:val="000000" w:themeColor="text1"/>
          <w:sz w:val="18"/>
          <w:szCs w:val="18"/>
          <w:vertAlign w:val="superscript"/>
        </w:rPr>
        <w:t xml:space="preserve"> </w:t>
      </w:r>
    </w:p>
    <w:p w:rsidR="00026FFE" w:rsidRPr="00372C2F" w:rsidRDefault="00026FFE" w:rsidP="00026FFE">
      <w:pPr>
        <w:ind w:right="-39"/>
        <w:jc w:val="both"/>
        <w:rPr>
          <w:color w:val="000000" w:themeColor="text1"/>
          <w:sz w:val="18"/>
          <w:szCs w:val="18"/>
        </w:rPr>
      </w:pPr>
      <w:r w:rsidRPr="00372C2F">
        <w:rPr>
          <w:color w:val="000000" w:themeColor="text1"/>
          <w:sz w:val="18"/>
          <w:szCs w:val="18"/>
        </w:rPr>
        <w:t>Ok go with what’s written below</w:t>
      </w:r>
    </w:p>
    <w:p w:rsidR="00026FFE" w:rsidRPr="00372C2F" w:rsidRDefault="00026FFE" w:rsidP="00026FFE">
      <w:pPr>
        <w:ind w:left="280" w:right="-39"/>
        <w:jc w:val="both"/>
        <w:rPr>
          <w:color w:val="000000" w:themeColor="text1"/>
          <w:sz w:val="18"/>
          <w:szCs w:val="18"/>
        </w:rPr>
      </w:pPr>
      <w:r w:rsidRPr="00372C2F">
        <w:rPr>
          <w:color w:val="000000" w:themeColor="text1"/>
          <w:sz w:val="18"/>
          <w:szCs w:val="18"/>
        </w:rPr>
        <w:t>^source?</w:t>
      </w:r>
    </w:p>
    <w:p w:rsidR="00026FFE" w:rsidRPr="00372C2F" w:rsidRDefault="00026FFE" w:rsidP="00026FFE">
      <w:pPr>
        <w:ind w:left="280" w:right="-39"/>
        <w:jc w:val="both"/>
        <w:rPr>
          <w:color w:val="000000" w:themeColor="text1"/>
          <w:sz w:val="18"/>
          <w:szCs w:val="18"/>
        </w:rPr>
      </w:pPr>
      <w:r w:rsidRPr="00372C2F">
        <w:rPr>
          <w:color w:val="000000" w:themeColor="text1"/>
          <w:sz w:val="18"/>
          <w:szCs w:val="18"/>
        </w:rPr>
        <w:t>What I read is the potential Clostridium difficile-associated diarrhea one mostly</w:t>
      </w:r>
    </w:p>
    <w:p w:rsidR="00026FFE" w:rsidRPr="00372C2F" w:rsidRDefault="00026FFE" w:rsidP="00026FFE">
      <w:pPr>
        <w:numPr>
          <w:ilvl w:val="0"/>
          <w:numId w:val="121"/>
        </w:numPr>
        <w:spacing w:line="276" w:lineRule="auto"/>
        <w:ind w:hanging="359"/>
        <w:rPr>
          <w:color w:val="000000" w:themeColor="text1"/>
          <w:sz w:val="18"/>
          <w:szCs w:val="18"/>
        </w:rPr>
      </w:pPr>
      <w:r w:rsidRPr="00372C2F">
        <w:rPr>
          <w:rFonts w:ascii="Verdana" w:eastAsia="Verdana" w:hAnsi="Verdana" w:cs="Verdana"/>
          <w:color w:val="000000" w:themeColor="text1"/>
          <w:sz w:val="18"/>
          <w:szCs w:val="18"/>
          <w:highlight w:val="white"/>
        </w:rPr>
        <w:t xml:space="preserve">logic behind it: </w:t>
      </w:r>
      <w:r w:rsidRPr="00372C2F">
        <w:rPr>
          <w:color w:val="000000" w:themeColor="text1"/>
          <w:sz w:val="18"/>
          <w:szCs w:val="18"/>
          <w:highlight w:val="white"/>
        </w:rPr>
        <w:t>Gastric acidity is a major defense mechanism of the body – it sterilizes contents entering the digestive tract, prevents bacterial colonization of the upper gastrointestinal tract and influences the composition of normal intestinal flora. PPIs increase gastric pH, resulting in more bacterial colonization of the stomach</w:t>
      </w:r>
    </w:p>
    <w:p w:rsidR="00026FFE" w:rsidRPr="00372C2F" w:rsidRDefault="00026FFE" w:rsidP="00026FFE">
      <w:pPr>
        <w:numPr>
          <w:ilvl w:val="0"/>
          <w:numId w:val="121"/>
        </w:numPr>
        <w:spacing w:line="276" w:lineRule="auto"/>
        <w:ind w:hanging="359"/>
        <w:rPr>
          <w:color w:val="000000" w:themeColor="text1"/>
          <w:sz w:val="18"/>
          <w:szCs w:val="18"/>
        </w:rPr>
      </w:pPr>
      <w:r w:rsidRPr="00372C2F">
        <w:rPr>
          <w:rFonts w:ascii="Verdana" w:eastAsia="Verdana" w:hAnsi="Verdana" w:cs="Verdana"/>
          <w:color w:val="000000" w:themeColor="text1"/>
          <w:sz w:val="18"/>
          <w:szCs w:val="18"/>
          <w:highlight w:val="white"/>
        </w:rPr>
        <w:lastRenderedPageBreak/>
        <w:t xml:space="preserve">There have been a number of studies suggesting a possible link between PPIs and an increased risk of </w:t>
      </w:r>
      <w:r w:rsidRPr="00372C2F">
        <w:rPr>
          <w:rFonts w:ascii="Verdana" w:eastAsia="Verdana" w:hAnsi="Verdana" w:cs="Verdana"/>
          <w:i/>
          <w:color w:val="000000" w:themeColor="text1"/>
          <w:sz w:val="18"/>
          <w:szCs w:val="18"/>
          <w:highlight w:val="white"/>
        </w:rPr>
        <w:t>CDAD (Clostridium difficile</w:t>
      </w:r>
      <w:r w:rsidRPr="00372C2F">
        <w:rPr>
          <w:rFonts w:ascii="Verdana" w:eastAsia="Verdana" w:hAnsi="Verdana" w:cs="Verdana"/>
          <w:color w:val="000000" w:themeColor="text1"/>
          <w:sz w:val="18"/>
          <w:szCs w:val="18"/>
          <w:highlight w:val="white"/>
        </w:rPr>
        <w:t>–associated diarrhea), particularly in vulnerable patients. Health Canada has been assessing this data on an ongoing basis.</w:t>
      </w:r>
    </w:p>
    <w:p w:rsidR="00026FFE" w:rsidRPr="00372C2F" w:rsidRDefault="00026FFE" w:rsidP="00026FFE">
      <w:pPr>
        <w:numPr>
          <w:ilvl w:val="0"/>
          <w:numId w:val="121"/>
        </w:numPr>
        <w:spacing w:line="276" w:lineRule="auto"/>
        <w:ind w:hanging="359"/>
        <w:rPr>
          <w:color w:val="000000" w:themeColor="text1"/>
          <w:sz w:val="18"/>
          <w:szCs w:val="18"/>
        </w:rPr>
      </w:pPr>
      <w:r w:rsidRPr="00372C2F">
        <w:rPr>
          <w:rFonts w:ascii="Verdana" w:eastAsia="Verdana" w:hAnsi="Verdana" w:cs="Verdana"/>
          <w:color w:val="000000" w:themeColor="text1"/>
          <w:sz w:val="18"/>
          <w:szCs w:val="18"/>
          <w:highlight w:val="white"/>
        </w:rPr>
        <w:t>The studies acknowledge important limitations with regards to study design and the impossibility of establishing a definite cause-and-effect relationship between PPIs and an increased risk of CDAD, as there are a number of other factors that may play a role.</w:t>
      </w:r>
    </w:p>
    <w:p w:rsidR="00026FFE" w:rsidRPr="00372C2F" w:rsidRDefault="00026FFE" w:rsidP="00026FFE">
      <w:pPr>
        <w:numPr>
          <w:ilvl w:val="0"/>
          <w:numId w:val="121"/>
        </w:numPr>
        <w:spacing w:line="276" w:lineRule="auto"/>
        <w:ind w:hanging="359"/>
        <w:rPr>
          <w:color w:val="000000" w:themeColor="text1"/>
          <w:sz w:val="18"/>
          <w:szCs w:val="18"/>
        </w:rPr>
      </w:pPr>
      <w:r w:rsidRPr="00372C2F">
        <w:rPr>
          <w:rFonts w:ascii="Verdana" w:eastAsia="Verdana" w:hAnsi="Verdana" w:cs="Verdana"/>
          <w:color w:val="000000" w:themeColor="text1"/>
          <w:sz w:val="18"/>
          <w:szCs w:val="18"/>
          <w:highlight w:val="white"/>
        </w:rPr>
        <w:t xml:space="preserve">While a definite association between PPI use and CDAD has not been confirmed, the possibility has not been ruled out at this time. The potential for an increased risk of </w:t>
      </w:r>
      <w:r w:rsidRPr="00372C2F">
        <w:rPr>
          <w:rFonts w:ascii="Verdana" w:eastAsia="Verdana" w:hAnsi="Verdana" w:cs="Verdana"/>
          <w:i/>
          <w:color w:val="000000" w:themeColor="text1"/>
          <w:sz w:val="18"/>
          <w:szCs w:val="18"/>
          <w:highlight w:val="white"/>
        </w:rPr>
        <w:t xml:space="preserve">C.difficile </w:t>
      </w:r>
      <w:r w:rsidRPr="00372C2F">
        <w:rPr>
          <w:rFonts w:ascii="Verdana" w:eastAsia="Verdana" w:hAnsi="Verdana" w:cs="Verdana"/>
          <w:color w:val="000000" w:themeColor="text1"/>
          <w:sz w:val="18"/>
          <w:szCs w:val="18"/>
          <w:highlight w:val="white"/>
        </w:rPr>
        <w:t>infection is identified in the Canadian labelling for PPI drugs. Health Canada will continue to monitor this issue, evaluate the scientific evidence as it emerges and take appropriate action as necessary.</w:t>
      </w:r>
    </w:p>
    <w:p w:rsidR="00026FFE" w:rsidRPr="00372C2F" w:rsidRDefault="00443574" w:rsidP="00026FFE">
      <w:pPr>
        <w:numPr>
          <w:ilvl w:val="0"/>
          <w:numId w:val="120"/>
        </w:numPr>
        <w:spacing w:line="276" w:lineRule="auto"/>
        <w:ind w:right="-39" w:hanging="359"/>
        <w:jc w:val="both"/>
        <w:rPr>
          <w:color w:val="000000" w:themeColor="text1"/>
          <w:sz w:val="18"/>
          <w:szCs w:val="18"/>
        </w:rPr>
      </w:pPr>
      <w:hyperlink r:id="rId130">
        <w:r w:rsidR="00026FFE" w:rsidRPr="00372C2F">
          <w:rPr>
            <w:color w:val="000000" w:themeColor="text1"/>
            <w:sz w:val="18"/>
            <w:szCs w:val="18"/>
            <w:u w:val="single"/>
          </w:rPr>
          <w:t>http://www.healthycanadians.gc.ca/recall-alert-rappel-avis/hc-sc/2012/13639a-eng.php</w:t>
        </w:r>
      </w:hyperlink>
    </w:p>
    <w:p w:rsidR="00026FFE" w:rsidRPr="00372C2F" w:rsidRDefault="00443574" w:rsidP="00026FFE">
      <w:pPr>
        <w:numPr>
          <w:ilvl w:val="0"/>
          <w:numId w:val="120"/>
        </w:numPr>
        <w:spacing w:line="276" w:lineRule="auto"/>
        <w:ind w:right="-39" w:hanging="359"/>
        <w:jc w:val="both"/>
        <w:rPr>
          <w:color w:val="000000" w:themeColor="text1"/>
          <w:sz w:val="18"/>
          <w:szCs w:val="18"/>
        </w:rPr>
      </w:pPr>
      <w:hyperlink r:id="rId131">
        <w:r w:rsidR="00026FFE" w:rsidRPr="00372C2F">
          <w:rPr>
            <w:color w:val="000000" w:themeColor="text1"/>
            <w:sz w:val="18"/>
            <w:szCs w:val="18"/>
            <w:u w:val="single"/>
          </w:rPr>
          <w:t>http://www.fda.gov/drugs/drugsafety/ucm290510.htm</w:t>
        </w:r>
      </w:hyperlink>
    </w:p>
    <w:p w:rsidR="00026FFE" w:rsidRPr="00372C2F" w:rsidRDefault="00026FFE" w:rsidP="003773D3">
      <w:pPr>
        <w:ind w:left="284" w:right="-43" w:hanging="284"/>
        <w:jc w:val="both"/>
        <w:rPr>
          <w:rFonts w:ascii="Arial" w:hAnsi="Arial"/>
          <w:sz w:val="18"/>
          <w:szCs w:val="18"/>
        </w:rPr>
      </w:pPr>
    </w:p>
    <w:p w:rsidR="00026FFE" w:rsidRPr="00372C2F" w:rsidRDefault="00026FFE" w:rsidP="003773D3">
      <w:pPr>
        <w:ind w:left="284" w:right="-43" w:hanging="284"/>
        <w:jc w:val="both"/>
        <w:rPr>
          <w:rFonts w:ascii="Arial" w:hAnsi="Arial"/>
          <w:color w:val="C00000"/>
          <w:sz w:val="18"/>
          <w:szCs w:val="18"/>
        </w:rPr>
      </w:pPr>
      <w:r w:rsidRPr="00372C2F">
        <w:rPr>
          <w:rFonts w:ascii="Arial" w:hAnsi="Arial"/>
          <w:color w:val="C00000"/>
          <w:sz w:val="18"/>
          <w:szCs w:val="18"/>
        </w:rPr>
        <w:t>P: They claim to increase 2, but we’</w:t>
      </w:r>
      <w:r w:rsidR="007974A4" w:rsidRPr="00372C2F">
        <w:rPr>
          <w:rFonts w:ascii="Arial" w:hAnsi="Arial"/>
          <w:color w:val="C00000"/>
          <w:sz w:val="18"/>
          <w:szCs w:val="18"/>
        </w:rPr>
        <w:t>ll discuss that.</w:t>
      </w:r>
    </w:p>
    <w:p w:rsidR="007974A4" w:rsidRPr="00372C2F" w:rsidRDefault="007974A4" w:rsidP="003773D3">
      <w:pPr>
        <w:ind w:left="284" w:right="-43" w:hanging="284"/>
        <w:jc w:val="both"/>
        <w:rPr>
          <w:rFonts w:ascii="Arial" w:hAnsi="Arial"/>
          <w:color w:val="C00000"/>
          <w:sz w:val="18"/>
          <w:szCs w:val="18"/>
        </w:rPr>
      </w:pPr>
      <w:r w:rsidRPr="00372C2F">
        <w:rPr>
          <w:rFonts w:ascii="Arial" w:hAnsi="Arial"/>
          <w:color w:val="C00000"/>
          <w:sz w:val="18"/>
          <w:szCs w:val="18"/>
        </w:rPr>
        <w:t>P: If I said I was skeptical of one of those which one would you say it would be and why?</w:t>
      </w:r>
    </w:p>
    <w:p w:rsidR="007974A4" w:rsidRPr="00372C2F" w:rsidRDefault="007974A4" w:rsidP="007974A4">
      <w:pPr>
        <w:ind w:left="284" w:right="-43" w:hanging="284"/>
        <w:jc w:val="both"/>
        <w:rPr>
          <w:rFonts w:ascii="Arial" w:hAnsi="Arial"/>
          <w:color w:val="C00000"/>
          <w:sz w:val="18"/>
          <w:szCs w:val="18"/>
        </w:rPr>
      </w:pPr>
      <w:r w:rsidRPr="00372C2F">
        <w:rPr>
          <w:rFonts w:ascii="Arial" w:hAnsi="Arial"/>
          <w:color w:val="C00000"/>
          <w:sz w:val="18"/>
          <w:szCs w:val="18"/>
        </w:rPr>
        <w:t>S: Pneumonia, because there are a lot of confounders. Cause if a patient is sick with pneumonia, it would be hard to do studies….</w:t>
      </w:r>
    </w:p>
    <w:p w:rsidR="00987FBC" w:rsidRPr="00372C2F" w:rsidRDefault="007974A4" w:rsidP="00252DC3">
      <w:pPr>
        <w:ind w:left="284" w:right="-43" w:hanging="284"/>
        <w:jc w:val="both"/>
        <w:rPr>
          <w:rFonts w:ascii="Arial" w:hAnsi="Arial"/>
          <w:color w:val="C00000"/>
          <w:sz w:val="18"/>
          <w:szCs w:val="18"/>
        </w:rPr>
      </w:pPr>
      <w:r w:rsidRPr="00372C2F">
        <w:rPr>
          <w:rFonts w:ascii="Arial" w:hAnsi="Arial"/>
          <w:color w:val="C00000"/>
          <w:sz w:val="18"/>
          <w:szCs w:val="18"/>
        </w:rPr>
        <w:t xml:space="preserve">P: Any other confounders? I mean you take the proton pump first and then you get the pneumonia, it’s not the other way around. </w:t>
      </w:r>
      <w:r w:rsidR="00252DC3" w:rsidRPr="00372C2F">
        <w:rPr>
          <w:rFonts w:ascii="Arial" w:hAnsi="Arial"/>
          <w:color w:val="C00000"/>
          <w:sz w:val="18"/>
          <w:szCs w:val="18"/>
        </w:rPr>
        <w:t>Association is not causation. Why may there be an association without causation? Why might there be an association between pneumonia use and proton pump inhibitors?</w:t>
      </w:r>
      <w:r w:rsidR="001314D4" w:rsidRPr="00372C2F">
        <w:rPr>
          <w:rFonts w:ascii="Arial" w:hAnsi="Arial"/>
          <w:color w:val="C00000"/>
          <w:sz w:val="18"/>
          <w:szCs w:val="18"/>
        </w:rPr>
        <w:t xml:space="preserve"> Although I emphasize how effective it is at treating ulcer disease, what common use for proton pump inhibitors? GERD (gastric esophageal reflux disease). Why might there be an association between GERD and community acquired pneumonia?</w:t>
      </w:r>
      <w:r w:rsidR="005D7DEC" w:rsidRPr="00372C2F">
        <w:rPr>
          <w:rFonts w:ascii="Arial" w:hAnsi="Arial"/>
          <w:color w:val="C00000"/>
          <w:sz w:val="18"/>
          <w:szCs w:val="18"/>
        </w:rPr>
        <w:t xml:space="preserve"> Aspiration. They’re going to be aspirating a lot and the stomach should be reasonably sterile; although if you don’t have acid it may not be. </w:t>
      </w:r>
      <w:r w:rsidR="008D61B8" w:rsidRPr="00372C2F">
        <w:rPr>
          <w:rFonts w:ascii="Arial" w:hAnsi="Arial"/>
          <w:color w:val="C00000"/>
          <w:sz w:val="18"/>
          <w:szCs w:val="18"/>
        </w:rPr>
        <w:t xml:space="preserve">The upper GI tract will not be sterile so you’re aspirating stuff from the upper GI system and that’s going to increase the risk of pneumonia. </w:t>
      </w:r>
      <w:r w:rsidR="00987FBC" w:rsidRPr="00372C2F">
        <w:rPr>
          <w:rFonts w:ascii="Arial" w:hAnsi="Arial"/>
          <w:color w:val="C00000"/>
          <w:sz w:val="18"/>
          <w:szCs w:val="18"/>
        </w:rPr>
        <w:t xml:space="preserve">It’s conceivable that it really does increase the risk b/c you might have more bacteria in the stomach than you otherwise would, but I bet you most of the bacteria </w:t>
      </w:r>
      <w:r w:rsidR="005F7B01" w:rsidRPr="00372C2F">
        <w:rPr>
          <w:rFonts w:ascii="Arial" w:hAnsi="Arial"/>
          <w:color w:val="C00000"/>
          <w:sz w:val="18"/>
          <w:szCs w:val="18"/>
        </w:rPr>
        <w:t xml:space="preserve">that would be an issue comes from the esophagus and mouth. </w:t>
      </w:r>
      <w:r w:rsidR="00A52562" w:rsidRPr="00372C2F">
        <w:rPr>
          <w:rFonts w:ascii="Arial" w:hAnsi="Arial"/>
          <w:color w:val="C00000"/>
          <w:sz w:val="18"/>
          <w:szCs w:val="18"/>
        </w:rPr>
        <w:t xml:space="preserve">So it’s an association not necessarily causation. In contrast, the C. difficile diarrhea is causative. One of the protective mechanisms is very acidic stomach. </w:t>
      </w:r>
      <w:r w:rsidR="00711D70" w:rsidRPr="00372C2F">
        <w:rPr>
          <w:rFonts w:ascii="Arial" w:hAnsi="Arial"/>
          <w:color w:val="C00000"/>
          <w:sz w:val="18"/>
          <w:szCs w:val="18"/>
        </w:rPr>
        <w:t>I don’t know how lizards and other animals can eat putrid things and they have no problem</w:t>
      </w:r>
      <w:r w:rsidR="00711D70" w:rsidRPr="00372C2F">
        <w:rPr>
          <w:rFonts w:ascii="Arial" w:hAnsi="Arial"/>
          <w:color w:val="C00000"/>
          <w:sz w:val="18"/>
          <w:szCs w:val="18"/>
        </w:rPr>
        <w:sym w:font="Wingdings" w:char="F0E0"/>
      </w:r>
      <w:r w:rsidR="00711D70" w:rsidRPr="00372C2F">
        <w:rPr>
          <w:rFonts w:ascii="Arial" w:hAnsi="Arial"/>
          <w:color w:val="C00000"/>
          <w:sz w:val="18"/>
          <w:szCs w:val="18"/>
        </w:rPr>
        <w:t xml:space="preserve">part of that is stomach acid, but there must be other things as well. </w:t>
      </w:r>
      <w:r w:rsidR="00542A1B" w:rsidRPr="00372C2F">
        <w:rPr>
          <w:rFonts w:ascii="Arial" w:hAnsi="Arial"/>
          <w:color w:val="C00000"/>
          <w:sz w:val="18"/>
          <w:szCs w:val="18"/>
        </w:rPr>
        <w:t>Stomach acid is important in killing bacteria, you get rid of that and C. difficile is becoming a bigger problem, I’m not sure why, but the common use of proton pum</w:t>
      </w:r>
      <w:r w:rsidR="00335D33" w:rsidRPr="00372C2F">
        <w:rPr>
          <w:rFonts w:ascii="Arial" w:hAnsi="Arial"/>
          <w:color w:val="C00000"/>
          <w:sz w:val="18"/>
          <w:szCs w:val="18"/>
        </w:rPr>
        <w:t>p inhibitors may be one factor or it may just be diagnosed more frequently.</w:t>
      </w:r>
    </w:p>
    <w:p w:rsidR="007974A4" w:rsidRPr="00372C2F" w:rsidRDefault="007974A4" w:rsidP="00252DC3">
      <w:pPr>
        <w:ind w:left="284" w:right="-43" w:hanging="284"/>
        <w:jc w:val="both"/>
        <w:rPr>
          <w:rFonts w:ascii="Arial" w:hAnsi="Arial"/>
          <w:color w:val="C00000"/>
          <w:sz w:val="18"/>
          <w:szCs w:val="18"/>
        </w:rPr>
      </w:pPr>
      <w:r w:rsidRPr="00372C2F">
        <w:rPr>
          <w:rFonts w:ascii="Arial" w:hAnsi="Arial"/>
          <w:color w:val="C00000"/>
          <w:sz w:val="18"/>
          <w:szCs w:val="18"/>
        </w:rPr>
        <w:t xml:space="preserve"> </w:t>
      </w:r>
    </w:p>
    <w:p w:rsidR="003773D3" w:rsidRPr="00372C2F" w:rsidRDefault="003773D3" w:rsidP="003773D3">
      <w:pPr>
        <w:spacing w:before="120"/>
        <w:ind w:left="284" w:right="-43" w:hanging="284"/>
        <w:jc w:val="both"/>
        <w:rPr>
          <w:rFonts w:ascii="Arial" w:hAnsi="Arial"/>
          <w:sz w:val="18"/>
          <w:szCs w:val="18"/>
        </w:rPr>
      </w:pPr>
      <w:r w:rsidRPr="00372C2F">
        <w:rPr>
          <w:rFonts w:ascii="Arial" w:hAnsi="Arial"/>
          <w:sz w:val="18"/>
          <w:szCs w:val="18"/>
        </w:rPr>
        <w:t>4. What drug interaction has been reported for omeprazole?</w:t>
      </w:r>
    </w:p>
    <w:p w:rsidR="00B403D2" w:rsidRPr="00372C2F" w:rsidRDefault="00B403D2" w:rsidP="003773D3">
      <w:pPr>
        <w:spacing w:before="120"/>
        <w:ind w:left="284" w:right="-43" w:hanging="284"/>
        <w:jc w:val="both"/>
        <w:rPr>
          <w:rFonts w:ascii="Arial" w:hAnsi="Arial"/>
          <w:sz w:val="18"/>
          <w:szCs w:val="18"/>
        </w:rPr>
      </w:pPr>
    </w:p>
    <w:p w:rsidR="00B403D2" w:rsidRPr="00372C2F" w:rsidRDefault="00B403D2" w:rsidP="00B403D2">
      <w:pPr>
        <w:ind w:left="280" w:right="-39"/>
        <w:rPr>
          <w:sz w:val="18"/>
          <w:szCs w:val="18"/>
        </w:rPr>
      </w:pPr>
      <w:r w:rsidRPr="00372C2F">
        <w:rPr>
          <w:color w:val="9900FF"/>
          <w:sz w:val="18"/>
          <w:szCs w:val="18"/>
        </w:rPr>
        <w:t xml:space="preserve">In short: </w:t>
      </w:r>
    </w:p>
    <w:p w:rsidR="00B403D2" w:rsidRPr="00372C2F" w:rsidRDefault="00B403D2" w:rsidP="00B403D2">
      <w:pPr>
        <w:ind w:left="280" w:right="-39"/>
        <w:rPr>
          <w:sz w:val="18"/>
          <w:szCs w:val="18"/>
        </w:rPr>
      </w:pPr>
      <w:r w:rsidRPr="00372C2F">
        <w:rPr>
          <w:color w:val="9900FF"/>
          <w:sz w:val="18"/>
          <w:szCs w:val="18"/>
        </w:rPr>
        <w:t xml:space="preserve">Omeprazole is a proton pump inhibitor therefore is inhibits the absorption of drugs that require an acidic environment in order to be abs. </w:t>
      </w:r>
    </w:p>
    <w:p w:rsidR="00B403D2" w:rsidRPr="00372C2F" w:rsidRDefault="00B403D2" w:rsidP="00B403D2">
      <w:pPr>
        <w:ind w:left="280" w:right="-39"/>
        <w:rPr>
          <w:sz w:val="18"/>
          <w:szCs w:val="18"/>
        </w:rPr>
      </w:pPr>
      <w:r w:rsidRPr="00372C2F">
        <w:rPr>
          <w:color w:val="9900FF"/>
          <w:sz w:val="18"/>
          <w:szCs w:val="18"/>
        </w:rPr>
        <w:t xml:space="preserve">1. Drugs that require an acidic environment to be abs: Ketoconzole, Itraconazole, Erlotinib, Digoxin </w:t>
      </w:r>
    </w:p>
    <w:p w:rsidR="00B403D2" w:rsidRPr="00372C2F" w:rsidRDefault="00B403D2" w:rsidP="00B403D2">
      <w:pPr>
        <w:ind w:left="280" w:right="-39"/>
        <w:rPr>
          <w:sz w:val="18"/>
          <w:szCs w:val="18"/>
        </w:rPr>
      </w:pPr>
    </w:p>
    <w:p w:rsidR="00B403D2" w:rsidRPr="00372C2F" w:rsidRDefault="00B403D2" w:rsidP="00B403D2">
      <w:pPr>
        <w:ind w:right="-39"/>
        <w:rPr>
          <w:sz w:val="18"/>
          <w:szCs w:val="18"/>
        </w:rPr>
      </w:pPr>
      <w:r w:rsidRPr="00372C2F">
        <w:rPr>
          <w:color w:val="9900FF"/>
          <w:sz w:val="18"/>
          <w:szCs w:val="18"/>
        </w:rPr>
        <w:t xml:space="preserve">Omeprazole is both a CYP2C19 inhibitor and a CYP34A inhibitor: </w:t>
      </w:r>
    </w:p>
    <w:p w:rsidR="00B403D2" w:rsidRPr="00372C2F" w:rsidRDefault="00B403D2" w:rsidP="00B403D2">
      <w:pPr>
        <w:ind w:left="280" w:right="-39"/>
        <w:rPr>
          <w:sz w:val="18"/>
          <w:szCs w:val="18"/>
        </w:rPr>
      </w:pPr>
      <w:r w:rsidRPr="00372C2F">
        <w:rPr>
          <w:color w:val="9900FF"/>
          <w:sz w:val="18"/>
          <w:szCs w:val="18"/>
        </w:rPr>
        <w:t xml:space="preserve">2. Omperazole = CYP2C19 inhibitor: DI with Clopidogrel which is metabolized by CYP2C19 into it’s active metabolite .’. Omperazole co-admin = decreased levels of active metabolite = decreased efficacy = more stroke and heart attacks. </w:t>
      </w:r>
    </w:p>
    <w:p w:rsidR="00B403D2" w:rsidRPr="00372C2F" w:rsidRDefault="00B403D2" w:rsidP="00B403D2">
      <w:pPr>
        <w:ind w:left="280" w:right="-39"/>
        <w:rPr>
          <w:sz w:val="18"/>
          <w:szCs w:val="18"/>
        </w:rPr>
      </w:pPr>
      <w:r w:rsidRPr="00372C2F">
        <w:rPr>
          <w:color w:val="9900FF"/>
          <w:sz w:val="18"/>
          <w:szCs w:val="18"/>
        </w:rPr>
        <w:t xml:space="preserve">3. Omperazole = CYP34A inhibitor = DI with Diazepam, Phenytoin, Warfarin, Escitalopram -- increased half life of these drugs. </w:t>
      </w:r>
    </w:p>
    <w:p w:rsidR="00B403D2" w:rsidRPr="00372C2F" w:rsidRDefault="00B403D2" w:rsidP="00B403D2">
      <w:pPr>
        <w:ind w:left="280" w:right="-39"/>
        <w:rPr>
          <w:sz w:val="18"/>
          <w:szCs w:val="18"/>
        </w:rPr>
      </w:pPr>
      <w:r w:rsidRPr="00372C2F">
        <w:rPr>
          <w:color w:val="9900FF"/>
          <w:sz w:val="18"/>
          <w:szCs w:val="18"/>
        </w:rPr>
        <w:t xml:space="preserve">4. Drugs that are inducers for </w:t>
      </w:r>
      <w:r w:rsidRPr="00372C2F">
        <w:rPr>
          <w:b/>
          <w:color w:val="9900FF"/>
          <w:sz w:val="18"/>
          <w:szCs w:val="18"/>
        </w:rPr>
        <w:t>both</w:t>
      </w:r>
      <w:r w:rsidRPr="00372C2F">
        <w:rPr>
          <w:color w:val="9900FF"/>
          <w:sz w:val="18"/>
          <w:szCs w:val="18"/>
        </w:rPr>
        <w:t xml:space="preserve"> CYP2C19 and CYP34A: Rifampin, St. John’s Wart, Gingko Bilboa</w:t>
      </w:r>
    </w:p>
    <w:p w:rsidR="00B403D2" w:rsidRPr="00372C2F" w:rsidRDefault="00B403D2" w:rsidP="00B403D2">
      <w:pPr>
        <w:ind w:left="280" w:right="-39"/>
        <w:rPr>
          <w:sz w:val="18"/>
          <w:szCs w:val="18"/>
        </w:rPr>
      </w:pPr>
    </w:p>
    <w:p w:rsidR="00B403D2" w:rsidRPr="00372C2F" w:rsidRDefault="00B403D2" w:rsidP="00B403D2">
      <w:pPr>
        <w:ind w:left="280" w:right="-39"/>
        <w:rPr>
          <w:sz w:val="18"/>
          <w:szCs w:val="18"/>
        </w:rPr>
      </w:pPr>
      <w:r w:rsidRPr="00372C2F">
        <w:rPr>
          <w:b/>
          <w:i/>
          <w:color w:val="9900FF"/>
          <w:sz w:val="18"/>
          <w:szCs w:val="18"/>
          <w:u w:val="single"/>
        </w:rPr>
        <w:t>If he asks for more:</w:t>
      </w:r>
    </w:p>
    <w:p w:rsidR="00B403D2" w:rsidRPr="00372C2F" w:rsidRDefault="00B403D2" w:rsidP="00B403D2">
      <w:pPr>
        <w:ind w:left="280" w:right="-39"/>
        <w:rPr>
          <w:sz w:val="18"/>
          <w:szCs w:val="18"/>
        </w:rPr>
      </w:pPr>
      <w:r w:rsidRPr="00372C2F">
        <w:rPr>
          <w:color w:val="9900FF"/>
          <w:sz w:val="18"/>
          <w:szCs w:val="18"/>
        </w:rPr>
        <w:t xml:space="preserve">- since it’s a PPI it decreases the abs of drugs that require an acidic environment. (Ketoconazole, itraconazole, erlotinib) </w:t>
      </w:r>
    </w:p>
    <w:p w:rsidR="00B403D2" w:rsidRPr="00372C2F" w:rsidRDefault="00B403D2" w:rsidP="00B403D2">
      <w:pPr>
        <w:ind w:left="280" w:right="-39"/>
        <w:rPr>
          <w:sz w:val="18"/>
          <w:szCs w:val="18"/>
        </w:rPr>
      </w:pPr>
      <w:r w:rsidRPr="00372C2F">
        <w:rPr>
          <w:color w:val="9900FF"/>
          <w:sz w:val="18"/>
          <w:szCs w:val="18"/>
        </w:rPr>
        <w:t xml:space="preserve">- metabolized by CYPP450, therefore levels of Omeprazole will be increased with CYP450 inducers, and lowered by CYP450 inhibitors. </w:t>
      </w:r>
    </w:p>
    <w:p w:rsidR="00B403D2" w:rsidRPr="00372C2F" w:rsidRDefault="00B403D2" w:rsidP="00B403D2">
      <w:pPr>
        <w:ind w:left="280" w:right="-39"/>
        <w:rPr>
          <w:sz w:val="18"/>
          <w:szCs w:val="18"/>
        </w:rPr>
      </w:pPr>
      <w:r w:rsidRPr="00372C2F">
        <w:rPr>
          <w:color w:val="9900FF"/>
          <w:sz w:val="18"/>
          <w:szCs w:val="18"/>
        </w:rPr>
        <w:t xml:space="preserve">- inhibits CYP2C19 (CYP2C19 is the major omeprazole metabolizing enzyme, it’s only partially metabolized by CYP34A). Drugs that are known in induce CYP34A, CYP2C19 or both will decrease omperazole serum levels by increasing omperazole’s rate of metabolism. </w:t>
      </w:r>
    </w:p>
    <w:p w:rsidR="00B403D2" w:rsidRPr="00372C2F" w:rsidRDefault="00B403D2" w:rsidP="00B403D2">
      <w:pPr>
        <w:ind w:left="280" w:right="-39"/>
        <w:rPr>
          <w:sz w:val="18"/>
          <w:szCs w:val="18"/>
        </w:rPr>
      </w:pPr>
      <w:r w:rsidRPr="00372C2F">
        <w:rPr>
          <w:color w:val="9900FF"/>
          <w:sz w:val="18"/>
          <w:szCs w:val="18"/>
        </w:rPr>
        <w:tab/>
      </w:r>
      <w:r w:rsidRPr="00372C2F">
        <w:rPr>
          <w:color w:val="9900FF"/>
          <w:sz w:val="18"/>
          <w:szCs w:val="18"/>
        </w:rPr>
        <w:tab/>
      </w:r>
      <w:r w:rsidRPr="00372C2F">
        <w:rPr>
          <w:color w:val="9900FF"/>
          <w:sz w:val="18"/>
          <w:szCs w:val="18"/>
        </w:rPr>
        <w:tab/>
        <w:t xml:space="preserve">Drugs that induce CYP 34A and CYP2C19: Rifampin, SJW, gingko bilboa  </w:t>
      </w:r>
    </w:p>
    <w:p w:rsidR="00B403D2" w:rsidRPr="00372C2F" w:rsidRDefault="00B403D2" w:rsidP="00B403D2">
      <w:pPr>
        <w:ind w:left="280" w:right="-39"/>
        <w:rPr>
          <w:sz w:val="18"/>
          <w:szCs w:val="18"/>
        </w:rPr>
      </w:pPr>
      <w:r w:rsidRPr="00372C2F">
        <w:rPr>
          <w:color w:val="9900FF"/>
          <w:sz w:val="18"/>
          <w:szCs w:val="18"/>
        </w:rPr>
        <w:t>- competitive inhibitor of PGP</w:t>
      </w:r>
    </w:p>
    <w:p w:rsidR="00B403D2" w:rsidRPr="00372C2F" w:rsidRDefault="00B403D2" w:rsidP="00B403D2">
      <w:pPr>
        <w:ind w:left="280" w:right="-39"/>
        <w:rPr>
          <w:sz w:val="18"/>
          <w:szCs w:val="18"/>
        </w:rPr>
      </w:pPr>
    </w:p>
    <w:p w:rsidR="00B403D2" w:rsidRPr="00372C2F" w:rsidRDefault="00B403D2" w:rsidP="00B403D2">
      <w:pPr>
        <w:ind w:left="280" w:right="-39"/>
        <w:rPr>
          <w:sz w:val="18"/>
          <w:szCs w:val="18"/>
        </w:rPr>
      </w:pPr>
      <w:r w:rsidRPr="00372C2F">
        <w:rPr>
          <w:color w:val="9900FF"/>
          <w:sz w:val="18"/>
          <w:szCs w:val="18"/>
        </w:rPr>
        <w:t xml:space="preserve">Drugs metabolized by CYP2C19: </w:t>
      </w:r>
    </w:p>
    <w:p w:rsidR="00B403D2" w:rsidRPr="00372C2F" w:rsidRDefault="00B403D2" w:rsidP="00B403D2">
      <w:pPr>
        <w:ind w:left="280" w:right="-39"/>
        <w:rPr>
          <w:sz w:val="18"/>
          <w:szCs w:val="18"/>
        </w:rPr>
      </w:pPr>
      <w:r w:rsidRPr="00372C2F">
        <w:rPr>
          <w:color w:val="9900FF"/>
          <w:sz w:val="18"/>
          <w:szCs w:val="18"/>
        </w:rPr>
        <w:lastRenderedPageBreak/>
        <w:t xml:space="preserve">- Clopidogrel - Clopidogrel is met by CYP2C19 into the active prodrug .’. Omeprazole will decrease levels of Clopidogrel. Uncertain whether it results in negative clinical outcomes, theoretically can increase stroke and heart attack (since Clopidogrel normally will decrease these events) </w:t>
      </w:r>
    </w:p>
    <w:p w:rsidR="00B403D2" w:rsidRPr="00372C2F" w:rsidRDefault="00B403D2" w:rsidP="00B403D2">
      <w:pPr>
        <w:ind w:left="280" w:right="-39"/>
        <w:rPr>
          <w:sz w:val="18"/>
          <w:szCs w:val="18"/>
        </w:rPr>
      </w:pPr>
      <w:r w:rsidRPr="00372C2F">
        <w:rPr>
          <w:color w:val="9900FF"/>
          <w:sz w:val="18"/>
          <w:szCs w:val="18"/>
        </w:rPr>
        <w:t xml:space="preserve">- Diazepam, Phenytoin, Warfarin, Escitalopram (or other VitK antagonists) - Omperazole will alter the metabolism, resulting in prolonged elimination. </w:t>
      </w:r>
    </w:p>
    <w:p w:rsidR="00B403D2" w:rsidRPr="00372C2F" w:rsidRDefault="00B403D2" w:rsidP="00B403D2">
      <w:pPr>
        <w:ind w:left="280" w:right="-39"/>
        <w:rPr>
          <w:sz w:val="18"/>
          <w:szCs w:val="18"/>
        </w:rPr>
      </w:pPr>
      <w:r w:rsidRPr="00372C2F">
        <w:rPr>
          <w:color w:val="9900FF"/>
          <w:sz w:val="18"/>
          <w:szCs w:val="18"/>
        </w:rPr>
        <w:tab/>
      </w:r>
      <w:r w:rsidRPr="00372C2F">
        <w:rPr>
          <w:color w:val="9900FF"/>
          <w:sz w:val="18"/>
          <w:szCs w:val="18"/>
        </w:rPr>
        <w:tab/>
        <w:t xml:space="preserve">- Warfarin + Omeprazole 20mg = no change in coagulation time. Monitor pt to see if a dose change needs to be made. </w:t>
      </w:r>
    </w:p>
    <w:p w:rsidR="00B403D2" w:rsidRPr="00372C2F" w:rsidRDefault="00B403D2" w:rsidP="00B403D2">
      <w:pPr>
        <w:ind w:left="280" w:right="-39"/>
        <w:rPr>
          <w:sz w:val="18"/>
          <w:szCs w:val="18"/>
        </w:rPr>
      </w:pPr>
      <w:r w:rsidRPr="00372C2F">
        <w:rPr>
          <w:color w:val="9900FF"/>
          <w:sz w:val="18"/>
          <w:szCs w:val="18"/>
        </w:rPr>
        <w:tab/>
      </w:r>
      <w:r w:rsidRPr="00372C2F">
        <w:rPr>
          <w:color w:val="9900FF"/>
          <w:sz w:val="18"/>
          <w:szCs w:val="18"/>
        </w:rPr>
        <w:tab/>
        <w:t xml:space="preserve">- Phenytoin + Omperazole 20mg = no change in state state plasma levels. </w:t>
      </w:r>
    </w:p>
    <w:p w:rsidR="00B403D2" w:rsidRPr="00372C2F" w:rsidRDefault="00B403D2" w:rsidP="00B403D2">
      <w:pPr>
        <w:ind w:left="280" w:right="-39"/>
        <w:rPr>
          <w:sz w:val="18"/>
          <w:szCs w:val="18"/>
        </w:rPr>
      </w:pPr>
      <w:r w:rsidRPr="00372C2F">
        <w:rPr>
          <w:color w:val="9900FF"/>
          <w:sz w:val="18"/>
          <w:szCs w:val="18"/>
        </w:rPr>
        <w:tab/>
      </w:r>
      <w:r w:rsidRPr="00372C2F">
        <w:rPr>
          <w:color w:val="9900FF"/>
          <w:sz w:val="18"/>
          <w:szCs w:val="18"/>
        </w:rPr>
        <w:tab/>
        <w:t xml:space="preserve">- Study done showed Phenytoin + Omeprazole 40mg = increase in half-life =&gt; phenytoin + Omperazole = dose dependent inhibition of eliminiation of phenytoin by omperazole. </w:t>
      </w:r>
    </w:p>
    <w:p w:rsidR="00B403D2" w:rsidRPr="00372C2F" w:rsidRDefault="00B403D2" w:rsidP="00B403D2">
      <w:pPr>
        <w:ind w:left="280" w:right="-39"/>
        <w:rPr>
          <w:sz w:val="18"/>
          <w:szCs w:val="18"/>
        </w:rPr>
      </w:pPr>
      <w:r w:rsidRPr="00372C2F">
        <w:rPr>
          <w:color w:val="9900FF"/>
          <w:sz w:val="18"/>
          <w:szCs w:val="18"/>
        </w:rPr>
        <w:tab/>
      </w:r>
    </w:p>
    <w:p w:rsidR="00B403D2" w:rsidRPr="00372C2F" w:rsidRDefault="00B403D2" w:rsidP="00B403D2">
      <w:pPr>
        <w:ind w:left="280" w:right="-39"/>
        <w:rPr>
          <w:sz w:val="18"/>
          <w:szCs w:val="18"/>
        </w:rPr>
      </w:pPr>
      <w:r w:rsidRPr="00372C2F">
        <w:rPr>
          <w:color w:val="9900FF"/>
          <w:sz w:val="18"/>
          <w:szCs w:val="18"/>
        </w:rPr>
        <w:t xml:space="preserve">- Methotrexate: MTX levels increase, in pts taking a high dose of MTX, temporary withdrawl of Omeperazole is considered. </w:t>
      </w:r>
    </w:p>
    <w:p w:rsidR="00B403D2" w:rsidRPr="00372C2F" w:rsidRDefault="00B403D2" w:rsidP="00B403D2">
      <w:pPr>
        <w:ind w:left="280" w:right="-39"/>
        <w:rPr>
          <w:sz w:val="18"/>
          <w:szCs w:val="18"/>
        </w:rPr>
      </w:pPr>
    </w:p>
    <w:p w:rsidR="00B403D2" w:rsidRPr="00372C2F" w:rsidRDefault="00B403D2" w:rsidP="00B403D2">
      <w:pPr>
        <w:ind w:left="280" w:right="-39"/>
        <w:rPr>
          <w:sz w:val="18"/>
          <w:szCs w:val="18"/>
        </w:rPr>
      </w:pPr>
      <w:r w:rsidRPr="00372C2F">
        <w:rPr>
          <w:color w:val="9900FF"/>
          <w:sz w:val="18"/>
          <w:szCs w:val="18"/>
        </w:rPr>
        <w:t xml:space="preserve">- Antiretroviral agents: clinical importance not known. Interacts significantly with atazanavir -- decreases the AUC, Cmax and Cmin, this interaction is partially overcome by addition of ritonavir. Do not give nelfinavir or atazanavir + Omeprazole - decrease serum levels of the antiretroviral. </w:t>
      </w:r>
    </w:p>
    <w:p w:rsidR="00B403D2" w:rsidRPr="00372C2F" w:rsidRDefault="00B403D2" w:rsidP="00B403D2">
      <w:pPr>
        <w:ind w:left="280" w:right="-39"/>
        <w:rPr>
          <w:sz w:val="18"/>
          <w:szCs w:val="18"/>
        </w:rPr>
      </w:pPr>
      <w:r w:rsidRPr="00372C2F">
        <w:rPr>
          <w:color w:val="9900FF"/>
          <w:sz w:val="18"/>
          <w:szCs w:val="18"/>
        </w:rPr>
        <w:t xml:space="preserve">- Tacrolimus; inc serum conc of tacrolimus </w:t>
      </w:r>
    </w:p>
    <w:p w:rsidR="00B403D2" w:rsidRPr="00372C2F" w:rsidRDefault="00B403D2" w:rsidP="00B403D2">
      <w:pPr>
        <w:ind w:left="280" w:right="-39"/>
        <w:rPr>
          <w:sz w:val="18"/>
          <w:szCs w:val="18"/>
        </w:rPr>
      </w:pPr>
      <w:r w:rsidRPr="00372C2F">
        <w:rPr>
          <w:color w:val="9900FF"/>
          <w:sz w:val="18"/>
          <w:szCs w:val="18"/>
        </w:rPr>
        <w:t xml:space="preserve"> - Digoxin: decreased abs. </w:t>
      </w:r>
    </w:p>
    <w:p w:rsidR="00B403D2" w:rsidRPr="00372C2F" w:rsidRDefault="00B403D2" w:rsidP="00B403D2">
      <w:pPr>
        <w:ind w:left="280" w:right="-39"/>
        <w:rPr>
          <w:sz w:val="18"/>
          <w:szCs w:val="18"/>
        </w:rPr>
      </w:pPr>
      <w:r w:rsidRPr="00372C2F">
        <w:rPr>
          <w:color w:val="9900FF"/>
          <w:sz w:val="18"/>
          <w:szCs w:val="18"/>
        </w:rPr>
        <w:t xml:space="preserve">- may impair the abs of protein-bound VitB12, may contribute to VitB12 deficiency. </w:t>
      </w:r>
    </w:p>
    <w:p w:rsidR="00B403D2" w:rsidRPr="00372C2F" w:rsidRDefault="00B403D2" w:rsidP="003773D3">
      <w:pPr>
        <w:spacing w:before="120"/>
        <w:ind w:left="284" w:right="-43" w:hanging="284"/>
        <w:jc w:val="both"/>
        <w:rPr>
          <w:rFonts w:ascii="Arial" w:hAnsi="Arial"/>
          <w:sz w:val="18"/>
          <w:szCs w:val="18"/>
        </w:rPr>
      </w:pPr>
    </w:p>
    <w:p w:rsidR="00AB7883" w:rsidRPr="00372C2F" w:rsidRDefault="004A22D1" w:rsidP="00AB7883">
      <w:pPr>
        <w:spacing w:before="120"/>
        <w:ind w:left="284" w:right="-43" w:hanging="284"/>
        <w:jc w:val="both"/>
        <w:rPr>
          <w:rFonts w:ascii="Arial" w:hAnsi="Arial"/>
          <w:color w:val="C00000"/>
          <w:sz w:val="18"/>
          <w:szCs w:val="18"/>
        </w:rPr>
      </w:pPr>
      <w:r w:rsidRPr="00372C2F">
        <w:rPr>
          <w:rFonts w:ascii="Arial" w:hAnsi="Arial"/>
          <w:color w:val="C00000"/>
          <w:sz w:val="18"/>
          <w:szCs w:val="18"/>
        </w:rPr>
        <w:t>P:</w:t>
      </w:r>
      <w:r w:rsidR="004139DF" w:rsidRPr="00372C2F">
        <w:rPr>
          <w:rFonts w:ascii="Arial" w:hAnsi="Arial"/>
          <w:color w:val="C00000"/>
          <w:sz w:val="18"/>
          <w:szCs w:val="18"/>
        </w:rPr>
        <w:t xml:space="preserve"> I misspoke it’s CYP2</w:t>
      </w:r>
      <w:r w:rsidR="00243EFA" w:rsidRPr="00372C2F">
        <w:rPr>
          <w:rFonts w:ascii="Arial" w:hAnsi="Arial"/>
          <w:color w:val="C00000"/>
          <w:sz w:val="18"/>
          <w:szCs w:val="18"/>
        </w:rPr>
        <w:t>C19, not CYP2C9</w:t>
      </w:r>
      <w:r w:rsidR="00243EFA" w:rsidRPr="00372C2F">
        <w:rPr>
          <w:rFonts w:ascii="Arial" w:hAnsi="Arial"/>
          <w:color w:val="C00000"/>
          <w:sz w:val="18"/>
          <w:szCs w:val="18"/>
        </w:rPr>
        <w:sym w:font="Wingdings" w:char="F0E0"/>
      </w:r>
      <w:r w:rsidR="00243EFA" w:rsidRPr="00372C2F">
        <w:rPr>
          <w:rFonts w:ascii="Arial" w:hAnsi="Arial"/>
          <w:color w:val="C00000"/>
          <w:sz w:val="18"/>
          <w:szCs w:val="18"/>
        </w:rPr>
        <w:t>in orientals it’s CYP2C19 not 9 that there are a lot of poor metabolizers for.</w:t>
      </w:r>
      <w:r w:rsidR="00AB7883" w:rsidRPr="00372C2F">
        <w:rPr>
          <w:rFonts w:ascii="Arial" w:hAnsi="Arial"/>
          <w:color w:val="C00000"/>
          <w:sz w:val="18"/>
          <w:szCs w:val="18"/>
        </w:rPr>
        <w:t xml:space="preserve"> Not all studies have found an association or evidence for this interaction. Why might you see it sometimes, but not others? So what’s the mechanism of the inhibition. </w:t>
      </w:r>
    </w:p>
    <w:p w:rsidR="00AB7883" w:rsidRPr="00372C2F" w:rsidRDefault="00AB7883" w:rsidP="00AB7883">
      <w:pPr>
        <w:spacing w:before="120"/>
        <w:ind w:left="284" w:right="-43" w:hanging="284"/>
        <w:jc w:val="both"/>
        <w:rPr>
          <w:rFonts w:ascii="Arial" w:hAnsi="Arial"/>
          <w:color w:val="C00000"/>
          <w:sz w:val="18"/>
          <w:szCs w:val="18"/>
        </w:rPr>
      </w:pPr>
      <w:r w:rsidRPr="00372C2F">
        <w:rPr>
          <w:rFonts w:ascii="Arial" w:hAnsi="Arial"/>
          <w:color w:val="C00000"/>
          <w:sz w:val="18"/>
          <w:szCs w:val="18"/>
        </w:rPr>
        <w:t>S: They’re both metabolized by the same thing?</w:t>
      </w:r>
    </w:p>
    <w:p w:rsidR="00576D5C" w:rsidRPr="00372C2F" w:rsidRDefault="00AB7883" w:rsidP="00576D5C">
      <w:pPr>
        <w:spacing w:before="120"/>
        <w:ind w:left="284" w:right="-43" w:hanging="284"/>
        <w:jc w:val="both"/>
        <w:rPr>
          <w:rFonts w:ascii="Arial" w:hAnsi="Arial"/>
          <w:color w:val="C00000"/>
          <w:sz w:val="18"/>
          <w:szCs w:val="18"/>
        </w:rPr>
      </w:pPr>
      <w:r w:rsidRPr="00372C2F">
        <w:rPr>
          <w:rFonts w:ascii="Arial" w:hAnsi="Arial"/>
          <w:color w:val="C00000"/>
          <w:sz w:val="18"/>
          <w:szCs w:val="18"/>
        </w:rPr>
        <w:t xml:space="preserve">P: What type of inhibition is it of the metabolism? It’s competitive. </w:t>
      </w:r>
      <w:r w:rsidR="00781121" w:rsidRPr="00372C2F">
        <w:rPr>
          <w:rFonts w:ascii="Arial" w:hAnsi="Arial"/>
          <w:color w:val="C00000"/>
          <w:sz w:val="18"/>
          <w:szCs w:val="18"/>
        </w:rPr>
        <w:t>If it’s a competitive inhibitor the drug has to be there. What’s the half-life of omeprazole?</w:t>
      </w:r>
    </w:p>
    <w:p w:rsidR="00576D5C" w:rsidRPr="00372C2F" w:rsidRDefault="00576D5C" w:rsidP="00576D5C">
      <w:pPr>
        <w:spacing w:before="120"/>
        <w:ind w:left="284" w:right="-43" w:hanging="284"/>
        <w:jc w:val="both"/>
        <w:rPr>
          <w:rFonts w:ascii="Arial" w:hAnsi="Arial"/>
          <w:color w:val="C00000"/>
          <w:sz w:val="18"/>
          <w:szCs w:val="18"/>
        </w:rPr>
      </w:pPr>
      <w:r w:rsidRPr="00372C2F">
        <w:rPr>
          <w:rFonts w:ascii="Arial" w:hAnsi="Arial"/>
          <w:color w:val="C00000"/>
          <w:sz w:val="18"/>
          <w:szCs w:val="18"/>
        </w:rPr>
        <w:t>S: 12 to 16 hours.</w:t>
      </w:r>
    </w:p>
    <w:p w:rsidR="00576D5C" w:rsidRPr="00372C2F" w:rsidRDefault="00576D5C" w:rsidP="00576D5C">
      <w:pPr>
        <w:spacing w:before="120"/>
        <w:ind w:left="284" w:right="-43" w:hanging="284"/>
        <w:jc w:val="both"/>
        <w:rPr>
          <w:rFonts w:ascii="Arial" w:hAnsi="Arial"/>
          <w:color w:val="C00000"/>
          <w:sz w:val="18"/>
          <w:szCs w:val="18"/>
        </w:rPr>
      </w:pPr>
      <w:r w:rsidRPr="00372C2F">
        <w:rPr>
          <w:rFonts w:ascii="Arial" w:hAnsi="Arial"/>
          <w:color w:val="C00000"/>
          <w:sz w:val="18"/>
          <w:szCs w:val="18"/>
        </w:rPr>
        <w:t>P: No, that’</w:t>
      </w:r>
      <w:r w:rsidR="00171C47" w:rsidRPr="00372C2F">
        <w:rPr>
          <w:rFonts w:ascii="Arial" w:hAnsi="Arial"/>
          <w:color w:val="C00000"/>
          <w:sz w:val="18"/>
          <w:szCs w:val="18"/>
        </w:rPr>
        <w:t>s the duration of action, but as was stated, it’s an irreversible inhibitor so the duration of action depends on resynthesis of the proton pump. The actual clearance half-life of omeprazole is a couple of hours.</w:t>
      </w:r>
      <w:r w:rsidR="00740F68" w:rsidRPr="00372C2F">
        <w:rPr>
          <w:rFonts w:ascii="Arial" w:hAnsi="Arial"/>
          <w:color w:val="C00000"/>
          <w:sz w:val="18"/>
          <w:szCs w:val="18"/>
        </w:rPr>
        <w:t xml:space="preserve"> If you take the 2 drugs at the same time then you would get an interaction, but if they’re separated in time then I would not expect an interaction. So depending on timing, it might or might not interact. </w:t>
      </w:r>
      <w:r w:rsidR="008C5DDE" w:rsidRPr="00372C2F">
        <w:rPr>
          <w:rFonts w:ascii="Arial" w:hAnsi="Arial"/>
          <w:color w:val="C00000"/>
          <w:sz w:val="18"/>
          <w:szCs w:val="18"/>
        </w:rPr>
        <w:t xml:space="preserve">You have to think about how things work, what determines the duration of action, and it’s not always the same as the clearance half-life etc. </w:t>
      </w:r>
    </w:p>
    <w:p w:rsidR="003773D3" w:rsidRPr="00372C2F" w:rsidRDefault="003773D3" w:rsidP="003773D3">
      <w:pPr>
        <w:spacing w:before="120"/>
        <w:ind w:left="284" w:right="-43" w:hanging="284"/>
        <w:jc w:val="both"/>
        <w:rPr>
          <w:rFonts w:ascii="Arial" w:hAnsi="Arial"/>
          <w:b/>
          <w:sz w:val="18"/>
          <w:szCs w:val="18"/>
        </w:rPr>
      </w:pPr>
      <w:r w:rsidRPr="00372C2F">
        <w:rPr>
          <w:rFonts w:ascii="Arial" w:hAnsi="Arial"/>
          <w:sz w:val="18"/>
          <w:szCs w:val="18"/>
        </w:rPr>
        <w:t>5. What other adverse event related to bones is associated with proton pump inhibitors?</w:t>
      </w:r>
    </w:p>
    <w:p w:rsidR="003773D3" w:rsidRPr="00372C2F" w:rsidRDefault="003773D3" w:rsidP="003773D3">
      <w:pPr>
        <w:ind w:right="-43"/>
        <w:jc w:val="both"/>
        <w:rPr>
          <w:rFonts w:ascii="Arial" w:hAnsi="Arial"/>
          <w:b/>
          <w:sz w:val="18"/>
          <w:szCs w:val="18"/>
        </w:rPr>
      </w:pPr>
    </w:p>
    <w:p w:rsidR="00216D49" w:rsidRPr="00372C2F" w:rsidRDefault="00216D49" w:rsidP="00216D49">
      <w:pPr>
        <w:ind w:left="280" w:right="-39"/>
        <w:jc w:val="both"/>
        <w:rPr>
          <w:sz w:val="18"/>
          <w:szCs w:val="18"/>
        </w:rPr>
      </w:pPr>
    </w:p>
    <w:p w:rsidR="00216D49" w:rsidRPr="00372C2F" w:rsidRDefault="00216D49" w:rsidP="00216D49">
      <w:pPr>
        <w:ind w:right="-39"/>
        <w:jc w:val="both"/>
        <w:rPr>
          <w:sz w:val="18"/>
          <w:szCs w:val="18"/>
        </w:rPr>
      </w:pPr>
      <w:r w:rsidRPr="00372C2F">
        <w:rPr>
          <w:color w:val="38761D"/>
          <w:sz w:val="18"/>
          <w:szCs w:val="18"/>
        </w:rPr>
        <w:t>Increases the risk of bone fractures?</w:t>
      </w:r>
    </w:p>
    <w:p w:rsidR="00216D49" w:rsidRPr="00372C2F" w:rsidRDefault="00216D49" w:rsidP="00216D49">
      <w:pPr>
        <w:numPr>
          <w:ilvl w:val="0"/>
          <w:numId w:val="122"/>
        </w:numPr>
        <w:spacing w:line="276" w:lineRule="auto"/>
        <w:ind w:right="-39" w:hanging="359"/>
        <w:jc w:val="both"/>
        <w:rPr>
          <w:sz w:val="18"/>
          <w:szCs w:val="18"/>
        </w:rPr>
      </w:pPr>
      <w:r w:rsidRPr="00372C2F">
        <w:rPr>
          <w:rFonts w:ascii="Verdana" w:eastAsia="Verdana" w:hAnsi="Verdana" w:cs="Verdana"/>
          <w:color w:val="38761D"/>
          <w:sz w:val="18"/>
          <w:szCs w:val="18"/>
          <w:highlight w:val="white"/>
        </w:rPr>
        <w:t>Several scientific studies suggest that PPI therapy may be associated with a small increased risk for fractures of the hip, wrist, or spine related to osteoporosis, a disease resulting in the weakening of bones. The risk of fracture was higher in patients who received multiple daily doses of PPIs and therapy for a year or longer. Additional risk factors for osteoporosis, such as age, gender and the presence of other health conditions, may also contribute to the increased risk of fractures. (</w:t>
      </w:r>
      <w:hyperlink r:id="rId132">
        <w:r w:rsidRPr="00372C2F">
          <w:rPr>
            <w:color w:val="1155CC"/>
            <w:sz w:val="18"/>
            <w:szCs w:val="18"/>
            <w:u w:val="single"/>
          </w:rPr>
          <w:t>http://www.healthycanadians.gc.ca/recall-alert-rappel-avis/hc-sc/2013/26523a-eng.php</w:t>
        </w:r>
      </w:hyperlink>
      <w:r w:rsidRPr="00372C2F">
        <w:rPr>
          <w:color w:val="38761D"/>
          <w:sz w:val="18"/>
          <w:szCs w:val="18"/>
        </w:rPr>
        <w:t>)</w:t>
      </w:r>
    </w:p>
    <w:p w:rsidR="00216D49" w:rsidRPr="00372C2F" w:rsidRDefault="00216D49" w:rsidP="00216D49">
      <w:pPr>
        <w:numPr>
          <w:ilvl w:val="0"/>
          <w:numId w:val="122"/>
        </w:numPr>
        <w:spacing w:line="276" w:lineRule="auto"/>
        <w:ind w:right="-39" w:hanging="359"/>
        <w:jc w:val="both"/>
        <w:rPr>
          <w:sz w:val="18"/>
          <w:szCs w:val="18"/>
        </w:rPr>
      </w:pPr>
      <w:r w:rsidRPr="00372C2F">
        <w:rPr>
          <w:color w:val="38761D"/>
          <w:sz w:val="18"/>
          <w:szCs w:val="18"/>
          <w:highlight w:val="white"/>
          <w:u w:val="single"/>
        </w:rPr>
        <w:t>PPIs can affect fracture risk by increasing secretion of gastrin, inhibiting calcium absorption, and altering osteoclast function</w:t>
      </w:r>
      <w:r w:rsidRPr="00372C2F">
        <w:rPr>
          <w:color w:val="38761D"/>
          <w:sz w:val="18"/>
          <w:szCs w:val="18"/>
          <w:highlight w:val="white"/>
        </w:rPr>
        <w:t>. Use of these drugs to treat indigestion increased when they became available over the counter in the United States in 2003. In May 2010, the US Food and Drug Administration issued a warning about the possible link between extended PPI use and hip fracture and requested further information.</w:t>
      </w:r>
    </w:p>
    <w:p w:rsidR="00216D49" w:rsidRPr="00372C2F" w:rsidRDefault="00443574" w:rsidP="00216D49">
      <w:pPr>
        <w:numPr>
          <w:ilvl w:val="0"/>
          <w:numId w:val="122"/>
        </w:numPr>
        <w:spacing w:line="276" w:lineRule="auto"/>
        <w:ind w:right="-39" w:hanging="359"/>
        <w:jc w:val="both"/>
        <w:rPr>
          <w:sz w:val="18"/>
          <w:szCs w:val="18"/>
        </w:rPr>
      </w:pPr>
      <w:hyperlink r:id="rId133">
        <w:r w:rsidR="00216D49" w:rsidRPr="00372C2F">
          <w:rPr>
            <w:color w:val="1155CC"/>
            <w:sz w:val="18"/>
            <w:szCs w:val="18"/>
            <w:u w:val="single"/>
          </w:rPr>
          <w:t>http://www.medscape.com/viewarticle/757826</w:t>
        </w:r>
      </w:hyperlink>
    </w:p>
    <w:p w:rsidR="00216D49" w:rsidRPr="00372C2F" w:rsidRDefault="00216D49" w:rsidP="00216D49">
      <w:pPr>
        <w:numPr>
          <w:ilvl w:val="0"/>
          <w:numId w:val="122"/>
        </w:numPr>
        <w:spacing w:line="276" w:lineRule="auto"/>
        <w:ind w:right="-39" w:hanging="359"/>
        <w:jc w:val="both"/>
        <w:rPr>
          <w:sz w:val="18"/>
          <w:szCs w:val="18"/>
        </w:rPr>
      </w:pPr>
      <w:r w:rsidRPr="00372C2F">
        <w:rPr>
          <w:color w:val="38761D"/>
          <w:sz w:val="18"/>
          <w:szCs w:val="18"/>
          <w:highlight w:val="white"/>
        </w:rPr>
        <w:t xml:space="preserve">January 31, 2012 — A </w:t>
      </w:r>
      <w:hyperlink r:id="rId134">
        <w:r w:rsidRPr="00372C2F">
          <w:rPr>
            <w:color w:val="5757A6"/>
            <w:sz w:val="18"/>
            <w:szCs w:val="18"/>
            <w:highlight w:val="white"/>
          </w:rPr>
          <w:t>new study</w:t>
        </w:r>
      </w:hyperlink>
      <w:r w:rsidRPr="00372C2F">
        <w:rPr>
          <w:color w:val="38761D"/>
          <w:sz w:val="18"/>
          <w:szCs w:val="18"/>
          <w:highlight w:val="white"/>
        </w:rPr>
        <w:t xml:space="preserve"> strengthens the association of long-term use of proton pump inhibitors (PPIs) with increased risk for hip fracture in postmenopausal women, particularly those who smoke.</w:t>
      </w:r>
    </w:p>
    <w:p w:rsidR="00216D49" w:rsidRPr="00372C2F" w:rsidRDefault="00216D49" w:rsidP="003773D3">
      <w:pPr>
        <w:ind w:right="-43"/>
        <w:jc w:val="both"/>
        <w:rPr>
          <w:rFonts w:ascii="Arial" w:hAnsi="Arial"/>
          <w:b/>
          <w:sz w:val="18"/>
          <w:szCs w:val="18"/>
        </w:rPr>
      </w:pPr>
    </w:p>
    <w:p w:rsidR="00216D49" w:rsidRPr="00372C2F" w:rsidRDefault="00BD0372" w:rsidP="003773D3">
      <w:pPr>
        <w:ind w:right="-43"/>
        <w:jc w:val="both"/>
        <w:rPr>
          <w:rFonts w:ascii="Arial" w:hAnsi="Arial"/>
          <w:color w:val="C00000"/>
          <w:sz w:val="18"/>
          <w:szCs w:val="18"/>
        </w:rPr>
      </w:pPr>
      <w:r w:rsidRPr="00372C2F">
        <w:rPr>
          <w:rFonts w:ascii="Arial" w:hAnsi="Arial"/>
          <w:color w:val="C00000"/>
          <w:sz w:val="18"/>
          <w:szCs w:val="18"/>
        </w:rPr>
        <w:t xml:space="preserve">P: I assumed it was just due to decrease in calcium absorption which sort of make sense. There is evidence that it affects osteoclasts as well. </w:t>
      </w:r>
    </w:p>
    <w:p w:rsidR="00975E5C" w:rsidRPr="00372C2F" w:rsidRDefault="00975E5C" w:rsidP="003773D3">
      <w:pPr>
        <w:ind w:right="-43"/>
        <w:jc w:val="both"/>
        <w:rPr>
          <w:rFonts w:ascii="Arial" w:hAnsi="Arial"/>
          <w:color w:val="C00000"/>
          <w:sz w:val="18"/>
          <w:szCs w:val="18"/>
        </w:rPr>
      </w:pPr>
    </w:p>
    <w:p w:rsidR="003773D3" w:rsidRPr="00372C2F" w:rsidRDefault="003773D3" w:rsidP="003773D3">
      <w:pPr>
        <w:ind w:left="284" w:right="-45" w:hanging="284"/>
        <w:jc w:val="both"/>
        <w:rPr>
          <w:rFonts w:ascii="Arial" w:hAnsi="Arial"/>
          <w:b/>
          <w:sz w:val="18"/>
          <w:szCs w:val="18"/>
        </w:rPr>
      </w:pPr>
      <w:r w:rsidRPr="00372C2F">
        <w:rPr>
          <w:rFonts w:ascii="Arial" w:hAnsi="Arial"/>
          <w:b/>
          <w:sz w:val="18"/>
          <w:szCs w:val="18"/>
        </w:rPr>
        <w:t>Chapter 42 - Intestinal Motility Disorders and Inflammatory Disease</w:t>
      </w:r>
    </w:p>
    <w:p w:rsidR="00D71FAD" w:rsidRPr="00372C2F" w:rsidRDefault="003773D3" w:rsidP="00674C17">
      <w:pPr>
        <w:numPr>
          <w:ilvl w:val="0"/>
          <w:numId w:val="38"/>
        </w:numPr>
        <w:tabs>
          <w:tab w:val="clear" w:pos="720"/>
        </w:tabs>
        <w:spacing w:before="100"/>
        <w:ind w:left="426" w:right="-43" w:hanging="426"/>
        <w:jc w:val="both"/>
        <w:rPr>
          <w:rFonts w:ascii="Arial" w:hAnsi="Arial"/>
          <w:sz w:val="18"/>
          <w:szCs w:val="18"/>
        </w:rPr>
      </w:pPr>
      <w:r w:rsidRPr="00372C2F">
        <w:rPr>
          <w:rFonts w:ascii="Arial" w:hAnsi="Arial"/>
          <w:sz w:val="18"/>
          <w:szCs w:val="18"/>
        </w:rPr>
        <w:t>What has been the most important advance in the treatment of diarrhea?</w:t>
      </w:r>
    </w:p>
    <w:p w:rsidR="00E80CB4" w:rsidRPr="00372C2F" w:rsidRDefault="00E80CB4" w:rsidP="00E80CB4">
      <w:pPr>
        <w:spacing w:before="100"/>
        <w:ind w:right="-43"/>
        <w:jc w:val="both"/>
        <w:rPr>
          <w:rFonts w:ascii="Arial" w:hAnsi="Arial"/>
          <w:sz w:val="18"/>
          <w:szCs w:val="18"/>
        </w:rPr>
      </w:pPr>
    </w:p>
    <w:p w:rsidR="00E80CB4" w:rsidRPr="00372C2F" w:rsidRDefault="00E80CB4" w:rsidP="00E80CB4">
      <w:pPr>
        <w:ind w:left="420" w:right="-39"/>
        <w:jc w:val="both"/>
        <w:rPr>
          <w:sz w:val="18"/>
          <w:szCs w:val="18"/>
        </w:rPr>
      </w:pPr>
    </w:p>
    <w:p w:rsidR="00E80CB4" w:rsidRPr="00372C2F" w:rsidRDefault="00E80CB4" w:rsidP="00E80CB4">
      <w:pPr>
        <w:ind w:left="420" w:right="-39"/>
        <w:jc w:val="both"/>
        <w:rPr>
          <w:sz w:val="18"/>
          <w:szCs w:val="18"/>
        </w:rPr>
      </w:pPr>
      <w:r w:rsidRPr="00372C2F">
        <w:rPr>
          <w:sz w:val="18"/>
          <w:szCs w:val="18"/>
        </w:rPr>
        <w:t>Oral rehydration is the most important advance in the treatment of diarrhea, an example being Pedialyte. Oral rehydration consists of: glucose, sodium and water. The co-transport of sodium and glucose creates a sodium concentration gradient and water enters cells through osmosis (following the sodium). It is important to keep the amount of rehydration greater than the loss of fluids, particularly in diseases such as cholera. Glucose and sodium are the most important components of oral rehydration therapy, however it is also known that too much glucose can contribute to diarrhea due to osmotic flow. Therefore, starch is used in some cases.</w:t>
      </w:r>
    </w:p>
    <w:p w:rsidR="00E80CB4" w:rsidRPr="00372C2F" w:rsidRDefault="00E80CB4" w:rsidP="00E80CB4">
      <w:pPr>
        <w:spacing w:before="100"/>
        <w:ind w:right="-43"/>
        <w:jc w:val="both"/>
        <w:rPr>
          <w:rFonts w:ascii="Arial" w:hAnsi="Arial"/>
          <w:sz w:val="18"/>
          <w:szCs w:val="18"/>
        </w:rPr>
      </w:pPr>
    </w:p>
    <w:p w:rsidR="001835DA" w:rsidRPr="00372C2F" w:rsidRDefault="00E80CB4" w:rsidP="00E80CB4">
      <w:pPr>
        <w:spacing w:before="100"/>
        <w:ind w:right="-43"/>
        <w:jc w:val="both"/>
        <w:rPr>
          <w:rFonts w:ascii="Arial" w:hAnsi="Arial"/>
          <w:color w:val="C00000"/>
          <w:sz w:val="18"/>
          <w:szCs w:val="18"/>
        </w:rPr>
      </w:pPr>
      <w:r w:rsidRPr="00372C2F">
        <w:rPr>
          <w:rFonts w:ascii="Arial" w:hAnsi="Arial"/>
          <w:color w:val="C00000"/>
          <w:sz w:val="18"/>
          <w:szCs w:val="18"/>
        </w:rPr>
        <w:t>P:</w:t>
      </w:r>
      <w:r w:rsidR="008845D5" w:rsidRPr="00372C2F">
        <w:rPr>
          <w:rFonts w:ascii="Arial" w:hAnsi="Arial"/>
          <w:color w:val="C00000"/>
          <w:sz w:val="18"/>
          <w:szCs w:val="18"/>
        </w:rPr>
        <w:t xml:space="preserve"> This has made a huge difference, I don’t know how many lives have been saved. If you make use of the transporter, it’s a sodium glucose transporter, it really absorbs a lot of water that wouldn’t occur otherwise. There’s a limit to the absorption of water, how is that used clinically? You know an example where you just give people a lot of water and it’</w:t>
      </w:r>
      <w:r w:rsidR="0079166F" w:rsidRPr="00372C2F">
        <w:rPr>
          <w:rFonts w:ascii="Arial" w:hAnsi="Arial"/>
          <w:color w:val="C00000"/>
          <w:sz w:val="18"/>
          <w:szCs w:val="18"/>
        </w:rPr>
        <w:t>s not absorbed and there’s a purpose for doing that?</w:t>
      </w:r>
      <w:r w:rsidR="001835DA" w:rsidRPr="00372C2F">
        <w:rPr>
          <w:rFonts w:ascii="Arial" w:hAnsi="Arial"/>
          <w:color w:val="C00000"/>
          <w:sz w:val="18"/>
          <w:szCs w:val="18"/>
        </w:rPr>
        <w:t xml:space="preserve"> Can you think of a situation where you give somebody a whole jug full of water? </w:t>
      </w:r>
    </w:p>
    <w:p w:rsidR="001835DA" w:rsidRPr="00372C2F" w:rsidRDefault="001835DA" w:rsidP="00E80CB4">
      <w:pPr>
        <w:spacing w:before="100"/>
        <w:ind w:right="-43"/>
        <w:jc w:val="both"/>
        <w:rPr>
          <w:rFonts w:ascii="Arial" w:hAnsi="Arial"/>
          <w:color w:val="C00000"/>
          <w:sz w:val="18"/>
          <w:szCs w:val="18"/>
        </w:rPr>
      </w:pPr>
      <w:r w:rsidRPr="00372C2F">
        <w:rPr>
          <w:rFonts w:ascii="Arial" w:hAnsi="Arial"/>
          <w:color w:val="C00000"/>
          <w:sz w:val="18"/>
          <w:szCs w:val="18"/>
        </w:rPr>
        <w:t>S: To wash out the toxins?</w:t>
      </w:r>
    </w:p>
    <w:p w:rsidR="008C6E2C" w:rsidRPr="00372C2F" w:rsidRDefault="001835DA" w:rsidP="00E80CB4">
      <w:pPr>
        <w:spacing w:before="100"/>
        <w:ind w:right="-43"/>
        <w:jc w:val="both"/>
        <w:rPr>
          <w:rFonts w:ascii="Arial" w:hAnsi="Arial"/>
          <w:color w:val="C00000"/>
          <w:sz w:val="18"/>
          <w:szCs w:val="18"/>
        </w:rPr>
      </w:pPr>
      <w:r w:rsidRPr="00372C2F">
        <w:rPr>
          <w:rFonts w:ascii="Arial" w:hAnsi="Arial"/>
          <w:color w:val="C00000"/>
          <w:sz w:val="18"/>
          <w:szCs w:val="18"/>
        </w:rPr>
        <w:t>P:</w:t>
      </w:r>
      <w:r w:rsidR="004758B8" w:rsidRPr="00372C2F">
        <w:rPr>
          <w:rFonts w:ascii="Arial" w:hAnsi="Arial"/>
          <w:color w:val="C00000"/>
          <w:sz w:val="18"/>
          <w:szCs w:val="18"/>
        </w:rPr>
        <w:t xml:space="preserve"> Why? For colonoscopy. So there’s a limit to the rate at which water is absorbed in the gut and you use that in preparation for colonoscopy</w:t>
      </w:r>
      <w:r w:rsidR="00B42891" w:rsidRPr="00372C2F">
        <w:rPr>
          <w:rFonts w:ascii="Arial" w:hAnsi="Arial"/>
          <w:color w:val="C00000"/>
          <w:sz w:val="18"/>
          <w:szCs w:val="18"/>
        </w:rPr>
        <w:t xml:space="preserve">. It works. If you use a little glucose and little sodium, the rate of water absorption is markedly increased and you can even keep up with water loss with cholera. The major cause of death with cholera is just dehydration, it’s not b/c bacteria directly kill you, it’s the dehydration. Most areas where there’s a lot of cholera, the facilities to give large amounts of IV fluids is not available so this has made a huge difference. Diarrhea is a major cause of death in the developing world. </w:t>
      </w:r>
      <w:r w:rsidR="008C6E2C" w:rsidRPr="00372C2F">
        <w:rPr>
          <w:rFonts w:ascii="Arial" w:hAnsi="Arial"/>
          <w:color w:val="C00000"/>
          <w:sz w:val="18"/>
          <w:szCs w:val="18"/>
        </w:rPr>
        <w:t xml:space="preserve">You can use it here to keep patients from becoming dehydrated without using IV which is more difficult to do outside of a hospital. </w:t>
      </w:r>
      <w:r w:rsidR="00FA6B24" w:rsidRPr="00372C2F">
        <w:rPr>
          <w:rFonts w:ascii="Arial" w:hAnsi="Arial"/>
          <w:color w:val="C00000"/>
          <w:sz w:val="18"/>
          <w:szCs w:val="18"/>
        </w:rPr>
        <w:t xml:space="preserve">There are all sorts of formulas and first they thought they had to have glucose, but even rice water as rice gets metabolized to glucose, throw a little bit of salt in there. </w:t>
      </w:r>
    </w:p>
    <w:p w:rsidR="001835DA" w:rsidRPr="00372C2F" w:rsidRDefault="00B42891" w:rsidP="00E80CB4">
      <w:pPr>
        <w:spacing w:before="100"/>
        <w:ind w:right="-43"/>
        <w:jc w:val="both"/>
        <w:rPr>
          <w:rFonts w:ascii="Arial" w:hAnsi="Arial"/>
          <w:color w:val="C00000"/>
          <w:sz w:val="18"/>
          <w:szCs w:val="18"/>
        </w:rPr>
      </w:pPr>
      <w:r w:rsidRPr="00372C2F">
        <w:rPr>
          <w:rFonts w:ascii="Arial" w:hAnsi="Arial"/>
          <w:color w:val="C00000"/>
          <w:sz w:val="18"/>
          <w:szCs w:val="18"/>
        </w:rPr>
        <w:t xml:space="preserve"> </w:t>
      </w:r>
    </w:p>
    <w:p w:rsidR="00D71FAD" w:rsidRPr="00372C2F" w:rsidRDefault="00D71FAD" w:rsidP="00674C17">
      <w:pPr>
        <w:numPr>
          <w:ilvl w:val="0"/>
          <w:numId w:val="38"/>
        </w:numPr>
        <w:tabs>
          <w:tab w:val="clear" w:pos="720"/>
        </w:tabs>
        <w:spacing w:before="100"/>
        <w:ind w:left="426" w:right="-43" w:hanging="426"/>
        <w:jc w:val="both"/>
        <w:rPr>
          <w:rFonts w:ascii="Arial" w:hAnsi="Arial"/>
          <w:sz w:val="18"/>
          <w:szCs w:val="18"/>
        </w:rPr>
      </w:pPr>
      <w:r w:rsidRPr="00372C2F">
        <w:rPr>
          <w:rFonts w:ascii="Arial" w:hAnsi="Arial"/>
          <w:sz w:val="18"/>
          <w:szCs w:val="18"/>
        </w:rPr>
        <w:t>What is wrong with the figure below that purportedly shows homeopathy to be an effective treatment for diarrhea?</w:t>
      </w:r>
    </w:p>
    <w:p w:rsidR="003773D3" w:rsidRPr="00372C2F" w:rsidRDefault="00D71FAD" w:rsidP="00D71FAD">
      <w:pPr>
        <w:spacing w:before="100"/>
        <w:ind w:left="426" w:right="-43"/>
        <w:jc w:val="center"/>
        <w:rPr>
          <w:rFonts w:ascii="Arial" w:hAnsi="Arial"/>
          <w:sz w:val="18"/>
          <w:szCs w:val="18"/>
        </w:rPr>
      </w:pPr>
      <w:r w:rsidRPr="00372C2F">
        <w:rPr>
          <w:rFonts w:ascii="Arial" w:hAnsi="Arial"/>
          <w:noProof/>
          <w:sz w:val="18"/>
          <w:szCs w:val="18"/>
          <w:lang w:val="en-CA" w:eastAsia="en-CA"/>
        </w:rPr>
        <w:drawing>
          <wp:inline distT="0" distB="0" distL="0" distR="0" wp14:anchorId="6FB2AEDF" wp14:editId="34EB8737">
            <wp:extent cx="2755900" cy="3705568"/>
            <wp:effectExtent l="25400" t="0" r="0" b="0"/>
            <wp:docPr id="19" name="Picture 18" descr="Screen shot 2012-12-26 at 2.43.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2-26 at 2.43.05 PM.png"/>
                    <pic:cNvPicPr/>
                  </pic:nvPicPr>
                  <pic:blipFill>
                    <a:blip r:embed="rId135"/>
                    <a:stretch>
                      <a:fillRect/>
                    </a:stretch>
                  </pic:blipFill>
                  <pic:spPr>
                    <a:xfrm>
                      <a:off x="0" y="0"/>
                      <a:ext cx="2755900" cy="3705568"/>
                    </a:xfrm>
                    <a:prstGeom prst="rect">
                      <a:avLst/>
                    </a:prstGeom>
                  </pic:spPr>
                </pic:pic>
              </a:graphicData>
            </a:graphic>
          </wp:inline>
        </w:drawing>
      </w:r>
    </w:p>
    <w:p w:rsidR="00C327F0" w:rsidRPr="00372C2F" w:rsidRDefault="00C327F0" w:rsidP="00C327F0">
      <w:pPr>
        <w:spacing w:before="100"/>
        <w:ind w:right="-43"/>
        <w:rPr>
          <w:rFonts w:ascii="Arial" w:hAnsi="Arial"/>
          <w:sz w:val="18"/>
          <w:szCs w:val="18"/>
        </w:rPr>
      </w:pPr>
    </w:p>
    <w:p w:rsidR="00C327F0" w:rsidRPr="00372C2F" w:rsidRDefault="00C327F0" w:rsidP="00C327F0">
      <w:pPr>
        <w:ind w:left="420" w:right="-39"/>
        <w:jc w:val="center"/>
        <w:rPr>
          <w:sz w:val="18"/>
          <w:szCs w:val="18"/>
        </w:rPr>
      </w:pPr>
    </w:p>
    <w:p w:rsidR="00C327F0" w:rsidRPr="00372C2F" w:rsidRDefault="00C327F0" w:rsidP="00C327F0">
      <w:pPr>
        <w:ind w:left="420" w:right="-39"/>
        <w:rPr>
          <w:sz w:val="18"/>
          <w:szCs w:val="18"/>
        </w:rPr>
      </w:pPr>
      <w:r w:rsidRPr="00372C2F">
        <w:rPr>
          <w:b/>
          <w:color w:val="38761D"/>
          <w:sz w:val="18"/>
          <w:szCs w:val="18"/>
        </w:rPr>
        <w:t>note</w:t>
      </w:r>
      <w:r w:rsidRPr="00372C2F">
        <w:rPr>
          <w:color w:val="38761D"/>
          <w:sz w:val="18"/>
          <w:szCs w:val="18"/>
        </w:rPr>
        <w:t>: if you guys remember, the prof talked about this exact graph in the first lecture that we had about homeopathy.</w:t>
      </w:r>
    </w:p>
    <w:p w:rsidR="00C327F0" w:rsidRPr="00372C2F" w:rsidRDefault="00C327F0" w:rsidP="00C327F0">
      <w:pPr>
        <w:ind w:left="420" w:right="-39"/>
        <w:rPr>
          <w:sz w:val="18"/>
          <w:szCs w:val="18"/>
        </w:rPr>
      </w:pPr>
    </w:p>
    <w:p w:rsidR="00C327F0" w:rsidRPr="00372C2F" w:rsidRDefault="00C327F0" w:rsidP="00C327F0">
      <w:pPr>
        <w:ind w:left="420" w:right="-39"/>
        <w:rPr>
          <w:sz w:val="18"/>
          <w:szCs w:val="18"/>
        </w:rPr>
      </w:pPr>
      <w:r w:rsidRPr="00372C2F">
        <w:rPr>
          <w:color w:val="38761D"/>
          <w:sz w:val="18"/>
          <w:szCs w:val="18"/>
        </w:rPr>
        <w:t>- no standard error bars</w:t>
      </w:r>
    </w:p>
    <w:p w:rsidR="00C327F0" w:rsidRPr="00372C2F" w:rsidRDefault="00C327F0" w:rsidP="00C327F0">
      <w:pPr>
        <w:ind w:left="420" w:right="-39"/>
        <w:rPr>
          <w:sz w:val="18"/>
          <w:szCs w:val="18"/>
        </w:rPr>
      </w:pPr>
      <w:r w:rsidRPr="00372C2F">
        <w:rPr>
          <w:color w:val="38761D"/>
          <w:sz w:val="18"/>
          <w:szCs w:val="18"/>
        </w:rPr>
        <w:t>- improved rapidly even without treatment</w:t>
      </w:r>
    </w:p>
    <w:p w:rsidR="00C327F0" w:rsidRPr="00372C2F" w:rsidRDefault="00C327F0" w:rsidP="00C327F0">
      <w:pPr>
        <w:ind w:left="420" w:right="-39"/>
        <w:rPr>
          <w:sz w:val="18"/>
          <w:szCs w:val="18"/>
        </w:rPr>
      </w:pPr>
    </w:p>
    <w:p w:rsidR="00C327F0" w:rsidRPr="00372C2F" w:rsidRDefault="00C327F0" w:rsidP="00C327F0">
      <w:pPr>
        <w:ind w:left="420" w:right="-39"/>
        <w:rPr>
          <w:sz w:val="18"/>
          <w:szCs w:val="18"/>
        </w:rPr>
      </w:pPr>
      <w:r w:rsidRPr="00372C2F">
        <w:rPr>
          <w:color w:val="38761D"/>
          <w:sz w:val="18"/>
          <w:szCs w:val="18"/>
        </w:rPr>
        <w:t>This is all I have from it but I’m not too sure it makes sense =/ - Ty Meng</w:t>
      </w:r>
    </w:p>
    <w:p w:rsidR="00C327F0" w:rsidRPr="00372C2F" w:rsidRDefault="00C327F0" w:rsidP="00C327F0">
      <w:pPr>
        <w:numPr>
          <w:ilvl w:val="0"/>
          <w:numId w:val="123"/>
        </w:numPr>
        <w:spacing w:line="276" w:lineRule="auto"/>
        <w:ind w:right="-39" w:hanging="359"/>
        <w:rPr>
          <w:sz w:val="18"/>
          <w:szCs w:val="18"/>
        </w:rPr>
      </w:pPr>
      <w:r w:rsidRPr="00372C2F">
        <w:rPr>
          <w:color w:val="38761D"/>
          <w:sz w:val="18"/>
          <w:szCs w:val="18"/>
        </w:rPr>
        <w:t>We see the homeopathic treatment on the bottom and the placebo on the top</w:t>
      </w:r>
    </w:p>
    <w:p w:rsidR="00C327F0" w:rsidRPr="00372C2F" w:rsidRDefault="00C327F0" w:rsidP="00C327F0">
      <w:pPr>
        <w:numPr>
          <w:ilvl w:val="0"/>
          <w:numId w:val="123"/>
        </w:numPr>
        <w:spacing w:line="276" w:lineRule="auto"/>
        <w:ind w:right="-39" w:hanging="359"/>
        <w:rPr>
          <w:sz w:val="18"/>
          <w:szCs w:val="18"/>
        </w:rPr>
      </w:pPr>
      <w:r w:rsidRPr="00372C2F">
        <w:rPr>
          <w:color w:val="38761D"/>
          <w:sz w:val="18"/>
          <w:szCs w:val="18"/>
        </w:rPr>
        <w:t>This demonstrated that it was significant when we looked at the graph</w:t>
      </w:r>
    </w:p>
    <w:p w:rsidR="00C327F0" w:rsidRPr="00372C2F" w:rsidRDefault="00C327F0" w:rsidP="00C327F0">
      <w:pPr>
        <w:numPr>
          <w:ilvl w:val="1"/>
          <w:numId w:val="123"/>
        </w:numPr>
        <w:spacing w:line="276" w:lineRule="auto"/>
        <w:ind w:right="-39" w:hanging="359"/>
        <w:rPr>
          <w:sz w:val="18"/>
          <w:szCs w:val="18"/>
        </w:rPr>
      </w:pPr>
      <w:r w:rsidRPr="00372C2F">
        <w:rPr>
          <w:color w:val="38761D"/>
          <w:sz w:val="18"/>
          <w:szCs w:val="18"/>
        </w:rPr>
        <w:t>two things jumps out when you look at it</w:t>
      </w:r>
    </w:p>
    <w:p w:rsidR="00C327F0" w:rsidRPr="00372C2F" w:rsidRDefault="00C327F0" w:rsidP="00C327F0">
      <w:pPr>
        <w:numPr>
          <w:ilvl w:val="2"/>
          <w:numId w:val="123"/>
        </w:numPr>
        <w:spacing w:line="276" w:lineRule="auto"/>
        <w:ind w:right="-39" w:hanging="359"/>
        <w:rPr>
          <w:sz w:val="18"/>
          <w:szCs w:val="18"/>
        </w:rPr>
      </w:pPr>
      <w:r w:rsidRPr="00372C2F">
        <w:rPr>
          <w:color w:val="38761D"/>
          <w:sz w:val="18"/>
          <w:szCs w:val="18"/>
        </w:rPr>
        <w:t>the graph shows the number of stools formed per day VS the number of days of treatment</w:t>
      </w:r>
    </w:p>
    <w:p w:rsidR="00C327F0" w:rsidRPr="00372C2F" w:rsidRDefault="00C327F0" w:rsidP="00C327F0">
      <w:pPr>
        <w:numPr>
          <w:ilvl w:val="2"/>
          <w:numId w:val="123"/>
        </w:numPr>
        <w:spacing w:line="276" w:lineRule="auto"/>
        <w:ind w:right="-39" w:hanging="359"/>
        <w:rPr>
          <w:sz w:val="18"/>
          <w:szCs w:val="18"/>
        </w:rPr>
      </w:pPr>
      <w:r w:rsidRPr="00372C2F">
        <w:rPr>
          <w:color w:val="38761D"/>
          <w:sz w:val="18"/>
          <w:szCs w:val="18"/>
        </w:rPr>
        <w:t>Anyone with severe diarrhea was excluded from this trial. That could lead to a statistical difference -&gt; Statistics can be played around. By chance, a statistically significant difference can happen. This doesn’t necessarily mean it is a TRUE difference. So, this is not clinically meaningful.</w:t>
      </w:r>
    </w:p>
    <w:p w:rsidR="00C327F0" w:rsidRPr="00372C2F" w:rsidRDefault="00C327F0" w:rsidP="00C327F0">
      <w:pPr>
        <w:ind w:left="420" w:right="-39"/>
        <w:rPr>
          <w:sz w:val="18"/>
          <w:szCs w:val="18"/>
        </w:rPr>
      </w:pPr>
    </w:p>
    <w:p w:rsidR="00C327F0" w:rsidRPr="00372C2F" w:rsidRDefault="00C327F0" w:rsidP="00C327F0">
      <w:pPr>
        <w:spacing w:before="100"/>
        <w:ind w:right="-43"/>
        <w:rPr>
          <w:rFonts w:ascii="Arial" w:hAnsi="Arial"/>
          <w:color w:val="C00000"/>
          <w:sz w:val="18"/>
          <w:szCs w:val="18"/>
        </w:rPr>
      </w:pPr>
      <w:r w:rsidRPr="00372C2F">
        <w:rPr>
          <w:rFonts w:ascii="Arial" w:hAnsi="Arial"/>
          <w:color w:val="C00000"/>
          <w:sz w:val="18"/>
          <w:szCs w:val="18"/>
        </w:rPr>
        <w:t>P:</w:t>
      </w:r>
      <w:r w:rsidR="002E4430" w:rsidRPr="00372C2F">
        <w:rPr>
          <w:rFonts w:ascii="Arial" w:hAnsi="Arial"/>
          <w:color w:val="C00000"/>
          <w:sz w:val="18"/>
          <w:szCs w:val="18"/>
        </w:rPr>
        <w:t xml:space="preserve"> Does it look clinically meaningful</w:t>
      </w:r>
      <w:r w:rsidR="004B75DA" w:rsidRPr="00372C2F">
        <w:rPr>
          <w:rFonts w:ascii="Arial" w:hAnsi="Arial"/>
          <w:color w:val="C00000"/>
          <w:sz w:val="18"/>
          <w:szCs w:val="18"/>
        </w:rPr>
        <w:t>?</w:t>
      </w:r>
      <w:r w:rsidR="002E4430" w:rsidRPr="00372C2F">
        <w:rPr>
          <w:rFonts w:ascii="Arial" w:hAnsi="Arial"/>
          <w:color w:val="C00000"/>
          <w:sz w:val="18"/>
          <w:szCs w:val="18"/>
        </w:rPr>
        <w:t xml:space="preserve"> </w:t>
      </w:r>
      <w:r w:rsidR="00316D08" w:rsidRPr="00372C2F">
        <w:rPr>
          <w:rFonts w:ascii="Arial" w:hAnsi="Arial"/>
          <w:color w:val="C00000"/>
          <w:sz w:val="18"/>
          <w:szCs w:val="18"/>
        </w:rPr>
        <w:t xml:space="preserve">No matter what you give, the patients got better quickly. </w:t>
      </w:r>
    </w:p>
    <w:p w:rsidR="00316D08" w:rsidRPr="00372C2F" w:rsidRDefault="00316D08" w:rsidP="00C327F0">
      <w:pPr>
        <w:spacing w:before="100"/>
        <w:ind w:right="-43"/>
        <w:rPr>
          <w:rFonts w:ascii="Arial" w:hAnsi="Arial"/>
          <w:color w:val="C00000"/>
          <w:sz w:val="18"/>
          <w:szCs w:val="18"/>
        </w:rPr>
      </w:pPr>
      <w:r w:rsidRPr="00372C2F">
        <w:rPr>
          <w:rFonts w:ascii="Arial" w:hAnsi="Arial"/>
          <w:color w:val="C00000"/>
          <w:sz w:val="18"/>
          <w:szCs w:val="18"/>
        </w:rPr>
        <w:t>S: Improved rapidly even without treatment.</w:t>
      </w:r>
    </w:p>
    <w:p w:rsidR="00316D08" w:rsidRPr="00372C2F" w:rsidRDefault="00316D08" w:rsidP="00C327F0">
      <w:pPr>
        <w:spacing w:before="100"/>
        <w:ind w:right="-43"/>
        <w:rPr>
          <w:rFonts w:ascii="Arial" w:hAnsi="Arial"/>
          <w:color w:val="C00000"/>
          <w:sz w:val="18"/>
          <w:szCs w:val="18"/>
        </w:rPr>
      </w:pPr>
      <w:r w:rsidRPr="00372C2F">
        <w:rPr>
          <w:rFonts w:ascii="Arial" w:hAnsi="Arial"/>
          <w:color w:val="C00000"/>
          <w:sz w:val="18"/>
          <w:szCs w:val="18"/>
        </w:rPr>
        <w:t>P: How some of these things get published…</w:t>
      </w:r>
      <w:r w:rsidR="002F161A" w:rsidRPr="00372C2F">
        <w:rPr>
          <w:rFonts w:ascii="Arial" w:hAnsi="Arial"/>
          <w:color w:val="C00000"/>
          <w:sz w:val="18"/>
          <w:szCs w:val="18"/>
        </w:rPr>
        <w:t xml:space="preserve">(just know he hates homeopathy) </w:t>
      </w:r>
    </w:p>
    <w:p w:rsidR="004B75DA" w:rsidRPr="00372C2F" w:rsidRDefault="004B75DA" w:rsidP="00C327F0">
      <w:pPr>
        <w:spacing w:before="100"/>
        <w:ind w:right="-43"/>
        <w:rPr>
          <w:rFonts w:ascii="Arial" w:hAnsi="Arial"/>
          <w:color w:val="C00000"/>
          <w:sz w:val="18"/>
          <w:szCs w:val="18"/>
        </w:rPr>
      </w:pPr>
    </w:p>
    <w:p w:rsidR="003773D3" w:rsidRPr="00372C2F" w:rsidRDefault="003773D3" w:rsidP="00674C17">
      <w:pPr>
        <w:numPr>
          <w:ilvl w:val="0"/>
          <w:numId w:val="38"/>
        </w:numPr>
        <w:tabs>
          <w:tab w:val="clear" w:pos="720"/>
        </w:tabs>
        <w:spacing w:before="100"/>
        <w:ind w:left="426" w:right="-43" w:hanging="426"/>
        <w:jc w:val="both"/>
        <w:rPr>
          <w:rFonts w:ascii="Arial" w:hAnsi="Arial"/>
          <w:sz w:val="18"/>
          <w:szCs w:val="18"/>
        </w:rPr>
      </w:pPr>
      <w:r w:rsidRPr="00372C2F">
        <w:rPr>
          <w:rFonts w:ascii="Arial" w:hAnsi="Arial"/>
          <w:sz w:val="18"/>
          <w:szCs w:val="18"/>
        </w:rPr>
        <w:t>Narcotics are known to cause constipation and are often used to treat diarrhea.  Why is diphenoxylate (Lomotil) a restricted narcotic while loperamide (Imodium) can be purchased without a prescription?</w:t>
      </w:r>
    </w:p>
    <w:p w:rsidR="003773D3" w:rsidRPr="00372C2F" w:rsidRDefault="003773D3" w:rsidP="003773D3">
      <w:pPr>
        <w:spacing w:before="100"/>
        <w:ind w:left="426" w:right="-43"/>
        <w:jc w:val="center"/>
        <w:rPr>
          <w:rFonts w:ascii="Arial" w:hAnsi="Arial"/>
          <w:sz w:val="18"/>
          <w:szCs w:val="18"/>
        </w:rPr>
      </w:pPr>
      <w:r w:rsidRPr="00372C2F">
        <w:rPr>
          <w:rFonts w:ascii="Arial" w:hAnsi="Arial"/>
          <w:noProof/>
          <w:sz w:val="18"/>
          <w:szCs w:val="18"/>
          <w:lang w:val="en-CA" w:eastAsia="en-CA"/>
        </w:rPr>
        <w:drawing>
          <wp:inline distT="0" distB="0" distL="0" distR="0" wp14:anchorId="4AAF1987" wp14:editId="3A7333FF">
            <wp:extent cx="2603500" cy="1295400"/>
            <wp:effectExtent l="25400" t="0" r="0" b="0"/>
            <wp:docPr id="3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6"/>
                    <a:srcRect/>
                    <a:stretch>
                      <a:fillRect/>
                    </a:stretch>
                  </pic:blipFill>
                  <pic:spPr bwMode="auto">
                    <a:xfrm>
                      <a:off x="0" y="0"/>
                      <a:ext cx="2603500" cy="1295400"/>
                    </a:xfrm>
                    <a:prstGeom prst="rect">
                      <a:avLst/>
                    </a:prstGeom>
                    <a:noFill/>
                    <a:ln w="9525">
                      <a:noFill/>
                      <a:miter lim="800000"/>
                      <a:headEnd/>
                      <a:tailEnd/>
                    </a:ln>
                  </pic:spPr>
                </pic:pic>
              </a:graphicData>
            </a:graphic>
          </wp:inline>
        </w:drawing>
      </w:r>
    </w:p>
    <w:p w:rsidR="004B75DA" w:rsidRPr="00372C2F" w:rsidRDefault="004B75DA" w:rsidP="004B75DA">
      <w:pPr>
        <w:spacing w:before="100"/>
        <w:ind w:right="-43"/>
        <w:rPr>
          <w:rFonts w:ascii="Arial" w:hAnsi="Arial"/>
          <w:sz w:val="18"/>
          <w:szCs w:val="18"/>
        </w:rPr>
      </w:pPr>
    </w:p>
    <w:p w:rsidR="004B75DA" w:rsidRPr="00372C2F" w:rsidRDefault="004B75DA" w:rsidP="004B75DA">
      <w:pPr>
        <w:numPr>
          <w:ilvl w:val="0"/>
          <w:numId w:val="124"/>
        </w:numPr>
        <w:spacing w:line="276" w:lineRule="auto"/>
        <w:ind w:right="-39" w:hanging="359"/>
        <w:jc w:val="both"/>
        <w:rPr>
          <w:sz w:val="18"/>
          <w:szCs w:val="18"/>
        </w:rPr>
      </w:pPr>
      <w:r w:rsidRPr="00372C2F">
        <w:rPr>
          <w:rFonts w:ascii="Calibri" w:eastAsia="Calibri" w:hAnsi="Calibri" w:cs="Calibri"/>
          <w:color w:val="9900FF"/>
          <w:sz w:val="18"/>
          <w:szCs w:val="18"/>
        </w:rPr>
        <w:t xml:space="preserve">Both loperamide and diphenoxylate at normal doses are opioid analogues use to treat diarrhea </w:t>
      </w:r>
      <w:r w:rsidRPr="00372C2F">
        <w:rPr>
          <w:color w:val="9900FF"/>
          <w:sz w:val="18"/>
          <w:szCs w:val="18"/>
        </w:rPr>
        <w:t>-&gt;</w:t>
      </w:r>
      <w:r w:rsidRPr="00372C2F">
        <w:rPr>
          <w:rFonts w:ascii="Calibri" w:eastAsia="Calibri" w:hAnsi="Calibri" w:cs="Calibri"/>
          <w:color w:val="9900FF"/>
          <w:sz w:val="18"/>
          <w:szCs w:val="18"/>
        </w:rPr>
        <w:t xml:space="preserve"> they are both synthetic opioids of the piperidine group to act on the u-opioid receptor as derivates of meperidine</w:t>
      </w:r>
    </w:p>
    <w:p w:rsidR="004B75DA" w:rsidRPr="00372C2F" w:rsidRDefault="004B75DA" w:rsidP="004B75DA">
      <w:pPr>
        <w:numPr>
          <w:ilvl w:val="0"/>
          <w:numId w:val="124"/>
        </w:numPr>
        <w:spacing w:line="276" w:lineRule="auto"/>
        <w:ind w:right="-39" w:hanging="359"/>
        <w:jc w:val="both"/>
        <w:rPr>
          <w:sz w:val="18"/>
          <w:szCs w:val="18"/>
        </w:rPr>
      </w:pPr>
      <w:r w:rsidRPr="00372C2F">
        <w:rPr>
          <w:rFonts w:ascii="Calibri" w:eastAsia="Calibri" w:hAnsi="Calibri" w:cs="Calibri"/>
          <w:color w:val="9900FF"/>
          <w:sz w:val="18"/>
          <w:szCs w:val="18"/>
        </w:rPr>
        <w:t>Both resemble morphine and have effects on the small intestines and colon</w:t>
      </w:r>
    </w:p>
    <w:p w:rsidR="004B75DA" w:rsidRPr="00372C2F" w:rsidRDefault="004B75DA" w:rsidP="004B75DA">
      <w:pPr>
        <w:numPr>
          <w:ilvl w:val="0"/>
          <w:numId w:val="124"/>
        </w:numPr>
        <w:spacing w:line="276" w:lineRule="auto"/>
        <w:ind w:right="-39" w:hanging="359"/>
        <w:jc w:val="both"/>
        <w:rPr>
          <w:sz w:val="18"/>
          <w:szCs w:val="18"/>
        </w:rPr>
      </w:pPr>
      <w:r w:rsidRPr="00372C2F">
        <w:rPr>
          <w:rFonts w:ascii="Calibri" w:eastAsia="Calibri" w:hAnsi="Calibri" w:cs="Calibri"/>
          <w:color w:val="9900FF"/>
          <w:sz w:val="18"/>
          <w:szCs w:val="18"/>
        </w:rPr>
        <w:t>Diphenoxylate is metabolize to difenoxyllic acid (difenoxine) through ester hydrolysis</w:t>
      </w:r>
    </w:p>
    <w:p w:rsidR="004B75DA" w:rsidRPr="00372C2F" w:rsidRDefault="004B75DA" w:rsidP="004B75DA">
      <w:pPr>
        <w:numPr>
          <w:ilvl w:val="0"/>
          <w:numId w:val="124"/>
        </w:numPr>
        <w:spacing w:line="276" w:lineRule="auto"/>
        <w:ind w:right="-39" w:hanging="359"/>
        <w:jc w:val="both"/>
        <w:rPr>
          <w:sz w:val="18"/>
          <w:szCs w:val="18"/>
        </w:rPr>
      </w:pPr>
      <w:r w:rsidRPr="00372C2F">
        <w:rPr>
          <w:rFonts w:ascii="Calibri" w:eastAsia="Calibri" w:hAnsi="Calibri" w:cs="Calibri"/>
          <w:color w:val="9900FF"/>
          <w:sz w:val="18"/>
          <w:szCs w:val="18"/>
        </w:rPr>
        <w:t xml:space="preserve">Essentially, </w:t>
      </w:r>
      <w:r w:rsidRPr="00372C2F">
        <w:rPr>
          <w:rFonts w:ascii="Calibri" w:eastAsia="Calibri" w:hAnsi="Calibri" w:cs="Calibri"/>
          <w:b/>
          <w:color w:val="9900FF"/>
          <w:sz w:val="18"/>
          <w:szCs w:val="18"/>
          <w:u w:val="single"/>
        </w:rPr>
        <w:t>diphenoxylate</w:t>
      </w:r>
      <w:r w:rsidRPr="00372C2F">
        <w:rPr>
          <w:rFonts w:ascii="Calibri" w:eastAsia="Calibri" w:hAnsi="Calibri" w:cs="Calibri"/>
          <w:color w:val="9900FF"/>
          <w:sz w:val="18"/>
          <w:szCs w:val="18"/>
        </w:rPr>
        <w:t xml:space="preserve"> (lomotil) is a restricted narcotic because diphenoxylate and its active metabolite difenoxine (difenoxyllic acid)</w:t>
      </w:r>
      <w:r w:rsidRPr="00372C2F">
        <w:rPr>
          <w:rFonts w:ascii="Calibri" w:eastAsia="Calibri" w:hAnsi="Calibri" w:cs="Calibri"/>
          <w:b/>
          <w:color w:val="9900FF"/>
          <w:sz w:val="18"/>
          <w:szCs w:val="18"/>
          <w:u w:val="single"/>
        </w:rPr>
        <w:t xml:space="preserve"> can cross the blood brain barrier at high doses and cause many CNS side effects</w:t>
      </w:r>
      <w:r w:rsidRPr="00372C2F">
        <w:rPr>
          <w:rFonts w:ascii="Calibri" w:eastAsia="Calibri" w:hAnsi="Calibri" w:cs="Calibri"/>
          <w:color w:val="9900FF"/>
          <w:sz w:val="18"/>
          <w:szCs w:val="18"/>
        </w:rPr>
        <w:t xml:space="preserve"> including drowsiness, depression and potentiation of other CNS depressants like ethanol, barbiturates and benzodiazepines</w:t>
      </w:r>
    </w:p>
    <w:p w:rsidR="004B75DA" w:rsidRPr="00372C2F" w:rsidRDefault="004B75DA" w:rsidP="004B75DA">
      <w:pPr>
        <w:numPr>
          <w:ilvl w:val="0"/>
          <w:numId w:val="124"/>
        </w:numPr>
        <w:spacing w:line="276" w:lineRule="auto"/>
        <w:ind w:right="-39" w:hanging="359"/>
        <w:jc w:val="both"/>
        <w:rPr>
          <w:sz w:val="18"/>
          <w:szCs w:val="18"/>
        </w:rPr>
      </w:pPr>
      <w:r w:rsidRPr="00372C2F">
        <w:rPr>
          <w:rFonts w:ascii="Calibri" w:eastAsia="Calibri" w:hAnsi="Calibri" w:cs="Calibri"/>
          <w:color w:val="9900FF"/>
          <w:sz w:val="18"/>
          <w:szCs w:val="18"/>
        </w:rPr>
        <w:t xml:space="preserve">**It can also induce </w:t>
      </w:r>
      <w:r w:rsidRPr="00372C2F">
        <w:rPr>
          <w:rFonts w:ascii="Calibri" w:eastAsia="Calibri" w:hAnsi="Calibri" w:cs="Calibri"/>
          <w:b/>
          <w:color w:val="9900FF"/>
          <w:sz w:val="18"/>
          <w:szCs w:val="18"/>
          <w:u w:val="single"/>
        </w:rPr>
        <w:t>opioid-like euphoria</w:t>
      </w:r>
      <w:r w:rsidRPr="00372C2F">
        <w:rPr>
          <w:rFonts w:ascii="Calibri" w:eastAsia="Calibri" w:hAnsi="Calibri" w:cs="Calibri"/>
          <w:color w:val="9900FF"/>
          <w:sz w:val="18"/>
          <w:szCs w:val="18"/>
        </w:rPr>
        <w:t xml:space="preserve"> - therefore atropine is added in small amounts to prevent abuse by causing disagreeable symptoms (severe nausea and weakness) if taken beyond standard dose</w:t>
      </w:r>
    </w:p>
    <w:p w:rsidR="004B75DA" w:rsidRPr="00372C2F" w:rsidRDefault="004B75DA" w:rsidP="004B75DA">
      <w:pPr>
        <w:numPr>
          <w:ilvl w:val="0"/>
          <w:numId w:val="124"/>
        </w:numPr>
        <w:spacing w:line="276" w:lineRule="auto"/>
        <w:ind w:right="-39" w:hanging="359"/>
        <w:jc w:val="both"/>
        <w:rPr>
          <w:sz w:val="18"/>
          <w:szCs w:val="18"/>
        </w:rPr>
      </w:pPr>
      <w:r w:rsidRPr="00372C2F">
        <w:rPr>
          <w:rFonts w:ascii="Calibri" w:eastAsia="Calibri" w:hAnsi="Calibri" w:cs="Calibri"/>
          <w:color w:val="8000FF"/>
          <w:sz w:val="18"/>
          <w:szCs w:val="18"/>
        </w:rPr>
        <w:t xml:space="preserve">Loperamide has similar effects in the bowel as diphenoxylate. However as a </w:t>
      </w:r>
      <w:r w:rsidRPr="00372C2F">
        <w:rPr>
          <w:rFonts w:ascii="Calibri" w:eastAsia="Calibri" w:hAnsi="Calibri" w:cs="Calibri"/>
          <w:b/>
          <w:color w:val="8000FF"/>
          <w:sz w:val="18"/>
          <w:szCs w:val="18"/>
          <w:u w:val="single"/>
        </w:rPr>
        <w:t>substrate of p-glycoprotein</w:t>
      </w:r>
      <w:r w:rsidRPr="00372C2F">
        <w:rPr>
          <w:rFonts w:ascii="Calibri" w:eastAsia="Calibri" w:hAnsi="Calibri" w:cs="Calibri"/>
          <w:color w:val="8000FF"/>
          <w:sz w:val="18"/>
          <w:szCs w:val="18"/>
        </w:rPr>
        <w:t>, it has a lower oral bioavailbility in the gut (through efflux) and is also unable to cross the BBB to the same extent as diphenoxylate, as the p-glycoprotein causes its efflux and prevents it from entering the CNS to cause additive effects.</w:t>
      </w:r>
    </w:p>
    <w:p w:rsidR="004B75DA" w:rsidRPr="00372C2F" w:rsidRDefault="004B75DA" w:rsidP="004B75DA">
      <w:pPr>
        <w:spacing w:before="100"/>
        <w:ind w:right="-43"/>
        <w:rPr>
          <w:rFonts w:ascii="Arial" w:hAnsi="Arial"/>
          <w:sz w:val="18"/>
          <w:szCs w:val="18"/>
        </w:rPr>
      </w:pPr>
    </w:p>
    <w:p w:rsidR="007517D9" w:rsidRPr="00372C2F" w:rsidRDefault="007517D9" w:rsidP="007517D9">
      <w:pPr>
        <w:ind w:right="-39"/>
        <w:jc w:val="both"/>
        <w:rPr>
          <w:sz w:val="18"/>
          <w:szCs w:val="18"/>
        </w:rPr>
      </w:pPr>
    </w:p>
    <w:p w:rsidR="007517D9" w:rsidRPr="00372C2F" w:rsidRDefault="007517D9" w:rsidP="007517D9">
      <w:pPr>
        <w:ind w:right="-39"/>
        <w:jc w:val="both"/>
        <w:rPr>
          <w:sz w:val="18"/>
          <w:szCs w:val="18"/>
        </w:rPr>
      </w:pPr>
      <w:r w:rsidRPr="00372C2F">
        <w:rPr>
          <w:rFonts w:ascii="Calibri" w:eastAsia="Calibri" w:hAnsi="Calibri" w:cs="Calibri"/>
          <w:color w:val="4A86E8"/>
          <w:sz w:val="18"/>
          <w:szCs w:val="18"/>
        </w:rPr>
        <w:t>Other information about loperamide and diphenoxylate</w:t>
      </w:r>
    </w:p>
    <w:p w:rsidR="007517D9" w:rsidRPr="00372C2F" w:rsidRDefault="007517D9" w:rsidP="007517D9">
      <w:pPr>
        <w:numPr>
          <w:ilvl w:val="0"/>
          <w:numId w:val="124"/>
        </w:numPr>
        <w:spacing w:line="276" w:lineRule="auto"/>
        <w:ind w:right="-39" w:hanging="359"/>
        <w:jc w:val="both"/>
        <w:rPr>
          <w:sz w:val="18"/>
          <w:szCs w:val="18"/>
        </w:rPr>
      </w:pPr>
      <w:r w:rsidRPr="00372C2F">
        <w:rPr>
          <w:rFonts w:ascii="Calibri" w:eastAsia="Calibri" w:hAnsi="Calibri" w:cs="Calibri"/>
          <w:b/>
          <w:color w:val="4A86E8"/>
          <w:sz w:val="18"/>
          <w:szCs w:val="18"/>
          <w:u w:val="single"/>
        </w:rPr>
        <w:t>Diphenoxylate</w:t>
      </w:r>
      <w:r w:rsidRPr="00372C2F">
        <w:rPr>
          <w:rFonts w:ascii="Calibri" w:eastAsia="Calibri" w:hAnsi="Calibri" w:cs="Calibri"/>
          <w:color w:val="4A86E8"/>
          <w:sz w:val="18"/>
          <w:szCs w:val="18"/>
        </w:rPr>
        <w:t>:</w:t>
      </w:r>
    </w:p>
    <w:p w:rsidR="007517D9" w:rsidRPr="00372C2F" w:rsidRDefault="007517D9" w:rsidP="007517D9">
      <w:pPr>
        <w:numPr>
          <w:ilvl w:val="1"/>
          <w:numId w:val="124"/>
        </w:numPr>
        <w:spacing w:line="276" w:lineRule="auto"/>
        <w:ind w:right="-39" w:hanging="359"/>
        <w:jc w:val="both"/>
        <w:rPr>
          <w:sz w:val="18"/>
          <w:szCs w:val="18"/>
        </w:rPr>
      </w:pPr>
      <w:r w:rsidRPr="00372C2F">
        <w:rPr>
          <w:rFonts w:ascii="Calibri" w:eastAsia="Calibri" w:hAnsi="Calibri" w:cs="Calibri"/>
          <w:b/>
          <w:color w:val="4A86E8"/>
          <w:sz w:val="18"/>
          <w:szCs w:val="18"/>
        </w:rPr>
        <w:t>Mechanism of action</w:t>
      </w:r>
      <w:r w:rsidRPr="00372C2F">
        <w:rPr>
          <w:rFonts w:ascii="Calibri" w:eastAsia="Calibri" w:hAnsi="Calibri" w:cs="Calibri"/>
          <w:color w:val="4A86E8"/>
          <w:sz w:val="18"/>
          <w:szCs w:val="18"/>
        </w:rPr>
        <w:t>: acts at the u-opioid receptor at 2 locations in the GI tract</w:t>
      </w:r>
    </w:p>
    <w:p w:rsidR="007517D9" w:rsidRPr="00372C2F" w:rsidRDefault="007517D9" w:rsidP="007517D9">
      <w:pPr>
        <w:numPr>
          <w:ilvl w:val="2"/>
          <w:numId w:val="124"/>
        </w:numPr>
        <w:spacing w:line="276" w:lineRule="auto"/>
        <w:ind w:right="-39" w:hanging="359"/>
        <w:jc w:val="both"/>
        <w:rPr>
          <w:sz w:val="18"/>
          <w:szCs w:val="18"/>
        </w:rPr>
      </w:pPr>
      <w:r w:rsidRPr="00372C2F">
        <w:rPr>
          <w:rFonts w:ascii="Calibri" w:eastAsia="Calibri" w:hAnsi="Calibri" w:cs="Calibri"/>
          <w:color w:val="4A86E8"/>
          <w:sz w:val="18"/>
          <w:szCs w:val="18"/>
        </w:rPr>
        <w:t xml:space="preserve">Receptors on the cholinergic terminals </w:t>
      </w:r>
      <w:r w:rsidRPr="00372C2F">
        <w:rPr>
          <w:color w:val="4A86E8"/>
          <w:sz w:val="18"/>
          <w:szCs w:val="18"/>
        </w:rPr>
        <w:t>à</w:t>
      </w:r>
      <w:r w:rsidRPr="00372C2F">
        <w:rPr>
          <w:rFonts w:ascii="Calibri" w:eastAsia="Calibri" w:hAnsi="Calibri" w:cs="Calibri"/>
          <w:color w:val="4A86E8"/>
          <w:sz w:val="18"/>
          <w:szCs w:val="18"/>
        </w:rPr>
        <w:t xml:space="preserve"> this inhibits the release of ach and thus decreases the propulsive contractions of the longitudinal muscle</w:t>
      </w:r>
    </w:p>
    <w:p w:rsidR="007517D9" w:rsidRPr="00372C2F" w:rsidRDefault="007517D9" w:rsidP="007517D9">
      <w:pPr>
        <w:numPr>
          <w:ilvl w:val="2"/>
          <w:numId w:val="124"/>
        </w:numPr>
        <w:spacing w:line="276" w:lineRule="auto"/>
        <w:ind w:right="-39" w:hanging="359"/>
        <w:jc w:val="both"/>
        <w:rPr>
          <w:sz w:val="18"/>
          <w:szCs w:val="18"/>
        </w:rPr>
      </w:pPr>
      <w:r w:rsidRPr="00372C2F">
        <w:rPr>
          <w:rFonts w:ascii="Calibri" w:eastAsia="Calibri" w:hAnsi="Calibri" w:cs="Calibri"/>
          <w:color w:val="4A86E8"/>
          <w:sz w:val="18"/>
          <w:szCs w:val="18"/>
        </w:rPr>
        <w:t>Receptors on the pre-synaptic terminals of inhibitor neurons inhibit the release of vasoactive intestinal peptide to disinhibit the sphincter like segmental contractions or circular muscle</w:t>
      </w:r>
    </w:p>
    <w:p w:rsidR="007517D9" w:rsidRPr="00372C2F" w:rsidRDefault="007517D9" w:rsidP="007517D9">
      <w:pPr>
        <w:numPr>
          <w:ilvl w:val="0"/>
          <w:numId w:val="126"/>
        </w:numPr>
        <w:spacing w:line="276" w:lineRule="auto"/>
        <w:ind w:right="-39" w:hanging="359"/>
        <w:jc w:val="both"/>
        <w:rPr>
          <w:sz w:val="18"/>
          <w:szCs w:val="18"/>
        </w:rPr>
      </w:pPr>
      <w:r w:rsidRPr="00372C2F">
        <w:rPr>
          <w:rFonts w:ascii="Calibri" w:eastAsia="Calibri" w:hAnsi="Calibri" w:cs="Calibri"/>
          <w:color w:val="4A86E8"/>
          <w:sz w:val="18"/>
          <w:szCs w:val="18"/>
        </w:rPr>
        <w:t>Overall works to decrease the propulsive motility of the GI tract</w:t>
      </w:r>
    </w:p>
    <w:p w:rsidR="007517D9" w:rsidRPr="00372C2F" w:rsidRDefault="007517D9" w:rsidP="007517D9">
      <w:pPr>
        <w:numPr>
          <w:ilvl w:val="0"/>
          <w:numId w:val="125"/>
        </w:numPr>
        <w:spacing w:line="276" w:lineRule="auto"/>
        <w:ind w:right="-39" w:hanging="359"/>
        <w:jc w:val="both"/>
        <w:rPr>
          <w:sz w:val="18"/>
          <w:szCs w:val="18"/>
        </w:rPr>
      </w:pPr>
      <w:r w:rsidRPr="00372C2F">
        <w:rPr>
          <w:rFonts w:ascii="Calibri" w:eastAsia="Calibri" w:hAnsi="Calibri" w:cs="Calibri"/>
          <w:color w:val="4A86E8"/>
          <w:sz w:val="18"/>
          <w:szCs w:val="18"/>
        </w:rPr>
        <w:lastRenderedPageBreak/>
        <w:t>*Diphenoxylate is well absorbed in the gut but does not cross the BBB as most opioids, so that its effects are mostly at the peripheral opioid receptors such as in the GI tract</w:t>
      </w:r>
    </w:p>
    <w:p w:rsidR="007517D9" w:rsidRPr="00372C2F" w:rsidRDefault="007517D9" w:rsidP="007517D9">
      <w:pPr>
        <w:numPr>
          <w:ilvl w:val="1"/>
          <w:numId w:val="125"/>
        </w:numPr>
        <w:spacing w:line="276" w:lineRule="auto"/>
        <w:ind w:right="-39" w:hanging="359"/>
        <w:jc w:val="both"/>
        <w:rPr>
          <w:sz w:val="18"/>
          <w:szCs w:val="18"/>
        </w:rPr>
      </w:pPr>
      <w:r w:rsidRPr="00372C2F">
        <w:rPr>
          <w:rFonts w:ascii="Calibri" w:eastAsia="Calibri" w:hAnsi="Calibri" w:cs="Calibri"/>
          <w:color w:val="4A86E8"/>
          <w:sz w:val="18"/>
          <w:szCs w:val="18"/>
        </w:rPr>
        <w:t>At overdose: can cause respiratory depression that is reversible by naloxone</w:t>
      </w:r>
    </w:p>
    <w:p w:rsidR="007517D9" w:rsidRPr="00372C2F" w:rsidRDefault="007517D9" w:rsidP="007517D9">
      <w:pPr>
        <w:numPr>
          <w:ilvl w:val="1"/>
          <w:numId w:val="125"/>
        </w:numPr>
        <w:spacing w:line="276" w:lineRule="auto"/>
        <w:ind w:right="-39" w:hanging="359"/>
        <w:jc w:val="both"/>
        <w:rPr>
          <w:sz w:val="18"/>
          <w:szCs w:val="18"/>
        </w:rPr>
      </w:pPr>
      <w:r w:rsidRPr="00372C2F">
        <w:rPr>
          <w:rFonts w:ascii="Calibri" w:eastAsia="Calibri" w:hAnsi="Calibri" w:cs="Calibri"/>
          <w:color w:val="4A86E8"/>
          <w:sz w:val="18"/>
          <w:szCs w:val="18"/>
        </w:rPr>
        <w:t xml:space="preserve">The elimination half life is about 12 hours but diphenoxylate is metabolized to the active form </w:t>
      </w:r>
      <w:r w:rsidRPr="00372C2F">
        <w:rPr>
          <w:rFonts w:ascii="Calibri" w:eastAsia="Calibri" w:hAnsi="Calibri" w:cs="Calibri"/>
          <w:b/>
          <w:color w:val="4A86E8"/>
          <w:sz w:val="18"/>
          <w:szCs w:val="18"/>
          <w:u w:val="single"/>
        </w:rPr>
        <w:t>difenoxin</w:t>
      </w:r>
      <w:r w:rsidRPr="00372C2F">
        <w:rPr>
          <w:rFonts w:ascii="Calibri" w:eastAsia="Calibri" w:hAnsi="Calibri" w:cs="Calibri"/>
          <w:color w:val="4A86E8"/>
          <w:sz w:val="18"/>
          <w:szCs w:val="18"/>
        </w:rPr>
        <w:t xml:space="preserve"> which is more potent than diphenoxylate (has a carboxylic acid where the ester is)</w:t>
      </w:r>
    </w:p>
    <w:p w:rsidR="007517D9" w:rsidRPr="00372C2F" w:rsidRDefault="007517D9" w:rsidP="007517D9">
      <w:pPr>
        <w:numPr>
          <w:ilvl w:val="0"/>
          <w:numId w:val="127"/>
        </w:numPr>
        <w:spacing w:line="276" w:lineRule="auto"/>
        <w:ind w:right="-39" w:hanging="359"/>
        <w:jc w:val="both"/>
        <w:rPr>
          <w:sz w:val="18"/>
          <w:szCs w:val="18"/>
        </w:rPr>
      </w:pPr>
      <w:r w:rsidRPr="00372C2F">
        <w:rPr>
          <w:rFonts w:ascii="Calibri" w:eastAsia="Calibri" w:hAnsi="Calibri" w:cs="Calibri"/>
          <w:b/>
          <w:color w:val="4A86E8"/>
          <w:sz w:val="18"/>
          <w:szCs w:val="18"/>
          <w:u w:val="single"/>
        </w:rPr>
        <w:t>Loperamide</w:t>
      </w:r>
    </w:p>
    <w:p w:rsidR="007517D9" w:rsidRPr="00372C2F" w:rsidRDefault="007517D9" w:rsidP="007517D9">
      <w:pPr>
        <w:numPr>
          <w:ilvl w:val="1"/>
          <w:numId w:val="127"/>
        </w:numPr>
        <w:spacing w:line="276" w:lineRule="auto"/>
        <w:ind w:right="-39" w:hanging="359"/>
        <w:jc w:val="both"/>
        <w:rPr>
          <w:sz w:val="18"/>
          <w:szCs w:val="18"/>
        </w:rPr>
      </w:pPr>
      <w:r w:rsidRPr="00372C2F">
        <w:rPr>
          <w:rFonts w:ascii="Calibri" w:eastAsia="Calibri" w:hAnsi="Calibri" w:cs="Calibri"/>
          <w:b/>
          <w:color w:val="4A86E8"/>
          <w:sz w:val="18"/>
          <w:szCs w:val="18"/>
        </w:rPr>
        <w:t>Mechanism of action</w:t>
      </w:r>
      <w:r w:rsidRPr="00372C2F">
        <w:rPr>
          <w:rFonts w:ascii="Calibri" w:eastAsia="Calibri" w:hAnsi="Calibri" w:cs="Calibri"/>
          <w:color w:val="4A86E8"/>
          <w:sz w:val="18"/>
          <w:szCs w:val="18"/>
        </w:rPr>
        <w:t>: Acts on the opioid receptor in the jejunum and also increases anal sphincter tone – therefore its beneficial in patients with fecal incontinence</w:t>
      </w:r>
    </w:p>
    <w:p w:rsidR="007517D9" w:rsidRPr="00372C2F" w:rsidRDefault="007517D9" w:rsidP="007517D9">
      <w:pPr>
        <w:numPr>
          <w:ilvl w:val="1"/>
          <w:numId w:val="127"/>
        </w:numPr>
        <w:spacing w:line="276" w:lineRule="auto"/>
        <w:ind w:right="-39" w:hanging="359"/>
        <w:jc w:val="both"/>
        <w:rPr>
          <w:sz w:val="18"/>
          <w:szCs w:val="18"/>
        </w:rPr>
      </w:pPr>
      <w:r w:rsidRPr="00372C2F">
        <w:rPr>
          <w:rFonts w:ascii="Calibri" w:eastAsia="Calibri" w:hAnsi="Calibri" w:cs="Calibri"/>
          <w:color w:val="4A86E8"/>
          <w:sz w:val="18"/>
          <w:szCs w:val="18"/>
        </w:rPr>
        <w:t>In the intestines, its demethylated to yield low absorption – however its more potent than diphenoxylate with its onset of action faster and duration of action more prolonged</w:t>
      </w:r>
    </w:p>
    <w:p w:rsidR="007517D9" w:rsidRPr="00372C2F" w:rsidRDefault="007517D9" w:rsidP="004B75DA">
      <w:pPr>
        <w:spacing w:before="100"/>
        <w:ind w:right="-43"/>
        <w:rPr>
          <w:rFonts w:ascii="Arial" w:hAnsi="Arial"/>
          <w:sz w:val="18"/>
          <w:szCs w:val="18"/>
        </w:rPr>
      </w:pPr>
    </w:p>
    <w:p w:rsidR="004B75DA" w:rsidRPr="00372C2F" w:rsidRDefault="004B75DA" w:rsidP="004B75DA">
      <w:pPr>
        <w:spacing w:before="100"/>
        <w:ind w:right="-43"/>
        <w:rPr>
          <w:rFonts w:ascii="Arial" w:hAnsi="Arial"/>
          <w:color w:val="C00000"/>
          <w:sz w:val="18"/>
          <w:szCs w:val="18"/>
        </w:rPr>
      </w:pPr>
      <w:r w:rsidRPr="00372C2F">
        <w:rPr>
          <w:rFonts w:ascii="Arial" w:hAnsi="Arial"/>
          <w:color w:val="C00000"/>
          <w:sz w:val="18"/>
          <w:szCs w:val="18"/>
        </w:rPr>
        <w:t>P:</w:t>
      </w:r>
      <w:r w:rsidR="00CF5C7B" w:rsidRPr="00372C2F">
        <w:rPr>
          <w:rFonts w:ascii="Arial" w:hAnsi="Arial"/>
          <w:color w:val="C00000"/>
          <w:sz w:val="18"/>
          <w:szCs w:val="18"/>
        </w:rPr>
        <w:t xml:space="preserve"> Yeah, again, when this drug came it they said it doesn’t get into the brain b/c it’s mostly charged. </w:t>
      </w:r>
      <w:r w:rsidR="00B47313" w:rsidRPr="00372C2F">
        <w:rPr>
          <w:rFonts w:ascii="Arial" w:hAnsi="Arial"/>
          <w:color w:val="C00000"/>
          <w:sz w:val="18"/>
          <w:szCs w:val="18"/>
        </w:rPr>
        <w:t xml:space="preserve">C’mon, if you look at the structure of those drugs, they’re mostly ionized. I’ve made this point before, but sometimes it’s important to make the same point more than once. </w:t>
      </w:r>
    </w:p>
    <w:p w:rsidR="00B47313" w:rsidRPr="00372C2F" w:rsidRDefault="00B47313" w:rsidP="004B75DA">
      <w:pPr>
        <w:spacing w:before="100"/>
        <w:ind w:right="-43"/>
        <w:rPr>
          <w:rFonts w:ascii="Arial" w:hAnsi="Arial"/>
          <w:color w:val="C00000"/>
          <w:sz w:val="18"/>
          <w:szCs w:val="18"/>
        </w:rPr>
      </w:pPr>
    </w:p>
    <w:p w:rsidR="00776F0B" w:rsidRPr="00372C2F" w:rsidRDefault="003773D3" w:rsidP="00674C17">
      <w:pPr>
        <w:numPr>
          <w:ilvl w:val="0"/>
          <w:numId w:val="38"/>
        </w:numPr>
        <w:tabs>
          <w:tab w:val="clear" w:pos="720"/>
        </w:tabs>
        <w:spacing w:before="100"/>
        <w:ind w:left="426" w:right="-43" w:hanging="426"/>
        <w:jc w:val="both"/>
        <w:rPr>
          <w:rFonts w:ascii="Arial" w:hAnsi="Arial"/>
          <w:sz w:val="18"/>
          <w:szCs w:val="18"/>
        </w:rPr>
      </w:pPr>
      <w:r w:rsidRPr="00372C2F">
        <w:rPr>
          <w:rFonts w:ascii="Arial" w:hAnsi="Arial"/>
          <w:sz w:val="18"/>
          <w:szCs w:val="18"/>
        </w:rPr>
        <w:t>What are the major agents used to treat in</w:t>
      </w:r>
      <w:r w:rsidR="00776F0B" w:rsidRPr="00372C2F">
        <w:rPr>
          <w:rFonts w:ascii="Arial" w:hAnsi="Arial"/>
          <w:sz w:val="18"/>
          <w:szCs w:val="18"/>
        </w:rPr>
        <w:t>flammatory bowel disease?</w:t>
      </w:r>
    </w:p>
    <w:p w:rsidR="003C6144" w:rsidRPr="00372C2F" w:rsidRDefault="003C6144" w:rsidP="003C6144">
      <w:pPr>
        <w:spacing w:before="100"/>
        <w:ind w:right="-43"/>
        <w:jc w:val="both"/>
        <w:rPr>
          <w:rFonts w:ascii="Arial" w:hAnsi="Arial"/>
          <w:sz w:val="18"/>
          <w:szCs w:val="18"/>
        </w:rPr>
      </w:pPr>
    </w:p>
    <w:p w:rsidR="003C6144" w:rsidRPr="00372C2F" w:rsidRDefault="003C6144" w:rsidP="003C6144">
      <w:pPr>
        <w:ind w:right="-39"/>
        <w:jc w:val="both"/>
        <w:rPr>
          <w:sz w:val="18"/>
          <w:szCs w:val="18"/>
        </w:rPr>
      </w:pPr>
      <w:r w:rsidRPr="00372C2F">
        <w:rPr>
          <w:sz w:val="18"/>
          <w:szCs w:val="18"/>
        </w:rPr>
        <w:br/>
        <w:t>The idiopathic inflammatory bowel diseases (IBD) consist of Crohn's disease (CD) and ulcerative colitis (UC)</w:t>
      </w:r>
      <w:r w:rsidRPr="00372C2F">
        <w:rPr>
          <w:sz w:val="18"/>
          <w:szCs w:val="18"/>
        </w:rPr>
        <w:br/>
      </w:r>
      <w:r w:rsidRPr="00372C2F">
        <w:rPr>
          <w:sz w:val="18"/>
          <w:szCs w:val="18"/>
        </w:rPr>
        <w:br/>
        <w:t>The major agents used to treat IBD are: aminosalicylates, corticosteroids, antibiotics, immunosuppressive agents, and biologic response modifiers.</w:t>
      </w:r>
      <w:r w:rsidRPr="00372C2F">
        <w:rPr>
          <w:sz w:val="18"/>
          <w:szCs w:val="18"/>
        </w:rPr>
        <w:br/>
      </w:r>
      <w:r w:rsidRPr="00372C2F">
        <w:rPr>
          <w:sz w:val="18"/>
          <w:szCs w:val="18"/>
        </w:rPr>
        <w:br/>
        <w:t>None of the drugs are curative and function only to control the disease process</w:t>
      </w:r>
    </w:p>
    <w:p w:rsidR="003C6144" w:rsidRPr="00372C2F" w:rsidRDefault="003C6144" w:rsidP="003C6144">
      <w:pPr>
        <w:ind w:right="-39"/>
        <w:jc w:val="both"/>
        <w:rPr>
          <w:sz w:val="18"/>
          <w:szCs w:val="18"/>
        </w:rPr>
      </w:pPr>
    </w:p>
    <w:p w:rsidR="003C6144" w:rsidRPr="00372C2F" w:rsidRDefault="003C6144" w:rsidP="003C6144">
      <w:pPr>
        <w:ind w:right="-39"/>
        <w:jc w:val="both"/>
        <w:rPr>
          <w:sz w:val="18"/>
          <w:szCs w:val="18"/>
        </w:rPr>
      </w:pPr>
      <w:r w:rsidRPr="00372C2F">
        <w:rPr>
          <w:sz w:val="18"/>
          <w:szCs w:val="18"/>
        </w:rPr>
        <w:t>Corticosteroids, the major ones are prednisone and budesonide, modulate the immune system and inhibit the production of cytokines and mediators to control inflammation</w:t>
      </w:r>
    </w:p>
    <w:p w:rsidR="003C6144" w:rsidRPr="00372C2F" w:rsidRDefault="003C6144" w:rsidP="003C6144">
      <w:pPr>
        <w:ind w:right="-39"/>
        <w:jc w:val="both"/>
        <w:rPr>
          <w:sz w:val="18"/>
          <w:szCs w:val="18"/>
        </w:rPr>
      </w:pPr>
    </w:p>
    <w:p w:rsidR="003C6144" w:rsidRPr="00372C2F" w:rsidRDefault="003C6144" w:rsidP="003C6144">
      <w:pPr>
        <w:ind w:right="-39"/>
        <w:jc w:val="both"/>
        <w:rPr>
          <w:sz w:val="18"/>
          <w:szCs w:val="18"/>
        </w:rPr>
      </w:pPr>
      <w:r w:rsidRPr="00372C2F">
        <w:rPr>
          <w:sz w:val="18"/>
          <w:szCs w:val="18"/>
        </w:rPr>
        <w:t>For 5-ASA the mechanism of action is not well understood because Cyclooxygenase or lipoxygenase inhibition alone does not entirely account for the agent's effects.  Aminosalicylates may block production of prostaglandins and leukotrienes, inhibit bacterial peptide-induced neutrophil chemotaxis and adenosine-induced secretion, scavenge reactive oxygen metabolites, and inhibit activation of the nuclear regulatory factor NF-B.  The big drug of this class is sulfsalazine which combines a sulfonamide antibiotic with mesalamine which is a 5-ASA in the same molecule.</w:t>
      </w:r>
    </w:p>
    <w:p w:rsidR="003C6144" w:rsidRPr="00372C2F" w:rsidRDefault="003C6144" w:rsidP="003C6144">
      <w:pPr>
        <w:ind w:right="-39"/>
        <w:jc w:val="both"/>
        <w:rPr>
          <w:sz w:val="18"/>
          <w:szCs w:val="18"/>
        </w:rPr>
      </w:pPr>
    </w:p>
    <w:p w:rsidR="003C6144" w:rsidRPr="00372C2F" w:rsidRDefault="003C6144" w:rsidP="003C6144">
      <w:pPr>
        <w:ind w:right="-39"/>
        <w:jc w:val="both"/>
        <w:rPr>
          <w:sz w:val="18"/>
          <w:szCs w:val="18"/>
        </w:rPr>
      </w:pPr>
      <w:r w:rsidRPr="00372C2F">
        <w:rPr>
          <w:sz w:val="18"/>
          <w:szCs w:val="18"/>
        </w:rPr>
        <w:t>Antimicrobial agents, particularly metronidazole, are frequently used in attempts to control CD but are not typically useful in UC.  For example, metronidazole is especially useful if there are fistulas and abscesses present</w:t>
      </w:r>
    </w:p>
    <w:p w:rsidR="003C6144" w:rsidRPr="00372C2F" w:rsidRDefault="003C6144" w:rsidP="003C6144">
      <w:pPr>
        <w:ind w:right="-39"/>
        <w:jc w:val="both"/>
        <w:rPr>
          <w:sz w:val="18"/>
          <w:szCs w:val="18"/>
        </w:rPr>
      </w:pPr>
    </w:p>
    <w:p w:rsidR="003C6144" w:rsidRPr="00372C2F" w:rsidRDefault="003C6144" w:rsidP="003C6144">
      <w:pPr>
        <w:ind w:right="-39"/>
        <w:jc w:val="both"/>
        <w:rPr>
          <w:sz w:val="18"/>
          <w:szCs w:val="18"/>
        </w:rPr>
      </w:pPr>
      <w:r w:rsidRPr="00372C2F">
        <w:rPr>
          <w:sz w:val="18"/>
          <w:szCs w:val="18"/>
        </w:rPr>
        <w:t>Immunosuppressive agents like aziathioprine and mercaptopurine are effective for long term treatment of UC and CD.  These agents are reserved for patients who are refractory to corticosteroids.  Cyclosporine has also been of short-term benefit in treatment of acute, severe UC</w:t>
      </w:r>
    </w:p>
    <w:p w:rsidR="003C6144" w:rsidRPr="00372C2F" w:rsidRDefault="003C6144" w:rsidP="003C6144">
      <w:pPr>
        <w:ind w:right="-39"/>
        <w:jc w:val="both"/>
        <w:rPr>
          <w:sz w:val="18"/>
          <w:szCs w:val="18"/>
        </w:rPr>
      </w:pPr>
    </w:p>
    <w:p w:rsidR="003C6144" w:rsidRPr="00372C2F" w:rsidRDefault="003C6144" w:rsidP="003C6144">
      <w:pPr>
        <w:ind w:right="-39"/>
        <w:jc w:val="both"/>
        <w:rPr>
          <w:sz w:val="18"/>
          <w:szCs w:val="18"/>
        </w:rPr>
      </w:pPr>
      <w:r w:rsidRPr="00372C2F">
        <w:rPr>
          <w:sz w:val="18"/>
          <w:szCs w:val="18"/>
        </w:rPr>
        <w:t>Three biologic agents are now available for treatment of IBD that target TNF-alpha: infliximab, adalimumab, certolizumab</w:t>
      </w:r>
    </w:p>
    <w:p w:rsidR="003C6144" w:rsidRPr="00372C2F" w:rsidRDefault="003C6144" w:rsidP="003C6144">
      <w:pPr>
        <w:ind w:right="-39"/>
        <w:jc w:val="both"/>
        <w:rPr>
          <w:sz w:val="18"/>
          <w:szCs w:val="18"/>
        </w:rPr>
      </w:pPr>
      <w:r w:rsidRPr="00372C2F">
        <w:rPr>
          <w:sz w:val="18"/>
          <w:szCs w:val="18"/>
        </w:rPr>
        <w:t>They are all directed against TNF-alpha and inhibit its inflammatory effect in the gut</w:t>
      </w:r>
      <w:r w:rsidRPr="00372C2F">
        <w:rPr>
          <w:sz w:val="18"/>
          <w:szCs w:val="18"/>
        </w:rPr>
        <w:br/>
      </w:r>
    </w:p>
    <w:p w:rsidR="003C6144" w:rsidRPr="00372C2F" w:rsidRDefault="003C6144" w:rsidP="003C6144">
      <w:pPr>
        <w:ind w:right="-39"/>
        <w:jc w:val="both"/>
        <w:rPr>
          <w:sz w:val="18"/>
          <w:szCs w:val="18"/>
        </w:rPr>
      </w:pPr>
      <w:r w:rsidRPr="00372C2F">
        <w:rPr>
          <w:sz w:val="18"/>
          <w:szCs w:val="18"/>
        </w:rPr>
        <w:t>The difference between them is that infliximab and adalimumab are IgG antibody, however,  adalimumab is fully humanized and has no murine sequences and the lack of murine component reduces antibody development seen with the use of infliximab.  So adalimumab is used when have lost response to infliximab</w:t>
      </w:r>
    </w:p>
    <w:p w:rsidR="003C6144" w:rsidRPr="00372C2F" w:rsidRDefault="003C6144" w:rsidP="003C6144">
      <w:pPr>
        <w:ind w:right="-39"/>
        <w:jc w:val="both"/>
        <w:rPr>
          <w:sz w:val="18"/>
          <w:szCs w:val="18"/>
        </w:rPr>
      </w:pPr>
    </w:p>
    <w:p w:rsidR="003C6144" w:rsidRPr="00372C2F" w:rsidRDefault="003C6144" w:rsidP="003C6144">
      <w:pPr>
        <w:ind w:right="-39"/>
        <w:jc w:val="both"/>
        <w:rPr>
          <w:sz w:val="18"/>
          <w:szCs w:val="18"/>
        </w:rPr>
      </w:pPr>
      <w:r w:rsidRPr="00372C2F">
        <w:rPr>
          <w:sz w:val="18"/>
          <w:szCs w:val="18"/>
        </w:rPr>
        <w:t>Certolizumab is different altogether in that humanized pegylated Fab fragment directed against TNF-alpha</w:t>
      </w:r>
      <w:r w:rsidRPr="00372C2F">
        <w:rPr>
          <w:sz w:val="18"/>
          <w:szCs w:val="18"/>
        </w:rPr>
        <w:br/>
      </w:r>
    </w:p>
    <w:p w:rsidR="003C6144" w:rsidRPr="00372C2F" w:rsidRDefault="003C6144" w:rsidP="003C6144">
      <w:pPr>
        <w:ind w:right="-39"/>
        <w:jc w:val="both"/>
        <w:rPr>
          <w:sz w:val="18"/>
          <w:szCs w:val="18"/>
        </w:rPr>
      </w:pPr>
      <w:r w:rsidRPr="00372C2F">
        <w:rPr>
          <w:sz w:val="18"/>
          <w:szCs w:val="18"/>
        </w:rPr>
        <w:t>Natalizumab is the last biological agent but it doesnt target TNF-alpha, instead it is novel biologic agent that inhibits leukocyte adhesion and migration by targeting  4 integrin</w:t>
      </w:r>
    </w:p>
    <w:p w:rsidR="003C6144" w:rsidRPr="00372C2F" w:rsidRDefault="003C6144" w:rsidP="003C6144">
      <w:pPr>
        <w:ind w:right="-39"/>
        <w:jc w:val="both"/>
        <w:rPr>
          <w:sz w:val="18"/>
          <w:szCs w:val="18"/>
        </w:rPr>
      </w:pPr>
    </w:p>
    <w:p w:rsidR="003C6144" w:rsidRPr="00372C2F" w:rsidRDefault="003C6144" w:rsidP="003C6144">
      <w:pPr>
        <w:spacing w:before="100"/>
        <w:ind w:right="-43"/>
        <w:jc w:val="both"/>
        <w:rPr>
          <w:rFonts w:ascii="Arial" w:hAnsi="Arial"/>
          <w:color w:val="C00000"/>
          <w:sz w:val="18"/>
          <w:szCs w:val="18"/>
        </w:rPr>
      </w:pPr>
      <w:r w:rsidRPr="00372C2F">
        <w:rPr>
          <w:rFonts w:ascii="Arial" w:hAnsi="Arial"/>
          <w:color w:val="C00000"/>
          <w:sz w:val="18"/>
          <w:szCs w:val="18"/>
        </w:rPr>
        <w:t>P:</w:t>
      </w:r>
      <w:r w:rsidR="006C42D4" w:rsidRPr="00372C2F">
        <w:rPr>
          <w:rFonts w:ascii="Arial" w:hAnsi="Arial"/>
          <w:color w:val="C00000"/>
          <w:sz w:val="18"/>
          <w:szCs w:val="18"/>
        </w:rPr>
        <w:t xml:space="preserve"> I think it can’t just be due to inhibition of prostaglandins synthesis (?). Effectively</w:t>
      </w:r>
      <w:r w:rsidR="006B1FB7" w:rsidRPr="00372C2F">
        <w:rPr>
          <w:rFonts w:ascii="Arial" w:hAnsi="Arial"/>
          <w:color w:val="C00000"/>
          <w:sz w:val="18"/>
          <w:szCs w:val="18"/>
        </w:rPr>
        <w:t xml:space="preserve"> anything, other NSAIDs, are contraindicated in these patients so it has to do with things in addition to that. </w:t>
      </w:r>
    </w:p>
    <w:p w:rsidR="00FB65B4" w:rsidRPr="00372C2F" w:rsidRDefault="00FB65B4" w:rsidP="003C6144">
      <w:pPr>
        <w:spacing w:before="100"/>
        <w:ind w:right="-43"/>
        <w:jc w:val="both"/>
        <w:rPr>
          <w:rFonts w:ascii="Arial" w:hAnsi="Arial"/>
          <w:color w:val="C00000"/>
          <w:sz w:val="18"/>
          <w:szCs w:val="18"/>
        </w:rPr>
      </w:pPr>
      <w:r w:rsidRPr="00372C2F">
        <w:rPr>
          <w:rFonts w:ascii="Arial" w:hAnsi="Arial"/>
          <w:color w:val="C00000"/>
          <w:sz w:val="18"/>
          <w:szCs w:val="18"/>
        </w:rPr>
        <w:t>S: antibiotics….</w:t>
      </w:r>
    </w:p>
    <w:p w:rsidR="0072268B" w:rsidRPr="00372C2F" w:rsidRDefault="0072268B" w:rsidP="003C6144">
      <w:pPr>
        <w:spacing w:before="100"/>
        <w:ind w:right="-43"/>
        <w:jc w:val="both"/>
        <w:rPr>
          <w:rFonts w:ascii="Arial" w:hAnsi="Arial"/>
          <w:color w:val="C00000"/>
          <w:sz w:val="18"/>
          <w:szCs w:val="18"/>
        </w:rPr>
      </w:pPr>
      <w:r w:rsidRPr="00372C2F">
        <w:rPr>
          <w:rFonts w:ascii="Arial" w:hAnsi="Arial"/>
          <w:color w:val="C00000"/>
          <w:sz w:val="18"/>
          <w:szCs w:val="18"/>
        </w:rPr>
        <w:t>P: Is it useful actually to treat the inflammation of the Crohn’s disease?</w:t>
      </w:r>
    </w:p>
    <w:p w:rsidR="00FB65B4" w:rsidRPr="00372C2F" w:rsidRDefault="00FB65B4" w:rsidP="003C6144">
      <w:pPr>
        <w:spacing w:before="100"/>
        <w:ind w:right="-43"/>
        <w:jc w:val="both"/>
        <w:rPr>
          <w:rFonts w:ascii="Arial" w:hAnsi="Arial"/>
          <w:color w:val="C00000"/>
          <w:sz w:val="18"/>
          <w:szCs w:val="18"/>
        </w:rPr>
      </w:pPr>
      <w:r w:rsidRPr="00372C2F">
        <w:rPr>
          <w:rFonts w:ascii="Arial" w:hAnsi="Arial"/>
          <w:color w:val="C00000"/>
          <w:sz w:val="18"/>
          <w:szCs w:val="18"/>
        </w:rPr>
        <w:t>S: It’s useful to treat the fristula and abscesses present.</w:t>
      </w:r>
    </w:p>
    <w:p w:rsidR="00FB65B4" w:rsidRPr="00372C2F" w:rsidRDefault="00FB65B4" w:rsidP="003C6144">
      <w:pPr>
        <w:spacing w:before="100"/>
        <w:ind w:right="-43"/>
        <w:jc w:val="both"/>
        <w:rPr>
          <w:rFonts w:ascii="Arial" w:hAnsi="Arial"/>
          <w:color w:val="C00000"/>
          <w:sz w:val="18"/>
          <w:szCs w:val="18"/>
        </w:rPr>
      </w:pPr>
      <w:r w:rsidRPr="00372C2F">
        <w:rPr>
          <w:rFonts w:ascii="Arial" w:hAnsi="Arial"/>
          <w:color w:val="C00000"/>
          <w:sz w:val="18"/>
          <w:szCs w:val="18"/>
        </w:rPr>
        <w:lastRenderedPageBreak/>
        <w:t>P: It’s a weird disease. You get fristula connections between the gut and the bladder and all sorts of things. It was tried to actually improve Crohn’s disease over</w:t>
      </w:r>
      <w:r w:rsidR="00EA061D" w:rsidRPr="00372C2F">
        <w:rPr>
          <w:rFonts w:ascii="Arial" w:hAnsi="Arial"/>
          <w:color w:val="C00000"/>
          <w:sz w:val="18"/>
          <w:szCs w:val="18"/>
        </w:rPr>
        <w:t xml:space="preserve">all and studies were done, it really doesn’t work. </w:t>
      </w:r>
      <w:r w:rsidR="00FF3663" w:rsidRPr="00372C2F">
        <w:rPr>
          <w:rFonts w:ascii="Arial" w:hAnsi="Arial"/>
          <w:color w:val="C00000"/>
          <w:sz w:val="18"/>
          <w:szCs w:val="18"/>
        </w:rPr>
        <w:t xml:space="preserve">Certainly in situations where you have an infection, it is useful. Most of the bugs are anaerobes…has very good parameters. </w:t>
      </w:r>
    </w:p>
    <w:p w:rsidR="00DB5507" w:rsidRPr="00372C2F" w:rsidRDefault="00DB5507" w:rsidP="003C6144">
      <w:pPr>
        <w:spacing w:before="100"/>
        <w:ind w:right="-43"/>
        <w:jc w:val="both"/>
        <w:rPr>
          <w:rFonts w:ascii="Arial" w:hAnsi="Arial"/>
          <w:color w:val="C00000"/>
          <w:sz w:val="18"/>
          <w:szCs w:val="18"/>
        </w:rPr>
      </w:pPr>
      <w:r w:rsidRPr="00372C2F">
        <w:rPr>
          <w:rFonts w:ascii="Arial" w:hAnsi="Arial"/>
          <w:color w:val="C00000"/>
          <w:sz w:val="18"/>
          <w:szCs w:val="18"/>
        </w:rPr>
        <w:t>S: Immunosuppressive agents…Biologic agents…</w:t>
      </w:r>
    </w:p>
    <w:p w:rsidR="00DB5507" w:rsidRPr="00372C2F" w:rsidRDefault="00DB5507" w:rsidP="003C6144">
      <w:pPr>
        <w:spacing w:before="100"/>
        <w:ind w:right="-43"/>
        <w:jc w:val="both"/>
        <w:rPr>
          <w:rFonts w:ascii="Arial" w:hAnsi="Arial"/>
          <w:color w:val="C00000"/>
          <w:sz w:val="18"/>
          <w:szCs w:val="18"/>
        </w:rPr>
      </w:pPr>
      <w:r w:rsidRPr="00372C2F">
        <w:rPr>
          <w:rFonts w:ascii="Arial" w:hAnsi="Arial"/>
          <w:color w:val="C00000"/>
          <w:sz w:val="18"/>
          <w:szCs w:val="18"/>
        </w:rPr>
        <w:t>P:</w:t>
      </w:r>
      <w:r w:rsidR="006A41F4" w:rsidRPr="00372C2F">
        <w:rPr>
          <w:rFonts w:ascii="Arial" w:hAnsi="Arial"/>
          <w:color w:val="C00000"/>
          <w:sz w:val="18"/>
          <w:szCs w:val="18"/>
        </w:rPr>
        <w:t xml:space="preserve"> The first was infliximab, how effective is it?</w:t>
      </w:r>
    </w:p>
    <w:p w:rsidR="004D02E2" w:rsidRPr="00372C2F" w:rsidRDefault="004D02E2" w:rsidP="003C6144">
      <w:pPr>
        <w:spacing w:before="100"/>
        <w:ind w:right="-43"/>
        <w:jc w:val="both"/>
        <w:rPr>
          <w:rFonts w:ascii="Arial" w:hAnsi="Arial"/>
          <w:color w:val="C00000"/>
          <w:sz w:val="18"/>
          <w:szCs w:val="18"/>
        </w:rPr>
      </w:pPr>
      <w:r w:rsidRPr="00372C2F">
        <w:rPr>
          <w:rFonts w:ascii="Arial" w:hAnsi="Arial"/>
          <w:color w:val="C00000"/>
          <w:sz w:val="18"/>
          <w:szCs w:val="18"/>
        </w:rPr>
        <w:t xml:space="preserve">S: IgG antibodies. Adalimumab is also IgG antibodies, but the difference between them is adalimumab is fully humanized. </w:t>
      </w:r>
    </w:p>
    <w:p w:rsidR="00DE5C35" w:rsidRPr="00372C2F" w:rsidRDefault="004D02E2" w:rsidP="003C6144">
      <w:pPr>
        <w:spacing w:before="100"/>
        <w:ind w:right="-43"/>
        <w:jc w:val="both"/>
        <w:rPr>
          <w:rFonts w:ascii="Arial" w:hAnsi="Arial"/>
          <w:color w:val="C00000"/>
          <w:sz w:val="18"/>
          <w:szCs w:val="18"/>
        </w:rPr>
      </w:pPr>
      <w:r w:rsidRPr="00372C2F">
        <w:rPr>
          <w:rFonts w:ascii="Arial" w:hAnsi="Arial"/>
          <w:color w:val="C00000"/>
          <w:sz w:val="18"/>
          <w:szCs w:val="18"/>
        </w:rPr>
        <w:t xml:space="preserve">P: How effective are they? </w:t>
      </w:r>
      <w:r w:rsidR="00DE5C35" w:rsidRPr="00372C2F">
        <w:rPr>
          <w:rFonts w:ascii="Arial" w:hAnsi="Arial"/>
          <w:color w:val="C00000"/>
          <w:sz w:val="18"/>
          <w:szCs w:val="18"/>
        </w:rPr>
        <w:t xml:space="preserve">They can be quite effective. To some degree, the biologics have revolutionized the treatment of inflammatory bowel disease. Infliximab only works in about 1/3 of patients, nobody knows in whom it’s going to work and in whom it’s not going to work. They are very expensive, and there are significant side effects. They really can be very effective, but not in everybody. </w:t>
      </w:r>
      <w:r w:rsidR="00AD0C94" w:rsidRPr="00372C2F">
        <w:rPr>
          <w:rFonts w:ascii="Arial" w:hAnsi="Arial"/>
          <w:color w:val="C00000"/>
          <w:sz w:val="18"/>
          <w:szCs w:val="18"/>
        </w:rPr>
        <w:t xml:space="preserve">I expect to see major changes in treatment further involving biologics. </w:t>
      </w:r>
      <w:r w:rsidR="000B74B1" w:rsidRPr="00372C2F">
        <w:rPr>
          <w:rFonts w:ascii="Arial" w:hAnsi="Arial"/>
          <w:color w:val="C00000"/>
          <w:sz w:val="18"/>
          <w:szCs w:val="18"/>
        </w:rPr>
        <w:t>And we already talked about the sulfasalazine</w:t>
      </w:r>
      <w:r w:rsidR="00F0246A" w:rsidRPr="00372C2F">
        <w:rPr>
          <w:rFonts w:ascii="Arial" w:hAnsi="Arial"/>
          <w:color w:val="C00000"/>
          <w:sz w:val="18"/>
          <w:szCs w:val="18"/>
        </w:rPr>
        <w:t>.</w:t>
      </w:r>
    </w:p>
    <w:p w:rsidR="000B74B1" w:rsidRPr="00372C2F" w:rsidRDefault="000B74B1" w:rsidP="003C6144">
      <w:pPr>
        <w:spacing w:before="100"/>
        <w:ind w:right="-43"/>
        <w:jc w:val="both"/>
        <w:rPr>
          <w:rFonts w:ascii="Arial" w:hAnsi="Arial"/>
          <w:color w:val="C00000"/>
          <w:sz w:val="18"/>
          <w:szCs w:val="18"/>
        </w:rPr>
      </w:pPr>
    </w:p>
    <w:p w:rsidR="003773D3" w:rsidRPr="00372C2F" w:rsidRDefault="00F7747A" w:rsidP="00674C17">
      <w:pPr>
        <w:numPr>
          <w:ilvl w:val="0"/>
          <w:numId w:val="38"/>
        </w:numPr>
        <w:tabs>
          <w:tab w:val="clear" w:pos="720"/>
        </w:tabs>
        <w:spacing w:before="100"/>
        <w:ind w:left="426" w:right="-43" w:hanging="426"/>
        <w:jc w:val="both"/>
        <w:rPr>
          <w:rFonts w:ascii="Arial" w:hAnsi="Arial"/>
          <w:sz w:val="18"/>
          <w:szCs w:val="18"/>
        </w:rPr>
      </w:pPr>
      <w:r w:rsidRPr="00372C2F">
        <w:rPr>
          <w:rFonts w:ascii="Arial" w:hAnsi="Arial"/>
          <w:sz w:val="18"/>
          <w:szCs w:val="18"/>
        </w:rPr>
        <w:t xml:space="preserve">What </w:t>
      </w:r>
      <w:r w:rsidR="00776F0B" w:rsidRPr="00372C2F">
        <w:rPr>
          <w:rFonts w:ascii="Arial" w:hAnsi="Arial"/>
          <w:sz w:val="18"/>
          <w:szCs w:val="18"/>
        </w:rPr>
        <w:t>nonpharmacologic treatment shows promise for the treatment of inflammatory bowel disease?</w:t>
      </w:r>
    </w:p>
    <w:p w:rsidR="00302369" w:rsidRPr="00372C2F" w:rsidRDefault="00302369" w:rsidP="00302369">
      <w:pPr>
        <w:spacing w:before="100"/>
        <w:ind w:right="-43"/>
        <w:jc w:val="both"/>
        <w:rPr>
          <w:rFonts w:ascii="Arial" w:hAnsi="Arial"/>
          <w:sz w:val="18"/>
          <w:szCs w:val="18"/>
        </w:rPr>
      </w:pPr>
    </w:p>
    <w:p w:rsidR="00302369" w:rsidRPr="00372C2F" w:rsidRDefault="00302369" w:rsidP="00302369">
      <w:pPr>
        <w:ind w:right="-39"/>
        <w:jc w:val="both"/>
        <w:rPr>
          <w:sz w:val="18"/>
          <w:szCs w:val="18"/>
        </w:rPr>
      </w:pPr>
      <w:r w:rsidRPr="00372C2F">
        <w:rPr>
          <w:sz w:val="18"/>
          <w:szCs w:val="18"/>
        </w:rPr>
        <w:t>Currently, the etiology of IBD is not well understood, but mucosal tissue edema, increased gut epithelial cell permeability, and extensive infiltration of the intestinal mucosa by leukocytes of the myeloid lineage are major pathologic features of this immune disorder.  Therefore there an emerging strategy to treat IBD is to remove these peripheral leukocytes by extracorporeal circulation techniques: cytapharesis.  In Japan, selective depletion of peripheral granulocyte and monocyte/ macrophage by extracorporeal adsorption (GMA) with an Adacolumn and the filtration leukocytapheresis (LCAP) are used as non-pharmacological adjunctive therapy in the treatment of active IBD to alleviate the inflammatory response.  Moreover, in Japan it is accepted by the Ministry as treatment for ulcerative colitis in patients refractory to steroids and adjunctive therapy for active Crohn’s disease.  Filtration leukocytapheresis is performed using a specially designed leukocyte removal column, Cellsorba EX set on a one-way hemofiltration circuit.  A roller pump drains the patient’s peripheral blood and mixed with an anticoagulation before being infused into the column.  After being processed, LCAP removes 100% granulocytes and monocytes and 64% of lymphocytes from the peripheral blood.  Granulocyte and monocyte apheresis similarly drains the peripheral blood from the patient and mixed with an anticoagulant before infusing it into an adacolumn of cellulose acetate beads that selectively adsorb about 65% of granulocytes, 55% monocytes/macrophages and a smaller fraction of lymphocytes.</w:t>
      </w:r>
    </w:p>
    <w:p w:rsidR="00302369" w:rsidRPr="00372C2F" w:rsidRDefault="00302369" w:rsidP="00302369">
      <w:pPr>
        <w:ind w:right="-39"/>
        <w:jc w:val="both"/>
        <w:rPr>
          <w:sz w:val="18"/>
          <w:szCs w:val="18"/>
        </w:rPr>
      </w:pPr>
    </w:p>
    <w:p w:rsidR="00302369" w:rsidRPr="00372C2F" w:rsidRDefault="00302369" w:rsidP="00302369">
      <w:pPr>
        <w:ind w:right="-39"/>
        <w:jc w:val="both"/>
        <w:rPr>
          <w:sz w:val="18"/>
          <w:szCs w:val="18"/>
        </w:rPr>
      </w:pPr>
      <w:r w:rsidRPr="00372C2F">
        <w:rPr>
          <w:sz w:val="18"/>
          <w:szCs w:val="18"/>
        </w:rPr>
        <w:t>In terms of efficacy, in amulticenter randomized controlled trial of LCAP for 79 active UC patients, the results indicate that LCAP exhibits significant efficacy for steroid- resistant and relapsing UC patients compared with conventional high-dose steroid injection therapy (h-PSL) with no patients experiencing significant adverse effects.  In this study, the treatment arms were: LCAP weekly for 5 weeks as an intensive therapy was added to the on-going drug therapy, while steroids were maintained but not increased, and then LCAP was gradually reduced to once every 4 weeks as a maintenance therapy compared to high dose prednisolone (h-PSL) group (37 patients), PSL was added or increased 30 approximately 40 mg/day for moderately severe and 60 approximately 80 mg/day for severe patients and then gradually tapered.</w:t>
      </w:r>
    </w:p>
    <w:p w:rsidR="00302369" w:rsidRPr="00372C2F" w:rsidRDefault="00302369" w:rsidP="00302369">
      <w:pPr>
        <w:ind w:right="-39"/>
        <w:jc w:val="both"/>
        <w:rPr>
          <w:sz w:val="18"/>
          <w:szCs w:val="18"/>
        </w:rPr>
      </w:pPr>
    </w:p>
    <w:p w:rsidR="00302369" w:rsidRPr="00372C2F" w:rsidRDefault="00302369" w:rsidP="00302369">
      <w:pPr>
        <w:ind w:right="-39"/>
        <w:jc w:val="both"/>
        <w:rPr>
          <w:sz w:val="18"/>
          <w:szCs w:val="18"/>
        </w:rPr>
      </w:pPr>
      <w:r w:rsidRPr="00372C2F">
        <w:rPr>
          <w:sz w:val="18"/>
          <w:szCs w:val="18"/>
        </w:rPr>
        <w:t xml:space="preserve">Correspondingly, results from a multicenter trial of GMA for active UC patients indicated that GMA was significantly more effective for relapsing UC patients compared with conventional h-PSL therapy (GMA </w:t>
      </w:r>
      <w:r w:rsidRPr="00372C2F">
        <w:rPr>
          <w:i/>
          <w:sz w:val="18"/>
          <w:szCs w:val="18"/>
        </w:rPr>
        <w:t xml:space="preserve">vs </w:t>
      </w:r>
      <w:r w:rsidRPr="00372C2F">
        <w:rPr>
          <w:sz w:val="18"/>
          <w:szCs w:val="18"/>
        </w:rPr>
        <w:t xml:space="preserve">h-PSL = 55% </w:t>
      </w:r>
      <w:r w:rsidRPr="00372C2F">
        <w:rPr>
          <w:i/>
          <w:sz w:val="18"/>
          <w:szCs w:val="18"/>
        </w:rPr>
        <w:t xml:space="preserve">vs </w:t>
      </w:r>
      <w:r w:rsidRPr="00372C2F">
        <w:rPr>
          <w:sz w:val="18"/>
          <w:szCs w:val="18"/>
        </w:rPr>
        <w:t xml:space="preserve">40%, </w:t>
      </w:r>
      <w:r w:rsidRPr="00372C2F">
        <w:rPr>
          <w:i/>
          <w:sz w:val="18"/>
          <w:szCs w:val="18"/>
        </w:rPr>
        <w:t xml:space="preserve">P </w:t>
      </w:r>
      <w:r w:rsidRPr="00372C2F">
        <w:rPr>
          <w:sz w:val="18"/>
          <w:szCs w:val="18"/>
        </w:rPr>
        <w:t>&lt; 0.05) In the same study, GMA was associated with fewer adverse events compared with h-PSL (&lt; 0.001).</w:t>
      </w:r>
    </w:p>
    <w:p w:rsidR="00302369" w:rsidRPr="00372C2F" w:rsidRDefault="00302369" w:rsidP="00302369">
      <w:pPr>
        <w:ind w:right="-39"/>
        <w:jc w:val="both"/>
        <w:rPr>
          <w:sz w:val="18"/>
          <w:szCs w:val="18"/>
        </w:rPr>
      </w:pPr>
    </w:p>
    <w:p w:rsidR="00302369" w:rsidRPr="00372C2F" w:rsidRDefault="00302369" w:rsidP="00302369">
      <w:pPr>
        <w:ind w:right="-39"/>
        <w:jc w:val="both"/>
        <w:rPr>
          <w:sz w:val="18"/>
          <w:szCs w:val="18"/>
        </w:rPr>
      </w:pPr>
      <w:r w:rsidRPr="00372C2F">
        <w:rPr>
          <w:sz w:val="18"/>
          <w:szCs w:val="18"/>
        </w:rPr>
        <w:t>So far the results have promising, however, more research in this area still needs to be done.  For example, there has been no studies that have looked at effect of LCAP in steroid naive UC.</w:t>
      </w:r>
    </w:p>
    <w:p w:rsidR="00302369" w:rsidRPr="00372C2F" w:rsidRDefault="00302369" w:rsidP="00302369">
      <w:pPr>
        <w:ind w:right="-39"/>
        <w:jc w:val="both"/>
        <w:rPr>
          <w:sz w:val="18"/>
          <w:szCs w:val="18"/>
        </w:rPr>
      </w:pPr>
    </w:p>
    <w:p w:rsidR="00302369" w:rsidRPr="00372C2F" w:rsidRDefault="00302369" w:rsidP="00302369">
      <w:pPr>
        <w:ind w:right="-39"/>
        <w:jc w:val="both"/>
        <w:rPr>
          <w:sz w:val="18"/>
          <w:szCs w:val="18"/>
        </w:rPr>
      </w:pPr>
      <w:r w:rsidRPr="00372C2F">
        <w:rPr>
          <w:noProof/>
          <w:sz w:val="18"/>
          <w:szCs w:val="18"/>
          <w:lang w:val="en-CA" w:eastAsia="en-CA"/>
        </w:rPr>
        <w:lastRenderedPageBreak/>
        <w:drawing>
          <wp:inline distT="0" distB="0" distL="0" distR="0" wp14:anchorId="709EA350" wp14:editId="10EC2090">
            <wp:extent cx="6400800" cy="3543300"/>
            <wp:effectExtent l="0" t="0" r="0" b="0"/>
            <wp:docPr id="65" name="image04.png"/>
            <wp:cNvGraphicFramePr/>
            <a:graphic xmlns:a="http://schemas.openxmlformats.org/drawingml/2006/main">
              <a:graphicData uri="http://schemas.openxmlformats.org/drawingml/2006/picture">
                <pic:pic xmlns:pic="http://schemas.openxmlformats.org/drawingml/2006/picture">
                  <pic:nvPicPr>
                    <pic:cNvPr id="0" name="image04.png"/>
                    <pic:cNvPicPr preferRelativeResize="0"/>
                  </pic:nvPicPr>
                  <pic:blipFill>
                    <a:blip r:embed="rId137"/>
                    <a:stretch>
                      <a:fillRect/>
                    </a:stretch>
                  </pic:blipFill>
                  <pic:spPr>
                    <a:xfrm>
                      <a:off x="0" y="0"/>
                      <a:ext cx="6400800" cy="3543300"/>
                    </a:xfrm>
                    <a:prstGeom prst="rect">
                      <a:avLst/>
                    </a:prstGeom>
                  </pic:spPr>
                </pic:pic>
              </a:graphicData>
            </a:graphic>
          </wp:inline>
        </w:drawing>
      </w:r>
    </w:p>
    <w:p w:rsidR="00302369" w:rsidRPr="00372C2F" w:rsidRDefault="00302369" w:rsidP="00302369">
      <w:pPr>
        <w:ind w:right="-39"/>
        <w:jc w:val="both"/>
        <w:rPr>
          <w:sz w:val="18"/>
          <w:szCs w:val="18"/>
        </w:rPr>
      </w:pPr>
      <w:r w:rsidRPr="00372C2F">
        <w:rPr>
          <w:sz w:val="18"/>
          <w:szCs w:val="18"/>
        </w:rPr>
        <w:tab/>
        <w:t xml:space="preserve"> </w:t>
      </w:r>
    </w:p>
    <w:p w:rsidR="00302369" w:rsidRPr="00372C2F" w:rsidRDefault="00DC528A" w:rsidP="00302369">
      <w:pPr>
        <w:spacing w:before="100"/>
        <w:ind w:right="-43"/>
        <w:jc w:val="both"/>
        <w:rPr>
          <w:rFonts w:ascii="Arial" w:hAnsi="Arial"/>
          <w:color w:val="C00000"/>
          <w:sz w:val="18"/>
          <w:szCs w:val="18"/>
        </w:rPr>
      </w:pPr>
      <w:r w:rsidRPr="00372C2F">
        <w:rPr>
          <w:rFonts w:ascii="Arial" w:hAnsi="Arial"/>
          <w:color w:val="C00000"/>
          <w:sz w:val="18"/>
          <w:szCs w:val="18"/>
        </w:rPr>
        <w:t>S: There’s a dialysis machine.</w:t>
      </w:r>
    </w:p>
    <w:p w:rsidR="00DC528A" w:rsidRPr="00372C2F" w:rsidRDefault="00DC528A" w:rsidP="00302369">
      <w:pPr>
        <w:spacing w:before="100"/>
        <w:ind w:right="-43"/>
        <w:jc w:val="both"/>
        <w:rPr>
          <w:rFonts w:ascii="Arial" w:hAnsi="Arial"/>
          <w:color w:val="C00000"/>
          <w:sz w:val="18"/>
          <w:szCs w:val="18"/>
        </w:rPr>
      </w:pPr>
      <w:r w:rsidRPr="00372C2F">
        <w:rPr>
          <w:rFonts w:ascii="Arial" w:hAnsi="Arial"/>
          <w:color w:val="C00000"/>
          <w:sz w:val="18"/>
          <w:szCs w:val="18"/>
        </w:rPr>
        <w:t>P: I haven’t seen anything about that. How effective is it?</w:t>
      </w:r>
    </w:p>
    <w:p w:rsidR="00DC528A" w:rsidRPr="00372C2F" w:rsidRDefault="00DC528A" w:rsidP="00302369">
      <w:pPr>
        <w:spacing w:before="100"/>
        <w:ind w:right="-43"/>
        <w:jc w:val="both"/>
        <w:rPr>
          <w:rFonts w:ascii="Arial" w:hAnsi="Arial"/>
          <w:color w:val="C00000"/>
          <w:sz w:val="18"/>
          <w:szCs w:val="18"/>
        </w:rPr>
      </w:pPr>
      <w:r w:rsidRPr="00372C2F">
        <w:rPr>
          <w:rFonts w:ascii="Arial" w:hAnsi="Arial"/>
          <w:color w:val="C00000"/>
          <w:sz w:val="18"/>
          <w:szCs w:val="18"/>
        </w:rPr>
        <w:t>S: Compared to high dose prednisolone it’s 55%/40 so it’s a little bit better than high dose prednisolone.</w:t>
      </w:r>
    </w:p>
    <w:p w:rsidR="00DC528A" w:rsidRPr="00372C2F" w:rsidRDefault="00DC528A" w:rsidP="00DC528A">
      <w:pPr>
        <w:tabs>
          <w:tab w:val="center" w:pos="4627"/>
        </w:tabs>
        <w:spacing w:before="100"/>
        <w:ind w:right="-43"/>
        <w:jc w:val="both"/>
        <w:rPr>
          <w:rFonts w:ascii="Arial" w:hAnsi="Arial"/>
          <w:color w:val="C00000"/>
          <w:sz w:val="18"/>
          <w:szCs w:val="18"/>
        </w:rPr>
      </w:pPr>
      <w:r w:rsidRPr="00372C2F">
        <w:rPr>
          <w:rFonts w:ascii="Arial" w:hAnsi="Arial"/>
          <w:color w:val="C00000"/>
          <w:sz w:val="18"/>
          <w:szCs w:val="18"/>
        </w:rPr>
        <w:t xml:space="preserve">P: Whip worm eggs. </w:t>
      </w:r>
      <w:r w:rsidR="0092740F" w:rsidRPr="00372C2F">
        <w:rPr>
          <w:rFonts w:ascii="Arial" w:hAnsi="Arial"/>
          <w:color w:val="C00000"/>
          <w:sz w:val="18"/>
          <w:szCs w:val="18"/>
        </w:rPr>
        <w:t xml:space="preserve">There clearly seems to be an overreaction in the immune system to the wrong thing. Along with asthma and other allergic diseases, the incidence of inflammatory bowel disease have been increasing. One of the possible reasons for that is we’re not exposed to as many…different pathogens. Whip worm eggs won’t infect people, but they still cause an immune response and there’s significant data, I won’t guarantee at this point in time how effective it is, but it certainly other than </w:t>
      </w:r>
      <w:r w:rsidR="00C244F8" w:rsidRPr="00372C2F">
        <w:rPr>
          <w:rFonts w:ascii="Arial" w:hAnsi="Arial"/>
          <w:color w:val="C00000"/>
          <w:sz w:val="18"/>
          <w:szCs w:val="18"/>
        </w:rPr>
        <w:t xml:space="preserve">egg factor a very nontoxic mode of treatment. </w:t>
      </w:r>
      <w:r w:rsidR="00497DC0" w:rsidRPr="00372C2F">
        <w:rPr>
          <w:rFonts w:ascii="Arial" w:hAnsi="Arial"/>
          <w:color w:val="C00000"/>
          <w:sz w:val="18"/>
          <w:szCs w:val="18"/>
        </w:rPr>
        <w:t xml:space="preserve">I look forward to how that pans out. </w:t>
      </w:r>
    </w:p>
    <w:p w:rsidR="00497DC0" w:rsidRPr="00372C2F" w:rsidRDefault="00497DC0" w:rsidP="00DC528A">
      <w:pPr>
        <w:tabs>
          <w:tab w:val="center" w:pos="4627"/>
        </w:tabs>
        <w:spacing w:before="100"/>
        <w:ind w:right="-43"/>
        <w:jc w:val="both"/>
        <w:rPr>
          <w:rFonts w:ascii="Arial" w:hAnsi="Arial"/>
          <w:color w:val="C00000"/>
          <w:sz w:val="18"/>
          <w:szCs w:val="18"/>
        </w:rPr>
      </w:pPr>
    </w:p>
    <w:p w:rsidR="003773D3" w:rsidRPr="00372C2F" w:rsidRDefault="003773D3" w:rsidP="00674C17">
      <w:pPr>
        <w:numPr>
          <w:ilvl w:val="0"/>
          <w:numId w:val="38"/>
        </w:numPr>
        <w:tabs>
          <w:tab w:val="clear" w:pos="720"/>
        </w:tabs>
        <w:spacing w:before="100"/>
        <w:ind w:left="426" w:right="-43" w:hanging="426"/>
        <w:jc w:val="both"/>
        <w:rPr>
          <w:rFonts w:ascii="Arial" w:hAnsi="Arial"/>
          <w:sz w:val="18"/>
          <w:szCs w:val="18"/>
        </w:rPr>
      </w:pPr>
      <w:r w:rsidRPr="00372C2F">
        <w:rPr>
          <w:rFonts w:ascii="Arial" w:hAnsi="Arial"/>
          <w:sz w:val="18"/>
          <w:szCs w:val="18"/>
        </w:rPr>
        <w:t>What common habit effects inflammatory bowel disease and what is the effect?</w:t>
      </w:r>
    </w:p>
    <w:p w:rsidR="00DB3D6F" w:rsidRPr="00372C2F" w:rsidRDefault="00DB3D6F" w:rsidP="00DB3D6F">
      <w:pPr>
        <w:spacing w:before="100"/>
        <w:ind w:right="-43"/>
        <w:jc w:val="both"/>
        <w:rPr>
          <w:rFonts w:ascii="Arial" w:hAnsi="Arial"/>
          <w:sz w:val="18"/>
          <w:szCs w:val="18"/>
        </w:rPr>
      </w:pPr>
    </w:p>
    <w:p w:rsidR="00DB3D6F" w:rsidRPr="00372C2F" w:rsidRDefault="00DB3D6F" w:rsidP="00DB3D6F">
      <w:pPr>
        <w:ind w:right="-39"/>
        <w:jc w:val="both"/>
        <w:rPr>
          <w:color w:val="000000" w:themeColor="text1"/>
          <w:sz w:val="18"/>
          <w:szCs w:val="18"/>
        </w:rPr>
      </w:pPr>
      <w:r w:rsidRPr="00372C2F">
        <w:rPr>
          <w:color w:val="000000" w:themeColor="text1"/>
          <w:sz w:val="18"/>
          <w:szCs w:val="18"/>
        </w:rPr>
        <w:t>Inflammatory bowel diseases include  ulcerative colitis and Crohn’s disease. Smoking has opposite effects in IBS- it is associated with possible benefits in ulcerative colitis and detrimental effects in Crohn’s disease.</w:t>
      </w:r>
    </w:p>
    <w:p w:rsidR="00DB3D6F" w:rsidRPr="00372C2F" w:rsidRDefault="00DB3D6F" w:rsidP="00DB3D6F">
      <w:pPr>
        <w:ind w:right="-39"/>
        <w:jc w:val="both"/>
        <w:rPr>
          <w:color w:val="000000" w:themeColor="text1"/>
          <w:sz w:val="18"/>
          <w:szCs w:val="18"/>
        </w:rPr>
      </w:pPr>
      <w:r w:rsidRPr="00372C2F">
        <w:rPr>
          <w:color w:val="000000" w:themeColor="text1"/>
          <w:sz w:val="18"/>
          <w:szCs w:val="18"/>
        </w:rPr>
        <w:t>For ulcerative colitis, current smoking is associated with less risk of developing ulcerative colitis compared to ex-smokers and non-smokers. Studies have also suggested that most previous smokers develop the disease soon after stopping smoking (first 1-3 years). But studies on the effect of smoking on the clinical course of ulcerative colitis in the attempt to show a causal relationship are unethical to do and have shown conflicting results.</w:t>
      </w:r>
    </w:p>
    <w:p w:rsidR="00DB3D6F" w:rsidRPr="00372C2F" w:rsidRDefault="00DB3D6F" w:rsidP="00DB3D6F">
      <w:pPr>
        <w:ind w:right="-39"/>
        <w:jc w:val="both"/>
        <w:rPr>
          <w:color w:val="000000" w:themeColor="text1"/>
          <w:sz w:val="18"/>
          <w:szCs w:val="18"/>
        </w:rPr>
      </w:pPr>
      <w:r w:rsidRPr="00372C2F">
        <w:rPr>
          <w:color w:val="000000" w:themeColor="text1"/>
          <w:sz w:val="18"/>
          <w:szCs w:val="18"/>
        </w:rPr>
        <w:t>For Crohn’s disease, current smoking is associated with more risk of developing Crohn’s disease compared to ex-smokers who had more risk than non-smokers (smokers for longer periods of time were associated with higher risk). It may affect women more than men (1 study showed a 3-fold difference). Duration and number of cigarettes smoked are associated with the site of disease (small bowel and ileocolonic disease are more common in heavy smokers).</w:t>
      </w:r>
    </w:p>
    <w:p w:rsidR="00DB3D6F" w:rsidRPr="00372C2F" w:rsidRDefault="00DB3D6F" w:rsidP="00DB3D6F">
      <w:pPr>
        <w:spacing w:before="100"/>
        <w:ind w:right="-43"/>
        <w:jc w:val="both"/>
        <w:rPr>
          <w:rFonts w:ascii="Arial" w:hAnsi="Arial"/>
          <w:color w:val="000000" w:themeColor="text1"/>
          <w:sz w:val="18"/>
          <w:szCs w:val="18"/>
        </w:rPr>
      </w:pPr>
    </w:p>
    <w:p w:rsidR="00DB3D6F" w:rsidRPr="00372C2F" w:rsidRDefault="00DB3D6F" w:rsidP="00DB3D6F">
      <w:pPr>
        <w:spacing w:before="100"/>
        <w:ind w:right="-43"/>
        <w:jc w:val="both"/>
        <w:rPr>
          <w:rFonts w:ascii="Arial" w:hAnsi="Arial"/>
          <w:color w:val="C00000"/>
          <w:sz w:val="18"/>
          <w:szCs w:val="18"/>
        </w:rPr>
      </w:pPr>
      <w:r w:rsidRPr="00372C2F">
        <w:rPr>
          <w:rFonts w:ascii="Arial" w:hAnsi="Arial"/>
          <w:color w:val="C00000"/>
          <w:sz w:val="18"/>
          <w:szCs w:val="18"/>
        </w:rPr>
        <w:t>P:</w:t>
      </w:r>
      <w:r w:rsidR="001F1292" w:rsidRPr="00372C2F">
        <w:rPr>
          <w:rFonts w:ascii="Arial" w:hAnsi="Arial"/>
          <w:color w:val="C00000"/>
          <w:sz w:val="18"/>
          <w:szCs w:val="18"/>
        </w:rPr>
        <w:t xml:space="preserve"> </w:t>
      </w:r>
      <w:r w:rsidR="00DC4D89" w:rsidRPr="00372C2F">
        <w:rPr>
          <w:rFonts w:ascii="Arial" w:hAnsi="Arial"/>
          <w:color w:val="C00000"/>
          <w:sz w:val="18"/>
          <w:szCs w:val="18"/>
        </w:rPr>
        <w:t xml:space="preserve">Not clear at all (mechanism). There’s certainly some differences between Crohn’s disease and ulcerative colitis. In many cases it’s difficult to differentiate which makes it even more puzzling that the effect of smoking is the opposite in Crohn’s </w:t>
      </w:r>
      <w:r w:rsidR="007875D6" w:rsidRPr="00372C2F">
        <w:rPr>
          <w:rFonts w:ascii="Arial" w:hAnsi="Arial"/>
          <w:color w:val="C00000"/>
          <w:sz w:val="18"/>
          <w:szCs w:val="18"/>
        </w:rPr>
        <w:t xml:space="preserve">disease and ulcerative colitis. (story time) He was a smoker, but b/c it became socially unacceptable he stopped smoking. He didn’t make the connection, but after he stopped smoking, he developed ulcerative colitis. </w:t>
      </w:r>
      <w:r w:rsidR="00EF5E33" w:rsidRPr="00372C2F">
        <w:rPr>
          <w:rFonts w:ascii="Arial" w:hAnsi="Arial"/>
          <w:color w:val="C00000"/>
          <w:sz w:val="18"/>
          <w:szCs w:val="18"/>
        </w:rPr>
        <w:t xml:space="preserve">He was semiretired and drove to Florida, stayed there for a month. He got into the habit of driving at night b/c there was no way he was going to make it from one bush to another, b/c of urgency he had to be able to pull over and go off into the bushes b/c anything else was unacceptable. </w:t>
      </w:r>
      <w:r w:rsidR="006E2F42" w:rsidRPr="00372C2F">
        <w:rPr>
          <w:rFonts w:ascii="Arial" w:hAnsi="Arial"/>
          <w:color w:val="C00000"/>
          <w:sz w:val="18"/>
          <w:szCs w:val="18"/>
        </w:rPr>
        <w:t xml:space="preserve">He was driving and getting drowsy then he remembered there was still another pack of cigarettes maybe that will make him stay awake. </w:t>
      </w:r>
      <w:r w:rsidR="00AD3E1F" w:rsidRPr="00372C2F">
        <w:rPr>
          <w:rFonts w:ascii="Arial" w:hAnsi="Arial"/>
          <w:color w:val="C00000"/>
          <w:sz w:val="18"/>
          <w:szCs w:val="18"/>
        </w:rPr>
        <w:t xml:space="preserve">He made it all the way to Florida without having to stop. </w:t>
      </w:r>
      <w:r w:rsidR="004F7FDE" w:rsidRPr="00372C2F">
        <w:rPr>
          <w:rFonts w:ascii="Arial" w:hAnsi="Arial"/>
          <w:color w:val="C00000"/>
          <w:sz w:val="18"/>
          <w:szCs w:val="18"/>
        </w:rPr>
        <w:t xml:space="preserve">It really does have an effect on some people. Yet nicotine patches don’t seem to </w:t>
      </w:r>
      <w:r w:rsidR="004F7FDE" w:rsidRPr="00372C2F">
        <w:rPr>
          <w:rFonts w:ascii="Arial" w:hAnsi="Arial"/>
          <w:color w:val="C00000"/>
          <w:sz w:val="18"/>
          <w:szCs w:val="18"/>
        </w:rPr>
        <w:lastRenderedPageBreak/>
        <w:t xml:space="preserve">work so it’s not clear what the mechanism is. </w:t>
      </w:r>
      <w:r w:rsidR="00F169F5" w:rsidRPr="00372C2F">
        <w:rPr>
          <w:rFonts w:ascii="Arial" w:hAnsi="Arial"/>
          <w:color w:val="C00000"/>
          <w:sz w:val="18"/>
          <w:szCs w:val="18"/>
        </w:rPr>
        <w:t>It’s weird that it’s the opposite in Crohn’s disease.</w:t>
      </w:r>
      <w:r w:rsidR="00D43728" w:rsidRPr="00372C2F">
        <w:rPr>
          <w:rFonts w:ascii="Arial" w:hAnsi="Arial"/>
          <w:color w:val="C00000"/>
          <w:sz w:val="18"/>
          <w:szCs w:val="18"/>
        </w:rPr>
        <w:t xml:space="preserve"> This is one possible beneficial effect of smoking in some people.</w:t>
      </w:r>
    </w:p>
    <w:p w:rsidR="00AD3E1F" w:rsidRPr="00372C2F" w:rsidRDefault="00AD3E1F" w:rsidP="00DB3D6F">
      <w:pPr>
        <w:spacing w:before="100"/>
        <w:ind w:right="-43"/>
        <w:jc w:val="both"/>
        <w:rPr>
          <w:rFonts w:ascii="Arial" w:hAnsi="Arial"/>
          <w:color w:val="C00000"/>
          <w:sz w:val="18"/>
          <w:szCs w:val="18"/>
        </w:rPr>
      </w:pPr>
    </w:p>
    <w:p w:rsidR="00F7747A" w:rsidRPr="00372C2F" w:rsidRDefault="003773D3" w:rsidP="00674C17">
      <w:pPr>
        <w:numPr>
          <w:ilvl w:val="0"/>
          <w:numId w:val="38"/>
        </w:numPr>
        <w:tabs>
          <w:tab w:val="clear" w:pos="720"/>
        </w:tabs>
        <w:spacing w:before="100"/>
        <w:ind w:left="426" w:right="-43" w:hanging="426"/>
        <w:jc w:val="both"/>
        <w:rPr>
          <w:rFonts w:ascii="Arial" w:hAnsi="Arial"/>
          <w:sz w:val="18"/>
          <w:szCs w:val="18"/>
        </w:rPr>
      </w:pPr>
      <w:r w:rsidRPr="00372C2F">
        <w:rPr>
          <w:rFonts w:ascii="Arial" w:hAnsi="Arial"/>
          <w:sz w:val="18"/>
          <w:szCs w:val="18"/>
        </w:rPr>
        <w:t>If a patient has a history of an allergic reaction to sulfasalazine, what other drugs would they also have to be careful with?</w:t>
      </w:r>
    </w:p>
    <w:p w:rsidR="003773D3" w:rsidRPr="00372C2F" w:rsidRDefault="00F7747A" w:rsidP="00F7747A">
      <w:pPr>
        <w:spacing w:before="100"/>
        <w:ind w:left="426" w:right="-43"/>
        <w:jc w:val="center"/>
        <w:rPr>
          <w:rFonts w:ascii="Arial" w:hAnsi="Arial"/>
          <w:sz w:val="18"/>
          <w:szCs w:val="18"/>
        </w:rPr>
      </w:pPr>
      <w:r w:rsidRPr="00372C2F">
        <w:rPr>
          <w:rFonts w:ascii="Arial" w:hAnsi="Arial"/>
          <w:noProof/>
          <w:sz w:val="18"/>
          <w:szCs w:val="18"/>
          <w:lang w:val="en-CA" w:eastAsia="en-CA"/>
        </w:rPr>
        <w:drawing>
          <wp:inline distT="0" distB="0" distL="0" distR="0" wp14:anchorId="4DA9E863" wp14:editId="0A450106">
            <wp:extent cx="2603500" cy="673100"/>
            <wp:effectExtent l="2540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8"/>
                    <a:srcRect/>
                    <a:stretch>
                      <a:fillRect/>
                    </a:stretch>
                  </pic:blipFill>
                  <pic:spPr bwMode="auto">
                    <a:xfrm>
                      <a:off x="0" y="0"/>
                      <a:ext cx="2603500" cy="673100"/>
                    </a:xfrm>
                    <a:prstGeom prst="rect">
                      <a:avLst/>
                    </a:prstGeom>
                    <a:noFill/>
                    <a:ln w="9525">
                      <a:noFill/>
                      <a:miter lim="800000"/>
                      <a:headEnd/>
                      <a:tailEnd/>
                    </a:ln>
                  </pic:spPr>
                </pic:pic>
              </a:graphicData>
            </a:graphic>
          </wp:inline>
        </w:drawing>
      </w:r>
    </w:p>
    <w:p w:rsidR="00D43728" w:rsidRPr="00372C2F" w:rsidRDefault="00D43728" w:rsidP="00D43728">
      <w:pPr>
        <w:spacing w:before="100"/>
        <w:ind w:right="-43"/>
        <w:rPr>
          <w:rFonts w:ascii="Arial" w:hAnsi="Arial"/>
          <w:sz w:val="18"/>
          <w:szCs w:val="18"/>
        </w:rPr>
      </w:pPr>
    </w:p>
    <w:p w:rsidR="00894306" w:rsidRPr="00372C2F" w:rsidRDefault="00894306" w:rsidP="00894306">
      <w:pPr>
        <w:numPr>
          <w:ilvl w:val="0"/>
          <w:numId w:val="129"/>
        </w:numPr>
        <w:spacing w:line="276" w:lineRule="auto"/>
        <w:ind w:right="-39" w:hanging="359"/>
        <w:rPr>
          <w:sz w:val="18"/>
          <w:szCs w:val="18"/>
        </w:rPr>
      </w:pPr>
      <w:r w:rsidRPr="00372C2F">
        <w:rPr>
          <w:color w:val="38761D"/>
          <w:sz w:val="18"/>
          <w:szCs w:val="18"/>
        </w:rPr>
        <w:t>They are sulfa medications that have anti-inflammatory properties and are used for inflammatory bowel disease. They have a sulfapyridine agent which may be the cause of the cross-sensitivity</w:t>
      </w:r>
    </w:p>
    <w:p w:rsidR="00894306" w:rsidRPr="00372C2F" w:rsidRDefault="00894306" w:rsidP="00894306">
      <w:pPr>
        <w:numPr>
          <w:ilvl w:val="0"/>
          <w:numId w:val="129"/>
        </w:numPr>
        <w:spacing w:line="276" w:lineRule="auto"/>
        <w:ind w:right="-39" w:hanging="359"/>
        <w:rPr>
          <w:sz w:val="18"/>
          <w:szCs w:val="18"/>
        </w:rPr>
      </w:pPr>
      <w:r w:rsidRPr="00372C2F">
        <w:rPr>
          <w:color w:val="38761D"/>
          <w:sz w:val="18"/>
          <w:szCs w:val="18"/>
        </w:rPr>
        <w:t>Sulfa medications that they have to avoid if they have a sulfa allergy</w:t>
      </w:r>
    </w:p>
    <w:p w:rsidR="00894306" w:rsidRPr="00372C2F" w:rsidRDefault="00894306" w:rsidP="00894306">
      <w:pPr>
        <w:numPr>
          <w:ilvl w:val="1"/>
          <w:numId w:val="129"/>
        </w:numPr>
        <w:spacing w:line="276" w:lineRule="auto"/>
        <w:ind w:right="-39" w:hanging="359"/>
        <w:rPr>
          <w:sz w:val="18"/>
          <w:szCs w:val="18"/>
        </w:rPr>
      </w:pPr>
      <w:r w:rsidRPr="00372C2F">
        <w:rPr>
          <w:color w:val="38761D"/>
          <w:sz w:val="18"/>
          <w:szCs w:val="18"/>
        </w:rPr>
        <w:t>antibacterial agents like trimethoprim-sulfamethoxazole (Septra)</w:t>
      </w:r>
    </w:p>
    <w:p w:rsidR="00894306" w:rsidRPr="00372C2F" w:rsidRDefault="00894306" w:rsidP="00894306">
      <w:pPr>
        <w:numPr>
          <w:ilvl w:val="0"/>
          <w:numId w:val="129"/>
        </w:numPr>
        <w:spacing w:line="276" w:lineRule="auto"/>
        <w:ind w:right="-39" w:hanging="359"/>
        <w:rPr>
          <w:sz w:val="18"/>
          <w:szCs w:val="18"/>
        </w:rPr>
      </w:pPr>
      <w:r w:rsidRPr="00372C2F">
        <w:rPr>
          <w:color w:val="38761D"/>
          <w:sz w:val="18"/>
          <w:szCs w:val="18"/>
        </w:rPr>
        <w:t>They may take them but they should be careful about</w:t>
      </w:r>
    </w:p>
    <w:p w:rsidR="00894306" w:rsidRPr="00372C2F" w:rsidRDefault="00894306" w:rsidP="00894306">
      <w:pPr>
        <w:numPr>
          <w:ilvl w:val="1"/>
          <w:numId w:val="129"/>
        </w:numPr>
        <w:spacing w:line="276" w:lineRule="auto"/>
        <w:ind w:right="-39" w:hanging="359"/>
        <w:rPr>
          <w:sz w:val="18"/>
          <w:szCs w:val="18"/>
        </w:rPr>
      </w:pPr>
      <w:r w:rsidRPr="00372C2F">
        <w:rPr>
          <w:color w:val="38761D"/>
          <w:sz w:val="18"/>
          <w:szCs w:val="18"/>
        </w:rPr>
        <w:t>anti-diabetic agents like sulfonylureas (glyburide, etc.)</w:t>
      </w:r>
    </w:p>
    <w:p w:rsidR="00894306" w:rsidRPr="00372C2F" w:rsidRDefault="00894306" w:rsidP="00894306">
      <w:pPr>
        <w:numPr>
          <w:ilvl w:val="1"/>
          <w:numId w:val="129"/>
        </w:numPr>
        <w:spacing w:line="276" w:lineRule="auto"/>
        <w:ind w:right="-39" w:hanging="359"/>
        <w:rPr>
          <w:sz w:val="18"/>
          <w:szCs w:val="18"/>
        </w:rPr>
      </w:pPr>
      <w:r w:rsidRPr="00372C2F">
        <w:rPr>
          <w:color w:val="38761D"/>
          <w:sz w:val="18"/>
          <w:szCs w:val="18"/>
        </w:rPr>
        <w:t>diuretics like furosemide or indapamide</w:t>
      </w:r>
    </w:p>
    <w:p w:rsidR="00894306" w:rsidRPr="00372C2F" w:rsidRDefault="00894306" w:rsidP="00894306">
      <w:pPr>
        <w:numPr>
          <w:ilvl w:val="1"/>
          <w:numId w:val="129"/>
        </w:numPr>
        <w:spacing w:line="276" w:lineRule="auto"/>
        <w:ind w:right="-39" w:hanging="359"/>
        <w:rPr>
          <w:sz w:val="18"/>
          <w:szCs w:val="18"/>
        </w:rPr>
      </w:pPr>
      <w:r w:rsidRPr="00372C2F">
        <w:rPr>
          <w:color w:val="38761D"/>
          <w:sz w:val="18"/>
          <w:szCs w:val="18"/>
        </w:rPr>
        <w:t>anti-convulsants like acetazolamide</w:t>
      </w:r>
    </w:p>
    <w:p w:rsidR="00894306" w:rsidRPr="00372C2F" w:rsidRDefault="00894306" w:rsidP="00894306">
      <w:pPr>
        <w:numPr>
          <w:ilvl w:val="1"/>
          <w:numId w:val="129"/>
        </w:numPr>
        <w:spacing w:line="276" w:lineRule="auto"/>
        <w:ind w:right="-39" w:hanging="359"/>
        <w:rPr>
          <w:sz w:val="18"/>
          <w:szCs w:val="18"/>
        </w:rPr>
      </w:pPr>
      <w:r w:rsidRPr="00372C2F">
        <w:rPr>
          <w:color w:val="38761D"/>
          <w:sz w:val="18"/>
          <w:szCs w:val="18"/>
        </w:rPr>
        <w:t>COX-2 inhibitors like Celecoxib</w:t>
      </w:r>
    </w:p>
    <w:p w:rsidR="00894306" w:rsidRPr="00372C2F" w:rsidRDefault="00894306" w:rsidP="00894306">
      <w:pPr>
        <w:numPr>
          <w:ilvl w:val="1"/>
          <w:numId w:val="129"/>
        </w:numPr>
        <w:spacing w:line="276" w:lineRule="auto"/>
        <w:ind w:right="-39" w:hanging="359"/>
        <w:rPr>
          <w:sz w:val="18"/>
          <w:szCs w:val="18"/>
        </w:rPr>
      </w:pPr>
      <w:r w:rsidRPr="00372C2F">
        <w:rPr>
          <w:color w:val="38761D"/>
          <w:sz w:val="18"/>
          <w:szCs w:val="18"/>
        </w:rPr>
        <w:t>Sumatriptan for migraine</w:t>
      </w:r>
    </w:p>
    <w:p w:rsidR="00894306" w:rsidRPr="00372C2F" w:rsidRDefault="00894306" w:rsidP="00894306">
      <w:pPr>
        <w:numPr>
          <w:ilvl w:val="1"/>
          <w:numId w:val="129"/>
        </w:numPr>
        <w:spacing w:line="276" w:lineRule="auto"/>
        <w:ind w:right="-39" w:hanging="359"/>
        <w:rPr>
          <w:sz w:val="18"/>
          <w:szCs w:val="18"/>
        </w:rPr>
      </w:pPr>
      <w:r w:rsidRPr="00372C2F">
        <w:rPr>
          <w:color w:val="38761D"/>
          <w:sz w:val="18"/>
          <w:szCs w:val="18"/>
        </w:rPr>
        <w:t>etc.</w:t>
      </w:r>
    </w:p>
    <w:p w:rsidR="00894306" w:rsidRPr="00372C2F" w:rsidRDefault="00894306" w:rsidP="00894306">
      <w:pPr>
        <w:ind w:right="-39"/>
        <w:rPr>
          <w:sz w:val="18"/>
          <w:szCs w:val="18"/>
        </w:rPr>
      </w:pPr>
    </w:p>
    <w:p w:rsidR="00894306" w:rsidRPr="00372C2F" w:rsidRDefault="00894306" w:rsidP="00894306">
      <w:pPr>
        <w:ind w:right="-39"/>
        <w:rPr>
          <w:sz w:val="18"/>
          <w:szCs w:val="18"/>
        </w:rPr>
      </w:pPr>
      <w:r w:rsidRPr="00372C2F">
        <w:rPr>
          <w:color w:val="38761D"/>
          <w:sz w:val="18"/>
          <w:szCs w:val="18"/>
        </w:rPr>
        <w:t>Background Info:</w:t>
      </w:r>
    </w:p>
    <w:p w:rsidR="00894306" w:rsidRPr="00372C2F" w:rsidRDefault="00894306" w:rsidP="00894306">
      <w:pPr>
        <w:numPr>
          <w:ilvl w:val="0"/>
          <w:numId w:val="128"/>
        </w:numPr>
        <w:spacing w:line="276" w:lineRule="auto"/>
        <w:ind w:right="-39" w:hanging="359"/>
        <w:rPr>
          <w:sz w:val="18"/>
          <w:szCs w:val="18"/>
        </w:rPr>
      </w:pPr>
      <w:r w:rsidRPr="00372C2F">
        <w:rPr>
          <w:color w:val="38761D"/>
          <w:sz w:val="18"/>
          <w:szCs w:val="18"/>
          <w:highlight w:val="white"/>
        </w:rPr>
        <w:t>3% of patients who use sulfonamide antibiotics develop an allergic reaction, with the most common being the development of a maculopapular rash</w:t>
      </w:r>
    </w:p>
    <w:p w:rsidR="00894306" w:rsidRPr="00372C2F" w:rsidRDefault="00894306" w:rsidP="00894306">
      <w:pPr>
        <w:numPr>
          <w:ilvl w:val="0"/>
          <w:numId w:val="128"/>
        </w:numPr>
        <w:spacing w:line="276" w:lineRule="auto"/>
        <w:ind w:right="-39" w:hanging="359"/>
        <w:rPr>
          <w:sz w:val="18"/>
          <w:szCs w:val="18"/>
        </w:rPr>
      </w:pPr>
      <w:r w:rsidRPr="00372C2F">
        <w:rPr>
          <w:color w:val="38761D"/>
          <w:sz w:val="18"/>
          <w:szCs w:val="18"/>
          <w:highlight w:val="white"/>
        </w:rPr>
        <w:t xml:space="preserve">The functional group of sulfonamide antibiotics are sulfanilamide (sulfonyl group connected to an amine group). Sulfonamides are chemical compounds which contain a SO2NH2 moiety and can be divided into 3 groups based on their structure.  </w:t>
      </w:r>
    </w:p>
    <w:p w:rsidR="00894306" w:rsidRPr="00372C2F" w:rsidRDefault="00894306" w:rsidP="00894306">
      <w:pPr>
        <w:numPr>
          <w:ilvl w:val="1"/>
          <w:numId w:val="128"/>
        </w:numPr>
        <w:spacing w:line="276" w:lineRule="auto"/>
        <w:ind w:right="-39" w:hanging="359"/>
        <w:rPr>
          <w:sz w:val="18"/>
          <w:szCs w:val="18"/>
        </w:rPr>
      </w:pPr>
      <w:r w:rsidRPr="00372C2F">
        <w:rPr>
          <w:color w:val="38761D"/>
          <w:sz w:val="18"/>
          <w:szCs w:val="18"/>
          <w:highlight w:val="white"/>
        </w:rPr>
        <w:t xml:space="preserve">The first group, the sulfonylarylamines includes the sulfonamide antibiotics. </w:t>
      </w:r>
    </w:p>
    <w:p w:rsidR="00894306" w:rsidRPr="00372C2F" w:rsidRDefault="00894306" w:rsidP="00894306">
      <w:pPr>
        <w:numPr>
          <w:ilvl w:val="1"/>
          <w:numId w:val="128"/>
        </w:numPr>
        <w:spacing w:line="276" w:lineRule="auto"/>
        <w:ind w:right="-39" w:hanging="359"/>
        <w:rPr>
          <w:sz w:val="18"/>
          <w:szCs w:val="18"/>
        </w:rPr>
      </w:pPr>
      <w:r w:rsidRPr="00372C2F">
        <w:rPr>
          <w:color w:val="38761D"/>
          <w:sz w:val="18"/>
          <w:szCs w:val="18"/>
          <w:highlight w:val="white"/>
        </w:rPr>
        <w:t xml:space="preserve">The second group, the nonsulfonylarylamines, includes carbonic anhydrase inhibitors (CAI), cyclooxygenase 2 (COX-2) inhibitors, loop diuretics, thiazides, and sulfonylureas and the protease inhibitors amprenavir and fosamprenavir. </w:t>
      </w:r>
    </w:p>
    <w:p w:rsidR="00894306" w:rsidRPr="00372C2F" w:rsidRDefault="00894306" w:rsidP="00894306">
      <w:pPr>
        <w:numPr>
          <w:ilvl w:val="1"/>
          <w:numId w:val="128"/>
        </w:numPr>
        <w:spacing w:line="276" w:lineRule="auto"/>
        <w:ind w:right="-39" w:hanging="359"/>
        <w:rPr>
          <w:sz w:val="18"/>
          <w:szCs w:val="18"/>
        </w:rPr>
      </w:pPr>
      <w:r w:rsidRPr="00372C2F">
        <w:rPr>
          <w:color w:val="38761D"/>
          <w:sz w:val="18"/>
          <w:szCs w:val="18"/>
          <w:highlight w:val="white"/>
        </w:rPr>
        <w:t>The third group is labeled sulfonamide-moiety containing drugs and includes 5-HT antagonists and other agents including zonisamide</w:t>
      </w:r>
    </w:p>
    <w:p w:rsidR="00894306" w:rsidRPr="00372C2F" w:rsidRDefault="00894306" w:rsidP="00894306">
      <w:pPr>
        <w:numPr>
          <w:ilvl w:val="0"/>
          <w:numId w:val="128"/>
        </w:numPr>
        <w:spacing w:line="276" w:lineRule="auto"/>
        <w:ind w:right="-39" w:hanging="359"/>
        <w:rPr>
          <w:sz w:val="18"/>
          <w:szCs w:val="18"/>
        </w:rPr>
      </w:pPr>
      <w:r w:rsidRPr="00372C2F">
        <w:rPr>
          <w:color w:val="38761D"/>
          <w:sz w:val="18"/>
          <w:szCs w:val="18"/>
        </w:rPr>
        <w:t>Taken from a previous similar question about sulfonamide (Chapter 53, #3)</w:t>
      </w:r>
    </w:p>
    <w:p w:rsidR="00894306" w:rsidRPr="00372C2F" w:rsidRDefault="00894306" w:rsidP="00894306">
      <w:pPr>
        <w:numPr>
          <w:ilvl w:val="1"/>
          <w:numId w:val="128"/>
        </w:numPr>
        <w:spacing w:line="276" w:lineRule="auto"/>
        <w:ind w:right="-39" w:hanging="359"/>
        <w:rPr>
          <w:sz w:val="18"/>
          <w:szCs w:val="18"/>
        </w:rPr>
      </w:pPr>
      <w:r w:rsidRPr="00372C2F">
        <w:rPr>
          <w:color w:val="38761D"/>
          <w:sz w:val="18"/>
          <w:szCs w:val="18"/>
        </w:rPr>
        <w:t xml:space="preserve">The major difference between sulfonamide antimicrobials and other sulfonamide-containing medications such as furosemide, thiazide diuretics and celecoxib, is that </w:t>
      </w:r>
      <w:r w:rsidRPr="00372C2F">
        <w:rPr>
          <w:i/>
          <w:color w:val="38761D"/>
          <w:sz w:val="18"/>
          <w:szCs w:val="18"/>
        </w:rPr>
        <w:t>most</w:t>
      </w:r>
      <w:r w:rsidRPr="00372C2F">
        <w:rPr>
          <w:color w:val="38761D"/>
          <w:sz w:val="18"/>
          <w:szCs w:val="18"/>
        </w:rPr>
        <w:t xml:space="preserve"> sulfonamide antimicrobials contain a </w:t>
      </w:r>
      <w:r w:rsidRPr="00372C2F">
        <w:rPr>
          <w:color w:val="38761D"/>
          <w:sz w:val="18"/>
          <w:szCs w:val="18"/>
          <w:u w:val="single"/>
        </w:rPr>
        <w:t>free aromatic amine group at the N4 position</w:t>
      </w:r>
      <w:r w:rsidRPr="00372C2F">
        <w:rPr>
          <w:color w:val="38761D"/>
          <w:sz w:val="18"/>
          <w:szCs w:val="18"/>
        </w:rPr>
        <w:t xml:space="preserve"> which is responsible for the type I allergic reaction.</w:t>
      </w:r>
    </w:p>
    <w:p w:rsidR="00894306" w:rsidRPr="00372C2F" w:rsidRDefault="00894306" w:rsidP="00894306">
      <w:pPr>
        <w:numPr>
          <w:ilvl w:val="1"/>
          <w:numId w:val="128"/>
        </w:numPr>
        <w:spacing w:line="276" w:lineRule="auto"/>
        <w:ind w:right="-39" w:hanging="359"/>
        <w:rPr>
          <w:sz w:val="18"/>
          <w:szCs w:val="18"/>
        </w:rPr>
      </w:pPr>
      <w:r w:rsidRPr="00372C2F">
        <w:rPr>
          <w:color w:val="38761D"/>
          <w:sz w:val="18"/>
          <w:szCs w:val="18"/>
        </w:rPr>
        <w:t>A study by Johnson et al. in 2005 analyzed the previous case reports and observational studies that supported the theory of cross-reactivity.  This included reports for carbonic anhydrase inhibitors, sulfonylureas, diuretics and celecoxib.  They concluded that although many of these case reports initially support the concept of cross-reactivity, after closer examination the data in these studies did not provide a sufficient level of evidence to support this claim.</w:t>
      </w:r>
    </w:p>
    <w:p w:rsidR="00894306" w:rsidRPr="00372C2F" w:rsidRDefault="00894306" w:rsidP="00894306">
      <w:pPr>
        <w:numPr>
          <w:ilvl w:val="1"/>
          <w:numId w:val="128"/>
        </w:numPr>
        <w:spacing w:line="276" w:lineRule="auto"/>
        <w:ind w:right="-39" w:hanging="359"/>
        <w:rPr>
          <w:sz w:val="18"/>
          <w:szCs w:val="18"/>
        </w:rPr>
      </w:pPr>
      <w:r w:rsidRPr="00372C2F">
        <w:rPr>
          <w:color w:val="38761D"/>
          <w:sz w:val="18"/>
          <w:szCs w:val="18"/>
        </w:rPr>
        <w:t xml:space="preserve">In a study published by the New England Journal of Medicine in 2003 by Strom et al., the authors reported that patients with a history of hypersensitivity to sulfonamide antibiotics were at an even greater risk for subsequent reactions to penicillins, which are a biochemically distinct group.  Therefore, they proposed that the increased concern of subsequent allergic reactions to non-antibiotic sulfonamides in people with sulfa allergies may more likely be attributed to the patient’s general predisposition to allergic reactions rather than a specific cross-reactivity to the sulfa moiety.  </w:t>
      </w:r>
    </w:p>
    <w:p w:rsidR="007E24C7" w:rsidRPr="00372C2F" w:rsidRDefault="007E24C7" w:rsidP="007E24C7">
      <w:pPr>
        <w:spacing w:line="276" w:lineRule="auto"/>
        <w:ind w:right="-39"/>
        <w:rPr>
          <w:sz w:val="18"/>
          <w:szCs w:val="18"/>
        </w:rPr>
      </w:pPr>
    </w:p>
    <w:p w:rsidR="007E24C7" w:rsidRPr="00372C2F" w:rsidRDefault="007E24C7" w:rsidP="00D43728">
      <w:pPr>
        <w:spacing w:before="100"/>
        <w:ind w:right="-43"/>
        <w:rPr>
          <w:rFonts w:ascii="Arial" w:hAnsi="Arial"/>
          <w:color w:val="C00000"/>
          <w:sz w:val="18"/>
          <w:szCs w:val="18"/>
        </w:rPr>
      </w:pPr>
      <w:r w:rsidRPr="00372C2F">
        <w:rPr>
          <w:rFonts w:ascii="Arial" w:hAnsi="Arial"/>
          <w:color w:val="C00000"/>
          <w:sz w:val="18"/>
          <w:szCs w:val="18"/>
        </w:rPr>
        <w:t>S</w:t>
      </w:r>
      <w:r w:rsidR="00894306" w:rsidRPr="00372C2F">
        <w:rPr>
          <w:rFonts w:ascii="Arial" w:hAnsi="Arial"/>
          <w:color w:val="C00000"/>
          <w:sz w:val="18"/>
          <w:szCs w:val="18"/>
        </w:rPr>
        <w:t>:</w:t>
      </w:r>
      <w:r w:rsidRPr="00372C2F">
        <w:rPr>
          <w:rFonts w:ascii="Arial" w:hAnsi="Arial"/>
          <w:color w:val="C00000"/>
          <w:sz w:val="18"/>
          <w:szCs w:val="18"/>
        </w:rPr>
        <w:t xml:space="preserve"> There isn’t any cross reactivity, but people say to caution anyway…</w:t>
      </w:r>
    </w:p>
    <w:p w:rsidR="00894306" w:rsidRPr="00372C2F" w:rsidRDefault="007E24C7" w:rsidP="00D43728">
      <w:pPr>
        <w:spacing w:before="100"/>
        <w:ind w:right="-43"/>
        <w:rPr>
          <w:rFonts w:ascii="Arial" w:hAnsi="Arial"/>
          <w:color w:val="C00000"/>
          <w:sz w:val="18"/>
          <w:szCs w:val="18"/>
        </w:rPr>
      </w:pPr>
      <w:r w:rsidRPr="00372C2F">
        <w:rPr>
          <w:rFonts w:ascii="Arial" w:hAnsi="Arial"/>
          <w:color w:val="C00000"/>
          <w:sz w:val="18"/>
          <w:szCs w:val="18"/>
        </w:rPr>
        <w:lastRenderedPageBreak/>
        <w:t xml:space="preserve">P: Yeah, so you can be allergic just to 5-ASA or it can be non allergy and react with any NSAID through different mechanisms. </w:t>
      </w:r>
      <w:r w:rsidR="00D66333" w:rsidRPr="00372C2F">
        <w:rPr>
          <w:rFonts w:ascii="Arial" w:hAnsi="Arial"/>
          <w:color w:val="C00000"/>
          <w:sz w:val="18"/>
          <w:szCs w:val="18"/>
        </w:rPr>
        <w:t>There are 3 classes of compounds and have to figure out which could be a challenge depending on the situation it could be important to try and figure out….(I can’t hear, mic is broken).</w:t>
      </w:r>
    </w:p>
    <w:p w:rsidR="00D43728" w:rsidRPr="00372C2F" w:rsidRDefault="00D43728" w:rsidP="00D43728">
      <w:pPr>
        <w:spacing w:before="100"/>
        <w:ind w:right="-43"/>
        <w:rPr>
          <w:rFonts w:ascii="Arial" w:hAnsi="Arial"/>
          <w:sz w:val="18"/>
          <w:szCs w:val="18"/>
        </w:rPr>
      </w:pPr>
    </w:p>
    <w:p w:rsidR="003773D3" w:rsidRPr="00372C2F" w:rsidRDefault="003773D3" w:rsidP="00674C17">
      <w:pPr>
        <w:numPr>
          <w:ilvl w:val="0"/>
          <w:numId w:val="38"/>
        </w:numPr>
        <w:tabs>
          <w:tab w:val="clear" w:pos="720"/>
        </w:tabs>
        <w:spacing w:before="100"/>
        <w:ind w:left="426" w:right="-43" w:hanging="426"/>
        <w:jc w:val="both"/>
        <w:rPr>
          <w:rFonts w:ascii="Arial" w:hAnsi="Arial"/>
          <w:sz w:val="18"/>
          <w:szCs w:val="18"/>
        </w:rPr>
      </w:pPr>
      <w:r w:rsidRPr="00372C2F">
        <w:rPr>
          <w:rFonts w:ascii="Arial" w:hAnsi="Arial"/>
          <w:sz w:val="18"/>
          <w:szCs w:val="18"/>
        </w:rPr>
        <w:t>What is the mechanism of the new agents used to treat irritable bowel syndrome and how effective are they?</w:t>
      </w:r>
    </w:p>
    <w:p w:rsidR="003773D3" w:rsidRPr="00372C2F" w:rsidRDefault="003773D3" w:rsidP="003773D3">
      <w:pPr>
        <w:ind w:left="284" w:right="-43" w:hanging="284"/>
        <w:jc w:val="both"/>
        <w:rPr>
          <w:rFonts w:ascii="Arial" w:hAnsi="Arial"/>
          <w:sz w:val="18"/>
          <w:szCs w:val="18"/>
        </w:rPr>
      </w:pPr>
    </w:p>
    <w:p w:rsidR="00B556E4" w:rsidRPr="00372C2F" w:rsidRDefault="00B556E4" w:rsidP="00B556E4">
      <w:pPr>
        <w:rPr>
          <w:color w:val="000000" w:themeColor="text1"/>
          <w:sz w:val="18"/>
          <w:szCs w:val="18"/>
        </w:rPr>
      </w:pPr>
      <w:r w:rsidRPr="00372C2F">
        <w:rPr>
          <w:color w:val="000000" w:themeColor="text1"/>
          <w:sz w:val="18"/>
          <w:szCs w:val="18"/>
        </w:rPr>
        <w:t>New agents for irritable bowel syndrome are serotoninergic agents. Serotonin (5-HT) is the most important neurotransmitter involved in the pathogenesis of irritable bowel syndrome (especially 5-HT1p, 5-HT3, and 5-HT4) and 95% of it is located in the GI tract. Activated 5-HT1p is important in the initiation of the peristaltic reflex while 5-HT3 and 5-HT4 modulate the process.</w:t>
      </w:r>
    </w:p>
    <w:p w:rsidR="00B556E4" w:rsidRPr="00372C2F" w:rsidRDefault="00B556E4" w:rsidP="00B556E4">
      <w:pPr>
        <w:rPr>
          <w:color w:val="000000" w:themeColor="text1"/>
          <w:sz w:val="18"/>
          <w:szCs w:val="18"/>
        </w:rPr>
      </w:pPr>
    </w:p>
    <w:p w:rsidR="00B556E4" w:rsidRPr="00372C2F" w:rsidRDefault="00B556E4" w:rsidP="00B556E4">
      <w:pPr>
        <w:rPr>
          <w:color w:val="000000" w:themeColor="text1"/>
          <w:sz w:val="18"/>
          <w:szCs w:val="18"/>
        </w:rPr>
      </w:pPr>
      <w:r w:rsidRPr="00372C2F">
        <w:rPr>
          <w:color w:val="000000" w:themeColor="text1"/>
          <w:sz w:val="18"/>
          <w:szCs w:val="18"/>
        </w:rPr>
        <w:t>1) 5-HT3 antagonists (Alosetron)</w:t>
      </w:r>
    </w:p>
    <w:p w:rsidR="00B556E4" w:rsidRPr="00372C2F" w:rsidRDefault="00B556E4" w:rsidP="00B556E4">
      <w:pPr>
        <w:rPr>
          <w:color w:val="000000" w:themeColor="text1"/>
          <w:sz w:val="18"/>
          <w:szCs w:val="18"/>
        </w:rPr>
      </w:pPr>
    </w:p>
    <w:p w:rsidR="00B556E4" w:rsidRPr="00372C2F" w:rsidRDefault="00B556E4" w:rsidP="00B556E4">
      <w:pPr>
        <w:rPr>
          <w:color w:val="000000" w:themeColor="text1"/>
          <w:sz w:val="18"/>
          <w:szCs w:val="18"/>
        </w:rPr>
      </w:pPr>
      <w:r w:rsidRPr="00372C2F">
        <w:rPr>
          <w:color w:val="000000" w:themeColor="text1"/>
          <w:sz w:val="18"/>
          <w:szCs w:val="18"/>
        </w:rPr>
        <w:t xml:space="preserve">-MOA: Antagonism of 5-HT3 receptors in the motor apparatus slows down colonic transit and enhances small intestinal absorption, while in the sensory apparatus it reduces visceral pain. </w:t>
      </w:r>
    </w:p>
    <w:p w:rsidR="00B556E4" w:rsidRPr="00372C2F" w:rsidRDefault="00B556E4" w:rsidP="00B556E4">
      <w:pPr>
        <w:rPr>
          <w:color w:val="000000" w:themeColor="text1"/>
          <w:sz w:val="18"/>
          <w:szCs w:val="18"/>
        </w:rPr>
      </w:pPr>
    </w:p>
    <w:p w:rsidR="00B556E4" w:rsidRPr="00372C2F" w:rsidRDefault="00B556E4" w:rsidP="00B556E4">
      <w:pPr>
        <w:rPr>
          <w:color w:val="000000" w:themeColor="text1"/>
          <w:sz w:val="18"/>
          <w:szCs w:val="18"/>
        </w:rPr>
      </w:pPr>
      <w:r w:rsidRPr="00372C2F">
        <w:rPr>
          <w:color w:val="000000" w:themeColor="text1"/>
          <w:sz w:val="18"/>
          <w:szCs w:val="18"/>
        </w:rPr>
        <w:t>-Efficacy: Alosetron (selective 5-HT3 antagonist) is more effective than placebo in inducing adequate relief of abdominal pain and discomfort, and improvement in bowel frequency, consistency, and urgency in women with IBS with diarrhea. But it was withdrawn in the states in 2000 due to side effects of severe constipation, ischemic colitis, and bowel perforation. It’s been recently re-approved by the FDA under a restricted prescribing program in women with severe IBS with diarrhea who have failed to respond to conventional therapy.</w:t>
      </w:r>
    </w:p>
    <w:p w:rsidR="00B556E4" w:rsidRPr="00372C2F" w:rsidRDefault="00B556E4" w:rsidP="00B556E4">
      <w:pPr>
        <w:rPr>
          <w:color w:val="000000" w:themeColor="text1"/>
          <w:sz w:val="18"/>
          <w:szCs w:val="18"/>
        </w:rPr>
      </w:pPr>
    </w:p>
    <w:p w:rsidR="00B556E4" w:rsidRPr="00372C2F" w:rsidRDefault="00B556E4" w:rsidP="00B556E4">
      <w:pPr>
        <w:rPr>
          <w:color w:val="000000" w:themeColor="text1"/>
          <w:sz w:val="18"/>
          <w:szCs w:val="18"/>
        </w:rPr>
      </w:pPr>
      <w:r w:rsidRPr="00372C2F">
        <w:rPr>
          <w:color w:val="000000" w:themeColor="text1"/>
          <w:sz w:val="18"/>
          <w:szCs w:val="18"/>
        </w:rPr>
        <w:t>2) 5-HT4 agonists (Tegaserod)</w:t>
      </w:r>
    </w:p>
    <w:p w:rsidR="00B556E4" w:rsidRPr="00372C2F" w:rsidRDefault="00B556E4" w:rsidP="00B556E4">
      <w:pPr>
        <w:rPr>
          <w:color w:val="000000" w:themeColor="text1"/>
          <w:sz w:val="18"/>
          <w:szCs w:val="18"/>
        </w:rPr>
      </w:pPr>
    </w:p>
    <w:p w:rsidR="00B556E4" w:rsidRPr="00372C2F" w:rsidRDefault="00B556E4" w:rsidP="00B556E4">
      <w:pPr>
        <w:rPr>
          <w:color w:val="000000" w:themeColor="text1"/>
          <w:sz w:val="18"/>
          <w:szCs w:val="18"/>
        </w:rPr>
      </w:pPr>
      <w:r w:rsidRPr="00372C2F">
        <w:rPr>
          <w:color w:val="000000" w:themeColor="text1"/>
          <w:sz w:val="18"/>
          <w:szCs w:val="18"/>
        </w:rPr>
        <w:t>-MOA: Stimulation of 5-HT4 receptors leads to release of neurotransmitters like acetylcholine and calcitonin gene-related peptide (CGRP) in the GI tract, which modulates the peristaltic reflex to activate GI motility. It also modulates visceral sensitivity by reducing visceral afferent firing and abdominal contractions in response to noxious rectal distension.</w:t>
      </w:r>
    </w:p>
    <w:p w:rsidR="00B556E4" w:rsidRPr="00372C2F" w:rsidRDefault="00B556E4" w:rsidP="00B556E4">
      <w:pPr>
        <w:rPr>
          <w:color w:val="000000" w:themeColor="text1"/>
          <w:sz w:val="18"/>
          <w:szCs w:val="18"/>
        </w:rPr>
      </w:pPr>
    </w:p>
    <w:p w:rsidR="00B556E4" w:rsidRPr="00372C2F" w:rsidRDefault="00B556E4" w:rsidP="00B556E4">
      <w:pPr>
        <w:rPr>
          <w:color w:val="000000" w:themeColor="text1"/>
          <w:sz w:val="18"/>
          <w:szCs w:val="18"/>
        </w:rPr>
      </w:pPr>
      <w:r w:rsidRPr="00372C2F">
        <w:rPr>
          <w:color w:val="000000" w:themeColor="text1"/>
          <w:sz w:val="18"/>
          <w:szCs w:val="18"/>
        </w:rPr>
        <w:t xml:space="preserve">-Efficacy: It is effective in providing adequate relief in constipation, abdominal pain/discomfort, and bloating in women. Relatively few men were enrolled in the trials so no conclusions can be made about the efficacy in men (more of a statistical problem than clinical). Its side effects include diarrhea that’s generally transient and self-limiting that typically resolves with continued therapy. Overall, tegaserod is currently the best available drug for the treatment of IBS with constipation (as of 2004). </w:t>
      </w:r>
    </w:p>
    <w:p w:rsidR="00B556E4" w:rsidRPr="00372C2F" w:rsidRDefault="00B556E4" w:rsidP="003773D3">
      <w:pPr>
        <w:ind w:left="284" w:right="-43" w:hanging="284"/>
        <w:jc w:val="both"/>
        <w:rPr>
          <w:rFonts w:ascii="Arial" w:hAnsi="Arial"/>
          <w:sz w:val="18"/>
          <w:szCs w:val="18"/>
        </w:rPr>
      </w:pPr>
    </w:p>
    <w:p w:rsidR="00B556E4" w:rsidRPr="00372C2F" w:rsidRDefault="00B556E4" w:rsidP="003773D3">
      <w:pPr>
        <w:ind w:left="284" w:right="-43" w:hanging="284"/>
        <w:jc w:val="both"/>
        <w:rPr>
          <w:rFonts w:ascii="Arial" w:hAnsi="Arial"/>
          <w:color w:val="C00000"/>
          <w:sz w:val="18"/>
          <w:szCs w:val="18"/>
        </w:rPr>
      </w:pPr>
      <w:r w:rsidRPr="00372C2F">
        <w:rPr>
          <w:rFonts w:ascii="Arial" w:hAnsi="Arial"/>
          <w:color w:val="C00000"/>
          <w:sz w:val="18"/>
          <w:szCs w:val="18"/>
        </w:rPr>
        <w:t>P:</w:t>
      </w:r>
      <w:r w:rsidR="00FB6EFD" w:rsidRPr="00372C2F">
        <w:rPr>
          <w:rFonts w:ascii="Arial" w:hAnsi="Arial"/>
          <w:color w:val="C00000"/>
          <w:sz w:val="18"/>
          <w:szCs w:val="18"/>
        </w:rPr>
        <w:t xml:space="preserve"> There are n</w:t>
      </w:r>
      <w:r w:rsidR="000A6E86" w:rsidRPr="00372C2F">
        <w:rPr>
          <w:rFonts w:ascii="Arial" w:hAnsi="Arial"/>
          <w:color w:val="C00000"/>
          <w:sz w:val="18"/>
          <w:szCs w:val="18"/>
        </w:rPr>
        <w:t>eurokinin antagonists, cholcystokinin antagonists, a whole bunch of drugs. At least the ones I look at the efficacy was not great. You said with the 5-HT3 antagonists…so some of them were agonists, some of them were antagonists so it gets messy. People died from these. It’</w:t>
      </w:r>
      <w:r w:rsidR="00353A65" w:rsidRPr="00372C2F">
        <w:rPr>
          <w:rFonts w:ascii="Arial" w:hAnsi="Arial"/>
          <w:color w:val="C00000"/>
          <w:sz w:val="18"/>
          <w:szCs w:val="18"/>
        </w:rPr>
        <w:t xml:space="preserve">s not just this is painful. If a section of your intestine dies and you don’t remove it quickly that’s a really serious condition. </w:t>
      </w:r>
      <w:r w:rsidR="00C6751C" w:rsidRPr="00372C2F">
        <w:rPr>
          <w:rFonts w:ascii="Arial" w:hAnsi="Arial"/>
          <w:color w:val="C00000"/>
          <w:sz w:val="18"/>
          <w:szCs w:val="18"/>
        </w:rPr>
        <w:t xml:space="preserve">None of these things…the disease itself, irritable bowel syndrome, it was called a functional disease so it’s not going to kill you. But for some people it significantly affects their quality of life so there are all sorts of drugs that have attempted to treat it. </w:t>
      </w:r>
      <w:r w:rsidR="002F259A" w:rsidRPr="00372C2F">
        <w:rPr>
          <w:rFonts w:ascii="Arial" w:hAnsi="Arial"/>
          <w:color w:val="C00000"/>
          <w:sz w:val="18"/>
          <w:szCs w:val="18"/>
        </w:rPr>
        <w:t xml:space="preserve">None of them worked all that well. There are so many different drugs speaks to the point that if there was one good drug, but as you said some patients get diarrhea, others get constipation, I wouldn’t ask a question about this, but it’s something you should be aware of b/c </w:t>
      </w:r>
      <w:r w:rsidR="00A4591D" w:rsidRPr="00372C2F">
        <w:rPr>
          <w:rFonts w:ascii="Arial" w:hAnsi="Arial"/>
          <w:color w:val="C00000"/>
          <w:sz w:val="18"/>
          <w:szCs w:val="18"/>
        </w:rPr>
        <w:t xml:space="preserve">it’s an important issue for patients even though it’s really a functional disease. </w:t>
      </w:r>
    </w:p>
    <w:p w:rsidR="00A4591D" w:rsidRPr="00372C2F" w:rsidRDefault="00A4591D" w:rsidP="003773D3">
      <w:pPr>
        <w:ind w:left="284" w:right="-43" w:hanging="284"/>
        <w:jc w:val="both"/>
        <w:rPr>
          <w:rFonts w:ascii="Arial" w:hAnsi="Arial"/>
          <w:color w:val="C00000"/>
          <w:sz w:val="18"/>
          <w:szCs w:val="18"/>
        </w:rPr>
      </w:pPr>
    </w:p>
    <w:p w:rsidR="00A4591D" w:rsidRPr="00372C2F" w:rsidRDefault="00A4591D" w:rsidP="003773D3">
      <w:pPr>
        <w:ind w:left="284" w:right="-43" w:hanging="284"/>
        <w:jc w:val="both"/>
        <w:rPr>
          <w:rFonts w:ascii="Arial" w:hAnsi="Arial"/>
          <w:color w:val="C00000"/>
          <w:sz w:val="18"/>
          <w:szCs w:val="18"/>
        </w:rPr>
      </w:pPr>
      <w:r w:rsidRPr="00372C2F">
        <w:rPr>
          <w:rFonts w:ascii="Arial" w:hAnsi="Arial"/>
          <w:color w:val="C00000"/>
          <w:sz w:val="18"/>
          <w:szCs w:val="18"/>
        </w:rPr>
        <w:t>END APRIL 9, 2013</w:t>
      </w:r>
    </w:p>
    <w:p w:rsidR="003773D3" w:rsidRPr="00372C2F" w:rsidRDefault="003773D3" w:rsidP="003773D3">
      <w:pPr>
        <w:ind w:left="284" w:right="-43" w:hanging="284"/>
        <w:jc w:val="both"/>
        <w:rPr>
          <w:rFonts w:ascii="Arial" w:hAnsi="Arial"/>
          <w:b/>
          <w:sz w:val="18"/>
          <w:szCs w:val="18"/>
        </w:rPr>
      </w:pPr>
      <w:r w:rsidRPr="00372C2F">
        <w:rPr>
          <w:rFonts w:ascii="Arial" w:hAnsi="Arial"/>
          <w:b/>
          <w:sz w:val="18"/>
          <w:szCs w:val="18"/>
        </w:rPr>
        <w:t>Chapter 60 - Adverse Drug Reactions/Poisoning</w:t>
      </w:r>
    </w:p>
    <w:p w:rsidR="003773D3" w:rsidRPr="00372C2F" w:rsidRDefault="003773D3" w:rsidP="003773D3">
      <w:pPr>
        <w:spacing w:before="100"/>
        <w:ind w:left="426" w:right="-43" w:hanging="426"/>
        <w:jc w:val="both"/>
        <w:rPr>
          <w:rFonts w:ascii="Arial" w:hAnsi="Arial"/>
          <w:sz w:val="18"/>
          <w:szCs w:val="18"/>
        </w:rPr>
      </w:pPr>
      <w:r w:rsidRPr="00372C2F">
        <w:rPr>
          <w:rFonts w:ascii="Arial" w:hAnsi="Arial"/>
          <w:sz w:val="18"/>
          <w:szCs w:val="18"/>
        </w:rPr>
        <w:t>1.</w:t>
      </w:r>
      <w:r w:rsidRPr="00372C2F">
        <w:rPr>
          <w:rFonts w:ascii="Arial" w:hAnsi="Arial"/>
          <w:sz w:val="18"/>
          <w:szCs w:val="18"/>
        </w:rPr>
        <w:tab/>
        <w:t>Why is it so common that different reports of the incidence of a specific adverse drug reaction to a specific drug will vary by more than an order of magnitude?</w:t>
      </w:r>
    </w:p>
    <w:p w:rsidR="00B16C5C" w:rsidRPr="00372C2F" w:rsidRDefault="00B16C5C" w:rsidP="00B16C5C">
      <w:pPr>
        <w:ind w:left="72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There are different sources of information about the incidence of ADRs</w:t>
      </w:r>
    </w:p>
    <w:p w:rsidR="00B16C5C" w:rsidRPr="00372C2F" w:rsidRDefault="00B16C5C" w:rsidP="00B16C5C">
      <w:pPr>
        <w:ind w:left="72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Small-scale clinical trials performed by the pharmaceutical company usually cannot detect rare ADRs</w:t>
      </w:r>
    </w:p>
    <w:p w:rsidR="00B16C5C" w:rsidRPr="00372C2F" w:rsidRDefault="00B16C5C" w:rsidP="00B16C5C">
      <w:pPr>
        <w:ind w:left="72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The study population in clinical trials performed may be homogenous and not representative of the general population, i.e. young healthy males are usually used</w:t>
      </w:r>
    </w:p>
    <w:p w:rsidR="00B16C5C" w:rsidRPr="00372C2F" w:rsidRDefault="00B16C5C" w:rsidP="00B16C5C">
      <w:pPr>
        <w:ind w:left="72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Products that have multiple ingredients or patient may be on different drugs, therefore determining the causative drug is difficult and can skew the incidence rate of ADRs for a particular drug</w:t>
      </w:r>
    </w:p>
    <w:p w:rsidR="00B16C5C" w:rsidRPr="00372C2F" w:rsidRDefault="00B16C5C" w:rsidP="00B16C5C">
      <w:pPr>
        <w:ind w:left="72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Voluntary reporting by patients, clinicians, and manufacturer – usually under-reported</w:t>
      </w:r>
    </w:p>
    <w:p w:rsidR="00B16C5C" w:rsidRPr="00372C2F" w:rsidRDefault="00B16C5C" w:rsidP="00B16C5C">
      <w:pPr>
        <w:ind w:left="72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Voluntary reports may be incomplete (95% of them in fact) and not considered</w:t>
      </w:r>
    </w:p>
    <w:p w:rsidR="00B16C5C" w:rsidRPr="00372C2F" w:rsidRDefault="00B16C5C" w:rsidP="00B16C5C">
      <w:pPr>
        <w:ind w:left="72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Biggest problem is the number of reports you receive is insufficient for determining actual incidence because it doesn’t reveal how many patients were actually exposed (you got an estimate of the numerator but no denominator); sales rate only gives a very rough estimate of the denominator since a lot of drugs sold are not actually taken</w:t>
      </w:r>
    </w:p>
    <w:p w:rsidR="0025620B" w:rsidRPr="00372C2F" w:rsidRDefault="00B16C5C" w:rsidP="00B16C5C">
      <w:pPr>
        <w:spacing w:before="100"/>
        <w:ind w:left="426" w:right="-43" w:hanging="426"/>
        <w:jc w:val="both"/>
        <w:rPr>
          <w:rFonts w:ascii="Arial" w:hAnsi="Arial" w:cs="Arial"/>
          <w:color w:val="000000"/>
          <w:sz w:val="18"/>
          <w:szCs w:val="18"/>
          <w:lang w:val="en-CA" w:eastAsia="zh-CN"/>
        </w:rPr>
      </w:pPr>
      <w:r w:rsidRPr="00372C2F">
        <w:rPr>
          <w:rFonts w:ascii="Arial" w:hAnsi="Arial" w:cs="Arial"/>
          <w:color w:val="000000"/>
          <w:sz w:val="18"/>
          <w:szCs w:val="18"/>
          <w:lang w:val="en-CA" w:eastAsia="zh-CN"/>
        </w:rPr>
        <w:t>-          No perfect solution!</w:t>
      </w:r>
    </w:p>
    <w:p w:rsidR="00B16C5C" w:rsidRPr="00372C2F" w:rsidRDefault="00B16C5C" w:rsidP="00B16C5C">
      <w:pPr>
        <w:spacing w:before="100"/>
        <w:ind w:left="426" w:right="-43" w:hanging="426"/>
        <w:jc w:val="both"/>
        <w:rPr>
          <w:rFonts w:ascii="Arial" w:hAnsi="Arial" w:cs="Arial"/>
          <w:color w:val="000000"/>
          <w:sz w:val="18"/>
          <w:szCs w:val="18"/>
          <w:lang w:val="en-CA" w:eastAsia="zh-CN"/>
        </w:rPr>
      </w:pPr>
    </w:p>
    <w:p w:rsidR="009246A5" w:rsidRPr="00372C2F" w:rsidRDefault="009246A5" w:rsidP="009246A5">
      <w:pPr>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lastRenderedPageBreak/>
        <w:t>Utrecht: I think it’s important to separate clinical trials from post-market.  you have a placebo group, so a lot of things will happen to that group too.  you are treating a different population and you aren’t following them as much.  events that aren’t as common may not be noticed in clinical trials since it also happens in control group or doesn’t due to younger population.  you have numerator and denominator, you know the denominator from sales, but you can’t tell who’s actually taking what and how...numerator is even more difficult.  even if you have good reports with a lot of information, causality is really hard to confirm since there are so many confounders.  even very severe reactions, only 10% are reported (most have to be severe, ie. in burn units)  Don’t trust numbers that you see.  side note: clozapine side effects are much more strictly monitored thanks to the “no blood, no drug” rule to test neutrophil levels</w:t>
      </w:r>
    </w:p>
    <w:p w:rsidR="009246A5" w:rsidRPr="00372C2F" w:rsidRDefault="009246A5" w:rsidP="00B16C5C">
      <w:pPr>
        <w:spacing w:before="100"/>
        <w:ind w:left="426" w:right="-43" w:hanging="426"/>
        <w:jc w:val="both"/>
        <w:rPr>
          <w:rFonts w:ascii="Arial" w:hAnsi="Arial" w:cs="Arial"/>
          <w:color w:val="000000"/>
          <w:sz w:val="18"/>
          <w:szCs w:val="18"/>
          <w:lang w:val="en-CA" w:eastAsia="zh-CN"/>
        </w:rPr>
      </w:pPr>
    </w:p>
    <w:p w:rsidR="00B16C5C" w:rsidRPr="00372C2F" w:rsidRDefault="00B16C5C" w:rsidP="00B16C5C">
      <w:pPr>
        <w:spacing w:before="100"/>
        <w:ind w:left="426" w:right="-43" w:hanging="426"/>
        <w:jc w:val="both"/>
        <w:rPr>
          <w:rFonts w:ascii="Arial" w:hAnsi="Arial" w:cs="Arial"/>
          <w:color w:val="C00000"/>
          <w:sz w:val="18"/>
          <w:szCs w:val="18"/>
          <w:lang w:val="en-CA" w:eastAsia="zh-CN"/>
        </w:rPr>
      </w:pPr>
      <w:r w:rsidRPr="00372C2F">
        <w:rPr>
          <w:rFonts w:ascii="Arial" w:hAnsi="Arial" w:cs="Arial"/>
          <w:color w:val="C00000"/>
          <w:sz w:val="18"/>
          <w:szCs w:val="18"/>
          <w:lang w:val="en-CA" w:eastAsia="zh-CN"/>
        </w:rPr>
        <w:t xml:space="preserve">P: I think it’s important to separate the clinical trials from post market. You have a placebo group, a lot of things can happen to placebo groups, but when you have placebo groups you can subtract that out, at least common adverse events. After the drug is on the market you use a bit of…(people talking can’t hear). </w:t>
      </w:r>
      <w:r w:rsidR="00A67055" w:rsidRPr="00372C2F">
        <w:rPr>
          <w:rFonts w:ascii="Arial" w:hAnsi="Arial" w:cs="Arial"/>
          <w:color w:val="C00000"/>
          <w:sz w:val="18"/>
          <w:szCs w:val="18"/>
          <w:lang w:val="en-CA" w:eastAsia="zh-CN"/>
        </w:rPr>
        <w:t xml:space="preserve">Ex. cardiovascular events, it may not be noticed in the clinical trials b/c it happens very commonly in the control group. </w:t>
      </w:r>
      <w:r w:rsidR="009216B4" w:rsidRPr="00372C2F">
        <w:rPr>
          <w:rFonts w:ascii="Arial" w:hAnsi="Arial" w:cs="Arial"/>
          <w:color w:val="C00000"/>
          <w:sz w:val="18"/>
          <w:szCs w:val="18"/>
          <w:lang w:val="en-CA" w:eastAsia="zh-CN"/>
        </w:rPr>
        <w:t xml:space="preserve">So you got a numerator and a denominator, you can guess the denominator based on sales, but you don’t know if those patients are taking it or not…whether it’s 100 people taking 1 dose or 1 person taking 100 doses so the denominator is difficult. As you said the numerator’s even worse b/c I have reviewed hundreds of reports of adverse reactions and well over 90% are totally worthless, you can’t tell what happened. Even when you have good reports with a lot of information, </w:t>
      </w:r>
      <w:r w:rsidR="00447659" w:rsidRPr="00372C2F">
        <w:rPr>
          <w:rFonts w:ascii="Arial" w:hAnsi="Arial" w:cs="Arial"/>
          <w:color w:val="C00000"/>
          <w:sz w:val="18"/>
          <w:szCs w:val="18"/>
          <w:lang w:val="en-CA" w:eastAsia="zh-CN"/>
        </w:rPr>
        <w:t>causality assessment is quite difficult b/c people are doing a lot of things ex. they’re on several drugs, diabetes, other things that could cause the same adverse event. It’s also clear that even very severe advers</w:t>
      </w:r>
      <w:r w:rsidR="002B69C7" w:rsidRPr="00372C2F">
        <w:rPr>
          <w:rFonts w:ascii="Arial" w:hAnsi="Arial" w:cs="Arial"/>
          <w:color w:val="C00000"/>
          <w:sz w:val="18"/>
          <w:szCs w:val="18"/>
          <w:lang w:val="en-CA" w:eastAsia="zh-CN"/>
        </w:rPr>
        <w:t>e reactions, only about 10% is reported and they determined this from toxic epidermal necrolysis, all of which are treated in</w:t>
      </w:r>
      <w:r w:rsidR="00191D7B" w:rsidRPr="00372C2F">
        <w:rPr>
          <w:rFonts w:ascii="Arial" w:hAnsi="Arial" w:cs="Arial"/>
          <w:color w:val="C00000"/>
          <w:sz w:val="18"/>
          <w:szCs w:val="18"/>
          <w:lang w:val="en-CA" w:eastAsia="zh-CN"/>
        </w:rPr>
        <w:t xml:space="preserve"> burn unit. Some people think obviously all serious adverse reactions would be reported, that’s not true. It can be very difficult, don’t trust numbers that you see. </w:t>
      </w:r>
    </w:p>
    <w:p w:rsidR="00F36F29" w:rsidRPr="00372C2F" w:rsidRDefault="00F36F29" w:rsidP="00B16C5C">
      <w:pPr>
        <w:spacing w:before="100"/>
        <w:ind w:left="426" w:right="-43" w:hanging="426"/>
        <w:jc w:val="both"/>
        <w:rPr>
          <w:rFonts w:ascii="Arial" w:hAnsi="Arial"/>
          <w:color w:val="C00000"/>
          <w:sz w:val="18"/>
          <w:szCs w:val="18"/>
        </w:rPr>
      </w:pPr>
      <w:r w:rsidRPr="00372C2F">
        <w:rPr>
          <w:rFonts w:ascii="Arial" w:hAnsi="Arial"/>
          <w:color w:val="C00000"/>
          <w:sz w:val="18"/>
          <w:szCs w:val="18"/>
        </w:rPr>
        <w:t xml:space="preserve">P: Clozapine induced agranulocytosis we know much better than most b/c of the policy no blood no drug unless the patient has their blood drawn to monitor their neutrophil count, they don’t get the drug. There are spontaneous cases of agranulocytosis not due to drug, but it’s reasonably uncommon so virtually all the cases in patients on clozapine is due to clozapine. </w:t>
      </w:r>
    </w:p>
    <w:p w:rsidR="00F36F29" w:rsidRPr="00372C2F" w:rsidRDefault="00F36F29" w:rsidP="00B16C5C">
      <w:pPr>
        <w:spacing w:before="100"/>
        <w:ind w:left="426" w:right="-43" w:hanging="426"/>
        <w:jc w:val="both"/>
        <w:rPr>
          <w:rFonts w:ascii="Arial" w:hAnsi="Arial"/>
          <w:color w:val="C00000"/>
          <w:sz w:val="18"/>
          <w:szCs w:val="18"/>
        </w:rPr>
      </w:pPr>
    </w:p>
    <w:p w:rsidR="003773D3" w:rsidRPr="00372C2F" w:rsidRDefault="003773D3" w:rsidP="00674C17">
      <w:pPr>
        <w:numPr>
          <w:ilvl w:val="0"/>
          <w:numId w:val="37"/>
        </w:numPr>
        <w:tabs>
          <w:tab w:val="clear" w:pos="720"/>
        </w:tabs>
        <w:spacing w:before="100"/>
        <w:ind w:left="426" w:right="-43" w:hanging="426"/>
        <w:jc w:val="both"/>
        <w:rPr>
          <w:rFonts w:ascii="Arial" w:hAnsi="Arial"/>
          <w:sz w:val="18"/>
          <w:szCs w:val="18"/>
        </w:rPr>
      </w:pPr>
      <w:r w:rsidRPr="00372C2F">
        <w:rPr>
          <w:rFonts w:ascii="Arial" w:hAnsi="Arial"/>
          <w:sz w:val="18"/>
          <w:szCs w:val="18"/>
        </w:rPr>
        <w:t>When is it appropriate to induce vomiting to eliminate a toxin and when is it not appropriate?</w:t>
      </w:r>
    </w:p>
    <w:p w:rsidR="00F36F29" w:rsidRPr="00372C2F" w:rsidRDefault="00F36F29" w:rsidP="00F36F29">
      <w:pPr>
        <w:spacing w:before="100"/>
        <w:ind w:right="-43"/>
        <w:jc w:val="both"/>
        <w:rPr>
          <w:rFonts w:ascii="Arial" w:hAnsi="Arial"/>
          <w:sz w:val="18"/>
          <w:szCs w:val="18"/>
          <w:lang w:val="en-CA"/>
        </w:rPr>
      </w:pPr>
    </w:p>
    <w:p w:rsidR="00127E5A" w:rsidRPr="00372C2F" w:rsidRDefault="00127E5A" w:rsidP="00127E5A">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The purpose of inducing vomit is to remove toxins from stomach and to minimize the absorption of the toxins. Induce vomiting can be done physically by triggering the gag reflex at the back of the throat. You could also use a drug called </w:t>
      </w:r>
      <w:r w:rsidRPr="00372C2F">
        <w:rPr>
          <w:rFonts w:ascii="Arial" w:hAnsi="Arial" w:cs="Arial"/>
          <w:b/>
          <w:bCs/>
          <w:color w:val="000000"/>
          <w:sz w:val="18"/>
          <w:szCs w:val="18"/>
          <w:lang w:val="en-CA" w:eastAsia="zh-CN"/>
        </w:rPr>
        <w:t>Ipecac (</w:t>
      </w:r>
      <w:r w:rsidRPr="00372C2F">
        <w:rPr>
          <w:rFonts w:ascii="Arial" w:hAnsi="Arial" w:cs="Arial"/>
          <w:color w:val="000000"/>
          <w:sz w:val="18"/>
          <w:szCs w:val="18"/>
          <w:lang w:val="en-CA" w:eastAsia="zh-CN"/>
        </w:rPr>
        <w:t xml:space="preserve">MoA below), In the past, Ipecac was recommended by physicians to be kept in every household in case children swallow poison. However, more recent guidelines </w:t>
      </w:r>
      <w:r w:rsidRPr="00372C2F">
        <w:rPr>
          <w:rFonts w:ascii="Arial" w:hAnsi="Arial" w:cs="Arial"/>
          <w:b/>
          <w:bCs/>
          <w:color w:val="000000"/>
          <w:sz w:val="18"/>
          <w:szCs w:val="18"/>
          <w:lang w:val="en-CA" w:eastAsia="zh-CN"/>
        </w:rPr>
        <w:t>recommended against</w:t>
      </w:r>
      <w:r w:rsidRPr="00372C2F">
        <w:rPr>
          <w:rFonts w:ascii="Arial" w:hAnsi="Arial" w:cs="Arial"/>
          <w:color w:val="000000"/>
          <w:sz w:val="18"/>
          <w:szCs w:val="18"/>
          <w:lang w:val="en-CA" w:eastAsia="zh-CN"/>
        </w:rPr>
        <w:t xml:space="preserve"> doing so, because lack of evidence it actually helps to improve the outcomes in cases of poisoning. Also, when taken in large amount, this can be toxic as well.</w:t>
      </w:r>
    </w:p>
    <w:p w:rsidR="00127E5A" w:rsidRPr="00372C2F" w:rsidRDefault="00127E5A" w:rsidP="00127E5A">
      <w:pPr>
        <w:rPr>
          <w:rFonts w:ascii="Times New Roman" w:hAnsi="Times New Roman"/>
          <w:sz w:val="18"/>
          <w:szCs w:val="18"/>
          <w:lang w:val="en-CA" w:eastAsia="zh-CN"/>
        </w:rPr>
      </w:pPr>
    </w:p>
    <w:p w:rsidR="00127E5A" w:rsidRPr="00372C2F" w:rsidRDefault="00127E5A" w:rsidP="00127E5A">
      <w:pPr>
        <w:jc w:val="both"/>
        <w:rPr>
          <w:rFonts w:ascii="Times New Roman" w:hAnsi="Times New Roman"/>
          <w:sz w:val="18"/>
          <w:szCs w:val="18"/>
          <w:lang w:val="en-CA" w:eastAsia="zh-CN"/>
        </w:rPr>
      </w:pPr>
      <w:r w:rsidRPr="00372C2F">
        <w:rPr>
          <w:rFonts w:ascii="Arial" w:hAnsi="Arial" w:cs="Arial"/>
          <w:i/>
          <w:iCs/>
          <w:color w:val="000000"/>
          <w:sz w:val="18"/>
          <w:szCs w:val="18"/>
          <w:lang w:val="en-CA" w:eastAsia="zh-CN"/>
        </w:rPr>
        <w:t>Ipecac: induce vomiting by acting centrally and locally.</w:t>
      </w:r>
    </w:p>
    <w:p w:rsidR="00127E5A" w:rsidRPr="00372C2F" w:rsidRDefault="00127E5A" w:rsidP="00127E5A">
      <w:pPr>
        <w:jc w:val="both"/>
        <w:rPr>
          <w:rFonts w:ascii="Times New Roman" w:hAnsi="Times New Roman"/>
          <w:sz w:val="18"/>
          <w:szCs w:val="18"/>
          <w:lang w:val="en-CA" w:eastAsia="zh-CN"/>
        </w:rPr>
      </w:pPr>
      <w:r w:rsidRPr="00372C2F">
        <w:rPr>
          <w:rFonts w:ascii="Arial" w:hAnsi="Arial" w:cs="Arial"/>
          <w:i/>
          <w:iCs/>
          <w:color w:val="000000"/>
          <w:sz w:val="18"/>
          <w:szCs w:val="18"/>
          <w:lang w:val="en-CA" w:eastAsia="zh-CN"/>
        </w:rPr>
        <w:t>Centrally: it stimulating the chemoreceptor trigger zone Type 3 serotonergic receptors Locally: it irritates of the GI tract.</w:t>
      </w:r>
    </w:p>
    <w:p w:rsidR="00127E5A" w:rsidRPr="00372C2F" w:rsidRDefault="00127E5A" w:rsidP="00127E5A">
      <w:pPr>
        <w:jc w:val="both"/>
        <w:rPr>
          <w:rFonts w:ascii="Times New Roman" w:hAnsi="Times New Roman"/>
          <w:sz w:val="18"/>
          <w:szCs w:val="18"/>
          <w:lang w:val="en-CA" w:eastAsia="zh-CN"/>
        </w:rPr>
      </w:pPr>
      <w:r w:rsidRPr="00372C2F">
        <w:rPr>
          <w:rFonts w:ascii="Arial" w:hAnsi="Arial" w:cs="Arial"/>
          <w:i/>
          <w:iCs/>
          <w:color w:val="000000"/>
          <w:sz w:val="18"/>
          <w:szCs w:val="18"/>
          <w:lang w:val="en-CA" w:eastAsia="zh-CN"/>
        </w:rPr>
        <w:t>Together these two mechanisms cause regurgitation of gastric content.</w:t>
      </w:r>
    </w:p>
    <w:p w:rsidR="00127E5A" w:rsidRPr="00372C2F" w:rsidRDefault="00127E5A" w:rsidP="00127E5A">
      <w:pPr>
        <w:rPr>
          <w:rFonts w:ascii="Times New Roman" w:hAnsi="Times New Roman"/>
          <w:sz w:val="18"/>
          <w:szCs w:val="18"/>
          <w:lang w:val="en-CA" w:eastAsia="zh-CN"/>
        </w:rPr>
      </w:pPr>
    </w:p>
    <w:p w:rsidR="00127E5A" w:rsidRPr="00372C2F" w:rsidRDefault="00127E5A" w:rsidP="00127E5A">
      <w:pPr>
        <w:ind w:left="420" w:right="-40" w:hanging="420"/>
        <w:jc w:val="both"/>
        <w:rPr>
          <w:rFonts w:ascii="Times New Roman" w:hAnsi="Times New Roman"/>
          <w:sz w:val="18"/>
          <w:szCs w:val="18"/>
          <w:lang w:val="en-CA" w:eastAsia="zh-CN"/>
        </w:rPr>
      </w:pPr>
      <w:r w:rsidRPr="00372C2F">
        <w:rPr>
          <w:rFonts w:ascii="Arial" w:hAnsi="Arial" w:cs="Arial"/>
          <w:color w:val="000000"/>
          <w:sz w:val="18"/>
          <w:szCs w:val="18"/>
          <w:lang w:val="en-CA" w:eastAsia="zh-CN"/>
        </w:rPr>
        <w:t>Instance when it’s not appropriate to induce vomiting:</w:t>
      </w:r>
    </w:p>
    <w:p w:rsidR="00127E5A" w:rsidRPr="00372C2F" w:rsidRDefault="00127E5A" w:rsidP="00127E5A">
      <w:pPr>
        <w:ind w:left="420" w:right="-40" w:hanging="42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 Ingestion of </w:t>
      </w:r>
      <w:r w:rsidRPr="00372C2F">
        <w:rPr>
          <w:rFonts w:ascii="Arial" w:hAnsi="Arial" w:cs="Arial"/>
          <w:b/>
          <w:bCs/>
          <w:color w:val="000000"/>
          <w:sz w:val="18"/>
          <w:szCs w:val="18"/>
          <w:lang w:val="en-CA" w:eastAsia="zh-CN"/>
        </w:rPr>
        <w:t>corrosive chemical</w:t>
      </w:r>
      <w:r w:rsidRPr="00372C2F">
        <w:rPr>
          <w:rFonts w:ascii="Arial" w:hAnsi="Arial" w:cs="Arial"/>
          <w:color w:val="000000"/>
          <w:sz w:val="18"/>
          <w:szCs w:val="18"/>
          <w:lang w:val="en-CA" w:eastAsia="zh-CN"/>
        </w:rPr>
        <w:t xml:space="preserve"> cleaners that are either very acidic or basic would cause considerable damage to your esophagus when it comes back up.</w:t>
      </w:r>
    </w:p>
    <w:p w:rsidR="00127E5A" w:rsidRPr="00372C2F" w:rsidRDefault="00127E5A" w:rsidP="00127E5A">
      <w:pPr>
        <w:rPr>
          <w:rFonts w:ascii="Times New Roman" w:hAnsi="Times New Roman"/>
          <w:sz w:val="18"/>
          <w:szCs w:val="18"/>
          <w:lang w:val="en-CA" w:eastAsia="zh-CN"/>
        </w:rPr>
      </w:pPr>
    </w:p>
    <w:p w:rsidR="00127E5A" w:rsidRPr="00372C2F" w:rsidRDefault="00127E5A" w:rsidP="00127E5A">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 Drug/toxin ingested causes </w:t>
      </w:r>
      <w:r w:rsidRPr="00372C2F">
        <w:rPr>
          <w:rFonts w:ascii="Arial" w:hAnsi="Arial" w:cs="Arial"/>
          <w:b/>
          <w:bCs/>
          <w:color w:val="000000"/>
          <w:sz w:val="18"/>
          <w:szCs w:val="18"/>
          <w:lang w:val="en-CA" w:eastAsia="zh-CN"/>
        </w:rPr>
        <w:t>coma or seizures</w:t>
      </w:r>
      <w:r w:rsidRPr="00372C2F">
        <w:rPr>
          <w:rFonts w:ascii="Arial" w:hAnsi="Arial" w:cs="Arial"/>
          <w:color w:val="000000"/>
          <w:sz w:val="18"/>
          <w:szCs w:val="18"/>
          <w:lang w:val="en-CA" w:eastAsia="zh-CN"/>
        </w:rPr>
        <w:t xml:space="preserve"> since it can potentially lead to aspiration of stomach contents (leading to asphyxiation etc.) if the coma/seizure hits at the wrong time.</w:t>
      </w:r>
    </w:p>
    <w:p w:rsidR="00127E5A" w:rsidRPr="00372C2F" w:rsidRDefault="00127E5A" w:rsidP="00127E5A">
      <w:pPr>
        <w:ind w:left="420" w:right="-40" w:hanging="420"/>
        <w:jc w:val="both"/>
        <w:rPr>
          <w:rFonts w:ascii="Times New Roman" w:hAnsi="Times New Roman"/>
          <w:sz w:val="18"/>
          <w:szCs w:val="18"/>
          <w:lang w:val="en-CA" w:eastAsia="zh-CN"/>
        </w:rPr>
      </w:pPr>
      <w:r w:rsidRPr="00372C2F">
        <w:rPr>
          <w:rFonts w:ascii="Arial" w:hAnsi="Arial" w:cs="Arial"/>
          <w:color w:val="000000"/>
          <w:sz w:val="18"/>
          <w:szCs w:val="18"/>
          <w:lang w:val="en-CA" w:eastAsia="zh-CN"/>
        </w:rPr>
        <w:t>Similarly, this also applies to people who are drunk or in a low level of consciousness.</w:t>
      </w:r>
    </w:p>
    <w:p w:rsidR="00127E5A" w:rsidRPr="00372C2F" w:rsidRDefault="00127E5A" w:rsidP="00127E5A">
      <w:pPr>
        <w:rPr>
          <w:rFonts w:ascii="Times New Roman" w:hAnsi="Times New Roman"/>
          <w:sz w:val="18"/>
          <w:szCs w:val="18"/>
          <w:lang w:val="en-CA" w:eastAsia="zh-CN"/>
        </w:rPr>
      </w:pPr>
    </w:p>
    <w:p w:rsidR="00127E5A" w:rsidRPr="00372C2F" w:rsidRDefault="00127E5A" w:rsidP="00127E5A">
      <w:pPr>
        <w:ind w:left="420" w:right="-40" w:hanging="42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 Petroleum based products like turpentine can be found in cleaning products. After induce vomiting, the </w:t>
      </w:r>
      <w:r w:rsidRPr="00372C2F">
        <w:rPr>
          <w:rFonts w:ascii="Arial" w:hAnsi="Arial" w:cs="Arial"/>
          <w:b/>
          <w:bCs/>
          <w:color w:val="000000"/>
          <w:sz w:val="18"/>
          <w:szCs w:val="18"/>
          <w:lang w:val="en-CA" w:eastAsia="zh-CN"/>
        </w:rPr>
        <w:t>volatile fume could be be inhaled into the lungs</w:t>
      </w:r>
      <w:r w:rsidRPr="00372C2F">
        <w:rPr>
          <w:rFonts w:ascii="Arial" w:hAnsi="Arial" w:cs="Arial"/>
          <w:color w:val="000000"/>
          <w:sz w:val="18"/>
          <w:szCs w:val="18"/>
          <w:lang w:val="en-CA" w:eastAsia="zh-CN"/>
        </w:rPr>
        <w:t xml:space="preserve"> and cause chemical pneumonitis (burning chest pain, difficult to breathe). Similarly, shampoo products/detergents that easily foam could also be inhaled into the lungs after induced vomit.</w:t>
      </w:r>
    </w:p>
    <w:p w:rsidR="00127E5A" w:rsidRPr="00372C2F" w:rsidRDefault="00127E5A" w:rsidP="00127E5A">
      <w:pPr>
        <w:rPr>
          <w:rFonts w:ascii="Times New Roman" w:hAnsi="Times New Roman"/>
          <w:sz w:val="18"/>
          <w:szCs w:val="18"/>
          <w:lang w:val="en-CA" w:eastAsia="zh-CN"/>
        </w:rPr>
      </w:pPr>
    </w:p>
    <w:p w:rsidR="00127E5A" w:rsidRPr="00372C2F" w:rsidRDefault="00127E5A" w:rsidP="00127E5A">
      <w:pPr>
        <w:ind w:left="420" w:right="-40" w:hanging="420"/>
        <w:jc w:val="both"/>
        <w:rPr>
          <w:rFonts w:ascii="Times New Roman" w:hAnsi="Times New Roman"/>
          <w:sz w:val="18"/>
          <w:szCs w:val="18"/>
          <w:lang w:val="en-CA" w:eastAsia="zh-CN"/>
        </w:rPr>
      </w:pPr>
      <w:r w:rsidRPr="00372C2F">
        <w:rPr>
          <w:rFonts w:ascii="Arial" w:hAnsi="Arial" w:cs="Arial"/>
          <w:color w:val="000000"/>
          <w:sz w:val="18"/>
          <w:szCs w:val="18"/>
          <w:lang w:val="en-CA" w:eastAsia="zh-CN"/>
        </w:rPr>
        <w:t>If one hour has already passed since ingestion of a solid (or 30 minutes for a liquid), the ingested material has likely already entered the small intestines.</w:t>
      </w:r>
    </w:p>
    <w:p w:rsidR="00127E5A" w:rsidRPr="00372C2F" w:rsidRDefault="00127E5A" w:rsidP="00127E5A">
      <w:pPr>
        <w:rPr>
          <w:rFonts w:ascii="Times New Roman" w:hAnsi="Times New Roman"/>
          <w:sz w:val="18"/>
          <w:szCs w:val="18"/>
          <w:lang w:val="en-CA" w:eastAsia="zh-CN"/>
        </w:rPr>
      </w:pPr>
    </w:p>
    <w:p w:rsidR="00127E5A" w:rsidRPr="00372C2F" w:rsidRDefault="00127E5A" w:rsidP="00127E5A">
      <w:pPr>
        <w:ind w:left="420" w:right="-40" w:hanging="420"/>
        <w:jc w:val="both"/>
        <w:rPr>
          <w:rFonts w:ascii="Times New Roman" w:hAnsi="Times New Roman"/>
          <w:sz w:val="18"/>
          <w:szCs w:val="18"/>
          <w:lang w:val="en-CA" w:eastAsia="zh-CN"/>
        </w:rPr>
      </w:pPr>
      <w:r w:rsidRPr="00372C2F">
        <w:rPr>
          <w:rFonts w:ascii="Arial" w:hAnsi="Arial" w:cs="Arial"/>
          <w:color w:val="000000"/>
          <w:sz w:val="18"/>
          <w:szCs w:val="18"/>
          <w:lang w:val="en-CA" w:eastAsia="zh-CN"/>
        </w:rPr>
        <w:t>If the person is under 6 month. There is currently no reports of its use in this age group.</w:t>
      </w:r>
    </w:p>
    <w:p w:rsidR="00127E5A" w:rsidRPr="00372C2F" w:rsidRDefault="00127E5A" w:rsidP="00127E5A">
      <w:pPr>
        <w:rPr>
          <w:rFonts w:ascii="Times New Roman" w:hAnsi="Times New Roman"/>
          <w:sz w:val="18"/>
          <w:szCs w:val="18"/>
          <w:lang w:val="en-CA" w:eastAsia="zh-CN"/>
        </w:rPr>
      </w:pPr>
    </w:p>
    <w:p w:rsidR="00127E5A" w:rsidRPr="00372C2F" w:rsidRDefault="00127E5A" w:rsidP="00127E5A">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In other cases, you can induce vomit.</w:t>
      </w:r>
    </w:p>
    <w:p w:rsidR="00127E5A" w:rsidRPr="00372C2F" w:rsidRDefault="00127E5A" w:rsidP="00127E5A">
      <w:pPr>
        <w:rPr>
          <w:rFonts w:ascii="Times New Roman" w:hAnsi="Times New Roman"/>
          <w:sz w:val="18"/>
          <w:szCs w:val="18"/>
          <w:lang w:val="en-CA" w:eastAsia="zh-CN"/>
        </w:rPr>
      </w:pPr>
    </w:p>
    <w:p w:rsidR="00127E5A" w:rsidRPr="00372C2F" w:rsidRDefault="00127E5A" w:rsidP="00127E5A">
      <w:pPr>
        <w:ind w:left="420" w:right="-40" w:hanging="420"/>
        <w:jc w:val="both"/>
        <w:rPr>
          <w:rFonts w:ascii="Times New Roman" w:hAnsi="Times New Roman"/>
          <w:sz w:val="18"/>
          <w:szCs w:val="18"/>
          <w:lang w:val="en-CA" w:eastAsia="zh-CN"/>
        </w:rPr>
      </w:pPr>
      <w:r w:rsidRPr="00372C2F">
        <w:rPr>
          <w:rFonts w:ascii="Arial" w:hAnsi="Arial" w:cs="Arial"/>
          <w:color w:val="000000"/>
          <w:sz w:val="18"/>
          <w:szCs w:val="18"/>
          <w:lang w:val="en-CA" w:eastAsia="zh-CN"/>
        </w:rPr>
        <w:lastRenderedPageBreak/>
        <w:t>Just to be safe, in case of ingestion of poisons, it’s best to call the poison control centre and ask for instructions.</w:t>
      </w:r>
    </w:p>
    <w:p w:rsidR="00127E5A" w:rsidRPr="00372C2F" w:rsidRDefault="00127E5A" w:rsidP="00127E5A">
      <w:pPr>
        <w:rPr>
          <w:rFonts w:ascii="Times New Roman" w:hAnsi="Times New Roman"/>
          <w:sz w:val="18"/>
          <w:szCs w:val="18"/>
          <w:lang w:val="en-CA" w:eastAsia="zh-CN"/>
        </w:rPr>
      </w:pPr>
    </w:p>
    <w:p w:rsidR="00127E5A" w:rsidRPr="00372C2F" w:rsidRDefault="00127E5A" w:rsidP="00127E5A">
      <w:pPr>
        <w:ind w:left="420" w:right="-40" w:hanging="420"/>
        <w:jc w:val="both"/>
        <w:rPr>
          <w:rFonts w:ascii="Times New Roman" w:hAnsi="Times New Roman"/>
          <w:color w:val="C00000"/>
          <w:sz w:val="18"/>
          <w:szCs w:val="18"/>
          <w:lang w:val="en-CA" w:eastAsia="zh-CN"/>
        </w:rPr>
      </w:pPr>
      <w:r w:rsidRPr="00372C2F">
        <w:rPr>
          <w:rFonts w:ascii="Arial" w:hAnsi="Arial" w:cs="Arial"/>
          <w:b/>
          <w:bCs/>
          <w:color w:val="C00000"/>
          <w:sz w:val="18"/>
          <w:szCs w:val="18"/>
          <w:lang w:val="en-CA" w:eastAsia="zh-CN"/>
        </w:rPr>
        <w:t xml:space="preserve">Utrecht: and one time, it was recommended all parents have this (ipecac) in their med cabinets. I think that’s much less popular now. There aren’t too many situations where it’s appropriate, though </w:t>
      </w:r>
      <w:r w:rsidR="00832F37" w:rsidRPr="00372C2F">
        <w:rPr>
          <w:rFonts w:ascii="Arial" w:hAnsi="Arial" w:cs="Arial"/>
          <w:b/>
          <w:bCs/>
          <w:color w:val="C00000"/>
          <w:sz w:val="18"/>
          <w:szCs w:val="18"/>
          <w:lang w:val="en-CA" w:eastAsia="zh-CN"/>
        </w:rPr>
        <w:t>there are situations where it is appropriate</w:t>
      </w:r>
      <w:r w:rsidRPr="00372C2F">
        <w:rPr>
          <w:rFonts w:ascii="Arial" w:hAnsi="Arial" w:cs="Arial"/>
          <w:b/>
          <w:bCs/>
          <w:color w:val="C00000"/>
          <w:sz w:val="18"/>
          <w:szCs w:val="18"/>
          <w:lang w:val="en-CA" w:eastAsia="zh-CN"/>
        </w:rPr>
        <w:t>.</w:t>
      </w:r>
      <w:r w:rsidR="00C66364" w:rsidRPr="00372C2F">
        <w:rPr>
          <w:rFonts w:ascii="Arial" w:hAnsi="Arial" w:cs="Arial"/>
          <w:b/>
          <w:bCs/>
          <w:color w:val="C00000"/>
          <w:sz w:val="18"/>
          <w:szCs w:val="18"/>
          <w:lang w:val="en-CA" w:eastAsia="zh-CN"/>
        </w:rPr>
        <w:t xml:space="preserve"> It’s amazing what kids will put in their mouth.</w:t>
      </w:r>
      <w:r w:rsidRPr="00372C2F">
        <w:rPr>
          <w:rFonts w:ascii="Arial" w:hAnsi="Arial" w:cs="Arial"/>
          <w:b/>
          <w:bCs/>
          <w:color w:val="C00000"/>
          <w:sz w:val="18"/>
          <w:szCs w:val="18"/>
          <w:lang w:val="en-CA" w:eastAsia="zh-CN"/>
        </w:rPr>
        <w:t xml:space="preserve">  In most cases,</w:t>
      </w:r>
      <w:r w:rsidR="00283025" w:rsidRPr="00372C2F">
        <w:rPr>
          <w:rFonts w:ascii="Arial" w:hAnsi="Arial" w:cs="Arial"/>
          <w:b/>
          <w:bCs/>
          <w:color w:val="C00000"/>
          <w:sz w:val="18"/>
          <w:szCs w:val="18"/>
          <w:lang w:val="en-CA" w:eastAsia="zh-CN"/>
        </w:rPr>
        <w:t xml:space="preserve"> although there are certainly exceptions,</w:t>
      </w:r>
      <w:r w:rsidRPr="00372C2F">
        <w:rPr>
          <w:rFonts w:ascii="Arial" w:hAnsi="Arial" w:cs="Arial"/>
          <w:b/>
          <w:bCs/>
          <w:color w:val="C00000"/>
          <w:sz w:val="18"/>
          <w:szCs w:val="18"/>
          <w:lang w:val="en-CA" w:eastAsia="zh-CN"/>
        </w:rPr>
        <w:t xml:space="preserve"> supportive treatment will get you through most things, but there are situations where inducing vomiting would be appropriate (ie. he caught his daughter once with a can of motor oil to her lips after leaving her in the garage for a moment)</w:t>
      </w:r>
    </w:p>
    <w:p w:rsidR="00127E5A" w:rsidRPr="00372C2F" w:rsidRDefault="00127E5A" w:rsidP="00F36F29">
      <w:pPr>
        <w:spacing w:before="100"/>
        <w:ind w:right="-43"/>
        <w:jc w:val="both"/>
        <w:rPr>
          <w:rFonts w:ascii="Arial" w:hAnsi="Arial"/>
          <w:color w:val="C00000"/>
          <w:sz w:val="18"/>
          <w:szCs w:val="18"/>
          <w:lang w:val="en-CA"/>
        </w:rPr>
      </w:pPr>
    </w:p>
    <w:p w:rsidR="003773D3" w:rsidRPr="00372C2F" w:rsidRDefault="003773D3" w:rsidP="00674C17">
      <w:pPr>
        <w:numPr>
          <w:ilvl w:val="0"/>
          <w:numId w:val="37"/>
        </w:numPr>
        <w:tabs>
          <w:tab w:val="clear" w:pos="720"/>
        </w:tabs>
        <w:spacing w:before="100"/>
        <w:ind w:left="426" w:right="-43" w:hanging="426"/>
        <w:jc w:val="both"/>
        <w:rPr>
          <w:rFonts w:ascii="Arial" w:hAnsi="Arial"/>
          <w:sz w:val="18"/>
          <w:szCs w:val="18"/>
        </w:rPr>
      </w:pPr>
      <w:r w:rsidRPr="00372C2F">
        <w:rPr>
          <w:rFonts w:ascii="Arial" w:hAnsi="Arial"/>
          <w:sz w:val="18"/>
          <w:szCs w:val="18"/>
        </w:rPr>
        <w:t>What is the most common cause of acute liver failure in the developed world?</w:t>
      </w:r>
    </w:p>
    <w:p w:rsidR="00407DCC" w:rsidRPr="00372C2F" w:rsidRDefault="00407DCC" w:rsidP="00407DCC">
      <w:pPr>
        <w:spacing w:before="100"/>
        <w:ind w:right="-43"/>
        <w:jc w:val="both"/>
        <w:rPr>
          <w:rFonts w:ascii="Arial" w:hAnsi="Arial"/>
          <w:sz w:val="18"/>
          <w:szCs w:val="18"/>
        </w:rPr>
      </w:pPr>
    </w:p>
    <w:p w:rsidR="000200E7" w:rsidRPr="00372C2F" w:rsidRDefault="000200E7" w:rsidP="000200E7">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Acetaminophen overdose related hepatotoxicity is the most common. The reason is because acetaminophen is available OTC and it is a common drug used in a variety of health conditions such as pain, osteoarthritis, etc. 48% of all acetaminophen overdoses are due to unintentional use whereas 44% are due to intentional use.</w:t>
      </w:r>
    </w:p>
    <w:p w:rsidR="000200E7" w:rsidRPr="00372C2F" w:rsidRDefault="000200E7" w:rsidP="000200E7">
      <w:pPr>
        <w:rPr>
          <w:rFonts w:ascii="Times New Roman" w:hAnsi="Times New Roman"/>
          <w:color w:val="C00000"/>
          <w:sz w:val="18"/>
          <w:szCs w:val="18"/>
          <w:lang w:val="en-CA" w:eastAsia="zh-CN"/>
        </w:rPr>
      </w:pPr>
    </w:p>
    <w:p w:rsidR="00407DCC" w:rsidRPr="00372C2F" w:rsidRDefault="000200E7" w:rsidP="003E743D">
      <w:pPr>
        <w:ind w:right="-40"/>
        <w:jc w:val="both"/>
        <w:rPr>
          <w:rFonts w:ascii="Arial" w:hAnsi="Arial" w:cs="Arial"/>
          <w:b/>
          <w:bCs/>
          <w:color w:val="C00000"/>
          <w:sz w:val="18"/>
          <w:szCs w:val="18"/>
          <w:lang w:val="en-CA" w:eastAsia="zh-CN"/>
        </w:rPr>
      </w:pPr>
      <w:r w:rsidRPr="00372C2F">
        <w:rPr>
          <w:rFonts w:ascii="Arial" w:hAnsi="Arial" w:cs="Arial"/>
          <w:b/>
          <w:bCs/>
          <w:color w:val="C00000"/>
          <w:sz w:val="18"/>
          <w:szCs w:val="18"/>
          <w:lang w:val="en-CA" w:eastAsia="zh-CN"/>
        </w:rPr>
        <w:t>Utrecht: it’s gotten scary and there have been attempts to decrease the risk.  I think in the UK they’re trying to put acetylcystein along with it which is the antidote. I think it’s still available in Canada, but I think in the US they’ve eliminated the 500mg dosage form.  </w:t>
      </w:r>
      <w:r w:rsidR="003E743D" w:rsidRPr="00372C2F">
        <w:rPr>
          <w:rFonts w:ascii="Arial" w:hAnsi="Arial" w:cs="Arial"/>
          <w:b/>
          <w:bCs/>
          <w:color w:val="C00000"/>
          <w:sz w:val="18"/>
          <w:szCs w:val="18"/>
          <w:lang w:val="en-CA" w:eastAsia="zh-CN"/>
        </w:rPr>
        <w:t xml:space="preserve">So </w:t>
      </w:r>
      <w:r w:rsidRPr="00372C2F">
        <w:rPr>
          <w:rFonts w:ascii="Arial" w:hAnsi="Arial" w:cs="Arial"/>
          <w:b/>
          <w:bCs/>
          <w:color w:val="C00000"/>
          <w:sz w:val="18"/>
          <w:szCs w:val="18"/>
          <w:lang w:val="en-CA" w:eastAsia="zh-CN"/>
        </w:rPr>
        <w:t>attempts, but</w:t>
      </w:r>
      <w:r w:rsidR="003E743D" w:rsidRPr="00372C2F">
        <w:rPr>
          <w:rFonts w:ascii="Arial" w:hAnsi="Arial" w:cs="Arial"/>
          <w:b/>
          <w:bCs/>
          <w:color w:val="C00000"/>
          <w:sz w:val="18"/>
          <w:szCs w:val="18"/>
          <w:lang w:val="en-CA" w:eastAsia="zh-CN"/>
        </w:rPr>
        <w:t xml:space="preserve"> I don’t think there’s been much success in decreasing this risk.</w:t>
      </w:r>
    </w:p>
    <w:p w:rsidR="003E743D" w:rsidRPr="00372C2F" w:rsidRDefault="003E743D" w:rsidP="003E743D">
      <w:pPr>
        <w:ind w:right="-40"/>
        <w:jc w:val="both"/>
        <w:rPr>
          <w:rFonts w:ascii="Arial" w:hAnsi="Arial"/>
          <w:sz w:val="18"/>
          <w:szCs w:val="18"/>
          <w:lang w:val="en-CA"/>
        </w:rPr>
      </w:pPr>
    </w:p>
    <w:p w:rsidR="003773D3" w:rsidRPr="00372C2F" w:rsidRDefault="003773D3" w:rsidP="00674C17">
      <w:pPr>
        <w:numPr>
          <w:ilvl w:val="0"/>
          <w:numId w:val="37"/>
        </w:numPr>
        <w:tabs>
          <w:tab w:val="clear" w:pos="720"/>
        </w:tabs>
        <w:spacing w:before="100"/>
        <w:ind w:left="426" w:right="-43" w:hanging="426"/>
        <w:jc w:val="both"/>
        <w:rPr>
          <w:rFonts w:ascii="Arial" w:hAnsi="Arial"/>
          <w:sz w:val="18"/>
          <w:szCs w:val="18"/>
        </w:rPr>
      </w:pPr>
      <w:r w:rsidRPr="00372C2F">
        <w:rPr>
          <w:rFonts w:ascii="Arial" w:hAnsi="Arial"/>
          <w:sz w:val="18"/>
          <w:szCs w:val="18"/>
        </w:rPr>
        <w:t>Is the recommended dose of acetaminophen safe?  What is the treatment for an acetaminophen overdose and how does it work?</w:t>
      </w:r>
    </w:p>
    <w:p w:rsidR="00240147" w:rsidRPr="00372C2F" w:rsidRDefault="00240147" w:rsidP="00240147">
      <w:pPr>
        <w:spacing w:before="100"/>
        <w:ind w:right="-43"/>
        <w:jc w:val="both"/>
        <w:rPr>
          <w:rFonts w:ascii="Arial" w:hAnsi="Arial"/>
          <w:sz w:val="18"/>
          <w:szCs w:val="18"/>
        </w:rPr>
      </w:pPr>
    </w:p>
    <w:p w:rsidR="00240147" w:rsidRPr="00372C2F" w:rsidRDefault="00240147" w:rsidP="00240147">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It’s been widely advocated that up to 4g/day of acetaminophen is safe. However, recent studies have shown that no more than 3.2g/day should be taken in a patient who uses it chronically. Furthermore, patients who drink more than 2 drinks per day shouldn’t take more than 2.0g/day. It was shown that taking 4g of acetaminophen per day for 2 weeks can lead to a major increase (defined as greater than 3-fold) in liver enzymes (specifically ALT) in 1/3 of healthy volunteers.</w:t>
      </w:r>
    </w:p>
    <w:p w:rsidR="00240147" w:rsidRPr="00372C2F" w:rsidRDefault="00240147" w:rsidP="00240147">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Normally it is cleared by GSH or sulphate. However, if these pathways are overwhelmed, it can be metabolized through the bioactivation pathway, producing NAPQI (the reactive metabolite) and leading to toxicity. </w:t>
      </w:r>
      <w:r w:rsidRPr="00372C2F">
        <w:rPr>
          <w:rFonts w:ascii="Arial" w:hAnsi="Arial" w:cs="Arial"/>
          <w:b/>
          <w:bCs/>
          <w:color w:val="000000"/>
          <w:sz w:val="18"/>
          <w:szCs w:val="18"/>
          <w:lang w:val="en-CA" w:eastAsia="zh-CN"/>
        </w:rPr>
        <w:t>N-acetylcysteine (PO or IV) is used to treat acetaminophen overdose</w:t>
      </w:r>
      <w:r w:rsidRPr="00372C2F">
        <w:rPr>
          <w:rFonts w:ascii="Arial" w:hAnsi="Arial" w:cs="Arial"/>
          <w:color w:val="000000"/>
          <w:sz w:val="18"/>
          <w:szCs w:val="18"/>
          <w:lang w:val="en-CA" w:eastAsia="zh-CN"/>
        </w:rPr>
        <w:t xml:space="preserve"> and is very effective. NAC is required for de novo synthesis of GSH, therefore, in theory, it works by augmenting GSH stores and increase the capacity of the detoxification pathway. However, through this mechanism, NAC may take up to 8 hours to work, which is longer than bioactivation and covalent binding has occurred, so there is nothing to prevent at that point. Consequently, this leads us to believe that NAC must work by an alternate, but unknown mechanism.</w:t>
      </w:r>
    </w:p>
    <w:p w:rsidR="00240147" w:rsidRPr="00372C2F" w:rsidRDefault="00240147" w:rsidP="00240147">
      <w:pPr>
        <w:rPr>
          <w:rFonts w:ascii="Times New Roman" w:hAnsi="Times New Roman"/>
          <w:sz w:val="18"/>
          <w:szCs w:val="18"/>
          <w:lang w:val="en-CA" w:eastAsia="zh-CN"/>
        </w:rPr>
      </w:pPr>
    </w:p>
    <w:p w:rsidR="00240147" w:rsidRPr="00372C2F" w:rsidRDefault="00240147" w:rsidP="00240147">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A little more on alcohol:</w:t>
      </w:r>
    </w:p>
    <w:p w:rsidR="00240147" w:rsidRPr="00372C2F" w:rsidRDefault="00240147" w:rsidP="00240147">
      <w:pPr>
        <w:ind w:left="72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The data regarding the impact on acetaminophen toxicity tends to be messy</w:t>
      </w:r>
    </w:p>
    <w:p w:rsidR="00240147" w:rsidRPr="00372C2F" w:rsidRDefault="00240147" w:rsidP="00240147">
      <w:pPr>
        <w:ind w:left="72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Chronic Alcohol induces CYP2E1, which is the major enzyme involved in the oxidation and bioactivation of acetaminophen into NAPQI. It also decreases GSH levels.</w:t>
      </w:r>
    </w:p>
    <w:p w:rsidR="00240147" w:rsidRPr="00372C2F" w:rsidRDefault="00240147" w:rsidP="00240147">
      <w:pPr>
        <w:ind w:left="72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However, a couple of studies (one gave 1g/day of acetaminophen to alcoholics for 2 days and another gave 4g/day of acetaminophen to alcoholics for 3 days) failed to show significant differences in liver enzymes elevations compared to placebo</w:t>
      </w:r>
    </w:p>
    <w:p w:rsidR="00240147" w:rsidRPr="00372C2F" w:rsidRDefault="00240147" w:rsidP="00240147">
      <w:pPr>
        <w:rPr>
          <w:rFonts w:ascii="Times New Roman" w:hAnsi="Times New Roman"/>
          <w:sz w:val="18"/>
          <w:szCs w:val="18"/>
          <w:lang w:val="en-CA" w:eastAsia="zh-CN"/>
        </w:rPr>
      </w:pPr>
    </w:p>
    <w:p w:rsidR="004F4D94" w:rsidRPr="00372C2F" w:rsidRDefault="00240147" w:rsidP="00240147">
      <w:pPr>
        <w:rPr>
          <w:rFonts w:ascii="Arial" w:hAnsi="Arial" w:cs="Arial"/>
          <w:b/>
          <w:bCs/>
          <w:color w:val="C00000"/>
          <w:sz w:val="18"/>
          <w:szCs w:val="18"/>
          <w:lang w:val="en-CA" w:eastAsia="zh-CN"/>
        </w:rPr>
      </w:pPr>
      <w:r w:rsidRPr="00372C2F">
        <w:rPr>
          <w:rFonts w:ascii="Arial" w:hAnsi="Arial" w:cs="Arial"/>
          <w:b/>
          <w:bCs/>
          <w:color w:val="C00000"/>
          <w:sz w:val="18"/>
          <w:szCs w:val="18"/>
          <w:lang w:val="en-CA" w:eastAsia="zh-CN"/>
        </w:rPr>
        <w:t>Utrecht: study by paul walkins...found that if you took 4g/day, a</w:t>
      </w:r>
      <w:r w:rsidR="004C17A8" w:rsidRPr="00372C2F">
        <w:rPr>
          <w:rFonts w:ascii="Arial" w:hAnsi="Arial" w:cs="Arial"/>
          <w:b/>
          <w:bCs/>
          <w:color w:val="C00000"/>
          <w:sz w:val="18"/>
          <w:szCs w:val="18"/>
          <w:lang w:val="en-CA" w:eastAsia="zh-CN"/>
        </w:rPr>
        <w:t xml:space="preserve"> third of the patients had an increase in ALT, a measure of liver injury, greater than 3 times the upper limit of normal. Some of them had greater than 10 times the upper limit of normal, and as was said </w:t>
      </w:r>
      <w:r w:rsidR="004F4D94" w:rsidRPr="00372C2F">
        <w:rPr>
          <w:rFonts w:ascii="Arial" w:hAnsi="Arial" w:cs="Arial"/>
          <w:b/>
          <w:bCs/>
          <w:color w:val="C00000"/>
          <w:sz w:val="18"/>
          <w:szCs w:val="18"/>
          <w:lang w:val="en-CA" w:eastAsia="zh-CN"/>
        </w:rPr>
        <w:t xml:space="preserve">involve doses leading to liver failure were not intentional. So it’s sort of a scary drug. </w:t>
      </w:r>
      <w:r w:rsidR="00E80833" w:rsidRPr="00372C2F">
        <w:rPr>
          <w:rFonts w:ascii="Arial" w:hAnsi="Arial" w:cs="Arial"/>
          <w:b/>
          <w:bCs/>
          <w:color w:val="C00000"/>
          <w:sz w:val="18"/>
          <w:szCs w:val="18"/>
          <w:lang w:val="en-CA" w:eastAsia="zh-CN"/>
        </w:rPr>
        <w:t xml:space="preserve"> 4 gram/day is too much. The increase in ALT didn’t happen immediately as with overdose, the onset was usually about a week. </w:t>
      </w:r>
      <w:r w:rsidR="005F67C1" w:rsidRPr="00372C2F">
        <w:rPr>
          <w:rFonts w:ascii="Arial" w:hAnsi="Arial" w:cs="Arial"/>
          <w:b/>
          <w:bCs/>
          <w:color w:val="C00000"/>
          <w:sz w:val="18"/>
          <w:szCs w:val="18"/>
          <w:lang w:val="en-CA" w:eastAsia="zh-CN"/>
        </w:rPr>
        <w:t>What if I told you there was a study that showed that alcohol</w:t>
      </w:r>
      <w:r w:rsidR="002D01A0" w:rsidRPr="00372C2F">
        <w:rPr>
          <w:rFonts w:ascii="Arial" w:hAnsi="Arial" w:cs="Arial"/>
          <w:b/>
          <w:bCs/>
          <w:color w:val="C00000"/>
          <w:sz w:val="18"/>
          <w:szCs w:val="18"/>
          <w:lang w:val="en-CA" w:eastAsia="zh-CN"/>
        </w:rPr>
        <w:t xml:space="preserve"> decreased the increase in ALT (I put questions like this on an exam)?</w:t>
      </w:r>
      <w:r w:rsidR="00581497" w:rsidRPr="00372C2F">
        <w:rPr>
          <w:rFonts w:ascii="Arial" w:hAnsi="Arial" w:cs="Arial"/>
          <w:b/>
          <w:bCs/>
          <w:color w:val="C00000"/>
          <w:sz w:val="18"/>
          <w:szCs w:val="18"/>
          <w:lang w:val="en-CA" w:eastAsia="zh-CN"/>
        </w:rPr>
        <w:t xml:space="preserve"> It’s a competitive inhibitor. If you take them at the same time, you’ll actually decrease the metabolism through P450, sulphate, etc. If you drink alcohol chronically then you induce CYP…timing there is important. </w:t>
      </w:r>
      <w:r w:rsidR="008B14CA" w:rsidRPr="00372C2F">
        <w:rPr>
          <w:rFonts w:ascii="Arial" w:hAnsi="Arial" w:cs="Arial"/>
          <w:b/>
          <w:bCs/>
          <w:color w:val="C00000"/>
          <w:sz w:val="18"/>
          <w:szCs w:val="18"/>
          <w:lang w:val="en-CA" w:eastAsia="zh-CN"/>
        </w:rPr>
        <w:t xml:space="preserve">What if I said I don’t think the mechanism </w:t>
      </w:r>
      <w:r w:rsidR="00542839" w:rsidRPr="00372C2F">
        <w:rPr>
          <w:rFonts w:ascii="Arial" w:hAnsi="Arial" w:cs="Arial"/>
          <w:b/>
          <w:bCs/>
          <w:color w:val="C00000"/>
          <w:sz w:val="18"/>
          <w:szCs w:val="18"/>
          <w:lang w:val="en-CA" w:eastAsia="zh-CN"/>
        </w:rPr>
        <w:t xml:space="preserve">for N-acetylcysteine protection involves its ability to act as a precursor for glutathione synthesis. I don’t believe that mechanism. I could be wrong. You said it takes 8 hours to work, that’s not quite right. What is correct is that if you give it within the first 8 hours, almost surely you’ll protect the patient from liver failure. There were cases where it was given even later </w:t>
      </w:r>
      <w:r w:rsidR="00380151" w:rsidRPr="00372C2F">
        <w:rPr>
          <w:rFonts w:ascii="Arial" w:hAnsi="Arial" w:cs="Arial"/>
          <w:b/>
          <w:bCs/>
          <w:color w:val="C00000"/>
          <w:sz w:val="18"/>
          <w:szCs w:val="18"/>
          <w:lang w:val="en-CA" w:eastAsia="zh-CN"/>
        </w:rPr>
        <w:t>and it’s still worked. Why would that timing…I don’</w:t>
      </w:r>
      <w:r w:rsidR="0092316B" w:rsidRPr="00372C2F">
        <w:rPr>
          <w:rFonts w:ascii="Arial" w:hAnsi="Arial" w:cs="Arial"/>
          <w:b/>
          <w:bCs/>
          <w:color w:val="C00000"/>
          <w:sz w:val="18"/>
          <w:szCs w:val="18"/>
          <w:lang w:val="en-CA" w:eastAsia="zh-CN"/>
        </w:rPr>
        <w:t xml:space="preserve">t believe that mechanism of it being a precursor to glutathione. </w:t>
      </w:r>
      <w:r w:rsidR="00AD3A9C" w:rsidRPr="00372C2F">
        <w:rPr>
          <w:rFonts w:ascii="Arial" w:hAnsi="Arial" w:cs="Arial"/>
          <w:b/>
          <w:bCs/>
          <w:color w:val="C00000"/>
          <w:sz w:val="18"/>
          <w:szCs w:val="18"/>
          <w:lang w:val="en-CA" w:eastAsia="zh-CN"/>
        </w:rPr>
        <w:t>Almost all the covalent binding occurs in the first few hours so the covalent binding</w:t>
      </w:r>
      <w:r w:rsidR="00531C6D" w:rsidRPr="00372C2F">
        <w:rPr>
          <w:rFonts w:ascii="Arial" w:hAnsi="Arial" w:cs="Arial"/>
          <w:b/>
          <w:bCs/>
          <w:color w:val="C00000"/>
          <w:sz w:val="18"/>
          <w:szCs w:val="18"/>
          <w:lang w:val="en-CA" w:eastAsia="zh-CN"/>
        </w:rPr>
        <w:t xml:space="preserve"> is almost all over by 8 hours or even earlier so I don’t think you’re preventing covalent binding. I think you’re regenerating some protein thiols that have been oxidized or whatever by the reactive metabolite of acetaminophen. Obviously it is a precursor for glutathione and that’s a good thing, but I think the mechanism must involve something other than that or it wouldn’t work as late as it does. </w:t>
      </w:r>
      <w:r w:rsidR="006C4629" w:rsidRPr="00372C2F">
        <w:rPr>
          <w:rFonts w:ascii="Arial" w:hAnsi="Arial" w:cs="Arial"/>
          <w:b/>
          <w:bCs/>
          <w:color w:val="C00000"/>
          <w:sz w:val="18"/>
          <w:szCs w:val="18"/>
          <w:lang w:val="en-CA" w:eastAsia="zh-CN"/>
        </w:rPr>
        <w:t>But again doing careful studies on that is a bit tricky.</w:t>
      </w:r>
      <w:r w:rsidR="00804E5E" w:rsidRPr="00372C2F">
        <w:rPr>
          <w:rFonts w:ascii="Arial" w:hAnsi="Arial" w:cs="Arial"/>
          <w:b/>
          <w:bCs/>
          <w:color w:val="C00000"/>
          <w:sz w:val="18"/>
          <w:szCs w:val="18"/>
          <w:lang w:val="en-CA" w:eastAsia="zh-CN"/>
        </w:rPr>
        <w:t xml:space="preserve"> Most of the covalent binding occurs early so it’s not going help that much at 8 hours or after the ingestion of acetaminophen, it </w:t>
      </w:r>
      <w:r w:rsidR="00804E5E" w:rsidRPr="00372C2F">
        <w:rPr>
          <w:rFonts w:ascii="Arial" w:hAnsi="Arial" w:cs="Arial"/>
          <w:b/>
          <w:bCs/>
          <w:color w:val="C00000"/>
          <w:sz w:val="18"/>
          <w:szCs w:val="18"/>
          <w:lang w:val="en-CA" w:eastAsia="zh-CN"/>
        </w:rPr>
        <w:lastRenderedPageBreak/>
        <w:t xml:space="preserve">gets complicated especially with overdose gastric emptying might be slowed. It gets complicated, but I’m still sceptical that that’s the mechanism. It works too late for that to be the sole mechanism. </w:t>
      </w:r>
    </w:p>
    <w:p w:rsidR="002D01A0" w:rsidRPr="00372C2F" w:rsidRDefault="002D01A0" w:rsidP="00240147">
      <w:pPr>
        <w:rPr>
          <w:rFonts w:ascii="Arial" w:hAnsi="Arial" w:cs="Arial"/>
          <w:b/>
          <w:bCs/>
          <w:color w:val="000000"/>
          <w:sz w:val="18"/>
          <w:szCs w:val="18"/>
          <w:lang w:val="en-CA" w:eastAsia="zh-CN"/>
        </w:rPr>
      </w:pPr>
    </w:p>
    <w:p w:rsidR="003773D3" w:rsidRPr="00372C2F" w:rsidRDefault="003773D3" w:rsidP="00674C17">
      <w:pPr>
        <w:numPr>
          <w:ilvl w:val="0"/>
          <w:numId w:val="37"/>
        </w:numPr>
        <w:tabs>
          <w:tab w:val="clear" w:pos="720"/>
        </w:tabs>
        <w:spacing w:before="100"/>
        <w:ind w:left="426" w:right="-43" w:hanging="426"/>
        <w:jc w:val="both"/>
        <w:rPr>
          <w:rFonts w:ascii="Arial" w:hAnsi="Arial"/>
          <w:sz w:val="18"/>
          <w:szCs w:val="18"/>
        </w:rPr>
      </w:pPr>
      <w:r w:rsidRPr="00372C2F">
        <w:rPr>
          <w:rFonts w:ascii="Arial" w:hAnsi="Arial"/>
          <w:sz w:val="18"/>
          <w:szCs w:val="18"/>
        </w:rPr>
        <w:t>Overdoses of benzodiazepines are rarely fatal but there are exceptions.  In what setting are the risks of benzodiazepines markedly increased?</w:t>
      </w:r>
    </w:p>
    <w:p w:rsidR="00C3117F" w:rsidRPr="00372C2F" w:rsidRDefault="00C3117F" w:rsidP="00C3117F">
      <w:pPr>
        <w:spacing w:before="100"/>
        <w:ind w:right="-43"/>
        <w:jc w:val="both"/>
        <w:rPr>
          <w:rFonts w:ascii="Arial" w:hAnsi="Arial"/>
          <w:sz w:val="18"/>
          <w:szCs w:val="18"/>
        </w:rPr>
      </w:pPr>
    </w:p>
    <w:p w:rsidR="00C3117F" w:rsidRPr="00372C2F" w:rsidRDefault="00C3117F" w:rsidP="00C3117F">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BZs exert their effects by potentiating the activity of GABA, a major inhibitory neurotransmitter. In turn, enhanced GABA stimulation leads to increased sedation, muscle relaxation, anticonvulsant, and anxiolytic effects. Taking a BZ with </w:t>
      </w:r>
      <w:r w:rsidRPr="00372C2F">
        <w:rPr>
          <w:rFonts w:ascii="Arial" w:hAnsi="Arial" w:cs="Arial"/>
          <w:color w:val="000000"/>
          <w:sz w:val="18"/>
          <w:szCs w:val="18"/>
          <w:u w:val="single"/>
          <w:lang w:val="en-CA" w:eastAsia="zh-CN"/>
        </w:rPr>
        <w:t>alcohol</w:t>
      </w:r>
      <w:r w:rsidRPr="00372C2F">
        <w:rPr>
          <w:rFonts w:ascii="Arial" w:hAnsi="Arial" w:cs="Arial"/>
          <w:color w:val="000000"/>
          <w:sz w:val="18"/>
          <w:szCs w:val="18"/>
          <w:lang w:val="en-CA" w:eastAsia="zh-CN"/>
        </w:rPr>
        <w:t xml:space="preserve">, </w:t>
      </w:r>
      <w:r w:rsidRPr="00372C2F">
        <w:rPr>
          <w:rFonts w:ascii="Arial" w:hAnsi="Arial" w:cs="Arial"/>
          <w:color w:val="000000"/>
          <w:sz w:val="18"/>
          <w:szCs w:val="18"/>
          <w:u w:val="single"/>
          <w:lang w:val="en-CA" w:eastAsia="zh-CN"/>
        </w:rPr>
        <w:t>opiods</w:t>
      </w:r>
      <w:r w:rsidRPr="00372C2F">
        <w:rPr>
          <w:rFonts w:ascii="Arial" w:hAnsi="Arial" w:cs="Arial"/>
          <w:color w:val="000000"/>
          <w:sz w:val="18"/>
          <w:szCs w:val="18"/>
          <w:lang w:val="en-CA" w:eastAsia="zh-CN"/>
        </w:rPr>
        <w:t xml:space="preserve"> (synergistic!), or any other sedating/hypnotic drugs that contribute to CNS depression and death. They are actually, in terms of death, quite safe out of all the CNS depressants, but a just a bit of alcohol/opiods can push them over the edge.</w:t>
      </w:r>
    </w:p>
    <w:p w:rsidR="00C3117F" w:rsidRPr="00372C2F" w:rsidRDefault="00C3117F" w:rsidP="00C3117F">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The student also said (but I doubt it’s important): IV administration of short-acting BZs increases the risk; the very young and very old are more susceptible to CNS depressive effects; grapefruit juice increase serum BZ levels; taking any other 3A4 inhibitors will increase its blood levels</w:t>
      </w:r>
    </w:p>
    <w:p w:rsidR="00C3117F" w:rsidRPr="00372C2F" w:rsidRDefault="00C3117F" w:rsidP="00C3117F">
      <w:pPr>
        <w:rPr>
          <w:rFonts w:ascii="Times New Roman" w:hAnsi="Times New Roman"/>
          <w:sz w:val="18"/>
          <w:szCs w:val="18"/>
          <w:lang w:val="en-CA" w:eastAsia="zh-CN"/>
        </w:rPr>
      </w:pPr>
    </w:p>
    <w:p w:rsidR="00C3117F" w:rsidRPr="00372C2F" w:rsidRDefault="00C3117F" w:rsidP="00C3117F">
      <w:pPr>
        <w:jc w:val="both"/>
        <w:rPr>
          <w:rFonts w:ascii="Times New Roman" w:hAnsi="Times New Roman"/>
          <w:color w:val="C00000"/>
          <w:sz w:val="18"/>
          <w:szCs w:val="18"/>
          <w:lang w:val="en-CA" w:eastAsia="zh-CN"/>
        </w:rPr>
      </w:pPr>
      <w:r w:rsidRPr="00372C2F">
        <w:rPr>
          <w:rFonts w:ascii="Arial" w:hAnsi="Arial" w:cs="Arial"/>
          <w:b/>
          <w:bCs/>
          <w:color w:val="C00000"/>
          <w:sz w:val="18"/>
          <w:szCs w:val="18"/>
          <w:lang w:val="en-CA" w:eastAsia="zh-CN"/>
        </w:rPr>
        <w:t xml:space="preserve">Utrecht: </w:t>
      </w:r>
      <w:r w:rsidR="003373BA" w:rsidRPr="00372C2F">
        <w:rPr>
          <w:rFonts w:ascii="Arial" w:hAnsi="Arial" w:cs="Arial"/>
          <w:b/>
          <w:bCs/>
          <w:color w:val="C00000"/>
          <w:sz w:val="18"/>
          <w:szCs w:val="18"/>
          <w:lang w:val="en-CA" w:eastAsia="zh-CN"/>
        </w:rPr>
        <w:t>This question comes from a legal case I was involved in where somebody was drunk and the police were called and in front of the police he took a bottle of benzodiazepine. He stopped breathing and died.</w:t>
      </w:r>
      <w:r w:rsidR="00A74D79" w:rsidRPr="00372C2F">
        <w:rPr>
          <w:rFonts w:ascii="Arial" w:hAnsi="Arial" w:cs="Arial"/>
          <w:b/>
          <w:bCs/>
          <w:color w:val="C00000"/>
          <w:sz w:val="18"/>
          <w:szCs w:val="18"/>
          <w:lang w:val="en-CA" w:eastAsia="zh-CN"/>
        </w:rPr>
        <w:t xml:space="preserve"> Benzodiazepines are relatively safe b/c they don’t lead to nearly as much depression of respiration as other sedatives. </w:t>
      </w:r>
      <w:r w:rsidR="00BF0DC6" w:rsidRPr="00372C2F">
        <w:rPr>
          <w:rFonts w:ascii="Arial" w:hAnsi="Arial" w:cs="Arial"/>
          <w:b/>
          <w:bCs/>
          <w:color w:val="C00000"/>
          <w:sz w:val="18"/>
          <w:szCs w:val="18"/>
          <w:lang w:val="en-CA" w:eastAsia="zh-CN"/>
        </w:rPr>
        <w:t xml:space="preserve">But as you said when combined with alcohol or other depressant drugs/CNS depressants that no longer holds. That’s something you have to be very careful with. Benzodiazepines </w:t>
      </w:r>
      <w:r w:rsidR="00BE0F8D" w:rsidRPr="00372C2F">
        <w:rPr>
          <w:rFonts w:ascii="Arial" w:hAnsi="Arial" w:cs="Arial"/>
          <w:b/>
          <w:bCs/>
          <w:color w:val="C00000"/>
          <w:sz w:val="18"/>
          <w:szCs w:val="18"/>
          <w:lang w:val="en-CA" w:eastAsia="zh-CN"/>
        </w:rPr>
        <w:t xml:space="preserve">are pretty safe on their own, but not when combined with other drugs. </w:t>
      </w:r>
    </w:p>
    <w:p w:rsidR="00C3117F" w:rsidRPr="00372C2F" w:rsidRDefault="00C3117F" w:rsidP="00C3117F">
      <w:pPr>
        <w:spacing w:before="100"/>
        <w:ind w:right="-43"/>
        <w:jc w:val="both"/>
        <w:rPr>
          <w:rFonts w:ascii="Arial" w:hAnsi="Arial"/>
          <w:color w:val="C00000"/>
          <w:sz w:val="18"/>
          <w:szCs w:val="18"/>
        </w:rPr>
      </w:pPr>
    </w:p>
    <w:p w:rsidR="003773D3" w:rsidRPr="00372C2F" w:rsidRDefault="003773D3" w:rsidP="00674C17">
      <w:pPr>
        <w:numPr>
          <w:ilvl w:val="0"/>
          <w:numId w:val="37"/>
        </w:numPr>
        <w:tabs>
          <w:tab w:val="clear" w:pos="720"/>
        </w:tabs>
        <w:spacing w:before="100"/>
        <w:ind w:left="426" w:right="-43" w:hanging="426"/>
        <w:jc w:val="both"/>
        <w:rPr>
          <w:rFonts w:ascii="Arial" w:hAnsi="Arial"/>
          <w:sz w:val="18"/>
          <w:szCs w:val="18"/>
        </w:rPr>
      </w:pPr>
      <w:r w:rsidRPr="00372C2F">
        <w:rPr>
          <w:rFonts w:ascii="Arial" w:hAnsi="Arial"/>
          <w:sz w:val="18"/>
          <w:szCs w:val="18"/>
        </w:rPr>
        <w:t>How would you treat a child that had ingested rat poison?</w:t>
      </w:r>
    </w:p>
    <w:p w:rsidR="00C532AF" w:rsidRPr="00372C2F" w:rsidRDefault="00C532AF" w:rsidP="00C532AF">
      <w:pPr>
        <w:spacing w:before="100"/>
        <w:ind w:right="-43"/>
        <w:jc w:val="both"/>
        <w:rPr>
          <w:rFonts w:ascii="Arial" w:hAnsi="Arial"/>
          <w:sz w:val="18"/>
          <w:szCs w:val="18"/>
        </w:rPr>
      </w:pPr>
    </w:p>
    <w:p w:rsidR="00F10EAB" w:rsidRPr="00372C2F" w:rsidRDefault="00F10EAB" w:rsidP="00F10EAB">
      <w:pPr>
        <w:pStyle w:val="NormalWeb"/>
        <w:spacing w:before="0" w:beforeAutospacing="0" w:after="0" w:afterAutospacing="0"/>
        <w:ind w:left="420" w:right="-40" w:hanging="420"/>
        <w:jc w:val="both"/>
        <w:rPr>
          <w:sz w:val="18"/>
          <w:szCs w:val="18"/>
        </w:rPr>
      </w:pPr>
      <w:r w:rsidRPr="00372C2F">
        <w:rPr>
          <w:rFonts w:ascii="Arial" w:hAnsi="Arial" w:cs="Arial"/>
          <w:color w:val="000000"/>
          <w:sz w:val="18"/>
          <w:szCs w:val="18"/>
        </w:rPr>
        <w:t xml:space="preserve">Because the type of rat poison that was ingested, and how much of it was ingested, will determine treatment, </w:t>
      </w:r>
      <w:r w:rsidRPr="00372C2F">
        <w:rPr>
          <w:rFonts w:ascii="Arial" w:hAnsi="Arial" w:cs="Arial"/>
          <w:b/>
          <w:bCs/>
          <w:color w:val="000000"/>
          <w:sz w:val="18"/>
          <w:szCs w:val="18"/>
          <w:u w:val="single"/>
        </w:rPr>
        <w:t>calmly + casually ask the child what he/she ingested, and how much</w:t>
      </w:r>
      <w:r w:rsidRPr="00372C2F">
        <w:rPr>
          <w:rFonts w:ascii="Arial" w:hAnsi="Arial" w:cs="Arial"/>
          <w:color w:val="000000"/>
          <w:sz w:val="18"/>
          <w:szCs w:val="18"/>
        </w:rPr>
        <w:t xml:space="preserve">. If the box is handy, or pellets are lying around, hold onto it/them for future reference. Now, the child may start vomiting because some products are formulated with emetics, which induce vomiting if ingested by humans but not rodents (rodents have no vomiting reflex). </w:t>
      </w:r>
      <w:r w:rsidRPr="00372C2F">
        <w:rPr>
          <w:rFonts w:ascii="Arial" w:hAnsi="Arial" w:cs="Arial"/>
          <w:b/>
          <w:bCs/>
          <w:color w:val="000000"/>
          <w:sz w:val="18"/>
          <w:szCs w:val="18"/>
          <w:u w:val="single"/>
        </w:rPr>
        <w:t xml:space="preserve">If the child begins to vomit, </w:t>
      </w:r>
      <w:r w:rsidRPr="00372C2F">
        <w:rPr>
          <w:rFonts w:ascii="Arial" w:hAnsi="Arial" w:cs="Arial"/>
          <w:color w:val="000000"/>
          <w:sz w:val="18"/>
          <w:szCs w:val="18"/>
        </w:rPr>
        <w:t xml:space="preserve">due to this built in safety feature, </w:t>
      </w:r>
      <w:r w:rsidRPr="00372C2F">
        <w:rPr>
          <w:rFonts w:ascii="Arial" w:hAnsi="Arial" w:cs="Arial"/>
          <w:b/>
          <w:bCs/>
          <w:color w:val="000000"/>
          <w:sz w:val="18"/>
          <w:szCs w:val="18"/>
          <w:u w:val="single"/>
        </w:rPr>
        <w:t>place him/her on his/her SIDE and encourage the vomiting (+ comfort),</w:t>
      </w:r>
      <w:r w:rsidRPr="00372C2F">
        <w:rPr>
          <w:rFonts w:ascii="Arial" w:hAnsi="Arial" w:cs="Arial"/>
          <w:color w:val="000000"/>
          <w:sz w:val="18"/>
          <w:szCs w:val="18"/>
        </w:rPr>
        <w:t xml:space="preserve"> as this will help minimize the amount of poison that is absorbed. DO NOT allow the child to lie on his/her back or sit upright (not that he/she will likely try to), as this increases the chance of aspiration/suffocation. </w:t>
      </w:r>
      <w:r w:rsidRPr="00372C2F">
        <w:rPr>
          <w:rFonts w:ascii="Arial" w:hAnsi="Arial" w:cs="Arial"/>
          <w:b/>
          <w:bCs/>
          <w:color w:val="000000"/>
          <w:sz w:val="18"/>
          <w:szCs w:val="18"/>
        </w:rPr>
        <w:t>Seek medical attention</w:t>
      </w:r>
      <w:r w:rsidRPr="00372C2F">
        <w:rPr>
          <w:rFonts w:ascii="Arial" w:hAnsi="Arial" w:cs="Arial"/>
          <w:color w:val="000000"/>
          <w:sz w:val="18"/>
          <w:szCs w:val="18"/>
        </w:rPr>
        <w:t>; PROMPTLY (i.e. 9-1-1) if the poison was not anticoagulant or corn cellulose based, for a better prognosis.</w:t>
      </w:r>
    </w:p>
    <w:p w:rsidR="00F10EAB" w:rsidRPr="00372C2F" w:rsidRDefault="00F10EAB" w:rsidP="00F10EAB">
      <w:pPr>
        <w:rPr>
          <w:sz w:val="18"/>
          <w:szCs w:val="18"/>
        </w:rPr>
      </w:pPr>
    </w:p>
    <w:p w:rsidR="00F10EAB" w:rsidRPr="00372C2F" w:rsidRDefault="00F10EAB" w:rsidP="00F10EAB">
      <w:pPr>
        <w:pStyle w:val="NormalWeb"/>
        <w:spacing w:before="0" w:beforeAutospacing="0" w:after="0" w:afterAutospacing="0"/>
        <w:ind w:left="420" w:right="-40" w:hanging="420"/>
        <w:rPr>
          <w:sz w:val="18"/>
          <w:szCs w:val="18"/>
        </w:rPr>
      </w:pPr>
      <w:r w:rsidRPr="00372C2F">
        <w:rPr>
          <w:rFonts w:ascii="Arial" w:hAnsi="Arial" w:cs="Arial"/>
          <w:color w:val="000000"/>
          <w:sz w:val="18"/>
          <w:szCs w:val="18"/>
        </w:rPr>
        <w:t>Again, the exact medical treatment that the child receives will depend on the type of poison that was ingested and how much. A detailed, 14 pg document can be found here =&gt; (</w:t>
      </w:r>
      <w:hyperlink r:id="rId139" w:history="1">
        <w:r w:rsidRPr="00372C2F">
          <w:rPr>
            <w:rStyle w:val="Hyperlink"/>
            <w:rFonts w:ascii="Arial" w:hAnsi="Arial" w:cs="Arial"/>
            <w:color w:val="1155CC"/>
            <w:sz w:val="18"/>
            <w:szCs w:val="18"/>
          </w:rPr>
          <w:t>http://www.epa.gov/oppfead1/safety/healthcare/handbook/Chap17.pdf</w:t>
        </w:r>
      </w:hyperlink>
      <w:r w:rsidRPr="00372C2F">
        <w:rPr>
          <w:rFonts w:ascii="Arial" w:hAnsi="Arial" w:cs="Arial"/>
          <w:color w:val="000000"/>
          <w:sz w:val="18"/>
          <w:szCs w:val="18"/>
        </w:rPr>
        <w:t>) &lt;= but, for the sake of brevity, the following is a brief overview:</w:t>
      </w:r>
    </w:p>
    <w:p w:rsidR="00F10EAB" w:rsidRPr="00372C2F" w:rsidRDefault="00F10EAB" w:rsidP="00F10EAB">
      <w:pPr>
        <w:rPr>
          <w:sz w:val="18"/>
          <w:szCs w:val="18"/>
        </w:rPr>
      </w:pPr>
    </w:p>
    <w:p w:rsidR="00F10EAB" w:rsidRPr="00372C2F" w:rsidRDefault="00F10EAB" w:rsidP="00F10EAB">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u w:val="single"/>
        </w:rPr>
        <w:t>When it comes to “first generation” anticoagulant-based baits</w:t>
      </w:r>
      <w:r w:rsidRPr="00372C2F">
        <w:rPr>
          <w:rFonts w:ascii="Arial" w:hAnsi="Arial" w:cs="Arial"/>
          <w:color w:val="000000"/>
          <w:sz w:val="18"/>
          <w:szCs w:val="18"/>
        </w:rPr>
        <w:t xml:space="preserve"> (e.g. warfarin-based; readily available at Canadian Tire, Rona, etc.), it has been reported that the LD50 for humans is &gt;100x that of rats. The MSDS sheet on a product by C-I-L states that the LD50 for </w:t>
      </w:r>
      <w:r w:rsidRPr="00372C2F">
        <w:rPr>
          <w:rFonts w:ascii="Arial" w:hAnsi="Arial" w:cs="Arial"/>
          <w:i/>
          <w:iCs/>
          <w:color w:val="000000"/>
          <w:sz w:val="18"/>
          <w:szCs w:val="18"/>
        </w:rPr>
        <w:t xml:space="preserve">rats </w:t>
      </w:r>
      <w:r w:rsidRPr="00372C2F">
        <w:rPr>
          <w:rFonts w:ascii="Arial" w:hAnsi="Arial" w:cs="Arial"/>
          <w:color w:val="000000"/>
          <w:sz w:val="18"/>
          <w:szCs w:val="18"/>
        </w:rPr>
        <w:t xml:space="preserve">is 80 g/kg (that’s for the </w:t>
      </w:r>
      <w:r w:rsidRPr="00372C2F">
        <w:rPr>
          <w:rFonts w:ascii="Arial" w:hAnsi="Arial" w:cs="Arial"/>
          <w:i/>
          <w:iCs/>
          <w:color w:val="000000"/>
          <w:sz w:val="18"/>
          <w:szCs w:val="18"/>
        </w:rPr>
        <w:t>bait</w:t>
      </w:r>
      <w:r w:rsidRPr="00372C2F">
        <w:rPr>
          <w:rFonts w:ascii="Arial" w:hAnsi="Arial" w:cs="Arial"/>
          <w:color w:val="000000"/>
          <w:sz w:val="18"/>
          <w:szCs w:val="18"/>
        </w:rPr>
        <w:t>;</w:t>
      </w:r>
      <w:r w:rsidRPr="00372C2F">
        <w:rPr>
          <w:rFonts w:ascii="Arial" w:hAnsi="Arial" w:cs="Arial"/>
          <w:i/>
          <w:iCs/>
          <w:color w:val="000000"/>
          <w:sz w:val="18"/>
          <w:szCs w:val="18"/>
        </w:rPr>
        <w:t xml:space="preserve"> </w:t>
      </w:r>
      <w:r w:rsidRPr="00372C2F">
        <w:rPr>
          <w:rFonts w:ascii="Arial" w:hAnsi="Arial" w:cs="Arial"/>
          <w:color w:val="000000"/>
          <w:sz w:val="18"/>
          <w:szCs w:val="18"/>
        </w:rPr>
        <w:t xml:space="preserve">for pure warfarin LD50 =~ 200mg/kg [i.e. most baits are “diluted”/contain only 0.025% warfarin]). That means that the average, warfarin-susceptible, 1kg rat would have to eat 80g of the bait before it died, whereas a human would have to eat &gt;8000g (i.e. ~20 lbs) to get the same effect. To put that into perspective, </w:t>
      </w:r>
      <w:r w:rsidRPr="00372C2F">
        <w:rPr>
          <w:rFonts w:ascii="Arial" w:hAnsi="Arial" w:cs="Arial"/>
          <w:b/>
          <w:bCs/>
          <w:color w:val="000000"/>
          <w:sz w:val="18"/>
          <w:szCs w:val="18"/>
          <w:u w:val="single"/>
        </w:rPr>
        <w:t xml:space="preserve">a child would have to eat ~2-5 cereal boxes full of rat pellets before toxicity was a major concern; </w:t>
      </w:r>
      <w:r w:rsidRPr="00372C2F">
        <w:rPr>
          <w:rFonts w:ascii="Arial" w:hAnsi="Arial" w:cs="Arial"/>
          <w:color w:val="000000"/>
          <w:sz w:val="18"/>
          <w:szCs w:val="18"/>
        </w:rPr>
        <w:t xml:space="preserve">that’s more rat bait than would typically be left out for the rodents, and </w:t>
      </w:r>
      <w:r w:rsidRPr="00372C2F">
        <w:rPr>
          <w:rFonts w:ascii="Arial" w:hAnsi="Arial" w:cs="Arial"/>
          <w:b/>
          <w:bCs/>
          <w:color w:val="000000"/>
          <w:sz w:val="18"/>
          <w:szCs w:val="18"/>
          <w:u w:val="single"/>
        </w:rPr>
        <w:t>more than most children would consume in one -- or multiple -- sitting(s).</w:t>
      </w:r>
    </w:p>
    <w:p w:rsidR="00F10EAB" w:rsidRPr="00372C2F" w:rsidRDefault="00F10EAB" w:rsidP="00F10EAB">
      <w:pPr>
        <w:pStyle w:val="NormalWeb"/>
        <w:spacing w:before="0" w:beforeAutospacing="0" w:after="0" w:afterAutospacing="0"/>
        <w:ind w:left="420" w:right="-40" w:hanging="420"/>
        <w:jc w:val="both"/>
        <w:rPr>
          <w:sz w:val="18"/>
          <w:szCs w:val="18"/>
        </w:rPr>
      </w:pPr>
      <w:r w:rsidRPr="00372C2F">
        <w:rPr>
          <w:rFonts w:ascii="Arial" w:hAnsi="Arial" w:cs="Arial"/>
          <w:color w:val="000000"/>
          <w:sz w:val="18"/>
          <w:szCs w:val="18"/>
        </w:rPr>
        <w:t xml:space="preserve">That being said, </w:t>
      </w:r>
      <w:r w:rsidRPr="00372C2F">
        <w:rPr>
          <w:rFonts w:ascii="Arial" w:hAnsi="Arial" w:cs="Arial"/>
          <w:b/>
          <w:bCs/>
          <w:color w:val="000000"/>
          <w:sz w:val="18"/>
          <w:szCs w:val="18"/>
        </w:rPr>
        <w:t>an INR would probably still be taken 2-5 days later and the child monitored with vitamin K1 being administered if necessary (IM, or IV depending on severity).</w:t>
      </w:r>
      <w:r w:rsidRPr="00372C2F">
        <w:rPr>
          <w:rFonts w:ascii="Arial" w:hAnsi="Arial" w:cs="Arial"/>
          <w:color w:val="000000"/>
          <w:sz w:val="18"/>
          <w:szCs w:val="18"/>
        </w:rPr>
        <w:t xml:space="preserve"> The EPA chapter states that “if there is uncertainty about the amount of bait ingested,” </w:t>
      </w:r>
      <w:r w:rsidRPr="00372C2F">
        <w:rPr>
          <w:rFonts w:ascii="Arial" w:hAnsi="Arial" w:cs="Arial"/>
          <w:b/>
          <w:bCs/>
          <w:color w:val="000000"/>
          <w:sz w:val="18"/>
          <w:szCs w:val="18"/>
        </w:rPr>
        <w:t>oral vitamin K1 may be administered prophylactically</w:t>
      </w:r>
      <w:r w:rsidRPr="00372C2F">
        <w:rPr>
          <w:rFonts w:ascii="Arial" w:hAnsi="Arial" w:cs="Arial"/>
          <w:color w:val="000000"/>
          <w:sz w:val="18"/>
          <w:szCs w:val="18"/>
        </w:rPr>
        <w:t xml:space="preserve"> with little risk to the patient. Thus, this may be the first step in medical treatment if there is concern that more than a few handfuls of Coumadin-based bait was consumed.</w:t>
      </w:r>
    </w:p>
    <w:p w:rsidR="00F10EAB" w:rsidRPr="00372C2F" w:rsidRDefault="00F10EAB" w:rsidP="00F10EAB">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u w:val="single"/>
        </w:rPr>
        <w:t>In the case of a “second-generation” anticoagulant-based bait</w:t>
      </w:r>
      <w:r w:rsidRPr="00372C2F">
        <w:rPr>
          <w:rFonts w:ascii="Arial" w:hAnsi="Arial" w:cs="Arial"/>
          <w:color w:val="000000"/>
          <w:sz w:val="18"/>
          <w:szCs w:val="18"/>
        </w:rPr>
        <w:t xml:space="preserve"> (a.k.a. “superwarfarins” -- e.g. bromadiolone, difethialone -- also avail. @ Canadian Tire), </w:t>
      </w:r>
      <w:r w:rsidRPr="00372C2F">
        <w:rPr>
          <w:rFonts w:ascii="Arial" w:hAnsi="Arial" w:cs="Arial"/>
          <w:b/>
          <w:bCs/>
          <w:color w:val="000000"/>
          <w:sz w:val="18"/>
          <w:szCs w:val="18"/>
        </w:rPr>
        <w:t>INR may need to be monitored (+ treatment continued) for up to 4 months</w:t>
      </w:r>
      <w:r w:rsidRPr="00372C2F">
        <w:rPr>
          <w:rFonts w:ascii="Arial" w:hAnsi="Arial" w:cs="Arial"/>
          <w:color w:val="000000"/>
          <w:sz w:val="18"/>
          <w:szCs w:val="18"/>
        </w:rPr>
        <w:t>, because these compounds have much  long half lives.</w:t>
      </w:r>
    </w:p>
    <w:p w:rsidR="00F10EAB" w:rsidRPr="00372C2F" w:rsidRDefault="00F10EAB" w:rsidP="00F10EAB">
      <w:pPr>
        <w:rPr>
          <w:sz w:val="18"/>
          <w:szCs w:val="18"/>
        </w:rPr>
      </w:pPr>
    </w:p>
    <w:p w:rsidR="00F10EAB" w:rsidRPr="00372C2F" w:rsidRDefault="00F10EAB" w:rsidP="00F10EAB">
      <w:pPr>
        <w:pStyle w:val="NormalWeb"/>
        <w:spacing w:before="0" w:beforeAutospacing="0" w:after="0" w:afterAutospacing="0"/>
        <w:ind w:right="-40"/>
        <w:jc w:val="both"/>
        <w:rPr>
          <w:sz w:val="18"/>
          <w:szCs w:val="18"/>
        </w:rPr>
      </w:pPr>
      <w:r w:rsidRPr="00372C2F">
        <w:rPr>
          <w:rFonts w:ascii="Arial" w:hAnsi="Arial" w:cs="Arial"/>
          <w:b/>
          <w:bCs/>
          <w:color w:val="000000"/>
          <w:sz w:val="18"/>
          <w:szCs w:val="18"/>
        </w:rPr>
        <w:t>If the product is corn cellulose based</w:t>
      </w:r>
      <w:r w:rsidRPr="00372C2F">
        <w:rPr>
          <w:rFonts w:ascii="Arial" w:hAnsi="Arial" w:cs="Arial"/>
          <w:color w:val="000000"/>
          <w:sz w:val="18"/>
          <w:szCs w:val="18"/>
        </w:rPr>
        <w:t xml:space="preserve"> (avail. @ Canadian Tire), </w:t>
      </w:r>
      <w:r w:rsidRPr="00372C2F">
        <w:rPr>
          <w:rFonts w:ascii="Arial" w:hAnsi="Arial" w:cs="Arial"/>
          <w:b/>
          <w:bCs/>
          <w:color w:val="000000"/>
          <w:sz w:val="18"/>
          <w:szCs w:val="18"/>
        </w:rPr>
        <w:t>no medical Tx would be necessary.</w:t>
      </w:r>
      <w:r w:rsidRPr="00372C2F">
        <w:rPr>
          <w:rFonts w:ascii="Arial" w:hAnsi="Arial" w:cs="Arial"/>
          <w:color w:val="000000"/>
          <w:sz w:val="18"/>
          <w:szCs w:val="18"/>
        </w:rPr>
        <w:t xml:space="preserve"> Such a product “interferes” with the rat’s digestive system (causing death by dehydration) is but is digestible by humans, dogs, cats, etc.</w:t>
      </w:r>
    </w:p>
    <w:p w:rsidR="00F10EAB" w:rsidRPr="00372C2F" w:rsidRDefault="00F10EAB" w:rsidP="00F10EAB">
      <w:pPr>
        <w:rPr>
          <w:sz w:val="18"/>
          <w:szCs w:val="18"/>
        </w:rPr>
      </w:pPr>
    </w:p>
    <w:p w:rsidR="00F10EAB" w:rsidRPr="00372C2F" w:rsidRDefault="00F10EAB" w:rsidP="00F10EAB">
      <w:pPr>
        <w:pStyle w:val="NormalWeb"/>
        <w:spacing w:before="0" w:beforeAutospacing="0" w:after="0" w:afterAutospacing="0"/>
        <w:ind w:left="420" w:right="-40" w:hanging="420"/>
        <w:jc w:val="both"/>
        <w:rPr>
          <w:sz w:val="18"/>
          <w:szCs w:val="18"/>
        </w:rPr>
      </w:pPr>
      <w:r w:rsidRPr="00372C2F">
        <w:rPr>
          <w:rFonts w:ascii="Arial" w:hAnsi="Arial" w:cs="Arial"/>
          <w:b/>
          <w:bCs/>
          <w:color w:val="000000"/>
          <w:sz w:val="18"/>
          <w:szCs w:val="18"/>
        </w:rPr>
        <w:t xml:space="preserve">In the unlikely event that the consumed rat poison was zinc phosphide based, and enough of it was consumed + “stayed down,” treatment would likely be mainly supportive, with the expectation of a </w:t>
      </w:r>
      <w:r w:rsidRPr="00372C2F">
        <w:rPr>
          <w:rFonts w:ascii="Arial" w:hAnsi="Arial" w:cs="Arial"/>
          <w:b/>
          <w:bCs/>
          <w:color w:val="000000"/>
          <w:sz w:val="18"/>
          <w:szCs w:val="18"/>
        </w:rPr>
        <w:lastRenderedPageBreak/>
        <w:t xml:space="preserve">poor prognosis. </w:t>
      </w:r>
      <w:r w:rsidRPr="00372C2F">
        <w:rPr>
          <w:rFonts w:ascii="Arial" w:hAnsi="Arial" w:cs="Arial"/>
          <w:color w:val="000000"/>
          <w:sz w:val="18"/>
          <w:szCs w:val="18"/>
        </w:rPr>
        <w:t>This is because zinc phosphide reacts with water (such as that found in stomach juices) to produce zinc phosphine, which is a gas that is absorbed through the gut mucosa and -- in large enough quantities -- is capable of causing multi-system damage (encephalopathy =&gt; coma; liver failure; renal tubular dmg; etc., etc). And unlike the anticoagulants, there is no “antidote” to it’s mechanism of action.</w:t>
      </w:r>
    </w:p>
    <w:p w:rsidR="00F10EAB" w:rsidRPr="00372C2F" w:rsidRDefault="00F10EAB" w:rsidP="00F10EAB">
      <w:pPr>
        <w:pStyle w:val="NormalWeb"/>
        <w:spacing w:before="0" w:beforeAutospacing="0" w:after="0" w:afterAutospacing="0"/>
        <w:ind w:left="420" w:right="-40" w:hanging="420"/>
        <w:jc w:val="both"/>
        <w:rPr>
          <w:sz w:val="18"/>
          <w:szCs w:val="18"/>
        </w:rPr>
      </w:pPr>
      <w:r w:rsidRPr="00372C2F">
        <w:rPr>
          <w:rFonts w:ascii="Arial" w:hAnsi="Arial" w:cs="Arial"/>
          <w:color w:val="000000"/>
          <w:sz w:val="18"/>
          <w:szCs w:val="18"/>
        </w:rPr>
        <w:t>That being said, the event just described is very unlikely for a few reasons. Firstly, the emetic antimony potassium tartarate is typically mixed into the formulation as a safety feature (again, it d/n effect rodents b/c they c/n puke). Secondly, this type poison unappealing to humans (but attractive to rats) owing to its strong sulfur-like/”garlicy” aroma. Finally, this type of poison is “second line” rat control (i.e. not widely used).</w:t>
      </w:r>
    </w:p>
    <w:p w:rsidR="00F10EAB" w:rsidRPr="00372C2F" w:rsidRDefault="00F10EAB" w:rsidP="00F10EAB">
      <w:pPr>
        <w:rPr>
          <w:color w:val="C00000"/>
          <w:sz w:val="18"/>
          <w:szCs w:val="18"/>
        </w:rPr>
      </w:pPr>
    </w:p>
    <w:p w:rsidR="00F10EAB" w:rsidRPr="00372C2F" w:rsidRDefault="00F10EAB" w:rsidP="00F10EAB">
      <w:pPr>
        <w:pStyle w:val="NormalWeb"/>
        <w:spacing w:before="0" w:beforeAutospacing="0" w:after="0" w:afterAutospacing="0"/>
        <w:rPr>
          <w:rFonts w:ascii="Arial" w:hAnsi="Arial" w:cs="Arial"/>
          <w:bCs/>
          <w:color w:val="C00000"/>
          <w:sz w:val="18"/>
          <w:szCs w:val="18"/>
        </w:rPr>
      </w:pPr>
      <w:r w:rsidRPr="00372C2F">
        <w:rPr>
          <w:rFonts w:ascii="Arial" w:hAnsi="Arial" w:cs="Arial"/>
          <w:bCs/>
          <w:color w:val="C00000"/>
          <w:sz w:val="18"/>
          <w:szCs w:val="18"/>
        </w:rPr>
        <w:t xml:space="preserve">Utrecht: Rats can’t vomit. </w:t>
      </w:r>
    </w:p>
    <w:p w:rsidR="00F10EAB" w:rsidRPr="00372C2F" w:rsidRDefault="00F10EAB" w:rsidP="00F10EAB">
      <w:pPr>
        <w:pStyle w:val="NormalWeb"/>
        <w:spacing w:before="0" w:beforeAutospacing="0" w:after="0" w:afterAutospacing="0"/>
        <w:rPr>
          <w:rFonts w:ascii="Arial" w:hAnsi="Arial" w:cs="Arial"/>
          <w:bCs/>
          <w:color w:val="C00000"/>
          <w:sz w:val="18"/>
          <w:szCs w:val="18"/>
        </w:rPr>
      </w:pPr>
      <w:r w:rsidRPr="00372C2F">
        <w:rPr>
          <w:rFonts w:ascii="Arial" w:hAnsi="Arial" w:cs="Arial"/>
          <w:bCs/>
          <w:color w:val="C00000"/>
          <w:sz w:val="18"/>
          <w:szCs w:val="18"/>
        </w:rPr>
        <w:t>S: I think that’s the mechanism how it works. Rats can’t vomit themselves whereas the human that ingested it could. First generation…second generation…</w:t>
      </w:r>
    </w:p>
    <w:p w:rsidR="00F10EAB" w:rsidRPr="00372C2F" w:rsidRDefault="00F10EAB" w:rsidP="00F10EAB">
      <w:pPr>
        <w:pStyle w:val="NormalWeb"/>
        <w:spacing w:before="0" w:beforeAutospacing="0" w:after="0" w:afterAutospacing="0"/>
        <w:rPr>
          <w:color w:val="C00000"/>
          <w:sz w:val="18"/>
          <w:szCs w:val="18"/>
        </w:rPr>
      </w:pPr>
      <w:r w:rsidRPr="00372C2F">
        <w:rPr>
          <w:rFonts w:ascii="Arial" w:hAnsi="Arial" w:cs="Arial"/>
          <w:bCs/>
          <w:color w:val="C00000"/>
          <w:sz w:val="18"/>
          <w:szCs w:val="18"/>
        </w:rPr>
        <w:t xml:space="preserve">Utrecht: It takes a really long time (super warfarins). I checked...I went to Canadian Tire and look, and you can certainly get super warfarin it’s not difficult to obtain. In general the regular warfarin is safe b/c although kids will put anything in their mouth, it doesn’t taste good enough that they would eat a whole lot of it </w:t>
      </w:r>
      <w:r w:rsidR="00CC5336" w:rsidRPr="00372C2F">
        <w:rPr>
          <w:rFonts w:ascii="Arial" w:hAnsi="Arial" w:cs="Arial"/>
          <w:bCs/>
          <w:color w:val="C00000"/>
          <w:sz w:val="18"/>
          <w:szCs w:val="18"/>
        </w:rPr>
        <w:t>n</w:t>
      </w:r>
      <w:r w:rsidRPr="00372C2F">
        <w:rPr>
          <w:rFonts w:ascii="Arial" w:hAnsi="Arial" w:cs="Arial"/>
          <w:bCs/>
          <w:color w:val="C00000"/>
          <w:sz w:val="18"/>
          <w:szCs w:val="18"/>
        </w:rPr>
        <w:t>or</w:t>
      </w:r>
      <w:r w:rsidR="00CC5336" w:rsidRPr="00372C2F">
        <w:rPr>
          <w:rFonts w:ascii="Arial" w:hAnsi="Arial" w:cs="Arial"/>
          <w:bCs/>
          <w:color w:val="C00000"/>
          <w:sz w:val="18"/>
          <w:szCs w:val="18"/>
        </w:rPr>
        <w:t xml:space="preserve"> would they do it over a long period of time. One of those 2 things have to happen for regular warfarin to be toxic to children. On the other hand, the super warfarin INR will be normal for the first couple of </w:t>
      </w:r>
      <w:r w:rsidRPr="00372C2F">
        <w:rPr>
          <w:rFonts w:ascii="Arial" w:hAnsi="Arial" w:cs="Arial"/>
          <w:bCs/>
          <w:color w:val="C00000"/>
          <w:sz w:val="18"/>
          <w:szCs w:val="18"/>
        </w:rPr>
        <w:t xml:space="preserve">days, but it’s basically </w:t>
      </w:r>
      <w:r w:rsidR="00974F7D" w:rsidRPr="00372C2F">
        <w:rPr>
          <w:rFonts w:ascii="Arial" w:hAnsi="Arial" w:cs="Arial"/>
          <w:bCs/>
          <w:color w:val="C00000"/>
          <w:sz w:val="18"/>
          <w:szCs w:val="18"/>
        </w:rPr>
        <w:t xml:space="preserve">impossible to get rid of. Large doses of vitamin K may be required. You probably have to </w:t>
      </w:r>
      <w:r w:rsidRPr="00372C2F">
        <w:rPr>
          <w:rFonts w:ascii="Arial" w:hAnsi="Arial" w:cs="Arial"/>
          <w:bCs/>
          <w:color w:val="C00000"/>
          <w:sz w:val="18"/>
          <w:szCs w:val="18"/>
        </w:rPr>
        <w:t xml:space="preserve">follow </w:t>
      </w:r>
      <w:r w:rsidR="00974F7D" w:rsidRPr="00372C2F">
        <w:rPr>
          <w:rFonts w:ascii="Arial" w:hAnsi="Arial" w:cs="Arial"/>
          <w:bCs/>
          <w:color w:val="C00000"/>
          <w:sz w:val="18"/>
          <w:szCs w:val="18"/>
        </w:rPr>
        <w:t xml:space="preserve">the </w:t>
      </w:r>
      <w:r w:rsidRPr="00372C2F">
        <w:rPr>
          <w:rFonts w:ascii="Arial" w:hAnsi="Arial" w:cs="Arial"/>
          <w:bCs/>
          <w:color w:val="C00000"/>
          <w:sz w:val="18"/>
          <w:szCs w:val="18"/>
        </w:rPr>
        <w:t>INR for more than a month</w:t>
      </w:r>
      <w:r w:rsidR="00974F7D" w:rsidRPr="00372C2F">
        <w:rPr>
          <w:rFonts w:ascii="Arial" w:hAnsi="Arial" w:cs="Arial"/>
          <w:bCs/>
          <w:color w:val="C00000"/>
          <w:sz w:val="18"/>
          <w:szCs w:val="18"/>
        </w:rPr>
        <w:t xml:space="preserve"> b/c these things have such a long half-life. </w:t>
      </w:r>
      <w:r w:rsidR="00B5326D" w:rsidRPr="00372C2F">
        <w:rPr>
          <w:rFonts w:ascii="Arial" w:hAnsi="Arial" w:cs="Arial"/>
          <w:bCs/>
          <w:color w:val="C00000"/>
          <w:sz w:val="18"/>
          <w:szCs w:val="18"/>
        </w:rPr>
        <w:t>It’s much much more dangerous than regular warfarin unfortunately rats, a lot of them are resistant to regular warfarin.</w:t>
      </w:r>
    </w:p>
    <w:p w:rsidR="00C532AF" w:rsidRPr="00372C2F" w:rsidRDefault="00C532AF" w:rsidP="00C532AF">
      <w:pPr>
        <w:spacing w:before="100"/>
        <w:ind w:right="-43"/>
        <w:jc w:val="both"/>
        <w:rPr>
          <w:rFonts w:ascii="Arial" w:hAnsi="Arial"/>
          <w:sz w:val="18"/>
          <w:szCs w:val="18"/>
          <w:lang w:val="en-CA"/>
        </w:rPr>
      </w:pPr>
    </w:p>
    <w:p w:rsidR="003773D3" w:rsidRPr="00372C2F" w:rsidRDefault="003773D3" w:rsidP="00674C17">
      <w:pPr>
        <w:numPr>
          <w:ilvl w:val="0"/>
          <w:numId w:val="37"/>
        </w:numPr>
        <w:tabs>
          <w:tab w:val="clear" w:pos="720"/>
        </w:tabs>
        <w:spacing w:before="100"/>
        <w:ind w:left="426" w:right="-43" w:hanging="426"/>
        <w:jc w:val="both"/>
        <w:rPr>
          <w:rFonts w:ascii="Arial" w:hAnsi="Arial"/>
          <w:sz w:val="18"/>
          <w:szCs w:val="18"/>
        </w:rPr>
      </w:pPr>
      <w:r w:rsidRPr="00372C2F">
        <w:rPr>
          <w:rFonts w:ascii="Arial" w:hAnsi="Arial"/>
          <w:sz w:val="18"/>
          <w:szCs w:val="18"/>
        </w:rPr>
        <w:t>What is in mothballs and what sort of toxicity do they cause?</w:t>
      </w:r>
    </w:p>
    <w:p w:rsidR="00E61EE5" w:rsidRPr="00372C2F" w:rsidRDefault="00E61EE5" w:rsidP="00E61EE5">
      <w:pPr>
        <w:spacing w:before="100"/>
        <w:ind w:right="-43"/>
        <w:jc w:val="both"/>
        <w:rPr>
          <w:rFonts w:ascii="Arial" w:hAnsi="Arial"/>
          <w:sz w:val="18"/>
          <w:szCs w:val="18"/>
        </w:rPr>
      </w:pPr>
    </w:p>
    <w:p w:rsidR="009A4E40" w:rsidRPr="00372C2F" w:rsidRDefault="009A4E40" w:rsidP="009A4E40">
      <w:pPr>
        <w:rPr>
          <w:rFonts w:ascii="Times New Roman" w:hAnsi="Times New Roman"/>
          <w:sz w:val="18"/>
          <w:szCs w:val="18"/>
          <w:lang w:val="en-CA" w:eastAsia="zh-CN"/>
        </w:rPr>
      </w:pPr>
    </w:p>
    <w:p w:rsidR="009A4E40" w:rsidRPr="00372C2F" w:rsidRDefault="009A4E40" w:rsidP="009A4E40">
      <w:pPr>
        <w:ind w:right="-40"/>
        <w:jc w:val="both"/>
        <w:rPr>
          <w:rFonts w:ascii="Times New Roman" w:hAnsi="Times New Roman"/>
          <w:sz w:val="18"/>
          <w:szCs w:val="18"/>
          <w:lang w:val="en-CA" w:eastAsia="zh-CN"/>
        </w:rPr>
      </w:pPr>
      <w:r w:rsidRPr="00372C2F">
        <w:rPr>
          <w:rFonts w:ascii="Arial" w:hAnsi="Arial" w:cs="Arial"/>
          <w:color w:val="000000"/>
          <w:sz w:val="18"/>
          <w:szCs w:val="18"/>
          <w:lang w:val="en-CA" w:eastAsia="zh-CN"/>
        </w:rPr>
        <w:t>Mothballs are insecticides. They come in a solid form that sublimes and give off toxic gas that kills insects.</w:t>
      </w:r>
    </w:p>
    <w:p w:rsidR="009A4E40" w:rsidRPr="00372C2F" w:rsidRDefault="009A4E40" w:rsidP="009A4E40">
      <w:pPr>
        <w:ind w:right="-4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The</w:t>
      </w:r>
      <w:r w:rsidRPr="00372C2F">
        <w:rPr>
          <w:rFonts w:ascii="Arial" w:hAnsi="Arial" w:cs="Arial"/>
          <w:color w:val="000000"/>
          <w:sz w:val="18"/>
          <w:szCs w:val="18"/>
          <w:lang w:val="en-CA" w:eastAsia="zh-CN"/>
        </w:rPr>
        <w:t xml:space="preserve"> </w:t>
      </w:r>
      <w:r w:rsidRPr="00372C2F">
        <w:rPr>
          <w:rFonts w:ascii="Arial" w:hAnsi="Arial" w:cs="Arial"/>
          <w:b/>
          <w:bCs/>
          <w:color w:val="000000"/>
          <w:sz w:val="18"/>
          <w:szCs w:val="18"/>
          <w:lang w:val="en-CA" w:eastAsia="zh-CN"/>
        </w:rPr>
        <w:t>active ingredients that they contain is</w:t>
      </w:r>
      <w:r w:rsidRPr="00372C2F">
        <w:rPr>
          <w:rFonts w:ascii="Arial" w:hAnsi="Arial" w:cs="Arial"/>
          <w:color w:val="000000"/>
          <w:sz w:val="18"/>
          <w:szCs w:val="18"/>
          <w:lang w:val="en-CA" w:eastAsia="zh-CN"/>
        </w:rPr>
        <w:t xml:space="preserve"> </w:t>
      </w:r>
      <w:r w:rsidRPr="00372C2F">
        <w:rPr>
          <w:rFonts w:ascii="Arial" w:hAnsi="Arial" w:cs="Arial"/>
          <w:b/>
          <w:bCs/>
          <w:color w:val="000000"/>
          <w:sz w:val="18"/>
          <w:szCs w:val="18"/>
          <w:lang w:val="en-CA" w:eastAsia="zh-CN"/>
        </w:rPr>
        <w:t>either naphthalene or paradichlorobenzene</w:t>
      </w:r>
      <w:r w:rsidRPr="00372C2F">
        <w:rPr>
          <w:rFonts w:ascii="Arial" w:hAnsi="Arial" w:cs="Arial"/>
          <w:color w:val="000000"/>
          <w:sz w:val="18"/>
          <w:szCs w:val="18"/>
          <w:lang w:val="en-CA" w:eastAsia="zh-CN"/>
        </w:rPr>
        <w:t>. They are nearly 100% active ingredient.</w:t>
      </w:r>
    </w:p>
    <w:p w:rsidR="009A4E40" w:rsidRPr="00372C2F" w:rsidRDefault="009A4E40" w:rsidP="009A4E40">
      <w:pPr>
        <w:ind w:right="-4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Symptoms of exposure to naphthalene: headaches, nausea, dizziness, vomiting</w:t>
      </w:r>
      <w:r w:rsidRPr="00372C2F">
        <w:rPr>
          <w:rFonts w:ascii="Arial" w:hAnsi="Arial" w:cs="Arial"/>
          <w:color w:val="000000"/>
          <w:sz w:val="18"/>
          <w:szCs w:val="18"/>
          <w:lang w:val="en-CA" w:eastAsia="zh-CN"/>
        </w:rPr>
        <w:t>. If they breathe in enough or ingest a mothball they may develop</w:t>
      </w:r>
      <w:r w:rsidRPr="00372C2F">
        <w:rPr>
          <w:rFonts w:ascii="Arial" w:hAnsi="Arial" w:cs="Arial"/>
          <w:b/>
          <w:bCs/>
          <w:color w:val="000000"/>
          <w:sz w:val="18"/>
          <w:szCs w:val="18"/>
          <w:lang w:val="en-CA" w:eastAsia="zh-CN"/>
        </w:rPr>
        <w:t xml:space="preserve"> haemolytic anemia</w:t>
      </w:r>
      <w:r w:rsidRPr="00372C2F">
        <w:rPr>
          <w:rFonts w:ascii="Arial" w:hAnsi="Arial" w:cs="Arial"/>
          <w:color w:val="000000"/>
          <w:sz w:val="18"/>
          <w:szCs w:val="18"/>
          <w:lang w:val="en-CA" w:eastAsia="zh-CN"/>
        </w:rPr>
        <w:t xml:space="preserve">. </w:t>
      </w:r>
      <w:r w:rsidRPr="00372C2F">
        <w:rPr>
          <w:rFonts w:ascii="Arial" w:hAnsi="Arial" w:cs="Arial"/>
          <w:b/>
          <w:bCs/>
          <w:color w:val="000000"/>
          <w:sz w:val="18"/>
          <w:szCs w:val="18"/>
          <w:lang w:val="en-CA" w:eastAsia="zh-CN"/>
        </w:rPr>
        <w:t xml:space="preserve">People with inherited glucose-6-phosphate dehydrogenase deficiency are at greater risk of anemia </w:t>
      </w:r>
      <w:r w:rsidRPr="00372C2F">
        <w:rPr>
          <w:rFonts w:ascii="Arial" w:hAnsi="Arial" w:cs="Arial"/>
          <w:color w:val="000000"/>
          <w:sz w:val="18"/>
          <w:szCs w:val="18"/>
          <w:lang w:val="en-CA" w:eastAsia="zh-CN"/>
        </w:rPr>
        <w:t>than people with normal enzyme levels. Cataracts and other ocular injury have been reported. Ingestion by children causes diarrhea, vomiting, lethargy, lack of appetite, fever, abdominal pain, painful urination, and discoloured urine. Liver and kidney damage also been noted following ingestion.</w:t>
      </w:r>
    </w:p>
    <w:p w:rsidR="009A4E40" w:rsidRPr="00372C2F" w:rsidRDefault="009A4E40" w:rsidP="009A4E40">
      <w:pPr>
        <w:rPr>
          <w:rFonts w:ascii="Times New Roman" w:hAnsi="Times New Roman"/>
          <w:sz w:val="18"/>
          <w:szCs w:val="18"/>
          <w:lang w:val="en-CA" w:eastAsia="zh-CN"/>
        </w:rPr>
      </w:pPr>
      <w:r w:rsidRPr="00372C2F">
        <w:rPr>
          <w:rFonts w:ascii="Arial" w:hAnsi="Arial" w:cs="Arial"/>
          <w:color w:val="000000"/>
          <w:sz w:val="18"/>
          <w:szCs w:val="18"/>
          <w:lang w:val="en-CA" w:eastAsia="zh-CN"/>
        </w:rPr>
        <w:t>Naphthalene is bicyclic aromatic hydrocarbon. It is metabolically activated in the body. In humans, the metabolite alpha-naphthol has been linked with the development of haemolytic anemia following ingestion, extensive dermal/inhalation exposure. Newborns more susceptible to developing hemolysis b/c they have less developed ability to conjugate and excrete naphthalene metabolites.</w:t>
      </w:r>
    </w:p>
    <w:p w:rsidR="009A4E40" w:rsidRPr="00372C2F" w:rsidRDefault="009A4E40" w:rsidP="009A4E40">
      <w:pPr>
        <w:ind w:left="420" w:right="-40" w:hanging="420"/>
        <w:jc w:val="both"/>
        <w:rPr>
          <w:rFonts w:ascii="Times New Roman" w:hAnsi="Times New Roman"/>
          <w:sz w:val="18"/>
          <w:szCs w:val="18"/>
          <w:lang w:val="en-CA" w:eastAsia="zh-CN"/>
        </w:rPr>
      </w:pPr>
      <w:r w:rsidRPr="00372C2F">
        <w:rPr>
          <w:rFonts w:ascii="Arial" w:hAnsi="Arial" w:cs="Arial"/>
          <w:color w:val="000000"/>
          <w:sz w:val="18"/>
          <w:szCs w:val="18"/>
          <w:lang w:val="en-CA" w:eastAsia="zh-CN"/>
        </w:rPr>
        <w:t>Some metabolites ex. 1, 2-naphthoquinone and 1,4-naphthoquinone deplete glutathione stores in the tissues affected ex. lungs leading to toxicity.</w:t>
      </w:r>
    </w:p>
    <w:p w:rsidR="009A4E40" w:rsidRPr="00372C2F" w:rsidRDefault="009A4E40" w:rsidP="009A4E40">
      <w:pPr>
        <w:rPr>
          <w:rFonts w:ascii="Times New Roman" w:hAnsi="Times New Roman"/>
          <w:sz w:val="18"/>
          <w:szCs w:val="18"/>
          <w:lang w:val="en-CA" w:eastAsia="zh-CN"/>
        </w:rPr>
      </w:pPr>
    </w:p>
    <w:p w:rsidR="009A4E40" w:rsidRPr="00372C2F" w:rsidRDefault="009A4E40" w:rsidP="009A4E40">
      <w:pPr>
        <w:ind w:left="420" w:right="-40" w:hanging="42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Paradichlorobenzene cause burning sensation on skin after prolonged contact. Exposure results in fatigue, headache, nausea, vomiting, and weight loss.</w:t>
      </w:r>
      <w:r w:rsidRPr="00372C2F">
        <w:rPr>
          <w:rFonts w:ascii="Arial" w:hAnsi="Arial" w:cs="Arial"/>
          <w:color w:val="000000"/>
          <w:sz w:val="18"/>
          <w:szCs w:val="18"/>
          <w:lang w:val="en-CA" w:eastAsia="zh-CN"/>
        </w:rPr>
        <w:t xml:space="preserve"> Other signs were ataxia, loss of coordination, weakness in arm and legs, slurred speech, reduced reflexes.</w:t>
      </w:r>
    </w:p>
    <w:p w:rsidR="009A4E40" w:rsidRPr="00372C2F" w:rsidRDefault="009A4E40" w:rsidP="009A4E40">
      <w:pPr>
        <w:ind w:left="420" w:right="-40" w:hanging="420"/>
        <w:jc w:val="both"/>
        <w:rPr>
          <w:rFonts w:ascii="Times New Roman" w:hAnsi="Times New Roman"/>
          <w:sz w:val="18"/>
          <w:szCs w:val="18"/>
          <w:lang w:val="en-CA" w:eastAsia="zh-CN"/>
        </w:rPr>
      </w:pPr>
      <w:r w:rsidRPr="00372C2F">
        <w:rPr>
          <w:rFonts w:ascii="Arial" w:hAnsi="Arial" w:cs="Arial"/>
          <w:color w:val="000000"/>
          <w:sz w:val="18"/>
          <w:szCs w:val="18"/>
          <w:lang w:val="en-CA" w:eastAsia="zh-CN"/>
        </w:rPr>
        <w:t>Mode of action may involve binding of its oxidative metabolites such as epoxide, to proteins in cells of mammals. Dichlorophenol, product of epoxide hydrolysis, may be involved in nephropathy. Other metabolites like quinones and hydroquinones may be responsible for hepatotoxicity. May also affect neuronal calcium ion homeostasis.</w:t>
      </w:r>
    </w:p>
    <w:p w:rsidR="009A4E40" w:rsidRPr="00372C2F" w:rsidRDefault="009A4E40" w:rsidP="009A4E40">
      <w:pPr>
        <w:rPr>
          <w:rFonts w:ascii="Times New Roman" w:hAnsi="Times New Roman"/>
          <w:color w:val="C00000"/>
          <w:sz w:val="18"/>
          <w:szCs w:val="18"/>
          <w:lang w:val="en-CA" w:eastAsia="zh-CN"/>
        </w:rPr>
      </w:pPr>
    </w:p>
    <w:p w:rsidR="009A4E40" w:rsidRPr="00372C2F" w:rsidRDefault="009A4E40" w:rsidP="009A4E40">
      <w:pPr>
        <w:ind w:left="420" w:right="-40" w:hanging="420"/>
        <w:jc w:val="both"/>
        <w:rPr>
          <w:rFonts w:ascii="Times New Roman" w:hAnsi="Times New Roman"/>
          <w:color w:val="C00000"/>
          <w:sz w:val="18"/>
          <w:szCs w:val="18"/>
          <w:lang w:val="en-CA" w:eastAsia="zh-CN"/>
        </w:rPr>
      </w:pPr>
      <w:r w:rsidRPr="00372C2F">
        <w:rPr>
          <w:rFonts w:ascii="Arial" w:hAnsi="Arial" w:cs="Arial"/>
          <w:bCs/>
          <w:color w:val="C00000"/>
          <w:sz w:val="18"/>
          <w:szCs w:val="18"/>
          <w:lang w:val="en-CA" w:eastAsia="zh-CN"/>
        </w:rPr>
        <w:t xml:space="preserve">Utrecht: naphthalene it really stinks. It undergoes redox cycling so it generates a lot of reactive oxygen species so it can cause haemolytic anemia, cataracts as you said. I had a neighbour who was told it would get rid of wasps, he had wasps in the attic. Put a bunch of naphthalene mothballs in a nylon stocking and threw it up into the attic to get rid of the wasps, it didn’t get rid of wasps, but it made the house stink. He didn’t have access to it so there was no way of getting rid of it. Paradichlorobenzene is suppose to be safer, </w:t>
      </w:r>
      <w:r w:rsidR="00A67A78" w:rsidRPr="00372C2F">
        <w:rPr>
          <w:rFonts w:ascii="Arial" w:hAnsi="Arial" w:cs="Arial"/>
          <w:bCs/>
          <w:color w:val="C00000"/>
          <w:sz w:val="18"/>
          <w:szCs w:val="18"/>
          <w:lang w:val="en-CA" w:eastAsia="zh-CN"/>
        </w:rPr>
        <w:t xml:space="preserve">I don’t trust chlorinated hydrocarbons of that type so…it doesn’t stink as much, but I still put clothes in a plastic bag sealed so I try to avoid such things. </w:t>
      </w:r>
    </w:p>
    <w:p w:rsidR="00E61EE5" w:rsidRPr="00372C2F" w:rsidRDefault="00E61EE5" w:rsidP="00E61EE5">
      <w:pPr>
        <w:spacing w:before="100"/>
        <w:ind w:right="-43"/>
        <w:jc w:val="both"/>
        <w:rPr>
          <w:rFonts w:ascii="Arial" w:hAnsi="Arial"/>
          <w:sz w:val="18"/>
          <w:szCs w:val="18"/>
          <w:lang w:val="en-CA"/>
        </w:rPr>
      </w:pPr>
    </w:p>
    <w:p w:rsidR="003773D3" w:rsidRPr="00372C2F" w:rsidRDefault="003773D3" w:rsidP="00674C17">
      <w:pPr>
        <w:numPr>
          <w:ilvl w:val="0"/>
          <w:numId w:val="37"/>
        </w:numPr>
        <w:tabs>
          <w:tab w:val="clear" w:pos="720"/>
        </w:tabs>
        <w:spacing w:before="100"/>
        <w:ind w:left="426" w:right="-43" w:hanging="426"/>
        <w:jc w:val="both"/>
        <w:rPr>
          <w:rFonts w:ascii="Arial" w:hAnsi="Arial"/>
          <w:sz w:val="18"/>
          <w:szCs w:val="18"/>
        </w:rPr>
      </w:pPr>
      <w:r w:rsidRPr="00372C2F">
        <w:rPr>
          <w:rFonts w:ascii="Arial" w:hAnsi="Arial"/>
          <w:sz w:val="18"/>
          <w:szCs w:val="18"/>
        </w:rPr>
        <w:t>Why shouldn’t you mix hypochlorite bleach with a cleaner containing ammonia?,  acid?</w:t>
      </w:r>
    </w:p>
    <w:p w:rsidR="00333D06" w:rsidRPr="00372C2F" w:rsidRDefault="00333D06" w:rsidP="00333D06">
      <w:pPr>
        <w:spacing w:before="100"/>
        <w:ind w:right="-43"/>
        <w:jc w:val="both"/>
        <w:rPr>
          <w:rFonts w:ascii="Arial" w:hAnsi="Arial"/>
          <w:sz w:val="18"/>
          <w:szCs w:val="18"/>
        </w:rPr>
      </w:pPr>
    </w:p>
    <w:p w:rsidR="00333D06" w:rsidRPr="00372C2F" w:rsidRDefault="00333D06" w:rsidP="00333D06">
      <w:pPr>
        <w:ind w:left="420" w:right="-40" w:hanging="420"/>
        <w:jc w:val="both"/>
        <w:rPr>
          <w:rFonts w:ascii="Times New Roman" w:hAnsi="Times New Roman"/>
          <w:sz w:val="18"/>
          <w:szCs w:val="18"/>
          <w:lang w:val="en-CA" w:eastAsia="zh-CN"/>
        </w:rPr>
      </w:pPr>
      <w:r w:rsidRPr="00372C2F">
        <w:rPr>
          <w:rFonts w:ascii="Arial" w:hAnsi="Arial" w:cs="Arial"/>
          <w:color w:val="000000"/>
          <w:sz w:val="18"/>
          <w:szCs w:val="18"/>
          <w:lang w:val="en-CA" w:eastAsia="zh-CN"/>
        </w:rPr>
        <w:t>NOTE: The bigger/</w:t>
      </w:r>
      <w:r w:rsidRPr="00372C2F">
        <w:rPr>
          <w:rFonts w:ascii="Arial" w:hAnsi="Arial" w:cs="Arial"/>
          <w:b/>
          <w:bCs/>
          <w:color w:val="000000"/>
          <w:sz w:val="18"/>
          <w:szCs w:val="18"/>
          <w:lang w:val="en-CA" w:eastAsia="zh-CN"/>
        </w:rPr>
        <w:t>bolder/</w:t>
      </w:r>
      <w:r w:rsidRPr="00372C2F">
        <w:rPr>
          <w:rFonts w:ascii="Arial" w:hAnsi="Arial" w:cs="Arial"/>
          <w:color w:val="000000"/>
          <w:sz w:val="18"/>
          <w:szCs w:val="18"/>
          <w:lang w:val="en-CA" w:eastAsia="zh-CN"/>
        </w:rPr>
        <w:t xml:space="preserve">more </w:t>
      </w:r>
      <w:r w:rsidRPr="00372C2F">
        <w:rPr>
          <w:rFonts w:ascii="Arial" w:hAnsi="Arial" w:cs="Arial"/>
          <w:color w:val="000000"/>
          <w:sz w:val="18"/>
          <w:szCs w:val="18"/>
          <w:u w:val="single"/>
          <w:lang w:val="en-CA" w:eastAsia="zh-CN"/>
        </w:rPr>
        <w:t>underlined</w:t>
      </w:r>
      <w:r w:rsidRPr="00372C2F">
        <w:rPr>
          <w:rFonts w:ascii="Arial" w:hAnsi="Arial" w:cs="Arial"/>
          <w:color w:val="000000"/>
          <w:sz w:val="18"/>
          <w:szCs w:val="18"/>
          <w:lang w:val="en-CA" w:eastAsia="zh-CN"/>
        </w:rPr>
        <w:t xml:space="preserve"> the font is, the more </w:t>
      </w:r>
      <w:r w:rsidRPr="00372C2F">
        <w:rPr>
          <w:rFonts w:ascii="Arial" w:hAnsi="Arial" w:cs="Arial"/>
          <w:b/>
          <w:bCs/>
          <w:color w:val="000000"/>
          <w:sz w:val="18"/>
          <w:szCs w:val="18"/>
          <w:u w:val="single"/>
          <w:lang w:val="en-CA" w:eastAsia="zh-CN"/>
        </w:rPr>
        <w:t>important/relevant</w:t>
      </w:r>
      <w:r w:rsidRPr="00372C2F">
        <w:rPr>
          <w:rFonts w:ascii="Arial" w:hAnsi="Arial" w:cs="Arial"/>
          <w:color w:val="000000"/>
          <w:sz w:val="18"/>
          <w:szCs w:val="18"/>
          <w:lang w:val="en-CA" w:eastAsia="zh-CN"/>
        </w:rPr>
        <w:t xml:space="preserve"> the </w:t>
      </w:r>
      <w:r w:rsidRPr="00372C2F">
        <w:rPr>
          <w:rFonts w:ascii="Arial" w:hAnsi="Arial" w:cs="Arial"/>
          <w:b/>
          <w:bCs/>
          <w:color w:val="000000"/>
          <w:sz w:val="18"/>
          <w:szCs w:val="18"/>
          <w:u w:val="single"/>
          <w:lang w:val="en-CA" w:eastAsia="zh-CN"/>
        </w:rPr>
        <w:t>info.</w:t>
      </w:r>
      <w:r w:rsidRPr="00372C2F">
        <w:rPr>
          <w:rFonts w:ascii="Arial" w:hAnsi="Arial" w:cs="Arial"/>
          <w:color w:val="000000"/>
          <w:sz w:val="18"/>
          <w:szCs w:val="18"/>
          <w:lang w:val="en-CA" w:eastAsia="zh-CN"/>
        </w:rPr>
        <w:t xml:space="preserve"> is. You’re welcome. </w:t>
      </w:r>
      <w:r w:rsidRPr="00372C2F">
        <w:rPr>
          <w:rFonts w:ascii="Arial" w:hAnsi="Arial" w:cs="Arial"/>
          <w:color w:val="000000"/>
          <w:sz w:val="18"/>
          <w:szCs w:val="18"/>
          <w:shd w:val="clear" w:color="auto" w:fill="F4CCCC"/>
          <w:lang w:val="en-CA" w:eastAsia="zh-CN"/>
        </w:rPr>
        <w:t xml:space="preserve">Red highlighting </w:t>
      </w:r>
      <w:r w:rsidRPr="00372C2F">
        <w:rPr>
          <w:rFonts w:ascii="Arial" w:hAnsi="Arial" w:cs="Arial"/>
          <w:color w:val="000000"/>
          <w:sz w:val="18"/>
          <w:szCs w:val="18"/>
          <w:lang w:val="en-CA" w:eastAsia="zh-CN"/>
        </w:rPr>
        <w:t>= key toxic/irritative end-products.</w:t>
      </w:r>
    </w:p>
    <w:p w:rsidR="00333D06" w:rsidRPr="00372C2F" w:rsidRDefault="00333D06" w:rsidP="00333D06">
      <w:pPr>
        <w:rPr>
          <w:rFonts w:ascii="Times New Roman" w:hAnsi="Times New Roman"/>
          <w:sz w:val="18"/>
          <w:szCs w:val="18"/>
          <w:lang w:val="en-CA" w:eastAsia="zh-CN"/>
        </w:rPr>
      </w:pPr>
    </w:p>
    <w:p w:rsidR="00333D06" w:rsidRPr="00372C2F" w:rsidRDefault="00333D06" w:rsidP="00333D06">
      <w:pPr>
        <w:ind w:left="1140" w:right="-40" w:hanging="420"/>
        <w:jc w:val="center"/>
        <w:rPr>
          <w:rFonts w:ascii="Times New Roman" w:hAnsi="Times New Roman"/>
          <w:sz w:val="18"/>
          <w:szCs w:val="18"/>
          <w:lang w:val="en-CA" w:eastAsia="zh-CN"/>
        </w:rPr>
      </w:pPr>
      <w:r w:rsidRPr="00372C2F">
        <w:rPr>
          <w:rFonts w:ascii="Arial" w:hAnsi="Arial" w:cs="Arial"/>
          <w:b/>
          <w:bCs/>
          <w:color w:val="000000"/>
          <w:sz w:val="18"/>
          <w:szCs w:val="18"/>
          <w:u w:val="single"/>
          <w:shd w:val="clear" w:color="auto" w:fill="CFE2F3"/>
          <w:lang w:val="en-CA" w:eastAsia="zh-CN"/>
        </w:rPr>
        <w:t>Bleach + ammonia (e.g. Windex):</w:t>
      </w:r>
    </w:p>
    <w:p w:rsidR="00333D06" w:rsidRPr="00372C2F" w:rsidRDefault="00333D06" w:rsidP="00333D06">
      <w:pPr>
        <w:ind w:left="420" w:right="-40" w:hanging="420"/>
        <w:jc w:val="both"/>
        <w:rPr>
          <w:rFonts w:ascii="Times New Roman" w:hAnsi="Times New Roman"/>
          <w:sz w:val="18"/>
          <w:szCs w:val="18"/>
          <w:lang w:val="en-CA" w:eastAsia="zh-CN"/>
        </w:rPr>
      </w:pPr>
      <w:r w:rsidRPr="00372C2F">
        <w:rPr>
          <w:rFonts w:ascii="Arial" w:hAnsi="Arial" w:cs="Arial"/>
          <w:color w:val="000000"/>
          <w:sz w:val="18"/>
          <w:szCs w:val="18"/>
          <w:lang w:val="en-CA" w:eastAsia="zh-CN"/>
        </w:rPr>
        <w:lastRenderedPageBreak/>
        <w:t xml:space="preserve">The simplest answer is that it’s a bad idea because if you mix the two liquids they </w:t>
      </w:r>
      <w:r w:rsidRPr="00372C2F">
        <w:rPr>
          <w:rFonts w:ascii="Arial" w:hAnsi="Arial" w:cs="Arial"/>
          <w:b/>
          <w:bCs/>
          <w:color w:val="000000"/>
          <w:sz w:val="18"/>
          <w:szCs w:val="18"/>
          <w:u w:val="single"/>
          <w:lang w:val="en-CA" w:eastAsia="zh-CN"/>
        </w:rPr>
        <w:t xml:space="preserve">will end up reacting and releasing a “cloud” of </w:t>
      </w:r>
      <w:r w:rsidRPr="00372C2F">
        <w:rPr>
          <w:rFonts w:ascii="Arial" w:hAnsi="Arial" w:cs="Arial"/>
          <w:b/>
          <w:bCs/>
          <w:color w:val="000000"/>
          <w:sz w:val="18"/>
          <w:szCs w:val="18"/>
          <w:u w:val="single"/>
          <w:shd w:val="clear" w:color="auto" w:fill="F4CCCC"/>
          <w:lang w:val="en-CA" w:eastAsia="zh-CN"/>
        </w:rPr>
        <w:t>chloramines</w:t>
      </w:r>
      <w:r w:rsidRPr="00372C2F">
        <w:rPr>
          <w:rFonts w:ascii="Arial" w:hAnsi="Arial" w:cs="Arial"/>
          <w:color w:val="000000"/>
          <w:sz w:val="18"/>
          <w:szCs w:val="18"/>
          <w:lang w:val="en-CA" w:eastAsia="zh-CN"/>
        </w:rPr>
        <w:t xml:space="preserve">, </w:t>
      </w:r>
      <w:r w:rsidRPr="00372C2F">
        <w:rPr>
          <w:rFonts w:ascii="Arial" w:hAnsi="Arial" w:cs="Arial"/>
          <w:color w:val="000000"/>
          <w:sz w:val="18"/>
          <w:szCs w:val="18"/>
          <w:u w:val="single"/>
          <w:lang w:val="en-CA" w:eastAsia="zh-CN"/>
        </w:rPr>
        <w:t>which are chemicals</w:t>
      </w:r>
      <w:r w:rsidRPr="00372C2F">
        <w:rPr>
          <w:rFonts w:ascii="Arial" w:hAnsi="Arial" w:cs="Arial"/>
          <w:color w:val="000000"/>
          <w:sz w:val="18"/>
          <w:szCs w:val="18"/>
          <w:lang w:val="en-CA" w:eastAsia="zh-CN"/>
        </w:rPr>
        <w:t xml:space="preserve"> </w:t>
      </w:r>
      <w:r w:rsidRPr="00372C2F">
        <w:rPr>
          <w:rFonts w:ascii="Arial" w:hAnsi="Arial" w:cs="Arial"/>
          <w:color w:val="000000"/>
          <w:sz w:val="18"/>
          <w:szCs w:val="18"/>
          <w:u w:val="single"/>
          <w:lang w:val="en-CA" w:eastAsia="zh-CN"/>
        </w:rPr>
        <w:t>that</w:t>
      </w:r>
      <w:r w:rsidRPr="00372C2F">
        <w:rPr>
          <w:rFonts w:ascii="Arial" w:hAnsi="Arial" w:cs="Arial"/>
          <w:color w:val="000000"/>
          <w:sz w:val="18"/>
          <w:szCs w:val="18"/>
          <w:lang w:val="en-CA" w:eastAsia="zh-CN"/>
        </w:rPr>
        <w:t xml:space="preserve"> are frequently used to disinfect water. So unless you’re trying to injure yourself, the fact that chloramines</w:t>
      </w:r>
      <w:r w:rsidRPr="00372C2F">
        <w:rPr>
          <w:rFonts w:ascii="Arial" w:hAnsi="Arial" w:cs="Arial"/>
          <w:color w:val="000000"/>
          <w:sz w:val="18"/>
          <w:szCs w:val="18"/>
          <w:u w:val="single"/>
          <w:lang w:val="en-CA" w:eastAsia="zh-CN"/>
        </w:rPr>
        <w:t xml:space="preserve"> destroy living cells in a non-specific manner</w:t>
      </w:r>
      <w:r w:rsidRPr="00372C2F">
        <w:rPr>
          <w:rFonts w:ascii="Arial" w:hAnsi="Arial" w:cs="Arial"/>
          <w:color w:val="000000"/>
          <w:sz w:val="18"/>
          <w:szCs w:val="18"/>
          <w:lang w:val="en-CA" w:eastAsia="zh-CN"/>
        </w:rPr>
        <w:t xml:space="preserve"> should suggest to you that they’re probably not something that you want in contact with your eyes, airways, or skin in any appreciable amount(s). In fact, if you’ve swam in enough public pools without goggles on you likely have experience with how low concentrations of chloramine feel on the mucous membranes of the eyes.</w:t>
      </w:r>
    </w:p>
    <w:p w:rsidR="00333D06" w:rsidRPr="00372C2F" w:rsidRDefault="00333D06" w:rsidP="00333D06">
      <w:pPr>
        <w:rPr>
          <w:rFonts w:ascii="Times New Roman" w:hAnsi="Times New Roman"/>
          <w:sz w:val="18"/>
          <w:szCs w:val="18"/>
          <w:lang w:val="en-CA" w:eastAsia="zh-CN"/>
        </w:rPr>
      </w:pPr>
    </w:p>
    <w:p w:rsidR="00333D06" w:rsidRPr="00372C2F" w:rsidRDefault="00333D06" w:rsidP="00333D06">
      <w:pPr>
        <w:ind w:left="420" w:right="-40" w:hanging="42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Depending on how much ammonia is in the cleaner, and how much bleach you mix with it, (i.e. </w:t>
      </w:r>
      <w:r w:rsidRPr="00372C2F">
        <w:rPr>
          <w:rFonts w:ascii="Arial" w:hAnsi="Arial" w:cs="Arial"/>
          <w:b/>
          <w:bCs/>
          <w:color w:val="000000"/>
          <w:sz w:val="18"/>
          <w:szCs w:val="18"/>
          <w:lang w:val="en-CA" w:eastAsia="zh-CN"/>
        </w:rPr>
        <w:t>if ammonia is in excess</w:t>
      </w:r>
      <w:r w:rsidRPr="00372C2F">
        <w:rPr>
          <w:rFonts w:ascii="Arial" w:hAnsi="Arial" w:cs="Arial"/>
          <w:color w:val="000000"/>
          <w:sz w:val="18"/>
          <w:szCs w:val="18"/>
          <w:lang w:val="en-CA" w:eastAsia="zh-CN"/>
        </w:rPr>
        <w:t xml:space="preserve">) </w:t>
      </w:r>
      <w:r w:rsidRPr="00372C2F">
        <w:rPr>
          <w:rFonts w:ascii="Arial" w:hAnsi="Arial" w:cs="Arial"/>
          <w:b/>
          <w:bCs/>
          <w:color w:val="000000"/>
          <w:sz w:val="18"/>
          <w:szCs w:val="18"/>
          <w:lang w:val="en-CA" w:eastAsia="zh-CN"/>
        </w:rPr>
        <w:t>you</w:t>
      </w:r>
      <w:r w:rsidRPr="00372C2F">
        <w:rPr>
          <w:rFonts w:ascii="Arial" w:hAnsi="Arial" w:cs="Arial"/>
          <w:color w:val="000000"/>
          <w:sz w:val="18"/>
          <w:szCs w:val="18"/>
          <w:lang w:val="en-CA" w:eastAsia="zh-CN"/>
        </w:rPr>
        <w:t xml:space="preserve"> may</w:t>
      </w:r>
      <w:r w:rsidRPr="00372C2F">
        <w:rPr>
          <w:rFonts w:ascii="Arial" w:hAnsi="Arial" w:cs="Arial"/>
          <w:b/>
          <w:bCs/>
          <w:color w:val="000000"/>
          <w:sz w:val="18"/>
          <w:szCs w:val="18"/>
          <w:lang w:val="en-CA" w:eastAsia="zh-CN"/>
        </w:rPr>
        <w:t xml:space="preserve"> also produce some liquid </w:t>
      </w:r>
      <w:r w:rsidRPr="00372C2F">
        <w:rPr>
          <w:rFonts w:ascii="Arial" w:hAnsi="Arial" w:cs="Arial"/>
          <w:b/>
          <w:bCs/>
          <w:color w:val="000000"/>
          <w:sz w:val="18"/>
          <w:szCs w:val="18"/>
          <w:shd w:val="clear" w:color="auto" w:fill="F4CCCC"/>
          <w:lang w:val="en-CA" w:eastAsia="zh-CN"/>
        </w:rPr>
        <w:t>hydrazine</w:t>
      </w:r>
      <w:r w:rsidRPr="00372C2F">
        <w:rPr>
          <w:rFonts w:ascii="Arial" w:hAnsi="Arial" w:cs="Arial"/>
          <w:color w:val="000000"/>
          <w:sz w:val="18"/>
          <w:szCs w:val="18"/>
          <w:lang w:val="en-CA" w:eastAsia="zh-CN"/>
        </w:rPr>
        <w:t xml:space="preserve"> which -- in this impure form -- is more likely to boil and spray hot, nasty liquid than to explode (as it is theoretically capable of doing, esp. when pure).</w:t>
      </w:r>
    </w:p>
    <w:p w:rsidR="00333D06" w:rsidRPr="00372C2F" w:rsidRDefault="00333D06" w:rsidP="00333D06">
      <w:pPr>
        <w:rPr>
          <w:rFonts w:ascii="Times New Roman" w:hAnsi="Times New Roman"/>
          <w:sz w:val="18"/>
          <w:szCs w:val="18"/>
          <w:lang w:val="en-CA" w:eastAsia="zh-CN"/>
        </w:rPr>
      </w:pPr>
    </w:p>
    <w:p w:rsidR="00333D06" w:rsidRPr="00372C2F" w:rsidRDefault="00333D06" w:rsidP="00333D06">
      <w:pPr>
        <w:ind w:left="420" w:right="-40" w:hanging="420"/>
        <w:jc w:val="both"/>
        <w:rPr>
          <w:rFonts w:ascii="Times New Roman" w:hAnsi="Times New Roman"/>
          <w:sz w:val="18"/>
          <w:szCs w:val="18"/>
          <w:lang w:val="en-CA" w:eastAsia="zh-CN"/>
        </w:rPr>
      </w:pPr>
      <w:r w:rsidRPr="00372C2F">
        <w:rPr>
          <w:rFonts w:ascii="Arial" w:hAnsi="Arial" w:cs="Arial"/>
          <w:color w:val="000000"/>
          <w:sz w:val="18"/>
          <w:szCs w:val="18"/>
          <w:lang w:val="en-CA" w:eastAsia="zh-CN"/>
        </w:rPr>
        <w:t>Mechanism of chloramine gas production: if needed</w:t>
      </w:r>
    </w:p>
    <w:p w:rsidR="00333D06" w:rsidRPr="00372C2F" w:rsidRDefault="00333D06" w:rsidP="00333D06">
      <w:pPr>
        <w:ind w:left="420" w:right="-40" w:hanging="42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NH</w:t>
      </w:r>
      <w:r w:rsidRPr="00372C2F">
        <w:rPr>
          <w:rFonts w:ascii="Arial" w:hAnsi="Arial" w:cs="Arial"/>
          <w:b/>
          <w:bCs/>
          <w:color w:val="000000"/>
          <w:sz w:val="18"/>
          <w:szCs w:val="18"/>
          <w:vertAlign w:val="subscript"/>
          <w:lang w:val="en-CA" w:eastAsia="zh-CN"/>
        </w:rPr>
        <w:t xml:space="preserve">3 </w:t>
      </w:r>
      <w:r w:rsidRPr="00372C2F">
        <w:rPr>
          <w:rFonts w:ascii="Arial" w:hAnsi="Arial" w:cs="Arial"/>
          <w:color w:val="000000"/>
          <w:sz w:val="18"/>
          <w:szCs w:val="18"/>
          <w:lang w:val="en-CA" w:eastAsia="zh-CN"/>
        </w:rPr>
        <w:t xml:space="preserve">(i.e. ammonia) </w:t>
      </w:r>
      <w:r w:rsidRPr="00372C2F">
        <w:rPr>
          <w:rFonts w:ascii="Arial" w:hAnsi="Arial" w:cs="Arial"/>
          <w:b/>
          <w:bCs/>
          <w:color w:val="000000"/>
          <w:sz w:val="18"/>
          <w:szCs w:val="18"/>
          <w:lang w:val="en-CA" w:eastAsia="zh-CN"/>
        </w:rPr>
        <w:t>+ NaOCl</w:t>
      </w:r>
      <w:r w:rsidRPr="00372C2F">
        <w:rPr>
          <w:rFonts w:ascii="Arial" w:hAnsi="Arial" w:cs="Arial"/>
          <w:color w:val="000000"/>
          <w:sz w:val="18"/>
          <w:szCs w:val="18"/>
          <w:lang w:val="en-CA" w:eastAsia="zh-CN"/>
        </w:rPr>
        <w:t xml:space="preserve"> (i.e. sodium hypochlorite“/bleach”) ==&gt;</w:t>
      </w:r>
      <w:r w:rsidRPr="00372C2F">
        <w:rPr>
          <w:rFonts w:ascii="Arial" w:hAnsi="Arial" w:cs="Arial"/>
          <w:b/>
          <w:bCs/>
          <w:color w:val="000000"/>
          <w:sz w:val="18"/>
          <w:szCs w:val="18"/>
          <w:lang w:val="en-CA" w:eastAsia="zh-CN"/>
        </w:rPr>
        <w:t xml:space="preserve"> NaOH </w:t>
      </w:r>
      <w:r w:rsidRPr="00372C2F">
        <w:rPr>
          <w:rFonts w:ascii="Arial" w:hAnsi="Arial" w:cs="Arial"/>
          <w:color w:val="000000"/>
          <w:sz w:val="18"/>
          <w:szCs w:val="18"/>
          <w:lang w:val="en-CA" w:eastAsia="zh-CN"/>
        </w:rPr>
        <w:t xml:space="preserve">(i.e. sodium hydroxide) </w:t>
      </w:r>
      <w:r w:rsidRPr="00372C2F">
        <w:rPr>
          <w:rFonts w:ascii="Arial" w:hAnsi="Arial" w:cs="Arial"/>
          <w:b/>
          <w:bCs/>
          <w:color w:val="000000"/>
          <w:sz w:val="18"/>
          <w:szCs w:val="18"/>
          <w:lang w:val="en-CA" w:eastAsia="zh-CN"/>
        </w:rPr>
        <w:t xml:space="preserve">+ </w:t>
      </w:r>
      <w:r w:rsidRPr="00372C2F">
        <w:rPr>
          <w:rFonts w:ascii="Arial" w:hAnsi="Arial" w:cs="Arial"/>
          <w:b/>
          <w:bCs/>
          <w:color w:val="000000"/>
          <w:sz w:val="18"/>
          <w:szCs w:val="18"/>
          <w:shd w:val="clear" w:color="auto" w:fill="F4CCCC"/>
          <w:lang w:val="en-CA" w:eastAsia="zh-CN"/>
        </w:rPr>
        <w:t>NH</w:t>
      </w:r>
      <w:r w:rsidRPr="00372C2F">
        <w:rPr>
          <w:rFonts w:ascii="Arial" w:hAnsi="Arial" w:cs="Arial"/>
          <w:b/>
          <w:bCs/>
          <w:color w:val="000000"/>
          <w:sz w:val="18"/>
          <w:szCs w:val="18"/>
          <w:shd w:val="clear" w:color="auto" w:fill="F4CCCC"/>
          <w:vertAlign w:val="subscript"/>
          <w:lang w:val="en-CA" w:eastAsia="zh-CN"/>
        </w:rPr>
        <w:t>2</w:t>
      </w:r>
      <w:r w:rsidRPr="00372C2F">
        <w:rPr>
          <w:rFonts w:ascii="Arial" w:hAnsi="Arial" w:cs="Arial"/>
          <w:b/>
          <w:bCs/>
          <w:color w:val="000000"/>
          <w:sz w:val="18"/>
          <w:szCs w:val="18"/>
          <w:shd w:val="clear" w:color="auto" w:fill="F4CCCC"/>
          <w:lang w:val="en-CA" w:eastAsia="zh-CN"/>
        </w:rPr>
        <w:t>Cl</w:t>
      </w:r>
      <w:r w:rsidRPr="00372C2F">
        <w:rPr>
          <w:rFonts w:ascii="Arial" w:hAnsi="Arial" w:cs="Arial"/>
          <w:color w:val="000000"/>
          <w:sz w:val="18"/>
          <w:szCs w:val="18"/>
          <w:lang w:val="en-CA" w:eastAsia="zh-CN"/>
        </w:rPr>
        <w:t xml:space="preserve"> (i.e. (mono)chloramine; </w:t>
      </w:r>
      <w:r w:rsidRPr="00372C2F">
        <w:rPr>
          <w:rFonts w:ascii="Arial" w:hAnsi="Arial" w:cs="Arial"/>
          <w:color w:val="000000"/>
          <w:sz w:val="18"/>
          <w:szCs w:val="18"/>
          <w:u w:val="single"/>
          <w:lang w:val="en-CA" w:eastAsia="zh-CN"/>
        </w:rPr>
        <w:t>the main chloramine produced</w:t>
      </w:r>
      <w:r w:rsidRPr="00372C2F">
        <w:rPr>
          <w:rFonts w:ascii="Arial" w:hAnsi="Arial" w:cs="Arial"/>
          <w:color w:val="000000"/>
          <w:sz w:val="18"/>
          <w:szCs w:val="18"/>
          <w:lang w:val="en-CA" w:eastAsia="zh-CN"/>
        </w:rPr>
        <w:t>)</w:t>
      </w:r>
    </w:p>
    <w:p w:rsidR="00333D06" w:rsidRPr="00372C2F" w:rsidRDefault="00333D06" w:rsidP="00333D06">
      <w:pPr>
        <w:ind w:left="420" w:right="-40" w:hanging="42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NH</w:t>
      </w:r>
      <w:r w:rsidRPr="00372C2F">
        <w:rPr>
          <w:rFonts w:ascii="Arial" w:hAnsi="Arial" w:cs="Arial"/>
          <w:b/>
          <w:bCs/>
          <w:color w:val="000000"/>
          <w:sz w:val="18"/>
          <w:szCs w:val="18"/>
          <w:vertAlign w:val="subscript"/>
          <w:lang w:val="en-CA" w:eastAsia="zh-CN"/>
        </w:rPr>
        <w:t>2</w:t>
      </w:r>
      <w:r w:rsidRPr="00372C2F">
        <w:rPr>
          <w:rFonts w:ascii="Arial" w:hAnsi="Arial" w:cs="Arial"/>
          <w:b/>
          <w:bCs/>
          <w:color w:val="000000"/>
          <w:sz w:val="18"/>
          <w:szCs w:val="18"/>
          <w:lang w:val="en-CA" w:eastAsia="zh-CN"/>
        </w:rPr>
        <w:t xml:space="preserve">Cl + NaOCl → NaOH + </w:t>
      </w:r>
      <w:r w:rsidRPr="00372C2F">
        <w:rPr>
          <w:rFonts w:ascii="Arial" w:hAnsi="Arial" w:cs="Arial"/>
          <w:b/>
          <w:bCs/>
          <w:color w:val="000000"/>
          <w:sz w:val="18"/>
          <w:szCs w:val="18"/>
          <w:shd w:val="clear" w:color="auto" w:fill="F4CCCC"/>
          <w:lang w:val="en-CA" w:eastAsia="zh-CN"/>
        </w:rPr>
        <w:t>NHCl</w:t>
      </w:r>
      <w:r w:rsidRPr="00372C2F">
        <w:rPr>
          <w:rFonts w:ascii="Arial" w:hAnsi="Arial" w:cs="Arial"/>
          <w:b/>
          <w:bCs/>
          <w:color w:val="000000"/>
          <w:sz w:val="18"/>
          <w:szCs w:val="18"/>
          <w:shd w:val="clear" w:color="auto" w:fill="F4CCCC"/>
          <w:vertAlign w:val="subscript"/>
          <w:lang w:val="en-CA" w:eastAsia="zh-CN"/>
        </w:rPr>
        <w:t>2</w:t>
      </w:r>
      <w:r w:rsidRPr="00372C2F">
        <w:rPr>
          <w:rFonts w:ascii="Arial" w:hAnsi="Arial" w:cs="Arial"/>
          <w:color w:val="000000"/>
          <w:sz w:val="18"/>
          <w:szCs w:val="18"/>
          <w:lang w:val="en-CA" w:eastAsia="zh-CN"/>
        </w:rPr>
        <w:t xml:space="preserve"> (i.e. dichloramine)</w:t>
      </w:r>
    </w:p>
    <w:p w:rsidR="00333D06" w:rsidRPr="00372C2F" w:rsidRDefault="00333D06" w:rsidP="00333D06">
      <w:pPr>
        <w:ind w:left="420" w:right="-40" w:hanging="42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NHCl</w:t>
      </w:r>
      <w:r w:rsidRPr="00372C2F">
        <w:rPr>
          <w:rFonts w:ascii="Arial" w:hAnsi="Arial" w:cs="Arial"/>
          <w:b/>
          <w:bCs/>
          <w:color w:val="000000"/>
          <w:sz w:val="18"/>
          <w:szCs w:val="18"/>
          <w:vertAlign w:val="subscript"/>
          <w:lang w:val="en-CA" w:eastAsia="zh-CN"/>
        </w:rPr>
        <w:t>2</w:t>
      </w:r>
      <w:r w:rsidRPr="00372C2F">
        <w:rPr>
          <w:rFonts w:ascii="Arial" w:hAnsi="Arial" w:cs="Arial"/>
          <w:b/>
          <w:bCs/>
          <w:color w:val="000000"/>
          <w:sz w:val="18"/>
          <w:szCs w:val="18"/>
          <w:lang w:val="en-CA" w:eastAsia="zh-CN"/>
        </w:rPr>
        <w:t xml:space="preserve"> + NaOCl → NaOH + </w:t>
      </w:r>
      <w:r w:rsidRPr="00372C2F">
        <w:rPr>
          <w:rFonts w:ascii="Arial" w:hAnsi="Arial" w:cs="Arial"/>
          <w:b/>
          <w:bCs/>
          <w:color w:val="000000"/>
          <w:sz w:val="18"/>
          <w:szCs w:val="18"/>
          <w:shd w:val="clear" w:color="auto" w:fill="F4CCCC"/>
          <w:lang w:val="en-CA" w:eastAsia="zh-CN"/>
        </w:rPr>
        <w:t>NCl</w:t>
      </w:r>
      <w:r w:rsidRPr="00372C2F">
        <w:rPr>
          <w:rFonts w:ascii="Arial" w:hAnsi="Arial" w:cs="Arial"/>
          <w:b/>
          <w:bCs/>
          <w:color w:val="000000"/>
          <w:sz w:val="18"/>
          <w:szCs w:val="18"/>
          <w:shd w:val="clear" w:color="auto" w:fill="F4CCCC"/>
          <w:vertAlign w:val="subscript"/>
          <w:lang w:val="en-CA" w:eastAsia="zh-CN"/>
        </w:rPr>
        <w:t>3</w:t>
      </w:r>
      <w:r w:rsidRPr="00372C2F">
        <w:rPr>
          <w:rFonts w:ascii="Arial" w:hAnsi="Arial" w:cs="Arial"/>
          <w:color w:val="000000"/>
          <w:sz w:val="18"/>
          <w:szCs w:val="18"/>
          <w:vertAlign w:val="subscript"/>
          <w:lang w:val="en-CA" w:eastAsia="zh-CN"/>
        </w:rPr>
        <w:t xml:space="preserve"> </w:t>
      </w:r>
      <w:r w:rsidRPr="00372C2F">
        <w:rPr>
          <w:rFonts w:ascii="Arial" w:hAnsi="Arial" w:cs="Arial"/>
          <w:color w:val="000000"/>
          <w:sz w:val="18"/>
          <w:szCs w:val="18"/>
          <w:lang w:val="en-CA" w:eastAsia="zh-CN"/>
        </w:rPr>
        <w:t>(i.e. trichloramine; a.k.a. nitrogen trichloride)</w:t>
      </w:r>
    </w:p>
    <w:p w:rsidR="00333D06" w:rsidRPr="00372C2F" w:rsidRDefault="00333D06" w:rsidP="00333D06">
      <w:pPr>
        <w:rPr>
          <w:rFonts w:ascii="Times New Roman" w:hAnsi="Times New Roman"/>
          <w:sz w:val="18"/>
          <w:szCs w:val="18"/>
          <w:lang w:val="en-CA" w:eastAsia="zh-CN"/>
        </w:rPr>
      </w:pPr>
    </w:p>
    <w:p w:rsidR="00333D06" w:rsidRPr="00372C2F" w:rsidRDefault="00333D06" w:rsidP="00333D06">
      <w:pPr>
        <w:ind w:left="420" w:right="-40" w:hanging="420"/>
        <w:jc w:val="both"/>
        <w:rPr>
          <w:rFonts w:ascii="Times New Roman" w:hAnsi="Times New Roman"/>
          <w:sz w:val="18"/>
          <w:szCs w:val="18"/>
          <w:lang w:val="en-CA" w:eastAsia="zh-CN"/>
        </w:rPr>
      </w:pPr>
      <w:r w:rsidRPr="00372C2F">
        <w:rPr>
          <w:rFonts w:ascii="Arial" w:hAnsi="Arial" w:cs="Arial"/>
          <w:color w:val="000000"/>
          <w:sz w:val="18"/>
          <w:szCs w:val="18"/>
          <w:lang w:val="en-CA" w:eastAsia="zh-CN"/>
        </w:rPr>
        <w:t>If ammonia is present in excess liquid hydrazine may be formed [via a variation of the Olin Raschig process (an industrial process for  hydrazine production, where ammonia is used in 33-fold excess)]:</w:t>
      </w:r>
    </w:p>
    <w:p w:rsidR="00333D06" w:rsidRPr="00372C2F" w:rsidRDefault="00333D06" w:rsidP="00333D06">
      <w:pPr>
        <w:ind w:left="420" w:right="-40" w:hanging="42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NH</w:t>
      </w:r>
      <w:r w:rsidRPr="00372C2F">
        <w:rPr>
          <w:rFonts w:ascii="Arial" w:hAnsi="Arial" w:cs="Arial"/>
          <w:b/>
          <w:bCs/>
          <w:color w:val="000000"/>
          <w:sz w:val="18"/>
          <w:szCs w:val="18"/>
          <w:vertAlign w:val="subscript"/>
          <w:lang w:val="en-CA" w:eastAsia="zh-CN"/>
        </w:rPr>
        <w:t>3</w:t>
      </w:r>
      <w:r w:rsidRPr="00372C2F">
        <w:rPr>
          <w:rFonts w:ascii="Arial" w:hAnsi="Arial" w:cs="Arial"/>
          <w:b/>
          <w:bCs/>
          <w:color w:val="000000"/>
          <w:sz w:val="18"/>
          <w:szCs w:val="18"/>
          <w:lang w:val="en-CA" w:eastAsia="zh-CN"/>
        </w:rPr>
        <w:t xml:space="preserve"> + NH</w:t>
      </w:r>
      <w:r w:rsidRPr="00372C2F">
        <w:rPr>
          <w:rFonts w:ascii="Arial" w:hAnsi="Arial" w:cs="Arial"/>
          <w:b/>
          <w:bCs/>
          <w:color w:val="000000"/>
          <w:sz w:val="18"/>
          <w:szCs w:val="18"/>
          <w:vertAlign w:val="subscript"/>
          <w:lang w:val="en-CA" w:eastAsia="zh-CN"/>
        </w:rPr>
        <w:t>2</w:t>
      </w:r>
      <w:r w:rsidRPr="00372C2F">
        <w:rPr>
          <w:rFonts w:ascii="Arial" w:hAnsi="Arial" w:cs="Arial"/>
          <w:b/>
          <w:bCs/>
          <w:color w:val="000000"/>
          <w:sz w:val="18"/>
          <w:szCs w:val="18"/>
          <w:lang w:val="en-CA" w:eastAsia="zh-CN"/>
        </w:rPr>
        <w:t xml:space="preserve">Cl + NaOH → </w:t>
      </w:r>
      <w:r w:rsidRPr="00372C2F">
        <w:rPr>
          <w:rFonts w:ascii="Arial" w:hAnsi="Arial" w:cs="Arial"/>
          <w:b/>
          <w:bCs/>
          <w:color w:val="000000"/>
          <w:sz w:val="18"/>
          <w:szCs w:val="18"/>
          <w:shd w:val="clear" w:color="auto" w:fill="F4CCCC"/>
          <w:lang w:val="en-CA" w:eastAsia="zh-CN"/>
        </w:rPr>
        <w:t>N</w:t>
      </w:r>
      <w:r w:rsidRPr="00372C2F">
        <w:rPr>
          <w:rFonts w:ascii="Arial" w:hAnsi="Arial" w:cs="Arial"/>
          <w:b/>
          <w:bCs/>
          <w:color w:val="000000"/>
          <w:sz w:val="18"/>
          <w:szCs w:val="18"/>
          <w:shd w:val="clear" w:color="auto" w:fill="F4CCCC"/>
          <w:vertAlign w:val="subscript"/>
          <w:lang w:val="en-CA" w:eastAsia="zh-CN"/>
        </w:rPr>
        <w:t>2</w:t>
      </w:r>
      <w:r w:rsidRPr="00372C2F">
        <w:rPr>
          <w:rFonts w:ascii="Arial" w:hAnsi="Arial" w:cs="Arial"/>
          <w:b/>
          <w:bCs/>
          <w:color w:val="000000"/>
          <w:sz w:val="18"/>
          <w:szCs w:val="18"/>
          <w:shd w:val="clear" w:color="auto" w:fill="F4CCCC"/>
          <w:lang w:val="en-CA" w:eastAsia="zh-CN"/>
        </w:rPr>
        <w:t>H</w:t>
      </w:r>
      <w:r w:rsidRPr="00372C2F">
        <w:rPr>
          <w:rFonts w:ascii="Arial" w:hAnsi="Arial" w:cs="Arial"/>
          <w:b/>
          <w:bCs/>
          <w:color w:val="000000"/>
          <w:sz w:val="18"/>
          <w:szCs w:val="18"/>
          <w:shd w:val="clear" w:color="auto" w:fill="F4CCCC"/>
          <w:vertAlign w:val="subscript"/>
          <w:lang w:val="en-CA" w:eastAsia="zh-CN"/>
        </w:rPr>
        <w:t>4</w:t>
      </w:r>
      <w:r w:rsidRPr="00372C2F">
        <w:rPr>
          <w:rFonts w:ascii="Arial" w:hAnsi="Arial" w:cs="Arial"/>
          <w:color w:val="000000"/>
          <w:sz w:val="18"/>
          <w:szCs w:val="18"/>
          <w:lang w:val="en-CA" w:eastAsia="zh-CN"/>
        </w:rPr>
        <w:t xml:space="preserve"> (i.e. hydrazine) </w:t>
      </w:r>
      <w:r w:rsidRPr="00372C2F">
        <w:rPr>
          <w:rFonts w:ascii="Arial" w:hAnsi="Arial" w:cs="Arial"/>
          <w:b/>
          <w:bCs/>
          <w:color w:val="000000"/>
          <w:sz w:val="18"/>
          <w:szCs w:val="18"/>
          <w:lang w:val="en-CA" w:eastAsia="zh-CN"/>
        </w:rPr>
        <w:t>+ NaCl + H</w:t>
      </w:r>
      <w:r w:rsidRPr="00372C2F">
        <w:rPr>
          <w:rFonts w:ascii="Arial" w:hAnsi="Arial" w:cs="Arial"/>
          <w:b/>
          <w:bCs/>
          <w:color w:val="000000"/>
          <w:sz w:val="18"/>
          <w:szCs w:val="18"/>
          <w:vertAlign w:val="subscript"/>
          <w:lang w:val="en-CA" w:eastAsia="zh-CN"/>
        </w:rPr>
        <w:t>2</w:t>
      </w:r>
      <w:r w:rsidRPr="00372C2F">
        <w:rPr>
          <w:rFonts w:ascii="Arial" w:hAnsi="Arial" w:cs="Arial"/>
          <w:b/>
          <w:bCs/>
          <w:color w:val="000000"/>
          <w:sz w:val="18"/>
          <w:szCs w:val="18"/>
          <w:lang w:val="en-CA" w:eastAsia="zh-CN"/>
        </w:rPr>
        <w:t>O.</w:t>
      </w:r>
    </w:p>
    <w:p w:rsidR="00333D06" w:rsidRPr="00372C2F" w:rsidRDefault="00333D06" w:rsidP="00333D06">
      <w:pPr>
        <w:rPr>
          <w:rFonts w:ascii="Times New Roman" w:hAnsi="Times New Roman"/>
          <w:sz w:val="18"/>
          <w:szCs w:val="18"/>
          <w:lang w:val="en-CA" w:eastAsia="zh-CN"/>
        </w:rPr>
      </w:pPr>
    </w:p>
    <w:p w:rsidR="00333D06" w:rsidRPr="00372C2F" w:rsidRDefault="00333D06" w:rsidP="00333D06">
      <w:pPr>
        <w:jc w:val="center"/>
        <w:rPr>
          <w:rFonts w:ascii="Times New Roman" w:hAnsi="Times New Roman"/>
          <w:sz w:val="18"/>
          <w:szCs w:val="18"/>
          <w:lang w:val="en-CA" w:eastAsia="zh-CN"/>
        </w:rPr>
      </w:pPr>
      <w:r w:rsidRPr="00372C2F">
        <w:rPr>
          <w:rFonts w:ascii="Arial" w:hAnsi="Arial" w:cs="Arial"/>
          <w:b/>
          <w:bCs/>
          <w:color w:val="000000"/>
          <w:sz w:val="18"/>
          <w:szCs w:val="18"/>
          <w:u w:val="single"/>
          <w:shd w:val="clear" w:color="auto" w:fill="FFF2CC"/>
          <w:lang w:val="en-CA" w:eastAsia="zh-CN"/>
        </w:rPr>
        <w:t>Bleach + acid:</w:t>
      </w:r>
    </w:p>
    <w:p w:rsidR="00333D06" w:rsidRPr="00372C2F" w:rsidRDefault="00333D06" w:rsidP="00333D06">
      <w:pPr>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Sodium hypochlorite reacts with acid to </w:t>
      </w:r>
      <w:r w:rsidRPr="00372C2F">
        <w:rPr>
          <w:rFonts w:ascii="Arial" w:hAnsi="Arial" w:cs="Arial"/>
          <w:b/>
          <w:bCs/>
          <w:color w:val="000000"/>
          <w:sz w:val="18"/>
          <w:szCs w:val="18"/>
          <w:u w:val="single"/>
          <w:lang w:val="en-CA" w:eastAsia="zh-CN"/>
        </w:rPr>
        <w:t xml:space="preserve">produce </w:t>
      </w:r>
      <w:r w:rsidRPr="00372C2F">
        <w:rPr>
          <w:rFonts w:ascii="Arial" w:hAnsi="Arial" w:cs="Arial"/>
          <w:b/>
          <w:bCs/>
          <w:color w:val="000000"/>
          <w:sz w:val="18"/>
          <w:szCs w:val="18"/>
          <w:u w:val="single"/>
          <w:shd w:val="clear" w:color="auto" w:fill="F4CCCC"/>
          <w:lang w:val="en-CA" w:eastAsia="zh-CN"/>
        </w:rPr>
        <w:t>chlorine gas</w:t>
      </w:r>
      <w:r w:rsidRPr="00372C2F">
        <w:rPr>
          <w:rFonts w:ascii="Arial" w:hAnsi="Arial" w:cs="Arial"/>
          <w:color w:val="000000"/>
          <w:sz w:val="18"/>
          <w:szCs w:val="18"/>
          <w:lang w:val="en-CA" w:eastAsia="zh-CN"/>
        </w:rPr>
        <w:t xml:space="preserve"> and water. Chlorine gas </w:t>
      </w:r>
      <w:r w:rsidRPr="00372C2F">
        <w:rPr>
          <w:rFonts w:ascii="Arial" w:hAnsi="Arial" w:cs="Arial"/>
          <w:color w:val="000000"/>
          <w:sz w:val="18"/>
          <w:szCs w:val="18"/>
          <w:u w:val="single"/>
          <w:lang w:val="en-CA" w:eastAsia="zh-CN"/>
        </w:rPr>
        <w:t>causes eye/nose irritation, dizziness, nausea, headache, difficulty breathing</w:t>
      </w:r>
      <w:r w:rsidRPr="00372C2F">
        <w:rPr>
          <w:rFonts w:ascii="Arial" w:hAnsi="Arial" w:cs="Arial"/>
          <w:color w:val="000000"/>
          <w:sz w:val="18"/>
          <w:szCs w:val="18"/>
          <w:lang w:val="en-CA" w:eastAsia="zh-CN"/>
        </w:rPr>
        <w:t xml:space="preserve"> if/when it comes in contact with the skin or is inhaled.</w:t>
      </w:r>
    </w:p>
    <w:p w:rsidR="00333D06" w:rsidRPr="00372C2F" w:rsidRDefault="00333D06" w:rsidP="00333D06">
      <w:pPr>
        <w:rPr>
          <w:rFonts w:ascii="Times New Roman" w:hAnsi="Times New Roman"/>
          <w:sz w:val="18"/>
          <w:szCs w:val="18"/>
          <w:lang w:val="en-CA" w:eastAsia="zh-CN"/>
        </w:rPr>
      </w:pPr>
      <w:r w:rsidRPr="00372C2F">
        <w:rPr>
          <w:rFonts w:ascii="Arial" w:hAnsi="Arial" w:cs="Arial"/>
          <w:b/>
          <w:bCs/>
          <w:color w:val="000000"/>
          <w:sz w:val="18"/>
          <w:szCs w:val="18"/>
          <w:lang w:val="en-CA" w:eastAsia="zh-CN"/>
        </w:rPr>
        <w:t xml:space="preserve">HOCl </w:t>
      </w:r>
      <w:r w:rsidRPr="00372C2F">
        <w:rPr>
          <w:rFonts w:ascii="Arial" w:hAnsi="Arial" w:cs="Arial"/>
          <w:color w:val="000000"/>
          <w:sz w:val="18"/>
          <w:szCs w:val="18"/>
          <w:lang w:val="en-CA" w:eastAsia="zh-CN"/>
        </w:rPr>
        <w:t>+</w:t>
      </w:r>
      <w:r w:rsidRPr="00372C2F">
        <w:rPr>
          <w:rFonts w:ascii="Arial" w:hAnsi="Arial" w:cs="Arial"/>
          <w:b/>
          <w:bCs/>
          <w:color w:val="000000"/>
          <w:sz w:val="18"/>
          <w:szCs w:val="18"/>
          <w:lang w:val="en-CA" w:eastAsia="zh-CN"/>
        </w:rPr>
        <w:t xml:space="preserve"> H+ </w:t>
      </w:r>
      <w:r w:rsidRPr="00372C2F">
        <w:rPr>
          <w:rFonts w:ascii="Arial" w:hAnsi="Arial" w:cs="Arial"/>
          <w:color w:val="000000"/>
          <w:sz w:val="18"/>
          <w:szCs w:val="18"/>
          <w:lang w:val="en-CA" w:eastAsia="zh-CN"/>
        </w:rPr>
        <w:t>==&gt;</w:t>
      </w:r>
      <w:r w:rsidRPr="00372C2F">
        <w:rPr>
          <w:rFonts w:ascii="Arial" w:hAnsi="Arial" w:cs="Arial"/>
          <w:b/>
          <w:bCs/>
          <w:color w:val="000000"/>
          <w:sz w:val="18"/>
          <w:szCs w:val="18"/>
          <w:lang w:val="en-CA" w:eastAsia="zh-CN"/>
        </w:rPr>
        <w:t xml:space="preserve"> H</w:t>
      </w:r>
      <w:r w:rsidRPr="00372C2F">
        <w:rPr>
          <w:rFonts w:ascii="Arial" w:hAnsi="Arial" w:cs="Arial"/>
          <w:b/>
          <w:bCs/>
          <w:color w:val="000000"/>
          <w:sz w:val="18"/>
          <w:szCs w:val="18"/>
          <w:vertAlign w:val="subscript"/>
          <w:lang w:val="en-CA" w:eastAsia="zh-CN"/>
        </w:rPr>
        <w:t>2</w:t>
      </w:r>
      <w:r w:rsidRPr="00372C2F">
        <w:rPr>
          <w:rFonts w:ascii="Arial" w:hAnsi="Arial" w:cs="Arial"/>
          <w:b/>
          <w:bCs/>
          <w:color w:val="000000"/>
          <w:sz w:val="18"/>
          <w:szCs w:val="18"/>
          <w:lang w:val="en-CA" w:eastAsia="zh-CN"/>
        </w:rPr>
        <w:t xml:space="preserve">0 </w:t>
      </w:r>
      <w:r w:rsidRPr="00372C2F">
        <w:rPr>
          <w:rFonts w:ascii="Arial" w:hAnsi="Arial" w:cs="Arial"/>
          <w:color w:val="000000"/>
          <w:sz w:val="18"/>
          <w:szCs w:val="18"/>
          <w:lang w:val="en-CA" w:eastAsia="zh-CN"/>
        </w:rPr>
        <w:t xml:space="preserve">+ </w:t>
      </w:r>
      <w:r w:rsidRPr="00372C2F">
        <w:rPr>
          <w:rFonts w:ascii="Arial" w:hAnsi="Arial" w:cs="Arial"/>
          <w:b/>
          <w:bCs/>
          <w:color w:val="000000"/>
          <w:sz w:val="18"/>
          <w:szCs w:val="18"/>
          <w:lang w:val="en-CA" w:eastAsia="zh-CN"/>
        </w:rPr>
        <w:t>Cl+.  </w:t>
      </w:r>
    </w:p>
    <w:p w:rsidR="00333D06" w:rsidRPr="00372C2F" w:rsidRDefault="00333D06" w:rsidP="00333D06">
      <w:pPr>
        <w:rPr>
          <w:rFonts w:ascii="Times New Roman" w:hAnsi="Times New Roman"/>
          <w:sz w:val="18"/>
          <w:szCs w:val="18"/>
          <w:lang w:val="en-CA" w:eastAsia="zh-CN"/>
        </w:rPr>
      </w:pPr>
      <w:r w:rsidRPr="00372C2F">
        <w:rPr>
          <w:rFonts w:ascii="Arial" w:hAnsi="Arial" w:cs="Arial"/>
          <w:b/>
          <w:bCs/>
          <w:color w:val="000000"/>
          <w:sz w:val="18"/>
          <w:szCs w:val="18"/>
          <w:lang w:val="en-CA" w:eastAsia="zh-CN"/>
        </w:rPr>
        <w:t xml:space="preserve">2Cl+ </w:t>
      </w:r>
      <w:r w:rsidRPr="00372C2F">
        <w:rPr>
          <w:rFonts w:ascii="Arial" w:hAnsi="Arial" w:cs="Arial"/>
          <w:color w:val="000000"/>
          <w:sz w:val="18"/>
          <w:szCs w:val="18"/>
          <w:lang w:val="en-CA" w:eastAsia="zh-CN"/>
        </w:rPr>
        <w:t>==&gt;</w:t>
      </w:r>
      <w:r w:rsidRPr="00372C2F">
        <w:rPr>
          <w:rFonts w:ascii="Arial" w:hAnsi="Arial" w:cs="Arial"/>
          <w:b/>
          <w:bCs/>
          <w:color w:val="000000"/>
          <w:sz w:val="18"/>
          <w:szCs w:val="18"/>
          <w:lang w:val="en-CA" w:eastAsia="zh-CN"/>
        </w:rPr>
        <w:t xml:space="preserve"> </w:t>
      </w:r>
      <w:r w:rsidRPr="00372C2F">
        <w:rPr>
          <w:rFonts w:ascii="Arial" w:hAnsi="Arial" w:cs="Arial"/>
          <w:b/>
          <w:bCs/>
          <w:color w:val="000000"/>
          <w:sz w:val="18"/>
          <w:szCs w:val="18"/>
          <w:shd w:val="clear" w:color="auto" w:fill="F4CCCC"/>
          <w:lang w:val="en-CA" w:eastAsia="zh-CN"/>
        </w:rPr>
        <w:t>Cl</w:t>
      </w:r>
      <w:r w:rsidRPr="00372C2F">
        <w:rPr>
          <w:rFonts w:ascii="Arial" w:hAnsi="Arial" w:cs="Arial"/>
          <w:b/>
          <w:bCs/>
          <w:color w:val="000000"/>
          <w:sz w:val="18"/>
          <w:szCs w:val="18"/>
          <w:shd w:val="clear" w:color="auto" w:fill="F4CCCC"/>
          <w:vertAlign w:val="subscript"/>
          <w:lang w:val="en-CA" w:eastAsia="zh-CN"/>
        </w:rPr>
        <w:t>2(gas)</w:t>
      </w:r>
      <w:r w:rsidRPr="00372C2F">
        <w:rPr>
          <w:rFonts w:ascii="Arial" w:hAnsi="Arial" w:cs="Arial"/>
          <w:b/>
          <w:bCs/>
          <w:color w:val="000000"/>
          <w:sz w:val="18"/>
          <w:szCs w:val="18"/>
          <w:lang w:val="en-CA" w:eastAsia="zh-CN"/>
        </w:rPr>
        <w:t xml:space="preserve"> </w:t>
      </w:r>
      <w:r w:rsidRPr="00372C2F">
        <w:rPr>
          <w:rFonts w:ascii="Arial" w:hAnsi="Arial" w:cs="Arial"/>
          <w:color w:val="000000"/>
          <w:sz w:val="18"/>
          <w:szCs w:val="18"/>
          <w:lang w:val="en-CA" w:eastAsia="zh-CN"/>
        </w:rPr>
        <w:t>(Uetrecht’s equation…)</w:t>
      </w:r>
    </w:p>
    <w:p w:rsidR="00333D06" w:rsidRPr="00372C2F" w:rsidRDefault="00333D06" w:rsidP="00333D06">
      <w:pPr>
        <w:rPr>
          <w:rFonts w:ascii="Times New Roman" w:hAnsi="Times New Roman"/>
          <w:sz w:val="18"/>
          <w:szCs w:val="18"/>
          <w:lang w:val="en-CA" w:eastAsia="zh-CN"/>
        </w:rPr>
      </w:pPr>
      <w:r w:rsidRPr="00372C2F">
        <w:rPr>
          <w:rFonts w:ascii="Arial" w:hAnsi="Arial" w:cs="Arial"/>
          <w:color w:val="000000"/>
          <w:sz w:val="18"/>
          <w:szCs w:val="18"/>
          <w:lang w:val="en-CA" w:eastAsia="zh-CN"/>
        </w:rPr>
        <w:t>Alternative equation: HOCl + HCl → H</w:t>
      </w:r>
      <w:r w:rsidRPr="00372C2F">
        <w:rPr>
          <w:rFonts w:ascii="Arial" w:hAnsi="Arial" w:cs="Arial"/>
          <w:color w:val="000000"/>
          <w:sz w:val="18"/>
          <w:szCs w:val="18"/>
          <w:vertAlign w:val="subscript"/>
          <w:lang w:val="en-CA" w:eastAsia="zh-CN"/>
        </w:rPr>
        <w:t>2</w:t>
      </w:r>
      <w:r w:rsidRPr="00372C2F">
        <w:rPr>
          <w:rFonts w:ascii="Arial" w:hAnsi="Arial" w:cs="Arial"/>
          <w:color w:val="000000"/>
          <w:sz w:val="18"/>
          <w:szCs w:val="18"/>
          <w:lang w:val="en-CA" w:eastAsia="zh-CN"/>
        </w:rPr>
        <w:t>O + Cl</w:t>
      </w:r>
      <w:r w:rsidRPr="00372C2F">
        <w:rPr>
          <w:rFonts w:ascii="Arial" w:hAnsi="Arial" w:cs="Arial"/>
          <w:color w:val="000000"/>
          <w:sz w:val="18"/>
          <w:szCs w:val="18"/>
          <w:vertAlign w:val="subscript"/>
          <w:lang w:val="en-CA" w:eastAsia="zh-CN"/>
        </w:rPr>
        <w:t>2</w:t>
      </w:r>
    </w:p>
    <w:p w:rsidR="00333D06" w:rsidRPr="00372C2F" w:rsidRDefault="00333D06" w:rsidP="00333D06">
      <w:pPr>
        <w:rPr>
          <w:rFonts w:ascii="Times New Roman" w:hAnsi="Times New Roman"/>
          <w:sz w:val="18"/>
          <w:szCs w:val="18"/>
          <w:lang w:val="en-CA" w:eastAsia="zh-CN"/>
        </w:rPr>
      </w:pPr>
    </w:p>
    <w:p w:rsidR="00333D06" w:rsidRPr="00372C2F" w:rsidRDefault="00333D06" w:rsidP="00333D06">
      <w:pPr>
        <w:ind w:left="420" w:right="-40" w:hanging="42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Trivia b.s. that he </w:t>
      </w:r>
      <w:r w:rsidRPr="00372C2F">
        <w:rPr>
          <w:rFonts w:ascii="Arial" w:hAnsi="Arial" w:cs="Arial"/>
          <w:color w:val="000000"/>
          <w:sz w:val="18"/>
          <w:szCs w:val="18"/>
          <w:u w:val="single"/>
          <w:lang w:val="en-CA" w:eastAsia="zh-CN"/>
        </w:rPr>
        <w:t>may</w:t>
      </w:r>
      <w:r w:rsidRPr="00372C2F">
        <w:rPr>
          <w:rFonts w:ascii="Arial" w:hAnsi="Arial" w:cs="Arial"/>
          <w:color w:val="000000"/>
          <w:sz w:val="18"/>
          <w:szCs w:val="18"/>
          <w:lang w:val="en-CA" w:eastAsia="zh-CN"/>
        </w:rPr>
        <w:t xml:space="preserve"> ask about:</w:t>
      </w:r>
    </w:p>
    <w:p w:rsidR="00333D06" w:rsidRPr="00372C2F" w:rsidRDefault="00333D06" w:rsidP="00333D06">
      <w:pPr>
        <w:ind w:left="420" w:right="-40" w:hanging="420"/>
        <w:jc w:val="both"/>
        <w:rPr>
          <w:rFonts w:ascii="Times New Roman" w:hAnsi="Times New Roman"/>
          <w:sz w:val="18"/>
          <w:szCs w:val="18"/>
          <w:lang w:val="en-CA" w:eastAsia="zh-CN"/>
        </w:rPr>
      </w:pPr>
      <w:r w:rsidRPr="00372C2F">
        <w:rPr>
          <w:rFonts w:ascii="Arial" w:hAnsi="Arial" w:cs="Arial"/>
          <w:color w:val="000000"/>
          <w:sz w:val="18"/>
          <w:szCs w:val="18"/>
          <w:lang w:val="en-CA" w:eastAsia="zh-CN"/>
        </w:rPr>
        <w:t>1) Despite being less effective as a disinfectant, monochloramine is replacing free chlorine as the secondary disinfectant in municipal water supplies due to the fact that it’s more stable, less volatile, and has a  much lower tendency to convert organic materials into carcinogenic chlorocarbons (e.g. chloroform, carbon tetrachloride). Unfortunately, it may also promote the release of lead from older pipes, which is  health hazard, and is responsible for any “chlorine” smell (+ taste). Free chlorine d/n =&gt; this smell; the “chlorine smell” in pools is due to free chlorine reacting with urinary ammonia to form chloramines.</w:t>
      </w:r>
    </w:p>
    <w:p w:rsidR="00333D06" w:rsidRPr="00372C2F" w:rsidRDefault="00333D06" w:rsidP="00333D06">
      <w:pPr>
        <w:ind w:left="420" w:right="-40" w:hanging="42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2) Chloramines are safe to consume, as they are neutralized by digestive juices. However, they </w:t>
      </w:r>
      <w:r w:rsidRPr="00372C2F">
        <w:rPr>
          <w:rFonts w:ascii="Arial" w:hAnsi="Arial" w:cs="Arial"/>
          <w:i/>
          <w:iCs/>
          <w:color w:val="000000"/>
          <w:sz w:val="18"/>
          <w:szCs w:val="18"/>
          <w:lang w:val="en-CA" w:eastAsia="zh-CN"/>
        </w:rPr>
        <w:t xml:space="preserve">must </w:t>
      </w:r>
      <w:r w:rsidRPr="00372C2F">
        <w:rPr>
          <w:rFonts w:ascii="Arial" w:hAnsi="Arial" w:cs="Arial"/>
          <w:color w:val="000000"/>
          <w:sz w:val="18"/>
          <w:szCs w:val="18"/>
          <w:lang w:val="en-CA" w:eastAsia="zh-CN"/>
        </w:rPr>
        <w:t>be removed prior to dialysis (you don’t want them in contact with your intraperitoneal space). The main way this is accomplished in pharmaceutical applications (i.e. dialysis) is via UV light treatment. Other methods exist (e.g. ascorbic acid, activated carbon, etc.) but they are impractical (take too long, etc.)</w:t>
      </w:r>
    </w:p>
    <w:p w:rsidR="00333D06" w:rsidRPr="00372C2F" w:rsidRDefault="00333D06" w:rsidP="00333D06">
      <w:pPr>
        <w:rPr>
          <w:rFonts w:ascii="Times New Roman" w:hAnsi="Times New Roman"/>
          <w:sz w:val="18"/>
          <w:szCs w:val="18"/>
          <w:lang w:val="en-CA" w:eastAsia="zh-CN"/>
        </w:rPr>
      </w:pPr>
    </w:p>
    <w:p w:rsidR="00333D06" w:rsidRPr="00372C2F" w:rsidRDefault="00333D06" w:rsidP="00333D06">
      <w:pPr>
        <w:rPr>
          <w:rFonts w:ascii="Times New Roman" w:hAnsi="Times New Roman"/>
          <w:sz w:val="18"/>
          <w:szCs w:val="18"/>
          <w:lang w:val="en-CA" w:eastAsia="zh-CN"/>
        </w:rPr>
      </w:pPr>
      <w:r w:rsidRPr="00372C2F">
        <w:rPr>
          <w:rFonts w:ascii="Arial" w:hAnsi="Arial" w:cs="Arial"/>
          <w:b/>
          <w:bCs/>
          <w:color w:val="000000"/>
          <w:sz w:val="18"/>
          <w:szCs w:val="18"/>
          <w:lang w:val="en-CA" w:eastAsia="zh-CN"/>
        </w:rPr>
        <w:t xml:space="preserve">Utrecht: I’ve never heard of it leading to hydrozine(?) </w:t>
      </w:r>
    </w:p>
    <w:p w:rsidR="00333D06" w:rsidRPr="00372C2F" w:rsidRDefault="00333D06" w:rsidP="00333D06">
      <w:pPr>
        <w:rPr>
          <w:rFonts w:ascii="Times New Roman" w:hAnsi="Times New Roman"/>
          <w:sz w:val="18"/>
          <w:szCs w:val="18"/>
          <w:lang w:val="en-CA" w:eastAsia="zh-CN"/>
        </w:rPr>
      </w:pPr>
      <w:r w:rsidRPr="00372C2F">
        <w:rPr>
          <w:rFonts w:ascii="Arial" w:hAnsi="Arial" w:cs="Arial"/>
          <w:b/>
          <w:bCs/>
          <w:color w:val="000000"/>
          <w:sz w:val="18"/>
          <w:szCs w:val="18"/>
          <w:lang w:val="en-CA" w:eastAsia="zh-CN"/>
        </w:rPr>
        <w:t>NaOCl + HCl &gt; Cl2</w:t>
      </w:r>
    </w:p>
    <w:p w:rsidR="00333D06" w:rsidRPr="00372C2F" w:rsidRDefault="00333D06" w:rsidP="00333D06">
      <w:pPr>
        <w:rPr>
          <w:rFonts w:ascii="Times New Roman" w:hAnsi="Times New Roman"/>
          <w:sz w:val="18"/>
          <w:szCs w:val="18"/>
          <w:lang w:val="en-CA" w:eastAsia="zh-CN"/>
        </w:rPr>
      </w:pPr>
      <w:r w:rsidRPr="00372C2F">
        <w:rPr>
          <w:rFonts w:ascii="Arial" w:hAnsi="Arial" w:cs="Arial"/>
          <w:b/>
          <w:bCs/>
          <w:color w:val="000000"/>
          <w:sz w:val="18"/>
          <w:szCs w:val="18"/>
          <w:lang w:val="en-CA" w:eastAsia="zh-CN"/>
        </w:rPr>
        <w:t>NaOCl + NH3 &gt; NCl3  - volatile and quite deadly to the lungs</w:t>
      </w:r>
    </w:p>
    <w:p w:rsidR="00333D06" w:rsidRPr="00372C2F" w:rsidRDefault="00333D06" w:rsidP="00333D06">
      <w:pPr>
        <w:spacing w:before="100"/>
        <w:ind w:right="-43"/>
        <w:jc w:val="both"/>
        <w:rPr>
          <w:rFonts w:ascii="Arial" w:hAnsi="Arial"/>
          <w:sz w:val="18"/>
          <w:szCs w:val="18"/>
          <w:lang w:val="en-CA"/>
        </w:rPr>
      </w:pPr>
    </w:p>
    <w:p w:rsidR="00C56617" w:rsidRPr="00372C2F" w:rsidRDefault="00333D06" w:rsidP="00333D06">
      <w:pPr>
        <w:spacing w:before="100"/>
        <w:ind w:right="-43"/>
        <w:jc w:val="both"/>
        <w:rPr>
          <w:rFonts w:ascii="Arial" w:hAnsi="Arial"/>
          <w:color w:val="C00000"/>
          <w:sz w:val="18"/>
          <w:szCs w:val="18"/>
          <w:lang w:val="en-CA"/>
        </w:rPr>
      </w:pPr>
      <w:r w:rsidRPr="00372C2F">
        <w:rPr>
          <w:rFonts w:ascii="Arial" w:hAnsi="Arial"/>
          <w:color w:val="C00000"/>
          <w:sz w:val="18"/>
          <w:szCs w:val="18"/>
          <w:lang w:val="en-CA"/>
        </w:rPr>
        <w:t xml:space="preserve">Utrecht: </w:t>
      </w:r>
      <w:r w:rsidR="00C13DB6" w:rsidRPr="00372C2F">
        <w:rPr>
          <w:rFonts w:ascii="Arial" w:hAnsi="Arial"/>
          <w:color w:val="C00000"/>
          <w:sz w:val="18"/>
          <w:szCs w:val="18"/>
          <w:lang w:val="en-CA"/>
        </w:rPr>
        <w:t>I’ve never heard of it leading to hydrazine. Hydrazine’s certainly toxic. Bleach is fairly stable, but under acidic conditions you first get HOCl, then you pronate that and remove water you get CL2 which is a gas, used as a war gas during World War I so that’s not good.</w:t>
      </w:r>
      <w:r w:rsidR="00D573AC" w:rsidRPr="00372C2F">
        <w:rPr>
          <w:rFonts w:ascii="Arial" w:hAnsi="Arial"/>
          <w:color w:val="C00000"/>
          <w:sz w:val="18"/>
          <w:szCs w:val="18"/>
          <w:lang w:val="en-CA"/>
        </w:rPr>
        <w:t xml:space="preserve"> With ammonia, in several steps, it doesn’t go in one step, you get chlorinated nitrogen which is also volatile</w:t>
      </w:r>
      <w:r w:rsidR="00CA6838" w:rsidRPr="00372C2F">
        <w:rPr>
          <w:rFonts w:ascii="Arial" w:hAnsi="Arial"/>
          <w:color w:val="C00000"/>
          <w:sz w:val="18"/>
          <w:szCs w:val="18"/>
          <w:lang w:val="en-CA"/>
        </w:rPr>
        <w:t xml:space="preserve"> and also quite hard on the lungs. </w:t>
      </w:r>
      <w:r w:rsidR="00C33AB3" w:rsidRPr="00372C2F">
        <w:rPr>
          <w:rFonts w:ascii="Arial" w:hAnsi="Arial"/>
          <w:color w:val="C00000"/>
          <w:sz w:val="18"/>
          <w:szCs w:val="18"/>
          <w:lang w:val="en-CA"/>
        </w:rPr>
        <w:t xml:space="preserve">I’m trying to think how you get hydrazine out of that. </w:t>
      </w:r>
      <w:r w:rsidR="00C56617" w:rsidRPr="00372C2F">
        <w:rPr>
          <w:rFonts w:ascii="Arial" w:hAnsi="Arial"/>
          <w:color w:val="C00000"/>
          <w:sz w:val="18"/>
          <w:szCs w:val="18"/>
          <w:lang w:val="en-CA"/>
        </w:rPr>
        <w:t xml:space="preserve">I have to look that up. There’s 2 things I learned today rat poison has emetics in it and you can get hydrazine. </w:t>
      </w:r>
    </w:p>
    <w:p w:rsidR="00333D06" w:rsidRPr="00372C2F" w:rsidRDefault="00D573AC" w:rsidP="00333D06">
      <w:pPr>
        <w:spacing w:before="100"/>
        <w:ind w:right="-43"/>
        <w:jc w:val="both"/>
        <w:rPr>
          <w:rFonts w:ascii="Arial" w:hAnsi="Arial"/>
          <w:color w:val="C00000"/>
          <w:sz w:val="18"/>
          <w:szCs w:val="18"/>
          <w:lang w:val="en-CA"/>
        </w:rPr>
      </w:pPr>
      <w:r w:rsidRPr="00372C2F">
        <w:rPr>
          <w:rFonts w:ascii="Arial" w:hAnsi="Arial"/>
          <w:color w:val="C00000"/>
          <w:sz w:val="18"/>
          <w:szCs w:val="18"/>
          <w:lang w:val="en-CA"/>
        </w:rPr>
        <w:t xml:space="preserve"> </w:t>
      </w:r>
    </w:p>
    <w:p w:rsidR="003773D3" w:rsidRPr="00372C2F" w:rsidRDefault="003773D3" w:rsidP="00674C17">
      <w:pPr>
        <w:numPr>
          <w:ilvl w:val="0"/>
          <w:numId w:val="37"/>
        </w:numPr>
        <w:tabs>
          <w:tab w:val="clear" w:pos="720"/>
        </w:tabs>
        <w:spacing w:before="100"/>
        <w:ind w:left="426" w:right="-43" w:hanging="426"/>
        <w:jc w:val="both"/>
        <w:rPr>
          <w:rFonts w:ascii="Arial" w:hAnsi="Arial"/>
          <w:sz w:val="18"/>
          <w:szCs w:val="18"/>
        </w:rPr>
      </w:pPr>
      <w:r w:rsidRPr="00372C2F">
        <w:rPr>
          <w:rFonts w:ascii="Arial" w:hAnsi="Arial"/>
          <w:sz w:val="18"/>
          <w:szCs w:val="18"/>
        </w:rPr>
        <w:t>A 19-year-old woman is brought to the emergency room with dilated and fixed pupils, shallow respiration and a slow respiratory rate.  Examination of the arm shows needle tracks and a narcotic overdose is the preliminary diagnosis.  The nurse and house physician frantically begin looking for naloxone.  What basic principle of poisoning treatment is being overlooked?</w:t>
      </w:r>
    </w:p>
    <w:p w:rsidR="000938DA" w:rsidRPr="00372C2F" w:rsidRDefault="000938DA" w:rsidP="000938DA">
      <w:pPr>
        <w:spacing w:before="100"/>
        <w:ind w:right="-43"/>
        <w:jc w:val="both"/>
        <w:rPr>
          <w:rFonts w:ascii="Arial" w:hAnsi="Arial"/>
          <w:sz w:val="18"/>
          <w:szCs w:val="18"/>
        </w:rPr>
      </w:pPr>
    </w:p>
    <w:p w:rsidR="000938DA" w:rsidRPr="00372C2F" w:rsidRDefault="000938DA" w:rsidP="000938DA">
      <w:pPr>
        <w:rPr>
          <w:rFonts w:ascii="Times New Roman" w:hAnsi="Times New Roman"/>
          <w:sz w:val="18"/>
          <w:szCs w:val="18"/>
          <w:lang w:val="en-CA" w:eastAsia="zh-CN"/>
        </w:rPr>
      </w:pPr>
    </w:p>
    <w:p w:rsidR="000938DA" w:rsidRPr="00372C2F" w:rsidRDefault="000938DA" w:rsidP="000938DA">
      <w:pPr>
        <w:ind w:left="420" w:right="-40" w:hanging="420"/>
        <w:jc w:val="both"/>
        <w:rPr>
          <w:rFonts w:ascii="Times New Roman" w:hAnsi="Times New Roman"/>
          <w:sz w:val="18"/>
          <w:szCs w:val="18"/>
          <w:lang w:val="en-CA" w:eastAsia="zh-CN"/>
        </w:rPr>
      </w:pPr>
      <w:r w:rsidRPr="00372C2F">
        <w:rPr>
          <w:rFonts w:ascii="Arial" w:hAnsi="Arial" w:cs="Arial"/>
          <w:i/>
          <w:iCs/>
          <w:color w:val="000000"/>
          <w:sz w:val="18"/>
          <w:szCs w:val="18"/>
          <w:shd w:val="clear" w:color="auto" w:fill="FFFFFF"/>
          <w:lang w:val="en-CA" w:eastAsia="zh-CN"/>
        </w:rPr>
        <w:t>Naloxone is an opiod inverse agonist that is specifically used to counteract life-threatening depression of the central nervous system and respiratory system.</w:t>
      </w:r>
    </w:p>
    <w:p w:rsidR="000938DA" w:rsidRPr="00372C2F" w:rsidRDefault="000938DA" w:rsidP="000938DA">
      <w:pPr>
        <w:rPr>
          <w:rFonts w:ascii="Times New Roman" w:hAnsi="Times New Roman"/>
          <w:sz w:val="18"/>
          <w:szCs w:val="18"/>
          <w:lang w:val="en-CA" w:eastAsia="zh-CN"/>
        </w:rPr>
      </w:pPr>
    </w:p>
    <w:p w:rsidR="000938DA" w:rsidRPr="00372C2F" w:rsidRDefault="000938DA" w:rsidP="000938DA">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The most important thing, even before naloxone, in treating an opiod overdose is the ABCs.</w:t>
      </w:r>
    </w:p>
    <w:p w:rsidR="000938DA" w:rsidRPr="00372C2F" w:rsidRDefault="000938DA" w:rsidP="000938DA">
      <w:pPr>
        <w:ind w:left="72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Airway – keep it open, make sure there are no obstructions (i.e. vomit) that would interfere with her breathing or lead to aspiration</w:t>
      </w:r>
    </w:p>
    <w:p w:rsidR="000938DA" w:rsidRPr="00372C2F" w:rsidRDefault="000938DA" w:rsidP="000938DA">
      <w:pPr>
        <w:ind w:left="72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lastRenderedPageBreak/>
        <w:t>-          Breathing – make sure it’s happening because we need to keep that brain oxygenated!</w:t>
      </w:r>
    </w:p>
    <w:p w:rsidR="000938DA" w:rsidRPr="00372C2F" w:rsidRDefault="000938DA" w:rsidP="000938DA">
      <w:pPr>
        <w:ind w:left="72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Circulation – ensure that BP is relatively normal and there is a pulse to deliver blood throughout the body (again, for the brain and other vital organs)</w:t>
      </w:r>
    </w:p>
    <w:p w:rsidR="000938DA" w:rsidRPr="00372C2F" w:rsidRDefault="000938DA" w:rsidP="000938DA">
      <w:pPr>
        <w:ind w:left="72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Let’s throw in a D for dextrose (the group said drugs, but Uetretch liked their example of dextrose) – the most common cause of a coma in ER is a hypoglycemic coma, therefore give some sugar and see if they pop awake again</w:t>
      </w:r>
    </w:p>
    <w:p w:rsidR="000938DA" w:rsidRPr="00372C2F" w:rsidRDefault="000938DA" w:rsidP="000938DA">
      <w:pPr>
        <w:rPr>
          <w:rFonts w:ascii="Times New Roman" w:hAnsi="Times New Roman"/>
          <w:sz w:val="18"/>
          <w:szCs w:val="18"/>
          <w:lang w:val="en-CA" w:eastAsia="zh-CN"/>
        </w:rPr>
      </w:pPr>
      <w:r w:rsidRPr="00372C2F">
        <w:rPr>
          <w:rFonts w:ascii="Arial" w:hAnsi="Arial" w:cs="Arial"/>
          <w:color w:val="000000"/>
          <w:sz w:val="18"/>
          <w:szCs w:val="18"/>
          <w:lang w:val="en-CA" w:eastAsia="zh-CN"/>
        </w:rPr>
        <w:t>It’s important to remember ABCs because if it takes you a long time to find the naloxone, the patient may get brain damage by the time you decide to fix her. In most cases of overdose (with the exception of TCAs, which causes cardiac arrythmias), supportive measures will be sufficient to keep the patient alive. In fact, they can live indefinitely on a respirator until the drug is metabolized and cleared. Therefore there is no real emergency to reversing the effects as long as the ABCs are okay. Also, keep in mind that if you’re wrong about which drug caused with overdose (if it is an overdose), then you’re really in trouble because you’re giving them something that isn’t going to help.</w:t>
      </w:r>
    </w:p>
    <w:p w:rsidR="000938DA" w:rsidRPr="00372C2F" w:rsidRDefault="000938DA" w:rsidP="000938DA">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In almost all cases, patients will survive. With the exception of TCAs, usually patients will survive with supportive Tx.</w:t>
      </w:r>
    </w:p>
    <w:p w:rsidR="000938DA" w:rsidRPr="00372C2F" w:rsidRDefault="000938DA" w:rsidP="000938DA">
      <w:pPr>
        <w:rPr>
          <w:rFonts w:ascii="Times New Roman" w:hAnsi="Times New Roman"/>
          <w:color w:val="C00000"/>
          <w:sz w:val="18"/>
          <w:szCs w:val="18"/>
          <w:lang w:val="en-CA" w:eastAsia="zh-CN"/>
        </w:rPr>
      </w:pPr>
    </w:p>
    <w:p w:rsidR="000938DA" w:rsidRPr="00372C2F" w:rsidRDefault="000938DA" w:rsidP="000938DA">
      <w:pPr>
        <w:rPr>
          <w:rFonts w:ascii="Times New Roman" w:hAnsi="Times New Roman"/>
          <w:color w:val="C00000"/>
          <w:sz w:val="18"/>
          <w:szCs w:val="18"/>
          <w:lang w:val="en-CA" w:eastAsia="zh-CN"/>
        </w:rPr>
      </w:pPr>
      <w:r w:rsidRPr="00372C2F">
        <w:rPr>
          <w:rFonts w:ascii="Arial" w:hAnsi="Arial" w:cs="Arial"/>
          <w:bCs/>
          <w:color w:val="C00000"/>
          <w:sz w:val="18"/>
          <w:szCs w:val="18"/>
          <w:lang w:val="en-CA" w:eastAsia="zh-CN"/>
        </w:rPr>
        <w:t>Utrecht:  </w:t>
      </w:r>
      <w:r w:rsidR="00C46EDF" w:rsidRPr="00372C2F">
        <w:rPr>
          <w:rFonts w:ascii="Arial" w:hAnsi="Arial" w:cs="Arial"/>
          <w:bCs/>
          <w:color w:val="C00000"/>
          <w:sz w:val="18"/>
          <w:szCs w:val="18"/>
          <w:lang w:val="en-CA" w:eastAsia="zh-CN"/>
        </w:rPr>
        <w:t xml:space="preserve">The first time I asked this…as I always say the question stay the same each year, but the correct answer changes, this is one where the correct answer doesn’t change. The first time I asked it, people got it all wrong. That as well as the next one or the one after that, number 13 that one’s difficult. But yeah, </w:t>
      </w:r>
      <w:r w:rsidRPr="00372C2F">
        <w:rPr>
          <w:rFonts w:ascii="Arial" w:hAnsi="Arial" w:cs="Arial"/>
          <w:bCs/>
          <w:color w:val="C00000"/>
          <w:sz w:val="18"/>
          <w:szCs w:val="18"/>
          <w:lang w:val="en-CA" w:eastAsia="zh-CN"/>
        </w:rPr>
        <w:t>it reall</w:t>
      </w:r>
      <w:r w:rsidR="00C46EDF" w:rsidRPr="00372C2F">
        <w:rPr>
          <w:rFonts w:ascii="Arial" w:hAnsi="Arial" w:cs="Arial"/>
          <w:bCs/>
          <w:color w:val="C00000"/>
          <w:sz w:val="18"/>
          <w:szCs w:val="18"/>
          <w:lang w:val="en-CA" w:eastAsia="zh-CN"/>
        </w:rPr>
        <w:t>y is important to do the ABCs. M</w:t>
      </w:r>
      <w:r w:rsidRPr="00372C2F">
        <w:rPr>
          <w:rFonts w:ascii="Arial" w:hAnsi="Arial" w:cs="Arial"/>
          <w:bCs/>
          <w:color w:val="C00000"/>
          <w:sz w:val="18"/>
          <w:szCs w:val="18"/>
          <w:lang w:val="en-CA" w:eastAsia="zh-CN"/>
        </w:rPr>
        <w:t>ost acute toxicities can be dealt with supportive treatment</w:t>
      </w:r>
      <w:r w:rsidR="00272343" w:rsidRPr="00372C2F">
        <w:rPr>
          <w:rFonts w:ascii="Arial" w:hAnsi="Arial" w:cs="Arial"/>
          <w:bCs/>
          <w:color w:val="C00000"/>
          <w:sz w:val="18"/>
          <w:szCs w:val="18"/>
          <w:lang w:val="en-CA" w:eastAsia="zh-CN"/>
        </w:rPr>
        <w:t>, there are exceptions. That’s really important to remember that.</w:t>
      </w:r>
    </w:p>
    <w:p w:rsidR="000938DA" w:rsidRPr="00372C2F" w:rsidRDefault="000938DA" w:rsidP="000938DA">
      <w:pPr>
        <w:rPr>
          <w:rFonts w:ascii="Times New Roman" w:hAnsi="Times New Roman"/>
          <w:sz w:val="18"/>
          <w:szCs w:val="18"/>
          <w:lang w:val="en-CA" w:eastAsia="zh-CN"/>
        </w:rPr>
      </w:pPr>
    </w:p>
    <w:p w:rsidR="003773D3" w:rsidRPr="00372C2F" w:rsidRDefault="003773D3" w:rsidP="00674C17">
      <w:pPr>
        <w:numPr>
          <w:ilvl w:val="0"/>
          <w:numId w:val="37"/>
        </w:numPr>
        <w:tabs>
          <w:tab w:val="clear" w:pos="720"/>
        </w:tabs>
        <w:spacing w:before="100"/>
        <w:ind w:left="426" w:right="-43" w:hanging="426"/>
        <w:jc w:val="both"/>
        <w:rPr>
          <w:rFonts w:ascii="Arial" w:hAnsi="Arial"/>
          <w:sz w:val="18"/>
          <w:szCs w:val="18"/>
        </w:rPr>
      </w:pPr>
      <w:r w:rsidRPr="00372C2F">
        <w:rPr>
          <w:rFonts w:ascii="Arial" w:hAnsi="Arial"/>
          <w:sz w:val="18"/>
          <w:szCs w:val="18"/>
        </w:rPr>
        <w:t>A student is brought to the emergency room by friends from a RAVE.  He is talking incoherently and breathing rapidly.  His temperature is 40° and his blood pressure is 100/60.  What would you suspect is responsible for the symptoms and what are the most important aspects of treatment?</w:t>
      </w:r>
    </w:p>
    <w:p w:rsidR="00871D86" w:rsidRPr="00372C2F" w:rsidRDefault="00871D86" w:rsidP="00871D86">
      <w:pPr>
        <w:spacing w:before="100"/>
        <w:ind w:right="-43"/>
        <w:jc w:val="both"/>
        <w:rPr>
          <w:rFonts w:ascii="Arial" w:hAnsi="Arial"/>
          <w:sz w:val="18"/>
          <w:szCs w:val="18"/>
        </w:rPr>
      </w:pPr>
    </w:p>
    <w:p w:rsidR="00871D86" w:rsidRPr="00372C2F" w:rsidRDefault="00871D86" w:rsidP="00871D86">
      <w:pPr>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Ecstasy</w:t>
      </w:r>
      <w:r w:rsidRPr="00372C2F">
        <w:rPr>
          <w:rFonts w:ascii="Arial" w:hAnsi="Arial" w:cs="Arial"/>
          <w:color w:val="000000"/>
          <w:sz w:val="18"/>
          <w:szCs w:val="18"/>
          <w:lang w:val="en-CA" w:eastAsia="zh-CN"/>
        </w:rPr>
        <w:t xml:space="preserve"> is the suspect here. It has sympathomimetic activity, which causes increased amount and duration of activity, increased perspiration, incoherent speech, and heat retention/hyperthermia. The increased physical activity and </w:t>
      </w:r>
      <w:r w:rsidRPr="00372C2F">
        <w:rPr>
          <w:rFonts w:ascii="Arial" w:hAnsi="Arial" w:cs="Arial"/>
          <w:color w:val="000000"/>
          <w:sz w:val="18"/>
          <w:szCs w:val="18"/>
          <w:u w:val="single"/>
          <w:lang w:val="en-CA" w:eastAsia="zh-CN"/>
        </w:rPr>
        <w:t>body heat</w:t>
      </w:r>
      <w:r w:rsidRPr="00372C2F">
        <w:rPr>
          <w:rFonts w:ascii="Arial" w:hAnsi="Arial" w:cs="Arial"/>
          <w:color w:val="000000"/>
          <w:sz w:val="18"/>
          <w:szCs w:val="18"/>
          <w:lang w:val="en-CA" w:eastAsia="zh-CN"/>
        </w:rPr>
        <w:t xml:space="preserve"> causes sweating, water loss, low blood volume, </w:t>
      </w:r>
      <w:r w:rsidRPr="00372C2F">
        <w:rPr>
          <w:rFonts w:ascii="Arial" w:hAnsi="Arial" w:cs="Arial"/>
          <w:color w:val="000000"/>
          <w:sz w:val="18"/>
          <w:szCs w:val="18"/>
          <w:u w:val="single"/>
          <w:lang w:val="en-CA" w:eastAsia="zh-CN"/>
        </w:rPr>
        <w:t>dehydration</w:t>
      </w:r>
      <w:r w:rsidRPr="00372C2F">
        <w:rPr>
          <w:rFonts w:ascii="Arial" w:hAnsi="Arial" w:cs="Arial"/>
          <w:color w:val="000000"/>
          <w:sz w:val="18"/>
          <w:szCs w:val="18"/>
          <w:lang w:val="en-CA" w:eastAsia="zh-CN"/>
        </w:rPr>
        <w:t xml:space="preserve"> and </w:t>
      </w:r>
      <w:r w:rsidRPr="00372C2F">
        <w:rPr>
          <w:rFonts w:ascii="Arial" w:hAnsi="Arial" w:cs="Arial"/>
          <w:color w:val="000000"/>
          <w:sz w:val="18"/>
          <w:szCs w:val="18"/>
          <w:u w:val="single"/>
          <w:lang w:val="en-CA" w:eastAsia="zh-CN"/>
        </w:rPr>
        <w:t>low BP</w:t>
      </w:r>
      <w:r w:rsidRPr="00372C2F">
        <w:rPr>
          <w:rFonts w:ascii="Arial" w:hAnsi="Arial" w:cs="Arial"/>
          <w:color w:val="000000"/>
          <w:sz w:val="18"/>
          <w:szCs w:val="18"/>
          <w:lang w:val="en-CA" w:eastAsia="zh-CN"/>
        </w:rPr>
        <w:t>.</w:t>
      </w:r>
    </w:p>
    <w:p w:rsidR="00871D86" w:rsidRPr="00372C2F" w:rsidRDefault="00871D86" w:rsidP="00871D86">
      <w:pPr>
        <w:rPr>
          <w:rFonts w:ascii="Times New Roman" w:hAnsi="Times New Roman"/>
          <w:sz w:val="18"/>
          <w:szCs w:val="18"/>
          <w:lang w:val="en-CA" w:eastAsia="zh-CN"/>
        </w:rPr>
      </w:pPr>
    </w:p>
    <w:p w:rsidR="00871D86" w:rsidRPr="00372C2F" w:rsidRDefault="00871D86" w:rsidP="00871D86">
      <w:pPr>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Supportive treatment includes rehydration therapy (IV normal saline) to restore blood volume /pressure</w:t>
      </w:r>
      <w:r w:rsidRPr="00372C2F">
        <w:rPr>
          <w:rFonts w:ascii="Arial" w:hAnsi="Arial" w:cs="Arial"/>
          <w:color w:val="000000"/>
          <w:sz w:val="18"/>
          <w:szCs w:val="18"/>
          <w:lang w:val="en-CA" w:eastAsia="zh-CN"/>
        </w:rPr>
        <w:t xml:space="preserve">, and </w:t>
      </w:r>
      <w:r w:rsidRPr="00372C2F">
        <w:rPr>
          <w:rFonts w:ascii="Arial" w:hAnsi="Arial" w:cs="Arial"/>
          <w:b/>
          <w:bCs/>
          <w:color w:val="000000"/>
          <w:sz w:val="18"/>
          <w:szCs w:val="18"/>
          <w:lang w:val="en-CA" w:eastAsia="zh-CN"/>
        </w:rPr>
        <w:t>decreasing body temperature</w:t>
      </w:r>
      <w:r w:rsidRPr="00372C2F">
        <w:rPr>
          <w:rFonts w:ascii="Arial" w:hAnsi="Arial" w:cs="Arial"/>
          <w:color w:val="000000"/>
          <w:sz w:val="18"/>
          <w:szCs w:val="18"/>
          <w:lang w:val="en-CA" w:eastAsia="zh-CN"/>
        </w:rPr>
        <w:t xml:space="preserve"> (prevent brain damage and rhabdomyolysis) with ice packs or a cool water bath. Of course, don’t use catecholamines to raise BP.</w:t>
      </w:r>
    </w:p>
    <w:p w:rsidR="00871D86" w:rsidRPr="00372C2F" w:rsidRDefault="00871D86" w:rsidP="00871D86">
      <w:pPr>
        <w:rPr>
          <w:rFonts w:ascii="Times New Roman" w:hAnsi="Times New Roman"/>
          <w:sz w:val="18"/>
          <w:szCs w:val="18"/>
          <w:lang w:val="en-CA" w:eastAsia="zh-CN"/>
        </w:rPr>
      </w:pPr>
    </w:p>
    <w:p w:rsidR="00871D86" w:rsidRPr="00372C2F" w:rsidRDefault="00871D86" w:rsidP="00871D86">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Some random things mentioned:</w:t>
      </w:r>
    </w:p>
    <w:p w:rsidR="00871D86" w:rsidRPr="00372C2F" w:rsidRDefault="00871D86" w:rsidP="00871D86">
      <w:pPr>
        <w:ind w:left="72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          Word got around that blood volume is important so the kids started drinking a lot of water at raves, leading to </w:t>
      </w:r>
      <w:r w:rsidRPr="00372C2F">
        <w:rPr>
          <w:rFonts w:ascii="Arial" w:hAnsi="Arial" w:cs="Arial"/>
          <w:b/>
          <w:bCs/>
          <w:color w:val="000000"/>
          <w:sz w:val="18"/>
          <w:szCs w:val="18"/>
          <w:lang w:val="en-CA" w:eastAsia="zh-CN"/>
        </w:rPr>
        <w:t>hyponatremia and increased intracranial pressure</w:t>
      </w:r>
    </w:p>
    <w:p w:rsidR="00871D86" w:rsidRPr="00372C2F" w:rsidRDefault="00871D86" w:rsidP="00871D86">
      <w:pPr>
        <w:ind w:left="720" w:hanging="360"/>
        <w:jc w:val="both"/>
        <w:rPr>
          <w:rFonts w:ascii="Times New Roman" w:hAnsi="Times New Roman"/>
          <w:sz w:val="18"/>
          <w:szCs w:val="18"/>
          <w:lang w:val="en-CA" w:eastAsia="zh-CN"/>
        </w:rPr>
      </w:pPr>
      <w:r w:rsidRPr="00372C2F">
        <w:rPr>
          <w:rFonts w:ascii="Arial" w:hAnsi="Arial" w:cs="Arial"/>
          <w:color w:val="000000"/>
          <w:sz w:val="18"/>
          <w:szCs w:val="18"/>
          <w:lang w:val="en-CA" w:eastAsia="zh-CN"/>
        </w:rPr>
        <w:t>-          There is a biochemical effect that leads to hyperthermia, not just the ↑ activity/dancing</w:t>
      </w:r>
    </w:p>
    <w:p w:rsidR="00871D86" w:rsidRPr="00372C2F" w:rsidRDefault="00871D86" w:rsidP="00871D86">
      <w:pPr>
        <w:rPr>
          <w:rFonts w:ascii="Times New Roman" w:hAnsi="Times New Roman"/>
          <w:sz w:val="18"/>
          <w:szCs w:val="18"/>
          <w:lang w:val="en-CA" w:eastAsia="zh-CN"/>
        </w:rPr>
      </w:pPr>
    </w:p>
    <w:p w:rsidR="00871D86" w:rsidRPr="00372C2F" w:rsidRDefault="00871D86" w:rsidP="00871D86">
      <w:pPr>
        <w:jc w:val="both"/>
        <w:rPr>
          <w:rFonts w:ascii="Times New Roman" w:hAnsi="Times New Roman"/>
          <w:color w:val="C00000"/>
          <w:sz w:val="18"/>
          <w:szCs w:val="18"/>
          <w:lang w:val="en-CA" w:eastAsia="zh-CN"/>
        </w:rPr>
      </w:pPr>
      <w:r w:rsidRPr="00372C2F">
        <w:rPr>
          <w:rFonts w:ascii="Arial" w:hAnsi="Arial" w:cs="Arial"/>
          <w:bCs/>
          <w:color w:val="C00000"/>
          <w:sz w:val="18"/>
          <w:szCs w:val="18"/>
          <w:lang w:val="en-CA" w:eastAsia="zh-CN"/>
        </w:rPr>
        <w:t>Uetrecht: I thought in the beginning that there might be some change in temperature</w:t>
      </w:r>
      <w:r w:rsidR="006C6D30" w:rsidRPr="00372C2F">
        <w:rPr>
          <w:rFonts w:ascii="Arial" w:hAnsi="Arial" w:cs="Arial"/>
          <w:bCs/>
          <w:color w:val="C00000"/>
          <w:sz w:val="18"/>
          <w:szCs w:val="18"/>
          <w:lang w:val="en-CA" w:eastAsia="zh-CN"/>
        </w:rPr>
        <w:t xml:space="preserve"> regulation, but a lot of it is </w:t>
      </w:r>
      <w:r w:rsidRPr="00372C2F">
        <w:rPr>
          <w:rFonts w:ascii="Arial" w:hAnsi="Arial" w:cs="Arial"/>
          <w:bCs/>
          <w:color w:val="C00000"/>
          <w:sz w:val="18"/>
          <w:szCs w:val="18"/>
          <w:lang w:val="en-CA" w:eastAsia="zh-CN"/>
        </w:rPr>
        <w:t>due to exercise and losing too much liquid</w:t>
      </w:r>
      <w:r w:rsidR="006C6D30" w:rsidRPr="00372C2F">
        <w:rPr>
          <w:rFonts w:ascii="Arial" w:hAnsi="Arial" w:cs="Arial"/>
          <w:bCs/>
          <w:color w:val="C00000"/>
          <w:sz w:val="18"/>
          <w:szCs w:val="18"/>
          <w:lang w:val="en-CA" w:eastAsia="zh-CN"/>
        </w:rPr>
        <w:t xml:space="preserve">, but in a study in monkeys about 50% of animals developed a fever and they weren’t dancing so there’s a direct CNS effect on temperature regulation. Both hypovolemia because of sweating etc. and then a lot of people then drink too much water and become hyponatremic so it would be important to check electrolytes to make sure where you are with the electrolytes in the patient. </w:t>
      </w:r>
    </w:p>
    <w:p w:rsidR="00871D86" w:rsidRPr="00372C2F" w:rsidRDefault="00871D86" w:rsidP="00871D86">
      <w:pPr>
        <w:spacing w:before="100"/>
        <w:ind w:right="-43"/>
        <w:jc w:val="both"/>
        <w:rPr>
          <w:rFonts w:ascii="Arial" w:hAnsi="Arial"/>
          <w:sz w:val="18"/>
          <w:szCs w:val="18"/>
        </w:rPr>
      </w:pPr>
    </w:p>
    <w:p w:rsidR="003773D3" w:rsidRPr="00372C2F" w:rsidRDefault="003773D3" w:rsidP="00674C17">
      <w:pPr>
        <w:numPr>
          <w:ilvl w:val="0"/>
          <w:numId w:val="37"/>
        </w:numPr>
        <w:tabs>
          <w:tab w:val="clear" w:pos="720"/>
        </w:tabs>
        <w:spacing w:before="100"/>
        <w:ind w:left="426" w:right="-43" w:hanging="426"/>
        <w:jc w:val="both"/>
        <w:rPr>
          <w:rFonts w:ascii="Arial" w:hAnsi="Arial"/>
          <w:sz w:val="18"/>
          <w:szCs w:val="18"/>
        </w:rPr>
      </w:pPr>
      <w:r w:rsidRPr="00372C2F">
        <w:rPr>
          <w:rFonts w:ascii="Arial" w:hAnsi="Arial"/>
          <w:sz w:val="18"/>
          <w:szCs w:val="18"/>
        </w:rPr>
        <w:t>An 18-month-old child weighing 10 kg is brought to the local hospital because of fever, irritability and he has vomited blood.  He has been treated for 2 days because of an upper respiratory infection with an antibiotic and antipyretic, but his temperature went up today and he seems more ill.  He is noted to be lethargic but arousable.  His temperature is 40° and is respirations are 70/minute.  What drug/chemical could cause these signs and symptoms?</w:t>
      </w:r>
    </w:p>
    <w:p w:rsidR="00AE7013" w:rsidRPr="00372C2F" w:rsidRDefault="00AE7013" w:rsidP="00AE7013">
      <w:pPr>
        <w:spacing w:before="100"/>
        <w:ind w:right="-43"/>
        <w:jc w:val="both"/>
        <w:rPr>
          <w:rFonts w:ascii="Arial" w:hAnsi="Arial"/>
          <w:sz w:val="18"/>
          <w:szCs w:val="18"/>
        </w:rPr>
      </w:pPr>
    </w:p>
    <w:p w:rsidR="00AE7013" w:rsidRPr="00372C2F" w:rsidRDefault="00AE7013" w:rsidP="00AE7013">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The antipyretic was likely </w:t>
      </w:r>
      <w:r w:rsidRPr="00372C2F">
        <w:rPr>
          <w:rFonts w:ascii="Arial" w:hAnsi="Arial" w:cs="Arial"/>
          <w:b/>
          <w:bCs/>
          <w:color w:val="000000"/>
          <w:sz w:val="18"/>
          <w:szCs w:val="18"/>
          <w:lang w:val="en-CA" w:eastAsia="zh-CN"/>
        </w:rPr>
        <w:t>ASA</w:t>
      </w:r>
      <w:r w:rsidRPr="00372C2F">
        <w:rPr>
          <w:rFonts w:ascii="Arial" w:hAnsi="Arial" w:cs="Arial"/>
          <w:color w:val="000000"/>
          <w:sz w:val="18"/>
          <w:szCs w:val="18"/>
          <w:lang w:val="en-CA" w:eastAsia="zh-CN"/>
        </w:rPr>
        <w:t xml:space="preserve">. The s/s of ASA toxicity include acid/base/electrolyte disturbances, dehydration, lethargy, confusion, tachypnea, bleeding disorders, N&amp;V, etc. It can cause </w:t>
      </w:r>
      <w:r w:rsidRPr="00372C2F">
        <w:rPr>
          <w:rFonts w:ascii="Arial" w:hAnsi="Arial" w:cs="Arial"/>
          <w:b/>
          <w:bCs/>
          <w:color w:val="000000"/>
          <w:sz w:val="18"/>
          <w:szCs w:val="18"/>
          <w:lang w:val="en-CA" w:eastAsia="zh-CN"/>
        </w:rPr>
        <w:t>metabolic acidosis</w:t>
      </w:r>
      <w:r w:rsidRPr="00372C2F">
        <w:rPr>
          <w:rFonts w:ascii="Arial" w:hAnsi="Arial" w:cs="Arial"/>
          <w:color w:val="000000"/>
          <w:sz w:val="18"/>
          <w:szCs w:val="18"/>
          <w:lang w:val="en-CA" w:eastAsia="zh-CN"/>
        </w:rPr>
        <w:t xml:space="preserve"> itself since it is an acid. In addiction, it can inhibit the electron transport chain, thereby inhibiting aerobic respiration (activating anaerobic respiration) and leading to lactic acidosis. The </w:t>
      </w:r>
      <w:r w:rsidRPr="00372C2F">
        <w:rPr>
          <w:rFonts w:ascii="Arial" w:hAnsi="Arial" w:cs="Arial"/>
          <w:color w:val="000000"/>
          <w:sz w:val="18"/>
          <w:szCs w:val="18"/>
          <w:u w:val="single"/>
          <w:lang w:val="en-CA" w:eastAsia="zh-CN"/>
        </w:rPr>
        <w:t>acidosis leads to the compensatory hyperventilation</w:t>
      </w:r>
      <w:r w:rsidRPr="00372C2F">
        <w:rPr>
          <w:rFonts w:ascii="Arial" w:hAnsi="Arial" w:cs="Arial"/>
          <w:color w:val="000000"/>
          <w:sz w:val="18"/>
          <w:szCs w:val="18"/>
          <w:lang w:val="en-CA" w:eastAsia="zh-CN"/>
        </w:rPr>
        <w:t xml:space="preserve"> (in fact, always suspect metabolic acidosis in the presence of breathing problems).</w:t>
      </w:r>
    </w:p>
    <w:p w:rsidR="00AE7013" w:rsidRPr="00372C2F" w:rsidRDefault="00AE7013" w:rsidP="00AE7013">
      <w:pPr>
        <w:rPr>
          <w:rFonts w:ascii="Times New Roman" w:hAnsi="Times New Roman"/>
          <w:sz w:val="18"/>
          <w:szCs w:val="18"/>
          <w:lang w:val="en-CA" w:eastAsia="zh-CN"/>
        </w:rPr>
      </w:pPr>
      <w:r w:rsidRPr="00372C2F">
        <w:rPr>
          <w:rFonts w:ascii="Arial" w:hAnsi="Arial" w:cs="Arial"/>
          <w:color w:val="000000"/>
          <w:sz w:val="18"/>
          <w:szCs w:val="18"/>
          <w:lang w:val="en-CA" w:eastAsia="zh-CN"/>
        </w:rPr>
        <w:t>Treat by alkalization of blood and urine with sodium bicarbonate to increase excretion of ASA. Alkalization of the blood will split the ASA into H+ and salicylate anion. Consequently, less ASA (unionized) will be available to be absorbed into the body tissues. (And we’ve already gone over why alkalization of the urine will remove the drug). If the toxicity is severe, hemodialysis may be used. And of course, supportive measures to maintain fluid/electrolyte balance.</w:t>
      </w:r>
    </w:p>
    <w:p w:rsidR="00AE7013" w:rsidRPr="00372C2F" w:rsidRDefault="00AE7013" w:rsidP="00AE7013">
      <w:pPr>
        <w:rPr>
          <w:rFonts w:ascii="Times New Roman" w:hAnsi="Times New Roman"/>
          <w:sz w:val="18"/>
          <w:szCs w:val="18"/>
          <w:lang w:val="en-CA" w:eastAsia="zh-CN"/>
        </w:rPr>
      </w:pPr>
    </w:p>
    <w:p w:rsidR="00AE7013" w:rsidRPr="00372C2F" w:rsidRDefault="00AE7013" w:rsidP="00AE7013">
      <w:pPr>
        <w:jc w:val="both"/>
        <w:rPr>
          <w:rFonts w:ascii="Arial" w:hAnsi="Arial" w:cs="Arial"/>
          <w:bCs/>
          <w:color w:val="C00000"/>
          <w:sz w:val="18"/>
          <w:szCs w:val="18"/>
          <w:lang w:val="en-CA" w:eastAsia="zh-CN"/>
        </w:rPr>
      </w:pPr>
      <w:r w:rsidRPr="00372C2F">
        <w:rPr>
          <w:rFonts w:ascii="Arial" w:hAnsi="Arial" w:cs="Arial"/>
          <w:bCs/>
          <w:color w:val="C00000"/>
          <w:sz w:val="18"/>
          <w:szCs w:val="18"/>
          <w:lang w:val="en-CA" w:eastAsia="zh-CN"/>
        </w:rPr>
        <w:lastRenderedPageBreak/>
        <w:t xml:space="preserve">Uetrecht: I think it’s important not to give kids aspirin.  I think it’s much less commonly used now b/c of the risk of Reye’s Syndrome. Why is there </w:t>
      </w:r>
      <w:r w:rsidR="00B73F18" w:rsidRPr="00372C2F">
        <w:rPr>
          <w:rFonts w:ascii="Arial" w:hAnsi="Arial" w:cs="Arial"/>
          <w:bCs/>
          <w:color w:val="C00000"/>
          <w:sz w:val="18"/>
          <w:szCs w:val="18"/>
          <w:lang w:val="en-CA" w:eastAsia="zh-CN"/>
        </w:rPr>
        <w:t>breathing</w:t>
      </w:r>
      <w:r w:rsidRPr="00372C2F">
        <w:rPr>
          <w:rFonts w:ascii="Arial" w:hAnsi="Arial" w:cs="Arial"/>
          <w:bCs/>
          <w:color w:val="C00000"/>
          <w:sz w:val="18"/>
          <w:szCs w:val="18"/>
          <w:lang w:val="en-CA" w:eastAsia="zh-CN"/>
        </w:rPr>
        <w:t xml:space="preserve"> effects? </w:t>
      </w:r>
    </w:p>
    <w:p w:rsidR="00AE7013" w:rsidRPr="00372C2F" w:rsidRDefault="00AE7013" w:rsidP="00AE7013">
      <w:pPr>
        <w:jc w:val="both"/>
        <w:rPr>
          <w:rFonts w:ascii="Arial" w:hAnsi="Arial" w:cs="Arial"/>
          <w:bCs/>
          <w:color w:val="C00000"/>
          <w:sz w:val="18"/>
          <w:szCs w:val="18"/>
          <w:lang w:val="en-CA" w:eastAsia="zh-CN"/>
        </w:rPr>
      </w:pPr>
      <w:r w:rsidRPr="00372C2F">
        <w:rPr>
          <w:rFonts w:ascii="Arial" w:hAnsi="Arial" w:cs="Arial"/>
          <w:bCs/>
          <w:color w:val="C00000"/>
          <w:sz w:val="18"/>
          <w:szCs w:val="18"/>
          <w:lang w:val="en-CA" w:eastAsia="zh-CN"/>
        </w:rPr>
        <w:t xml:space="preserve">S: B/c of the acidosis? </w:t>
      </w:r>
    </w:p>
    <w:p w:rsidR="00AE7013" w:rsidRPr="00372C2F" w:rsidRDefault="00AE7013" w:rsidP="00AE7013">
      <w:pPr>
        <w:jc w:val="both"/>
        <w:rPr>
          <w:rFonts w:ascii="Times New Roman" w:hAnsi="Times New Roman"/>
          <w:color w:val="C00000"/>
          <w:sz w:val="18"/>
          <w:szCs w:val="18"/>
          <w:lang w:val="en-CA" w:eastAsia="zh-CN"/>
        </w:rPr>
      </w:pPr>
      <w:r w:rsidRPr="00372C2F">
        <w:rPr>
          <w:rFonts w:ascii="Arial" w:hAnsi="Arial" w:cs="Arial"/>
          <w:bCs/>
          <w:color w:val="C00000"/>
          <w:sz w:val="18"/>
          <w:szCs w:val="18"/>
          <w:lang w:val="en-CA" w:eastAsia="zh-CN"/>
        </w:rPr>
        <w:t xml:space="preserve">P: CO2 is </w:t>
      </w:r>
      <w:r w:rsidR="00B73F18" w:rsidRPr="00372C2F">
        <w:rPr>
          <w:rFonts w:ascii="Arial" w:hAnsi="Arial" w:cs="Arial"/>
          <w:bCs/>
          <w:color w:val="C00000"/>
          <w:sz w:val="18"/>
          <w:szCs w:val="18"/>
          <w:lang w:val="en-CA" w:eastAsia="zh-CN"/>
        </w:rPr>
        <w:t xml:space="preserve">anhydrous carbonic acid so one response to metabolic acidosis is a rapid increase respiratory rate. So if someone is breathing rapidly, it can either be b/c of respiratory failure or metabolic acidosis, you have to determine which it is. </w:t>
      </w:r>
      <w:r w:rsidRPr="00372C2F">
        <w:rPr>
          <w:rFonts w:ascii="Arial" w:hAnsi="Arial" w:cs="Arial"/>
          <w:bCs/>
          <w:color w:val="C00000"/>
          <w:sz w:val="18"/>
          <w:szCs w:val="18"/>
          <w:lang w:val="en-CA" w:eastAsia="zh-CN"/>
        </w:rPr>
        <w:t xml:space="preserve">I don’t even think treating kids with acetaminophen is </w:t>
      </w:r>
      <w:r w:rsidR="00B73F18" w:rsidRPr="00372C2F">
        <w:rPr>
          <w:rFonts w:ascii="Arial" w:hAnsi="Arial" w:cs="Arial"/>
          <w:bCs/>
          <w:color w:val="C00000"/>
          <w:sz w:val="18"/>
          <w:szCs w:val="18"/>
          <w:lang w:val="en-CA" w:eastAsia="zh-CN"/>
        </w:rPr>
        <w:t xml:space="preserve">a good idea with exception when the temperature gets high enough that they’re at risk of a febrile seizure, but increased temperature, there’s usually a reason. The </w:t>
      </w:r>
      <w:r w:rsidRPr="00372C2F">
        <w:rPr>
          <w:rFonts w:ascii="Arial" w:hAnsi="Arial" w:cs="Arial"/>
          <w:bCs/>
          <w:color w:val="C00000"/>
          <w:sz w:val="18"/>
          <w:szCs w:val="18"/>
          <w:lang w:val="en-CA" w:eastAsia="zh-CN"/>
        </w:rPr>
        <w:t>immune system</w:t>
      </w:r>
      <w:r w:rsidR="00B73F18" w:rsidRPr="00372C2F">
        <w:rPr>
          <w:rFonts w:ascii="Arial" w:hAnsi="Arial" w:cs="Arial"/>
          <w:bCs/>
          <w:color w:val="C00000"/>
          <w:sz w:val="18"/>
          <w:szCs w:val="18"/>
          <w:lang w:val="en-CA" w:eastAsia="zh-CN"/>
        </w:rPr>
        <w:t xml:space="preserve"> is much better at killing viruses at a higher temperature, that’s why people have a fever. So in general, I don’t think </w:t>
      </w:r>
      <w:r w:rsidRPr="00372C2F">
        <w:rPr>
          <w:rFonts w:ascii="Arial" w:hAnsi="Arial" w:cs="Arial"/>
          <w:bCs/>
          <w:color w:val="C00000"/>
          <w:sz w:val="18"/>
          <w:szCs w:val="18"/>
          <w:lang w:val="en-CA" w:eastAsia="zh-CN"/>
        </w:rPr>
        <w:t>fevers should be treated, period.</w:t>
      </w:r>
      <w:r w:rsidR="00B73F18" w:rsidRPr="00372C2F">
        <w:rPr>
          <w:rFonts w:ascii="Arial" w:hAnsi="Arial" w:cs="Arial"/>
          <w:bCs/>
          <w:color w:val="C00000"/>
          <w:sz w:val="18"/>
          <w:szCs w:val="18"/>
          <w:lang w:val="en-CA" w:eastAsia="zh-CN"/>
        </w:rPr>
        <w:t xml:space="preserve"> I only treated my children, one of my children once, it was 103 F and I was getting all antsy. But it’s a</w:t>
      </w:r>
      <w:r w:rsidRPr="00372C2F">
        <w:rPr>
          <w:rFonts w:ascii="Arial" w:hAnsi="Arial" w:cs="Arial"/>
          <w:bCs/>
          <w:color w:val="C00000"/>
          <w:sz w:val="18"/>
          <w:szCs w:val="18"/>
          <w:lang w:val="en-CA" w:eastAsia="zh-CN"/>
        </w:rPr>
        <w:t>lmost always better to just let it run its course</w:t>
      </w:r>
      <w:r w:rsidR="003905AE" w:rsidRPr="00372C2F">
        <w:rPr>
          <w:rFonts w:ascii="Arial" w:hAnsi="Arial" w:cs="Arial"/>
          <w:bCs/>
          <w:color w:val="C00000"/>
          <w:sz w:val="18"/>
          <w:szCs w:val="18"/>
          <w:lang w:val="en-CA" w:eastAsia="zh-CN"/>
        </w:rPr>
        <w:t>, there’s a reason why there’s a fever.</w:t>
      </w:r>
    </w:p>
    <w:p w:rsidR="00AE7013" w:rsidRPr="00372C2F" w:rsidRDefault="00AE7013" w:rsidP="00AE7013">
      <w:pPr>
        <w:spacing w:before="100"/>
        <w:ind w:right="-43"/>
        <w:jc w:val="both"/>
        <w:rPr>
          <w:rFonts w:ascii="Arial" w:hAnsi="Arial"/>
          <w:sz w:val="18"/>
          <w:szCs w:val="18"/>
        </w:rPr>
      </w:pPr>
    </w:p>
    <w:p w:rsidR="003773D3" w:rsidRPr="00372C2F" w:rsidRDefault="003773D3" w:rsidP="00674C17">
      <w:pPr>
        <w:numPr>
          <w:ilvl w:val="0"/>
          <w:numId w:val="37"/>
        </w:numPr>
        <w:tabs>
          <w:tab w:val="clear" w:pos="720"/>
        </w:tabs>
        <w:spacing w:before="100"/>
        <w:ind w:left="426" w:right="-43" w:hanging="426"/>
        <w:jc w:val="both"/>
        <w:rPr>
          <w:rFonts w:ascii="Arial" w:hAnsi="Arial"/>
          <w:sz w:val="18"/>
          <w:szCs w:val="18"/>
        </w:rPr>
      </w:pPr>
      <w:r w:rsidRPr="00372C2F">
        <w:rPr>
          <w:rFonts w:ascii="Arial" w:hAnsi="Arial"/>
          <w:sz w:val="18"/>
          <w:szCs w:val="18"/>
        </w:rPr>
        <w:t>A 2-year-old child put a leaf from a houseplant into his mouth and immediately started to cry, pointed to his mouth and indicated that he was in a lot of pain.  What plant is likely responsible and what is causing the pain?</w:t>
      </w:r>
    </w:p>
    <w:p w:rsidR="0094662E" w:rsidRPr="00372C2F" w:rsidRDefault="0094662E" w:rsidP="0094662E">
      <w:pPr>
        <w:spacing w:before="100"/>
        <w:ind w:right="-43"/>
        <w:jc w:val="both"/>
        <w:rPr>
          <w:rFonts w:ascii="Arial" w:hAnsi="Arial"/>
          <w:sz w:val="18"/>
          <w:szCs w:val="18"/>
        </w:rPr>
      </w:pPr>
    </w:p>
    <w:p w:rsidR="0094662E" w:rsidRPr="00372C2F" w:rsidRDefault="0094662E" w:rsidP="0094662E">
      <w:pPr>
        <w:rPr>
          <w:rFonts w:ascii="Times New Roman" w:hAnsi="Times New Roman"/>
          <w:sz w:val="18"/>
          <w:szCs w:val="18"/>
          <w:lang w:val="en-CA" w:eastAsia="zh-CN"/>
        </w:rPr>
      </w:pPr>
    </w:p>
    <w:p w:rsidR="0094662E" w:rsidRPr="00372C2F" w:rsidRDefault="0094662E" w:rsidP="0094662E">
      <w:pPr>
        <w:ind w:left="420" w:right="-40" w:hanging="420"/>
        <w:jc w:val="both"/>
        <w:rPr>
          <w:rFonts w:ascii="Times New Roman" w:hAnsi="Times New Roman"/>
          <w:sz w:val="18"/>
          <w:szCs w:val="18"/>
          <w:lang w:val="en-CA" w:eastAsia="zh-CN"/>
        </w:rPr>
      </w:pPr>
      <w:r w:rsidRPr="00372C2F">
        <w:rPr>
          <w:rFonts w:ascii="Arial" w:hAnsi="Arial" w:cs="Arial"/>
          <w:color w:val="000000"/>
          <w:sz w:val="18"/>
          <w:szCs w:val="18"/>
          <w:lang w:val="en-CA" w:eastAsia="zh-CN"/>
        </w:rPr>
        <w:t>The</w:t>
      </w:r>
      <w:r w:rsidRPr="00372C2F">
        <w:rPr>
          <w:rFonts w:ascii="Arial" w:hAnsi="Arial" w:cs="Arial"/>
          <w:b/>
          <w:bCs/>
          <w:color w:val="000000"/>
          <w:sz w:val="18"/>
          <w:szCs w:val="18"/>
          <w:lang w:val="en-CA" w:eastAsia="zh-CN"/>
        </w:rPr>
        <w:t xml:space="preserve"> Araceae family of plants are often kept as house plants</w:t>
      </w:r>
      <w:r w:rsidRPr="00372C2F">
        <w:rPr>
          <w:rFonts w:ascii="Arial" w:hAnsi="Arial" w:cs="Arial"/>
          <w:color w:val="000000"/>
          <w:sz w:val="18"/>
          <w:szCs w:val="18"/>
          <w:lang w:val="en-CA" w:eastAsia="zh-CN"/>
        </w:rPr>
        <w:t xml:space="preserve">. There are a number of different kinds, including dieffenbachia, philodendron, caladium, and elephant’s ear. Chewing on any part of these plants will cause intense burning, redness, swelling, blistering, and general irritation of the mouth, tongue, throat, and lips. However, it </w:t>
      </w:r>
      <w:r w:rsidRPr="00372C2F">
        <w:rPr>
          <w:rFonts w:ascii="Arial" w:hAnsi="Arial" w:cs="Arial"/>
          <w:b/>
          <w:bCs/>
          <w:color w:val="000000"/>
          <w:sz w:val="18"/>
          <w:szCs w:val="18"/>
          <w:lang w:val="en-CA" w:eastAsia="zh-CN"/>
        </w:rPr>
        <w:t>rarely causes systemic toxicity because it is not well absorbed</w:t>
      </w:r>
      <w:r w:rsidRPr="00372C2F">
        <w:rPr>
          <w:rFonts w:ascii="Arial" w:hAnsi="Arial" w:cs="Arial"/>
          <w:color w:val="000000"/>
          <w:sz w:val="18"/>
          <w:szCs w:val="18"/>
          <w:lang w:val="en-CA" w:eastAsia="zh-CN"/>
        </w:rPr>
        <w:t>.</w:t>
      </w:r>
    </w:p>
    <w:p w:rsidR="0094662E" w:rsidRPr="00372C2F" w:rsidRDefault="0094662E" w:rsidP="0094662E">
      <w:pPr>
        <w:rPr>
          <w:rFonts w:ascii="Times New Roman" w:hAnsi="Times New Roman"/>
          <w:sz w:val="18"/>
          <w:szCs w:val="18"/>
          <w:lang w:val="en-CA" w:eastAsia="zh-CN"/>
        </w:rPr>
      </w:pPr>
    </w:p>
    <w:p w:rsidR="0094662E" w:rsidRPr="00372C2F" w:rsidRDefault="0094662E" w:rsidP="0094662E">
      <w:pPr>
        <w:ind w:left="420" w:right="-40" w:hanging="42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These plants all contain needle-like crystals of calcium oxalate</w:t>
      </w:r>
      <w:r w:rsidRPr="00372C2F">
        <w:rPr>
          <w:rFonts w:ascii="Arial" w:hAnsi="Arial" w:cs="Arial"/>
          <w:color w:val="000000"/>
          <w:sz w:val="18"/>
          <w:szCs w:val="18"/>
          <w:lang w:val="en-CA" w:eastAsia="zh-CN"/>
        </w:rPr>
        <w:t xml:space="preserve">, called raphides, and are contained within cells called idioblasts. So when someone chews on the idioblasts, the </w:t>
      </w:r>
      <w:r w:rsidRPr="00372C2F">
        <w:rPr>
          <w:rFonts w:ascii="Arial" w:hAnsi="Arial" w:cs="Arial"/>
          <w:b/>
          <w:bCs/>
          <w:color w:val="000000"/>
          <w:sz w:val="18"/>
          <w:szCs w:val="18"/>
          <w:lang w:val="en-CA" w:eastAsia="zh-CN"/>
        </w:rPr>
        <w:t>calcium oxalate crystals as well as some proteases are released by mechanical force, cause further tissue damage and pain</w:t>
      </w:r>
      <w:r w:rsidRPr="00372C2F">
        <w:rPr>
          <w:rFonts w:ascii="Arial" w:hAnsi="Arial" w:cs="Arial"/>
          <w:color w:val="000000"/>
          <w:sz w:val="18"/>
          <w:szCs w:val="18"/>
          <w:lang w:val="en-CA" w:eastAsia="zh-CN"/>
        </w:rPr>
        <w:t>. The worst that can happen is swelling of the mouth area, which can potentially lead to difficulty swallowing or breathing.</w:t>
      </w:r>
    </w:p>
    <w:p w:rsidR="0094662E" w:rsidRPr="00372C2F" w:rsidRDefault="0094662E" w:rsidP="0094662E">
      <w:pPr>
        <w:rPr>
          <w:rFonts w:ascii="Times New Roman" w:hAnsi="Times New Roman"/>
          <w:sz w:val="18"/>
          <w:szCs w:val="18"/>
          <w:lang w:val="en-CA" w:eastAsia="zh-CN"/>
        </w:rPr>
      </w:pPr>
    </w:p>
    <w:p w:rsidR="0094662E" w:rsidRPr="00372C2F" w:rsidRDefault="0094662E" w:rsidP="0094662E">
      <w:pPr>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Utrecht:</w:t>
      </w:r>
      <w:r w:rsidR="00FF108F" w:rsidRPr="00372C2F">
        <w:rPr>
          <w:rFonts w:ascii="Arial" w:hAnsi="Arial" w:cs="Arial"/>
          <w:b/>
          <w:bCs/>
          <w:color w:val="000000"/>
          <w:sz w:val="18"/>
          <w:szCs w:val="18"/>
          <w:lang w:val="en-CA" w:eastAsia="zh-CN"/>
        </w:rPr>
        <w:t xml:space="preserve"> This question was actually on the</w:t>
      </w:r>
      <w:r w:rsidRPr="00372C2F">
        <w:rPr>
          <w:rFonts w:ascii="Arial" w:hAnsi="Arial" w:cs="Arial"/>
          <w:b/>
          <w:bCs/>
          <w:color w:val="000000"/>
          <w:sz w:val="18"/>
          <w:szCs w:val="18"/>
          <w:lang w:val="en-CA" w:eastAsia="zh-CN"/>
        </w:rPr>
        <w:t xml:space="preserve"> PBC one year.  If you’ve ever been in brenda thrush’s office, she’s got a huge one that goes all the way to the ceiling.  </w:t>
      </w:r>
      <w:r w:rsidR="008F1960" w:rsidRPr="00372C2F">
        <w:rPr>
          <w:rFonts w:ascii="Arial" w:hAnsi="Arial" w:cs="Arial"/>
          <w:b/>
          <w:bCs/>
          <w:color w:val="000000"/>
          <w:sz w:val="18"/>
          <w:szCs w:val="18"/>
          <w:lang w:val="en-CA" w:eastAsia="zh-CN"/>
        </w:rPr>
        <w:t>I</w:t>
      </w:r>
      <w:r w:rsidRPr="00372C2F">
        <w:rPr>
          <w:rFonts w:ascii="Arial" w:hAnsi="Arial" w:cs="Arial"/>
          <w:b/>
          <w:bCs/>
          <w:color w:val="000000"/>
          <w:sz w:val="18"/>
          <w:szCs w:val="18"/>
          <w:lang w:val="en-CA" w:eastAsia="zh-CN"/>
        </w:rPr>
        <w:t>t’s a very common plant</w:t>
      </w:r>
      <w:r w:rsidR="008F1960" w:rsidRPr="00372C2F">
        <w:rPr>
          <w:rFonts w:ascii="Arial" w:hAnsi="Arial" w:cs="Arial"/>
          <w:b/>
          <w:bCs/>
          <w:color w:val="000000"/>
          <w:sz w:val="18"/>
          <w:szCs w:val="18"/>
          <w:lang w:val="en-CA" w:eastAsia="zh-CN"/>
        </w:rPr>
        <w:t>, dieffenbac</w:t>
      </w:r>
      <w:r w:rsidR="00AB7BB2" w:rsidRPr="00372C2F">
        <w:rPr>
          <w:rFonts w:ascii="Arial" w:hAnsi="Arial" w:cs="Arial"/>
          <w:b/>
          <w:bCs/>
          <w:color w:val="000000"/>
          <w:sz w:val="18"/>
          <w:szCs w:val="18"/>
          <w:lang w:val="en-CA" w:eastAsia="zh-CN"/>
        </w:rPr>
        <w:t>h</w:t>
      </w:r>
      <w:r w:rsidR="008F1960" w:rsidRPr="00372C2F">
        <w:rPr>
          <w:rFonts w:ascii="Arial" w:hAnsi="Arial" w:cs="Arial"/>
          <w:b/>
          <w:bCs/>
          <w:color w:val="000000"/>
          <w:sz w:val="18"/>
          <w:szCs w:val="18"/>
          <w:lang w:val="en-CA" w:eastAsia="zh-CN"/>
        </w:rPr>
        <w:t xml:space="preserve">ia. </w:t>
      </w:r>
    </w:p>
    <w:p w:rsidR="0094662E" w:rsidRPr="00372C2F" w:rsidRDefault="0094662E" w:rsidP="0094662E">
      <w:pPr>
        <w:spacing w:before="100"/>
        <w:ind w:right="-43"/>
        <w:jc w:val="both"/>
        <w:rPr>
          <w:rFonts w:ascii="Arial" w:hAnsi="Arial"/>
          <w:sz w:val="18"/>
          <w:szCs w:val="18"/>
        </w:rPr>
      </w:pPr>
    </w:p>
    <w:p w:rsidR="003773D3" w:rsidRPr="00372C2F" w:rsidRDefault="003773D3" w:rsidP="00674C17">
      <w:pPr>
        <w:numPr>
          <w:ilvl w:val="0"/>
          <w:numId w:val="37"/>
        </w:numPr>
        <w:tabs>
          <w:tab w:val="clear" w:pos="720"/>
        </w:tabs>
        <w:spacing w:before="100"/>
        <w:ind w:left="426" w:right="-43" w:hanging="426"/>
        <w:jc w:val="both"/>
        <w:rPr>
          <w:rFonts w:ascii="Arial" w:hAnsi="Arial"/>
          <w:sz w:val="18"/>
          <w:szCs w:val="18"/>
        </w:rPr>
      </w:pPr>
      <w:r w:rsidRPr="00372C2F">
        <w:rPr>
          <w:rFonts w:ascii="Arial" w:hAnsi="Arial"/>
          <w:sz w:val="18"/>
          <w:szCs w:val="18"/>
        </w:rPr>
        <w:t>A 27-year-old Italian woman started having difficulty with talking and swallowing shortly after attending the funeral of her mother-in-law.  She was seen by a physician who thought she seemed anxious and attributed her symptoms to emotions surrounding the funeral.  Diazepam was prescribed.  She developed trouble walking and raising her head and she was admitted to hospital.  It was noted that she had symptoms resembling those of her mother-in-law before she died; the mother-in-law was believed to have died of an MI.  She was given IM saline and sent home.  She developed difficulty breathing, had a cardiopulmonary arrest and died.  What do you think she died from?</w:t>
      </w:r>
    </w:p>
    <w:p w:rsidR="00AB7BB2" w:rsidRPr="00372C2F" w:rsidRDefault="00AB7BB2" w:rsidP="00AB7BB2">
      <w:pPr>
        <w:spacing w:before="100"/>
        <w:ind w:right="-43"/>
        <w:jc w:val="both"/>
        <w:rPr>
          <w:rFonts w:ascii="Arial" w:hAnsi="Arial"/>
          <w:sz w:val="18"/>
          <w:szCs w:val="18"/>
        </w:rPr>
      </w:pPr>
    </w:p>
    <w:p w:rsidR="0002249C" w:rsidRPr="00372C2F" w:rsidRDefault="0002249C" w:rsidP="0002249C">
      <w:pPr>
        <w:rPr>
          <w:rFonts w:ascii="Times New Roman" w:hAnsi="Times New Roman"/>
          <w:sz w:val="18"/>
          <w:szCs w:val="18"/>
          <w:lang w:val="en-CA" w:eastAsia="zh-CN"/>
        </w:rPr>
      </w:pPr>
    </w:p>
    <w:p w:rsidR="0002249C" w:rsidRPr="00372C2F" w:rsidRDefault="0002249C" w:rsidP="0002249C">
      <w:pPr>
        <w:ind w:right="-40"/>
        <w:jc w:val="both"/>
        <w:rPr>
          <w:rFonts w:ascii="Times New Roman" w:hAnsi="Times New Roman"/>
          <w:sz w:val="18"/>
          <w:szCs w:val="18"/>
          <w:lang w:val="en-CA" w:eastAsia="zh-CN"/>
        </w:rPr>
      </w:pPr>
      <w:r w:rsidRPr="00372C2F">
        <w:rPr>
          <w:rFonts w:ascii="Arial" w:hAnsi="Arial" w:cs="Arial"/>
          <w:b/>
          <w:bCs/>
          <w:color w:val="000000"/>
          <w:sz w:val="18"/>
          <w:szCs w:val="18"/>
          <w:lang w:val="en-CA" w:eastAsia="zh-CN"/>
        </w:rPr>
        <w:t>The patient died from botulism</w:t>
      </w:r>
      <w:r w:rsidRPr="00372C2F">
        <w:rPr>
          <w:rFonts w:ascii="Arial" w:hAnsi="Arial" w:cs="Arial"/>
          <w:color w:val="000000"/>
          <w:sz w:val="18"/>
          <w:szCs w:val="18"/>
          <w:lang w:val="en-CA" w:eastAsia="zh-CN"/>
        </w:rPr>
        <w:t xml:space="preserve">. </w:t>
      </w:r>
      <w:r w:rsidRPr="00372C2F">
        <w:rPr>
          <w:rFonts w:ascii="Arial" w:hAnsi="Arial" w:cs="Arial"/>
          <w:b/>
          <w:bCs/>
          <w:color w:val="000000"/>
          <w:sz w:val="18"/>
          <w:szCs w:val="18"/>
          <w:lang w:val="en-CA" w:eastAsia="zh-CN"/>
        </w:rPr>
        <w:t xml:space="preserve">Italians can foods and if this is done incorrectly, you can grow </w:t>
      </w:r>
      <w:r w:rsidRPr="00372C2F">
        <w:rPr>
          <w:rFonts w:ascii="Arial" w:hAnsi="Arial" w:cs="Arial"/>
          <w:b/>
          <w:bCs/>
          <w:i/>
          <w:iCs/>
          <w:color w:val="000000"/>
          <w:sz w:val="18"/>
          <w:szCs w:val="18"/>
          <w:lang w:val="en-CA" w:eastAsia="zh-CN"/>
        </w:rPr>
        <w:t>Clostridium botulinum</w:t>
      </w:r>
      <w:r w:rsidRPr="00372C2F">
        <w:rPr>
          <w:rFonts w:ascii="Arial" w:hAnsi="Arial" w:cs="Arial"/>
          <w:b/>
          <w:bCs/>
          <w:color w:val="000000"/>
          <w:sz w:val="18"/>
          <w:szCs w:val="18"/>
          <w:lang w:val="en-CA" w:eastAsia="zh-CN"/>
        </w:rPr>
        <w:t xml:space="preserve"> (bacteria</w:t>
      </w:r>
      <w:r w:rsidRPr="00372C2F">
        <w:rPr>
          <w:rFonts w:ascii="Arial" w:hAnsi="Arial" w:cs="Arial"/>
          <w:color w:val="000000"/>
          <w:sz w:val="18"/>
          <w:szCs w:val="18"/>
          <w:lang w:val="en-CA" w:eastAsia="zh-CN"/>
        </w:rPr>
        <w:t>). There is a higher chance of this occurring if the food being preserved is not acidic (usually tomato sauce is okay). It is hard to diagnose because it is not common.</w:t>
      </w:r>
    </w:p>
    <w:p w:rsidR="0002249C" w:rsidRPr="00372C2F" w:rsidRDefault="0002249C" w:rsidP="0002249C">
      <w:pPr>
        <w:rPr>
          <w:rFonts w:ascii="Times New Roman" w:hAnsi="Times New Roman"/>
          <w:sz w:val="18"/>
          <w:szCs w:val="18"/>
          <w:lang w:val="en-CA" w:eastAsia="zh-CN"/>
        </w:rPr>
      </w:pPr>
    </w:p>
    <w:p w:rsidR="0002249C" w:rsidRPr="00372C2F" w:rsidRDefault="0002249C" w:rsidP="0002249C">
      <w:pPr>
        <w:jc w:val="both"/>
        <w:rPr>
          <w:rFonts w:ascii="Times New Roman" w:hAnsi="Times New Roman"/>
          <w:sz w:val="18"/>
          <w:szCs w:val="18"/>
          <w:lang w:val="en-CA" w:eastAsia="zh-CN"/>
        </w:rPr>
      </w:pPr>
      <w:r w:rsidRPr="00372C2F">
        <w:rPr>
          <w:rFonts w:ascii="Arial" w:hAnsi="Arial" w:cs="Arial"/>
          <w:color w:val="000000"/>
          <w:sz w:val="18"/>
          <w:szCs w:val="18"/>
          <w:lang w:val="en-CA" w:eastAsia="zh-CN"/>
        </w:rPr>
        <w:t xml:space="preserve">Botulism is a rare but serious paralytic disease. It is can be caused by eating food, usually home-canned foods (which Italians love!), that is contaminated by </w:t>
      </w:r>
      <w:r w:rsidRPr="00372C2F">
        <w:rPr>
          <w:rFonts w:ascii="Arial" w:hAnsi="Arial" w:cs="Arial"/>
          <w:i/>
          <w:iCs/>
          <w:color w:val="000000"/>
          <w:sz w:val="18"/>
          <w:szCs w:val="18"/>
          <w:lang w:val="en-CA" w:eastAsia="zh-CN"/>
        </w:rPr>
        <w:t>Clostribium botulinum</w:t>
      </w:r>
      <w:r w:rsidRPr="00372C2F">
        <w:rPr>
          <w:rFonts w:ascii="Arial" w:hAnsi="Arial" w:cs="Arial"/>
          <w:color w:val="000000"/>
          <w:sz w:val="18"/>
          <w:szCs w:val="18"/>
          <w:lang w:val="en-CA" w:eastAsia="zh-CN"/>
        </w:rPr>
        <w:t>. This organism is anaerobic and proliferates in canned preparations.</w:t>
      </w:r>
      <w:r w:rsidRPr="00372C2F">
        <w:rPr>
          <w:rFonts w:ascii="Arial" w:hAnsi="Arial" w:cs="Arial"/>
          <w:b/>
          <w:bCs/>
          <w:color w:val="000000"/>
          <w:sz w:val="18"/>
          <w:szCs w:val="18"/>
          <w:lang w:val="en-CA" w:eastAsia="zh-CN"/>
        </w:rPr>
        <w:t xml:space="preserve"> It produces a potent nerve toxin that blocks the release of cctylcholine, leading to musculoskeletal paralysis, including the respiratory muscles</w:t>
      </w:r>
      <w:r w:rsidRPr="00372C2F">
        <w:rPr>
          <w:rFonts w:ascii="Arial" w:hAnsi="Arial" w:cs="Arial"/>
          <w:color w:val="000000"/>
          <w:sz w:val="18"/>
          <w:szCs w:val="18"/>
          <w:lang w:val="en-CA" w:eastAsia="zh-CN"/>
        </w:rPr>
        <w:t>. Symptoms include blurred vision, slurred speech, muscle weakness, difficulty swallowing, difficulty breathing, and eventually respiratory failure, paralysis, and death. Onset usually occurs 18 to 24 hours after ingestion, but can occur anywhere from 6 hours to 10 days. Home-canned tomatoes are usually not a problem since they have higher acid content that some other foods, like mushrooms. Remember to cook your food well kids!</w:t>
      </w:r>
    </w:p>
    <w:p w:rsidR="0002249C" w:rsidRPr="00372C2F" w:rsidRDefault="0002249C" w:rsidP="0002249C">
      <w:pPr>
        <w:rPr>
          <w:rFonts w:ascii="Times New Roman" w:hAnsi="Times New Roman"/>
          <w:color w:val="C00000"/>
          <w:sz w:val="18"/>
          <w:szCs w:val="18"/>
          <w:lang w:val="en-CA" w:eastAsia="zh-CN"/>
        </w:rPr>
      </w:pPr>
    </w:p>
    <w:p w:rsidR="0002249C" w:rsidRPr="00372C2F" w:rsidRDefault="0002249C" w:rsidP="0002249C">
      <w:pPr>
        <w:rPr>
          <w:rFonts w:ascii="Times New Roman" w:hAnsi="Times New Roman"/>
          <w:color w:val="C00000"/>
          <w:sz w:val="18"/>
          <w:szCs w:val="18"/>
          <w:lang w:val="en-CA" w:eastAsia="zh-CN"/>
        </w:rPr>
      </w:pPr>
      <w:r w:rsidRPr="00372C2F">
        <w:rPr>
          <w:rFonts w:ascii="Arial" w:hAnsi="Arial" w:cs="Arial"/>
          <w:bCs/>
          <w:color w:val="C00000"/>
          <w:sz w:val="18"/>
          <w:szCs w:val="18"/>
          <w:lang w:val="en-CA" w:eastAsia="zh-CN"/>
        </w:rPr>
        <w:t xml:space="preserve">Utrecht: This is a real case. Not only did this young woman die from botulism, but the mother-in-law did as well. If someone had done a careful physical exam they would realize what was going on. </w:t>
      </w:r>
      <w:r w:rsidR="007A2479" w:rsidRPr="00372C2F">
        <w:rPr>
          <w:rFonts w:ascii="Arial" w:hAnsi="Arial" w:cs="Arial"/>
          <w:bCs/>
          <w:color w:val="C00000"/>
          <w:sz w:val="18"/>
          <w:szCs w:val="18"/>
          <w:lang w:val="en-CA" w:eastAsia="zh-CN"/>
        </w:rPr>
        <w:t xml:space="preserve">This was not an MI any stretch of your imagination. It’s a difficult diagnosis to make, it’s uncommon. The </w:t>
      </w:r>
      <w:r w:rsidR="00232992" w:rsidRPr="00372C2F">
        <w:rPr>
          <w:rFonts w:ascii="Arial" w:hAnsi="Arial" w:cs="Arial"/>
          <w:bCs/>
          <w:color w:val="C00000"/>
          <w:sz w:val="18"/>
          <w:szCs w:val="18"/>
          <w:lang w:val="en-CA" w:eastAsia="zh-CN"/>
        </w:rPr>
        <w:t xml:space="preserve">Italian heritage is a clue. Canning of things like tomato sauce is much safer b/c botulina organisms doesn’t live very well under acidic conditions. This was in mushrooms so it wasn’t acidic and be very careful in canning especially when the material is not acidic. </w:t>
      </w:r>
    </w:p>
    <w:p w:rsidR="00AB7BB2" w:rsidRPr="00372C2F" w:rsidRDefault="00AB7BB2" w:rsidP="00AB7BB2">
      <w:pPr>
        <w:spacing w:before="100"/>
        <w:ind w:right="-43"/>
        <w:jc w:val="both"/>
        <w:rPr>
          <w:rFonts w:ascii="Arial" w:hAnsi="Arial"/>
          <w:sz w:val="18"/>
          <w:szCs w:val="18"/>
          <w:lang w:val="en-CA"/>
        </w:rPr>
      </w:pPr>
    </w:p>
    <w:p w:rsidR="00BA7460" w:rsidRPr="00372C2F" w:rsidRDefault="00BA7460" w:rsidP="00AB7BB2">
      <w:pPr>
        <w:spacing w:before="100"/>
        <w:ind w:right="-43"/>
        <w:jc w:val="both"/>
        <w:rPr>
          <w:rFonts w:ascii="Arial" w:hAnsi="Arial"/>
          <w:color w:val="FF0000"/>
          <w:sz w:val="18"/>
          <w:szCs w:val="18"/>
          <w:lang w:val="en-CA"/>
        </w:rPr>
      </w:pPr>
      <w:r w:rsidRPr="00372C2F">
        <w:rPr>
          <w:rFonts w:ascii="Arial" w:hAnsi="Arial"/>
          <w:color w:val="FF0000"/>
          <w:sz w:val="18"/>
          <w:szCs w:val="18"/>
          <w:lang w:val="en-CA"/>
        </w:rPr>
        <w:t>END APRIL 11, 2013</w:t>
      </w:r>
    </w:p>
    <w:p w:rsidR="003773D3" w:rsidRPr="00372C2F" w:rsidRDefault="003773D3" w:rsidP="00674C17">
      <w:pPr>
        <w:numPr>
          <w:ilvl w:val="0"/>
          <w:numId w:val="37"/>
        </w:numPr>
        <w:tabs>
          <w:tab w:val="clear" w:pos="720"/>
        </w:tabs>
        <w:spacing w:before="100"/>
        <w:ind w:left="426" w:right="-43" w:hanging="426"/>
        <w:jc w:val="both"/>
        <w:rPr>
          <w:rFonts w:ascii="Arial" w:hAnsi="Arial"/>
          <w:sz w:val="18"/>
          <w:szCs w:val="18"/>
        </w:rPr>
      </w:pPr>
      <w:r w:rsidRPr="00372C2F">
        <w:rPr>
          <w:rFonts w:ascii="Arial" w:hAnsi="Arial"/>
          <w:sz w:val="18"/>
          <w:szCs w:val="18"/>
        </w:rPr>
        <w:t>A patient comes into the pharmacy and complains that something is wrong because he cannot control his movements.  He is acting quite strange and he appears to be writhing, almost as if he is in pain, and yet he does not complain of pain.  What is a likely cause and how is it treated?</w:t>
      </w:r>
    </w:p>
    <w:p w:rsidR="00442824" w:rsidRPr="00372C2F" w:rsidRDefault="00442824" w:rsidP="00442824">
      <w:pPr>
        <w:spacing w:before="100"/>
        <w:ind w:right="-43"/>
        <w:jc w:val="both"/>
        <w:rPr>
          <w:rFonts w:ascii="Arial" w:hAnsi="Arial"/>
          <w:color w:val="FF0000"/>
          <w:sz w:val="18"/>
          <w:szCs w:val="18"/>
        </w:rPr>
      </w:pPr>
      <w:r w:rsidRPr="00372C2F">
        <w:rPr>
          <w:rFonts w:ascii="Arial" w:hAnsi="Arial"/>
          <w:color w:val="FF0000"/>
          <w:sz w:val="18"/>
          <w:szCs w:val="18"/>
        </w:rPr>
        <w:lastRenderedPageBreak/>
        <w:t>NOT COVERED</w:t>
      </w:r>
    </w:p>
    <w:p w:rsidR="00BE19D7" w:rsidRPr="00372C2F" w:rsidRDefault="003773D3" w:rsidP="00674C17">
      <w:pPr>
        <w:numPr>
          <w:ilvl w:val="0"/>
          <w:numId w:val="37"/>
        </w:numPr>
        <w:tabs>
          <w:tab w:val="clear" w:pos="720"/>
        </w:tabs>
        <w:spacing w:before="100"/>
        <w:ind w:left="426" w:right="-43" w:hanging="426"/>
        <w:jc w:val="both"/>
        <w:rPr>
          <w:rFonts w:ascii="Arial" w:hAnsi="Arial"/>
          <w:sz w:val="18"/>
          <w:szCs w:val="18"/>
        </w:rPr>
      </w:pPr>
      <w:r w:rsidRPr="00372C2F">
        <w:rPr>
          <w:rFonts w:ascii="Arial" w:hAnsi="Arial"/>
          <w:sz w:val="18"/>
          <w:szCs w:val="18"/>
        </w:rPr>
        <w:t>The police brought in an uncooperative man, well known to the ER personnel.  He was stuporous and disoriented as to time and place but he did not have his usual odor of fortified wine.  His pupils were 8 mm and slowly reactive and his respiratory rate was 35/minute.  His fundi were remarkable in that his retinal veins were engorged and his optic disks were pink.  He had evidence of multiple contusions and bruises.  His pH was 7.18, pCO</w:t>
      </w:r>
      <w:r w:rsidRPr="00372C2F">
        <w:rPr>
          <w:rFonts w:ascii="Arial" w:hAnsi="Arial"/>
          <w:sz w:val="18"/>
          <w:szCs w:val="18"/>
          <w:vertAlign w:val="subscript"/>
        </w:rPr>
        <w:t>2</w:t>
      </w:r>
      <w:r w:rsidRPr="00372C2F">
        <w:rPr>
          <w:rFonts w:ascii="Arial" w:hAnsi="Arial"/>
          <w:sz w:val="18"/>
          <w:szCs w:val="18"/>
        </w:rPr>
        <w:t xml:space="preserve"> was 14 and his pO</w:t>
      </w:r>
      <w:r w:rsidRPr="00372C2F">
        <w:rPr>
          <w:rFonts w:ascii="Arial" w:hAnsi="Arial"/>
          <w:sz w:val="18"/>
          <w:szCs w:val="18"/>
          <w:vertAlign w:val="subscript"/>
        </w:rPr>
        <w:t>2</w:t>
      </w:r>
      <w:r w:rsidRPr="00372C2F">
        <w:rPr>
          <w:rFonts w:ascii="Arial" w:hAnsi="Arial"/>
          <w:sz w:val="18"/>
          <w:szCs w:val="18"/>
        </w:rPr>
        <w:t xml:space="preserve"> was 80.  What is likely responsible for his condition and how should it be treated?</w:t>
      </w:r>
    </w:p>
    <w:p w:rsidR="007E6F7D" w:rsidRPr="00372C2F" w:rsidRDefault="007E6F7D" w:rsidP="007E6F7D">
      <w:pPr>
        <w:spacing w:before="100"/>
        <w:ind w:right="-43"/>
        <w:jc w:val="both"/>
        <w:rPr>
          <w:rFonts w:ascii="Arial" w:hAnsi="Arial"/>
          <w:color w:val="FF0000"/>
          <w:sz w:val="18"/>
          <w:szCs w:val="18"/>
        </w:rPr>
      </w:pPr>
      <w:r w:rsidRPr="00372C2F">
        <w:rPr>
          <w:rFonts w:ascii="Arial" w:hAnsi="Arial"/>
          <w:color w:val="FF0000"/>
          <w:sz w:val="18"/>
          <w:szCs w:val="18"/>
        </w:rPr>
        <w:t>NOT COVERED</w:t>
      </w:r>
    </w:p>
    <w:sectPr w:rsidR="007E6F7D" w:rsidRPr="00372C2F" w:rsidSect="009B1105">
      <w:headerReference w:type="even" r:id="rId140"/>
      <w:headerReference w:type="default" r:id="rId141"/>
      <w:type w:val="continuous"/>
      <w:pgSz w:w="12240" w:h="15840"/>
      <w:pgMar w:top="1134" w:right="1327" w:bottom="1077" w:left="1701"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574" w:rsidRDefault="00443574">
      <w:r>
        <w:separator/>
      </w:r>
    </w:p>
  </w:endnote>
  <w:endnote w:type="continuationSeparator" w:id="0">
    <w:p w:rsidR="00443574" w:rsidRDefault="00443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WA Swiss">
    <w:altName w:val="Times New Roman"/>
    <w:panose1 w:val="00000000000000000000"/>
    <w:charset w:val="4D"/>
    <w:family w:val="auto"/>
    <w:notTrueType/>
    <w:pitch w:val="default"/>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New York">
    <w:altName w:val="Times New Roman"/>
    <w:panose1 w:val="02040503060506020304"/>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574" w:rsidRDefault="00443574">
      <w:r>
        <w:separator/>
      </w:r>
    </w:p>
  </w:footnote>
  <w:footnote w:type="continuationSeparator" w:id="0">
    <w:p w:rsidR="00443574" w:rsidRDefault="004435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20B" w:rsidRDefault="0025620B">
    <w:pPr>
      <w:pStyle w:val="Header"/>
      <w:framePr w:w="576" w:wrap="around" w:vAnchor="page" w:hAnchor="page" w:x="10637" w:y="672"/>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25620B" w:rsidRDefault="002562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20B" w:rsidRDefault="0025620B">
    <w:pPr>
      <w:pStyle w:val="Header"/>
      <w:framePr w:w="576" w:wrap="around" w:vAnchor="page" w:hAnchor="page" w:x="10637" w:y="672"/>
      <w:jc w:val="right"/>
      <w:rPr>
        <w:rStyle w:val="PageNumber"/>
      </w:rPr>
    </w:pPr>
    <w:r>
      <w:rPr>
        <w:rStyle w:val="PageNumber"/>
        <w:rFonts w:ascii="Helvetica" w:hAnsi="Helvetica"/>
      </w:rPr>
      <w:fldChar w:fldCharType="begin"/>
    </w:r>
    <w:r>
      <w:rPr>
        <w:rStyle w:val="PageNumber"/>
        <w:rFonts w:ascii="Helvetica" w:hAnsi="Helvetica"/>
      </w:rPr>
      <w:instrText xml:space="preserve">PAGE  </w:instrText>
    </w:r>
    <w:r>
      <w:rPr>
        <w:rStyle w:val="PageNumber"/>
        <w:rFonts w:ascii="Helvetica" w:hAnsi="Helvetica"/>
      </w:rPr>
      <w:fldChar w:fldCharType="separate"/>
    </w:r>
    <w:r w:rsidR="00372C2F">
      <w:rPr>
        <w:rStyle w:val="PageNumber"/>
        <w:rFonts w:ascii="Helvetica" w:hAnsi="Helvetica"/>
        <w:noProof/>
      </w:rPr>
      <w:t>102</w:t>
    </w:r>
    <w:r>
      <w:rPr>
        <w:rStyle w:val="PageNumber"/>
        <w:rFonts w:ascii="Helvetica" w:hAnsi="Helvetica"/>
      </w:rPr>
      <w:fldChar w:fldCharType="end"/>
    </w:r>
  </w:p>
  <w:p w:rsidR="0025620B" w:rsidRDefault="002562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F0409"/>
    <w:lvl w:ilvl="0">
      <w:start w:val="1"/>
      <w:numFmt w:val="decimal"/>
      <w:lvlText w:val="%1."/>
      <w:lvlJc w:val="left"/>
      <w:pPr>
        <w:tabs>
          <w:tab w:val="num" w:pos="360"/>
        </w:tabs>
        <w:ind w:left="360" w:hanging="360"/>
      </w:pPr>
    </w:lvl>
  </w:abstractNum>
  <w:abstractNum w:abstractNumId="1">
    <w:nsid w:val="00000004"/>
    <w:multiLevelType w:val="singleLevel"/>
    <w:tmpl w:val="000F0409"/>
    <w:lvl w:ilvl="0">
      <w:start w:val="1"/>
      <w:numFmt w:val="decimal"/>
      <w:lvlText w:val="%1."/>
      <w:lvlJc w:val="left"/>
      <w:pPr>
        <w:tabs>
          <w:tab w:val="num" w:pos="360"/>
        </w:tabs>
        <w:ind w:left="360" w:hanging="360"/>
      </w:pPr>
    </w:lvl>
  </w:abstractNum>
  <w:abstractNum w:abstractNumId="2">
    <w:nsid w:val="00000005"/>
    <w:multiLevelType w:val="singleLevel"/>
    <w:tmpl w:val="000F0409"/>
    <w:lvl w:ilvl="0">
      <w:start w:val="1"/>
      <w:numFmt w:val="decimal"/>
      <w:lvlText w:val="%1."/>
      <w:lvlJc w:val="left"/>
      <w:pPr>
        <w:tabs>
          <w:tab w:val="num" w:pos="360"/>
        </w:tabs>
        <w:ind w:left="360" w:hanging="360"/>
      </w:pPr>
    </w:lvl>
  </w:abstractNum>
  <w:abstractNum w:abstractNumId="3">
    <w:nsid w:val="00000006"/>
    <w:multiLevelType w:val="singleLevel"/>
    <w:tmpl w:val="000F0409"/>
    <w:lvl w:ilvl="0">
      <w:start w:val="1"/>
      <w:numFmt w:val="decimal"/>
      <w:lvlText w:val="%1."/>
      <w:lvlJc w:val="left"/>
      <w:pPr>
        <w:tabs>
          <w:tab w:val="num" w:pos="360"/>
        </w:tabs>
        <w:ind w:left="360" w:hanging="360"/>
      </w:pPr>
    </w:lvl>
  </w:abstractNum>
  <w:abstractNum w:abstractNumId="4">
    <w:nsid w:val="00000007"/>
    <w:multiLevelType w:val="multilevel"/>
    <w:tmpl w:val="B080921C"/>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0000009"/>
    <w:multiLevelType w:val="singleLevel"/>
    <w:tmpl w:val="000F0409"/>
    <w:lvl w:ilvl="0">
      <w:start w:val="1"/>
      <w:numFmt w:val="decimal"/>
      <w:lvlText w:val="%1."/>
      <w:lvlJc w:val="left"/>
      <w:pPr>
        <w:tabs>
          <w:tab w:val="num" w:pos="360"/>
        </w:tabs>
        <w:ind w:left="360" w:hanging="360"/>
      </w:pPr>
      <w:rPr>
        <w:rFonts w:hint="default"/>
      </w:rPr>
    </w:lvl>
  </w:abstractNum>
  <w:abstractNum w:abstractNumId="6">
    <w:nsid w:val="0000000A"/>
    <w:multiLevelType w:val="singleLevel"/>
    <w:tmpl w:val="00000000"/>
    <w:lvl w:ilvl="0">
      <w:start w:val="1"/>
      <w:numFmt w:val="decimal"/>
      <w:lvlText w:val="%1."/>
      <w:lvlJc w:val="left"/>
      <w:pPr>
        <w:tabs>
          <w:tab w:val="num" w:pos="720"/>
        </w:tabs>
        <w:ind w:left="720" w:hanging="720"/>
      </w:pPr>
      <w:rPr>
        <w:rFonts w:hint="default"/>
      </w:rPr>
    </w:lvl>
  </w:abstractNum>
  <w:abstractNum w:abstractNumId="7">
    <w:nsid w:val="0000000B"/>
    <w:multiLevelType w:val="singleLevel"/>
    <w:tmpl w:val="00000000"/>
    <w:lvl w:ilvl="0">
      <w:start w:val="1"/>
      <w:numFmt w:val="decimal"/>
      <w:lvlText w:val="%1."/>
      <w:lvlJc w:val="left"/>
      <w:pPr>
        <w:tabs>
          <w:tab w:val="num" w:pos="720"/>
        </w:tabs>
        <w:ind w:left="720" w:hanging="720"/>
      </w:pPr>
      <w:rPr>
        <w:rFonts w:ascii="SWA Swiss" w:hAnsi="SWA Swiss" w:hint="default"/>
      </w:rPr>
    </w:lvl>
  </w:abstractNum>
  <w:abstractNum w:abstractNumId="8">
    <w:nsid w:val="0000000C"/>
    <w:multiLevelType w:val="singleLevel"/>
    <w:tmpl w:val="00000000"/>
    <w:lvl w:ilvl="0">
      <w:start w:val="1"/>
      <w:numFmt w:val="decimal"/>
      <w:lvlText w:val="%1."/>
      <w:lvlJc w:val="left"/>
      <w:pPr>
        <w:tabs>
          <w:tab w:val="num" w:pos="1160"/>
        </w:tabs>
        <w:ind w:left="1160" w:hanging="1160"/>
      </w:pPr>
      <w:rPr>
        <w:rFonts w:hint="default"/>
      </w:rPr>
    </w:lvl>
  </w:abstractNum>
  <w:abstractNum w:abstractNumId="9">
    <w:nsid w:val="0000000D"/>
    <w:multiLevelType w:val="singleLevel"/>
    <w:tmpl w:val="000F0409"/>
    <w:lvl w:ilvl="0">
      <w:start w:val="1"/>
      <w:numFmt w:val="decimal"/>
      <w:lvlText w:val="%1."/>
      <w:lvlJc w:val="left"/>
      <w:pPr>
        <w:tabs>
          <w:tab w:val="num" w:pos="360"/>
        </w:tabs>
        <w:ind w:left="360" w:hanging="360"/>
      </w:pPr>
    </w:lvl>
  </w:abstractNum>
  <w:abstractNum w:abstractNumId="10">
    <w:nsid w:val="0000000E"/>
    <w:multiLevelType w:val="singleLevel"/>
    <w:tmpl w:val="000F0409"/>
    <w:lvl w:ilvl="0">
      <w:start w:val="1"/>
      <w:numFmt w:val="decimal"/>
      <w:lvlText w:val="%1."/>
      <w:lvlJc w:val="left"/>
      <w:pPr>
        <w:tabs>
          <w:tab w:val="num" w:pos="360"/>
        </w:tabs>
        <w:ind w:left="360" w:hanging="360"/>
      </w:pPr>
    </w:lvl>
  </w:abstractNum>
  <w:abstractNum w:abstractNumId="11">
    <w:nsid w:val="0000000F"/>
    <w:multiLevelType w:val="singleLevel"/>
    <w:tmpl w:val="000F0409"/>
    <w:lvl w:ilvl="0">
      <w:start w:val="1"/>
      <w:numFmt w:val="decimal"/>
      <w:lvlText w:val="%1."/>
      <w:lvlJc w:val="left"/>
      <w:pPr>
        <w:tabs>
          <w:tab w:val="num" w:pos="360"/>
        </w:tabs>
        <w:ind w:left="360" w:hanging="360"/>
      </w:pPr>
    </w:lvl>
  </w:abstractNum>
  <w:abstractNum w:abstractNumId="12">
    <w:nsid w:val="00000010"/>
    <w:multiLevelType w:val="singleLevel"/>
    <w:tmpl w:val="000F0409"/>
    <w:lvl w:ilvl="0">
      <w:start w:val="1"/>
      <w:numFmt w:val="decimal"/>
      <w:lvlText w:val="%1."/>
      <w:lvlJc w:val="left"/>
      <w:pPr>
        <w:tabs>
          <w:tab w:val="num" w:pos="360"/>
        </w:tabs>
        <w:ind w:left="360" w:hanging="360"/>
      </w:pPr>
    </w:lvl>
  </w:abstractNum>
  <w:abstractNum w:abstractNumId="13">
    <w:nsid w:val="00000011"/>
    <w:multiLevelType w:val="singleLevel"/>
    <w:tmpl w:val="000F0409"/>
    <w:lvl w:ilvl="0">
      <w:start w:val="1"/>
      <w:numFmt w:val="decimal"/>
      <w:lvlText w:val="%1."/>
      <w:lvlJc w:val="left"/>
      <w:pPr>
        <w:tabs>
          <w:tab w:val="num" w:pos="360"/>
        </w:tabs>
        <w:ind w:left="360" w:hanging="360"/>
      </w:pPr>
    </w:lvl>
  </w:abstractNum>
  <w:abstractNum w:abstractNumId="14">
    <w:nsid w:val="00000012"/>
    <w:multiLevelType w:val="singleLevel"/>
    <w:tmpl w:val="000F0409"/>
    <w:lvl w:ilvl="0">
      <w:start w:val="1"/>
      <w:numFmt w:val="decimal"/>
      <w:lvlText w:val="%1."/>
      <w:lvlJc w:val="left"/>
      <w:pPr>
        <w:tabs>
          <w:tab w:val="num" w:pos="360"/>
        </w:tabs>
        <w:ind w:left="360" w:hanging="360"/>
      </w:pPr>
    </w:lvl>
  </w:abstractNum>
  <w:abstractNum w:abstractNumId="15">
    <w:nsid w:val="00000013"/>
    <w:multiLevelType w:val="singleLevel"/>
    <w:tmpl w:val="000F0409"/>
    <w:lvl w:ilvl="0">
      <w:start w:val="1"/>
      <w:numFmt w:val="decimal"/>
      <w:lvlText w:val="%1."/>
      <w:lvlJc w:val="left"/>
      <w:pPr>
        <w:tabs>
          <w:tab w:val="num" w:pos="360"/>
        </w:tabs>
        <w:ind w:left="360" w:hanging="360"/>
      </w:pPr>
    </w:lvl>
  </w:abstractNum>
  <w:abstractNum w:abstractNumId="16">
    <w:nsid w:val="00000014"/>
    <w:multiLevelType w:val="singleLevel"/>
    <w:tmpl w:val="000F0409"/>
    <w:lvl w:ilvl="0">
      <w:start w:val="1"/>
      <w:numFmt w:val="decimal"/>
      <w:lvlText w:val="%1."/>
      <w:lvlJc w:val="left"/>
      <w:pPr>
        <w:tabs>
          <w:tab w:val="num" w:pos="360"/>
        </w:tabs>
        <w:ind w:left="360" w:hanging="360"/>
      </w:pPr>
    </w:lvl>
  </w:abstractNum>
  <w:abstractNum w:abstractNumId="17">
    <w:nsid w:val="00000015"/>
    <w:multiLevelType w:val="singleLevel"/>
    <w:tmpl w:val="000F0409"/>
    <w:lvl w:ilvl="0">
      <w:start w:val="1"/>
      <w:numFmt w:val="decimal"/>
      <w:lvlText w:val="%1."/>
      <w:lvlJc w:val="left"/>
      <w:pPr>
        <w:tabs>
          <w:tab w:val="num" w:pos="360"/>
        </w:tabs>
        <w:ind w:left="360" w:hanging="360"/>
      </w:pPr>
    </w:lvl>
  </w:abstractNum>
  <w:abstractNum w:abstractNumId="18">
    <w:nsid w:val="00000016"/>
    <w:multiLevelType w:val="singleLevel"/>
    <w:tmpl w:val="000F0409"/>
    <w:lvl w:ilvl="0">
      <w:start w:val="1"/>
      <w:numFmt w:val="decimal"/>
      <w:lvlText w:val="%1."/>
      <w:lvlJc w:val="left"/>
      <w:pPr>
        <w:tabs>
          <w:tab w:val="num" w:pos="360"/>
        </w:tabs>
        <w:ind w:left="360" w:hanging="360"/>
      </w:pPr>
    </w:lvl>
  </w:abstractNum>
  <w:abstractNum w:abstractNumId="19">
    <w:nsid w:val="00000019"/>
    <w:multiLevelType w:val="singleLevel"/>
    <w:tmpl w:val="000F0409"/>
    <w:lvl w:ilvl="0">
      <w:start w:val="1"/>
      <w:numFmt w:val="decimal"/>
      <w:lvlText w:val="%1."/>
      <w:lvlJc w:val="left"/>
      <w:pPr>
        <w:tabs>
          <w:tab w:val="num" w:pos="360"/>
        </w:tabs>
        <w:ind w:left="360" w:hanging="360"/>
      </w:pPr>
    </w:lvl>
  </w:abstractNum>
  <w:abstractNum w:abstractNumId="20">
    <w:nsid w:val="0000001A"/>
    <w:multiLevelType w:val="singleLevel"/>
    <w:tmpl w:val="000F0409"/>
    <w:lvl w:ilvl="0">
      <w:start w:val="1"/>
      <w:numFmt w:val="decimal"/>
      <w:lvlText w:val="%1."/>
      <w:lvlJc w:val="left"/>
      <w:pPr>
        <w:tabs>
          <w:tab w:val="num" w:pos="360"/>
        </w:tabs>
        <w:ind w:left="360" w:hanging="360"/>
      </w:pPr>
    </w:lvl>
  </w:abstractNum>
  <w:abstractNum w:abstractNumId="21">
    <w:nsid w:val="0000001B"/>
    <w:multiLevelType w:val="singleLevel"/>
    <w:tmpl w:val="000F0409"/>
    <w:lvl w:ilvl="0">
      <w:start w:val="1"/>
      <w:numFmt w:val="decimal"/>
      <w:lvlText w:val="%1."/>
      <w:lvlJc w:val="left"/>
      <w:pPr>
        <w:tabs>
          <w:tab w:val="num" w:pos="360"/>
        </w:tabs>
        <w:ind w:left="360" w:hanging="360"/>
      </w:pPr>
    </w:lvl>
  </w:abstractNum>
  <w:abstractNum w:abstractNumId="22">
    <w:nsid w:val="0000001C"/>
    <w:multiLevelType w:val="singleLevel"/>
    <w:tmpl w:val="000F0409"/>
    <w:lvl w:ilvl="0">
      <w:start w:val="1"/>
      <w:numFmt w:val="decimal"/>
      <w:lvlText w:val="%1."/>
      <w:lvlJc w:val="left"/>
      <w:pPr>
        <w:tabs>
          <w:tab w:val="num" w:pos="360"/>
        </w:tabs>
        <w:ind w:left="360" w:hanging="360"/>
      </w:pPr>
    </w:lvl>
  </w:abstractNum>
  <w:abstractNum w:abstractNumId="23">
    <w:nsid w:val="0000001E"/>
    <w:multiLevelType w:val="singleLevel"/>
    <w:tmpl w:val="000F0409"/>
    <w:lvl w:ilvl="0">
      <w:start w:val="1"/>
      <w:numFmt w:val="decimal"/>
      <w:lvlText w:val="%1."/>
      <w:lvlJc w:val="left"/>
      <w:pPr>
        <w:tabs>
          <w:tab w:val="num" w:pos="360"/>
        </w:tabs>
        <w:ind w:left="360" w:hanging="360"/>
      </w:pPr>
    </w:lvl>
  </w:abstractNum>
  <w:abstractNum w:abstractNumId="24">
    <w:nsid w:val="0000001F"/>
    <w:multiLevelType w:val="singleLevel"/>
    <w:tmpl w:val="000F0409"/>
    <w:lvl w:ilvl="0">
      <w:start w:val="1"/>
      <w:numFmt w:val="decimal"/>
      <w:lvlText w:val="%1."/>
      <w:lvlJc w:val="left"/>
      <w:pPr>
        <w:tabs>
          <w:tab w:val="num" w:pos="360"/>
        </w:tabs>
        <w:ind w:left="360" w:hanging="360"/>
      </w:pPr>
    </w:lvl>
  </w:abstractNum>
  <w:abstractNum w:abstractNumId="25">
    <w:nsid w:val="00000022"/>
    <w:multiLevelType w:val="singleLevel"/>
    <w:tmpl w:val="000F0409"/>
    <w:lvl w:ilvl="0">
      <w:start w:val="1"/>
      <w:numFmt w:val="decimal"/>
      <w:lvlText w:val="%1."/>
      <w:lvlJc w:val="left"/>
      <w:pPr>
        <w:tabs>
          <w:tab w:val="num" w:pos="360"/>
        </w:tabs>
        <w:ind w:left="360" w:hanging="360"/>
      </w:pPr>
    </w:lvl>
  </w:abstractNum>
  <w:abstractNum w:abstractNumId="26">
    <w:nsid w:val="00000024"/>
    <w:multiLevelType w:val="singleLevel"/>
    <w:tmpl w:val="000F0409"/>
    <w:lvl w:ilvl="0">
      <w:start w:val="1"/>
      <w:numFmt w:val="decimal"/>
      <w:lvlText w:val="%1."/>
      <w:lvlJc w:val="left"/>
      <w:pPr>
        <w:tabs>
          <w:tab w:val="num" w:pos="360"/>
        </w:tabs>
        <w:ind w:left="360" w:hanging="360"/>
      </w:pPr>
    </w:lvl>
  </w:abstractNum>
  <w:abstractNum w:abstractNumId="27">
    <w:nsid w:val="004464D4"/>
    <w:multiLevelType w:val="multilevel"/>
    <w:tmpl w:val="AB56A696"/>
    <w:lvl w:ilvl="0">
      <w:start w:val="1"/>
      <w:numFmt w:val="bullet"/>
      <w:lvlText w:val="●"/>
      <w:lvlJc w:val="left"/>
      <w:pPr>
        <w:ind w:left="720" w:firstLine="360"/>
      </w:pPr>
      <w:rPr>
        <w:rFonts w:ascii="Arial" w:eastAsia="Arial" w:hAnsi="Arial" w:cs="Arial"/>
        <w:b w:val="0"/>
        <w:i w:val="0"/>
        <w:smallCaps w:val="0"/>
        <w:strike w:val="0"/>
        <w:color w:val="38761D"/>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38761D"/>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38761D"/>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38761D"/>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38761D"/>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38761D"/>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38761D"/>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38761D"/>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38761D"/>
        <w:sz w:val="22"/>
        <w:u w:val="none"/>
        <w:vertAlign w:val="baseline"/>
      </w:rPr>
    </w:lvl>
  </w:abstractNum>
  <w:abstractNum w:abstractNumId="28">
    <w:nsid w:val="02C26F92"/>
    <w:multiLevelType w:val="multilevel"/>
    <w:tmpl w:val="139ED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04E165D3"/>
    <w:multiLevelType w:val="hybridMultilevel"/>
    <w:tmpl w:val="753C0DB0"/>
    <w:lvl w:ilvl="0" w:tplc="000F0409">
      <w:start w:val="2"/>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0">
    <w:nsid w:val="0A7020F5"/>
    <w:multiLevelType w:val="multilevel"/>
    <w:tmpl w:val="3620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0A8B22AD"/>
    <w:multiLevelType w:val="hybridMultilevel"/>
    <w:tmpl w:val="09B4A8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B6309B4"/>
    <w:multiLevelType w:val="multilevel"/>
    <w:tmpl w:val="F79CA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0F946446"/>
    <w:multiLevelType w:val="multilevel"/>
    <w:tmpl w:val="605E6A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0FC40A11"/>
    <w:multiLevelType w:val="multilevel"/>
    <w:tmpl w:val="BD589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109F617A"/>
    <w:multiLevelType w:val="multilevel"/>
    <w:tmpl w:val="C4A0D0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117B3D3D"/>
    <w:multiLevelType w:val="multilevel"/>
    <w:tmpl w:val="1C648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13736740"/>
    <w:multiLevelType w:val="hybridMultilevel"/>
    <w:tmpl w:val="C57E0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37E6EC9"/>
    <w:multiLevelType w:val="multilevel"/>
    <w:tmpl w:val="DBF60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16782286"/>
    <w:multiLevelType w:val="multilevel"/>
    <w:tmpl w:val="700E6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17D4514D"/>
    <w:multiLevelType w:val="multilevel"/>
    <w:tmpl w:val="8938A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18D43072"/>
    <w:multiLevelType w:val="hybridMultilevel"/>
    <w:tmpl w:val="79C28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94357B1"/>
    <w:multiLevelType w:val="multilevel"/>
    <w:tmpl w:val="F626A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1B455277"/>
    <w:multiLevelType w:val="multilevel"/>
    <w:tmpl w:val="DBCCC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1BB774DE"/>
    <w:multiLevelType w:val="multilevel"/>
    <w:tmpl w:val="61349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1C25667D"/>
    <w:multiLevelType w:val="hybridMultilevel"/>
    <w:tmpl w:val="2C10E6C0"/>
    <w:lvl w:ilvl="0" w:tplc="F0FAA170">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1C272E4B"/>
    <w:multiLevelType w:val="multilevel"/>
    <w:tmpl w:val="42B21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1D5C793D"/>
    <w:multiLevelType w:val="multilevel"/>
    <w:tmpl w:val="EE9A2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1D882367"/>
    <w:multiLevelType w:val="multilevel"/>
    <w:tmpl w:val="DA7AF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22B66A6F"/>
    <w:multiLevelType w:val="multilevel"/>
    <w:tmpl w:val="FF0050BC"/>
    <w:lvl w:ilvl="0">
      <w:start w:val="1"/>
      <w:numFmt w:val="bullet"/>
      <w:lvlText w:val="●"/>
      <w:lvlJc w:val="left"/>
      <w:pPr>
        <w:ind w:left="720" w:firstLine="360"/>
      </w:pPr>
      <w:rPr>
        <w:rFonts w:ascii="Arial" w:eastAsia="Arial" w:hAnsi="Arial" w:cs="Arial"/>
        <w:b w:val="0"/>
        <w:i w:val="0"/>
        <w:smallCaps w:val="0"/>
        <w:strike w:val="0"/>
        <w:color w:val="38761D"/>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38761D"/>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38761D"/>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38761D"/>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38761D"/>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38761D"/>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38761D"/>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38761D"/>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38761D"/>
        <w:sz w:val="22"/>
        <w:u w:val="none"/>
        <w:vertAlign w:val="baseline"/>
      </w:rPr>
    </w:lvl>
  </w:abstractNum>
  <w:abstractNum w:abstractNumId="50">
    <w:nsid w:val="24017D1C"/>
    <w:multiLevelType w:val="multilevel"/>
    <w:tmpl w:val="E7867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24C13E30"/>
    <w:multiLevelType w:val="multilevel"/>
    <w:tmpl w:val="0C06BC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26426D18"/>
    <w:multiLevelType w:val="hybridMultilevel"/>
    <w:tmpl w:val="0AF4915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26843FC0"/>
    <w:multiLevelType w:val="multilevel"/>
    <w:tmpl w:val="B0E01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27703C39"/>
    <w:multiLevelType w:val="multilevel"/>
    <w:tmpl w:val="4F6C4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27DC5791"/>
    <w:multiLevelType w:val="multilevel"/>
    <w:tmpl w:val="5B261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2A88638A"/>
    <w:multiLevelType w:val="multilevel"/>
    <w:tmpl w:val="020AB866"/>
    <w:lvl w:ilvl="0">
      <w:start w:val="1"/>
      <w:numFmt w:val="bullet"/>
      <w:lvlText w:val="●"/>
      <w:lvlJc w:val="left"/>
      <w:pPr>
        <w:ind w:left="720" w:firstLine="360"/>
      </w:pPr>
      <w:rPr>
        <w:rFonts w:ascii="Calibri" w:eastAsia="Calibri" w:hAnsi="Calibri" w:cs="Calibri"/>
        <w:b w:val="0"/>
        <w:i w:val="0"/>
        <w:smallCaps w:val="0"/>
        <w:strike w:val="0"/>
        <w:color w:val="4A86E8"/>
        <w:sz w:val="22"/>
        <w:u w:val="none"/>
        <w:vertAlign w:val="baseline"/>
      </w:rPr>
    </w:lvl>
    <w:lvl w:ilvl="1">
      <w:start w:val="1"/>
      <w:numFmt w:val="bullet"/>
      <w:lvlText w:val="○"/>
      <w:lvlJc w:val="left"/>
      <w:pPr>
        <w:ind w:left="1440" w:firstLine="1080"/>
      </w:pPr>
      <w:rPr>
        <w:rFonts w:ascii="Calibri" w:eastAsia="Calibri" w:hAnsi="Calibri" w:cs="Calibri"/>
        <w:b w:val="0"/>
        <w:i w:val="0"/>
        <w:smallCaps w:val="0"/>
        <w:strike w:val="0"/>
        <w:color w:val="4A86E8"/>
        <w:sz w:val="22"/>
        <w:u w:val="none"/>
        <w:vertAlign w:val="baseline"/>
      </w:rPr>
    </w:lvl>
    <w:lvl w:ilvl="2">
      <w:start w:val="1"/>
      <w:numFmt w:val="bullet"/>
      <w:lvlText w:val="■"/>
      <w:lvlJc w:val="left"/>
      <w:pPr>
        <w:ind w:left="2160" w:firstLine="1800"/>
      </w:pPr>
      <w:rPr>
        <w:rFonts w:ascii="Calibri" w:eastAsia="Calibri" w:hAnsi="Calibri" w:cs="Calibri"/>
        <w:b w:val="0"/>
        <w:i w:val="0"/>
        <w:smallCaps w:val="0"/>
        <w:strike w:val="0"/>
        <w:color w:val="4A86E8"/>
        <w:sz w:val="22"/>
        <w:u w:val="none"/>
        <w:vertAlign w:val="baseline"/>
      </w:rPr>
    </w:lvl>
    <w:lvl w:ilvl="3">
      <w:start w:val="1"/>
      <w:numFmt w:val="bullet"/>
      <w:lvlText w:val="●"/>
      <w:lvlJc w:val="left"/>
      <w:pPr>
        <w:ind w:left="2880" w:firstLine="2520"/>
      </w:pPr>
      <w:rPr>
        <w:rFonts w:ascii="Calibri" w:eastAsia="Calibri" w:hAnsi="Calibri" w:cs="Calibri"/>
        <w:b w:val="0"/>
        <w:i w:val="0"/>
        <w:smallCaps w:val="0"/>
        <w:strike w:val="0"/>
        <w:color w:val="4A86E8"/>
        <w:sz w:val="22"/>
        <w:u w:val="none"/>
        <w:vertAlign w:val="baseline"/>
      </w:rPr>
    </w:lvl>
    <w:lvl w:ilvl="4">
      <w:start w:val="1"/>
      <w:numFmt w:val="bullet"/>
      <w:lvlText w:val="○"/>
      <w:lvlJc w:val="left"/>
      <w:pPr>
        <w:ind w:left="3600" w:firstLine="3240"/>
      </w:pPr>
      <w:rPr>
        <w:rFonts w:ascii="Calibri" w:eastAsia="Calibri" w:hAnsi="Calibri" w:cs="Calibri"/>
        <w:b w:val="0"/>
        <w:i w:val="0"/>
        <w:smallCaps w:val="0"/>
        <w:strike w:val="0"/>
        <w:color w:val="4A86E8"/>
        <w:sz w:val="22"/>
        <w:u w:val="none"/>
        <w:vertAlign w:val="baseline"/>
      </w:rPr>
    </w:lvl>
    <w:lvl w:ilvl="5">
      <w:start w:val="1"/>
      <w:numFmt w:val="bullet"/>
      <w:lvlText w:val="■"/>
      <w:lvlJc w:val="left"/>
      <w:pPr>
        <w:ind w:left="4320" w:firstLine="3960"/>
      </w:pPr>
      <w:rPr>
        <w:rFonts w:ascii="Calibri" w:eastAsia="Calibri" w:hAnsi="Calibri" w:cs="Calibri"/>
        <w:b w:val="0"/>
        <w:i w:val="0"/>
        <w:smallCaps w:val="0"/>
        <w:strike w:val="0"/>
        <w:color w:val="4A86E8"/>
        <w:sz w:val="22"/>
        <w:u w:val="none"/>
        <w:vertAlign w:val="baseline"/>
      </w:rPr>
    </w:lvl>
    <w:lvl w:ilvl="6">
      <w:start w:val="1"/>
      <w:numFmt w:val="bullet"/>
      <w:lvlText w:val="●"/>
      <w:lvlJc w:val="left"/>
      <w:pPr>
        <w:ind w:left="5040" w:firstLine="4680"/>
      </w:pPr>
      <w:rPr>
        <w:rFonts w:ascii="Calibri" w:eastAsia="Calibri" w:hAnsi="Calibri" w:cs="Calibri"/>
        <w:b w:val="0"/>
        <w:i w:val="0"/>
        <w:smallCaps w:val="0"/>
        <w:strike w:val="0"/>
        <w:color w:val="4A86E8"/>
        <w:sz w:val="22"/>
        <w:u w:val="none"/>
        <w:vertAlign w:val="baseline"/>
      </w:rPr>
    </w:lvl>
    <w:lvl w:ilvl="7">
      <w:start w:val="1"/>
      <w:numFmt w:val="bullet"/>
      <w:lvlText w:val="○"/>
      <w:lvlJc w:val="left"/>
      <w:pPr>
        <w:ind w:left="5760" w:firstLine="5400"/>
      </w:pPr>
      <w:rPr>
        <w:rFonts w:ascii="Calibri" w:eastAsia="Calibri" w:hAnsi="Calibri" w:cs="Calibri"/>
        <w:b w:val="0"/>
        <w:i w:val="0"/>
        <w:smallCaps w:val="0"/>
        <w:strike w:val="0"/>
        <w:color w:val="4A86E8"/>
        <w:sz w:val="22"/>
        <w:u w:val="none"/>
        <w:vertAlign w:val="baseline"/>
      </w:rPr>
    </w:lvl>
    <w:lvl w:ilvl="8">
      <w:start w:val="1"/>
      <w:numFmt w:val="bullet"/>
      <w:lvlText w:val="■"/>
      <w:lvlJc w:val="left"/>
      <w:pPr>
        <w:ind w:left="6480" w:firstLine="6120"/>
      </w:pPr>
      <w:rPr>
        <w:rFonts w:ascii="Calibri" w:eastAsia="Calibri" w:hAnsi="Calibri" w:cs="Calibri"/>
        <w:b w:val="0"/>
        <w:i w:val="0"/>
        <w:smallCaps w:val="0"/>
        <w:strike w:val="0"/>
        <w:color w:val="4A86E8"/>
        <w:sz w:val="22"/>
        <w:u w:val="none"/>
        <w:vertAlign w:val="baseline"/>
      </w:rPr>
    </w:lvl>
  </w:abstractNum>
  <w:abstractNum w:abstractNumId="57">
    <w:nsid w:val="2E065569"/>
    <w:multiLevelType w:val="multilevel"/>
    <w:tmpl w:val="CB5C3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2E47178C"/>
    <w:multiLevelType w:val="multilevel"/>
    <w:tmpl w:val="1C646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2E50743F"/>
    <w:multiLevelType w:val="hybridMultilevel"/>
    <w:tmpl w:val="82F441EC"/>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E7F09F4"/>
    <w:multiLevelType w:val="multilevel"/>
    <w:tmpl w:val="101C6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2F0931B3"/>
    <w:multiLevelType w:val="multilevel"/>
    <w:tmpl w:val="A9F22F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2F256821"/>
    <w:multiLevelType w:val="multilevel"/>
    <w:tmpl w:val="1B328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2F2A0A02"/>
    <w:multiLevelType w:val="multilevel"/>
    <w:tmpl w:val="452AA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3148592B"/>
    <w:multiLevelType w:val="multilevel"/>
    <w:tmpl w:val="FE8CE6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68E1C8A"/>
    <w:multiLevelType w:val="multilevel"/>
    <w:tmpl w:val="13A03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36910852"/>
    <w:multiLevelType w:val="multilevel"/>
    <w:tmpl w:val="EA8CC09A"/>
    <w:lvl w:ilvl="0">
      <w:start w:val="1"/>
      <w:numFmt w:val="bullet"/>
      <w:lvlText w:val="●"/>
      <w:lvlJc w:val="left"/>
      <w:pPr>
        <w:ind w:left="720" w:firstLine="360"/>
      </w:pPr>
      <w:rPr>
        <w:rFonts w:ascii="Arial" w:eastAsia="Arial" w:hAnsi="Arial" w:cs="Arial"/>
        <w:b w:val="0"/>
        <w:i w:val="0"/>
        <w:smallCaps w:val="0"/>
        <w:strike w:val="0"/>
        <w:color w:val="38761D"/>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38761D"/>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38761D"/>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38761D"/>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38761D"/>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38761D"/>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38761D"/>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38761D"/>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38761D"/>
        <w:sz w:val="22"/>
        <w:u w:val="none"/>
        <w:vertAlign w:val="baseline"/>
      </w:rPr>
    </w:lvl>
  </w:abstractNum>
  <w:abstractNum w:abstractNumId="67">
    <w:nsid w:val="369E07BD"/>
    <w:multiLevelType w:val="multilevel"/>
    <w:tmpl w:val="345AB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36F23265"/>
    <w:multiLevelType w:val="hybridMultilevel"/>
    <w:tmpl w:val="EF74F6C8"/>
    <w:lvl w:ilvl="0" w:tplc="A0E8846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AD95D6D"/>
    <w:multiLevelType w:val="multilevel"/>
    <w:tmpl w:val="B838E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3BFE4984"/>
    <w:multiLevelType w:val="multilevel"/>
    <w:tmpl w:val="40DEF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423370F2"/>
    <w:multiLevelType w:val="multilevel"/>
    <w:tmpl w:val="67FE0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42FF7A19"/>
    <w:multiLevelType w:val="multilevel"/>
    <w:tmpl w:val="C3725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43AA16DE"/>
    <w:multiLevelType w:val="hybridMultilevel"/>
    <w:tmpl w:val="9DE838A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43EB3FE3"/>
    <w:multiLevelType w:val="multilevel"/>
    <w:tmpl w:val="6358A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44425511"/>
    <w:multiLevelType w:val="hybridMultilevel"/>
    <w:tmpl w:val="F5962732"/>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76">
    <w:nsid w:val="447504EB"/>
    <w:multiLevelType w:val="multilevel"/>
    <w:tmpl w:val="C27A7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44B17165"/>
    <w:multiLevelType w:val="multilevel"/>
    <w:tmpl w:val="1736B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44C324F9"/>
    <w:multiLevelType w:val="multilevel"/>
    <w:tmpl w:val="368631F8"/>
    <w:lvl w:ilvl="0">
      <w:start w:val="1"/>
      <w:numFmt w:val="bullet"/>
      <w:lvlText w:val="●"/>
      <w:lvlJc w:val="left"/>
      <w:pPr>
        <w:ind w:left="720" w:firstLine="360"/>
      </w:pPr>
      <w:rPr>
        <w:rFonts w:ascii="Calibri" w:eastAsia="Calibri" w:hAnsi="Calibri" w:cs="Calibri"/>
        <w:b w:val="0"/>
        <w:i w:val="0"/>
        <w:smallCaps w:val="0"/>
        <w:strike w:val="0"/>
        <w:color w:val="9900FF"/>
        <w:sz w:val="22"/>
        <w:u w:val="none"/>
        <w:vertAlign w:val="baseline"/>
      </w:rPr>
    </w:lvl>
    <w:lvl w:ilvl="1">
      <w:start w:val="1"/>
      <w:numFmt w:val="bullet"/>
      <w:lvlText w:val="○"/>
      <w:lvlJc w:val="left"/>
      <w:pPr>
        <w:ind w:left="1440" w:firstLine="1080"/>
      </w:pPr>
      <w:rPr>
        <w:rFonts w:ascii="Calibri" w:eastAsia="Calibri" w:hAnsi="Calibri" w:cs="Calibri"/>
        <w:b w:val="0"/>
        <w:i w:val="0"/>
        <w:smallCaps w:val="0"/>
        <w:strike w:val="0"/>
        <w:color w:val="9900FF"/>
        <w:sz w:val="22"/>
        <w:u w:val="none"/>
        <w:vertAlign w:val="baseline"/>
      </w:rPr>
    </w:lvl>
    <w:lvl w:ilvl="2">
      <w:start w:val="1"/>
      <w:numFmt w:val="bullet"/>
      <w:lvlText w:val="■"/>
      <w:lvlJc w:val="left"/>
      <w:pPr>
        <w:ind w:left="2160" w:firstLine="1800"/>
      </w:pPr>
      <w:rPr>
        <w:rFonts w:ascii="Calibri" w:eastAsia="Calibri" w:hAnsi="Calibri" w:cs="Calibri"/>
        <w:b w:val="0"/>
        <w:i w:val="0"/>
        <w:smallCaps w:val="0"/>
        <w:strike w:val="0"/>
        <w:color w:val="9900FF"/>
        <w:sz w:val="22"/>
        <w:u w:val="none"/>
        <w:vertAlign w:val="baseline"/>
      </w:rPr>
    </w:lvl>
    <w:lvl w:ilvl="3">
      <w:start w:val="1"/>
      <w:numFmt w:val="bullet"/>
      <w:lvlText w:val="●"/>
      <w:lvlJc w:val="left"/>
      <w:pPr>
        <w:ind w:left="2880" w:firstLine="2520"/>
      </w:pPr>
      <w:rPr>
        <w:rFonts w:ascii="Calibri" w:eastAsia="Calibri" w:hAnsi="Calibri" w:cs="Calibri"/>
        <w:b w:val="0"/>
        <w:i w:val="0"/>
        <w:smallCaps w:val="0"/>
        <w:strike w:val="0"/>
        <w:color w:val="9900FF"/>
        <w:sz w:val="22"/>
        <w:u w:val="none"/>
        <w:vertAlign w:val="baseline"/>
      </w:rPr>
    </w:lvl>
    <w:lvl w:ilvl="4">
      <w:start w:val="1"/>
      <w:numFmt w:val="bullet"/>
      <w:lvlText w:val="○"/>
      <w:lvlJc w:val="left"/>
      <w:pPr>
        <w:ind w:left="3600" w:firstLine="3240"/>
      </w:pPr>
      <w:rPr>
        <w:rFonts w:ascii="Calibri" w:eastAsia="Calibri" w:hAnsi="Calibri" w:cs="Calibri"/>
        <w:b w:val="0"/>
        <w:i w:val="0"/>
        <w:smallCaps w:val="0"/>
        <w:strike w:val="0"/>
        <w:color w:val="9900FF"/>
        <w:sz w:val="22"/>
        <w:u w:val="none"/>
        <w:vertAlign w:val="baseline"/>
      </w:rPr>
    </w:lvl>
    <w:lvl w:ilvl="5">
      <w:start w:val="1"/>
      <w:numFmt w:val="bullet"/>
      <w:lvlText w:val="■"/>
      <w:lvlJc w:val="left"/>
      <w:pPr>
        <w:ind w:left="4320" w:firstLine="3960"/>
      </w:pPr>
      <w:rPr>
        <w:rFonts w:ascii="Calibri" w:eastAsia="Calibri" w:hAnsi="Calibri" w:cs="Calibri"/>
        <w:b w:val="0"/>
        <w:i w:val="0"/>
        <w:smallCaps w:val="0"/>
        <w:strike w:val="0"/>
        <w:color w:val="9900FF"/>
        <w:sz w:val="22"/>
        <w:u w:val="none"/>
        <w:vertAlign w:val="baseline"/>
      </w:rPr>
    </w:lvl>
    <w:lvl w:ilvl="6">
      <w:start w:val="1"/>
      <w:numFmt w:val="bullet"/>
      <w:lvlText w:val="●"/>
      <w:lvlJc w:val="left"/>
      <w:pPr>
        <w:ind w:left="5040" w:firstLine="4680"/>
      </w:pPr>
      <w:rPr>
        <w:rFonts w:ascii="Calibri" w:eastAsia="Calibri" w:hAnsi="Calibri" w:cs="Calibri"/>
        <w:b w:val="0"/>
        <w:i w:val="0"/>
        <w:smallCaps w:val="0"/>
        <w:strike w:val="0"/>
        <w:color w:val="9900FF"/>
        <w:sz w:val="22"/>
        <w:u w:val="none"/>
        <w:vertAlign w:val="baseline"/>
      </w:rPr>
    </w:lvl>
    <w:lvl w:ilvl="7">
      <w:start w:val="1"/>
      <w:numFmt w:val="bullet"/>
      <w:lvlText w:val="○"/>
      <w:lvlJc w:val="left"/>
      <w:pPr>
        <w:ind w:left="5760" w:firstLine="5400"/>
      </w:pPr>
      <w:rPr>
        <w:rFonts w:ascii="Calibri" w:eastAsia="Calibri" w:hAnsi="Calibri" w:cs="Calibri"/>
        <w:b w:val="0"/>
        <w:i w:val="0"/>
        <w:smallCaps w:val="0"/>
        <w:strike w:val="0"/>
        <w:color w:val="9900FF"/>
        <w:sz w:val="22"/>
        <w:u w:val="none"/>
        <w:vertAlign w:val="baseline"/>
      </w:rPr>
    </w:lvl>
    <w:lvl w:ilvl="8">
      <w:start w:val="1"/>
      <w:numFmt w:val="bullet"/>
      <w:lvlText w:val="■"/>
      <w:lvlJc w:val="left"/>
      <w:pPr>
        <w:ind w:left="6480" w:firstLine="6120"/>
      </w:pPr>
      <w:rPr>
        <w:rFonts w:ascii="Calibri" w:eastAsia="Calibri" w:hAnsi="Calibri" w:cs="Calibri"/>
        <w:b w:val="0"/>
        <w:i w:val="0"/>
        <w:smallCaps w:val="0"/>
        <w:strike w:val="0"/>
        <w:color w:val="9900FF"/>
        <w:sz w:val="22"/>
        <w:u w:val="none"/>
        <w:vertAlign w:val="baseline"/>
      </w:rPr>
    </w:lvl>
  </w:abstractNum>
  <w:abstractNum w:abstractNumId="79">
    <w:nsid w:val="44FD6505"/>
    <w:multiLevelType w:val="multilevel"/>
    <w:tmpl w:val="5978B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47401926"/>
    <w:multiLevelType w:val="multilevel"/>
    <w:tmpl w:val="F90841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47985B33"/>
    <w:multiLevelType w:val="multilevel"/>
    <w:tmpl w:val="0268A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4AD21DEB"/>
    <w:multiLevelType w:val="multilevel"/>
    <w:tmpl w:val="026AF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4BB5162B"/>
    <w:multiLevelType w:val="multilevel"/>
    <w:tmpl w:val="41247598"/>
    <w:lvl w:ilvl="0">
      <w:start w:val="1"/>
      <w:numFmt w:val="bullet"/>
      <w:lvlText w:val="●"/>
      <w:lvlJc w:val="left"/>
      <w:pPr>
        <w:ind w:left="720" w:firstLine="360"/>
      </w:pPr>
      <w:rPr>
        <w:rFonts w:ascii="Arial" w:eastAsia="Arial" w:hAnsi="Arial" w:cs="Arial"/>
        <w:b w:val="0"/>
        <w:i w:val="0"/>
        <w:smallCaps w:val="0"/>
        <w:strike w:val="0"/>
        <w:color w:val="38761D"/>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38761D"/>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38761D"/>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38761D"/>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38761D"/>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38761D"/>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38761D"/>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38761D"/>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38761D"/>
        <w:sz w:val="22"/>
        <w:u w:val="none"/>
        <w:vertAlign w:val="baseline"/>
      </w:rPr>
    </w:lvl>
  </w:abstractNum>
  <w:abstractNum w:abstractNumId="84">
    <w:nsid w:val="4C0C2089"/>
    <w:multiLevelType w:val="multilevel"/>
    <w:tmpl w:val="D1C61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4C2153E4"/>
    <w:multiLevelType w:val="multilevel"/>
    <w:tmpl w:val="25A2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4F2D4668"/>
    <w:multiLevelType w:val="multilevel"/>
    <w:tmpl w:val="9C52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52222089"/>
    <w:multiLevelType w:val="multilevel"/>
    <w:tmpl w:val="CB74B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54992628"/>
    <w:multiLevelType w:val="multilevel"/>
    <w:tmpl w:val="3112E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55600D12"/>
    <w:multiLevelType w:val="hybridMultilevel"/>
    <w:tmpl w:val="14822C9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56D209A3"/>
    <w:multiLevelType w:val="multilevel"/>
    <w:tmpl w:val="E7100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57F10242"/>
    <w:multiLevelType w:val="hybridMultilevel"/>
    <w:tmpl w:val="D11A5EFA"/>
    <w:lvl w:ilvl="0" w:tplc="C92AE8B4">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57FE6CF4"/>
    <w:multiLevelType w:val="multilevel"/>
    <w:tmpl w:val="372CE890"/>
    <w:lvl w:ilvl="0">
      <w:start w:val="1"/>
      <w:numFmt w:val="bullet"/>
      <w:lvlText w:val="●"/>
      <w:lvlJc w:val="left"/>
      <w:pPr>
        <w:ind w:left="720" w:firstLine="360"/>
      </w:pPr>
      <w:rPr>
        <w:rFonts w:ascii="Arial" w:eastAsia="Arial" w:hAnsi="Arial" w:cs="Arial"/>
        <w:b w:val="0"/>
        <w:i w:val="0"/>
        <w:smallCaps w:val="0"/>
        <w:strike w:val="0"/>
        <w:color w:val="38761D"/>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38761D"/>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38761D"/>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38761D"/>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38761D"/>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38761D"/>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38761D"/>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38761D"/>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38761D"/>
        <w:sz w:val="22"/>
        <w:u w:val="none"/>
        <w:vertAlign w:val="baseline"/>
      </w:rPr>
    </w:lvl>
  </w:abstractNum>
  <w:abstractNum w:abstractNumId="93">
    <w:nsid w:val="5B867435"/>
    <w:multiLevelType w:val="multilevel"/>
    <w:tmpl w:val="EE3627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5C9E6576"/>
    <w:multiLevelType w:val="hybridMultilevel"/>
    <w:tmpl w:val="1EEEF12E"/>
    <w:lvl w:ilvl="0" w:tplc="A93E5E86">
      <w:start w:val="1"/>
      <w:numFmt w:val="decimal"/>
      <w:lvlText w:val="%1."/>
      <w:lvlJc w:val="left"/>
      <w:pPr>
        <w:tabs>
          <w:tab w:val="num" w:pos="780"/>
        </w:tabs>
        <w:ind w:left="780" w:hanging="42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95">
    <w:nsid w:val="5CE61C28"/>
    <w:multiLevelType w:val="multilevel"/>
    <w:tmpl w:val="B5C25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5D3D2886"/>
    <w:multiLevelType w:val="multilevel"/>
    <w:tmpl w:val="AE706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5E077365"/>
    <w:multiLevelType w:val="multilevel"/>
    <w:tmpl w:val="6CB25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608944E0"/>
    <w:multiLevelType w:val="multilevel"/>
    <w:tmpl w:val="EB7C7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61A24452"/>
    <w:multiLevelType w:val="multilevel"/>
    <w:tmpl w:val="84149B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61D44B9D"/>
    <w:multiLevelType w:val="multilevel"/>
    <w:tmpl w:val="F768E3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671014D2"/>
    <w:multiLevelType w:val="hybridMultilevel"/>
    <w:tmpl w:val="0AAA586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67712006"/>
    <w:multiLevelType w:val="multilevel"/>
    <w:tmpl w:val="8EC45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677E12F1"/>
    <w:multiLevelType w:val="multilevel"/>
    <w:tmpl w:val="9A04F9CE"/>
    <w:lvl w:ilvl="0">
      <w:start w:val="1"/>
      <w:numFmt w:val="bullet"/>
      <w:lvlText w:val="●"/>
      <w:lvlJc w:val="left"/>
      <w:pPr>
        <w:ind w:left="720" w:firstLine="360"/>
      </w:pPr>
      <w:rPr>
        <w:rFonts w:ascii="Verdana" w:eastAsia="Verdana" w:hAnsi="Verdana" w:cs="Verdana"/>
        <w:b w:val="0"/>
        <w:i w:val="0"/>
        <w:smallCaps w:val="0"/>
        <w:strike w:val="0"/>
        <w:color w:val="38761D"/>
        <w:sz w:val="20"/>
        <w:highlight w:val="white"/>
        <w:u w:val="none"/>
        <w:vertAlign w:val="baseline"/>
      </w:rPr>
    </w:lvl>
    <w:lvl w:ilvl="1">
      <w:start w:val="1"/>
      <w:numFmt w:val="bullet"/>
      <w:lvlText w:val="○"/>
      <w:lvlJc w:val="left"/>
      <w:pPr>
        <w:ind w:left="1440" w:firstLine="1080"/>
      </w:pPr>
      <w:rPr>
        <w:rFonts w:ascii="Verdana" w:eastAsia="Verdana" w:hAnsi="Verdana" w:cs="Verdana"/>
        <w:b w:val="0"/>
        <w:i w:val="0"/>
        <w:smallCaps w:val="0"/>
        <w:strike w:val="0"/>
        <w:color w:val="38761D"/>
        <w:sz w:val="20"/>
        <w:highlight w:val="white"/>
        <w:u w:val="none"/>
        <w:vertAlign w:val="baseline"/>
      </w:rPr>
    </w:lvl>
    <w:lvl w:ilvl="2">
      <w:start w:val="1"/>
      <w:numFmt w:val="bullet"/>
      <w:lvlText w:val="■"/>
      <w:lvlJc w:val="left"/>
      <w:pPr>
        <w:ind w:left="2160" w:firstLine="1800"/>
      </w:pPr>
      <w:rPr>
        <w:rFonts w:ascii="Verdana" w:eastAsia="Verdana" w:hAnsi="Verdana" w:cs="Verdana"/>
        <w:b w:val="0"/>
        <w:i w:val="0"/>
        <w:smallCaps w:val="0"/>
        <w:strike w:val="0"/>
        <w:color w:val="38761D"/>
        <w:sz w:val="20"/>
        <w:highlight w:val="white"/>
        <w:u w:val="none"/>
        <w:vertAlign w:val="baseline"/>
      </w:rPr>
    </w:lvl>
    <w:lvl w:ilvl="3">
      <w:start w:val="1"/>
      <w:numFmt w:val="bullet"/>
      <w:lvlText w:val="●"/>
      <w:lvlJc w:val="left"/>
      <w:pPr>
        <w:ind w:left="2880" w:firstLine="2520"/>
      </w:pPr>
      <w:rPr>
        <w:rFonts w:ascii="Verdana" w:eastAsia="Verdana" w:hAnsi="Verdana" w:cs="Verdana"/>
        <w:b w:val="0"/>
        <w:i w:val="0"/>
        <w:smallCaps w:val="0"/>
        <w:strike w:val="0"/>
        <w:color w:val="38761D"/>
        <w:sz w:val="20"/>
        <w:highlight w:val="white"/>
        <w:u w:val="none"/>
        <w:vertAlign w:val="baseline"/>
      </w:rPr>
    </w:lvl>
    <w:lvl w:ilvl="4">
      <w:start w:val="1"/>
      <w:numFmt w:val="bullet"/>
      <w:lvlText w:val="○"/>
      <w:lvlJc w:val="left"/>
      <w:pPr>
        <w:ind w:left="3600" w:firstLine="3240"/>
      </w:pPr>
      <w:rPr>
        <w:rFonts w:ascii="Verdana" w:eastAsia="Verdana" w:hAnsi="Verdana" w:cs="Verdana"/>
        <w:b w:val="0"/>
        <w:i w:val="0"/>
        <w:smallCaps w:val="0"/>
        <w:strike w:val="0"/>
        <w:color w:val="38761D"/>
        <w:sz w:val="20"/>
        <w:highlight w:val="white"/>
        <w:u w:val="none"/>
        <w:vertAlign w:val="baseline"/>
      </w:rPr>
    </w:lvl>
    <w:lvl w:ilvl="5">
      <w:start w:val="1"/>
      <w:numFmt w:val="bullet"/>
      <w:lvlText w:val="■"/>
      <w:lvlJc w:val="left"/>
      <w:pPr>
        <w:ind w:left="4320" w:firstLine="3960"/>
      </w:pPr>
      <w:rPr>
        <w:rFonts w:ascii="Verdana" w:eastAsia="Verdana" w:hAnsi="Verdana" w:cs="Verdana"/>
        <w:b w:val="0"/>
        <w:i w:val="0"/>
        <w:smallCaps w:val="0"/>
        <w:strike w:val="0"/>
        <w:color w:val="38761D"/>
        <w:sz w:val="20"/>
        <w:highlight w:val="white"/>
        <w:u w:val="none"/>
        <w:vertAlign w:val="baseline"/>
      </w:rPr>
    </w:lvl>
    <w:lvl w:ilvl="6">
      <w:start w:val="1"/>
      <w:numFmt w:val="bullet"/>
      <w:lvlText w:val="●"/>
      <w:lvlJc w:val="left"/>
      <w:pPr>
        <w:ind w:left="5040" w:firstLine="4680"/>
      </w:pPr>
      <w:rPr>
        <w:rFonts w:ascii="Verdana" w:eastAsia="Verdana" w:hAnsi="Verdana" w:cs="Verdana"/>
        <w:b w:val="0"/>
        <w:i w:val="0"/>
        <w:smallCaps w:val="0"/>
        <w:strike w:val="0"/>
        <w:color w:val="38761D"/>
        <w:sz w:val="20"/>
        <w:highlight w:val="white"/>
        <w:u w:val="none"/>
        <w:vertAlign w:val="baseline"/>
      </w:rPr>
    </w:lvl>
    <w:lvl w:ilvl="7">
      <w:start w:val="1"/>
      <w:numFmt w:val="bullet"/>
      <w:lvlText w:val="○"/>
      <w:lvlJc w:val="left"/>
      <w:pPr>
        <w:ind w:left="5760" w:firstLine="5400"/>
      </w:pPr>
      <w:rPr>
        <w:rFonts w:ascii="Verdana" w:eastAsia="Verdana" w:hAnsi="Verdana" w:cs="Verdana"/>
        <w:b w:val="0"/>
        <w:i w:val="0"/>
        <w:smallCaps w:val="0"/>
        <w:strike w:val="0"/>
        <w:color w:val="38761D"/>
        <w:sz w:val="20"/>
        <w:highlight w:val="white"/>
        <w:u w:val="none"/>
        <w:vertAlign w:val="baseline"/>
      </w:rPr>
    </w:lvl>
    <w:lvl w:ilvl="8">
      <w:start w:val="1"/>
      <w:numFmt w:val="bullet"/>
      <w:lvlText w:val="■"/>
      <w:lvlJc w:val="left"/>
      <w:pPr>
        <w:ind w:left="6480" w:firstLine="6120"/>
      </w:pPr>
      <w:rPr>
        <w:rFonts w:ascii="Verdana" w:eastAsia="Verdana" w:hAnsi="Verdana" w:cs="Verdana"/>
        <w:b w:val="0"/>
        <w:i w:val="0"/>
        <w:smallCaps w:val="0"/>
        <w:strike w:val="0"/>
        <w:color w:val="38761D"/>
        <w:sz w:val="20"/>
        <w:highlight w:val="white"/>
        <w:u w:val="none"/>
        <w:vertAlign w:val="baseline"/>
      </w:rPr>
    </w:lvl>
  </w:abstractNum>
  <w:abstractNum w:abstractNumId="104">
    <w:nsid w:val="68320B21"/>
    <w:multiLevelType w:val="hybridMultilevel"/>
    <w:tmpl w:val="DBE43B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69842906"/>
    <w:multiLevelType w:val="multilevel"/>
    <w:tmpl w:val="229AB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6BF723EB"/>
    <w:multiLevelType w:val="multilevel"/>
    <w:tmpl w:val="51C68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6D2D21D1"/>
    <w:multiLevelType w:val="multilevel"/>
    <w:tmpl w:val="290AC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6DDF4031"/>
    <w:multiLevelType w:val="multilevel"/>
    <w:tmpl w:val="CB68D09C"/>
    <w:lvl w:ilvl="0">
      <w:start w:val="1"/>
      <w:numFmt w:val="bullet"/>
      <w:lvlText w:val="●"/>
      <w:lvlJc w:val="left"/>
      <w:pPr>
        <w:ind w:left="1440" w:firstLine="1080"/>
      </w:pPr>
      <w:rPr>
        <w:rFonts w:ascii="Calibri" w:eastAsia="Calibri" w:hAnsi="Calibri" w:cs="Calibri"/>
        <w:b w:val="0"/>
        <w:i w:val="0"/>
        <w:smallCaps w:val="0"/>
        <w:strike w:val="0"/>
        <w:color w:val="4A86E8"/>
        <w:sz w:val="22"/>
        <w:u w:val="none"/>
        <w:vertAlign w:val="baseline"/>
      </w:rPr>
    </w:lvl>
    <w:lvl w:ilvl="1">
      <w:start w:val="1"/>
      <w:numFmt w:val="bullet"/>
      <w:lvlText w:val="○"/>
      <w:lvlJc w:val="left"/>
      <w:pPr>
        <w:ind w:left="2160" w:firstLine="1800"/>
      </w:pPr>
      <w:rPr>
        <w:rFonts w:ascii="Calibri" w:eastAsia="Calibri" w:hAnsi="Calibri" w:cs="Calibri"/>
        <w:b w:val="0"/>
        <w:i w:val="0"/>
        <w:smallCaps w:val="0"/>
        <w:strike w:val="0"/>
        <w:color w:val="4A86E8"/>
        <w:sz w:val="22"/>
        <w:u w:val="none"/>
        <w:vertAlign w:val="baseline"/>
      </w:rPr>
    </w:lvl>
    <w:lvl w:ilvl="2">
      <w:start w:val="1"/>
      <w:numFmt w:val="bullet"/>
      <w:lvlText w:val="■"/>
      <w:lvlJc w:val="left"/>
      <w:pPr>
        <w:ind w:left="2880" w:firstLine="2520"/>
      </w:pPr>
      <w:rPr>
        <w:rFonts w:ascii="Calibri" w:eastAsia="Calibri" w:hAnsi="Calibri" w:cs="Calibri"/>
        <w:b w:val="0"/>
        <w:i w:val="0"/>
        <w:smallCaps w:val="0"/>
        <w:strike w:val="0"/>
        <w:color w:val="4A86E8"/>
        <w:sz w:val="22"/>
        <w:u w:val="none"/>
        <w:vertAlign w:val="baseline"/>
      </w:rPr>
    </w:lvl>
    <w:lvl w:ilvl="3">
      <w:start w:val="1"/>
      <w:numFmt w:val="bullet"/>
      <w:lvlText w:val="●"/>
      <w:lvlJc w:val="left"/>
      <w:pPr>
        <w:ind w:left="3600" w:firstLine="3240"/>
      </w:pPr>
      <w:rPr>
        <w:rFonts w:ascii="Calibri" w:eastAsia="Calibri" w:hAnsi="Calibri" w:cs="Calibri"/>
        <w:b w:val="0"/>
        <w:i w:val="0"/>
        <w:smallCaps w:val="0"/>
        <w:strike w:val="0"/>
        <w:color w:val="4A86E8"/>
        <w:sz w:val="22"/>
        <w:u w:val="none"/>
        <w:vertAlign w:val="baseline"/>
      </w:rPr>
    </w:lvl>
    <w:lvl w:ilvl="4">
      <w:start w:val="1"/>
      <w:numFmt w:val="bullet"/>
      <w:lvlText w:val="○"/>
      <w:lvlJc w:val="left"/>
      <w:pPr>
        <w:ind w:left="4320" w:firstLine="3960"/>
      </w:pPr>
      <w:rPr>
        <w:rFonts w:ascii="Calibri" w:eastAsia="Calibri" w:hAnsi="Calibri" w:cs="Calibri"/>
        <w:b w:val="0"/>
        <w:i w:val="0"/>
        <w:smallCaps w:val="0"/>
        <w:strike w:val="0"/>
        <w:color w:val="4A86E8"/>
        <w:sz w:val="22"/>
        <w:u w:val="none"/>
        <w:vertAlign w:val="baseline"/>
      </w:rPr>
    </w:lvl>
    <w:lvl w:ilvl="5">
      <w:start w:val="1"/>
      <w:numFmt w:val="bullet"/>
      <w:lvlText w:val="■"/>
      <w:lvlJc w:val="left"/>
      <w:pPr>
        <w:ind w:left="5040" w:firstLine="4680"/>
      </w:pPr>
      <w:rPr>
        <w:rFonts w:ascii="Calibri" w:eastAsia="Calibri" w:hAnsi="Calibri" w:cs="Calibri"/>
        <w:b w:val="0"/>
        <w:i w:val="0"/>
        <w:smallCaps w:val="0"/>
        <w:strike w:val="0"/>
        <w:color w:val="4A86E8"/>
        <w:sz w:val="22"/>
        <w:u w:val="none"/>
        <w:vertAlign w:val="baseline"/>
      </w:rPr>
    </w:lvl>
    <w:lvl w:ilvl="6">
      <w:start w:val="1"/>
      <w:numFmt w:val="bullet"/>
      <w:lvlText w:val="●"/>
      <w:lvlJc w:val="left"/>
      <w:pPr>
        <w:ind w:left="5760" w:firstLine="5400"/>
      </w:pPr>
      <w:rPr>
        <w:rFonts w:ascii="Calibri" w:eastAsia="Calibri" w:hAnsi="Calibri" w:cs="Calibri"/>
        <w:b w:val="0"/>
        <w:i w:val="0"/>
        <w:smallCaps w:val="0"/>
        <w:strike w:val="0"/>
        <w:color w:val="4A86E8"/>
        <w:sz w:val="22"/>
        <w:u w:val="none"/>
        <w:vertAlign w:val="baseline"/>
      </w:rPr>
    </w:lvl>
    <w:lvl w:ilvl="7">
      <w:start w:val="1"/>
      <w:numFmt w:val="bullet"/>
      <w:lvlText w:val="○"/>
      <w:lvlJc w:val="left"/>
      <w:pPr>
        <w:ind w:left="6480" w:firstLine="6120"/>
      </w:pPr>
      <w:rPr>
        <w:rFonts w:ascii="Calibri" w:eastAsia="Calibri" w:hAnsi="Calibri" w:cs="Calibri"/>
        <w:b w:val="0"/>
        <w:i w:val="0"/>
        <w:smallCaps w:val="0"/>
        <w:strike w:val="0"/>
        <w:color w:val="4A86E8"/>
        <w:sz w:val="22"/>
        <w:u w:val="none"/>
        <w:vertAlign w:val="baseline"/>
      </w:rPr>
    </w:lvl>
    <w:lvl w:ilvl="8">
      <w:start w:val="1"/>
      <w:numFmt w:val="bullet"/>
      <w:lvlText w:val="■"/>
      <w:lvlJc w:val="left"/>
      <w:pPr>
        <w:ind w:left="7200" w:firstLine="6840"/>
      </w:pPr>
      <w:rPr>
        <w:rFonts w:ascii="Calibri" w:eastAsia="Calibri" w:hAnsi="Calibri" w:cs="Calibri"/>
        <w:b w:val="0"/>
        <w:i w:val="0"/>
        <w:smallCaps w:val="0"/>
        <w:strike w:val="0"/>
        <w:color w:val="4A86E8"/>
        <w:sz w:val="22"/>
        <w:u w:val="none"/>
        <w:vertAlign w:val="baseline"/>
      </w:rPr>
    </w:lvl>
  </w:abstractNum>
  <w:abstractNum w:abstractNumId="109">
    <w:nsid w:val="71231B5F"/>
    <w:multiLevelType w:val="multilevel"/>
    <w:tmpl w:val="7144D9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716A42EF"/>
    <w:multiLevelType w:val="multilevel"/>
    <w:tmpl w:val="0232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727E0F93"/>
    <w:multiLevelType w:val="multilevel"/>
    <w:tmpl w:val="6A280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739E49E5"/>
    <w:multiLevelType w:val="multilevel"/>
    <w:tmpl w:val="228E0D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74F403A1"/>
    <w:multiLevelType w:val="hybridMultilevel"/>
    <w:tmpl w:val="80BAE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5E9492F"/>
    <w:multiLevelType w:val="multilevel"/>
    <w:tmpl w:val="A0349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76FD222F"/>
    <w:multiLevelType w:val="multilevel"/>
    <w:tmpl w:val="5178F8FE"/>
    <w:lvl w:ilvl="0">
      <w:start w:val="1"/>
      <w:numFmt w:val="bullet"/>
      <w:lvlText w:val="●"/>
      <w:lvlJc w:val="left"/>
      <w:pPr>
        <w:ind w:left="720" w:firstLine="360"/>
      </w:pPr>
      <w:rPr>
        <w:rFonts w:ascii="Calibri" w:eastAsia="Calibri" w:hAnsi="Calibri" w:cs="Calibri"/>
        <w:b w:val="0"/>
        <w:i w:val="0"/>
        <w:smallCaps w:val="0"/>
        <w:strike w:val="0"/>
        <w:color w:val="4A86E8"/>
        <w:sz w:val="22"/>
        <w:u w:val="none"/>
        <w:vertAlign w:val="baseline"/>
      </w:rPr>
    </w:lvl>
    <w:lvl w:ilvl="1">
      <w:start w:val="1"/>
      <w:numFmt w:val="bullet"/>
      <w:lvlText w:val="○"/>
      <w:lvlJc w:val="left"/>
      <w:pPr>
        <w:ind w:left="1440" w:firstLine="1080"/>
      </w:pPr>
      <w:rPr>
        <w:rFonts w:ascii="Calibri" w:eastAsia="Calibri" w:hAnsi="Calibri" w:cs="Calibri"/>
        <w:b w:val="0"/>
        <w:i w:val="0"/>
        <w:smallCaps w:val="0"/>
        <w:strike w:val="0"/>
        <w:color w:val="4A86E8"/>
        <w:sz w:val="22"/>
        <w:u w:val="none"/>
        <w:vertAlign w:val="baseline"/>
      </w:rPr>
    </w:lvl>
    <w:lvl w:ilvl="2">
      <w:start w:val="1"/>
      <w:numFmt w:val="bullet"/>
      <w:lvlText w:val="■"/>
      <w:lvlJc w:val="left"/>
      <w:pPr>
        <w:ind w:left="2160" w:firstLine="1800"/>
      </w:pPr>
      <w:rPr>
        <w:rFonts w:ascii="Calibri" w:eastAsia="Calibri" w:hAnsi="Calibri" w:cs="Calibri"/>
        <w:b w:val="0"/>
        <w:i w:val="0"/>
        <w:smallCaps w:val="0"/>
        <w:strike w:val="0"/>
        <w:color w:val="4A86E8"/>
        <w:sz w:val="22"/>
        <w:u w:val="none"/>
        <w:vertAlign w:val="baseline"/>
      </w:rPr>
    </w:lvl>
    <w:lvl w:ilvl="3">
      <w:start w:val="1"/>
      <w:numFmt w:val="bullet"/>
      <w:lvlText w:val="●"/>
      <w:lvlJc w:val="left"/>
      <w:pPr>
        <w:ind w:left="2880" w:firstLine="2520"/>
      </w:pPr>
      <w:rPr>
        <w:rFonts w:ascii="Calibri" w:eastAsia="Calibri" w:hAnsi="Calibri" w:cs="Calibri"/>
        <w:b w:val="0"/>
        <w:i w:val="0"/>
        <w:smallCaps w:val="0"/>
        <w:strike w:val="0"/>
        <w:color w:val="4A86E8"/>
        <w:sz w:val="22"/>
        <w:u w:val="none"/>
        <w:vertAlign w:val="baseline"/>
      </w:rPr>
    </w:lvl>
    <w:lvl w:ilvl="4">
      <w:start w:val="1"/>
      <w:numFmt w:val="bullet"/>
      <w:lvlText w:val="○"/>
      <w:lvlJc w:val="left"/>
      <w:pPr>
        <w:ind w:left="3600" w:firstLine="3240"/>
      </w:pPr>
      <w:rPr>
        <w:rFonts w:ascii="Calibri" w:eastAsia="Calibri" w:hAnsi="Calibri" w:cs="Calibri"/>
        <w:b w:val="0"/>
        <w:i w:val="0"/>
        <w:smallCaps w:val="0"/>
        <w:strike w:val="0"/>
        <w:color w:val="4A86E8"/>
        <w:sz w:val="22"/>
        <w:u w:val="none"/>
        <w:vertAlign w:val="baseline"/>
      </w:rPr>
    </w:lvl>
    <w:lvl w:ilvl="5">
      <w:start w:val="1"/>
      <w:numFmt w:val="bullet"/>
      <w:lvlText w:val="■"/>
      <w:lvlJc w:val="left"/>
      <w:pPr>
        <w:ind w:left="4320" w:firstLine="3960"/>
      </w:pPr>
      <w:rPr>
        <w:rFonts w:ascii="Calibri" w:eastAsia="Calibri" w:hAnsi="Calibri" w:cs="Calibri"/>
        <w:b w:val="0"/>
        <w:i w:val="0"/>
        <w:smallCaps w:val="0"/>
        <w:strike w:val="0"/>
        <w:color w:val="4A86E8"/>
        <w:sz w:val="22"/>
        <w:u w:val="none"/>
        <w:vertAlign w:val="baseline"/>
      </w:rPr>
    </w:lvl>
    <w:lvl w:ilvl="6">
      <w:start w:val="1"/>
      <w:numFmt w:val="bullet"/>
      <w:lvlText w:val="●"/>
      <w:lvlJc w:val="left"/>
      <w:pPr>
        <w:ind w:left="5040" w:firstLine="4680"/>
      </w:pPr>
      <w:rPr>
        <w:rFonts w:ascii="Calibri" w:eastAsia="Calibri" w:hAnsi="Calibri" w:cs="Calibri"/>
        <w:b w:val="0"/>
        <w:i w:val="0"/>
        <w:smallCaps w:val="0"/>
        <w:strike w:val="0"/>
        <w:color w:val="4A86E8"/>
        <w:sz w:val="22"/>
        <w:u w:val="none"/>
        <w:vertAlign w:val="baseline"/>
      </w:rPr>
    </w:lvl>
    <w:lvl w:ilvl="7">
      <w:start w:val="1"/>
      <w:numFmt w:val="bullet"/>
      <w:lvlText w:val="○"/>
      <w:lvlJc w:val="left"/>
      <w:pPr>
        <w:ind w:left="5760" w:firstLine="5400"/>
      </w:pPr>
      <w:rPr>
        <w:rFonts w:ascii="Calibri" w:eastAsia="Calibri" w:hAnsi="Calibri" w:cs="Calibri"/>
        <w:b w:val="0"/>
        <w:i w:val="0"/>
        <w:smallCaps w:val="0"/>
        <w:strike w:val="0"/>
        <w:color w:val="4A86E8"/>
        <w:sz w:val="22"/>
        <w:u w:val="none"/>
        <w:vertAlign w:val="baseline"/>
      </w:rPr>
    </w:lvl>
    <w:lvl w:ilvl="8">
      <w:start w:val="1"/>
      <w:numFmt w:val="bullet"/>
      <w:lvlText w:val="■"/>
      <w:lvlJc w:val="left"/>
      <w:pPr>
        <w:ind w:left="6480" w:firstLine="6120"/>
      </w:pPr>
      <w:rPr>
        <w:rFonts w:ascii="Calibri" w:eastAsia="Calibri" w:hAnsi="Calibri" w:cs="Calibri"/>
        <w:b w:val="0"/>
        <w:i w:val="0"/>
        <w:smallCaps w:val="0"/>
        <w:strike w:val="0"/>
        <w:color w:val="4A86E8"/>
        <w:sz w:val="22"/>
        <w:u w:val="none"/>
        <w:vertAlign w:val="baseline"/>
      </w:rPr>
    </w:lvl>
  </w:abstractNum>
  <w:abstractNum w:abstractNumId="116">
    <w:nsid w:val="78A76B38"/>
    <w:multiLevelType w:val="hybridMultilevel"/>
    <w:tmpl w:val="FEEC62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nsid w:val="79116503"/>
    <w:multiLevelType w:val="multilevel"/>
    <w:tmpl w:val="F7F4D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7A600A03"/>
    <w:multiLevelType w:val="multilevel"/>
    <w:tmpl w:val="9CA038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7ABD6AE1"/>
    <w:multiLevelType w:val="multilevel"/>
    <w:tmpl w:val="0EB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7B350515"/>
    <w:multiLevelType w:val="multilevel"/>
    <w:tmpl w:val="600E5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7B65270D"/>
    <w:multiLevelType w:val="multilevel"/>
    <w:tmpl w:val="C0B4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7BDA26D5"/>
    <w:multiLevelType w:val="multilevel"/>
    <w:tmpl w:val="F802F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7DEA54E4"/>
    <w:multiLevelType w:val="multilevel"/>
    <w:tmpl w:val="DC066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7E6670DB"/>
    <w:multiLevelType w:val="multilevel"/>
    <w:tmpl w:val="C6DA18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7FD0131C"/>
    <w:multiLevelType w:val="multilevel"/>
    <w:tmpl w:val="82B258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9"/>
  </w:num>
  <w:num w:numId="8">
    <w:abstractNumId w:val="10"/>
  </w:num>
  <w:num w:numId="9">
    <w:abstractNumId w:val="11"/>
  </w:num>
  <w:num w:numId="10">
    <w:abstractNumId w:val="12"/>
  </w:num>
  <w:num w:numId="11">
    <w:abstractNumId w:val="13"/>
  </w:num>
  <w:num w:numId="12">
    <w:abstractNumId w:val="14"/>
  </w:num>
  <w:num w:numId="13">
    <w:abstractNumId w:val="15"/>
  </w:num>
  <w:num w:numId="14">
    <w:abstractNumId w:val="16"/>
  </w:num>
  <w:num w:numId="15">
    <w:abstractNumId w:val="17"/>
  </w:num>
  <w:num w:numId="16">
    <w:abstractNumId w:val="18"/>
  </w:num>
  <w:num w:numId="17">
    <w:abstractNumId w:val="21"/>
  </w:num>
  <w:num w:numId="18">
    <w:abstractNumId w:val="24"/>
  </w:num>
  <w:num w:numId="19">
    <w:abstractNumId w:val="25"/>
  </w:num>
  <w:num w:numId="20">
    <w:abstractNumId w:val="6"/>
  </w:num>
  <w:num w:numId="21">
    <w:abstractNumId w:val="7"/>
  </w:num>
  <w:num w:numId="22">
    <w:abstractNumId w:val="8"/>
  </w:num>
  <w:num w:numId="23">
    <w:abstractNumId w:val="52"/>
  </w:num>
  <w:num w:numId="24">
    <w:abstractNumId w:val="91"/>
  </w:num>
  <w:num w:numId="25">
    <w:abstractNumId w:val="45"/>
  </w:num>
  <w:num w:numId="26">
    <w:abstractNumId w:val="29"/>
  </w:num>
  <w:num w:numId="27">
    <w:abstractNumId w:val="19"/>
  </w:num>
  <w:num w:numId="28">
    <w:abstractNumId w:val="23"/>
  </w:num>
  <w:num w:numId="29">
    <w:abstractNumId w:val="20"/>
  </w:num>
  <w:num w:numId="30">
    <w:abstractNumId w:val="22"/>
  </w:num>
  <w:num w:numId="31">
    <w:abstractNumId w:val="26"/>
  </w:num>
  <w:num w:numId="32">
    <w:abstractNumId w:val="94"/>
  </w:num>
  <w:num w:numId="33">
    <w:abstractNumId w:val="89"/>
  </w:num>
  <w:num w:numId="34">
    <w:abstractNumId w:val="104"/>
  </w:num>
  <w:num w:numId="35">
    <w:abstractNumId w:val="101"/>
  </w:num>
  <w:num w:numId="36">
    <w:abstractNumId w:val="73"/>
  </w:num>
  <w:num w:numId="37">
    <w:abstractNumId w:val="59"/>
  </w:num>
  <w:num w:numId="38">
    <w:abstractNumId w:val="116"/>
  </w:num>
  <w:num w:numId="39">
    <w:abstractNumId w:val="75"/>
  </w:num>
  <w:num w:numId="40">
    <w:abstractNumId w:val="37"/>
  </w:num>
  <w:num w:numId="41">
    <w:abstractNumId w:val="113"/>
  </w:num>
  <w:num w:numId="42">
    <w:abstractNumId w:val="68"/>
  </w:num>
  <w:num w:numId="43">
    <w:abstractNumId w:val="41"/>
  </w:num>
  <w:num w:numId="44">
    <w:abstractNumId w:val="31"/>
  </w:num>
  <w:num w:numId="45">
    <w:abstractNumId w:val="36"/>
  </w:num>
  <w:num w:numId="46">
    <w:abstractNumId w:val="86"/>
  </w:num>
  <w:num w:numId="47">
    <w:abstractNumId w:val="30"/>
  </w:num>
  <w:num w:numId="48">
    <w:abstractNumId w:val="44"/>
  </w:num>
  <w:num w:numId="49">
    <w:abstractNumId w:val="98"/>
  </w:num>
  <w:num w:numId="50">
    <w:abstractNumId w:val="118"/>
  </w:num>
  <w:num w:numId="51">
    <w:abstractNumId w:val="43"/>
  </w:num>
  <w:num w:numId="52">
    <w:abstractNumId w:val="114"/>
  </w:num>
  <w:num w:numId="53">
    <w:abstractNumId w:val="57"/>
  </w:num>
  <w:num w:numId="54">
    <w:abstractNumId w:val="46"/>
    <w:lvlOverride w:ilvl="0">
      <w:lvl w:ilvl="0">
        <w:numFmt w:val="lowerLetter"/>
        <w:lvlText w:val="%1."/>
        <w:lvlJc w:val="left"/>
      </w:lvl>
    </w:lvlOverride>
  </w:num>
  <w:num w:numId="55">
    <w:abstractNumId w:val="69"/>
  </w:num>
  <w:num w:numId="56">
    <w:abstractNumId w:val="117"/>
  </w:num>
  <w:num w:numId="57">
    <w:abstractNumId w:val="58"/>
  </w:num>
  <w:num w:numId="58">
    <w:abstractNumId w:val="72"/>
  </w:num>
  <w:num w:numId="59">
    <w:abstractNumId w:val="119"/>
  </w:num>
  <w:num w:numId="60">
    <w:abstractNumId w:val="67"/>
  </w:num>
  <w:num w:numId="61">
    <w:abstractNumId w:val="34"/>
  </w:num>
  <w:num w:numId="62">
    <w:abstractNumId w:val="105"/>
  </w:num>
  <w:num w:numId="63">
    <w:abstractNumId w:val="79"/>
  </w:num>
  <w:num w:numId="64">
    <w:abstractNumId w:val="70"/>
  </w:num>
  <w:num w:numId="65">
    <w:abstractNumId w:val="123"/>
  </w:num>
  <w:num w:numId="66">
    <w:abstractNumId w:val="42"/>
  </w:num>
  <w:num w:numId="67">
    <w:abstractNumId w:val="65"/>
  </w:num>
  <w:num w:numId="68">
    <w:abstractNumId w:val="28"/>
  </w:num>
  <w:num w:numId="69">
    <w:abstractNumId w:val="48"/>
  </w:num>
  <w:num w:numId="70">
    <w:abstractNumId w:val="74"/>
  </w:num>
  <w:num w:numId="71">
    <w:abstractNumId w:val="85"/>
  </w:num>
  <w:num w:numId="72">
    <w:abstractNumId w:val="64"/>
  </w:num>
  <w:num w:numId="73">
    <w:abstractNumId w:val="109"/>
  </w:num>
  <w:num w:numId="74">
    <w:abstractNumId w:val="53"/>
  </w:num>
  <w:num w:numId="75">
    <w:abstractNumId w:val="88"/>
  </w:num>
  <w:num w:numId="76">
    <w:abstractNumId w:val="77"/>
  </w:num>
  <w:num w:numId="77">
    <w:abstractNumId w:val="102"/>
  </w:num>
  <w:num w:numId="78">
    <w:abstractNumId w:val="55"/>
  </w:num>
  <w:num w:numId="79">
    <w:abstractNumId w:val="76"/>
  </w:num>
  <w:num w:numId="80">
    <w:abstractNumId w:val="125"/>
  </w:num>
  <w:num w:numId="81">
    <w:abstractNumId w:val="112"/>
  </w:num>
  <w:num w:numId="82">
    <w:abstractNumId w:val="81"/>
  </w:num>
  <w:num w:numId="83">
    <w:abstractNumId w:val="96"/>
  </w:num>
  <w:num w:numId="84">
    <w:abstractNumId w:val="95"/>
  </w:num>
  <w:num w:numId="85">
    <w:abstractNumId w:val="93"/>
  </w:num>
  <w:num w:numId="86">
    <w:abstractNumId w:val="50"/>
  </w:num>
  <w:num w:numId="87">
    <w:abstractNumId w:val="47"/>
  </w:num>
  <w:num w:numId="88">
    <w:abstractNumId w:val="120"/>
  </w:num>
  <w:num w:numId="89">
    <w:abstractNumId w:val="99"/>
  </w:num>
  <w:num w:numId="90">
    <w:abstractNumId w:val="106"/>
  </w:num>
  <w:num w:numId="91">
    <w:abstractNumId w:val="54"/>
  </w:num>
  <w:num w:numId="92">
    <w:abstractNumId w:val="54"/>
    <w:lvlOverride w:ilvl="3">
      <w:lvl w:ilvl="3">
        <w:numFmt w:val="bullet"/>
        <w:lvlText w:val=""/>
        <w:lvlJc w:val="left"/>
        <w:pPr>
          <w:tabs>
            <w:tab w:val="num" w:pos="2880"/>
          </w:tabs>
          <w:ind w:left="2880" w:hanging="360"/>
        </w:pPr>
        <w:rPr>
          <w:rFonts w:ascii="Symbol" w:hAnsi="Symbol" w:hint="default"/>
          <w:sz w:val="20"/>
        </w:rPr>
      </w:lvl>
    </w:lvlOverride>
  </w:num>
  <w:num w:numId="93">
    <w:abstractNumId w:val="54"/>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94">
    <w:abstractNumId w:val="60"/>
  </w:num>
  <w:num w:numId="95">
    <w:abstractNumId w:val="71"/>
  </w:num>
  <w:num w:numId="96">
    <w:abstractNumId w:val="107"/>
  </w:num>
  <w:num w:numId="97">
    <w:abstractNumId w:val="84"/>
  </w:num>
  <w:num w:numId="98">
    <w:abstractNumId w:val="62"/>
  </w:num>
  <w:num w:numId="99">
    <w:abstractNumId w:val="90"/>
  </w:num>
  <w:num w:numId="100">
    <w:abstractNumId w:val="121"/>
  </w:num>
  <w:num w:numId="101">
    <w:abstractNumId w:val="100"/>
  </w:num>
  <w:num w:numId="102">
    <w:abstractNumId w:val="80"/>
  </w:num>
  <w:num w:numId="103">
    <w:abstractNumId w:val="111"/>
  </w:num>
  <w:num w:numId="104">
    <w:abstractNumId w:val="61"/>
  </w:num>
  <w:num w:numId="105">
    <w:abstractNumId w:val="35"/>
  </w:num>
  <w:num w:numId="106">
    <w:abstractNumId w:val="33"/>
  </w:num>
  <w:num w:numId="107">
    <w:abstractNumId w:val="33"/>
    <w:lvlOverride w:ilvl="1">
      <w:lvl w:ilvl="1">
        <w:numFmt w:val="bullet"/>
        <w:lvlText w:val=""/>
        <w:lvlJc w:val="left"/>
        <w:pPr>
          <w:tabs>
            <w:tab w:val="num" w:pos="1440"/>
          </w:tabs>
          <w:ind w:left="1440" w:hanging="360"/>
        </w:pPr>
        <w:rPr>
          <w:rFonts w:ascii="Symbol" w:hAnsi="Symbol" w:hint="default"/>
          <w:sz w:val="20"/>
        </w:rPr>
      </w:lvl>
    </w:lvlOverride>
  </w:num>
  <w:num w:numId="108">
    <w:abstractNumId w:val="38"/>
  </w:num>
  <w:num w:numId="109">
    <w:abstractNumId w:val="122"/>
  </w:num>
  <w:num w:numId="110">
    <w:abstractNumId w:val="82"/>
  </w:num>
  <w:num w:numId="111">
    <w:abstractNumId w:val="124"/>
  </w:num>
  <w:num w:numId="112">
    <w:abstractNumId w:val="32"/>
  </w:num>
  <w:num w:numId="113">
    <w:abstractNumId w:val="63"/>
  </w:num>
  <w:num w:numId="114">
    <w:abstractNumId w:val="51"/>
  </w:num>
  <w:num w:numId="115">
    <w:abstractNumId w:val="97"/>
  </w:num>
  <w:num w:numId="116">
    <w:abstractNumId w:val="39"/>
  </w:num>
  <w:num w:numId="117">
    <w:abstractNumId w:val="87"/>
  </w:num>
  <w:num w:numId="118">
    <w:abstractNumId w:val="110"/>
  </w:num>
  <w:num w:numId="119">
    <w:abstractNumId w:val="40"/>
  </w:num>
  <w:num w:numId="120">
    <w:abstractNumId w:val="92"/>
  </w:num>
  <w:num w:numId="121">
    <w:abstractNumId w:val="103"/>
  </w:num>
  <w:num w:numId="122">
    <w:abstractNumId w:val="66"/>
  </w:num>
  <w:num w:numId="123">
    <w:abstractNumId w:val="83"/>
  </w:num>
  <w:num w:numId="124">
    <w:abstractNumId w:val="78"/>
  </w:num>
  <w:num w:numId="125">
    <w:abstractNumId w:val="115"/>
  </w:num>
  <w:num w:numId="126">
    <w:abstractNumId w:val="108"/>
  </w:num>
  <w:num w:numId="127">
    <w:abstractNumId w:val="56"/>
  </w:num>
  <w:num w:numId="128">
    <w:abstractNumId w:val="49"/>
  </w:num>
  <w:num w:numId="129">
    <w:abstractNumId w:val="27"/>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intFractionalCharacterWidth/>
  <w:embedSystemFonts/>
  <w:bordersDoNotSurroundHeader/>
  <w:bordersDoNotSurroundFooter/>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F42"/>
    <w:rsid w:val="00001A10"/>
    <w:rsid w:val="00002234"/>
    <w:rsid w:val="00002C78"/>
    <w:rsid w:val="00004594"/>
    <w:rsid w:val="0000489C"/>
    <w:rsid w:val="00004C73"/>
    <w:rsid w:val="000057C4"/>
    <w:rsid w:val="0000638E"/>
    <w:rsid w:val="00007FC8"/>
    <w:rsid w:val="000101BE"/>
    <w:rsid w:val="000107AD"/>
    <w:rsid w:val="000109EC"/>
    <w:rsid w:val="00011738"/>
    <w:rsid w:val="00011F26"/>
    <w:rsid w:val="0001306E"/>
    <w:rsid w:val="0001729E"/>
    <w:rsid w:val="0001731C"/>
    <w:rsid w:val="000200E7"/>
    <w:rsid w:val="0002165C"/>
    <w:rsid w:val="0002249C"/>
    <w:rsid w:val="00022A27"/>
    <w:rsid w:val="00022FA0"/>
    <w:rsid w:val="00026FFE"/>
    <w:rsid w:val="000270C5"/>
    <w:rsid w:val="000279C4"/>
    <w:rsid w:val="00032A15"/>
    <w:rsid w:val="000338D8"/>
    <w:rsid w:val="00033D13"/>
    <w:rsid w:val="0003426E"/>
    <w:rsid w:val="0003551B"/>
    <w:rsid w:val="000356C5"/>
    <w:rsid w:val="000368B2"/>
    <w:rsid w:val="000375E6"/>
    <w:rsid w:val="000402D8"/>
    <w:rsid w:val="0004216C"/>
    <w:rsid w:val="00043D43"/>
    <w:rsid w:val="00046F27"/>
    <w:rsid w:val="00047650"/>
    <w:rsid w:val="00050772"/>
    <w:rsid w:val="00052118"/>
    <w:rsid w:val="00052323"/>
    <w:rsid w:val="0005262F"/>
    <w:rsid w:val="00053AF6"/>
    <w:rsid w:val="000540E7"/>
    <w:rsid w:val="000550F5"/>
    <w:rsid w:val="000562CB"/>
    <w:rsid w:val="0005711C"/>
    <w:rsid w:val="0006014F"/>
    <w:rsid w:val="00060363"/>
    <w:rsid w:val="00060D10"/>
    <w:rsid w:val="00061E9B"/>
    <w:rsid w:val="00062209"/>
    <w:rsid w:val="0006565F"/>
    <w:rsid w:val="0006595E"/>
    <w:rsid w:val="00065A3D"/>
    <w:rsid w:val="00065A9B"/>
    <w:rsid w:val="00065AFC"/>
    <w:rsid w:val="000669E3"/>
    <w:rsid w:val="00066A06"/>
    <w:rsid w:val="000677CE"/>
    <w:rsid w:val="00067C2E"/>
    <w:rsid w:val="00067E23"/>
    <w:rsid w:val="00067F5A"/>
    <w:rsid w:val="00070F41"/>
    <w:rsid w:val="000729A4"/>
    <w:rsid w:val="000751EF"/>
    <w:rsid w:val="00076D7A"/>
    <w:rsid w:val="0007721B"/>
    <w:rsid w:val="00077913"/>
    <w:rsid w:val="00077919"/>
    <w:rsid w:val="000779F7"/>
    <w:rsid w:val="00080182"/>
    <w:rsid w:val="00080697"/>
    <w:rsid w:val="00080E39"/>
    <w:rsid w:val="00081AF4"/>
    <w:rsid w:val="00081E4A"/>
    <w:rsid w:val="00081E5F"/>
    <w:rsid w:val="000849C5"/>
    <w:rsid w:val="000853E0"/>
    <w:rsid w:val="00085E36"/>
    <w:rsid w:val="000866B8"/>
    <w:rsid w:val="000866DA"/>
    <w:rsid w:val="00086F37"/>
    <w:rsid w:val="000903F2"/>
    <w:rsid w:val="00090419"/>
    <w:rsid w:val="00090F30"/>
    <w:rsid w:val="000936C2"/>
    <w:rsid w:val="000936D7"/>
    <w:rsid w:val="000938DA"/>
    <w:rsid w:val="00093DCB"/>
    <w:rsid w:val="0009526F"/>
    <w:rsid w:val="0009552B"/>
    <w:rsid w:val="00097375"/>
    <w:rsid w:val="00097CE4"/>
    <w:rsid w:val="000A329D"/>
    <w:rsid w:val="000A4092"/>
    <w:rsid w:val="000A483F"/>
    <w:rsid w:val="000A5CE8"/>
    <w:rsid w:val="000A68BF"/>
    <w:rsid w:val="000A6E13"/>
    <w:rsid w:val="000A6E86"/>
    <w:rsid w:val="000A6FEF"/>
    <w:rsid w:val="000A7985"/>
    <w:rsid w:val="000B060A"/>
    <w:rsid w:val="000B075C"/>
    <w:rsid w:val="000B0A77"/>
    <w:rsid w:val="000B1B37"/>
    <w:rsid w:val="000B2788"/>
    <w:rsid w:val="000B2867"/>
    <w:rsid w:val="000B330E"/>
    <w:rsid w:val="000B3E1A"/>
    <w:rsid w:val="000B559F"/>
    <w:rsid w:val="000B58CC"/>
    <w:rsid w:val="000B65CB"/>
    <w:rsid w:val="000B74B1"/>
    <w:rsid w:val="000B75EE"/>
    <w:rsid w:val="000C1DE6"/>
    <w:rsid w:val="000C51AA"/>
    <w:rsid w:val="000C6639"/>
    <w:rsid w:val="000C6FA8"/>
    <w:rsid w:val="000D00F7"/>
    <w:rsid w:val="000D0A0C"/>
    <w:rsid w:val="000D1E7A"/>
    <w:rsid w:val="000D37B0"/>
    <w:rsid w:val="000D3856"/>
    <w:rsid w:val="000D3D98"/>
    <w:rsid w:val="000D5404"/>
    <w:rsid w:val="000D639D"/>
    <w:rsid w:val="000D6973"/>
    <w:rsid w:val="000D6FD2"/>
    <w:rsid w:val="000D7C97"/>
    <w:rsid w:val="000E0CBE"/>
    <w:rsid w:val="000E116F"/>
    <w:rsid w:val="000E332D"/>
    <w:rsid w:val="000E4202"/>
    <w:rsid w:val="000E49E7"/>
    <w:rsid w:val="000E4E04"/>
    <w:rsid w:val="000E7FB1"/>
    <w:rsid w:val="000F02D3"/>
    <w:rsid w:val="000F051D"/>
    <w:rsid w:val="000F1426"/>
    <w:rsid w:val="000F1CE5"/>
    <w:rsid w:val="000F2716"/>
    <w:rsid w:val="000F2824"/>
    <w:rsid w:val="000F3B35"/>
    <w:rsid w:val="000F4E17"/>
    <w:rsid w:val="000F7054"/>
    <w:rsid w:val="00100072"/>
    <w:rsid w:val="00103075"/>
    <w:rsid w:val="0010332C"/>
    <w:rsid w:val="00103F00"/>
    <w:rsid w:val="001048F9"/>
    <w:rsid w:val="00104996"/>
    <w:rsid w:val="00104C66"/>
    <w:rsid w:val="001055C0"/>
    <w:rsid w:val="0010587E"/>
    <w:rsid w:val="00105FD8"/>
    <w:rsid w:val="00107036"/>
    <w:rsid w:val="001073EC"/>
    <w:rsid w:val="0010787D"/>
    <w:rsid w:val="00107DC9"/>
    <w:rsid w:val="00110244"/>
    <w:rsid w:val="00110CC9"/>
    <w:rsid w:val="00112A4D"/>
    <w:rsid w:val="00113291"/>
    <w:rsid w:val="001142CA"/>
    <w:rsid w:val="001144AD"/>
    <w:rsid w:val="001159BE"/>
    <w:rsid w:val="00116548"/>
    <w:rsid w:val="00116679"/>
    <w:rsid w:val="001172F6"/>
    <w:rsid w:val="00121E66"/>
    <w:rsid w:val="00123780"/>
    <w:rsid w:val="0012413E"/>
    <w:rsid w:val="0012674B"/>
    <w:rsid w:val="001269A9"/>
    <w:rsid w:val="00126E03"/>
    <w:rsid w:val="001272A1"/>
    <w:rsid w:val="00127B5D"/>
    <w:rsid w:val="00127E5A"/>
    <w:rsid w:val="00130B35"/>
    <w:rsid w:val="00130C0E"/>
    <w:rsid w:val="00131296"/>
    <w:rsid w:val="001314D4"/>
    <w:rsid w:val="00131FB0"/>
    <w:rsid w:val="00133C17"/>
    <w:rsid w:val="001341AD"/>
    <w:rsid w:val="0013465D"/>
    <w:rsid w:val="00135287"/>
    <w:rsid w:val="00136D09"/>
    <w:rsid w:val="00137A7A"/>
    <w:rsid w:val="00142235"/>
    <w:rsid w:val="00142684"/>
    <w:rsid w:val="001441F8"/>
    <w:rsid w:val="0014469C"/>
    <w:rsid w:val="00144E73"/>
    <w:rsid w:val="001454F6"/>
    <w:rsid w:val="001456F8"/>
    <w:rsid w:val="00146174"/>
    <w:rsid w:val="00146556"/>
    <w:rsid w:val="0014687E"/>
    <w:rsid w:val="00147253"/>
    <w:rsid w:val="00147271"/>
    <w:rsid w:val="0015033E"/>
    <w:rsid w:val="00150EEB"/>
    <w:rsid w:val="00151FA0"/>
    <w:rsid w:val="001545B3"/>
    <w:rsid w:val="00154AB3"/>
    <w:rsid w:val="00154B64"/>
    <w:rsid w:val="00155AFB"/>
    <w:rsid w:val="001560D6"/>
    <w:rsid w:val="001616F2"/>
    <w:rsid w:val="0016589B"/>
    <w:rsid w:val="0016628C"/>
    <w:rsid w:val="001674A0"/>
    <w:rsid w:val="0016781C"/>
    <w:rsid w:val="00171240"/>
    <w:rsid w:val="00171C47"/>
    <w:rsid w:val="00172983"/>
    <w:rsid w:val="001730E8"/>
    <w:rsid w:val="00174172"/>
    <w:rsid w:val="00174A14"/>
    <w:rsid w:val="00174FA0"/>
    <w:rsid w:val="00176522"/>
    <w:rsid w:val="001814F7"/>
    <w:rsid w:val="0018203B"/>
    <w:rsid w:val="0018210F"/>
    <w:rsid w:val="00182F2B"/>
    <w:rsid w:val="001835DA"/>
    <w:rsid w:val="00185664"/>
    <w:rsid w:val="001861ED"/>
    <w:rsid w:val="00186DAB"/>
    <w:rsid w:val="0019003F"/>
    <w:rsid w:val="0019151D"/>
    <w:rsid w:val="00191D7B"/>
    <w:rsid w:val="00193826"/>
    <w:rsid w:val="00193B17"/>
    <w:rsid w:val="0019430C"/>
    <w:rsid w:val="00195ABA"/>
    <w:rsid w:val="00197AD8"/>
    <w:rsid w:val="001A0B80"/>
    <w:rsid w:val="001A0D8D"/>
    <w:rsid w:val="001A248E"/>
    <w:rsid w:val="001A2F77"/>
    <w:rsid w:val="001A52CB"/>
    <w:rsid w:val="001A5530"/>
    <w:rsid w:val="001A67CC"/>
    <w:rsid w:val="001A70AC"/>
    <w:rsid w:val="001A7D1E"/>
    <w:rsid w:val="001A7D5B"/>
    <w:rsid w:val="001A7E31"/>
    <w:rsid w:val="001B03DA"/>
    <w:rsid w:val="001B4986"/>
    <w:rsid w:val="001B566E"/>
    <w:rsid w:val="001B74DD"/>
    <w:rsid w:val="001B7B57"/>
    <w:rsid w:val="001C012A"/>
    <w:rsid w:val="001C0828"/>
    <w:rsid w:val="001C08F8"/>
    <w:rsid w:val="001C0C11"/>
    <w:rsid w:val="001C212B"/>
    <w:rsid w:val="001C2334"/>
    <w:rsid w:val="001C345D"/>
    <w:rsid w:val="001C398C"/>
    <w:rsid w:val="001C3EA2"/>
    <w:rsid w:val="001C3F47"/>
    <w:rsid w:val="001C4F69"/>
    <w:rsid w:val="001C6177"/>
    <w:rsid w:val="001C79AA"/>
    <w:rsid w:val="001D0288"/>
    <w:rsid w:val="001D02D7"/>
    <w:rsid w:val="001D16F3"/>
    <w:rsid w:val="001D2287"/>
    <w:rsid w:val="001D4931"/>
    <w:rsid w:val="001D4B15"/>
    <w:rsid w:val="001D4BD0"/>
    <w:rsid w:val="001D5E3E"/>
    <w:rsid w:val="001D6C15"/>
    <w:rsid w:val="001D7319"/>
    <w:rsid w:val="001D7EB3"/>
    <w:rsid w:val="001E1975"/>
    <w:rsid w:val="001E1E0C"/>
    <w:rsid w:val="001E2618"/>
    <w:rsid w:val="001E3799"/>
    <w:rsid w:val="001E4909"/>
    <w:rsid w:val="001E4D07"/>
    <w:rsid w:val="001E6B59"/>
    <w:rsid w:val="001E7383"/>
    <w:rsid w:val="001E7A90"/>
    <w:rsid w:val="001E7C03"/>
    <w:rsid w:val="001F0994"/>
    <w:rsid w:val="001F0BB6"/>
    <w:rsid w:val="001F1292"/>
    <w:rsid w:val="001F1699"/>
    <w:rsid w:val="001F2BCD"/>
    <w:rsid w:val="001F3158"/>
    <w:rsid w:val="001F46BB"/>
    <w:rsid w:val="001F7D61"/>
    <w:rsid w:val="00202D0F"/>
    <w:rsid w:val="00204A4B"/>
    <w:rsid w:val="002055AA"/>
    <w:rsid w:val="0020608A"/>
    <w:rsid w:val="00206154"/>
    <w:rsid w:val="00206C12"/>
    <w:rsid w:val="00206F8C"/>
    <w:rsid w:val="00207C53"/>
    <w:rsid w:val="0021018F"/>
    <w:rsid w:val="00211793"/>
    <w:rsid w:val="00211B11"/>
    <w:rsid w:val="0021267B"/>
    <w:rsid w:val="00213087"/>
    <w:rsid w:val="00213A39"/>
    <w:rsid w:val="00214518"/>
    <w:rsid w:val="00214F49"/>
    <w:rsid w:val="0021574B"/>
    <w:rsid w:val="00215845"/>
    <w:rsid w:val="0021693D"/>
    <w:rsid w:val="00216D49"/>
    <w:rsid w:val="00217158"/>
    <w:rsid w:val="0021765D"/>
    <w:rsid w:val="00217D73"/>
    <w:rsid w:val="0022010C"/>
    <w:rsid w:val="002201D0"/>
    <w:rsid w:val="002211FC"/>
    <w:rsid w:val="0022255E"/>
    <w:rsid w:val="002230BA"/>
    <w:rsid w:val="002235E9"/>
    <w:rsid w:val="00224B5E"/>
    <w:rsid w:val="00224E4B"/>
    <w:rsid w:val="002312DD"/>
    <w:rsid w:val="0023172E"/>
    <w:rsid w:val="002320C0"/>
    <w:rsid w:val="00232992"/>
    <w:rsid w:val="00235036"/>
    <w:rsid w:val="00235C6E"/>
    <w:rsid w:val="002376D5"/>
    <w:rsid w:val="00237948"/>
    <w:rsid w:val="00240147"/>
    <w:rsid w:val="00240DE9"/>
    <w:rsid w:val="00241EE5"/>
    <w:rsid w:val="002420AA"/>
    <w:rsid w:val="00243EFA"/>
    <w:rsid w:val="00244FD1"/>
    <w:rsid w:val="00246F66"/>
    <w:rsid w:val="0024772D"/>
    <w:rsid w:val="00247EA4"/>
    <w:rsid w:val="00251047"/>
    <w:rsid w:val="00251091"/>
    <w:rsid w:val="002517A6"/>
    <w:rsid w:val="00252DC3"/>
    <w:rsid w:val="00252F9D"/>
    <w:rsid w:val="002531CE"/>
    <w:rsid w:val="00253AFC"/>
    <w:rsid w:val="0025620B"/>
    <w:rsid w:val="0025798F"/>
    <w:rsid w:val="00257F36"/>
    <w:rsid w:val="002625A2"/>
    <w:rsid w:val="00262A0F"/>
    <w:rsid w:val="00264EA9"/>
    <w:rsid w:val="00265340"/>
    <w:rsid w:val="00265D61"/>
    <w:rsid w:val="0026631F"/>
    <w:rsid w:val="00266CCC"/>
    <w:rsid w:val="00271346"/>
    <w:rsid w:val="00271355"/>
    <w:rsid w:val="00272343"/>
    <w:rsid w:val="002725EA"/>
    <w:rsid w:val="002728CD"/>
    <w:rsid w:val="002731E9"/>
    <w:rsid w:val="00273E27"/>
    <w:rsid w:val="00275157"/>
    <w:rsid w:val="00275926"/>
    <w:rsid w:val="00276B84"/>
    <w:rsid w:val="002779D6"/>
    <w:rsid w:val="00280997"/>
    <w:rsid w:val="00280DD3"/>
    <w:rsid w:val="00283025"/>
    <w:rsid w:val="0028309A"/>
    <w:rsid w:val="002833DC"/>
    <w:rsid w:val="002833E9"/>
    <w:rsid w:val="002834EB"/>
    <w:rsid w:val="0028359A"/>
    <w:rsid w:val="0028409C"/>
    <w:rsid w:val="00284330"/>
    <w:rsid w:val="00284DE6"/>
    <w:rsid w:val="0028532E"/>
    <w:rsid w:val="0028797C"/>
    <w:rsid w:val="00290381"/>
    <w:rsid w:val="00290D1A"/>
    <w:rsid w:val="002927AD"/>
    <w:rsid w:val="00292D87"/>
    <w:rsid w:val="00294164"/>
    <w:rsid w:val="00294501"/>
    <w:rsid w:val="00297D35"/>
    <w:rsid w:val="00297D36"/>
    <w:rsid w:val="002A0DD4"/>
    <w:rsid w:val="002A1AE9"/>
    <w:rsid w:val="002A1C47"/>
    <w:rsid w:val="002A1C86"/>
    <w:rsid w:val="002A27C2"/>
    <w:rsid w:val="002A2880"/>
    <w:rsid w:val="002A3717"/>
    <w:rsid w:val="002A387A"/>
    <w:rsid w:val="002A5211"/>
    <w:rsid w:val="002A54B1"/>
    <w:rsid w:val="002A57DD"/>
    <w:rsid w:val="002A7D63"/>
    <w:rsid w:val="002A7D77"/>
    <w:rsid w:val="002A7E54"/>
    <w:rsid w:val="002B00C1"/>
    <w:rsid w:val="002B0BC3"/>
    <w:rsid w:val="002B28B5"/>
    <w:rsid w:val="002B2A7D"/>
    <w:rsid w:val="002B3641"/>
    <w:rsid w:val="002B3EFC"/>
    <w:rsid w:val="002B490A"/>
    <w:rsid w:val="002B4FD9"/>
    <w:rsid w:val="002B5516"/>
    <w:rsid w:val="002B58B6"/>
    <w:rsid w:val="002B5F07"/>
    <w:rsid w:val="002B5F4E"/>
    <w:rsid w:val="002B6836"/>
    <w:rsid w:val="002B69C7"/>
    <w:rsid w:val="002B6E7B"/>
    <w:rsid w:val="002B73A8"/>
    <w:rsid w:val="002B7AA6"/>
    <w:rsid w:val="002C1A2A"/>
    <w:rsid w:val="002C21DF"/>
    <w:rsid w:val="002C28FA"/>
    <w:rsid w:val="002C4A52"/>
    <w:rsid w:val="002C52EC"/>
    <w:rsid w:val="002C5E35"/>
    <w:rsid w:val="002C6C01"/>
    <w:rsid w:val="002C77B9"/>
    <w:rsid w:val="002C7DE0"/>
    <w:rsid w:val="002D01A0"/>
    <w:rsid w:val="002D0319"/>
    <w:rsid w:val="002D0C46"/>
    <w:rsid w:val="002D1164"/>
    <w:rsid w:val="002D118E"/>
    <w:rsid w:val="002D3A41"/>
    <w:rsid w:val="002D3DEA"/>
    <w:rsid w:val="002D4C2E"/>
    <w:rsid w:val="002D52DA"/>
    <w:rsid w:val="002D55BC"/>
    <w:rsid w:val="002D5A09"/>
    <w:rsid w:val="002D5F10"/>
    <w:rsid w:val="002D672A"/>
    <w:rsid w:val="002D6EDE"/>
    <w:rsid w:val="002D7404"/>
    <w:rsid w:val="002E0C7A"/>
    <w:rsid w:val="002E1AB8"/>
    <w:rsid w:val="002E3BE3"/>
    <w:rsid w:val="002E4430"/>
    <w:rsid w:val="002E48E7"/>
    <w:rsid w:val="002E4957"/>
    <w:rsid w:val="002E4DBD"/>
    <w:rsid w:val="002E50F7"/>
    <w:rsid w:val="002E532E"/>
    <w:rsid w:val="002E5D24"/>
    <w:rsid w:val="002E6DE0"/>
    <w:rsid w:val="002E73C7"/>
    <w:rsid w:val="002E7869"/>
    <w:rsid w:val="002F0792"/>
    <w:rsid w:val="002F0DF1"/>
    <w:rsid w:val="002F161A"/>
    <w:rsid w:val="002F16F2"/>
    <w:rsid w:val="002F1A47"/>
    <w:rsid w:val="002F1AB6"/>
    <w:rsid w:val="002F259A"/>
    <w:rsid w:val="002F29B1"/>
    <w:rsid w:val="002F303F"/>
    <w:rsid w:val="002F359E"/>
    <w:rsid w:val="002F3D6C"/>
    <w:rsid w:val="002F4E83"/>
    <w:rsid w:val="002F6789"/>
    <w:rsid w:val="00300C35"/>
    <w:rsid w:val="003012C0"/>
    <w:rsid w:val="00302369"/>
    <w:rsid w:val="0030309B"/>
    <w:rsid w:val="00303653"/>
    <w:rsid w:val="00303A37"/>
    <w:rsid w:val="00304B0D"/>
    <w:rsid w:val="00305B48"/>
    <w:rsid w:val="00305B78"/>
    <w:rsid w:val="00311AA0"/>
    <w:rsid w:val="00312681"/>
    <w:rsid w:val="003126AA"/>
    <w:rsid w:val="00312DDE"/>
    <w:rsid w:val="0031306C"/>
    <w:rsid w:val="0031510A"/>
    <w:rsid w:val="003153F4"/>
    <w:rsid w:val="00315A03"/>
    <w:rsid w:val="00315BFC"/>
    <w:rsid w:val="003164EB"/>
    <w:rsid w:val="00316D08"/>
    <w:rsid w:val="003171D1"/>
    <w:rsid w:val="003203B7"/>
    <w:rsid w:val="003208E1"/>
    <w:rsid w:val="003215D6"/>
    <w:rsid w:val="00322F08"/>
    <w:rsid w:val="003238CF"/>
    <w:rsid w:val="003242BA"/>
    <w:rsid w:val="0032533F"/>
    <w:rsid w:val="0032598A"/>
    <w:rsid w:val="00326488"/>
    <w:rsid w:val="00326AD1"/>
    <w:rsid w:val="00327B7C"/>
    <w:rsid w:val="00330181"/>
    <w:rsid w:val="003312EB"/>
    <w:rsid w:val="00331FFD"/>
    <w:rsid w:val="003321B3"/>
    <w:rsid w:val="00332977"/>
    <w:rsid w:val="00333D06"/>
    <w:rsid w:val="0033411E"/>
    <w:rsid w:val="0033422B"/>
    <w:rsid w:val="00335D33"/>
    <w:rsid w:val="003373BA"/>
    <w:rsid w:val="0034325E"/>
    <w:rsid w:val="0034357D"/>
    <w:rsid w:val="003444E2"/>
    <w:rsid w:val="00344CE9"/>
    <w:rsid w:val="00345594"/>
    <w:rsid w:val="003461B1"/>
    <w:rsid w:val="0034658B"/>
    <w:rsid w:val="0034696A"/>
    <w:rsid w:val="00347004"/>
    <w:rsid w:val="003479F9"/>
    <w:rsid w:val="00347E4F"/>
    <w:rsid w:val="0035015A"/>
    <w:rsid w:val="00351AA7"/>
    <w:rsid w:val="00351CBC"/>
    <w:rsid w:val="0035256E"/>
    <w:rsid w:val="003525B4"/>
    <w:rsid w:val="0035273C"/>
    <w:rsid w:val="00353A65"/>
    <w:rsid w:val="0035592C"/>
    <w:rsid w:val="00355A8D"/>
    <w:rsid w:val="00356DD5"/>
    <w:rsid w:val="003575EF"/>
    <w:rsid w:val="0035796C"/>
    <w:rsid w:val="003610D5"/>
    <w:rsid w:val="003616D8"/>
    <w:rsid w:val="003624AC"/>
    <w:rsid w:val="00362944"/>
    <w:rsid w:val="003632F2"/>
    <w:rsid w:val="00364B17"/>
    <w:rsid w:val="00364F20"/>
    <w:rsid w:val="0036775D"/>
    <w:rsid w:val="00367AC5"/>
    <w:rsid w:val="00370D4B"/>
    <w:rsid w:val="00372C2F"/>
    <w:rsid w:val="00372DA8"/>
    <w:rsid w:val="00374128"/>
    <w:rsid w:val="00374FD8"/>
    <w:rsid w:val="00375B31"/>
    <w:rsid w:val="003767DD"/>
    <w:rsid w:val="003773D3"/>
    <w:rsid w:val="00380151"/>
    <w:rsid w:val="00382016"/>
    <w:rsid w:val="00382D02"/>
    <w:rsid w:val="00382E41"/>
    <w:rsid w:val="003868D6"/>
    <w:rsid w:val="003905AE"/>
    <w:rsid w:val="00390CE1"/>
    <w:rsid w:val="003917DF"/>
    <w:rsid w:val="00391937"/>
    <w:rsid w:val="00391CAB"/>
    <w:rsid w:val="00392AD1"/>
    <w:rsid w:val="003930D4"/>
    <w:rsid w:val="00394209"/>
    <w:rsid w:val="00394F27"/>
    <w:rsid w:val="003965ED"/>
    <w:rsid w:val="0039799B"/>
    <w:rsid w:val="003A0C6F"/>
    <w:rsid w:val="003A197E"/>
    <w:rsid w:val="003A2A90"/>
    <w:rsid w:val="003A2B42"/>
    <w:rsid w:val="003A32D8"/>
    <w:rsid w:val="003A3E3E"/>
    <w:rsid w:val="003A3F5E"/>
    <w:rsid w:val="003A4A0E"/>
    <w:rsid w:val="003A596E"/>
    <w:rsid w:val="003A77F5"/>
    <w:rsid w:val="003A7B0B"/>
    <w:rsid w:val="003B010D"/>
    <w:rsid w:val="003B2B41"/>
    <w:rsid w:val="003B2F94"/>
    <w:rsid w:val="003B43D2"/>
    <w:rsid w:val="003B481A"/>
    <w:rsid w:val="003B48D4"/>
    <w:rsid w:val="003B61FA"/>
    <w:rsid w:val="003B74BF"/>
    <w:rsid w:val="003B7737"/>
    <w:rsid w:val="003C0078"/>
    <w:rsid w:val="003C248F"/>
    <w:rsid w:val="003C296A"/>
    <w:rsid w:val="003C3BF1"/>
    <w:rsid w:val="003C4267"/>
    <w:rsid w:val="003C6144"/>
    <w:rsid w:val="003C7913"/>
    <w:rsid w:val="003C7B1B"/>
    <w:rsid w:val="003D00E1"/>
    <w:rsid w:val="003D020F"/>
    <w:rsid w:val="003D26BB"/>
    <w:rsid w:val="003D2923"/>
    <w:rsid w:val="003D32FE"/>
    <w:rsid w:val="003D4AA0"/>
    <w:rsid w:val="003D4DFC"/>
    <w:rsid w:val="003D512F"/>
    <w:rsid w:val="003D53CE"/>
    <w:rsid w:val="003D5ECB"/>
    <w:rsid w:val="003E077C"/>
    <w:rsid w:val="003E0F6E"/>
    <w:rsid w:val="003E13B0"/>
    <w:rsid w:val="003E1421"/>
    <w:rsid w:val="003E36C4"/>
    <w:rsid w:val="003E424F"/>
    <w:rsid w:val="003E5E08"/>
    <w:rsid w:val="003E7198"/>
    <w:rsid w:val="003E743D"/>
    <w:rsid w:val="003E7560"/>
    <w:rsid w:val="003E771B"/>
    <w:rsid w:val="003E778A"/>
    <w:rsid w:val="003E7A6C"/>
    <w:rsid w:val="003F003A"/>
    <w:rsid w:val="003F20AF"/>
    <w:rsid w:val="003F2712"/>
    <w:rsid w:val="003F2E26"/>
    <w:rsid w:val="003F530B"/>
    <w:rsid w:val="003F5C83"/>
    <w:rsid w:val="003F5D21"/>
    <w:rsid w:val="003F5F4D"/>
    <w:rsid w:val="003F64A8"/>
    <w:rsid w:val="003F6BA9"/>
    <w:rsid w:val="003F70DF"/>
    <w:rsid w:val="00400D83"/>
    <w:rsid w:val="00401B2A"/>
    <w:rsid w:val="004035A8"/>
    <w:rsid w:val="004039CD"/>
    <w:rsid w:val="00404849"/>
    <w:rsid w:val="00404F20"/>
    <w:rsid w:val="00405263"/>
    <w:rsid w:val="004064B3"/>
    <w:rsid w:val="00407055"/>
    <w:rsid w:val="00407A87"/>
    <w:rsid w:val="00407D5A"/>
    <w:rsid w:val="00407DCC"/>
    <w:rsid w:val="0041297B"/>
    <w:rsid w:val="004139DF"/>
    <w:rsid w:val="00413D17"/>
    <w:rsid w:val="00413E22"/>
    <w:rsid w:val="004152ED"/>
    <w:rsid w:val="00415465"/>
    <w:rsid w:val="004160BC"/>
    <w:rsid w:val="0041632E"/>
    <w:rsid w:val="004166E4"/>
    <w:rsid w:val="00416D04"/>
    <w:rsid w:val="00417903"/>
    <w:rsid w:val="0041794F"/>
    <w:rsid w:val="00420554"/>
    <w:rsid w:val="00420771"/>
    <w:rsid w:val="00421939"/>
    <w:rsid w:val="0042226B"/>
    <w:rsid w:val="004246A8"/>
    <w:rsid w:val="004248EB"/>
    <w:rsid w:val="0042498B"/>
    <w:rsid w:val="00424F2C"/>
    <w:rsid w:val="00424F7B"/>
    <w:rsid w:val="00425774"/>
    <w:rsid w:val="00425791"/>
    <w:rsid w:val="004267AE"/>
    <w:rsid w:val="00427290"/>
    <w:rsid w:val="00427865"/>
    <w:rsid w:val="00427878"/>
    <w:rsid w:val="00434C1B"/>
    <w:rsid w:val="00435886"/>
    <w:rsid w:val="004376FF"/>
    <w:rsid w:val="0043794B"/>
    <w:rsid w:val="004416AE"/>
    <w:rsid w:val="004417C0"/>
    <w:rsid w:val="004425CA"/>
    <w:rsid w:val="00442824"/>
    <w:rsid w:val="00443574"/>
    <w:rsid w:val="00444431"/>
    <w:rsid w:val="004450CD"/>
    <w:rsid w:val="004451C5"/>
    <w:rsid w:val="004468B4"/>
    <w:rsid w:val="00447659"/>
    <w:rsid w:val="0045002D"/>
    <w:rsid w:val="00450ADD"/>
    <w:rsid w:val="00450AFE"/>
    <w:rsid w:val="00451990"/>
    <w:rsid w:val="00452144"/>
    <w:rsid w:val="004539C1"/>
    <w:rsid w:val="00453DF2"/>
    <w:rsid w:val="00454175"/>
    <w:rsid w:val="00455510"/>
    <w:rsid w:val="00455B2C"/>
    <w:rsid w:val="00456390"/>
    <w:rsid w:val="00457293"/>
    <w:rsid w:val="004616CF"/>
    <w:rsid w:val="00461A61"/>
    <w:rsid w:val="004636CB"/>
    <w:rsid w:val="004645CE"/>
    <w:rsid w:val="00465319"/>
    <w:rsid w:val="00467508"/>
    <w:rsid w:val="00467799"/>
    <w:rsid w:val="00470CEA"/>
    <w:rsid w:val="00472048"/>
    <w:rsid w:val="0047383F"/>
    <w:rsid w:val="00473D74"/>
    <w:rsid w:val="0047448E"/>
    <w:rsid w:val="00474779"/>
    <w:rsid w:val="004753AE"/>
    <w:rsid w:val="0047544A"/>
    <w:rsid w:val="00475626"/>
    <w:rsid w:val="004758B8"/>
    <w:rsid w:val="00476921"/>
    <w:rsid w:val="00476AF4"/>
    <w:rsid w:val="0048077C"/>
    <w:rsid w:val="004820D0"/>
    <w:rsid w:val="00482988"/>
    <w:rsid w:val="00482B28"/>
    <w:rsid w:val="00482FC9"/>
    <w:rsid w:val="004840A7"/>
    <w:rsid w:val="004855F0"/>
    <w:rsid w:val="00485FA9"/>
    <w:rsid w:val="00487959"/>
    <w:rsid w:val="00487ABA"/>
    <w:rsid w:val="00490E9E"/>
    <w:rsid w:val="004925AA"/>
    <w:rsid w:val="004928CE"/>
    <w:rsid w:val="004933EE"/>
    <w:rsid w:val="004939E3"/>
    <w:rsid w:val="004943DB"/>
    <w:rsid w:val="00495B74"/>
    <w:rsid w:val="00495D7E"/>
    <w:rsid w:val="00496C2D"/>
    <w:rsid w:val="0049703B"/>
    <w:rsid w:val="00497DC0"/>
    <w:rsid w:val="004A018D"/>
    <w:rsid w:val="004A0C7D"/>
    <w:rsid w:val="004A1B2F"/>
    <w:rsid w:val="004A1BD7"/>
    <w:rsid w:val="004A22D1"/>
    <w:rsid w:val="004A33BF"/>
    <w:rsid w:val="004A4624"/>
    <w:rsid w:val="004A6335"/>
    <w:rsid w:val="004A641E"/>
    <w:rsid w:val="004A6E40"/>
    <w:rsid w:val="004A73C2"/>
    <w:rsid w:val="004A7967"/>
    <w:rsid w:val="004B0980"/>
    <w:rsid w:val="004B0E16"/>
    <w:rsid w:val="004B1CAC"/>
    <w:rsid w:val="004B2759"/>
    <w:rsid w:val="004B2A8E"/>
    <w:rsid w:val="004B2C83"/>
    <w:rsid w:val="004B2F6E"/>
    <w:rsid w:val="004B41FC"/>
    <w:rsid w:val="004B4B7A"/>
    <w:rsid w:val="004B4C2A"/>
    <w:rsid w:val="004B5D16"/>
    <w:rsid w:val="004B72A3"/>
    <w:rsid w:val="004B75DA"/>
    <w:rsid w:val="004B7A45"/>
    <w:rsid w:val="004C17A8"/>
    <w:rsid w:val="004C3DF6"/>
    <w:rsid w:val="004C6CC0"/>
    <w:rsid w:val="004C6CD0"/>
    <w:rsid w:val="004C730D"/>
    <w:rsid w:val="004C78CD"/>
    <w:rsid w:val="004D00B4"/>
    <w:rsid w:val="004D028C"/>
    <w:rsid w:val="004D02E2"/>
    <w:rsid w:val="004D0486"/>
    <w:rsid w:val="004D1992"/>
    <w:rsid w:val="004D24CC"/>
    <w:rsid w:val="004D2E16"/>
    <w:rsid w:val="004D5B13"/>
    <w:rsid w:val="004D5E56"/>
    <w:rsid w:val="004E13D0"/>
    <w:rsid w:val="004E198C"/>
    <w:rsid w:val="004E1F86"/>
    <w:rsid w:val="004E25B4"/>
    <w:rsid w:val="004E38B2"/>
    <w:rsid w:val="004E3F01"/>
    <w:rsid w:val="004E499F"/>
    <w:rsid w:val="004E5184"/>
    <w:rsid w:val="004E5185"/>
    <w:rsid w:val="004E5823"/>
    <w:rsid w:val="004E6606"/>
    <w:rsid w:val="004E7466"/>
    <w:rsid w:val="004E7DD2"/>
    <w:rsid w:val="004F0E8D"/>
    <w:rsid w:val="004F0FBB"/>
    <w:rsid w:val="004F1CE0"/>
    <w:rsid w:val="004F1EF1"/>
    <w:rsid w:val="004F22B7"/>
    <w:rsid w:val="004F3A14"/>
    <w:rsid w:val="004F4506"/>
    <w:rsid w:val="004F4D94"/>
    <w:rsid w:val="004F5C25"/>
    <w:rsid w:val="004F75A4"/>
    <w:rsid w:val="004F78D8"/>
    <w:rsid w:val="004F7FDE"/>
    <w:rsid w:val="00500D9A"/>
    <w:rsid w:val="00501BF4"/>
    <w:rsid w:val="005024FE"/>
    <w:rsid w:val="005034D3"/>
    <w:rsid w:val="00503BD4"/>
    <w:rsid w:val="00503D9F"/>
    <w:rsid w:val="00504B47"/>
    <w:rsid w:val="00505178"/>
    <w:rsid w:val="00505194"/>
    <w:rsid w:val="00505CAF"/>
    <w:rsid w:val="00506F6E"/>
    <w:rsid w:val="00507BAB"/>
    <w:rsid w:val="00510ED9"/>
    <w:rsid w:val="0051108B"/>
    <w:rsid w:val="005115E2"/>
    <w:rsid w:val="005122F3"/>
    <w:rsid w:val="00513891"/>
    <w:rsid w:val="00513FD5"/>
    <w:rsid w:val="0051405B"/>
    <w:rsid w:val="0051566F"/>
    <w:rsid w:val="00516F85"/>
    <w:rsid w:val="00517EAD"/>
    <w:rsid w:val="00520843"/>
    <w:rsid w:val="00521C20"/>
    <w:rsid w:val="00522ADD"/>
    <w:rsid w:val="005230A5"/>
    <w:rsid w:val="00525041"/>
    <w:rsid w:val="00525975"/>
    <w:rsid w:val="00525F09"/>
    <w:rsid w:val="00526951"/>
    <w:rsid w:val="00527469"/>
    <w:rsid w:val="0053017A"/>
    <w:rsid w:val="00530BDD"/>
    <w:rsid w:val="00530BF5"/>
    <w:rsid w:val="0053161F"/>
    <w:rsid w:val="00531C6D"/>
    <w:rsid w:val="00531E4E"/>
    <w:rsid w:val="00533175"/>
    <w:rsid w:val="005332D6"/>
    <w:rsid w:val="00534073"/>
    <w:rsid w:val="00535F56"/>
    <w:rsid w:val="00536766"/>
    <w:rsid w:val="005368A2"/>
    <w:rsid w:val="00536E2F"/>
    <w:rsid w:val="00537607"/>
    <w:rsid w:val="00537B27"/>
    <w:rsid w:val="005410B7"/>
    <w:rsid w:val="00542839"/>
    <w:rsid w:val="00542923"/>
    <w:rsid w:val="00542A1B"/>
    <w:rsid w:val="00542F03"/>
    <w:rsid w:val="00543292"/>
    <w:rsid w:val="00543295"/>
    <w:rsid w:val="005434D6"/>
    <w:rsid w:val="00543CBA"/>
    <w:rsid w:val="00544090"/>
    <w:rsid w:val="00545E68"/>
    <w:rsid w:val="00547914"/>
    <w:rsid w:val="00547B1E"/>
    <w:rsid w:val="00551483"/>
    <w:rsid w:val="00552023"/>
    <w:rsid w:val="0055227F"/>
    <w:rsid w:val="00555589"/>
    <w:rsid w:val="00557BAE"/>
    <w:rsid w:val="005600F8"/>
    <w:rsid w:val="0056032A"/>
    <w:rsid w:val="00561163"/>
    <w:rsid w:val="00561C33"/>
    <w:rsid w:val="00563BCC"/>
    <w:rsid w:val="00565135"/>
    <w:rsid w:val="0056515F"/>
    <w:rsid w:val="00567115"/>
    <w:rsid w:val="0056759D"/>
    <w:rsid w:val="005709AD"/>
    <w:rsid w:val="00571234"/>
    <w:rsid w:val="005736AA"/>
    <w:rsid w:val="005742F6"/>
    <w:rsid w:val="00574FBD"/>
    <w:rsid w:val="0057511C"/>
    <w:rsid w:val="00576D5C"/>
    <w:rsid w:val="00577416"/>
    <w:rsid w:val="00577E10"/>
    <w:rsid w:val="00581497"/>
    <w:rsid w:val="00581A5C"/>
    <w:rsid w:val="0058454F"/>
    <w:rsid w:val="005875F8"/>
    <w:rsid w:val="00591008"/>
    <w:rsid w:val="00592670"/>
    <w:rsid w:val="00592C31"/>
    <w:rsid w:val="005953AA"/>
    <w:rsid w:val="005A0229"/>
    <w:rsid w:val="005A1516"/>
    <w:rsid w:val="005A1594"/>
    <w:rsid w:val="005A2226"/>
    <w:rsid w:val="005A238F"/>
    <w:rsid w:val="005A28B6"/>
    <w:rsid w:val="005A2CA8"/>
    <w:rsid w:val="005A2CAC"/>
    <w:rsid w:val="005A49F4"/>
    <w:rsid w:val="005A537E"/>
    <w:rsid w:val="005A5846"/>
    <w:rsid w:val="005A64D1"/>
    <w:rsid w:val="005B150B"/>
    <w:rsid w:val="005B195B"/>
    <w:rsid w:val="005B3919"/>
    <w:rsid w:val="005B425E"/>
    <w:rsid w:val="005B593B"/>
    <w:rsid w:val="005B6F8F"/>
    <w:rsid w:val="005B7161"/>
    <w:rsid w:val="005C0396"/>
    <w:rsid w:val="005C15EA"/>
    <w:rsid w:val="005C1B0E"/>
    <w:rsid w:val="005C1C34"/>
    <w:rsid w:val="005C1F29"/>
    <w:rsid w:val="005C3F4A"/>
    <w:rsid w:val="005C4D61"/>
    <w:rsid w:val="005C556E"/>
    <w:rsid w:val="005C5582"/>
    <w:rsid w:val="005C5E6A"/>
    <w:rsid w:val="005C5F9D"/>
    <w:rsid w:val="005C7F3D"/>
    <w:rsid w:val="005D1AD7"/>
    <w:rsid w:val="005D1EA8"/>
    <w:rsid w:val="005D2527"/>
    <w:rsid w:val="005D26EC"/>
    <w:rsid w:val="005D2C6E"/>
    <w:rsid w:val="005D3500"/>
    <w:rsid w:val="005D3BC6"/>
    <w:rsid w:val="005D3F90"/>
    <w:rsid w:val="005D48F9"/>
    <w:rsid w:val="005D5148"/>
    <w:rsid w:val="005D60F0"/>
    <w:rsid w:val="005D7207"/>
    <w:rsid w:val="005D7388"/>
    <w:rsid w:val="005D73A5"/>
    <w:rsid w:val="005D74E6"/>
    <w:rsid w:val="005D7B49"/>
    <w:rsid w:val="005D7D8A"/>
    <w:rsid w:val="005D7DEC"/>
    <w:rsid w:val="005E0DDA"/>
    <w:rsid w:val="005E0E92"/>
    <w:rsid w:val="005E42FB"/>
    <w:rsid w:val="005E4D78"/>
    <w:rsid w:val="005E59DC"/>
    <w:rsid w:val="005E715C"/>
    <w:rsid w:val="005F0EA2"/>
    <w:rsid w:val="005F11FF"/>
    <w:rsid w:val="005F1A95"/>
    <w:rsid w:val="005F2AEB"/>
    <w:rsid w:val="005F2B95"/>
    <w:rsid w:val="005F40C5"/>
    <w:rsid w:val="005F53BE"/>
    <w:rsid w:val="005F645B"/>
    <w:rsid w:val="005F67C1"/>
    <w:rsid w:val="005F6C1C"/>
    <w:rsid w:val="005F7B01"/>
    <w:rsid w:val="005F7D98"/>
    <w:rsid w:val="006002C9"/>
    <w:rsid w:val="00600D19"/>
    <w:rsid w:val="00601818"/>
    <w:rsid w:val="0060193D"/>
    <w:rsid w:val="006023D6"/>
    <w:rsid w:val="006028AC"/>
    <w:rsid w:val="00604284"/>
    <w:rsid w:val="00604AA1"/>
    <w:rsid w:val="00604E2E"/>
    <w:rsid w:val="00605BE7"/>
    <w:rsid w:val="00605FD1"/>
    <w:rsid w:val="0061088B"/>
    <w:rsid w:val="00611223"/>
    <w:rsid w:val="00611AE4"/>
    <w:rsid w:val="00613815"/>
    <w:rsid w:val="006169DA"/>
    <w:rsid w:val="0061793D"/>
    <w:rsid w:val="00620EA3"/>
    <w:rsid w:val="00621CE2"/>
    <w:rsid w:val="00623102"/>
    <w:rsid w:val="006239F8"/>
    <w:rsid w:val="006250B6"/>
    <w:rsid w:val="00626DFB"/>
    <w:rsid w:val="0062737C"/>
    <w:rsid w:val="006306FD"/>
    <w:rsid w:val="006314E6"/>
    <w:rsid w:val="00632778"/>
    <w:rsid w:val="00632DBE"/>
    <w:rsid w:val="00634BC0"/>
    <w:rsid w:val="00635F89"/>
    <w:rsid w:val="006369B1"/>
    <w:rsid w:val="00637034"/>
    <w:rsid w:val="00640709"/>
    <w:rsid w:val="0064077B"/>
    <w:rsid w:val="00640A4E"/>
    <w:rsid w:val="00641977"/>
    <w:rsid w:val="00641FF1"/>
    <w:rsid w:val="00642632"/>
    <w:rsid w:val="006449DB"/>
    <w:rsid w:val="006456A5"/>
    <w:rsid w:val="006460B4"/>
    <w:rsid w:val="006460C4"/>
    <w:rsid w:val="00646CC6"/>
    <w:rsid w:val="006474D0"/>
    <w:rsid w:val="006505B0"/>
    <w:rsid w:val="006517AA"/>
    <w:rsid w:val="006525C1"/>
    <w:rsid w:val="006546C4"/>
    <w:rsid w:val="006575A5"/>
    <w:rsid w:val="00657680"/>
    <w:rsid w:val="00657768"/>
    <w:rsid w:val="00660FF4"/>
    <w:rsid w:val="0066200D"/>
    <w:rsid w:val="00662A06"/>
    <w:rsid w:val="00663C0E"/>
    <w:rsid w:val="00664EE9"/>
    <w:rsid w:val="0066632B"/>
    <w:rsid w:val="00666467"/>
    <w:rsid w:val="006712E2"/>
    <w:rsid w:val="00671D83"/>
    <w:rsid w:val="0067306C"/>
    <w:rsid w:val="00674688"/>
    <w:rsid w:val="00674C17"/>
    <w:rsid w:val="00674CC9"/>
    <w:rsid w:val="0067582C"/>
    <w:rsid w:val="006759DC"/>
    <w:rsid w:val="00676189"/>
    <w:rsid w:val="0067700F"/>
    <w:rsid w:val="006777F3"/>
    <w:rsid w:val="00680B05"/>
    <w:rsid w:val="00681228"/>
    <w:rsid w:val="00681B93"/>
    <w:rsid w:val="00681D9A"/>
    <w:rsid w:val="006840D9"/>
    <w:rsid w:val="006843CB"/>
    <w:rsid w:val="00684CCC"/>
    <w:rsid w:val="006852DB"/>
    <w:rsid w:val="0068530C"/>
    <w:rsid w:val="006878EF"/>
    <w:rsid w:val="00690A44"/>
    <w:rsid w:val="00690EF6"/>
    <w:rsid w:val="0069101D"/>
    <w:rsid w:val="006917E0"/>
    <w:rsid w:val="00691A98"/>
    <w:rsid w:val="00692185"/>
    <w:rsid w:val="00692940"/>
    <w:rsid w:val="006949C8"/>
    <w:rsid w:val="00694F71"/>
    <w:rsid w:val="0069515D"/>
    <w:rsid w:val="00695632"/>
    <w:rsid w:val="00697A24"/>
    <w:rsid w:val="006A0564"/>
    <w:rsid w:val="006A07DF"/>
    <w:rsid w:val="006A0F21"/>
    <w:rsid w:val="006A1BC0"/>
    <w:rsid w:val="006A1C7A"/>
    <w:rsid w:val="006A28AB"/>
    <w:rsid w:val="006A2C0F"/>
    <w:rsid w:val="006A2FFD"/>
    <w:rsid w:val="006A301E"/>
    <w:rsid w:val="006A39BC"/>
    <w:rsid w:val="006A3E00"/>
    <w:rsid w:val="006A41F4"/>
    <w:rsid w:val="006A4490"/>
    <w:rsid w:val="006A591E"/>
    <w:rsid w:val="006A70BD"/>
    <w:rsid w:val="006B0A0D"/>
    <w:rsid w:val="006B1BC6"/>
    <w:rsid w:val="006B1F8D"/>
    <w:rsid w:val="006B1FB7"/>
    <w:rsid w:val="006B23EB"/>
    <w:rsid w:val="006B4A1C"/>
    <w:rsid w:val="006B4B06"/>
    <w:rsid w:val="006B4FEC"/>
    <w:rsid w:val="006C104E"/>
    <w:rsid w:val="006C2B13"/>
    <w:rsid w:val="006C2FA5"/>
    <w:rsid w:val="006C310B"/>
    <w:rsid w:val="006C3BBC"/>
    <w:rsid w:val="006C42D4"/>
    <w:rsid w:val="006C4629"/>
    <w:rsid w:val="006C6D30"/>
    <w:rsid w:val="006C7DCE"/>
    <w:rsid w:val="006D0753"/>
    <w:rsid w:val="006D12CA"/>
    <w:rsid w:val="006D13DD"/>
    <w:rsid w:val="006D25D8"/>
    <w:rsid w:val="006D2DCD"/>
    <w:rsid w:val="006D3647"/>
    <w:rsid w:val="006D4FAC"/>
    <w:rsid w:val="006D6076"/>
    <w:rsid w:val="006D6AD9"/>
    <w:rsid w:val="006D79AE"/>
    <w:rsid w:val="006E0FD0"/>
    <w:rsid w:val="006E2F42"/>
    <w:rsid w:val="006E55F8"/>
    <w:rsid w:val="006E5760"/>
    <w:rsid w:val="006E57B7"/>
    <w:rsid w:val="006E5AE2"/>
    <w:rsid w:val="006E76B6"/>
    <w:rsid w:val="006E7978"/>
    <w:rsid w:val="006F02BF"/>
    <w:rsid w:val="006F2151"/>
    <w:rsid w:val="006F4916"/>
    <w:rsid w:val="006F5849"/>
    <w:rsid w:val="006F5B8B"/>
    <w:rsid w:val="006F6B7C"/>
    <w:rsid w:val="006F6FB2"/>
    <w:rsid w:val="006F7AB5"/>
    <w:rsid w:val="006F7C22"/>
    <w:rsid w:val="00700AFC"/>
    <w:rsid w:val="0070205B"/>
    <w:rsid w:val="00702138"/>
    <w:rsid w:val="0070229A"/>
    <w:rsid w:val="0070392B"/>
    <w:rsid w:val="00703B1B"/>
    <w:rsid w:val="00703E4E"/>
    <w:rsid w:val="00703FBA"/>
    <w:rsid w:val="007052B0"/>
    <w:rsid w:val="00707DA6"/>
    <w:rsid w:val="00711AB4"/>
    <w:rsid w:val="00711C9B"/>
    <w:rsid w:val="00711D70"/>
    <w:rsid w:val="007123CE"/>
    <w:rsid w:val="00713689"/>
    <w:rsid w:val="00714354"/>
    <w:rsid w:val="00714CAB"/>
    <w:rsid w:val="007153B6"/>
    <w:rsid w:val="007156EA"/>
    <w:rsid w:val="00715CDB"/>
    <w:rsid w:val="00715E18"/>
    <w:rsid w:val="0071610D"/>
    <w:rsid w:val="00716792"/>
    <w:rsid w:val="00716D57"/>
    <w:rsid w:val="007175E9"/>
    <w:rsid w:val="007179E8"/>
    <w:rsid w:val="00721575"/>
    <w:rsid w:val="0072182A"/>
    <w:rsid w:val="00721996"/>
    <w:rsid w:val="0072268B"/>
    <w:rsid w:val="00722CDC"/>
    <w:rsid w:val="007235E8"/>
    <w:rsid w:val="00723949"/>
    <w:rsid w:val="00724787"/>
    <w:rsid w:val="0072588B"/>
    <w:rsid w:val="00725BC8"/>
    <w:rsid w:val="007265B0"/>
    <w:rsid w:val="0072711D"/>
    <w:rsid w:val="0072785B"/>
    <w:rsid w:val="00727EAB"/>
    <w:rsid w:val="007322EC"/>
    <w:rsid w:val="00732DF5"/>
    <w:rsid w:val="00733AD9"/>
    <w:rsid w:val="00733C6F"/>
    <w:rsid w:val="00734AAC"/>
    <w:rsid w:val="00735FE5"/>
    <w:rsid w:val="007364B1"/>
    <w:rsid w:val="00736762"/>
    <w:rsid w:val="00737103"/>
    <w:rsid w:val="00740F68"/>
    <w:rsid w:val="0074275A"/>
    <w:rsid w:val="007428DB"/>
    <w:rsid w:val="007429C8"/>
    <w:rsid w:val="0074307D"/>
    <w:rsid w:val="00743905"/>
    <w:rsid w:val="00744BC2"/>
    <w:rsid w:val="00746570"/>
    <w:rsid w:val="007517D9"/>
    <w:rsid w:val="00751A8D"/>
    <w:rsid w:val="00751AE8"/>
    <w:rsid w:val="00751BD3"/>
    <w:rsid w:val="00752B23"/>
    <w:rsid w:val="007535A1"/>
    <w:rsid w:val="0075448F"/>
    <w:rsid w:val="00756540"/>
    <w:rsid w:val="00756B68"/>
    <w:rsid w:val="00756C07"/>
    <w:rsid w:val="00760057"/>
    <w:rsid w:val="00760A1A"/>
    <w:rsid w:val="00760B37"/>
    <w:rsid w:val="007619DF"/>
    <w:rsid w:val="00762236"/>
    <w:rsid w:val="007623A6"/>
    <w:rsid w:val="00762622"/>
    <w:rsid w:val="00762F55"/>
    <w:rsid w:val="0076360C"/>
    <w:rsid w:val="007656E6"/>
    <w:rsid w:val="00766C04"/>
    <w:rsid w:val="00766C25"/>
    <w:rsid w:val="00767F19"/>
    <w:rsid w:val="007706D0"/>
    <w:rsid w:val="00770DC7"/>
    <w:rsid w:val="007716D7"/>
    <w:rsid w:val="00772A9F"/>
    <w:rsid w:val="00774B0C"/>
    <w:rsid w:val="00774BC6"/>
    <w:rsid w:val="007754DA"/>
    <w:rsid w:val="007764EF"/>
    <w:rsid w:val="0077671B"/>
    <w:rsid w:val="00776F0B"/>
    <w:rsid w:val="00777AA5"/>
    <w:rsid w:val="00781121"/>
    <w:rsid w:val="007814EE"/>
    <w:rsid w:val="00781601"/>
    <w:rsid w:val="007816FC"/>
    <w:rsid w:val="00783565"/>
    <w:rsid w:val="00783C04"/>
    <w:rsid w:val="007850E8"/>
    <w:rsid w:val="00785819"/>
    <w:rsid w:val="007859B0"/>
    <w:rsid w:val="00785A0F"/>
    <w:rsid w:val="00785A25"/>
    <w:rsid w:val="00786E6B"/>
    <w:rsid w:val="007875D6"/>
    <w:rsid w:val="0079166F"/>
    <w:rsid w:val="00791931"/>
    <w:rsid w:val="00791BD9"/>
    <w:rsid w:val="007922BF"/>
    <w:rsid w:val="00792B15"/>
    <w:rsid w:val="00792D8D"/>
    <w:rsid w:val="00792E4E"/>
    <w:rsid w:val="00793743"/>
    <w:rsid w:val="00793A03"/>
    <w:rsid w:val="007945EC"/>
    <w:rsid w:val="007946A4"/>
    <w:rsid w:val="00794A0D"/>
    <w:rsid w:val="00794CB2"/>
    <w:rsid w:val="0079623E"/>
    <w:rsid w:val="00796984"/>
    <w:rsid w:val="00797056"/>
    <w:rsid w:val="007974A4"/>
    <w:rsid w:val="007977A0"/>
    <w:rsid w:val="007A0564"/>
    <w:rsid w:val="007A0ADA"/>
    <w:rsid w:val="007A1902"/>
    <w:rsid w:val="007A1ED2"/>
    <w:rsid w:val="007A2479"/>
    <w:rsid w:val="007A3898"/>
    <w:rsid w:val="007A38CF"/>
    <w:rsid w:val="007A46AF"/>
    <w:rsid w:val="007A51C6"/>
    <w:rsid w:val="007A53B9"/>
    <w:rsid w:val="007A66C8"/>
    <w:rsid w:val="007A6EC6"/>
    <w:rsid w:val="007A7C49"/>
    <w:rsid w:val="007A7C7A"/>
    <w:rsid w:val="007B0692"/>
    <w:rsid w:val="007B2115"/>
    <w:rsid w:val="007B24B6"/>
    <w:rsid w:val="007B26F5"/>
    <w:rsid w:val="007B2740"/>
    <w:rsid w:val="007B2856"/>
    <w:rsid w:val="007B5447"/>
    <w:rsid w:val="007B54C8"/>
    <w:rsid w:val="007B5591"/>
    <w:rsid w:val="007C1026"/>
    <w:rsid w:val="007C119F"/>
    <w:rsid w:val="007C1C40"/>
    <w:rsid w:val="007C20DE"/>
    <w:rsid w:val="007C22F0"/>
    <w:rsid w:val="007C2374"/>
    <w:rsid w:val="007C2A5A"/>
    <w:rsid w:val="007C4AE0"/>
    <w:rsid w:val="007C5285"/>
    <w:rsid w:val="007C6314"/>
    <w:rsid w:val="007C6798"/>
    <w:rsid w:val="007C6E45"/>
    <w:rsid w:val="007C7CD8"/>
    <w:rsid w:val="007C7DC4"/>
    <w:rsid w:val="007C7F9D"/>
    <w:rsid w:val="007D07AC"/>
    <w:rsid w:val="007D0809"/>
    <w:rsid w:val="007D0D5F"/>
    <w:rsid w:val="007D1066"/>
    <w:rsid w:val="007D2E62"/>
    <w:rsid w:val="007D2FB5"/>
    <w:rsid w:val="007D3002"/>
    <w:rsid w:val="007D3537"/>
    <w:rsid w:val="007D455B"/>
    <w:rsid w:val="007D4734"/>
    <w:rsid w:val="007D497A"/>
    <w:rsid w:val="007D51B9"/>
    <w:rsid w:val="007D5A57"/>
    <w:rsid w:val="007E0991"/>
    <w:rsid w:val="007E1069"/>
    <w:rsid w:val="007E12E7"/>
    <w:rsid w:val="007E227B"/>
    <w:rsid w:val="007E24C7"/>
    <w:rsid w:val="007E3319"/>
    <w:rsid w:val="007E3CEC"/>
    <w:rsid w:val="007E5E32"/>
    <w:rsid w:val="007E6F7D"/>
    <w:rsid w:val="007E7730"/>
    <w:rsid w:val="007E7AA5"/>
    <w:rsid w:val="007F0E89"/>
    <w:rsid w:val="007F1148"/>
    <w:rsid w:val="007F1154"/>
    <w:rsid w:val="007F1CE9"/>
    <w:rsid w:val="007F2234"/>
    <w:rsid w:val="007F22B7"/>
    <w:rsid w:val="007F2E4E"/>
    <w:rsid w:val="007F3ACB"/>
    <w:rsid w:val="007F3CD1"/>
    <w:rsid w:val="007F491B"/>
    <w:rsid w:val="007F4A26"/>
    <w:rsid w:val="007F4EAE"/>
    <w:rsid w:val="007F53C8"/>
    <w:rsid w:val="007F5FC4"/>
    <w:rsid w:val="007F6BA3"/>
    <w:rsid w:val="007F6E23"/>
    <w:rsid w:val="007F6FD8"/>
    <w:rsid w:val="007F701A"/>
    <w:rsid w:val="007F75EB"/>
    <w:rsid w:val="007F786A"/>
    <w:rsid w:val="007F7AC5"/>
    <w:rsid w:val="0080018E"/>
    <w:rsid w:val="00800502"/>
    <w:rsid w:val="0080106D"/>
    <w:rsid w:val="00801CF5"/>
    <w:rsid w:val="008026EE"/>
    <w:rsid w:val="00802956"/>
    <w:rsid w:val="00804034"/>
    <w:rsid w:val="00804357"/>
    <w:rsid w:val="008048E8"/>
    <w:rsid w:val="00804DC3"/>
    <w:rsid w:val="00804E5E"/>
    <w:rsid w:val="00805374"/>
    <w:rsid w:val="0080543A"/>
    <w:rsid w:val="00805A1B"/>
    <w:rsid w:val="00805B6A"/>
    <w:rsid w:val="00806756"/>
    <w:rsid w:val="008069C8"/>
    <w:rsid w:val="00807947"/>
    <w:rsid w:val="0081051F"/>
    <w:rsid w:val="008113D1"/>
    <w:rsid w:val="00811774"/>
    <w:rsid w:val="008117D0"/>
    <w:rsid w:val="008118F2"/>
    <w:rsid w:val="00811B07"/>
    <w:rsid w:val="00812636"/>
    <w:rsid w:val="008129C8"/>
    <w:rsid w:val="0081461F"/>
    <w:rsid w:val="00815C6C"/>
    <w:rsid w:val="00816B39"/>
    <w:rsid w:val="0081721D"/>
    <w:rsid w:val="0082076B"/>
    <w:rsid w:val="00820E83"/>
    <w:rsid w:val="008216C7"/>
    <w:rsid w:val="00822002"/>
    <w:rsid w:val="00822BF0"/>
    <w:rsid w:val="00824117"/>
    <w:rsid w:val="00824208"/>
    <w:rsid w:val="008252B9"/>
    <w:rsid w:val="0082587E"/>
    <w:rsid w:val="00825D1B"/>
    <w:rsid w:val="008261FC"/>
    <w:rsid w:val="0082625B"/>
    <w:rsid w:val="00827C09"/>
    <w:rsid w:val="00827CBC"/>
    <w:rsid w:val="008325FF"/>
    <w:rsid w:val="008329D1"/>
    <w:rsid w:val="00832C48"/>
    <w:rsid w:val="00832E67"/>
    <w:rsid w:val="00832F37"/>
    <w:rsid w:val="00836610"/>
    <w:rsid w:val="0084076C"/>
    <w:rsid w:val="008408DF"/>
    <w:rsid w:val="0084143B"/>
    <w:rsid w:val="00841598"/>
    <w:rsid w:val="00842B9A"/>
    <w:rsid w:val="00842BDC"/>
    <w:rsid w:val="00843E47"/>
    <w:rsid w:val="00844620"/>
    <w:rsid w:val="00844754"/>
    <w:rsid w:val="00844E3F"/>
    <w:rsid w:val="008502D5"/>
    <w:rsid w:val="008505EA"/>
    <w:rsid w:val="00851207"/>
    <w:rsid w:val="00852287"/>
    <w:rsid w:val="008523E7"/>
    <w:rsid w:val="008535A7"/>
    <w:rsid w:val="00854AF0"/>
    <w:rsid w:val="00855968"/>
    <w:rsid w:val="00856DDD"/>
    <w:rsid w:val="00856F90"/>
    <w:rsid w:val="00856FC6"/>
    <w:rsid w:val="0085776E"/>
    <w:rsid w:val="00857E1D"/>
    <w:rsid w:val="00860522"/>
    <w:rsid w:val="0086083E"/>
    <w:rsid w:val="008615FA"/>
    <w:rsid w:val="00861710"/>
    <w:rsid w:val="008632FD"/>
    <w:rsid w:val="008648EE"/>
    <w:rsid w:val="00864EC0"/>
    <w:rsid w:val="008653F9"/>
    <w:rsid w:val="00865689"/>
    <w:rsid w:val="00866031"/>
    <w:rsid w:val="008665B3"/>
    <w:rsid w:val="0086674E"/>
    <w:rsid w:val="008679DF"/>
    <w:rsid w:val="00871D86"/>
    <w:rsid w:val="00872FAF"/>
    <w:rsid w:val="00873518"/>
    <w:rsid w:val="0087476E"/>
    <w:rsid w:val="00874BB7"/>
    <w:rsid w:val="00875595"/>
    <w:rsid w:val="00875F42"/>
    <w:rsid w:val="00876382"/>
    <w:rsid w:val="008771B2"/>
    <w:rsid w:val="008776C5"/>
    <w:rsid w:val="00877792"/>
    <w:rsid w:val="0088014D"/>
    <w:rsid w:val="008809AA"/>
    <w:rsid w:val="00881AAB"/>
    <w:rsid w:val="008824B7"/>
    <w:rsid w:val="00882593"/>
    <w:rsid w:val="00882E09"/>
    <w:rsid w:val="008834C4"/>
    <w:rsid w:val="008841EE"/>
    <w:rsid w:val="008845D5"/>
    <w:rsid w:val="008856CE"/>
    <w:rsid w:val="00886012"/>
    <w:rsid w:val="00892F6B"/>
    <w:rsid w:val="00894306"/>
    <w:rsid w:val="00896C16"/>
    <w:rsid w:val="00896FA9"/>
    <w:rsid w:val="008A0C15"/>
    <w:rsid w:val="008A142F"/>
    <w:rsid w:val="008A14DD"/>
    <w:rsid w:val="008A1989"/>
    <w:rsid w:val="008A336C"/>
    <w:rsid w:val="008A3E11"/>
    <w:rsid w:val="008A5D94"/>
    <w:rsid w:val="008A7BAF"/>
    <w:rsid w:val="008B0A35"/>
    <w:rsid w:val="008B14CA"/>
    <w:rsid w:val="008B1EBF"/>
    <w:rsid w:val="008B2226"/>
    <w:rsid w:val="008B6A1D"/>
    <w:rsid w:val="008B6A68"/>
    <w:rsid w:val="008B77CB"/>
    <w:rsid w:val="008B7A4F"/>
    <w:rsid w:val="008C0E9B"/>
    <w:rsid w:val="008C0F17"/>
    <w:rsid w:val="008C1C0D"/>
    <w:rsid w:val="008C4783"/>
    <w:rsid w:val="008C5DDE"/>
    <w:rsid w:val="008C68F8"/>
    <w:rsid w:val="008C6930"/>
    <w:rsid w:val="008C6B8E"/>
    <w:rsid w:val="008C6E2C"/>
    <w:rsid w:val="008C6E76"/>
    <w:rsid w:val="008C6F51"/>
    <w:rsid w:val="008C7D1A"/>
    <w:rsid w:val="008D1687"/>
    <w:rsid w:val="008D2DF3"/>
    <w:rsid w:val="008D39DE"/>
    <w:rsid w:val="008D61B8"/>
    <w:rsid w:val="008D74CB"/>
    <w:rsid w:val="008D773C"/>
    <w:rsid w:val="008E00D8"/>
    <w:rsid w:val="008E14B5"/>
    <w:rsid w:val="008E2CC3"/>
    <w:rsid w:val="008E2CE6"/>
    <w:rsid w:val="008E2FD4"/>
    <w:rsid w:val="008E42A2"/>
    <w:rsid w:val="008E619C"/>
    <w:rsid w:val="008E6217"/>
    <w:rsid w:val="008E657B"/>
    <w:rsid w:val="008E7630"/>
    <w:rsid w:val="008E77AC"/>
    <w:rsid w:val="008F0655"/>
    <w:rsid w:val="008F1363"/>
    <w:rsid w:val="008F1960"/>
    <w:rsid w:val="008F2E05"/>
    <w:rsid w:val="008F42D3"/>
    <w:rsid w:val="008F543E"/>
    <w:rsid w:val="008F6B85"/>
    <w:rsid w:val="00900FEC"/>
    <w:rsid w:val="009015BE"/>
    <w:rsid w:val="009020B0"/>
    <w:rsid w:val="0090541E"/>
    <w:rsid w:val="009058C6"/>
    <w:rsid w:val="00905A4B"/>
    <w:rsid w:val="00906250"/>
    <w:rsid w:val="00906517"/>
    <w:rsid w:val="0090661B"/>
    <w:rsid w:val="00906C0F"/>
    <w:rsid w:val="00907D12"/>
    <w:rsid w:val="00912093"/>
    <w:rsid w:val="009129C7"/>
    <w:rsid w:val="00913E54"/>
    <w:rsid w:val="009142B4"/>
    <w:rsid w:val="0091500C"/>
    <w:rsid w:val="0091529C"/>
    <w:rsid w:val="0091653C"/>
    <w:rsid w:val="00917E94"/>
    <w:rsid w:val="009216B4"/>
    <w:rsid w:val="009216E2"/>
    <w:rsid w:val="00921E73"/>
    <w:rsid w:val="0092247D"/>
    <w:rsid w:val="0092248E"/>
    <w:rsid w:val="00922DAC"/>
    <w:rsid w:val="0092316B"/>
    <w:rsid w:val="009231D3"/>
    <w:rsid w:val="00924682"/>
    <w:rsid w:val="009246A5"/>
    <w:rsid w:val="00924B8D"/>
    <w:rsid w:val="0092600B"/>
    <w:rsid w:val="0092740F"/>
    <w:rsid w:val="009279A0"/>
    <w:rsid w:val="00927B27"/>
    <w:rsid w:val="00930107"/>
    <w:rsid w:val="009302EB"/>
    <w:rsid w:val="00931121"/>
    <w:rsid w:val="009311A9"/>
    <w:rsid w:val="009318E8"/>
    <w:rsid w:val="009325AF"/>
    <w:rsid w:val="009329F0"/>
    <w:rsid w:val="00933065"/>
    <w:rsid w:val="00934689"/>
    <w:rsid w:val="00937BD7"/>
    <w:rsid w:val="0094175B"/>
    <w:rsid w:val="00944372"/>
    <w:rsid w:val="009447B9"/>
    <w:rsid w:val="0094540B"/>
    <w:rsid w:val="00945A5A"/>
    <w:rsid w:val="0094603B"/>
    <w:rsid w:val="00946619"/>
    <w:rsid w:val="0094662E"/>
    <w:rsid w:val="00946769"/>
    <w:rsid w:val="00946A9B"/>
    <w:rsid w:val="00947ACD"/>
    <w:rsid w:val="00951F25"/>
    <w:rsid w:val="00952247"/>
    <w:rsid w:val="0095384D"/>
    <w:rsid w:val="00954840"/>
    <w:rsid w:val="00954B95"/>
    <w:rsid w:val="0095537B"/>
    <w:rsid w:val="0095547F"/>
    <w:rsid w:val="00956108"/>
    <w:rsid w:val="00956E18"/>
    <w:rsid w:val="009570C0"/>
    <w:rsid w:val="00961E0D"/>
    <w:rsid w:val="00962DA9"/>
    <w:rsid w:val="00964043"/>
    <w:rsid w:val="009645B0"/>
    <w:rsid w:val="009652B2"/>
    <w:rsid w:val="00966D45"/>
    <w:rsid w:val="009705C3"/>
    <w:rsid w:val="009706F4"/>
    <w:rsid w:val="009709D5"/>
    <w:rsid w:val="00970B22"/>
    <w:rsid w:val="00970B2B"/>
    <w:rsid w:val="00970BF9"/>
    <w:rsid w:val="00971C08"/>
    <w:rsid w:val="00972C79"/>
    <w:rsid w:val="009730F5"/>
    <w:rsid w:val="00973186"/>
    <w:rsid w:val="00973CC1"/>
    <w:rsid w:val="00973F2C"/>
    <w:rsid w:val="0097487E"/>
    <w:rsid w:val="00974F7D"/>
    <w:rsid w:val="00975E5C"/>
    <w:rsid w:val="00976592"/>
    <w:rsid w:val="009766A4"/>
    <w:rsid w:val="009821F0"/>
    <w:rsid w:val="00982B51"/>
    <w:rsid w:val="009833F6"/>
    <w:rsid w:val="00985419"/>
    <w:rsid w:val="00985D66"/>
    <w:rsid w:val="00985DCC"/>
    <w:rsid w:val="009867F9"/>
    <w:rsid w:val="00987FBC"/>
    <w:rsid w:val="00991261"/>
    <w:rsid w:val="009924DD"/>
    <w:rsid w:val="009925B7"/>
    <w:rsid w:val="00993772"/>
    <w:rsid w:val="00996A49"/>
    <w:rsid w:val="00996A7F"/>
    <w:rsid w:val="009A10A5"/>
    <w:rsid w:val="009A4656"/>
    <w:rsid w:val="009A4897"/>
    <w:rsid w:val="009A4DF5"/>
    <w:rsid w:val="009A4E40"/>
    <w:rsid w:val="009A5393"/>
    <w:rsid w:val="009A56A2"/>
    <w:rsid w:val="009A774E"/>
    <w:rsid w:val="009A786F"/>
    <w:rsid w:val="009B047D"/>
    <w:rsid w:val="009B0A25"/>
    <w:rsid w:val="009B1105"/>
    <w:rsid w:val="009B20D0"/>
    <w:rsid w:val="009B2ADE"/>
    <w:rsid w:val="009C02A6"/>
    <w:rsid w:val="009C0A29"/>
    <w:rsid w:val="009C151C"/>
    <w:rsid w:val="009C1531"/>
    <w:rsid w:val="009C3DDC"/>
    <w:rsid w:val="009C4F87"/>
    <w:rsid w:val="009C5F70"/>
    <w:rsid w:val="009D1607"/>
    <w:rsid w:val="009D17FD"/>
    <w:rsid w:val="009D3710"/>
    <w:rsid w:val="009D3EE5"/>
    <w:rsid w:val="009D41A2"/>
    <w:rsid w:val="009D5645"/>
    <w:rsid w:val="009D5959"/>
    <w:rsid w:val="009D6F65"/>
    <w:rsid w:val="009D728C"/>
    <w:rsid w:val="009D776B"/>
    <w:rsid w:val="009E03D5"/>
    <w:rsid w:val="009E235E"/>
    <w:rsid w:val="009E34BF"/>
    <w:rsid w:val="009E3F87"/>
    <w:rsid w:val="009E417E"/>
    <w:rsid w:val="009E45A9"/>
    <w:rsid w:val="009E6533"/>
    <w:rsid w:val="009E68DC"/>
    <w:rsid w:val="009E6FBA"/>
    <w:rsid w:val="009F07A9"/>
    <w:rsid w:val="009F0B64"/>
    <w:rsid w:val="009F0E1F"/>
    <w:rsid w:val="009F160D"/>
    <w:rsid w:val="009F1823"/>
    <w:rsid w:val="009F1D2C"/>
    <w:rsid w:val="009F3CD6"/>
    <w:rsid w:val="009F4054"/>
    <w:rsid w:val="009F4F23"/>
    <w:rsid w:val="00A0285C"/>
    <w:rsid w:val="00A02D97"/>
    <w:rsid w:val="00A03580"/>
    <w:rsid w:val="00A038E8"/>
    <w:rsid w:val="00A03C4C"/>
    <w:rsid w:val="00A05FBD"/>
    <w:rsid w:val="00A06FFF"/>
    <w:rsid w:val="00A0709D"/>
    <w:rsid w:val="00A11075"/>
    <w:rsid w:val="00A126CE"/>
    <w:rsid w:val="00A1324D"/>
    <w:rsid w:val="00A14E04"/>
    <w:rsid w:val="00A16566"/>
    <w:rsid w:val="00A17D05"/>
    <w:rsid w:val="00A20155"/>
    <w:rsid w:val="00A22C3D"/>
    <w:rsid w:val="00A2384B"/>
    <w:rsid w:val="00A24003"/>
    <w:rsid w:val="00A2489A"/>
    <w:rsid w:val="00A25EF8"/>
    <w:rsid w:val="00A27342"/>
    <w:rsid w:val="00A27A28"/>
    <w:rsid w:val="00A27F74"/>
    <w:rsid w:val="00A30829"/>
    <w:rsid w:val="00A3143F"/>
    <w:rsid w:val="00A33E19"/>
    <w:rsid w:val="00A34FCB"/>
    <w:rsid w:val="00A35986"/>
    <w:rsid w:val="00A36020"/>
    <w:rsid w:val="00A36742"/>
    <w:rsid w:val="00A3698A"/>
    <w:rsid w:val="00A3743F"/>
    <w:rsid w:val="00A402B2"/>
    <w:rsid w:val="00A414B8"/>
    <w:rsid w:val="00A417CB"/>
    <w:rsid w:val="00A427DF"/>
    <w:rsid w:val="00A4512B"/>
    <w:rsid w:val="00A4591D"/>
    <w:rsid w:val="00A461EA"/>
    <w:rsid w:val="00A463A9"/>
    <w:rsid w:val="00A46F14"/>
    <w:rsid w:val="00A47A9C"/>
    <w:rsid w:val="00A506A0"/>
    <w:rsid w:val="00A52562"/>
    <w:rsid w:val="00A53E43"/>
    <w:rsid w:val="00A54350"/>
    <w:rsid w:val="00A55036"/>
    <w:rsid w:val="00A57D9C"/>
    <w:rsid w:val="00A6041D"/>
    <w:rsid w:val="00A61D04"/>
    <w:rsid w:val="00A622BD"/>
    <w:rsid w:val="00A62367"/>
    <w:rsid w:val="00A62C23"/>
    <w:rsid w:val="00A640C0"/>
    <w:rsid w:val="00A65E44"/>
    <w:rsid w:val="00A65F27"/>
    <w:rsid w:val="00A66245"/>
    <w:rsid w:val="00A66306"/>
    <w:rsid w:val="00A665DF"/>
    <w:rsid w:val="00A67055"/>
    <w:rsid w:val="00A6755A"/>
    <w:rsid w:val="00A67A78"/>
    <w:rsid w:val="00A700BA"/>
    <w:rsid w:val="00A7089F"/>
    <w:rsid w:val="00A70F57"/>
    <w:rsid w:val="00A71C14"/>
    <w:rsid w:val="00A74B3C"/>
    <w:rsid w:val="00A74D79"/>
    <w:rsid w:val="00A752DE"/>
    <w:rsid w:val="00A76432"/>
    <w:rsid w:val="00A76F15"/>
    <w:rsid w:val="00A82077"/>
    <w:rsid w:val="00A83B5F"/>
    <w:rsid w:val="00A865BA"/>
    <w:rsid w:val="00A90595"/>
    <w:rsid w:val="00A92473"/>
    <w:rsid w:val="00A9380A"/>
    <w:rsid w:val="00A94EC0"/>
    <w:rsid w:val="00A955F9"/>
    <w:rsid w:val="00A95E83"/>
    <w:rsid w:val="00AA042D"/>
    <w:rsid w:val="00AA0A08"/>
    <w:rsid w:val="00AA1010"/>
    <w:rsid w:val="00AA10F3"/>
    <w:rsid w:val="00AA1F0F"/>
    <w:rsid w:val="00AA219E"/>
    <w:rsid w:val="00AA26FD"/>
    <w:rsid w:val="00AA2F94"/>
    <w:rsid w:val="00AA416F"/>
    <w:rsid w:val="00AA4B29"/>
    <w:rsid w:val="00AA7209"/>
    <w:rsid w:val="00AB0CDA"/>
    <w:rsid w:val="00AB12E1"/>
    <w:rsid w:val="00AB1990"/>
    <w:rsid w:val="00AB261F"/>
    <w:rsid w:val="00AB2880"/>
    <w:rsid w:val="00AB2E0C"/>
    <w:rsid w:val="00AB399D"/>
    <w:rsid w:val="00AB3A26"/>
    <w:rsid w:val="00AB45FC"/>
    <w:rsid w:val="00AB60EA"/>
    <w:rsid w:val="00AB6A4C"/>
    <w:rsid w:val="00AB7883"/>
    <w:rsid w:val="00AB7BB2"/>
    <w:rsid w:val="00AB7ECD"/>
    <w:rsid w:val="00AC0B6C"/>
    <w:rsid w:val="00AC18C0"/>
    <w:rsid w:val="00AC207B"/>
    <w:rsid w:val="00AC28CD"/>
    <w:rsid w:val="00AC36E2"/>
    <w:rsid w:val="00AC3D89"/>
    <w:rsid w:val="00AC4301"/>
    <w:rsid w:val="00AC4B06"/>
    <w:rsid w:val="00AC4E8A"/>
    <w:rsid w:val="00AC5B90"/>
    <w:rsid w:val="00AC6708"/>
    <w:rsid w:val="00AC6B82"/>
    <w:rsid w:val="00AD00ED"/>
    <w:rsid w:val="00AD0C94"/>
    <w:rsid w:val="00AD0E5D"/>
    <w:rsid w:val="00AD0F46"/>
    <w:rsid w:val="00AD1423"/>
    <w:rsid w:val="00AD15A4"/>
    <w:rsid w:val="00AD3A9C"/>
    <w:rsid w:val="00AD3DB7"/>
    <w:rsid w:val="00AD3E1F"/>
    <w:rsid w:val="00AD3E6C"/>
    <w:rsid w:val="00AD4DB7"/>
    <w:rsid w:val="00AD651C"/>
    <w:rsid w:val="00AD7044"/>
    <w:rsid w:val="00AD7D7D"/>
    <w:rsid w:val="00AE0E02"/>
    <w:rsid w:val="00AE1C3F"/>
    <w:rsid w:val="00AE23C2"/>
    <w:rsid w:val="00AE28D6"/>
    <w:rsid w:val="00AE2A7D"/>
    <w:rsid w:val="00AE2C52"/>
    <w:rsid w:val="00AE3034"/>
    <w:rsid w:val="00AE3B16"/>
    <w:rsid w:val="00AE4618"/>
    <w:rsid w:val="00AE54ED"/>
    <w:rsid w:val="00AE7013"/>
    <w:rsid w:val="00AE7138"/>
    <w:rsid w:val="00AE735D"/>
    <w:rsid w:val="00AE7D20"/>
    <w:rsid w:val="00AF00D6"/>
    <w:rsid w:val="00AF1803"/>
    <w:rsid w:val="00AF3671"/>
    <w:rsid w:val="00AF50DA"/>
    <w:rsid w:val="00AF58ED"/>
    <w:rsid w:val="00AF6061"/>
    <w:rsid w:val="00AF6F94"/>
    <w:rsid w:val="00AF708F"/>
    <w:rsid w:val="00B0275E"/>
    <w:rsid w:val="00B02CE4"/>
    <w:rsid w:val="00B02F9A"/>
    <w:rsid w:val="00B030E0"/>
    <w:rsid w:val="00B05315"/>
    <w:rsid w:val="00B057CB"/>
    <w:rsid w:val="00B058B4"/>
    <w:rsid w:val="00B062D7"/>
    <w:rsid w:val="00B07151"/>
    <w:rsid w:val="00B10876"/>
    <w:rsid w:val="00B10988"/>
    <w:rsid w:val="00B10E89"/>
    <w:rsid w:val="00B11BC2"/>
    <w:rsid w:val="00B12E96"/>
    <w:rsid w:val="00B13223"/>
    <w:rsid w:val="00B13336"/>
    <w:rsid w:val="00B134A8"/>
    <w:rsid w:val="00B1398C"/>
    <w:rsid w:val="00B14834"/>
    <w:rsid w:val="00B14DA8"/>
    <w:rsid w:val="00B1511E"/>
    <w:rsid w:val="00B151BE"/>
    <w:rsid w:val="00B16C5C"/>
    <w:rsid w:val="00B17306"/>
    <w:rsid w:val="00B17F4D"/>
    <w:rsid w:val="00B204EE"/>
    <w:rsid w:val="00B20648"/>
    <w:rsid w:val="00B20917"/>
    <w:rsid w:val="00B20B28"/>
    <w:rsid w:val="00B22933"/>
    <w:rsid w:val="00B23F87"/>
    <w:rsid w:val="00B24A36"/>
    <w:rsid w:val="00B24CAC"/>
    <w:rsid w:val="00B25F71"/>
    <w:rsid w:val="00B262DF"/>
    <w:rsid w:val="00B2735F"/>
    <w:rsid w:val="00B277F5"/>
    <w:rsid w:val="00B304BD"/>
    <w:rsid w:val="00B309C5"/>
    <w:rsid w:val="00B30C41"/>
    <w:rsid w:val="00B31125"/>
    <w:rsid w:val="00B321A9"/>
    <w:rsid w:val="00B331CC"/>
    <w:rsid w:val="00B33CDD"/>
    <w:rsid w:val="00B35717"/>
    <w:rsid w:val="00B35AA7"/>
    <w:rsid w:val="00B36662"/>
    <w:rsid w:val="00B3679D"/>
    <w:rsid w:val="00B36B96"/>
    <w:rsid w:val="00B37408"/>
    <w:rsid w:val="00B37EE2"/>
    <w:rsid w:val="00B403D2"/>
    <w:rsid w:val="00B4051F"/>
    <w:rsid w:val="00B4070E"/>
    <w:rsid w:val="00B40FA0"/>
    <w:rsid w:val="00B42891"/>
    <w:rsid w:val="00B42974"/>
    <w:rsid w:val="00B42DB5"/>
    <w:rsid w:val="00B43599"/>
    <w:rsid w:val="00B43970"/>
    <w:rsid w:val="00B441A4"/>
    <w:rsid w:val="00B44722"/>
    <w:rsid w:val="00B44C9D"/>
    <w:rsid w:val="00B452CB"/>
    <w:rsid w:val="00B45741"/>
    <w:rsid w:val="00B4638F"/>
    <w:rsid w:val="00B46A4E"/>
    <w:rsid w:val="00B47313"/>
    <w:rsid w:val="00B51669"/>
    <w:rsid w:val="00B5217C"/>
    <w:rsid w:val="00B5279B"/>
    <w:rsid w:val="00B52DD3"/>
    <w:rsid w:val="00B5326D"/>
    <w:rsid w:val="00B536F1"/>
    <w:rsid w:val="00B547D7"/>
    <w:rsid w:val="00B552D3"/>
    <w:rsid w:val="00B556E4"/>
    <w:rsid w:val="00B57CF9"/>
    <w:rsid w:val="00B60BA8"/>
    <w:rsid w:val="00B60E67"/>
    <w:rsid w:val="00B60EFF"/>
    <w:rsid w:val="00B6109A"/>
    <w:rsid w:val="00B612F2"/>
    <w:rsid w:val="00B61F3F"/>
    <w:rsid w:val="00B624CD"/>
    <w:rsid w:val="00B64068"/>
    <w:rsid w:val="00B65581"/>
    <w:rsid w:val="00B66B85"/>
    <w:rsid w:val="00B67550"/>
    <w:rsid w:val="00B676DD"/>
    <w:rsid w:val="00B70EDE"/>
    <w:rsid w:val="00B71E80"/>
    <w:rsid w:val="00B73036"/>
    <w:rsid w:val="00B73053"/>
    <w:rsid w:val="00B7344A"/>
    <w:rsid w:val="00B73F18"/>
    <w:rsid w:val="00B75533"/>
    <w:rsid w:val="00B75733"/>
    <w:rsid w:val="00B75737"/>
    <w:rsid w:val="00B77ADF"/>
    <w:rsid w:val="00B81459"/>
    <w:rsid w:val="00B816E3"/>
    <w:rsid w:val="00B81DD9"/>
    <w:rsid w:val="00B83AA5"/>
    <w:rsid w:val="00B8454A"/>
    <w:rsid w:val="00B85863"/>
    <w:rsid w:val="00B870CF"/>
    <w:rsid w:val="00B8787F"/>
    <w:rsid w:val="00B87E55"/>
    <w:rsid w:val="00B87ED2"/>
    <w:rsid w:val="00B906C1"/>
    <w:rsid w:val="00B9086F"/>
    <w:rsid w:val="00B91330"/>
    <w:rsid w:val="00B9231F"/>
    <w:rsid w:val="00B93219"/>
    <w:rsid w:val="00B93363"/>
    <w:rsid w:val="00B93393"/>
    <w:rsid w:val="00B93A87"/>
    <w:rsid w:val="00B940C8"/>
    <w:rsid w:val="00B94B78"/>
    <w:rsid w:val="00B95C32"/>
    <w:rsid w:val="00B96ACA"/>
    <w:rsid w:val="00BA116D"/>
    <w:rsid w:val="00BA19C9"/>
    <w:rsid w:val="00BA2E2C"/>
    <w:rsid w:val="00BA675B"/>
    <w:rsid w:val="00BA7460"/>
    <w:rsid w:val="00BA7D07"/>
    <w:rsid w:val="00BB04E0"/>
    <w:rsid w:val="00BB26B2"/>
    <w:rsid w:val="00BB2CC3"/>
    <w:rsid w:val="00BB31F1"/>
    <w:rsid w:val="00BB3537"/>
    <w:rsid w:val="00BB6A6D"/>
    <w:rsid w:val="00BB7C67"/>
    <w:rsid w:val="00BB7D64"/>
    <w:rsid w:val="00BC057D"/>
    <w:rsid w:val="00BC06D7"/>
    <w:rsid w:val="00BC07E8"/>
    <w:rsid w:val="00BC0BEA"/>
    <w:rsid w:val="00BC21B8"/>
    <w:rsid w:val="00BC258F"/>
    <w:rsid w:val="00BC2CE7"/>
    <w:rsid w:val="00BC4A08"/>
    <w:rsid w:val="00BC4EE0"/>
    <w:rsid w:val="00BC5719"/>
    <w:rsid w:val="00BC571A"/>
    <w:rsid w:val="00BC5A44"/>
    <w:rsid w:val="00BC7C21"/>
    <w:rsid w:val="00BD0187"/>
    <w:rsid w:val="00BD0372"/>
    <w:rsid w:val="00BD0B07"/>
    <w:rsid w:val="00BD15A7"/>
    <w:rsid w:val="00BD1D65"/>
    <w:rsid w:val="00BD2062"/>
    <w:rsid w:val="00BD54E7"/>
    <w:rsid w:val="00BD7A15"/>
    <w:rsid w:val="00BD7D00"/>
    <w:rsid w:val="00BE0743"/>
    <w:rsid w:val="00BE0F8D"/>
    <w:rsid w:val="00BE1270"/>
    <w:rsid w:val="00BE14FB"/>
    <w:rsid w:val="00BE17AB"/>
    <w:rsid w:val="00BE19D7"/>
    <w:rsid w:val="00BE2311"/>
    <w:rsid w:val="00BE2A36"/>
    <w:rsid w:val="00BE2D64"/>
    <w:rsid w:val="00BE2DCD"/>
    <w:rsid w:val="00BE2F80"/>
    <w:rsid w:val="00BE3223"/>
    <w:rsid w:val="00BE3CD5"/>
    <w:rsid w:val="00BE70EC"/>
    <w:rsid w:val="00BF0D9E"/>
    <w:rsid w:val="00BF0DC6"/>
    <w:rsid w:val="00BF13B0"/>
    <w:rsid w:val="00BF1DCC"/>
    <w:rsid w:val="00BF2817"/>
    <w:rsid w:val="00BF28E0"/>
    <w:rsid w:val="00BF321A"/>
    <w:rsid w:val="00BF3555"/>
    <w:rsid w:val="00BF39EE"/>
    <w:rsid w:val="00BF5288"/>
    <w:rsid w:val="00BF54C6"/>
    <w:rsid w:val="00BF7EAA"/>
    <w:rsid w:val="00C003E7"/>
    <w:rsid w:val="00C01579"/>
    <w:rsid w:val="00C02D22"/>
    <w:rsid w:val="00C03374"/>
    <w:rsid w:val="00C03A8A"/>
    <w:rsid w:val="00C04141"/>
    <w:rsid w:val="00C0460A"/>
    <w:rsid w:val="00C04F41"/>
    <w:rsid w:val="00C061AE"/>
    <w:rsid w:val="00C07089"/>
    <w:rsid w:val="00C0752E"/>
    <w:rsid w:val="00C07F79"/>
    <w:rsid w:val="00C10A38"/>
    <w:rsid w:val="00C111A7"/>
    <w:rsid w:val="00C122CA"/>
    <w:rsid w:val="00C13D79"/>
    <w:rsid w:val="00C13DB6"/>
    <w:rsid w:val="00C140BA"/>
    <w:rsid w:val="00C14858"/>
    <w:rsid w:val="00C14897"/>
    <w:rsid w:val="00C14A59"/>
    <w:rsid w:val="00C15FA1"/>
    <w:rsid w:val="00C17B0A"/>
    <w:rsid w:val="00C2048D"/>
    <w:rsid w:val="00C205E7"/>
    <w:rsid w:val="00C210FC"/>
    <w:rsid w:val="00C21A62"/>
    <w:rsid w:val="00C23CED"/>
    <w:rsid w:val="00C244F8"/>
    <w:rsid w:val="00C257D5"/>
    <w:rsid w:val="00C2596D"/>
    <w:rsid w:val="00C30976"/>
    <w:rsid w:val="00C30CE7"/>
    <w:rsid w:val="00C3117F"/>
    <w:rsid w:val="00C312BF"/>
    <w:rsid w:val="00C315C5"/>
    <w:rsid w:val="00C31853"/>
    <w:rsid w:val="00C327F0"/>
    <w:rsid w:val="00C33AB3"/>
    <w:rsid w:val="00C33FAD"/>
    <w:rsid w:val="00C34F9E"/>
    <w:rsid w:val="00C35842"/>
    <w:rsid w:val="00C358DD"/>
    <w:rsid w:val="00C35EAF"/>
    <w:rsid w:val="00C360BE"/>
    <w:rsid w:val="00C37297"/>
    <w:rsid w:val="00C374BF"/>
    <w:rsid w:val="00C37968"/>
    <w:rsid w:val="00C37B73"/>
    <w:rsid w:val="00C401E2"/>
    <w:rsid w:val="00C412E6"/>
    <w:rsid w:val="00C41922"/>
    <w:rsid w:val="00C449EB"/>
    <w:rsid w:val="00C44ABF"/>
    <w:rsid w:val="00C45679"/>
    <w:rsid w:val="00C461DA"/>
    <w:rsid w:val="00C46926"/>
    <w:rsid w:val="00C46D71"/>
    <w:rsid w:val="00C46E6B"/>
    <w:rsid w:val="00C46EDF"/>
    <w:rsid w:val="00C47258"/>
    <w:rsid w:val="00C4781E"/>
    <w:rsid w:val="00C47863"/>
    <w:rsid w:val="00C47BD0"/>
    <w:rsid w:val="00C50C4F"/>
    <w:rsid w:val="00C51ACB"/>
    <w:rsid w:val="00C52067"/>
    <w:rsid w:val="00C532AF"/>
    <w:rsid w:val="00C532EB"/>
    <w:rsid w:val="00C534F8"/>
    <w:rsid w:val="00C5382C"/>
    <w:rsid w:val="00C54242"/>
    <w:rsid w:val="00C54EDC"/>
    <w:rsid w:val="00C55D79"/>
    <w:rsid w:val="00C56617"/>
    <w:rsid w:val="00C56FE7"/>
    <w:rsid w:val="00C572A8"/>
    <w:rsid w:val="00C57E7A"/>
    <w:rsid w:val="00C600A1"/>
    <w:rsid w:val="00C601DB"/>
    <w:rsid w:val="00C60B5F"/>
    <w:rsid w:val="00C611E9"/>
    <w:rsid w:val="00C61B98"/>
    <w:rsid w:val="00C622B4"/>
    <w:rsid w:val="00C643BD"/>
    <w:rsid w:val="00C643E6"/>
    <w:rsid w:val="00C65625"/>
    <w:rsid w:val="00C65ADC"/>
    <w:rsid w:val="00C661AE"/>
    <w:rsid w:val="00C66364"/>
    <w:rsid w:val="00C6674F"/>
    <w:rsid w:val="00C66BBE"/>
    <w:rsid w:val="00C6751C"/>
    <w:rsid w:val="00C67C91"/>
    <w:rsid w:val="00C7060B"/>
    <w:rsid w:val="00C71D40"/>
    <w:rsid w:val="00C73954"/>
    <w:rsid w:val="00C739DF"/>
    <w:rsid w:val="00C73E3B"/>
    <w:rsid w:val="00C76856"/>
    <w:rsid w:val="00C76E4B"/>
    <w:rsid w:val="00C7707B"/>
    <w:rsid w:val="00C801E0"/>
    <w:rsid w:val="00C816A9"/>
    <w:rsid w:val="00C8194C"/>
    <w:rsid w:val="00C81AE8"/>
    <w:rsid w:val="00C8391F"/>
    <w:rsid w:val="00C840A9"/>
    <w:rsid w:val="00C841A1"/>
    <w:rsid w:val="00C847EB"/>
    <w:rsid w:val="00C85004"/>
    <w:rsid w:val="00C85AE7"/>
    <w:rsid w:val="00C87390"/>
    <w:rsid w:val="00C873FF"/>
    <w:rsid w:val="00C9092F"/>
    <w:rsid w:val="00C90B51"/>
    <w:rsid w:val="00C91FA4"/>
    <w:rsid w:val="00C93188"/>
    <w:rsid w:val="00C9504D"/>
    <w:rsid w:val="00CA0225"/>
    <w:rsid w:val="00CA0374"/>
    <w:rsid w:val="00CA05DA"/>
    <w:rsid w:val="00CA13CA"/>
    <w:rsid w:val="00CA3652"/>
    <w:rsid w:val="00CA55FA"/>
    <w:rsid w:val="00CA6838"/>
    <w:rsid w:val="00CA7724"/>
    <w:rsid w:val="00CB19FC"/>
    <w:rsid w:val="00CB3487"/>
    <w:rsid w:val="00CB39ED"/>
    <w:rsid w:val="00CB5F9C"/>
    <w:rsid w:val="00CB61B6"/>
    <w:rsid w:val="00CB6716"/>
    <w:rsid w:val="00CB6FF1"/>
    <w:rsid w:val="00CC18BE"/>
    <w:rsid w:val="00CC212C"/>
    <w:rsid w:val="00CC31CD"/>
    <w:rsid w:val="00CC3C76"/>
    <w:rsid w:val="00CC5336"/>
    <w:rsid w:val="00CC6E92"/>
    <w:rsid w:val="00CD0A81"/>
    <w:rsid w:val="00CD1660"/>
    <w:rsid w:val="00CD1B89"/>
    <w:rsid w:val="00CD3590"/>
    <w:rsid w:val="00CD3B41"/>
    <w:rsid w:val="00CD3D1E"/>
    <w:rsid w:val="00CD3F95"/>
    <w:rsid w:val="00CD43B1"/>
    <w:rsid w:val="00CD6BE1"/>
    <w:rsid w:val="00CD7F21"/>
    <w:rsid w:val="00CE275B"/>
    <w:rsid w:val="00CE2A68"/>
    <w:rsid w:val="00CE4489"/>
    <w:rsid w:val="00CE5416"/>
    <w:rsid w:val="00CE64BD"/>
    <w:rsid w:val="00CE6F11"/>
    <w:rsid w:val="00CE7202"/>
    <w:rsid w:val="00CE7864"/>
    <w:rsid w:val="00CF0168"/>
    <w:rsid w:val="00CF0632"/>
    <w:rsid w:val="00CF06E7"/>
    <w:rsid w:val="00CF11FB"/>
    <w:rsid w:val="00CF1587"/>
    <w:rsid w:val="00CF1BD2"/>
    <w:rsid w:val="00CF1CEF"/>
    <w:rsid w:val="00CF23A6"/>
    <w:rsid w:val="00CF2C99"/>
    <w:rsid w:val="00CF3D0D"/>
    <w:rsid w:val="00CF5C7B"/>
    <w:rsid w:val="00CF60AC"/>
    <w:rsid w:val="00CF763F"/>
    <w:rsid w:val="00CF7914"/>
    <w:rsid w:val="00CF7F4F"/>
    <w:rsid w:val="00D0000A"/>
    <w:rsid w:val="00D00BBE"/>
    <w:rsid w:val="00D00F9C"/>
    <w:rsid w:val="00D018F8"/>
    <w:rsid w:val="00D023C5"/>
    <w:rsid w:val="00D02B63"/>
    <w:rsid w:val="00D032EF"/>
    <w:rsid w:val="00D0367E"/>
    <w:rsid w:val="00D042FD"/>
    <w:rsid w:val="00D04AE8"/>
    <w:rsid w:val="00D04C07"/>
    <w:rsid w:val="00D05756"/>
    <w:rsid w:val="00D05820"/>
    <w:rsid w:val="00D0709D"/>
    <w:rsid w:val="00D07E18"/>
    <w:rsid w:val="00D10016"/>
    <w:rsid w:val="00D10FE4"/>
    <w:rsid w:val="00D12428"/>
    <w:rsid w:val="00D1255D"/>
    <w:rsid w:val="00D12E49"/>
    <w:rsid w:val="00D1393C"/>
    <w:rsid w:val="00D144AE"/>
    <w:rsid w:val="00D15157"/>
    <w:rsid w:val="00D1657F"/>
    <w:rsid w:val="00D17541"/>
    <w:rsid w:val="00D175DB"/>
    <w:rsid w:val="00D17639"/>
    <w:rsid w:val="00D17AA8"/>
    <w:rsid w:val="00D20705"/>
    <w:rsid w:val="00D20885"/>
    <w:rsid w:val="00D211D1"/>
    <w:rsid w:val="00D217D2"/>
    <w:rsid w:val="00D22987"/>
    <w:rsid w:val="00D24336"/>
    <w:rsid w:val="00D25629"/>
    <w:rsid w:val="00D26538"/>
    <w:rsid w:val="00D27439"/>
    <w:rsid w:val="00D27EF0"/>
    <w:rsid w:val="00D30F72"/>
    <w:rsid w:val="00D3291E"/>
    <w:rsid w:val="00D344BF"/>
    <w:rsid w:val="00D359CD"/>
    <w:rsid w:val="00D35EF6"/>
    <w:rsid w:val="00D35F84"/>
    <w:rsid w:val="00D42220"/>
    <w:rsid w:val="00D42CB0"/>
    <w:rsid w:val="00D43419"/>
    <w:rsid w:val="00D43590"/>
    <w:rsid w:val="00D43724"/>
    <w:rsid w:val="00D43728"/>
    <w:rsid w:val="00D44DBA"/>
    <w:rsid w:val="00D45108"/>
    <w:rsid w:val="00D4608F"/>
    <w:rsid w:val="00D472E8"/>
    <w:rsid w:val="00D511C4"/>
    <w:rsid w:val="00D51612"/>
    <w:rsid w:val="00D521D8"/>
    <w:rsid w:val="00D5299B"/>
    <w:rsid w:val="00D531D3"/>
    <w:rsid w:val="00D536CB"/>
    <w:rsid w:val="00D53A5C"/>
    <w:rsid w:val="00D53AF3"/>
    <w:rsid w:val="00D544C0"/>
    <w:rsid w:val="00D54913"/>
    <w:rsid w:val="00D54D40"/>
    <w:rsid w:val="00D55218"/>
    <w:rsid w:val="00D555C2"/>
    <w:rsid w:val="00D564C4"/>
    <w:rsid w:val="00D56630"/>
    <w:rsid w:val="00D573AC"/>
    <w:rsid w:val="00D6111F"/>
    <w:rsid w:val="00D619F6"/>
    <w:rsid w:val="00D62E4A"/>
    <w:rsid w:val="00D62E81"/>
    <w:rsid w:val="00D63537"/>
    <w:rsid w:val="00D63A91"/>
    <w:rsid w:val="00D647A1"/>
    <w:rsid w:val="00D64DFD"/>
    <w:rsid w:val="00D651F3"/>
    <w:rsid w:val="00D66333"/>
    <w:rsid w:val="00D663CD"/>
    <w:rsid w:val="00D67B11"/>
    <w:rsid w:val="00D70726"/>
    <w:rsid w:val="00D709F5"/>
    <w:rsid w:val="00D71FAD"/>
    <w:rsid w:val="00D72AF4"/>
    <w:rsid w:val="00D73DA0"/>
    <w:rsid w:val="00D7409A"/>
    <w:rsid w:val="00D8056B"/>
    <w:rsid w:val="00D82DAA"/>
    <w:rsid w:val="00D82EBC"/>
    <w:rsid w:val="00D832C4"/>
    <w:rsid w:val="00D84C2E"/>
    <w:rsid w:val="00D84D0E"/>
    <w:rsid w:val="00D84D77"/>
    <w:rsid w:val="00D84FF4"/>
    <w:rsid w:val="00D85507"/>
    <w:rsid w:val="00D86075"/>
    <w:rsid w:val="00D86281"/>
    <w:rsid w:val="00D879EE"/>
    <w:rsid w:val="00D90DC2"/>
    <w:rsid w:val="00D9150C"/>
    <w:rsid w:val="00D9153E"/>
    <w:rsid w:val="00D91CB5"/>
    <w:rsid w:val="00D92E2E"/>
    <w:rsid w:val="00D92E7D"/>
    <w:rsid w:val="00D93505"/>
    <w:rsid w:val="00D9364E"/>
    <w:rsid w:val="00D93A2D"/>
    <w:rsid w:val="00D947B2"/>
    <w:rsid w:val="00D94CD5"/>
    <w:rsid w:val="00D94D2B"/>
    <w:rsid w:val="00D95336"/>
    <w:rsid w:val="00D95BAD"/>
    <w:rsid w:val="00DA1575"/>
    <w:rsid w:val="00DA2614"/>
    <w:rsid w:val="00DA2A66"/>
    <w:rsid w:val="00DA331F"/>
    <w:rsid w:val="00DA463F"/>
    <w:rsid w:val="00DA50FA"/>
    <w:rsid w:val="00DA5B3F"/>
    <w:rsid w:val="00DA611B"/>
    <w:rsid w:val="00DA6543"/>
    <w:rsid w:val="00DA7A3C"/>
    <w:rsid w:val="00DA7AA4"/>
    <w:rsid w:val="00DB00B4"/>
    <w:rsid w:val="00DB0C00"/>
    <w:rsid w:val="00DB24FE"/>
    <w:rsid w:val="00DB3D6F"/>
    <w:rsid w:val="00DB4528"/>
    <w:rsid w:val="00DB5507"/>
    <w:rsid w:val="00DB6B79"/>
    <w:rsid w:val="00DB6F2A"/>
    <w:rsid w:val="00DB72E2"/>
    <w:rsid w:val="00DC0BEA"/>
    <w:rsid w:val="00DC1276"/>
    <w:rsid w:val="00DC154D"/>
    <w:rsid w:val="00DC1DBE"/>
    <w:rsid w:val="00DC1EA8"/>
    <w:rsid w:val="00DC2152"/>
    <w:rsid w:val="00DC2C7B"/>
    <w:rsid w:val="00DC3A40"/>
    <w:rsid w:val="00DC3EAF"/>
    <w:rsid w:val="00DC4D89"/>
    <w:rsid w:val="00DC528A"/>
    <w:rsid w:val="00DC6AAD"/>
    <w:rsid w:val="00DC7404"/>
    <w:rsid w:val="00DC79A6"/>
    <w:rsid w:val="00DC7F39"/>
    <w:rsid w:val="00DD0C94"/>
    <w:rsid w:val="00DD2B8A"/>
    <w:rsid w:val="00DD2F1F"/>
    <w:rsid w:val="00DD3285"/>
    <w:rsid w:val="00DD3DE7"/>
    <w:rsid w:val="00DD402E"/>
    <w:rsid w:val="00DD49F0"/>
    <w:rsid w:val="00DD5E1F"/>
    <w:rsid w:val="00DD6B49"/>
    <w:rsid w:val="00DD72F5"/>
    <w:rsid w:val="00DE010A"/>
    <w:rsid w:val="00DE0DAE"/>
    <w:rsid w:val="00DE387C"/>
    <w:rsid w:val="00DE3E4B"/>
    <w:rsid w:val="00DE5C35"/>
    <w:rsid w:val="00DE6446"/>
    <w:rsid w:val="00DE6685"/>
    <w:rsid w:val="00DF0153"/>
    <w:rsid w:val="00DF171B"/>
    <w:rsid w:val="00DF2272"/>
    <w:rsid w:val="00DF412E"/>
    <w:rsid w:val="00DF5436"/>
    <w:rsid w:val="00DF5A38"/>
    <w:rsid w:val="00DF5D75"/>
    <w:rsid w:val="00E00315"/>
    <w:rsid w:val="00E00374"/>
    <w:rsid w:val="00E00893"/>
    <w:rsid w:val="00E01AEF"/>
    <w:rsid w:val="00E01E0A"/>
    <w:rsid w:val="00E026FC"/>
    <w:rsid w:val="00E03339"/>
    <w:rsid w:val="00E0454B"/>
    <w:rsid w:val="00E06369"/>
    <w:rsid w:val="00E06A7B"/>
    <w:rsid w:val="00E07859"/>
    <w:rsid w:val="00E101DF"/>
    <w:rsid w:val="00E10294"/>
    <w:rsid w:val="00E1089B"/>
    <w:rsid w:val="00E10F83"/>
    <w:rsid w:val="00E129DA"/>
    <w:rsid w:val="00E12AE5"/>
    <w:rsid w:val="00E1324B"/>
    <w:rsid w:val="00E13771"/>
    <w:rsid w:val="00E13BA8"/>
    <w:rsid w:val="00E1434D"/>
    <w:rsid w:val="00E14B8F"/>
    <w:rsid w:val="00E152AF"/>
    <w:rsid w:val="00E152BA"/>
    <w:rsid w:val="00E160AE"/>
    <w:rsid w:val="00E16BA6"/>
    <w:rsid w:val="00E17C00"/>
    <w:rsid w:val="00E20457"/>
    <w:rsid w:val="00E2152B"/>
    <w:rsid w:val="00E22634"/>
    <w:rsid w:val="00E24FFF"/>
    <w:rsid w:val="00E26275"/>
    <w:rsid w:val="00E2744D"/>
    <w:rsid w:val="00E32631"/>
    <w:rsid w:val="00E32ED0"/>
    <w:rsid w:val="00E3369C"/>
    <w:rsid w:val="00E33793"/>
    <w:rsid w:val="00E348E6"/>
    <w:rsid w:val="00E34A81"/>
    <w:rsid w:val="00E35DBF"/>
    <w:rsid w:val="00E36013"/>
    <w:rsid w:val="00E36EAC"/>
    <w:rsid w:val="00E402E0"/>
    <w:rsid w:val="00E41074"/>
    <w:rsid w:val="00E41B27"/>
    <w:rsid w:val="00E42205"/>
    <w:rsid w:val="00E42DA0"/>
    <w:rsid w:val="00E4447E"/>
    <w:rsid w:val="00E44487"/>
    <w:rsid w:val="00E44E1C"/>
    <w:rsid w:val="00E44E8A"/>
    <w:rsid w:val="00E45890"/>
    <w:rsid w:val="00E45932"/>
    <w:rsid w:val="00E46301"/>
    <w:rsid w:val="00E474D1"/>
    <w:rsid w:val="00E4771D"/>
    <w:rsid w:val="00E50511"/>
    <w:rsid w:val="00E50C12"/>
    <w:rsid w:val="00E51934"/>
    <w:rsid w:val="00E5219F"/>
    <w:rsid w:val="00E536BF"/>
    <w:rsid w:val="00E54D23"/>
    <w:rsid w:val="00E5559F"/>
    <w:rsid w:val="00E56536"/>
    <w:rsid w:val="00E576C7"/>
    <w:rsid w:val="00E60440"/>
    <w:rsid w:val="00E61EE5"/>
    <w:rsid w:val="00E62FB3"/>
    <w:rsid w:val="00E64328"/>
    <w:rsid w:val="00E6568D"/>
    <w:rsid w:val="00E65C70"/>
    <w:rsid w:val="00E66947"/>
    <w:rsid w:val="00E669E4"/>
    <w:rsid w:val="00E6705F"/>
    <w:rsid w:val="00E70240"/>
    <w:rsid w:val="00E71752"/>
    <w:rsid w:val="00E7185D"/>
    <w:rsid w:val="00E71EFA"/>
    <w:rsid w:val="00E71F94"/>
    <w:rsid w:val="00E73178"/>
    <w:rsid w:val="00E73ACA"/>
    <w:rsid w:val="00E7473E"/>
    <w:rsid w:val="00E768B4"/>
    <w:rsid w:val="00E76F7D"/>
    <w:rsid w:val="00E77BE8"/>
    <w:rsid w:val="00E80833"/>
    <w:rsid w:val="00E80BF4"/>
    <w:rsid w:val="00E80CB4"/>
    <w:rsid w:val="00E80D73"/>
    <w:rsid w:val="00E812D1"/>
    <w:rsid w:val="00E86DB6"/>
    <w:rsid w:val="00E874DB"/>
    <w:rsid w:val="00E8773B"/>
    <w:rsid w:val="00E87AE1"/>
    <w:rsid w:val="00E87F8E"/>
    <w:rsid w:val="00E92251"/>
    <w:rsid w:val="00E92A96"/>
    <w:rsid w:val="00E930E9"/>
    <w:rsid w:val="00E9417E"/>
    <w:rsid w:val="00E9460D"/>
    <w:rsid w:val="00E94B24"/>
    <w:rsid w:val="00E95303"/>
    <w:rsid w:val="00E95EA7"/>
    <w:rsid w:val="00E97026"/>
    <w:rsid w:val="00EA0416"/>
    <w:rsid w:val="00EA061D"/>
    <w:rsid w:val="00EA0AF8"/>
    <w:rsid w:val="00EA16F7"/>
    <w:rsid w:val="00EA193C"/>
    <w:rsid w:val="00EA1BEF"/>
    <w:rsid w:val="00EA2026"/>
    <w:rsid w:val="00EA2B80"/>
    <w:rsid w:val="00EA4B04"/>
    <w:rsid w:val="00EA4D06"/>
    <w:rsid w:val="00EA7DB6"/>
    <w:rsid w:val="00EB1530"/>
    <w:rsid w:val="00EB2AF9"/>
    <w:rsid w:val="00EB3273"/>
    <w:rsid w:val="00EB35D0"/>
    <w:rsid w:val="00EB39DF"/>
    <w:rsid w:val="00EB48C5"/>
    <w:rsid w:val="00EB612A"/>
    <w:rsid w:val="00EB693B"/>
    <w:rsid w:val="00EB69D4"/>
    <w:rsid w:val="00EB76AD"/>
    <w:rsid w:val="00EC071C"/>
    <w:rsid w:val="00EC08ED"/>
    <w:rsid w:val="00EC19D9"/>
    <w:rsid w:val="00EC2AE7"/>
    <w:rsid w:val="00EC63D1"/>
    <w:rsid w:val="00EC6CB1"/>
    <w:rsid w:val="00EC7383"/>
    <w:rsid w:val="00EC7EAB"/>
    <w:rsid w:val="00ED0E6E"/>
    <w:rsid w:val="00ED1DA0"/>
    <w:rsid w:val="00ED270C"/>
    <w:rsid w:val="00ED28D4"/>
    <w:rsid w:val="00ED2AF4"/>
    <w:rsid w:val="00ED46E1"/>
    <w:rsid w:val="00ED4DBF"/>
    <w:rsid w:val="00ED67BB"/>
    <w:rsid w:val="00ED6C90"/>
    <w:rsid w:val="00ED7540"/>
    <w:rsid w:val="00EE02F7"/>
    <w:rsid w:val="00EE1F6B"/>
    <w:rsid w:val="00EE2358"/>
    <w:rsid w:val="00EE2D79"/>
    <w:rsid w:val="00EE2F3C"/>
    <w:rsid w:val="00EE3D30"/>
    <w:rsid w:val="00EE409E"/>
    <w:rsid w:val="00EE559C"/>
    <w:rsid w:val="00EE78F2"/>
    <w:rsid w:val="00EE7FC5"/>
    <w:rsid w:val="00EF02BA"/>
    <w:rsid w:val="00EF055A"/>
    <w:rsid w:val="00EF405E"/>
    <w:rsid w:val="00EF5095"/>
    <w:rsid w:val="00EF5E33"/>
    <w:rsid w:val="00EF6829"/>
    <w:rsid w:val="00EF7DF6"/>
    <w:rsid w:val="00F01000"/>
    <w:rsid w:val="00F0246A"/>
    <w:rsid w:val="00F02633"/>
    <w:rsid w:val="00F02663"/>
    <w:rsid w:val="00F029E9"/>
    <w:rsid w:val="00F0564F"/>
    <w:rsid w:val="00F05EBC"/>
    <w:rsid w:val="00F07536"/>
    <w:rsid w:val="00F07B41"/>
    <w:rsid w:val="00F07EA4"/>
    <w:rsid w:val="00F10962"/>
    <w:rsid w:val="00F10EAB"/>
    <w:rsid w:val="00F1284E"/>
    <w:rsid w:val="00F13839"/>
    <w:rsid w:val="00F13923"/>
    <w:rsid w:val="00F140D8"/>
    <w:rsid w:val="00F14CCB"/>
    <w:rsid w:val="00F14FF2"/>
    <w:rsid w:val="00F15560"/>
    <w:rsid w:val="00F169F5"/>
    <w:rsid w:val="00F17323"/>
    <w:rsid w:val="00F17C7D"/>
    <w:rsid w:val="00F2129E"/>
    <w:rsid w:val="00F21579"/>
    <w:rsid w:val="00F21E23"/>
    <w:rsid w:val="00F23257"/>
    <w:rsid w:val="00F23771"/>
    <w:rsid w:val="00F23EA9"/>
    <w:rsid w:val="00F24050"/>
    <w:rsid w:val="00F252E2"/>
    <w:rsid w:val="00F2656E"/>
    <w:rsid w:val="00F267EB"/>
    <w:rsid w:val="00F26E37"/>
    <w:rsid w:val="00F270C9"/>
    <w:rsid w:val="00F2745A"/>
    <w:rsid w:val="00F279BC"/>
    <w:rsid w:val="00F31209"/>
    <w:rsid w:val="00F312C4"/>
    <w:rsid w:val="00F31ADD"/>
    <w:rsid w:val="00F32564"/>
    <w:rsid w:val="00F33802"/>
    <w:rsid w:val="00F33F17"/>
    <w:rsid w:val="00F360BF"/>
    <w:rsid w:val="00F36A53"/>
    <w:rsid w:val="00F36AFB"/>
    <w:rsid w:val="00F36D19"/>
    <w:rsid w:val="00F36F29"/>
    <w:rsid w:val="00F4111A"/>
    <w:rsid w:val="00F414CA"/>
    <w:rsid w:val="00F41B0D"/>
    <w:rsid w:val="00F43451"/>
    <w:rsid w:val="00F44A16"/>
    <w:rsid w:val="00F456D8"/>
    <w:rsid w:val="00F4579B"/>
    <w:rsid w:val="00F45DED"/>
    <w:rsid w:val="00F46650"/>
    <w:rsid w:val="00F5121A"/>
    <w:rsid w:val="00F51C73"/>
    <w:rsid w:val="00F5365E"/>
    <w:rsid w:val="00F5598B"/>
    <w:rsid w:val="00F56CB8"/>
    <w:rsid w:val="00F56CBD"/>
    <w:rsid w:val="00F56FB2"/>
    <w:rsid w:val="00F570B6"/>
    <w:rsid w:val="00F63733"/>
    <w:rsid w:val="00F640C9"/>
    <w:rsid w:val="00F65670"/>
    <w:rsid w:val="00F66FD0"/>
    <w:rsid w:val="00F7068A"/>
    <w:rsid w:val="00F717EB"/>
    <w:rsid w:val="00F72412"/>
    <w:rsid w:val="00F749EF"/>
    <w:rsid w:val="00F763C4"/>
    <w:rsid w:val="00F76B72"/>
    <w:rsid w:val="00F772ED"/>
    <w:rsid w:val="00F7747A"/>
    <w:rsid w:val="00F80497"/>
    <w:rsid w:val="00F81B05"/>
    <w:rsid w:val="00F81B5A"/>
    <w:rsid w:val="00F81D46"/>
    <w:rsid w:val="00F83A26"/>
    <w:rsid w:val="00F83B32"/>
    <w:rsid w:val="00F846ED"/>
    <w:rsid w:val="00F864F2"/>
    <w:rsid w:val="00F86B35"/>
    <w:rsid w:val="00F872A1"/>
    <w:rsid w:val="00F87934"/>
    <w:rsid w:val="00F87978"/>
    <w:rsid w:val="00F90889"/>
    <w:rsid w:val="00F90B07"/>
    <w:rsid w:val="00F90D3C"/>
    <w:rsid w:val="00F9204B"/>
    <w:rsid w:val="00F92FDD"/>
    <w:rsid w:val="00F9347B"/>
    <w:rsid w:val="00F9687D"/>
    <w:rsid w:val="00F96C7A"/>
    <w:rsid w:val="00F97138"/>
    <w:rsid w:val="00F97368"/>
    <w:rsid w:val="00F97CC8"/>
    <w:rsid w:val="00F97F4E"/>
    <w:rsid w:val="00FA106A"/>
    <w:rsid w:val="00FA24B5"/>
    <w:rsid w:val="00FA279E"/>
    <w:rsid w:val="00FA3767"/>
    <w:rsid w:val="00FA4316"/>
    <w:rsid w:val="00FA4368"/>
    <w:rsid w:val="00FA4D51"/>
    <w:rsid w:val="00FA5799"/>
    <w:rsid w:val="00FA6B24"/>
    <w:rsid w:val="00FA749B"/>
    <w:rsid w:val="00FA75D3"/>
    <w:rsid w:val="00FA7A48"/>
    <w:rsid w:val="00FB04C4"/>
    <w:rsid w:val="00FB08C2"/>
    <w:rsid w:val="00FB231D"/>
    <w:rsid w:val="00FB252B"/>
    <w:rsid w:val="00FB2CDF"/>
    <w:rsid w:val="00FB4793"/>
    <w:rsid w:val="00FB515B"/>
    <w:rsid w:val="00FB6439"/>
    <w:rsid w:val="00FB65B4"/>
    <w:rsid w:val="00FB67BF"/>
    <w:rsid w:val="00FB6EFD"/>
    <w:rsid w:val="00FB715C"/>
    <w:rsid w:val="00FB7C70"/>
    <w:rsid w:val="00FC0BFE"/>
    <w:rsid w:val="00FC2119"/>
    <w:rsid w:val="00FC26BC"/>
    <w:rsid w:val="00FC2CB5"/>
    <w:rsid w:val="00FC37F4"/>
    <w:rsid w:val="00FC3996"/>
    <w:rsid w:val="00FC5581"/>
    <w:rsid w:val="00FC5A1E"/>
    <w:rsid w:val="00FC6368"/>
    <w:rsid w:val="00FC657A"/>
    <w:rsid w:val="00FC7EED"/>
    <w:rsid w:val="00FD032E"/>
    <w:rsid w:val="00FD0D51"/>
    <w:rsid w:val="00FD2C23"/>
    <w:rsid w:val="00FE1ACD"/>
    <w:rsid w:val="00FE2F15"/>
    <w:rsid w:val="00FE342E"/>
    <w:rsid w:val="00FE4915"/>
    <w:rsid w:val="00FE4920"/>
    <w:rsid w:val="00FE59EB"/>
    <w:rsid w:val="00FE5C6E"/>
    <w:rsid w:val="00FE6111"/>
    <w:rsid w:val="00FF0BBF"/>
    <w:rsid w:val="00FF108F"/>
    <w:rsid w:val="00FF1214"/>
    <w:rsid w:val="00FF3663"/>
    <w:rsid w:val="00FF48E0"/>
    <w:rsid w:val="00FF4EA9"/>
    <w:rsid w:val="00FF5408"/>
    <w:rsid w:val="00FF5959"/>
    <w:rsid w:val="00FF6EDE"/>
  </w:rsids>
  <m:mathPr>
    <m:mathFont m:val="Cambria Math"/>
    <m:brkBin m:val="before"/>
    <m:brkBinSub m:val="--"/>
    <m:smallFrac m:val="0"/>
    <m:dispDef m:val="0"/>
    <m:lMargin m:val="0"/>
    <m:rMargin m:val="0"/>
    <m:defJc m:val="centerGroup"/>
    <m:wrapRight/>
    <m:intLim m:val="subSup"/>
    <m:naryLim m:val="subSup"/>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imes New Roman" w:hAnsi="New York" w:cs="Times New Roman"/>
        <w:sz w:val="24"/>
        <w:szCs w:val="24"/>
        <w:lang w:val="en-US" w:eastAsia="en-US" w:bidi="ar-SA"/>
      </w:rPr>
    </w:rPrDefault>
    <w:pPrDefault/>
  </w:docDefaults>
  <w:latentStyles w:defLockedState="0" w:defUIPriority="0" w:defSemiHidden="0" w:defUnhideWhenUsed="0" w:defQFormat="0" w:count="267">
    <w:lsdException w:name="Hyperlink" w:uiPriority="99"/>
    <w:lsdException w:name="Normal (Web)" w:uiPriority="99"/>
  </w:latentStyles>
  <w:style w:type="paragraph" w:default="1" w:styleId="Normal">
    <w:name w:val="Normal"/>
    <w:qFormat/>
    <w:rsid w:val="00A0285C"/>
  </w:style>
  <w:style w:type="paragraph" w:styleId="Heading1">
    <w:name w:val="heading 1"/>
    <w:basedOn w:val="Normal"/>
    <w:next w:val="Normal"/>
    <w:qFormat/>
    <w:rsid w:val="00A0285C"/>
    <w:pPr>
      <w:keepNext/>
      <w:tabs>
        <w:tab w:val="left" w:pos="1160"/>
        <w:tab w:val="left" w:pos="2220"/>
      </w:tabs>
      <w:spacing w:before="80"/>
      <w:ind w:right="-760"/>
      <w:jc w:val="both"/>
      <w:outlineLvl w:val="0"/>
    </w:pPr>
    <w:rPr>
      <w:rFonts w:ascii="SWA Swiss" w:hAnsi="SWA Swiss"/>
      <w:b/>
    </w:rPr>
  </w:style>
  <w:style w:type="paragraph" w:styleId="Heading2">
    <w:name w:val="heading 2"/>
    <w:basedOn w:val="Normal"/>
    <w:next w:val="Normal"/>
    <w:qFormat/>
    <w:rsid w:val="00A0285C"/>
    <w:pPr>
      <w:keepNext/>
      <w:ind w:right="-640"/>
      <w:jc w:val="both"/>
      <w:outlineLvl w:val="1"/>
    </w:pPr>
    <w:rPr>
      <w:rFonts w:ascii="Arial" w:hAnsi="Arial"/>
      <w:b/>
    </w:rPr>
  </w:style>
  <w:style w:type="paragraph" w:styleId="Heading3">
    <w:name w:val="heading 3"/>
    <w:basedOn w:val="Normal"/>
    <w:next w:val="Normal"/>
    <w:qFormat/>
    <w:rsid w:val="00A0285C"/>
    <w:pPr>
      <w:keepNext/>
      <w:ind w:right="-641"/>
      <w:jc w:val="both"/>
      <w:outlineLvl w:val="2"/>
    </w:pPr>
    <w:rPr>
      <w:rFonts w:ascii="Arial" w:hAnsi="Arial"/>
      <w:b/>
    </w:rPr>
  </w:style>
  <w:style w:type="paragraph" w:styleId="Heading4">
    <w:name w:val="heading 4"/>
    <w:basedOn w:val="Normal"/>
    <w:next w:val="Normal"/>
    <w:qFormat/>
    <w:rsid w:val="00A0285C"/>
    <w:pPr>
      <w:keepNext/>
      <w:tabs>
        <w:tab w:val="num" w:pos="426"/>
      </w:tabs>
      <w:ind w:left="426" w:right="-640" w:hanging="426"/>
      <w:jc w:val="both"/>
      <w:outlineLvl w:val="3"/>
    </w:pPr>
    <w:rPr>
      <w:rFonts w:ascii="Arial" w:hAnsi="Arial"/>
      <w:b/>
    </w:rPr>
  </w:style>
  <w:style w:type="paragraph" w:styleId="Heading5">
    <w:name w:val="heading 5"/>
    <w:basedOn w:val="Normal"/>
    <w:next w:val="Normal"/>
    <w:qFormat/>
    <w:rsid w:val="00A0285C"/>
    <w:pPr>
      <w:keepNext/>
      <w:tabs>
        <w:tab w:val="left" w:pos="640"/>
        <w:tab w:val="left" w:pos="1160"/>
        <w:tab w:val="left" w:pos="1540"/>
        <w:tab w:val="left" w:pos="8380"/>
      </w:tabs>
      <w:ind w:right="-900"/>
      <w:jc w:val="center"/>
      <w:outlineLvl w:val="4"/>
    </w:pPr>
    <w:rPr>
      <w:rFonts w:ascii="Arial" w:hAnsi="Arial"/>
      <w:b/>
      <w:sz w:val="28"/>
    </w:rPr>
  </w:style>
  <w:style w:type="paragraph" w:styleId="Heading6">
    <w:name w:val="heading 6"/>
    <w:basedOn w:val="Normal"/>
    <w:next w:val="Normal"/>
    <w:qFormat/>
    <w:rsid w:val="00A0285C"/>
    <w:pPr>
      <w:keepNext/>
      <w:ind w:right="-47"/>
      <w:jc w:val="both"/>
      <w:outlineLvl w:val="5"/>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0285C"/>
    <w:pPr>
      <w:tabs>
        <w:tab w:val="center" w:pos="4320"/>
        <w:tab w:val="right" w:pos="8640"/>
      </w:tabs>
    </w:pPr>
  </w:style>
  <w:style w:type="character" w:styleId="PageNumber">
    <w:name w:val="page number"/>
    <w:basedOn w:val="DefaultParagraphFont"/>
    <w:rsid w:val="00A0285C"/>
  </w:style>
  <w:style w:type="paragraph" w:styleId="Footer">
    <w:name w:val="footer"/>
    <w:basedOn w:val="Normal"/>
    <w:rsid w:val="00A0285C"/>
    <w:pPr>
      <w:tabs>
        <w:tab w:val="center" w:pos="4320"/>
        <w:tab w:val="right" w:pos="8640"/>
      </w:tabs>
    </w:pPr>
  </w:style>
  <w:style w:type="paragraph" w:styleId="BodyText">
    <w:name w:val="Body Text"/>
    <w:basedOn w:val="Normal"/>
    <w:rsid w:val="00A0285C"/>
    <w:pPr>
      <w:tabs>
        <w:tab w:val="left" w:pos="1160"/>
        <w:tab w:val="left" w:pos="2220"/>
      </w:tabs>
      <w:spacing w:before="80"/>
      <w:ind w:right="-760"/>
      <w:jc w:val="both"/>
    </w:pPr>
    <w:rPr>
      <w:rFonts w:ascii="SWA Swiss" w:hAnsi="SWA Swiss"/>
    </w:rPr>
  </w:style>
  <w:style w:type="paragraph" w:styleId="BodyText2">
    <w:name w:val="Body Text 2"/>
    <w:basedOn w:val="Normal"/>
    <w:rsid w:val="00A0285C"/>
    <w:pPr>
      <w:spacing w:before="100"/>
      <w:ind w:right="-640"/>
      <w:jc w:val="both"/>
    </w:pPr>
    <w:rPr>
      <w:rFonts w:ascii="SWA Swiss" w:hAnsi="SWA Swiss"/>
    </w:rPr>
  </w:style>
  <w:style w:type="paragraph" w:styleId="Caption">
    <w:name w:val="caption"/>
    <w:basedOn w:val="Normal"/>
    <w:next w:val="Normal"/>
    <w:qFormat/>
    <w:rsid w:val="00A0285C"/>
    <w:pPr>
      <w:tabs>
        <w:tab w:val="left" w:pos="1160"/>
        <w:tab w:val="left" w:pos="2220"/>
      </w:tabs>
      <w:spacing w:before="80"/>
      <w:ind w:right="-760"/>
      <w:jc w:val="both"/>
    </w:pPr>
    <w:rPr>
      <w:rFonts w:ascii="Arial" w:hAnsi="Arial"/>
      <w:b/>
    </w:rPr>
  </w:style>
  <w:style w:type="paragraph" w:styleId="BlockText">
    <w:name w:val="Block Text"/>
    <w:basedOn w:val="Normal"/>
    <w:rsid w:val="00A0285C"/>
    <w:pPr>
      <w:spacing w:before="100"/>
      <w:ind w:left="426" w:right="-47" w:hanging="426"/>
      <w:jc w:val="both"/>
    </w:pPr>
    <w:rPr>
      <w:rFonts w:ascii="Arial" w:hAnsi="Arial"/>
    </w:rPr>
  </w:style>
  <w:style w:type="paragraph" w:styleId="ListParagraph">
    <w:name w:val="List Paragraph"/>
    <w:basedOn w:val="Normal"/>
    <w:uiPriority w:val="34"/>
    <w:qFormat/>
    <w:rsid w:val="00312DDE"/>
    <w:pPr>
      <w:ind w:left="720"/>
      <w:contextualSpacing/>
    </w:pPr>
  </w:style>
  <w:style w:type="paragraph" w:styleId="BalloonText">
    <w:name w:val="Balloon Text"/>
    <w:basedOn w:val="Normal"/>
    <w:link w:val="BalloonTextChar"/>
    <w:uiPriority w:val="99"/>
    <w:semiHidden/>
    <w:unhideWhenUsed/>
    <w:rsid w:val="00805A1B"/>
    <w:rPr>
      <w:rFonts w:ascii="Lucida Grande" w:hAnsi="Lucida Grande"/>
      <w:sz w:val="18"/>
      <w:szCs w:val="18"/>
    </w:rPr>
  </w:style>
  <w:style w:type="character" w:customStyle="1" w:styleId="BalloonTextChar">
    <w:name w:val="Balloon Text Char"/>
    <w:basedOn w:val="DefaultParagraphFont"/>
    <w:link w:val="BalloonText"/>
    <w:uiPriority w:val="99"/>
    <w:semiHidden/>
    <w:rsid w:val="00805A1B"/>
    <w:rPr>
      <w:rFonts w:ascii="Lucida Grande" w:hAnsi="Lucida Grande"/>
      <w:sz w:val="18"/>
      <w:szCs w:val="18"/>
    </w:rPr>
  </w:style>
  <w:style w:type="paragraph" w:styleId="BodyText3">
    <w:name w:val="Body Text 3"/>
    <w:basedOn w:val="Normal"/>
    <w:link w:val="BodyText3Char"/>
    <w:uiPriority w:val="99"/>
    <w:unhideWhenUsed/>
    <w:rsid w:val="00241EE5"/>
    <w:pPr>
      <w:spacing w:after="120"/>
    </w:pPr>
    <w:rPr>
      <w:sz w:val="16"/>
      <w:szCs w:val="16"/>
    </w:rPr>
  </w:style>
  <w:style w:type="character" w:customStyle="1" w:styleId="BodyText3Char">
    <w:name w:val="Body Text 3 Char"/>
    <w:basedOn w:val="DefaultParagraphFont"/>
    <w:link w:val="BodyText3"/>
    <w:uiPriority w:val="99"/>
    <w:rsid w:val="00241EE5"/>
    <w:rPr>
      <w:sz w:val="16"/>
      <w:szCs w:val="16"/>
    </w:rPr>
  </w:style>
  <w:style w:type="paragraph" w:styleId="NormalWeb">
    <w:name w:val="Normal (Web)"/>
    <w:basedOn w:val="Normal"/>
    <w:uiPriority w:val="99"/>
    <w:unhideWhenUsed/>
    <w:rsid w:val="00EE7FC5"/>
    <w:pPr>
      <w:spacing w:before="100" w:beforeAutospacing="1" w:after="100" w:afterAutospacing="1"/>
    </w:pPr>
    <w:rPr>
      <w:rFonts w:ascii="Times New Roman" w:hAnsi="Times New Roman"/>
      <w:lang w:val="en-CA" w:eastAsia="zh-CN"/>
    </w:rPr>
  </w:style>
  <w:style w:type="character" w:styleId="Hyperlink">
    <w:name w:val="Hyperlink"/>
    <w:basedOn w:val="DefaultParagraphFont"/>
    <w:uiPriority w:val="99"/>
    <w:unhideWhenUsed/>
    <w:rsid w:val="00AC4E8A"/>
    <w:rPr>
      <w:color w:val="0000FF"/>
      <w:u w:val="single"/>
    </w:rPr>
  </w:style>
  <w:style w:type="paragraph" w:styleId="Date">
    <w:name w:val="Date"/>
    <w:basedOn w:val="Normal"/>
    <w:next w:val="Normal"/>
    <w:link w:val="DateChar"/>
    <w:rsid w:val="008E2FD4"/>
  </w:style>
  <w:style w:type="character" w:customStyle="1" w:styleId="DateChar">
    <w:name w:val="Date Char"/>
    <w:basedOn w:val="DefaultParagraphFont"/>
    <w:link w:val="Date"/>
    <w:rsid w:val="008E2F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New York" w:eastAsia="Times New Roman" w:hAnsi="New York" w:cs="Times New Roman"/>
        <w:sz w:val="24"/>
        <w:szCs w:val="24"/>
        <w:lang w:val="en-US" w:eastAsia="en-US" w:bidi="ar-SA"/>
      </w:rPr>
    </w:rPrDefault>
    <w:pPrDefault/>
  </w:docDefaults>
  <w:latentStyles w:defLockedState="0" w:defUIPriority="0" w:defSemiHidden="0" w:defUnhideWhenUsed="0" w:defQFormat="0" w:count="267">
    <w:lsdException w:name="Hyperlink" w:uiPriority="99"/>
    <w:lsdException w:name="Normal (Web)" w:uiPriority="99"/>
  </w:latentStyles>
  <w:style w:type="paragraph" w:default="1" w:styleId="Normal">
    <w:name w:val="Normal"/>
    <w:qFormat/>
    <w:rsid w:val="00A0285C"/>
  </w:style>
  <w:style w:type="paragraph" w:styleId="Heading1">
    <w:name w:val="heading 1"/>
    <w:basedOn w:val="Normal"/>
    <w:next w:val="Normal"/>
    <w:qFormat/>
    <w:rsid w:val="00A0285C"/>
    <w:pPr>
      <w:keepNext/>
      <w:tabs>
        <w:tab w:val="left" w:pos="1160"/>
        <w:tab w:val="left" w:pos="2220"/>
      </w:tabs>
      <w:spacing w:before="80"/>
      <w:ind w:right="-760"/>
      <w:jc w:val="both"/>
      <w:outlineLvl w:val="0"/>
    </w:pPr>
    <w:rPr>
      <w:rFonts w:ascii="SWA Swiss" w:hAnsi="SWA Swiss"/>
      <w:b/>
    </w:rPr>
  </w:style>
  <w:style w:type="paragraph" w:styleId="Heading2">
    <w:name w:val="heading 2"/>
    <w:basedOn w:val="Normal"/>
    <w:next w:val="Normal"/>
    <w:qFormat/>
    <w:rsid w:val="00A0285C"/>
    <w:pPr>
      <w:keepNext/>
      <w:ind w:right="-640"/>
      <w:jc w:val="both"/>
      <w:outlineLvl w:val="1"/>
    </w:pPr>
    <w:rPr>
      <w:rFonts w:ascii="Arial" w:hAnsi="Arial"/>
      <w:b/>
    </w:rPr>
  </w:style>
  <w:style w:type="paragraph" w:styleId="Heading3">
    <w:name w:val="heading 3"/>
    <w:basedOn w:val="Normal"/>
    <w:next w:val="Normal"/>
    <w:qFormat/>
    <w:rsid w:val="00A0285C"/>
    <w:pPr>
      <w:keepNext/>
      <w:ind w:right="-641"/>
      <w:jc w:val="both"/>
      <w:outlineLvl w:val="2"/>
    </w:pPr>
    <w:rPr>
      <w:rFonts w:ascii="Arial" w:hAnsi="Arial"/>
      <w:b/>
    </w:rPr>
  </w:style>
  <w:style w:type="paragraph" w:styleId="Heading4">
    <w:name w:val="heading 4"/>
    <w:basedOn w:val="Normal"/>
    <w:next w:val="Normal"/>
    <w:qFormat/>
    <w:rsid w:val="00A0285C"/>
    <w:pPr>
      <w:keepNext/>
      <w:tabs>
        <w:tab w:val="num" w:pos="426"/>
      </w:tabs>
      <w:ind w:left="426" w:right="-640" w:hanging="426"/>
      <w:jc w:val="both"/>
      <w:outlineLvl w:val="3"/>
    </w:pPr>
    <w:rPr>
      <w:rFonts w:ascii="Arial" w:hAnsi="Arial"/>
      <w:b/>
    </w:rPr>
  </w:style>
  <w:style w:type="paragraph" w:styleId="Heading5">
    <w:name w:val="heading 5"/>
    <w:basedOn w:val="Normal"/>
    <w:next w:val="Normal"/>
    <w:qFormat/>
    <w:rsid w:val="00A0285C"/>
    <w:pPr>
      <w:keepNext/>
      <w:tabs>
        <w:tab w:val="left" w:pos="640"/>
        <w:tab w:val="left" w:pos="1160"/>
        <w:tab w:val="left" w:pos="1540"/>
        <w:tab w:val="left" w:pos="8380"/>
      </w:tabs>
      <w:ind w:right="-900"/>
      <w:jc w:val="center"/>
      <w:outlineLvl w:val="4"/>
    </w:pPr>
    <w:rPr>
      <w:rFonts w:ascii="Arial" w:hAnsi="Arial"/>
      <w:b/>
      <w:sz w:val="28"/>
    </w:rPr>
  </w:style>
  <w:style w:type="paragraph" w:styleId="Heading6">
    <w:name w:val="heading 6"/>
    <w:basedOn w:val="Normal"/>
    <w:next w:val="Normal"/>
    <w:qFormat/>
    <w:rsid w:val="00A0285C"/>
    <w:pPr>
      <w:keepNext/>
      <w:ind w:right="-47"/>
      <w:jc w:val="both"/>
      <w:outlineLvl w:val="5"/>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0285C"/>
    <w:pPr>
      <w:tabs>
        <w:tab w:val="center" w:pos="4320"/>
        <w:tab w:val="right" w:pos="8640"/>
      </w:tabs>
    </w:pPr>
  </w:style>
  <w:style w:type="character" w:styleId="PageNumber">
    <w:name w:val="page number"/>
    <w:basedOn w:val="DefaultParagraphFont"/>
    <w:rsid w:val="00A0285C"/>
  </w:style>
  <w:style w:type="paragraph" w:styleId="Footer">
    <w:name w:val="footer"/>
    <w:basedOn w:val="Normal"/>
    <w:rsid w:val="00A0285C"/>
    <w:pPr>
      <w:tabs>
        <w:tab w:val="center" w:pos="4320"/>
        <w:tab w:val="right" w:pos="8640"/>
      </w:tabs>
    </w:pPr>
  </w:style>
  <w:style w:type="paragraph" w:styleId="BodyText">
    <w:name w:val="Body Text"/>
    <w:basedOn w:val="Normal"/>
    <w:rsid w:val="00A0285C"/>
    <w:pPr>
      <w:tabs>
        <w:tab w:val="left" w:pos="1160"/>
        <w:tab w:val="left" w:pos="2220"/>
      </w:tabs>
      <w:spacing w:before="80"/>
      <w:ind w:right="-760"/>
      <w:jc w:val="both"/>
    </w:pPr>
    <w:rPr>
      <w:rFonts w:ascii="SWA Swiss" w:hAnsi="SWA Swiss"/>
    </w:rPr>
  </w:style>
  <w:style w:type="paragraph" w:styleId="BodyText2">
    <w:name w:val="Body Text 2"/>
    <w:basedOn w:val="Normal"/>
    <w:rsid w:val="00A0285C"/>
    <w:pPr>
      <w:spacing w:before="100"/>
      <w:ind w:right="-640"/>
      <w:jc w:val="both"/>
    </w:pPr>
    <w:rPr>
      <w:rFonts w:ascii="SWA Swiss" w:hAnsi="SWA Swiss"/>
    </w:rPr>
  </w:style>
  <w:style w:type="paragraph" w:styleId="Caption">
    <w:name w:val="caption"/>
    <w:basedOn w:val="Normal"/>
    <w:next w:val="Normal"/>
    <w:qFormat/>
    <w:rsid w:val="00A0285C"/>
    <w:pPr>
      <w:tabs>
        <w:tab w:val="left" w:pos="1160"/>
        <w:tab w:val="left" w:pos="2220"/>
      </w:tabs>
      <w:spacing w:before="80"/>
      <w:ind w:right="-760"/>
      <w:jc w:val="both"/>
    </w:pPr>
    <w:rPr>
      <w:rFonts w:ascii="Arial" w:hAnsi="Arial"/>
      <w:b/>
    </w:rPr>
  </w:style>
  <w:style w:type="paragraph" w:styleId="BlockText">
    <w:name w:val="Block Text"/>
    <w:basedOn w:val="Normal"/>
    <w:rsid w:val="00A0285C"/>
    <w:pPr>
      <w:spacing w:before="100"/>
      <w:ind w:left="426" w:right="-47" w:hanging="426"/>
      <w:jc w:val="both"/>
    </w:pPr>
    <w:rPr>
      <w:rFonts w:ascii="Arial" w:hAnsi="Arial"/>
    </w:rPr>
  </w:style>
  <w:style w:type="paragraph" w:styleId="ListParagraph">
    <w:name w:val="List Paragraph"/>
    <w:basedOn w:val="Normal"/>
    <w:uiPriority w:val="34"/>
    <w:qFormat/>
    <w:rsid w:val="00312DDE"/>
    <w:pPr>
      <w:ind w:left="720"/>
      <w:contextualSpacing/>
    </w:pPr>
  </w:style>
  <w:style w:type="paragraph" w:styleId="BalloonText">
    <w:name w:val="Balloon Text"/>
    <w:basedOn w:val="Normal"/>
    <w:link w:val="BalloonTextChar"/>
    <w:uiPriority w:val="99"/>
    <w:semiHidden/>
    <w:unhideWhenUsed/>
    <w:rsid w:val="00805A1B"/>
    <w:rPr>
      <w:rFonts w:ascii="Lucida Grande" w:hAnsi="Lucida Grande"/>
      <w:sz w:val="18"/>
      <w:szCs w:val="18"/>
    </w:rPr>
  </w:style>
  <w:style w:type="character" w:customStyle="1" w:styleId="BalloonTextChar">
    <w:name w:val="Balloon Text Char"/>
    <w:basedOn w:val="DefaultParagraphFont"/>
    <w:link w:val="BalloonText"/>
    <w:uiPriority w:val="99"/>
    <w:semiHidden/>
    <w:rsid w:val="00805A1B"/>
    <w:rPr>
      <w:rFonts w:ascii="Lucida Grande" w:hAnsi="Lucida Grande"/>
      <w:sz w:val="18"/>
      <w:szCs w:val="18"/>
    </w:rPr>
  </w:style>
  <w:style w:type="paragraph" w:styleId="BodyText3">
    <w:name w:val="Body Text 3"/>
    <w:basedOn w:val="Normal"/>
    <w:link w:val="BodyText3Char"/>
    <w:uiPriority w:val="99"/>
    <w:unhideWhenUsed/>
    <w:rsid w:val="00241EE5"/>
    <w:pPr>
      <w:spacing w:after="120"/>
    </w:pPr>
    <w:rPr>
      <w:sz w:val="16"/>
      <w:szCs w:val="16"/>
    </w:rPr>
  </w:style>
  <w:style w:type="character" w:customStyle="1" w:styleId="BodyText3Char">
    <w:name w:val="Body Text 3 Char"/>
    <w:basedOn w:val="DefaultParagraphFont"/>
    <w:link w:val="BodyText3"/>
    <w:uiPriority w:val="99"/>
    <w:rsid w:val="00241EE5"/>
    <w:rPr>
      <w:sz w:val="16"/>
      <w:szCs w:val="16"/>
    </w:rPr>
  </w:style>
  <w:style w:type="paragraph" w:styleId="NormalWeb">
    <w:name w:val="Normal (Web)"/>
    <w:basedOn w:val="Normal"/>
    <w:uiPriority w:val="99"/>
    <w:unhideWhenUsed/>
    <w:rsid w:val="00EE7FC5"/>
    <w:pPr>
      <w:spacing w:before="100" w:beforeAutospacing="1" w:after="100" w:afterAutospacing="1"/>
    </w:pPr>
    <w:rPr>
      <w:rFonts w:ascii="Times New Roman" w:hAnsi="Times New Roman"/>
      <w:lang w:val="en-CA" w:eastAsia="zh-CN"/>
    </w:rPr>
  </w:style>
  <w:style w:type="character" w:styleId="Hyperlink">
    <w:name w:val="Hyperlink"/>
    <w:basedOn w:val="DefaultParagraphFont"/>
    <w:uiPriority w:val="99"/>
    <w:unhideWhenUsed/>
    <w:rsid w:val="00AC4E8A"/>
    <w:rPr>
      <w:color w:val="0000FF"/>
      <w:u w:val="single"/>
    </w:rPr>
  </w:style>
  <w:style w:type="paragraph" w:styleId="Date">
    <w:name w:val="Date"/>
    <w:basedOn w:val="Normal"/>
    <w:next w:val="Normal"/>
    <w:link w:val="DateChar"/>
    <w:rsid w:val="008E2FD4"/>
  </w:style>
  <w:style w:type="character" w:customStyle="1" w:styleId="DateChar">
    <w:name w:val="Date Char"/>
    <w:basedOn w:val="DefaultParagraphFont"/>
    <w:link w:val="Date"/>
    <w:rsid w:val="008E2F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9621">
      <w:bodyDiv w:val="1"/>
      <w:marLeft w:val="0"/>
      <w:marRight w:val="0"/>
      <w:marTop w:val="0"/>
      <w:marBottom w:val="0"/>
      <w:divBdr>
        <w:top w:val="none" w:sz="0" w:space="0" w:color="auto"/>
        <w:left w:val="none" w:sz="0" w:space="0" w:color="auto"/>
        <w:bottom w:val="none" w:sz="0" w:space="0" w:color="auto"/>
        <w:right w:val="none" w:sz="0" w:space="0" w:color="auto"/>
      </w:divBdr>
    </w:div>
    <w:div w:id="3938759">
      <w:bodyDiv w:val="1"/>
      <w:marLeft w:val="0"/>
      <w:marRight w:val="0"/>
      <w:marTop w:val="0"/>
      <w:marBottom w:val="0"/>
      <w:divBdr>
        <w:top w:val="none" w:sz="0" w:space="0" w:color="auto"/>
        <w:left w:val="none" w:sz="0" w:space="0" w:color="auto"/>
        <w:bottom w:val="none" w:sz="0" w:space="0" w:color="auto"/>
        <w:right w:val="none" w:sz="0" w:space="0" w:color="auto"/>
      </w:divBdr>
    </w:div>
    <w:div w:id="7216254">
      <w:bodyDiv w:val="1"/>
      <w:marLeft w:val="0"/>
      <w:marRight w:val="0"/>
      <w:marTop w:val="0"/>
      <w:marBottom w:val="0"/>
      <w:divBdr>
        <w:top w:val="none" w:sz="0" w:space="0" w:color="auto"/>
        <w:left w:val="none" w:sz="0" w:space="0" w:color="auto"/>
        <w:bottom w:val="none" w:sz="0" w:space="0" w:color="auto"/>
        <w:right w:val="none" w:sz="0" w:space="0" w:color="auto"/>
      </w:divBdr>
    </w:div>
    <w:div w:id="15355920">
      <w:bodyDiv w:val="1"/>
      <w:marLeft w:val="0"/>
      <w:marRight w:val="0"/>
      <w:marTop w:val="0"/>
      <w:marBottom w:val="0"/>
      <w:divBdr>
        <w:top w:val="none" w:sz="0" w:space="0" w:color="auto"/>
        <w:left w:val="none" w:sz="0" w:space="0" w:color="auto"/>
        <w:bottom w:val="none" w:sz="0" w:space="0" w:color="auto"/>
        <w:right w:val="none" w:sz="0" w:space="0" w:color="auto"/>
      </w:divBdr>
    </w:div>
    <w:div w:id="18748952">
      <w:bodyDiv w:val="1"/>
      <w:marLeft w:val="0"/>
      <w:marRight w:val="0"/>
      <w:marTop w:val="0"/>
      <w:marBottom w:val="0"/>
      <w:divBdr>
        <w:top w:val="none" w:sz="0" w:space="0" w:color="auto"/>
        <w:left w:val="none" w:sz="0" w:space="0" w:color="auto"/>
        <w:bottom w:val="none" w:sz="0" w:space="0" w:color="auto"/>
        <w:right w:val="none" w:sz="0" w:space="0" w:color="auto"/>
      </w:divBdr>
    </w:div>
    <w:div w:id="21248951">
      <w:bodyDiv w:val="1"/>
      <w:marLeft w:val="0"/>
      <w:marRight w:val="0"/>
      <w:marTop w:val="0"/>
      <w:marBottom w:val="0"/>
      <w:divBdr>
        <w:top w:val="none" w:sz="0" w:space="0" w:color="auto"/>
        <w:left w:val="none" w:sz="0" w:space="0" w:color="auto"/>
        <w:bottom w:val="none" w:sz="0" w:space="0" w:color="auto"/>
        <w:right w:val="none" w:sz="0" w:space="0" w:color="auto"/>
      </w:divBdr>
    </w:div>
    <w:div w:id="30426261">
      <w:bodyDiv w:val="1"/>
      <w:marLeft w:val="0"/>
      <w:marRight w:val="0"/>
      <w:marTop w:val="0"/>
      <w:marBottom w:val="0"/>
      <w:divBdr>
        <w:top w:val="none" w:sz="0" w:space="0" w:color="auto"/>
        <w:left w:val="none" w:sz="0" w:space="0" w:color="auto"/>
        <w:bottom w:val="none" w:sz="0" w:space="0" w:color="auto"/>
        <w:right w:val="none" w:sz="0" w:space="0" w:color="auto"/>
      </w:divBdr>
    </w:div>
    <w:div w:id="43066566">
      <w:bodyDiv w:val="1"/>
      <w:marLeft w:val="0"/>
      <w:marRight w:val="0"/>
      <w:marTop w:val="0"/>
      <w:marBottom w:val="0"/>
      <w:divBdr>
        <w:top w:val="none" w:sz="0" w:space="0" w:color="auto"/>
        <w:left w:val="none" w:sz="0" w:space="0" w:color="auto"/>
        <w:bottom w:val="none" w:sz="0" w:space="0" w:color="auto"/>
        <w:right w:val="none" w:sz="0" w:space="0" w:color="auto"/>
      </w:divBdr>
    </w:div>
    <w:div w:id="50466496">
      <w:bodyDiv w:val="1"/>
      <w:marLeft w:val="0"/>
      <w:marRight w:val="0"/>
      <w:marTop w:val="0"/>
      <w:marBottom w:val="0"/>
      <w:divBdr>
        <w:top w:val="none" w:sz="0" w:space="0" w:color="auto"/>
        <w:left w:val="none" w:sz="0" w:space="0" w:color="auto"/>
        <w:bottom w:val="none" w:sz="0" w:space="0" w:color="auto"/>
        <w:right w:val="none" w:sz="0" w:space="0" w:color="auto"/>
      </w:divBdr>
    </w:div>
    <w:div w:id="55204220">
      <w:bodyDiv w:val="1"/>
      <w:marLeft w:val="0"/>
      <w:marRight w:val="0"/>
      <w:marTop w:val="0"/>
      <w:marBottom w:val="0"/>
      <w:divBdr>
        <w:top w:val="none" w:sz="0" w:space="0" w:color="auto"/>
        <w:left w:val="none" w:sz="0" w:space="0" w:color="auto"/>
        <w:bottom w:val="none" w:sz="0" w:space="0" w:color="auto"/>
        <w:right w:val="none" w:sz="0" w:space="0" w:color="auto"/>
      </w:divBdr>
    </w:div>
    <w:div w:id="55401798">
      <w:bodyDiv w:val="1"/>
      <w:marLeft w:val="0"/>
      <w:marRight w:val="0"/>
      <w:marTop w:val="0"/>
      <w:marBottom w:val="0"/>
      <w:divBdr>
        <w:top w:val="none" w:sz="0" w:space="0" w:color="auto"/>
        <w:left w:val="none" w:sz="0" w:space="0" w:color="auto"/>
        <w:bottom w:val="none" w:sz="0" w:space="0" w:color="auto"/>
        <w:right w:val="none" w:sz="0" w:space="0" w:color="auto"/>
      </w:divBdr>
    </w:div>
    <w:div w:id="65883253">
      <w:bodyDiv w:val="1"/>
      <w:marLeft w:val="0"/>
      <w:marRight w:val="0"/>
      <w:marTop w:val="0"/>
      <w:marBottom w:val="0"/>
      <w:divBdr>
        <w:top w:val="none" w:sz="0" w:space="0" w:color="auto"/>
        <w:left w:val="none" w:sz="0" w:space="0" w:color="auto"/>
        <w:bottom w:val="none" w:sz="0" w:space="0" w:color="auto"/>
        <w:right w:val="none" w:sz="0" w:space="0" w:color="auto"/>
      </w:divBdr>
    </w:div>
    <w:div w:id="70589526">
      <w:bodyDiv w:val="1"/>
      <w:marLeft w:val="0"/>
      <w:marRight w:val="0"/>
      <w:marTop w:val="0"/>
      <w:marBottom w:val="0"/>
      <w:divBdr>
        <w:top w:val="none" w:sz="0" w:space="0" w:color="auto"/>
        <w:left w:val="none" w:sz="0" w:space="0" w:color="auto"/>
        <w:bottom w:val="none" w:sz="0" w:space="0" w:color="auto"/>
        <w:right w:val="none" w:sz="0" w:space="0" w:color="auto"/>
      </w:divBdr>
    </w:div>
    <w:div w:id="81148951">
      <w:bodyDiv w:val="1"/>
      <w:marLeft w:val="0"/>
      <w:marRight w:val="0"/>
      <w:marTop w:val="0"/>
      <w:marBottom w:val="0"/>
      <w:divBdr>
        <w:top w:val="none" w:sz="0" w:space="0" w:color="auto"/>
        <w:left w:val="none" w:sz="0" w:space="0" w:color="auto"/>
        <w:bottom w:val="none" w:sz="0" w:space="0" w:color="auto"/>
        <w:right w:val="none" w:sz="0" w:space="0" w:color="auto"/>
      </w:divBdr>
    </w:div>
    <w:div w:id="84376310">
      <w:bodyDiv w:val="1"/>
      <w:marLeft w:val="0"/>
      <w:marRight w:val="0"/>
      <w:marTop w:val="0"/>
      <w:marBottom w:val="0"/>
      <w:divBdr>
        <w:top w:val="none" w:sz="0" w:space="0" w:color="auto"/>
        <w:left w:val="none" w:sz="0" w:space="0" w:color="auto"/>
        <w:bottom w:val="none" w:sz="0" w:space="0" w:color="auto"/>
        <w:right w:val="none" w:sz="0" w:space="0" w:color="auto"/>
      </w:divBdr>
    </w:div>
    <w:div w:id="86077438">
      <w:bodyDiv w:val="1"/>
      <w:marLeft w:val="0"/>
      <w:marRight w:val="0"/>
      <w:marTop w:val="0"/>
      <w:marBottom w:val="0"/>
      <w:divBdr>
        <w:top w:val="none" w:sz="0" w:space="0" w:color="auto"/>
        <w:left w:val="none" w:sz="0" w:space="0" w:color="auto"/>
        <w:bottom w:val="none" w:sz="0" w:space="0" w:color="auto"/>
        <w:right w:val="none" w:sz="0" w:space="0" w:color="auto"/>
      </w:divBdr>
    </w:div>
    <w:div w:id="89661022">
      <w:bodyDiv w:val="1"/>
      <w:marLeft w:val="0"/>
      <w:marRight w:val="0"/>
      <w:marTop w:val="0"/>
      <w:marBottom w:val="0"/>
      <w:divBdr>
        <w:top w:val="none" w:sz="0" w:space="0" w:color="auto"/>
        <w:left w:val="none" w:sz="0" w:space="0" w:color="auto"/>
        <w:bottom w:val="none" w:sz="0" w:space="0" w:color="auto"/>
        <w:right w:val="none" w:sz="0" w:space="0" w:color="auto"/>
      </w:divBdr>
    </w:div>
    <w:div w:id="104735162">
      <w:bodyDiv w:val="1"/>
      <w:marLeft w:val="0"/>
      <w:marRight w:val="0"/>
      <w:marTop w:val="0"/>
      <w:marBottom w:val="0"/>
      <w:divBdr>
        <w:top w:val="none" w:sz="0" w:space="0" w:color="auto"/>
        <w:left w:val="none" w:sz="0" w:space="0" w:color="auto"/>
        <w:bottom w:val="none" w:sz="0" w:space="0" w:color="auto"/>
        <w:right w:val="none" w:sz="0" w:space="0" w:color="auto"/>
      </w:divBdr>
    </w:div>
    <w:div w:id="109789780">
      <w:bodyDiv w:val="1"/>
      <w:marLeft w:val="0"/>
      <w:marRight w:val="0"/>
      <w:marTop w:val="0"/>
      <w:marBottom w:val="0"/>
      <w:divBdr>
        <w:top w:val="none" w:sz="0" w:space="0" w:color="auto"/>
        <w:left w:val="none" w:sz="0" w:space="0" w:color="auto"/>
        <w:bottom w:val="none" w:sz="0" w:space="0" w:color="auto"/>
        <w:right w:val="none" w:sz="0" w:space="0" w:color="auto"/>
      </w:divBdr>
    </w:div>
    <w:div w:id="118426394">
      <w:bodyDiv w:val="1"/>
      <w:marLeft w:val="0"/>
      <w:marRight w:val="0"/>
      <w:marTop w:val="0"/>
      <w:marBottom w:val="0"/>
      <w:divBdr>
        <w:top w:val="none" w:sz="0" w:space="0" w:color="auto"/>
        <w:left w:val="none" w:sz="0" w:space="0" w:color="auto"/>
        <w:bottom w:val="none" w:sz="0" w:space="0" w:color="auto"/>
        <w:right w:val="none" w:sz="0" w:space="0" w:color="auto"/>
      </w:divBdr>
    </w:div>
    <w:div w:id="128867049">
      <w:bodyDiv w:val="1"/>
      <w:marLeft w:val="0"/>
      <w:marRight w:val="0"/>
      <w:marTop w:val="0"/>
      <w:marBottom w:val="0"/>
      <w:divBdr>
        <w:top w:val="none" w:sz="0" w:space="0" w:color="auto"/>
        <w:left w:val="none" w:sz="0" w:space="0" w:color="auto"/>
        <w:bottom w:val="none" w:sz="0" w:space="0" w:color="auto"/>
        <w:right w:val="none" w:sz="0" w:space="0" w:color="auto"/>
      </w:divBdr>
    </w:div>
    <w:div w:id="138498999">
      <w:bodyDiv w:val="1"/>
      <w:marLeft w:val="0"/>
      <w:marRight w:val="0"/>
      <w:marTop w:val="0"/>
      <w:marBottom w:val="0"/>
      <w:divBdr>
        <w:top w:val="none" w:sz="0" w:space="0" w:color="auto"/>
        <w:left w:val="none" w:sz="0" w:space="0" w:color="auto"/>
        <w:bottom w:val="none" w:sz="0" w:space="0" w:color="auto"/>
        <w:right w:val="none" w:sz="0" w:space="0" w:color="auto"/>
      </w:divBdr>
    </w:div>
    <w:div w:id="140118533">
      <w:bodyDiv w:val="1"/>
      <w:marLeft w:val="0"/>
      <w:marRight w:val="0"/>
      <w:marTop w:val="0"/>
      <w:marBottom w:val="0"/>
      <w:divBdr>
        <w:top w:val="none" w:sz="0" w:space="0" w:color="auto"/>
        <w:left w:val="none" w:sz="0" w:space="0" w:color="auto"/>
        <w:bottom w:val="none" w:sz="0" w:space="0" w:color="auto"/>
        <w:right w:val="none" w:sz="0" w:space="0" w:color="auto"/>
      </w:divBdr>
    </w:div>
    <w:div w:id="170681582">
      <w:bodyDiv w:val="1"/>
      <w:marLeft w:val="0"/>
      <w:marRight w:val="0"/>
      <w:marTop w:val="0"/>
      <w:marBottom w:val="0"/>
      <w:divBdr>
        <w:top w:val="none" w:sz="0" w:space="0" w:color="auto"/>
        <w:left w:val="none" w:sz="0" w:space="0" w:color="auto"/>
        <w:bottom w:val="none" w:sz="0" w:space="0" w:color="auto"/>
        <w:right w:val="none" w:sz="0" w:space="0" w:color="auto"/>
      </w:divBdr>
    </w:div>
    <w:div w:id="184296954">
      <w:bodyDiv w:val="1"/>
      <w:marLeft w:val="0"/>
      <w:marRight w:val="0"/>
      <w:marTop w:val="0"/>
      <w:marBottom w:val="0"/>
      <w:divBdr>
        <w:top w:val="none" w:sz="0" w:space="0" w:color="auto"/>
        <w:left w:val="none" w:sz="0" w:space="0" w:color="auto"/>
        <w:bottom w:val="none" w:sz="0" w:space="0" w:color="auto"/>
        <w:right w:val="none" w:sz="0" w:space="0" w:color="auto"/>
      </w:divBdr>
    </w:div>
    <w:div w:id="193078143">
      <w:bodyDiv w:val="1"/>
      <w:marLeft w:val="0"/>
      <w:marRight w:val="0"/>
      <w:marTop w:val="0"/>
      <w:marBottom w:val="0"/>
      <w:divBdr>
        <w:top w:val="none" w:sz="0" w:space="0" w:color="auto"/>
        <w:left w:val="none" w:sz="0" w:space="0" w:color="auto"/>
        <w:bottom w:val="none" w:sz="0" w:space="0" w:color="auto"/>
        <w:right w:val="none" w:sz="0" w:space="0" w:color="auto"/>
      </w:divBdr>
    </w:div>
    <w:div w:id="200289527">
      <w:bodyDiv w:val="1"/>
      <w:marLeft w:val="0"/>
      <w:marRight w:val="0"/>
      <w:marTop w:val="0"/>
      <w:marBottom w:val="0"/>
      <w:divBdr>
        <w:top w:val="none" w:sz="0" w:space="0" w:color="auto"/>
        <w:left w:val="none" w:sz="0" w:space="0" w:color="auto"/>
        <w:bottom w:val="none" w:sz="0" w:space="0" w:color="auto"/>
        <w:right w:val="none" w:sz="0" w:space="0" w:color="auto"/>
      </w:divBdr>
    </w:div>
    <w:div w:id="204609712">
      <w:bodyDiv w:val="1"/>
      <w:marLeft w:val="0"/>
      <w:marRight w:val="0"/>
      <w:marTop w:val="0"/>
      <w:marBottom w:val="0"/>
      <w:divBdr>
        <w:top w:val="none" w:sz="0" w:space="0" w:color="auto"/>
        <w:left w:val="none" w:sz="0" w:space="0" w:color="auto"/>
        <w:bottom w:val="none" w:sz="0" w:space="0" w:color="auto"/>
        <w:right w:val="none" w:sz="0" w:space="0" w:color="auto"/>
      </w:divBdr>
    </w:div>
    <w:div w:id="222519932">
      <w:bodyDiv w:val="1"/>
      <w:marLeft w:val="0"/>
      <w:marRight w:val="0"/>
      <w:marTop w:val="0"/>
      <w:marBottom w:val="0"/>
      <w:divBdr>
        <w:top w:val="none" w:sz="0" w:space="0" w:color="auto"/>
        <w:left w:val="none" w:sz="0" w:space="0" w:color="auto"/>
        <w:bottom w:val="none" w:sz="0" w:space="0" w:color="auto"/>
        <w:right w:val="none" w:sz="0" w:space="0" w:color="auto"/>
      </w:divBdr>
    </w:div>
    <w:div w:id="231896327">
      <w:bodyDiv w:val="1"/>
      <w:marLeft w:val="0"/>
      <w:marRight w:val="0"/>
      <w:marTop w:val="0"/>
      <w:marBottom w:val="0"/>
      <w:divBdr>
        <w:top w:val="none" w:sz="0" w:space="0" w:color="auto"/>
        <w:left w:val="none" w:sz="0" w:space="0" w:color="auto"/>
        <w:bottom w:val="none" w:sz="0" w:space="0" w:color="auto"/>
        <w:right w:val="none" w:sz="0" w:space="0" w:color="auto"/>
      </w:divBdr>
    </w:div>
    <w:div w:id="233320520">
      <w:bodyDiv w:val="1"/>
      <w:marLeft w:val="0"/>
      <w:marRight w:val="0"/>
      <w:marTop w:val="0"/>
      <w:marBottom w:val="0"/>
      <w:divBdr>
        <w:top w:val="none" w:sz="0" w:space="0" w:color="auto"/>
        <w:left w:val="none" w:sz="0" w:space="0" w:color="auto"/>
        <w:bottom w:val="none" w:sz="0" w:space="0" w:color="auto"/>
        <w:right w:val="none" w:sz="0" w:space="0" w:color="auto"/>
      </w:divBdr>
    </w:div>
    <w:div w:id="234050945">
      <w:bodyDiv w:val="1"/>
      <w:marLeft w:val="0"/>
      <w:marRight w:val="0"/>
      <w:marTop w:val="0"/>
      <w:marBottom w:val="0"/>
      <w:divBdr>
        <w:top w:val="none" w:sz="0" w:space="0" w:color="auto"/>
        <w:left w:val="none" w:sz="0" w:space="0" w:color="auto"/>
        <w:bottom w:val="none" w:sz="0" w:space="0" w:color="auto"/>
        <w:right w:val="none" w:sz="0" w:space="0" w:color="auto"/>
      </w:divBdr>
    </w:div>
    <w:div w:id="248198567">
      <w:bodyDiv w:val="1"/>
      <w:marLeft w:val="0"/>
      <w:marRight w:val="0"/>
      <w:marTop w:val="0"/>
      <w:marBottom w:val="0"/>
      <w:divBdr>
        <w:top w:val="none" w:sz="0" w:space="0" w:color="auto"/>
        <w:left w:val="none" w:sz="0" w:space="0" w:color="auto"/>
        <w:bottom w:val="none" w:sz="0" w:space="0" w:color="auto"/>
        <w:right w:val="none" w:sz="0" w:space="0" w:color="auto"/>
      </w:divBdr>
    </w:div>
    <w:div w:id="256448030">
      <w:bodyDiv w:val="1"/>
      <w:marLeft w:val="0"/>
      <w:marRight w:val="0"/>
      <w:marTop w:val="0"/>
      <w:marBottom w:val="0"/>
      <w:divBdr>
        <w:top w:val="none" w:sz="0" w:space="0" w:color="auto"/>
        <w:left w:val="none" w:sz="0" w:space="0" w:color="auto"/>
        <w:bottom w:val="none" w:sz="0" w:space="0" w:color="auto"/>
        <w:right w:val="none" w:sz="0" w:space="0" w:color="auto"/>
      </w:divBdr>
    </w:div>
    <w:div w:id="256526974">
      <w:bodyDiv w:val="1"/>
      <w:marLeft w:val="0"/>
      <w:marRight w:val="0"/>
      <w:marTop w:val="0"/>
      <w:marBottom w:val="0"/>
      <w:divBdr>
        <w:top w:val="none" w:sz="0" w:space="0" w:color="auto"/>
        <w:left w:val="none" w:sz="0" w:space="0" w:color="auto"/>
        <w:bottom w:val="none" w:sz="0" w:space="0" w:color="auto"/>
        <w:right w:val="none" w:sz="0" w:space="0" w:color="auto"/>
      </w:divBdr>
      <w:divsChild>
        <w:div w:id="176816302">
          <w:marLeft w:val="0"/>
          <w:marRight w:val="0"/>
          <w:marTop w:val="0"/>
          <w:marBottom w:val="0"/>
          <w:divBdr>
            <w:top w:val="none" w:sz="0" w:space="0" w:color="auto"/>
            <w:left w:val="none" w:sz="0" w:space="0" w:color="auto"/>
            <w:bottom w:val="none" w:sz="0" w:space="0" w:color="auto"/>
            <w:right w:val="none" w:sz="0" w:space="0" w:color="auto"/>
          </w:divBdr>
        </w:div>
      </w:divsChild>
    </w:div>
    <w:div w:id="257252621">
      <w:bodyDiv w:val="1"/>
      <w:marLeft w:val="0"/>
      <w:marRight w:val="0"/>
      <w:marTop w:val="0"/>
      <w:marBottom w:val="0"/>
      <w:divBdr>
        <w:top w:val="none" w:sz="0" w:space="0" w:color="auto"/>
        <w:left w:val="none" w:sz="0" w:space="0" w:color="auto"/>
        <w:bottom w:val="none" w:sz="0" w:space="0" w:color="auto"/>
        <w:right w:val="none" w:sz="0" w:space="0" w:color="auto"/>
      </w:divBdr>
    </w:div>
    <w:div w:id="260721271">
      <w:bodyDiv w:val="1"/>
      <w:marLeft w:val="0"/>
      <w:marRight w:val="0"/>
      <w:marTop w:val="0"/>
      <w:marBottom w:val="0"/>
      <w:divBdr>
        <w:top w:val="none" w:sz="0" w:space="0" w:color="auto"/>
        <w:left w:val="none" w:sz="0" w:space="0" w:color="auto"/>
        <w:bottom w:val="none" w:sz="0" w:space="0" w:color="auto"/>
        <w:right w:val="none" w:sz="0" w:space="0" w:color="auto"/>
      </w:divBdr>
    </w:div>
    <w:div w:id="275337390">
      <w:bodyDiv w:val="1"/>
      <w:marLeft w:val="0"/>
      <w:marRight w:val="0"/>
      <w:marTop w:val="0"/>
      <w:marBottom w:val="0"/>
      <w:divBdr>
        <w:top w:val="none" w:sz="0" w:space="0" w:color="auto"/>
        <w:left w:val="none" w:sz="0" w:space="0" w:color="auto"/>
        <w:bottom w:val="none" w:sz="0" w:space="0" w:color="auto"/>
        <w:right w:val="none" w:sz="0" w:space="0" w:color="auto"/>
      </w:divBdr>
    </w:div>
    <w:div w:id="276957025">
      <w:bodyDiv w:val="1"/>
      <w:marLeft w:val="0"/>
      <w:marRight w:val="0"/>
      <w:marTop w:val="0"/>
      <w:marBottom w:val="0"/>
      <w:divBdr>
        <w:top w:val="none" w:sz="0" w:space="0" w:color="auto"/>
        <w:left w:val="none" w:sz="0" w:space="0" w:color="auto"/>
        <w:bottom w:val="none" w:sz="0" w:space="0" w:color="auto"/>
        <w:right w:val="none" w:sz="0" w:space="0" w:color="auto"/>
      </w:divBdr>
    </w:div>
    <w:div w:id="279184872">
      <w:bodyDiv w:val="1"/>
      <w:marLeft w:val="0"/>
      <w:marRight w:val="0"/>
      <w:marTop w:val="0"/>
      <w:marBottom w:val="0"/>
      <w:divBdr>
        <w:top w:val="none" w:sz="0" w:space="0" w:color="auto"/>
        <w:left w:val="none" w:sz="0" w:space="0" w:color="auto"/>
        <w:bottom w:val="none" w:sz="0" w:space="0" w:color="auto"/>
        <w:right w:val="none" w:sz="0" w:space="0" w:color="auto"/>
      </w:divBdr>
    </w:div>
    <w:div w:id="286740126">
      <w:bodyDiv w:val="1"/>
      <w:marLeft w:val="0"/>
      <w:marRight w:val="0"/>
      <w:marTop w:val="0"/>
      <w:marBottom w:val="0"/>
      <w:divBdr>
        <w:top w:val="none" w:sz="0" w:space="0" w:color="auto"/>
        <w:left w:val="none" w:sz="0" w:space="0" w:color="auto"/>
        <w:bottom w:val="none" w:sz="0" w:space="0" w:color="auto"/>
        <w:right w:val="none" w:sz="0" w:space="0" w:color="auto"/>
      </w:divBdr>
    </w:div>
    <w:div w:id="290943603">
      <w:bodyDiv w:val="1"/>
      <w:marLeft w:val="0"/>
      <w:marRight w:val="0"/>
      <w:marTop w:val="0"/>
      <w:marBottom w:val="0"/>
      <w:divBdr>
        <w:top w:val="none" w:sz="0" w:space="0" w:color="auto"/>
        <w:left w:val="none" w:sz="0" w:space="0" w:color="auto"/>
        <w:bottom w:val="none" w:sz="0" w:space="0" w:color="auto"/>
        <w:right w:val="none" w:sz="0" w:space="0" w:color="auto"/>
      </w:divBdr>
    </w:div>
    <w:div w:id="291179484">
      <w:bodyDiv w:val="1"/>
      <w:marLeft w:val="0"/>
      <w:marRight w:val="0"/>
      <w:marTop w:val="0"/>
      <w:marBottom w:val="0"/>
      <w:divBdr>
        <w:top w:val="none" w:sz="0" w:space="0" w:color="auto"/>
        <w:left w:val="none" w:sz="0" w:space="0" w:color="auto"/>
        <w:bottom w:val="none" w:sz="0" w:space="0" w:color="auto"/>
        <w:right w:val="none" w:sz="0" w:space="0" w:color="auto"/>
      </w:divBdr>
    </w:div>
    <w:div w:id="297802178">
      <w:bodyDiv w:val="1"/>
      <w:marLeft w:val="0"/>
      <w:marRight w:val="0"/>
      <w:marTop w:val="0"/>
      <w:marBottom w:val="0"/>
      <w:divBdr>
        <w:top w:val="none" w:sz="0" w:space="0" w:color="auto"/>
        <w:left w:val="none" w:sz="0" w:space="0" w:color="auto"/>
        <w:bottom w:val="none" w:sz="0" w:space="0" w:color="auto"/>
        <w:right w:val="none" w:sz="0" w:space="0" w:color="auto"/>
      </w:divBdr>
    </w:div>
    <w:div w:id="301035992">
      <w:bodyDiv w:val="1"/>
      <w:marLeft w:val="0"/>
      <w:marRight w:val="0"/>
      <w:marTop w:val="0"/>
      <w:marBottom w:val="0"/>
      <w:divBdr>
        <w:top w:val="none" w:sz="0" w:space="0" w:color="auto"/>
        <w:left w:val="none" w:sz="0" w:space="0" w:color="auto"/>
        <w:bottom w:val="none" w:sz="0" w:space="0" w:color="auto"/>
        <w:right w:val="none" w:sz="0" w:space="0" w:color="auto"/>
      </w:divBdr>
    </w:div>
    <w:div w:id="304505906">
      <w:bodyDiv w:val="1"/>
      <w:marLeft w:val="0"/>
      <w:marRight w:val="0"/>
      <w:marTop w:val="0"/>
      <w:marBottom w:val="0"/>
      <w:divBdr>
        <w:top w:val="none" w:sz="0" w:space="0" w:color="auto"/>
        <w:left w:val="none" w:sz="0" w:space="0" w:color="auto"/>
        <w:bottom w:val="none" w:sz="0" w:space="0" w:color="auto"/>
        <w:right w:val="none" w:sz="0" w:space="0" w:color="auto"/>
      </w:divBdr>
    </w:div>
    <w:div w:id="308706194">
      <w:bodyDiv w:val="1"/>
      <w:marLeft w:val="0"/>
      <w:marRight w:val="0"/>
      <w:marTop w:val="0"/>
      <w:marBottom w:val="0"/>
      <w:divBdr>
        <w:top w:val="none" w:sz="0" w:space="0" w:color="auto"/>
        <w:left w:val="none" w:sz="0" w:space="0" w:color="auto"/>
        <w:bottom w:val="none" w:sz="0" w:space="0" w:color="auto"/>
        <w:right w:val="none" w:sz="0" w:space="0" w:color="auto"/>
      </w:divBdr>
    </w:div>
    <w:div w:id="310796756">
      <w:bodyDiv w:val="1"/>
      <w:marLeft w:val="0"/>
      <w:marRight w:val="0"/>
      <w:marTop w:val="0"/>
      <w:marBottom w:val="0"/>
      <w:divBdr>
        <w:top w:val="none" w:sz="0" w:space="0" w:color="auto"/>
        <w:left w:val="none" w:sz="0" w:space="0" w:color="auto"/>
        <w:bottom w:val="none" w:sz="0" w:space="0" w:color="auto"/>
        <w:right w:val="none" w:sz="0" w:space="0" w:color="auto"/>
      </w:divBdr>
    </w:div>
    <w:div w:id="313684139">
      <w:bodyDiv w:val="1"/>
      <w:marLeft w:val="0"/>
      <w:marRight w:val="0"/>
      <w:marTop w:val="0"/>
      <w:marBottom w:val="0"/>
      <w:divBdr>
        <w:top w:val="none" w:sz="0" w:space="0" w:color="auto"/>
        <w:left w:val="none" w:sz="0" w:space="0" w:color="auto"/>
        <w:bottom w:val="none" w:sz="0" w:space="0" w:color="auto"/>
        <w:right w:val="none" w:sz="0" w:space="0" w:color="auto"/>
      </w:divBdr>
    </w:div>
    <w:div w:id="316806251">
      <w:bodyDiv w:val="1"/>
      <w:marLeft w:val="0"/>
      <w:marRight w:val="0"/>
      <w:marTop w:val="0"/>
      <w:marBottom w:val="0"/>
      <w:divBdr>
        <w:top w:val="none" w:sz="0" w:space="0" w:color="auto"/>
        <w:left w:val="none" w:sz="0" w:space="0" w:color="auto"/>
        <w:bottom w:val="none" w:sz="0" w:space="0" w:color="auto"/>
        <w:right w:val="none" w:sz="0" w:space="0" w:color="auto"/>
      </w:divBdr>
    </w:div>
    <w:div w:id="329214249">
      <w:bodyDiv w:val="1"/>
      <w:marLeft w:val="0"/>
      <w:marRight w:val="0"/>
      <w:marTop w:val="0"/>
      <w:marBottom w:val="0"/>
      <w:divBdr>
        <w:top w:val="none" w:sz="0" w:space="0" w:color="auto"/>
        <w:left w:val="none" w:sz="0" w:space="0" w:color="auto"/>
        <w:bottom w:val="none" w:sz="0" w:space="0" w:color="auto"/>
        <w:right w:val="none" w:sz="0" w:space="0" w:color="auto"/>
      </w:divBdr>
    </w:div>
    <w:div w:id="350685024">
      <w:bodyDiv w:val="1"/>
      <w:marLeft w:val="0"/>
      <w:marRight w:val="0"/>
      <w:marTop w:val="0"/>
      <w:marBottom w:val="0"/>
      <w:divBdr>
        <w:top w:val="none" w:sz="0" w:space="0" w:color="auto"/>
        <w:left w:val="none" w:sz="0" w:space="0" w:color="auto"/>
        <w:bottom w:val="none" w:sz="0" w:space="0" w:color="auto"/>
        <w:right w:val="none" w:sz="0" w:space="0" w:color="auto"/>
      </w:divBdr>
    </w:div>
    <w:div w:id="358434031">
      <w:bodyDiv w:val="1"/>
      <w:marLeft w:val="0"/>
      <w:marRight w:val="0"/>
      <w:marTop w:val="0"/>
      <w:marBottom w:val="0"/>
      <w:divBdr>
        <w:top w:val="none" w:sz="0" w:space="0" w:color="auto"/>
        <w:left w:val="none" w:sz="0" w:space="0" w:color="auto"/>
        <w:bottom w:val="none" w:sz="0" w:space="0" w:color="auto"/>
        <w:right w:val="none" w:sz="0" w:space="0" w:color="auto"/>
      </w:divBdr>
    </w:div>
    <w:div w:id="359942196">
      <w:bodyDiv w:val="1"/>
      <w:marLeft w:val="0"/>
      <w:marRight w:val="0"/>
      <w:marTop w:val="0"/>
      <w:marBottom w:val="0"/>
      <w:divBdr>
        <w:top w:val="none" w:sz="0" w:space="0" w:color="auto"/>
        <w:left w:val="none" w:sz="0" w:space="0" w:color="auto"/>
        <w:bottom w:val="none" w:sz="0" w:space="0" w:color="auto"/>
        <w:right w:val="none" w:sz="0" w:space="0" w:color="auto"/>
      </w:divBdr>
    </w:div>
    <w:div w:id="365059503">
      <w:bodyDiv w:val="1"/>
      <w:marLeft w:val="0"/>
      <w:marRight w:val="0"/>
      <w:marTop w:val="0"/>
      <w:marBottom w:val="0"/>
      <w:divBdr>
        <w:top w:val="none" w:sz="0" w:space="0" w:color="auto"/>
        <w:left w:val="none" w:sz="0" w:space="0" w:color="auto"/>
        <w:bottom w:val="none" w:sz="0" w:space="0" w:color="auto"/>
        <w:right w:val="none" w:sz="0" w:space="0" w:color="auto"/>
      </w:divBdr>
    </w:div>
    <w:div w:id="375811593">
      <w:bodyDiv w:val="1"/>
      <w:marLeft w:val="0"/>
      <w:marRight w:val="0"/>
      <w:marTop w:val="0"/>
      <w:marBottom w:val="0"/>
      <w:divBdr>
        <w:top w:val="none" w:sz="0" w:space="0" w:color="auto"/>
        <w:left w:val="none" w:sz="0" w:space="0" w:color="auto"/>
        <w:bottom w:val="none" w:sz="0" w:space="0" w:color="auto"/>
        <w:right w:val="none" w:sz="0" w:space="0" w:color="auto"/>
      </w:divBdr>
    </w:div>
    <w:div w:id="377513111">
      <w:bodyDiv w:val="1"/>
      <w:marLeft w:val="0"/>
      <w:marRight w:val="0"/>
      <w:marTop w:val="0"/>
      <w:marBottom w:val="0"/>
      <w:divBdr>
        <w:top w:val="none" w:sz="0" w:space="0" w:color="auto"/>
        <w:left w:val="none" w:sz="0" w:space="0" w:color="auto"/>
        <w:bottom w:val="none" w:sz="0" w:space="0" w:color="auto"/>
        <w:right w:val="none" w:sz="0" w:space="0" w:color="auto"/>
      </w:divBdr>
    </w:div>
    <w:div w:id="380783826">
      <w:bodyDiv w:val="1"/>
      <w:marLeft w:val="0"/>
      <w:marRight w:val="0"/>
      <w:marTop w:val="0"/>
      <w:marBottom w:val="0"/>
      <w:divBdr>
        <w:top w:val="none" w:sz="0" w:space="0" w:color="auto"/>
        <w:left w:val="none" w:sz="0" w:space="0" w:color="auto"/>
        <w:bottom w:val="none" w:sz="0" w:space="0" w:color="auto"/>
        <w:right w:val="none" w:sz="0" w:space="0" w:color="auto"/>
      </w:divBdr>
    </w:div>
    <w:div w:id="396326355">
      <w:bodyDiv w:val="1"/>
      <w:marLeft w:val="0"/>
      <w:marRight w:val="0"/>
      <w:marTop w:val="0"/>
      <w:marBottom w:val="0"/>
      <w:divBdr>
        <w:top w:val="none" w:sz="0" w:space="0" w:color="auto"/>
        <w:left w:val="none" w:sz="0" w:space="0" w:color="auto"/>
        <w:bottom w:val="none" w:sz="0" w:space="0" w:color="auto"/>
        <w:right w:val="none" w:sz="0" w:space="0" w:color="auto"/>
      </w:divBdr>
    </w:div>
    <w:div w:id="403649013">
      <w:bodyDiv w:val="1"/>
      <w:marLeft w:val="0"/>
      <w:marRight w:val="0"/>
      <w:marTop w:val="0"/>
      <w:marBottom w:val="0"/>
      <w:divBdr>
        <w:top w:val="none" w:sz="0" w:space="0" w:color="auto"/>
        <w:left w:val="none" w:sz="0" w:space="0" w:color="auto"/>
        <w:bottom w:val="none" w:sz="0" w:space="0" w:color="auto"/>
        <w:right w:val="none" w:sz="0" w:space="0" w:color="auto"/>
      </w:divBdr>
    </w:div>
    <w:div w:id="406658753">
      <w:bodyDiv w:val="1"/>
      <w:marLeft w:val="0"/>
      <w:marRight w:val="0"/>
      <w:marTop w:val="0"/>
      <w:marBottom w:val="0"/>
      <w:divBdr>
        <w:top w:val="none" w:sz="0" w:space="0" w:color="auto"/>
        <w:left w:val="none" w:sz="0" w:space="0" w:color="auto"/>
        <w:bottom w:val="none" w:sz="0" w:space="0" w:color="auto"/>
        <w:right w:val="none" w:sz="0" w:space="0" w:color="auto"/>
      </w:divBdr>
    </w:div>
    <w:div w:id="419758207">
      <w:bodyDiv w:val="1"/>
      <w:marLeft w:val="0"/>
      <w:marRight w:val="0"/>
      <w:marTop w:val="0"/>
      <w:marBottom w:val="0"/>
      <w:divBdr>
        <w:top w:val="none" w:sz="0" w:space="0" w:color="auto"/>
        <w:left w:val="none" w:sz="0" w:space="0" w:color="auto"/>
        <w:bottom w:val="none" w:sz="0" w:space="0" w:color="auto"/>
        <w:right w:val="none" w:sz="0" w:space="0" w:color="auto"/>
      </w:divBdr>
    </w:div>
    <w:div w:id="423066086">
      <w:bodyDiv w:val="1"/>
      <w:marLeft w:val="0"/>
      <w:marRight w:val="0"/>
      <w:marTop w:val="0"/>
      <w:marBottom w:val="0"/>
      <w:divBdr>
        <w:top w:val="none" w:sz="0" w:space="0" w:color="auto"/>
        <w:left w:val="none" w:sz="0" w:space="0" w:color="auto"/>
        <w:bottom w:val="none" w:sz="0" w:space="0" w:color="auto"/>
        <w:right w:val="none" w:sz="0" w:space="0" w:color="auto"/>
      </w:divBdr>
    </w:div>
    <w:div w:id="425922632">
      <w:bodyDiv w:val="1"/>
      <w:marLeft w:val="0"/>
      <w:marRight w:val="0"/>
      <w:marTop w:val="0"/>
      <w:marBottom w:val="0"/>
      <w:divBdr>
        <w:top w:val="none" w:sz="0" w:space="0" w:color="auto"/>
        <w:left w:val="none" w:sz="0" w:space="0" w:color="auto"/>
        <w:bottom w:val="none" w:sz="0" w:space="0" w:color="auto"/>
        <w:right w:val="none" w:sz="0" w:space="0" w:color="auto"/>
      </w:divBdr>
    </w:div>
    <w:div w:id="442068876">
      <w:bodyDiv w:val="1"/>
      <w:marLeft w:val="0"/>
      <w:marRight w:val="0"/>
      <w:marTop w:val="0"/>
      <w:marBottom w:val="0"/>
      <w:divBdr>
        <w:top w:val="none" w:sz="0" w:space="0" w:color="auto"/>
        <w:left w:val="none" w:sz="0" w:space="0" w:color="auto"/>
        <w:bottom w:val="none" w:sz="0" w:space="0" w:color="auto"/>
        <w:right w:val="none" w:sz="0" w:space="0" w:color="auto"/>
      </w:divBdr>
    </w:div>
    <w:div w:id="443421171">
      <w:bodyDiv w:val="1"/>
      <w:marLeft w:val="0"/>
      <w:marRight w:val="0"/>
      <w:marTop w:val="0"/>
      <w:marBottom w:val="0"/>
      <w:divBdr>
        <w:top w:val="none" w:sz="0" w:space="0" w:color="auto"/>
        <w:left w:val="none" w:sz="0" w:space="0" w:color="auto"/>
        <w:bottom w:val="none" w:sz="0" w:space="0" w:color="auto"/>
        <w:right w:val="none" w:sz="0" w:space="0" w:color="auto"/>
      </w:divBdr>
    </w:div>
    <w:div w:id="455760689">
      <w:bodyDiv w:val="1"/>
      <w:marLeft w:val="0"/>
      <w:marRight w:val="0"/>
      <w:marTop w:val="0"/>
      <w:marBottom w:val="0"/>
      <w:divBdr>
        <w:top w:val="none" w:sz="0" w:space="0" w:color="auto"/>
        <w:left w:val="none" w:sz="0" w:space="0" w:color="auto"/>
        <w:bottom w:val="none" w:sz="0" w:space="0" w:color="auto"/>
        <w:right w:val="none" w:sz="0" w:space="0" w:color="auto"/>
      </w:divBdr>
    </w:div>
    <w:div w:id="472334239">
      <w:bodyDiv w:val="1"/>
      <w:marLeft w:val="0"/>
      <w:marRight w:val="0"/>
      <w:marTop w:val="0"/>
      <w:marBottom w:val="0"/>
      <w:divBdr>
        <w:top w:val="none" w:sz="0" w:space="0" w:color="auto"/>
        <w:left w:val="none" w:sz="0" w:space="0" w:color="auto"/>
        <w:bottom w:val="none" w:sz="0" w:space="0" w:color="auto"/>
        <w:right w:val="none" w:sz="0" w:space="0" w:color="auto"/>
      </w:divBdr>
    </w:div>
    <w:div w:id="484786730">
      <w:bodyDiv w:val="1"/>
      <w:marLeft w:val="0"/>
      <w:marRight w:val="0"/>
      <w:marTop w:val="0"/>
      <w:marBottom w:val="0"/>
      <w:divBdr>
        <w:top w:val="none" w:sz="0" w:space="0" w:color="auto"/>
        <w:left w:val="none" w:sz="0" w:space="0" w:color="auto"/>
        <w:bottom w:val="none" w:sz="0" w:space="0" w:color="auto"/>
        <w:right w:val="none" w:sz="0" w:space="0" w:color="auto"/>
      </w:divBdr>
    </w:div>
    <w:div w:id="495222685">
      <w:bodyDiv w:val="1"/>
      <w:marLeft w:val="0"/>
      <w:marRight w:val="0"/>
      <w:marTop w:val="0"/>
      <w:marBottom w:val="0"/>
      <w:divBdr>
        <w:top w:val="none" w:sz="0" w:space="0" w:color="auto"/>
        <w:left w:val="none" w:sz="0" w:space="0" w:color="auto"/>
        <w:bottom w:val="none" w:sz="0" w:space="0" w:color="auto"/>
        <w:right w:val="none" w:sz="0" w:space="0" w:color="auto"/>
      </w:divBdr>
    </w:div>
    <w:div w:id="503588222">
      <w:bodyDiv w:val="1"/>
      <w:marLeft w:val="0"/>
      <w:marRight w:val="0"/>
      <w:marTop w:val="0"/>
      <w:marBottom w:val="0"/>
      <w:divBdr>
        <w:top w:val="none" w:sz="0" w:space="0" w:color="auto"/>
        <w:left w:val="none" w:sz="0" w:space="0" w:color="auto"/>
        <w:bottom w:val="none" w:sz="0" w:space="0" w:color="auto"/>
        <w:right w:val="none" w:sz="0" w:space="0" w:color="auto"/>
      </w:divBdr>
    </w:div>
    <w:div w:id="507408921">
      <w:bodyDiv w:val="1"/>
      <w:marLeft w:val="0"/>
      <w:marRight w:val="0"/>
      <w:marTop w:val="0"/>
      <w:marBottom w:val="0"/>
      <w:divBdr>
        <w:top w:val="none" w:sz="0" w:space="0" w:color="auto"/>
        <w:left w:val="none" w:sz="0" w:space="0" w:color="auto"/>
        <w:bottom w:val="none" w:sz="0" w:space="0" w:color="auto"/>
        <w:right w:val="none" w:sz="0" w:space="0" w:color="auto"/>
      </w:divBdr>
    </w:div>
    <w:div w:id="522130983">
      <w:bodyDiv w:val="1"/>
      <w:marLeft w:val="0"/>
      <w:marRight w:val="0"/>
      <w:marTop w:val="0"/>
      <w:marBottom w:val="0"/>
      <w:divBdr>
        <w:top w:val="none" w:sz="0" w:space="0" w:color="auto"/>
        <w:left w:val="none" w:sz="0" w:space="0" w:color="auto"/>
        <w:bottom w:val="none" w:sz="0" w:space="0" w:color="auto"/>
        <w:right w:val="none" w:sz="0" w:space="0" w:color="auto"/>
      </w:divBdr>
    </w:div>
    <w:div w:id="525411639">
      <w:bodyDiv w:val="1"/>
      <w:marLeft w:val="0"/>
      <w:marRight w:val="0"/>
      <w:marTop w:val="0"/>
      <w:marBottom w:val="0"/>
      <w:divBdr>
        <w:top w:val="none" w:sz="0" w:space="0" w:color="auto"/>
        <w:left w:val="none" w:sz="0" w:space="0" w:color="auto"/>
        <w:bottom w:val="none" w:sz="0" w:space="0" w:color="auto"/>
        <w:right w:val="none" w:sz="0" w:space="0" w:color="auto"/>
      </w:divBdr>
    </w:div>
    <w:div w:id="534388848">
      <w:bodyDiv w:val="1"/>
      <w:marLeft w:val="0"/>
      <w:marRight w:val="0"/>
      <w:marTop w:val="0"/>
      <w:marBottom w:val="0"/>
      <w:divBdr>
        <w:top w:val="none" w:sz="0" w:space="0" w:color="auto"/>
        <w:left w:val="none" w:sz="0" w:space="0" w:color="auto"/>
        <w:bottom w:val="none" w:sz="0" w:space="0" w:color="auto"/>
        <w:right w:val="none" w:sz="0" w:space="0" w:color="auto"/>
      </w:divBdr>
    </w:div>
    <w:div w:id="540363065">
      <w:bodyDiv w:val="1"/>
      <w:marLeft w:val="0"/>
      <w:marRight w:val="0"/>
      <w:marTop w:val="0"/>
      <w:marBottom w:val="0"/>
      <w:divBdr>
        <w:top w:val="none" w:sz="0" w:space="0" w:color="auto"/>
        <w:left w:val="none" w:sz="0" w:space="0" w:color="auto"/>
        <w:bottom w:val="none" w:sz="0" w:space="0" w:color="auto"/>
        <w:right w:val="none" w:sz="0" w:space="0" w:color="auto"/>
      </w:divBdr>
    </w:div>
    <w:div w:id="540943864">
      <w:bodyDiv w:val="1"/>
      <w:marLeft w:val="0"/>
      <w:marRight w:val="0"/>
      <w:marTop w:val="0"/>
      <w:marBottom w:val="0"/>
      <w:divBdr>
        <w:top w:val="none" w:sz="0" w:space="0" w:color="auto"/>
        <w:left w:val="none" w:sz="0" w:space="0" w:color="auto"/>
        <w:bottom w:val="none" w:sz="0" w:space="0" w:color="auto"/>
        <w:right w:val="none" w:sz="0" w:space="0" w:color="auto"/>
      </w:divBdr>
    </w:div>
    <w:div w:id="555970804">
      <w:bodyDiv w:val="1"/>
      <w:marLeft w:val="0"/>
      <w:marRight w:val="0"/>
      <w:marTop w:val="0"/>
      <w:marBottom w:val="0"/>
      <w:divBdr>
        <w:top w:val="none" w:sz="0" w:space="0" w:color="auto"/>
        <w:left w:val="none" w:sz="0" w:space="0" w:color="auto"/>
        <w:bottom w:val="none" w:sz="0" w:space="0" w:color="auto"/>
        <w:right w:val="none" w:sz="0" w:space="0" w:color="auto"/>
      </w:divBdr>
    </w:div>
    <w:div w:id="558397805">
      <w:bodyDiv w:val="1"/>
      <w:marLeft w:val="0"/>
      <w:marRight w:val="0"/>
      <w:marTop w:val="0"/>
      <w:marBottom w:val="0"/>
      <w:divBdr>
        <w:top w:val="none" w:sz="0" w:space="0" w:color="auto"/>
        <w:left w:val="none" w:sz="0" w:space="0" w:color="auto"/>
        <w:bottom w:val="none" w:sz="0" w:space="0" w:color="auto"/>
        <w:right w:val="none" w:sz="0" w:space="0" w:color="auto"/>
      </w:divBdr>
    </w:div>
    <w:div w:id="558515824">
      <w:bodyDiv w:val="1"/>
      <w:marLeft w:val="0"/>
      <w:marRight w:val="0"/>
      <w:marTop w:val="0"/>
      <w:marBottom w:val="0"/>
      <w:divBdr>
        <w:top w:val="none" w:sz="0" w:space="0" w:color="auto"/>
        <w:left w:val="none" w:sz="0" w:space="0" w:color="auto"/>
        <w:bottom w:val="none" w:sz="0" w:space="0" w:color="auto"/>
        <w:right w:val="none" w:sz="0" w:space="0" w:color="auto"/>
      </w:divBdr>
    </w:div>
    <w:div w:id="588926330">
      <w:bodyDiv w:val="1"/>
      <w:marLeft w:val="0"/>
      <w:marRight w:val="0"/>
      <w:marTop w:val="0"/>
      <w:marBottom w:val="0"/>
      <w:divBdr>
        <w:top w:val="none" w:sz="0" w:space="0" w:color="auto"/>
        <w:left w:val="none" w:sz="0" w:space="0" w:color="auto"/>
        <w:bottom w:val="none" w:sz="0" w:space="0" w:color="auto"/>
        <w:right w:val="none" w:sz="0" w:space="0" w:color="auto"/>
      </w:divBdr>
    </w:div>
    <w:div w:id="618293277">
      <w:bodyDiv w:val="1"/>
      <w:marLeft w:val="0"/>
      <w:marRight w:val="0"/>
      <w:marTop w:val="0"/>
      <w:marBottom w:val="0"/>
      <w:divBdr>
        <w:top w:val="none" w:sz="0" w:space="0" w:color="auto"/>
        <w:left w:val="none" w:sz="0" w:space="0" w:color="auto"/>
        <w:bottom w:val="none" w:sz="0" w:space="0" w:color="auto"/>
        <w:right w:val="none" w:sz="0" w:space="0" w:color="auto"/>
      </w:divBdr>
    </w:div>
    <w:div w:id="626816871">
      <w:bodyDiv w:val="1"/>
      <w:marLeft w:val="0"/>
      <w:marRight w:val="0"/>
      <w:marTop w:val="0"/>
      <w:marBottom w:val="0"/>
      <w:divBdr>
        <w:top w:val="none" w:sz="0" w:space="0" w:color="auto"/>
        <w:left w:val="none" w:sz="0" w:space="0" w:color="auto"/>
        <w:bottom w:val="none" w:sz="0" w:space="0" w:color="auto"/>
        <w:right w:val="none" w:sz="0" w:space="0" w:color="auto"/>
      </w:divBdr>
    </w:div>
    <w:div w:id="634987359">
      <w:bodyDiv w:val="1"/>
      <w:marLeft w:val="0"/>
      <w:marRight w:val="0"/>
      <w:marTop w:val="0"/>
      <w:marBottom w:val="0"/>
      <w:divBdr>
        <w:top w:val="none" w:sz="0" w:space="0" w:color="auto"/>
        <w:left w:val="none" w:sz="0" w:space="0" w:color="auto"/>
        <w:bottom w:val="none" w:sz="0" w:space="0" w:color="auto"/>
        <w:right w:val="none" w:sz="0" w:space="0" w:color="auto"/>
      </w:divBdr>
    </w:div>
    <w:div w:id="635139778">
      <w:bodyDiv w:val="1"/>
      <w:marLeft w:val="0"/>
      <w:marRight w:val="0"/>
      <w:marTop w:val="0"/>
      <w:marBottom w:val="0"/>
      <w:divBdr>
        <w:top w:val="none" w:sz="0" w:space="0" w:color="auto"/>
        <w:left w:val="none" w:sz="0" w:space="0" w:color="auto"/>
        <w:bottom w:val="none" w:sz="0" w:space="0" w:color="auto"/>
        <w:right w:val="none" w:sz="0" w:space="0" w:color="auto"/>
      </w:divBdr>
    </w:div>
    <w:div w:id="640885016">
      <w:bodyDiv w:val="1"/>
      <w:marLeft w:val="0"/>
      <w:marRight w:val="0"/>
      <w:marTop w:val="0"/>
      <w:marBottom w:val="0"/>
      <w:divBdr>
        <w:top w:val="none" w:sz="0" w:space="0" w:color="auto"/>
        <w:left w:val="none" w:sz="0" w:space="0" w:color="auto"/>
        <w:bottom w:val="none" w:sz="0" w:space="0" w:color="auto"/>
        <w:right w:val="none" w:sz="0" w:space="0" w:color="auto"/>
      </w:divBdr>
    </w:div>
    <w:div w:id="652101928">
      <w:bodyDiv w:val="1"/>
      <w:marLeft w:val="0"/>
      <w:marRight w:val="0"/>
      <w:marTop w:val="0"/>
      <w:marBottom w:val="0"/>
      <w:divBdr>
        <w:top w:val="none" w:sz="0" w:space="0" w:color="auto"/>
        <w:left w:val="none" w:sz="0" w:space="0" w:color="auto"/>
        <w:bottom w:val="none" w:sz="0" w:space="0" w:color="auto"/>
        <w:right w:val="none" w:sz="0" w:space="0" w:color="auto"/>
      </w:divBdr>
    </w:div>
    <w:div w:id="660697550">
      <w:bodyDiv w:val="1"/>
      <w:marLeft w:val="0"/>
      <w:marRight w:val="0"/>
      <w:marTop w:val="0"/>
      <w:marBottom w:val="0"/>
      <w:divBdr>
        <w:top w:val="none" w:sz="0" w:space="0" w:color="auto"/>
        <w:left w:val="none" w:sz="0" w:space="0" w:color="auto"/>
        <w:bottom w:val="none" w:sz="0" w:space="0" w:color="auto"/>
        <w:right w:val="none" w:sz="0" w:space="0" w:color="auto"/>
      </w:divBdr>
    </w:div>
    <w:div w:id="668220153">
      <w:bodyDiv w:val="1"/>
      <w:marLeft w:val="0"/>
      <w:marRight w:val="0"/>
      <w:marTop w:val="0"/>
      <w:marBottom w:val="0"/>
      <w:divBdr>
        <w:top w:val="none" w:sz="0" w:space="0" w:color="auto"/>
        <w:left w:val="none" w:sz="0" w:space="0" w:color="auto"/>
        <w:bottom w:val="none" w:sz="0" w:space="0" w:color="auto"/>
        <w:right w:val="none" w:sz="0" w:space="0" w:color="auto"/>
      </w:divBdr>
      <w:divsChild>
        <w:div w:id="1484001612">
          <w:marLeft w:val="0"/>
          <w:marRight w:val="0"/>
          <w:marTop w:val="0"/>
          <w:marBottom w:val="0"/>
          <w:divBdr>
            <w:top w:val="none" w:sz="0" w:space="0" w:color="auto"/>
            <w:left w:val="none" w:sz="0" w:space="0" w:color="auto"/>
            <w:bottom w:val="none" w:sz="0" w:space="0" w:color="auto"/>
            <w:right w:val="none" w:sz="0" w:space="0" w:color="auto"/>
          </w:divBdr>
        </w:div>
      </w:divsChild>
    </w:div>
    <w:div w:id="672994381">
      <w:bodyDiv w:val="1"/>
      <w:marLeft w:val="0"/>
      <w:marRight w:val="0"/>
      <w:marTop w:val="0"/>
      <w:marBottom w:val="0"/>
      <w:divBdr>
        <w:top w:val="none" w:sz="0" w:space="0" w:color="auto"/>
        <w:left w:val="none" w:sz="0" w:space="0" w:color="auto"/>
        <w:bottom w:val="none" w:sz="0" w:space="0" w:color="auto"/>
        <w:right w:val="none" w:sz="0" w:space="0" w:color="auto"/>
      </w:divBdr>
    </w:div>
    <w:div w:id="679743476">
      <w:bodyDiv w:val="1"/>
      <w:marLeft w:val="0"/>
      <w:marRight w:val="0"/>
      <w:marTop w:val="0"/>
      <w:marBottom w:val="0"/>
      <w:divBdr>
        <w:top w:val="none" w:sz="0" w:space="0" w:color="auto"/>
        <w:left w:val="none" w:sz="0" w:space="0" w:color="auto"/>
        <w:bottom w:val="none" w:sz="0" w:space="0" w:color="auto"/>
        <w:right w:val="none" w:sz="0" w:space="0" w:color="auto"/>
      </w:divBdr>
    </w:div>
    <w:div w:id="683442087">
      <w:bodyDiv w:val="1"/>
      <w:marLeft w:val="0"/>
      <w:marRight w:val="0"/>
      <w:marTop w:val="0"/>
      <w:marBottom w:val="0"/>
      <w:divBdr>
        <w:top w:val="none" w:sz="0" w:space="0" w:color="auto"/>
        <w:left w:val="none" w:sz="0" w:space="0" w:color="auto"/>
        <w:bottom w:val="none" w:sz="0" w:space="0" w:color="auto"/>
        <w:right w:val="none" w:sz="0" w:space="0" w:color="auto"/>
      </w:divBdr>
    </w:div>
    <w:div w:id="686635037">
      <w:bodyDiv w:val="1"/>
      <w:marLeft w:val="0"/>
      <w:marRight w:val="0"/>
      <w:marTop w:val="0"/>
      <w:marBottom w:val="0"/>
      <w:divBdr>
        <w:top w:val="none" w:sz="0" w:space="0" w:color="auto"/>
        <w:left w:val="none" w:sz="0" w:space="0" w:color="auto"/>
        <w:bottom w:val="none" w:sz="0" w:space="0" w:color="auto"/>
        <w:right w:val="none" w:sz="0" w:space="0" w:color="auto"/>
      </w:divBdr>
    </w:div>
    <w:div w:id="688335510">
      <w:bodyDiv w:val="1"/>
      <w:marLeft w:val="0"/>
      <w:marRight w:val="0"/>
      <w:marTop w:val="0"/>
      <w:marBottom w:val="0"/>
      <w:divBdr>
        <w:top w:val="none" w:sz="0" w:space="0" w:color="auto"/>
        <w:left w:val="none" w:sz="0" w:space="0" w:color="auto"/>
        <w:bottom w:val="none" w:sz="0" w:space="0" w:color="auto"/>
        <w:right w:val="none" w:sz="0" w:space="0" w:color="auto"/>
      </w:divBdr>
    </w:div>
    <w:div w:id="697704251">
      <w:bodyDiv w:val="1"/>
      <w:marLeft w:val="0"/>
      <w:marRight w:val="0"/>
      <w:marTop w:val="0"/>
      <w:marBottom w:val="0"/>
      <w:divBdr>
        <w:top w:val="none" w:sz="0" w:space="0" w:color="auto"/>
        <w:left w:val="none" w:sz="0" w:space="0" w:color="auto"/>
        <w:bottom w:val="none" w:sz="0" w:space="0" w:color="auto"/>
        <w:right w:val="none" w:sz="0" w:space="0" w:color="auto"/>
      </w:divBdr>
    </w:div>
    <w:div w:id="698580422">
      <w:bodyDiv w:val="1"/>
      <w:marLeft w:val="0"/>
      <w:marRight w:val="0"/>
      <w:marTop w:val="0"/>
      <w:marBottom w:val="0"/>
      <w:divBdr>
        <w:top w:val="none" w:sz="0" w:space="0" w:color="auto"/>
        <w:left w:val="none" w:sz="0" w:space="0" w:color="auto"/>
        <w:bottom w:val="none" w:sz="0" w:space="0" w:color="auto"/>
        <w:right w:val="none" w:sz="0" w:space="0" w:color="auto"/>
      </w:divBdr>
    </w:div>
    <w:div w:id="705105275">
      <w:bodyDiv w:val="1"/>
      <w:marLeft w:val="0"/>
      <w:marRight w:val="0"/>
      <w:marTop w:val="0"/>
      <w:marBottom w:val="0"/>
      <w:divBdr>
        <w:top w:val="none" w:sz="0" w:space="0" w:color="auto"/>
        <w:left w:val="none" w:sz="0" w:space="0" w:color="auto"/>
        <w:bottom w:val="none" w:sz="0" w:space="0" w:color="auto"/>
        <w:right w:val="none" w:sz="0" w:space="0" w:color="auto"/>
      </w:divBdr>
    </w:div>
    <w:div w:id="712579249">
      <w:bodyDiv w:val="1"/>
      <w:marLeft w:val="0"/>
      <w:marRight w:val="0"/>
      <w:marTop w:val="0"/>
      <w:marBottom w:val="0"/>
      <w:divBdr>
        <w:top w:val="none" w:sz="0" w:space="0" w:color="auto"/>
        <w:left w:val="none" w:sz="0" w:space="0" w:color="auto"/>
        <w:bottom w:val="none" w:sz="0" w:space="0" w:color="auto"/>
        <w:right w:val="none" w:sz="0" w:space="0" w:color="auto"/>
      </w:divBdr>
    </w:div>
    <w:div w:id="720400125">
      <w:bodyDiv w:val="1"/>
      <w:marLeft w:val="0"/>
      <w:marRight w:val="0"/>
      <w:marTop w:val="0"/>
      <w:marBottom w:val="0"/>
      <w:divBdr>
        <w:top w:val="none" w:sz="0" w:space="0" w:color="auto"/>
        <w:left w:val="none" w:sz="0" w:space="0" w:color="auto"/>
        <w:bottom w:val="none" w:sz="0" w:space="0" w:color="auto"/>
        <w:right w:val="none" w:sz="0" w:space="0" w:color="auto"/>
      </w:divBdr>
    </w:div>
    <w:div w:id="721900949">
      <w:bodyDiv w:val="1"/>
      <w:marLeft w:val="0"/>
      <w:marRight w:val="0"/>
      <w:marTop w:val="0"/>
      <w:marBottom w:val="0"/>
      <w:divBdr>
        <w:top w:val="none" w:sz="0" w:space="0" w:color="auto"/>
        <w:left w:val="none" w:sz="0" w:space="0" w:color="auto"/>
        <w:bottom w:val="none" w:sz="0" w:space="0" w:color="auto"/>
        <w:right w:val="none" w:sz="0" w:space="0" w:color="auto"/>
      </w:divBdr>
    </w:div>
    <w:div w:id="725104289">
      <w:bodyDiv w:val="1"/>
      <w:marLeft w:val="0"/>
      <w:marRight w:val="0"/>
      <w:marTop w:val="0"/>
      <w:marBottom w:val="0"/>
      <w:divBdr>
        <w:top w:val="none" w:sz="0" w:space="0" w:color="auto"/>
        <w:left w:val="none" w:sz="0" w:space="0" w:color="auto"/>
        <w:bottom w:val="none" w:sz="0" w:space="0" w:color="auto"/>
        <w:right w:val="none" w:sz="0" w:space="0" w:color="auto"/>
      </w:divBdr>
    </w:div>
    <w:div w:id="725953938">
      <w:bodyDiv w:val="1"/>
      <w:marLeft w:val="0"/>
      <w:marRight w:val="0"/>
      <w:marTop w:val="0"/>
      <w:marBottom w:val="0"/>
      <w:divBdr>
        <w:top w:val="none" w:sz="0" w:space="0" w:color="auto"/>
        <w:left w:val="none" w:sz="0" w:space="0" w:color="auto"/>
        <w:bottom w:val="none" w:sz="0" w:space="0" w:color="auto"/>
        <w:right w:val="none" w:sz="0" w:space="0" w:color="auto"/>
      </w:divBdr>
    </w:div>
    <w:div w:id="728264842">
      <w:bodyDiv w:val="1"/>
      <w:marLeft w:val="0"/>
      <w:marRight w:val="0"/>
      <w:marTop w:val="0"/>
      <w:marBottom w:val="0"/>
      <w:divBdr>
        <w:top w:val="none" w:sz="0" w:space="0" w:color="auto"/>
        <w:left w:val="none" w:sz="0" w:space="0" w:color="auto"/>
        <w:bottom w:val="none" w:sz="0" w:space="0" w:color="auto"/>
        <w:right w:val="none" w:sz="0" w:space="0" w:color="auto"/>
      </w:divBdr>
    </w:div>
    <w:div w:id="729810162">
      <w:bodyDiv w:val="1"/>
      <w:marLeft w:val="0"/>
      <w:marRight w:val="0"/>
      <w:marTop w:val="0"/>
      <w:marBottom w:val="0"/>
      <w:divBdr>
        <w:top w:val="none" w:sz="0" w:space="0" w:color="auto"/>
        <w:left w:val="none" w:sz="0" w:space="0" w:color="auto"/>
        <w:bottom w:val="none" w:sz="0" w:space="0" w:color="auto"/>
        <w:right w:val="none" w:sz="0" w:space="0" w:color="auto"/>
      </w:divBdr>
    </w:div>
    <w:div w:id="732890553">
      <w:bodyDiv w:val="1"/>
      <w:marLeft w:val="0"/>
      <w:marRight w:val="0"/>
      <w:marTop w:val="0"/>
      <w:marBottom w:val="0"/>
      <w:divBdr>
        <w:top w:val="none" w:sz="0" w:space="0" w:color="auto"/>
        <w:left w:val="none" w:sz="0" w:space="0" w:color="auto"/>
        <w:bottom w:val="none" w:sz="0" w:space="0" w:color="auto"/>
        <w:right w:val="none" w:sz="0" w:space="0" w:color="auto"/>
      </w:divBdr>
    </w:div>
    <w:div w:id="742334427">
      <w:bodyDiv w:val="1"/>
      <w:marLeft w:val="0"/>
      <w:marRight w:val="0"/>
      <w:marTop w:val="0"/>
      <w:marBottom w:val="0"/>
      <w:divBdr>
        <w:top w:val="none" w:sz="0" w:space="0" w:color="auto"/>
        <w:left w:val="none" w:sz="0" w:space="0" w:color="auto"/>
        <w:bottom w:val="none" w:sz="0" w:space="0" w:color="auto"/>
        <w:right w:val="none" w:sz="0" w:space="0" w:color="auto"/>
      </w:divBdr>
    </w:div>
    <w:div w:id="743603873">
      <w:bodyDiv w:val="1"/>
      <w:marLeft w:val="0"/>
      <w:marRight w:val="0"/>
      <w:marTop w:val="0"/>
      <w:marBottom w:val="0"/>
      <w:divBdr>
        <w:top w:val="none" w:sz="0" w:space="0" w:color="auto"/>
        <w:left w:val="none" w:sz="0" w:space="0" w:color="auto"/>
        <w:bottom w:val="none" w:sz="0" w:space="0" w:color="auto"/>
        <w:right w:val="none" w:sz="0" w:space="0" w:color="auto"/>
      </w:divBdr>
    </w:div>
    <w:div w:id="748498448">
      <w:bodyDiv w:val="1"/>
      <w:marLeft w:val="0"/>
      <w:marRight w:val="0"/>
      <w:marTop w:val="0"/>
      <w:marBottom w:val="0"/>
      <w:divBdr>
        <w:top w:val="none" w:sz="0" w:space="0" w:color="auto"/>
        <w:left w:val="none" w:sz="0" w:space="0" w:color="auto"/>
        <w:bottom w:val="none" w:sz="0" w:space="0" w:color="auto"/>
        <w:right w:val="none" w:sz="0" w:space="0" w:color="auto"/>
      </w:divBdr>
    </w:div>
    <w:div w:id="755437919">
      <w:bodyDiv w:val="1"/>
      <w:marLeft w:val="0"/>
      <w:marRight w:val="0"/>
      <w:marTop w:val="0"/>
      <w:marBottom w:val="0"/>
      <w:divBdr>
        <w:top w:val="none" w:sz="0" w:space="0" w:color="auto"/>
        <w:left w:val="none" w:sz="0" w:space="0" w:color="auto"/>
        <w:bottom w:val="none" w:sz="0" w:space="0" w:color="auto"/>
        <w:right w:val="none" w:sz="0" w:space="0" w:color="auto"/>
      </w:divBdr>
    </w:div>
    <w:div w:id="755632951">
      <w:bodyDiv w:val="1"/>
      <w:marLeft w:val="0"/>
      <w:marRight w:val="0"/>
      <w:marTop w:val="0"/>
      <w:marBottom w:val="0"/>
      <w:divBdr>
        <w:top w:val="none" w:sz="0" w:space="0" w:color="auto"/>
        <w:left w:val="none" w:sz="0" w:space="0" w:color="auto"/>
        <w:bottom w:val="none" w:sz="0" w:space="0" w:color="auto"/>
        <w:right w:val="none" w:sz="0" w:space="0" w:color="auto"/>
      </w:divBdr>
    </w:div>
    <w:div w:id="755783721">
      <w:bodyDiv w:val="1"/>
      <w:marLeft w:val="0"/>
      <w:marRight w:val="0"/>
      <w:marTop w:val="0"/>
      <w:marBottom w:val="0"/>
      <w:divBdr>
        <w:top w:val="none" w:sz="0" w:space="0" w:color="auto"/>
        <w:left w:val="none" w:sz="0" w:space="0" w:color="auto"/>
        <w:bottom w:val="none" w:sz="0" w:space="0" w:color="auto"/>
        <w:right w:val="none" w:sz="0" w:space="0" w:color="auto"/>
      </w:divBdr>
    </w:div>
    <w:div w:id="759105020">
      <w:bodyDiv w:val="1"/>
      <w:marLeft w:val="0"/>
      <w:marRight w:val="0"/>
      <w:marTop w:val="0"/>
      <w:marBottom w:val="0"/>
      <w:divBdr>
        <w:top w:val="none" w:sz="0" w:space="0" w:color="auto"/>
        <w:left w:val="none" w:sz="0" w:space="0" w:color="auto"/>
        <w:bottom w:val="none" w:sz="0" w:space="0" w:color="auto"/>
        <w:right w:val="none" w:sz="0" w:space="0" w:color="auto"/>
      </w:divBdr>
    </w:div>
    <w:div w:id="762916925">
      <w:bodyDiv w:val="1"/>
      <w:marLeft w:val="0"/>
      <w:marRight w:val="0"/>
      <w:marTop w:val="0"/>
      <w:marBottom w:val="0"/>
      <w:divBdr>
        <w:top w:val="none" w:sz="0" w:space="0" w:color="auto"/>
        <w:left w:val="none" w:sz="0" w:space="0" w:color="auto"/>
        <w:bottom w:val="none" w:sz="0" w:space="0" w:color="auto"/>
        <w:right w:val="none" w:sz="0" w:space="0" w:color="auto"/>
      </w:divBdr>
    </w:div>
    <w:div w:id="765617941">
      <w:bodyDiv w:val="1"/>
      <w:marLeft w:val="0"/>
      <w:marRight w:val="0"/>
      <w:marTop w:val="0"/>
      <w:marBottom w:val="0"/>
      <w:divBdr>
        <w:top w:val="none" w:sz="0" w:space="0" w:color="auto"/>
        <w:left w:val="none" w:sz="0" w:space="0" w:color="auto"/>
        <w:bottom w:val="none" w:sz="0" w:space="0" w:color="auto"/>
        <w:right w:val="none" w:sz="0" w:space="0" w:color="auto"/>
      </w:divBdr>
    </w:div>
    <w:div w:id="772435595">
      <w:bodyDiv w:val="1"/>
      <w:marLeft w:val="0"/>
      <w:marRight w:val="0"/>
      <w:marTop w:val="0"/>
      <w:marBottom w:val="0"/>
      <w:divBdr>
        <w:top w:val="none" w:sz="0" w:space="0" w:color="auto"/>
        <w:left w:val="none" w:sz="0" w:space="0" w:color="auto"/>
        <w:bottom w:val="none" w:sz="0" w:space="0" w:color="auto"/>
        <w:right w:val="none" w:sz="0" w:space="0" w:color="auto"/>
      </w:divBdr>
    </w:div>
    <w:div w:id="781732501">
      <w:bodyDiv w:val="1"/>
      <w:marLeft w:val="0"/>
      <w:marRight w:val="0"/>
      <w:marTop w:val="0"/>
      <w:marBottom w:val="0"/>
      <w:divBdr>
        <w:top w:val="none" w:sz="0" w:space="0" w:color="auto"/>
        <w:left w:val="none" w:sz="0" w:space="0" w:color="auto"/>
        <w:bottom w:val="none" w:sz="0" w:space="0" w:color="auto"/>
        <w:right w:val="none" w:sz="0" w:space="0" w:color="auto"/>
      </w:divBdr>
    </w:div>
    <w:div w:id="783160699">
      <w:bodyDiv w:val="1"/>
      <w:marLeft w:val="0"/>
      <w:marRight w:val="0"/>
      <w:marTop w:val="0"/>
      <w:marBottom w:val="0"/>
      <w:divBdr>
        <w:top w:val="none" w:sz="0" w:space="0" w:color="auto"/>
        <w:left w:val="none" w:sz="0" w:space="0" w:color="auto"/>
        <w:bottom w:val="none" w:sz="0" w:space="0" w:color="auto"/>
        <w:right w:val="none" w:sz="0" w:space="0" w:color="auto"/>
      </w:divBdr>
    </w:div>
    <w:div w:id="784081336">
      <w:bodyDiv w:val="1"/>
      <w:marLeft w:val="0"/>
      <w:marRight w:val="0"/>
      <w:marTop w:val="0"/>
      <w:marBottom w:val="0"/>
      <w:divBdr>
        <w:top w:val="none" w:sz="0" w:space="0" w:color="auto"/>
        <w:left w:val="none" w:sz="0" w:space="0" w:color="auto"/>
        <w:bottom w:val="none" w:sz="0" w:space="0" w:color="auto"/>
        <w:right w:val="none" w:sz="0" w:space="0" w:color="auto"/>
      </w:divBdr>
    </w:div>
    <w:div w:id="789785891">
      <w:bodyDiv w:val="1"/>
      <w:marLeft w:val="0"/>
      <w:marRight w:val="0"/>
      <w:marTop w:val="0"/>
      <w:marBottom w:val="0"/>
      <w:divBdr>
        <w:top w:val="none" w:sz="0" w:space="0" w:color="auto"/>
        <w:left w:val="none" w:sz="0" w:space="0" w:color="auto"/>
        <w:bottom w:val="none" w:sz="0" w:space="0" w:color="auto"/>
        <w:right w:val="none" w:sz="0" w:space="0" w:color="auto"/>
      </w:divBdr>
    </w:div>
    <w:div w:id="815217540">
      <w:bodyDiv w:val="1"/>
      <w:marLeft w:val="0"/>
      <w:marRight w:val="0"/>
      <w:marTop w:val="0"/>
      <w:marBottom w:val="0"/>
      <w:divBdr>
        <w:top w:val="none" w:sz="0" w:space="0" w:color="auto"/>
        <w:left w:val="none" w:sz="0" w:space="0" w:color="auto"/>
        <w:bottom w:val="none" w:sz="0" w:space="0" w:color="auto"/>
        <w:right w:val="none" w:sz="0" w:space="0" w:color="auto"/>
      </w:divBdr>
    </w:div>
    <w:div w:id="818378700">
      <w:bodyDiv w:val="1"/>
      <w:marLeft w:val="0"/>
      <w:marRight w:val="0"/>
      <w:marTop w:val="0"/>
      <w:marBottom w:val="0"/>
      <w:divBdr>
        <w:top w:val="none" w:sz="0" w:space="0" w:color="auto"/>
        <w:left w:val="none" w:sz="0" w:space="0" w:color="auto"/>
        <w:bottom w:val="none" w:sz="0" w:space="0" w:color="auto"/>
        <w:right w:val="none" w:sz="0" w:space="0" w:color="auto"/>
      </w:divBdr>
    </w:div>
    <w:div w:id="820124888">
      <w:bodyDiv w:val="1"/>
      <w:marLeft w:val="0"/>
      <w:marRight w:val="0"/>
      <w:marTop w:val="0"/>
      <w:marBottom w:val="0"/>
      <w:divBdr>
        <w:top w:val="none" w:sz="0" w:space="0" w:color="auto"/>
        <w:left w:val="none" w:sz="0" w:space="0" w:color="auto"/>
        <w:bottom w:val="none" w:sz="0" w:space="0" w:color="auto"/>
        <w:right w:val="none" w:sz="0" w:space="0" w:color="auto"/>
      </w:divBdr>
    </w:div>
    <w:div w:id="821389729">
      <w:bodyDiv w:val="1"/>
      <w:marLeft w:val="0"/>
      <w:marRight w:val="0"/>
      <w:marTop w:val="0"/>
      <w:marBottom w:val="0"/>
      <w:divBdr>
        <w:top w:val="none" w:sz="0" w:space="0" w:color="auto"/>
        <w:left w:val="none" w:sz="0" w:space="0" w:color="auto"/>
        <w:bottom w:val="none" w:sz="0" w:space="0" w:color="auto"/>
        <w:right w:val="none" w:sz="0" w:space="0" w:color="auto"/>
      </w:divBdr>
    </w:div>
    <w:div w:id="821964927">
      <w:bodyDiv w:val="1"/>
      <w:marLeft w:val="0"/>
      <w:marRight w:val="0"/>
      <w:marTop w:val="0"/>
      <w:marBottom w:val="0"/>
      <w:divBdr>
        <w:top w:val="none" w:sz="0" w:space="0" w:color="auto"/>
        <w:left w:val="none" w:sz="0" w:space="0" w:color="auto"/>
        <w:bottom w:val="none" w:sz="0" w:space="0" w:color="auto"/>
        <w:right w:val="none" w:sz="0" w:space="0" w:color="auto"/>
      </w:divBdr>
    </w:div>
    <w:div w:id="825169233">
      <w:bodyDiv w:val="1"/>
      <w:marLeft w:val="0"/>
      <w:marRight w:val="0"/>
      <w:marTop w:val="0"/>
      <w:marBottom w:val="0"/>
      <w:divBdr>
        <w:top w:val="none" w:sz="0" w:space="0" w:color="auto"/>
        <w:left w:val="none" w:sz="0" w:space="0" w:color="auto"/>
        <w:bottom w:val="none" w:sz="0" w:space="0" w:color="auto"/>
        <w:right w:val="none" w:sz="0" w:space="0" w:color="auto"/>
      </w:divBdr>
    </w:div>
    <w:div w:id="825709733">
      <w:bodyDiv w:val="1"/>
      <w:marLeft w:val="0"/>
      <w:marRight w:val="0"/>
      <w:marTop w:val="0"/>
      <w:marBottom w:val="0"/>
      <w:divBdr>
        <w:top w:val="none" w:sz="0" w:space="0" w:color="auto"/>
        <w:left w:val="none" w:sz="0" w:space="0" w:color="auto"/>
        <w:bottom w:val="none" w:sz="0" w:space="0" w:color="auto"/>
        <w:right w:val="none" w:sz="0" w:space="0" w:color="auto"/>
      </w:divBdr>
    </w:div>
    <w:div w:id="846018115">
      <w:bodyDiv w:val="1"/>
      <w:marLeft w:val="0"/>
      <w:marRight w:val="0"/>
      <w:marTop w:val="0"/>
      <w:marBottom w:val="0"/>
      <w:divBdr>
        <w:top w:val="none" w:sz="0" w:space="0" w:color="auto"/>
        <w:left w:val="none" w:sz="0" w:space="0" w:color="auto"/>
        <w:bottom w:val="none" w:sz="0" w:space="0" w:color="auto"/>
        <w:right w:val="none" w:sz="0" w:space="0" w:color="auto"/>
      </w:divBdr>
    </w:div>
    <w:div w:id="850686679">
      <w:bodyDiv w:val="1"/>
      <w:marLeft w:val="0"/>
      <w:marRight w:val="0"/>
      <w:marTop w:val="0"/>
      <w:marBottom w:val="0"/>
      <w:divBdr>
        <w:top w:val="none" w:sz="0" w:space="0" w:color="auto"/>
        <w:left w:val="none" w:sz="0" w:space="0" w:color="auto"/>
        <w:bottom w:val="none" w:sz="0" w:space="0" w:color="auto"/>
        <w:right w:val="none" w:sz="0" w:space="0" w:color="auto"/>
      </w:divBdr>
    </w:div>
    <w:div w:id="858003097">
      <w:bodyDiv w:val="1"/>
      <w:marLeft w:val="0"/>
      <w:marRight w:val="0"/>
      <w:marTop w:val="0"/>
      <w:marBottom w:val="0"/>
      <w:divBdr>
        <w:top w:val="none" w:sz="0" w:space="0" w:color="auto"/>
        <w:left w:val="none" w:sz="0" w:space="0" w:color="auto"/>
        <w:bottom w:val="none" w:sz="0" w:space="0" w:color="auto"/>
        <w:right w:val="none" w:sz="0" w:space="0" w:color="auto"/>
      </w:divBdr>
    </w:div>
    <w:div w:id="859973851">
      <w:bodyDiv w:val="1"/>
      <w:marLeft w:val="0"/>
      <w:marRight w:val="0"/>
      <w:marTop w:val="0"/>
      <w:marBottom w:val="0"/>
      <w:divBdr>
        <w:top w:val="none" w:sz="0" w:space="0" w:color="auto"/>
        <w:left w:val="none" w:sz="0" w:space="0" w:color="auto"/>
        <w:bottom w:val="none" w:sz="0" w:space="0" w:color="auto"/>
        <w:right w:val="none" w:sz="0" w:space="0" w:color="auto"/>
      </w:divBdr>
      <w:divsChild>
        <w:div w:id="464126797">
          <w:marLeft w:val="0"/>
          <w:marRight w:val="0"/>
          <w:marTop w:val="0"/>
          <w:marBottom w:val="0"/>
          <w:divBdr>
            <w:top w:val="none" w:sz="0" w:space="0" w:color="auto"/>
            <w:left w:val="none" w:sz="0" w:space="0" w:color="auto"/>
            <w:bottom w:val="none" w:sz="0" w:space="0" w:color="auto"/>
            <w:right w:val="none" w:sz="0" w:space="0" w:color="auto"/>
          </w:divBdr>
        </w:div>
      </w:divsChild>
    </w:div>
    <w:div w:id="861044256">
      <w:bodyDiv w:val="1"/>
      <w:marLeft w:val="0"/>
      <w:marRight w:val="0"/>
      <w:marTop w:val="0"/>
      <w:marBottom w:val="0"/>
      <w:divBdr>
        <w:top w:val="none" w:sz="0" w:space="0" w:color="auto"/>
        <w:left w:val="none" w:sz="0" w:space="0" w:color="auto"/>
        <w:bottom w:val="none" w:sz="0" w:space="0" w:color="auto"/>
        <w:right w:val="none" w:sz="0" w:space="0" w:color="auto"/>
      </w:divBdr>
    </w:div>
    <w:div w:id="863639703">
      <w:bodyDiv w:val="1"/>
      <w:marLeft w:val="0"/>
      <w:marRight w:val="0"/>
      <w:marTop w:val="0"/>
      <w:marBottom w:val="0"/>
      <w:divBdr>
        <w:top w:val="none" w:sz="0" w:space="0" w:color="auto"/>
        <w:left w:val="none" w:sz="0" w:space="0" w:color="auto"/>
        <w:bottom w:val="none" w:sz="0" w:space="0" w:color="auto"/>
        <w:right w:val="none" w:sz="0" w:space="0" w:color="auto"/>
      </w:divBdr>
    </w:div>
    <w:div w:id="864056085">
      <w:bodyDiv w:val="1"/>
      <w:marLeft w:val="0"/>
      <w:marRight w:val="0"/>
      <w:marTop w:val="0"/>
      <w:marBottom w:val="0"/>
      <w:divBdr>
        <w:top w:val="none" w:sz="0" w:space="0" w:color="auto"/>
        <w:left w:val="none" w:sz="0" w:space="0" w:color="auto"/>
        <w:bottom w:val="none" w:sz="0" w:space="0" w:color="auto"/>
        <w:right w:val="none" w:sz="0" w:space="0" w:color="auto"/>
      </w:divBdr>
    </w:div>
    <w:div w:id="875193289">
      <w:bodyDiv w:val="1"/>
      <w:marLeft w:val="0"/>
      <w:marRight w:val="0"/>
      <w:marTop w:val="0"/>
      <w:marBottom w:val="0"/>
      <w:divBdr>
        <w:top w:val="none" w:sz="0" w:space="0" w:color="auto"/>
        <w:left w:val="none" w:sz="0" w:space="0" w:color="auto"/>
        <w:bottom w:val="none" w:sz="0" w:space="0" w:color="auto"/>
        <w:right w:val="none" w:sz="0" w:space="0" w:color="auto"/>
      </w:divBdr>
    </w:div>
    <w:div w:id="885026407">
      <w:bodyDiv w:val="1"/>
      <w:marLeft w:val="0"/>
      <w:marRight w:val="0"/>
      <w:marTop w:val="0"/>
      <w:marBottom w:val="0"/>
      <w:divBdr>
        <w:top w:val="none" w:sz="0" w:space="0" w:color="auto"/>
        <w:left w:val="none" w:sz="0" w:space="0" w:color="auto"/>
        <w:bottom w:val="none" w:sz="0" w:space="0" w:color="auto"/>
        <w:right w:val="none" w:sz="0" w:space="0" w:color="auto"/>
      </w:divBdr>
    </w:div>
    <w:div w:id="887494781">
      <w:bodyDiv w:val="1"/>
      <w:marLeft w:val="0"/>
      <w:marRight w:val="0"/>
      <w:marTop w:val="0"/>
      <w:marBottom w:val="0"/>
      <w:divBdr>
        <w:top w:val="none" w:sz="0" w:space="0" w:color="auto"/>
        <w:left w:val="none" w:sz="0" w:space="0" w:color="auto"/>
        <w:bottom w:val="none" w:sz="0" w:space="0" w:color="auto"/>
        <w:right w:val="none" w:sz="0" w:space="0" w:color="auto"/>
      </w:divBdr>
    </w:div>
    <w:div w:id="894466121">
      <w:bodyDiv w:val="1"/>
      <w:marLeft w:val="0"/>
      <w:marRight w:val="0"/>
      <w:marTop w:val="0"/>
      <w:marBottom w:val="0"/>
      <w:divBdr>
        <w:top w:val="none" w:sz="0" w:space="0" w:color="auto"/>
        <w:left w:val="none" w:sz="0" w:space="0" w:color="auto"/>
        <w:bottom w:val="none" w:sz="0" w:space="0" w:color="auto"/>
        <w:right w:val="none" w:sz="0" w:space="0" w:color="auto"/>
      </w:divBdr>
    </w:div>
    <w:div w:id="902565813">
      <w:bodyDiv w:val="1"/>
      <w:marLeft w:val="0"/>
      <w:marRight w:val="0"/>
      <w:marTop w:val="0"/>
      <w:marBottom w:val="0"/>
      <w:divBdr>
        <w:top w:val="none" w:sz="0" w:space="0" w:color="auto"/>
        <w:left w:val="none" w:sz="0" w:space="0" w:color="auto"/>
        <w:bottom w:val="none" w:sz="0" w:space="0" w:color="auto"/>
        <w:right w:val="none" w:sz="0" w:space="0" w:color="auto"/>
      </w:divBdr>
    </w:div>
    <w:div w:id="917903566">
      <w:bodyDiv w:val="1"/>
      <w:marLeft w:val="0"/>
      <w:marRight w:val="0"/>
      <w:marTop w:val="0"/>
      <w:marBottom w:val="0"/>
      <w:divBdr>
        <w:top w:val="none" w:sz="0" w:space="0" w:color="auto"/>
        <w:left w:val="none" w:sz="0" w:space="0" w:color="auto"/>
        <w:bottom w:val="none" w:sz="0" w:space="0" w:color="auto"/>
        <w:right w:val="none" w:sz="0" w:space="0" w:color="auto"/>
      </w:divBdr>
    </w:div>
    <w:div w:id="939870496">
      <w:bodyDiv w:val="1"/>
      <w:marLeft w:val="0"/>
      <w:marRight w:val="0"/>
      <w:marTop w:val="0"/>
      <w:marBottom w:val="0"/>
      <w:divBdr>
        <w:top w:val="none" w:sz="0" w:space="0" w:color="auto"/>
        <w:left w:val="none" w:sz="0" w:space="0" w:color="auto"/>
        <w:bottom w:val="none" w:sz="0" w:space="0" w:color="auto"/>
        <w:right w:val="none" w:sz="0" w:space="0" w:color="auto"/>
      </w:divBdr>
    </w:div>
    <w:div w:id="942612607">
      <w:bodyDiv w:val="1"/>
      <w:marLeft w:val="0"/>
      <w:marRight w:val="0"/>
      <w:marTop w:val="0"/>
      <w:marBottom w:val="0"/>
      <w:divBdr>
        <w:top w:val="none" w:sz="0" w:space="0" w:color="auto"/>
        <w:left w:val="none" w:sz="0" w:space="0" w:color="auto"/>
        <w:bottom w:val="none" w:sz="0" w:space="0" w:color="auto"/>
        <w:right w:val="none" w:sz="0" w:space="0" w:color="auto"/>
      </w:divBdr>
      <w:divsChild>
        <w:div w:id="103886859">
          <w:marLeft w:val="0"/>
          <w:marRight w:val="0"/>
          <w:marTop w:val="0"/>
          <w:marBottom w:val="0"/>
          <w:divBdr>
            <w:top w:val="none" w:sz="0" w:space="0" w:color="auto"/>
            <w:left w:val="none" w:sz="0" w:space="0" w:color="auto"/>
            <w:bottom w:val="none" w:sz="0" w:space="0" w:color="auto"/>
            <w:right w:val="none" w:sz="0" w:space="0" w:color="auto"/>
          </w:divBdr>
        </w:div>
      </w:divsChild>
    </w:div>
    <w:div w:id="944728610">
      <w:bodyDiv w:val="1"/>
      <w:marLeft w:val="0"/>
      <w:marRight w:val="0"/>
      <w:marTop w:val="0"/>
      <w:marBottom w:val="0"/>
      <w:divBdr>
        <w:top w:val="none" w:sz="0" w:space="0" w:color="auto"/>
        <w:left w:val="none" w:sz="0" w:space="0" w:color="auto"/>
        <w:bottom w:val="none" w:sz="0" w:space="0" w:color="auto"/>
        <w:right w:val="none" w:sz="0" w:space="0" w:color="auto"/>
      </w:divBdr>
    </w:div>
    <w:div w:id="945699411">
      <w:bodyDiv w:val="1"/>
      <w:marLeft w:val="0"/>
      <w:marRight w:val="0"/>
      <w:marTop w:val="0"/>
      <w:marBottom w:val="0"/>
      <w:divBdr>
        <w:top w:val="none" w:sz="0" w:space="0" w:color="auto"/>
        <w:left w:val="none" w:sz="0" w:space="0" w:color="auto"/>
        <w:bottom w:val="none" w:sz="0" w:space="0" w:color="auto"/>
        <w:right w:val="none" w:sz="0" w:space="0" w:color="auto"/>
      </w:divBdr>
    </w:div>
    <w:div w:id="948782625">
      <w:bodyDiv w:val="1"/>
      <w:marLeft w:val="0"/>
      <w:marRight w:val="0"/>
      <w:marTop w:val="0"/>
      <w:marBottom w:val="0"/>
      <w:divBdr>
        <w:top w:val="none" w:sz="0" w:space="0" w:color="auto"/>
        <w:left w:val="none" w:sz="0" w:space="0" w:color="auto"/>
        <w:bottom w:val="none" w:sz="0" w:space="0" w:color="auto"/>
        <w:right w:val="none" w:sz="0" w:space="0" w:color="auto"/>
      </w:divBdr>
    </w:div>
    <w:div w:id="950212253">
      <w:bodyDiv w:val="1"/>
      <w:marLeft w:val="0"/>
      <w:marRight w:val="0"/>
      <w:marTop w:val="0"/>
      <w:marBottom w:val="0"/>
      <w:divBdr>
        <w:top w:val="none" w:sz="0" w:space="0" w:color="auto"/>
        <w:left w:val="none" w:sz="0" w:space="0" w:color="auto"/>
        <w:bottom w:val="none" w:sz="0" w:space="0" w:color="auto"/>
        <w:right w:val="none" w:sz="0" w:space="0" w:color="auto"/>
      </w:divBdr>
    </w:div>
    <w:div w:id="952706455">
      <w:bodyDiv w:val="1"/>
      <w:marLeft w:val="0"/>
      <w:marRight w:val="0"/>
      <w:marTop w:val="0"/>
      <w:marBottom w:val="0"/>
      <w:divBdr>
        <w:top w:val="none" w:sz="0" w:space="0" w:color="auto"/>
        <w:left w:val="none" w:sz="0" w:space="0" w:color="auto"/>
        <w:bottom w:val="none" w:sz="0" w:space="0" w:color="auto"/>
        <w:right w:val="none" w:sz="0" w:space="0" w:color="auto"/>
      </w:divBdr>
    </w:div>
    <w:div w:id="961499169">
      <w:bodyDiv w:val="1"/>
      <w:marLeft w:val="0"/>
      <w:marRight w:val="0"/>
      <w:marTop w:val="0"/>
      <w:marBottom w:val="0"/>
      <w:divBdr>
        <w:top w:val="none" w:sz="0" w:space="0" w:color="auto"/>
        <w:left w:val="none" w:sz="0" w:space="0" w:color="auto"/>
        <w:bottom w:val="none" w:sz="0" w:space="0" w:color="auto"/>
        <w:right w:val="none" w:sz="0" w:space="0" w:color="auto"/>
      </w:divBdr>
    </w:div>
    <w:div w:id="963006179">
      <w:bodyDiv w:val="1"/>
      <w:marLeft w:val="0"/>
      <w:marRight w:val="0"/>
      <w:marTop w:val="0"/>
      <w:marBottom w:val="0"/>
      <w:divBdr>
        <w:top w:val="none" w:sz="0" w:space="0" w:color="auto"/>
        <w:left w:val="none" w:sz="0" w:space="0" w:color="auto"/>
        <w:bottom w:val="none" w:sz="0" w:space="0" w:color="auto"/>
        <w:right w:val="none" w:sz="0" w:space="0" w:color="auto"/>
      </w:divBdr>
    </w:div>
    <w:div w:id="973680934">
      <w:bodyDiv w:val="1"/>
      <w:marLeft w:val="0"/>
      <w:marRight w:val="0"/>
      <w:marTop w:val="0"/>
      <w:marBottom w:val="0"/>
      <w:divBdr>
        <w:top w:val="none" w:sz="0" w:space="0" w:color="auto"/>
        <w:left w:val="none" w:sz="0" w:space="0" w:color="auto"/>
        <w:bottom w:val="none" w:sz="0" w:space="0" w:color="auto"/>
        <w:right w:val="none" w:sz="0" w:space="0" w:color="auto"/>
      </w:divBdr>
    </w:div>
    <w:div w:id="973827715">
      <w:bodyDiv w:val="1"/>
      <w:marLeft w:val="0"/>
      <w:marRight w:val="0"/>
      <w:marTop w:val="0"/>
      <w:marBottom w:val="0"/>
      <w:divBdr>
        <w:top w:val="none" w:sz="0" w:space="0" w:color="auto"/>
        <w:left w:val="none" w:sz="0" w:space="0" w:color="auto"/>
        <w:bottom w:val="none" w:sz="0" w:space="0" w:color="auto"/>
        <w:right w:val="none" w:sz="0" w:space="0" w:color="auto"/>
      </w:divBdr>
    </w:div>
    <w:div w:id="979841699">
      <w:bodyDiv w:val="1"/>
      <w:marLeft w:val="0"/>
      <w:marRight w:val="0"/>
      <w:marTop w:val="0"/>
      <w:marBottom w:val="0"/>
      <w:divBdr>
        <w:top w:val="none" w:sz="0" w:space="0" w:color="auto"/>
        <w:left w:val="none" w:sz="0" w:space="0" w:color="auto"/>
        <w:bottom w:val="none" w:sz="0" w:space="0" w:color="auto"/>
        <w:right w:val="none" w:sz="0" w:space="0" w:color="auto"/>
      </w:divBdr>
    </w:div>
    <w:div w:id="995911849">
      <w:bodyDiv w:val="1"/>
      <w:marLeft w:val="0"/>
      <w:marRight w:val="0"/>
      <w:marTop w:val="0"/>
      <w:marBottom w:val="0"/>
      <w:divBdr>
        <w:top w:val="none" w:sz="0" w:space="0" w:color="auto"/>
        <w:left w:val="none" w:sz="0" w:space="0" w:color="auto"/>
        <w:bottom w:val="none" w:sz="0" w:space="0" w:color="auto"/>
        <w:right w:val="none" w:sz="0" w:space="0" w:color="auto"/>
      </w:divBdr>
    </w:div>
    <w:div w:id="996542308">
      <w:bodyDiv w:val="1"/>
      <w:marLeft w:val="0"/>
      <w:marRight w:val="0"/>
      <w:marTop w:val="0"/>
      <w:marBottom w:val="0"/>
      <w:divBdr>
        <w:top w:val="none" w:sz="0" w:space="0" w:color="auto"/>
        <w:left w:val="none" w:sz="0" w:space="0" w:color="auto"/>
        <w:bottom w:val="none" w:sz="0" w:space="0" w:color="auto"/>
        <w:right w:val="none" w:sz="0" w:space="0" w:color="auto"/>
      </w:divBdr>
    </w:div>
    <w:div w:id="997726592">
      <w:bodyDiv w:val="1"/>
      <w:marLeft w:val="0"/>
      <w:marRight w:val="0"/>
      <w:marTop w:val="0"/>
      <w:marBottom w:val="0"/>
      <w:divBdr>
        <w:top w:val="none" w:sz="0" w:space="0" w:color="auto"/>
        <w:left w:val="none" w:sz="0" w:space="0" w:color="auto"/>
        <w:bottom w:val="none" w:sz="0" w:space="0" w:color="auto"/>
        <w:right w:val="none" w:sz="0" w:space="0" w:color="auto"/>
      </w:divBdr>
    </w:div>
    <w:div w:id="1010643636">
      <w:bodyDiv w:val="1"/>
      <w:marLeft w:val="0"/>
      <w:marRight w:val="0"/>
      <w:marTop w:val="0"/>
      <w:marBottom w:val="0"/>
      <w:divBdr>
        <w:top w:val="none" w:sz="0" w:space="0" w:color="auto"/>
        <w:left w:val="none" w:sz="0" w:space="0" w:color="auto"/>
        <w:bottom w:val="none" w:sz="0" w:space="0" w:color="auto"/>
        <w:right w:val="none" w:sz="0" w:space="0" w:color="auto"/>
      </w:divBdr>
    </w:div>
    <w:div w:id="1015695441">
      <w:bodyDiv w:val="1"/>
      <w:marLeft w:val="0"/>
      <w:marRight w:val="0"/>
      <w:marTop w:val="0"/>
      <w:marBottom w:val="0"/>
      <w:divBdr>
        <w:top w:val="none" w:sz="0" w:space="0" w:color="auto"/>
        <w:left w:val="none" w:sz="0" w:space="0" w:color="auto"/>
        <w:bottom w:val="none" w:sz="0" w:space="0" w:color="auto"/>
        <w:right w:val="none" w:sz="0" w:space="0" w:color="auto"/>
      </w:divBdr>
    </w:div>
    <w:div w:id="1017660281">
      <w:bodyDiv w:val="1"/>
      <w:marLeft w:val="0"/>
      <w:marRight w:val="0"/>
      <w:marTop w:val="0"/>
      <w:marBottom w:val="0"/>
      <w:divBdr>
        <w:top w:val="none" w:sz="0" w:space="0" w:color="auto"/>
        <w:left w:val="none" w:sz="0" w:space="0" w:color="auto"/>
        <w:bottom w:val="none" w:sz="0" w:space="0" w:color="auto"/>
        <w:right w:val="none" w:sz="0" w:space="0" w:color="auto"/>
      </w:divBdr>
    </w:div>
    <w:div w:id="1026175212">
      <w:bodyDiv w:val="1"/>
      <w:marLeft w:val="0"/>
      <w:marRight w:val="0"/>
      <w:marTop w:val="0"/>
      <w:marBottom w:val="0"/>
      <w:divBdr>
        <w:top w:val="none" w:sz="0" w:space="0" w:color="auto"/>
        <w:left w:val="none" w:sz="0" w:space="0" w:color="auto"/>
        <w:bottom w:val="none" w:sz="0" w:space="0" w:color="auto"/>
        <w:right w:val="none" w:sz="0" w:space="0" w:color="auto"/>
      </w:divBdr>
    </w:div>
    <w:div w:id="1029454082">
      <w:bodyDiv w:val="1"/>
      <w:marLeft w:val="0"/>
      <w:marRight w:val="0"/>
      <w:marTop w:val="0"/>
      <w:marBottom w:val="0"/>
      <w:divBdr>
        <w:top w:val="none" w:sz="0" w:space="0" w:color="auto"/>
        <w:left w:val="none" w:sz="0" w:space="0" w:color="auto"/>
        <w:bottom w:val="none" w:sz="0" w:space="0" w:color="auto"/>
        <w:right w:val="none" w:sz="0" w:space="0" w:color="auto"/>
      </w:divBdr>
    </w:div>
    <w:div w:id="1032799371">
      <w:bodyDiv w:val="1"/>
      <w:marLeft w:val="0"/>
      <w:marRight w:val="0"/>
      <w:marTop w:val="0"/>
      <w:marBottom w:val="0"/>
      <w:divBdr>
        <w:top w:val="none" w:sz="0" w:space="0" w:color="auto"/>
        <w:left w:val="none" w:sz="0" w:space="0" w:color="auto"/>
        <w:bottom w:val="none" w:sz="0" w:space="0" w:color="auto"/>
        <w:right w:val="none" w:sz="0" w:space="0" w:color="auto"/>
      </w:divBdr>
    </w:div>
    <w:div w:id="1034617913">
      <w:bodyDiv w:val="1"/>
      <w:marLeft w:val="0"/>
      <w:marRight w:val="0"/>
      <w:marTop w:val="0"/>
      <w:marBottom w:val="0"/>
      <w:divBdr>
        <w:top w:val="none" w:sz="0" w:space="0" w:color="auto"/>
        <w:left w:val="none" w:sz="0" w:space="0" w:color="auto"/>
        <w:bottom w:val="none" w:sz="0" w:space="0" w:color="auto"/>
        <w:right w:val="none" w:sz="0" w:space="0" w:color="auto"/>
      </w:divBdr>
    </w:div>
    <w:div w:id="1039165562">
      <w:bodyDiv w:val="1"/>
      <w:marLeft w:val="0"/>
      <w:marRight w:val="0"/>
      <w:marTop w:val="0"/>
      <w:marBottom w:val="0"/>
      <w:divBdr>
        <w:top w:val="none" w:sz="0" w:space="0" w:color="auto"/>
        <w:left w:val="none" w:sz="0" w:space="0" w:color="auto"/>
        <w:bottom w:val="none" w:sz="0" w:space="0" w:color="auto"/>
        <w:right w:val="none" w:sz="0" w:space="0" w:color="auto"/>
      </w:divBdr>
    </w:div>
    <w:div w:id="1040714887">
      <w:bodyDiv w:val="1"/>
      <w:marLeft w:val="0"/>
      <w:marRight w:val="0"/>
      <w:marTop w:val="0"/>
      <w:marBottom w:val="0"/>
      <w:divBdr>
        <w:top w:val="none" w:sz="0" w:space="0" w:color="auto"/>
        <w:left w:val="none" w:sz="0" w:space="0" w:color="auto"/>
        <w:bottom w:val="none" w:sz="0" w:space="0" w:color="auto"/>
        <w:right w:val="none" w:sz="0" w:space="0" w:color="auto"/>
      </w:divBdr>
    </w:div>
    <w:div w:id="1042948483">
      <w:bodyDiv w:val="1"/>
      <w:marLeft w:val="0"/>
      <w:marRight w:val="0"/>
      <w:marTop w:val="0"/>
      <w:marBottom w:val="0"/>
      <w:divBdr>
        <w:top w:val="none" w:sz="0" w:space="0" w:color="auto"/>
        <w:left w:val="none" w:sz="0" w:space="0" w:color="auto"/>
        <w:bottom w:val="none" w:sz="0" w:space="0" w:color="auto"/>
        <w:right w:val="none" w:sz="0" w:space="0" w:color="auto"/>
      </w:divBdr>
    </w:div>
    <w:div w:id="1053967183">
      <w:bodyDiv w:val="1"/>
      <w:marLeft w:val="0"/>
      <w:marRight w:val="0"/>
      <w:marTop w:val="0"/>
      <w:marBottom w:val="0"/>
      <w:divBdr>
        <w:top w:val="none" w:sz="0" w:space="0" w:color="auto"/>
        <w:left w:val="none" w:sz="0" w:space="0" w:color="auto"/>
        <w:bottom w:val="none" w:sz="0" w:space="0" w:color="auto"/>
        <w:right w:val="none" w:sz="0" w:space="0" w:color="auto"/>
      </w:divBdr>
    </w:div>
    <w:div w:id="1065102641">
      <w:bodyDiv w:val="1"/>
      <w:marLeft w:val="0"/>
      <w:marRight w:val="0"/>
      <w:marTop w:val="0"/>
      <w:marBottom w:val="0"/>
      <w:divBdr>
        <w:top w:val="none" w:sz="0" w:space="0" w:color="auto"/>
        <w:left w:val="none" w:sz="0" w:space="0" w:color="auto"/>
        <w:bottom w:val="none" w:sz="0" w:space="0" w:color="auto"/>
        <w:right w:val="none" w:sz="0" w:space="0" w:color="auto"/>
      </w:divBdr>
    </w:div>
    <w:div w:id="1086851929">
      <w:bodyDiv w:val="1"/>
      <w:marLeft w:val="0"/>
      <w:marRight w:val="0"/>
      <w:marTop w:val="0"/>
      <w:marBottom w:val="0"/>
      <w:divBdr>
        <w:top w:val="none" w:sz="0" w:space="0" w:color="auto"/>
        <w:left w:val="none" w:sz="0" w:space="0" w:color="auto"/>
        <w:bottom w:val="none" w:sz="0" w:space="0" w:color="auto"/>
        <w:right w:val="none" w:sz="0" w:space="0" w:color="auto"/>
      </w:divBdr>
    </w:div>
    <w:div w:id="1088766799">
      <w:bodyDiv w:val="1"/>
      <w:marLeft w:val="0"/>
      <w:marRight w:val="0"/>
      <w:marTop w:val="0"/>
      <w:marBottom w:val="0"/>
      <w:divBdr>
        <w:top w:val="none" w:sz="0" w:space="0" w:color="auto"/>
        <w:left w:val="none" w:sz="0" w:space="0" w:color="auto"/>
        <w:bottom w:val="none" w:sz="0" w:space="0" w:color="auto"/>
        <w:right w:val="none" w:sz="0" w:space="0" w:color="auto"/>
      </w:divBdr>
    </w:div>
    <w:div w:id="1088968600">
      <w:bodyDiv w:val="1"/>
      <w:marLeft w:val="0"/>
      <w:marRight w:val="0"/>
      <w:marTop w:val="0"/>
      <w:marBottom w:val="0"/>
      <w:divBdr>
        <w:top w:val="none" w:sz="0" w:space="0" w:color="auto"/>
        <w:left w:val="none" w:sz="0" w:space="0" w:color="auto"/>
        <w:bottom w:val="none" w:sz="0" w:space="0" w:color="auto"/>
        <w:right w:val="none" w:sz="0" w:space="0" w:color="auto"/>
      </w:divBdr>
    </w:div>
    <w:div w:id="1096906301">
      <w:bodyDiv w:val="1"/>
      <w:marLeft w:val="0"/>
      <w:marRight w:val="0"/>
      <w:marTop w:val="0"/>
      <w:marBottom w:val="0"/>
      <w:divBdr>
        <w:top w:val="none" w:sz="0" w:space="0" w:color="auto"/>
        <w:left w:val="none" w:sz="0" w:space="0" w:color="auto"/>
        <w:bottom w:val="none" w:sz="0" w:space="0" w:color="auto"/>
        <w:right w:val="none" w:sz="0" w:space="0" w:color="auto"/>
      </w:divBdr>
    </w:div>
    <w:div w:id="1102796489">
      <w:bodyDiv w:val="1"/>
      <w:marLeft w:val="0"/>
      <w:marRight w:val="0"/>
      <w:marTop w:val="0"/>
      <w:marBottom w:val="0"/>
      <w:divBdr>
        <w:top w:val="none" w:sz="0" w:space="0" w:color="auto"/>
        <w:left w:val="none" w:sz="0" w:space="0" w:color="auto"/>
        <w:bottom w:val="none" w:sz="0" w:space="0" w:color="auto"/>
        <w:right w:val="none" w:sz="0" w:space="0" w:color="auto"/>
      </w:divBdr>
    </w:div>
    <w:div w:id="1131552008">
      <w:bodyDiv w:val="1"/>
      <w:marLeft w:val="0"/>
      <w:marRight w:val="0"/>
      <w:marTop w:val="0"/>
      <w:marBottom w:val="0"/>
      <w:divBdr>
        <w:top w:val="none" w:sz="0" w:space="0" w:color="auto"/>
        <w:left w:val="none" w:sz="0" w:space="0" w:color="auto"/>
        <w:bottom w:val="none" w:sz="0" w:space="0" w:color="auto"/>
        <w:right w:val="none" w:sz="0" w:space="0" w:color="auto"/>
      </w:divBdr>
    </w:div>
    <w:div w:id="1133019043">
      <w:bodyDiv w:val="1"/>
      <w:marLeft w:val="0"/>
      <w:marRight w:val="0"/>
      <w:marTop w:val="0"/>
      <w:marBottom w:val="0"/>
      <w:divBdr>
        <w:top w:val="none" w:sz="0" w:space="0" w:color="auto"/>
        <w:left w:val="none" w:sz="0" w:space="0" w:color="auto"/>
        <w:bottom w:val="none" w:sz="0" w:space="0" w:color="auto"/>
        <w:right w:val="none" w:sz="0" w:space="0" w:color="auto"/>
      </w:divBdr>
    </w:div>
    <w:div w:id="1133983988">
      <w:bodyDiv w:val="1"/>
      <w:marLeft w:val="0"/>
      <w:marRight w:val="0"/>
      <w:marTop w:val="0"/>
      <w:marBottom w:val="0"/>
      <w:divBdr>
        <w:top w:val="none" w:sz="0" w:space="0" w:color="auto"/>
        <w:left w:val="none" w:sz="0" w:space="0" w:color="auto"/>
        <w:bottom w:val="none" w:sz="0" w:space="0" w:color="auto"/>
        <w:right w:val="none" w:sz="0" w:space="0" w:color="auto"/>
      </w:divBdr>
    </w:div>
    <w:div w:id="1148328005">
      <w:bodyDiv w:val="1"/>
      <w:marLeft w:val="0"/>
      <w:marRight w:val="0"/>
      <w:marTop w:val="0"/>
      <w:marBottom w:val="0"/>
      <w:divBdr>
        <w:top w:val="none" w:sz="0" w:space="0" w:color="auto"/>
        <w:left w:val="none" w:sz="0" w:space="0" w:color="auto"/>
        <w:bottom w:val="none" w:sz="0" w:space="0" w:color="auto"/>
        <w:right w:val="none" w:sz="0" w:space="0" w:color="auto"/>
      </w:divBdr>
    </w:div>
    <w:div w:id="1150289040">
      <w:bodyDiv w:val="1"/>
      <w:marLeft w:val="0"/>
      <w:marRight w:val="0"/>
      <w:marTop w:val="0"/>
      <w:marBottom w:val="0"/>
      <w:divBdr>
        <w:top w:val="none" w:sz="0" w:space="0" w:color="auto"/>
        <w:left w:val="none" w:sz="0" w:space="0" w:color="auto"/>
        <w:bottom w:val="none" w:sz="0" w:space="0" w:color="auto"/>
        <w:right w:val="none" w:sz="0" w:space="0" w:color="auto"/>
      </w:divBdr>
    </w:div>
    <w:div w:id="1151942482">
      <w:bodyDiv w:val="1"/>
      <w:marLeft w:val="0"/>
      <w:marRight w:val="0"/>
      <w:marTop w:val="0"/>
      <w:marBottom w:val="0"/>
      <w:divBdr>
        <w:top w:val="none" w:sz="0" w:space="0" w:color="auto"/>
        <w:left w:val="none" w:sz="0" w:space="0" w:color="auto"/>
        <w:bottom w:val="none" w:sz="0" w:space="0" w:color="auto"/>
        <w:right w:val="none" w:sz="0" w:space="0" w:color="auto"/>
      </w:divBdr>
    </w:div>
    <w:div w:id="1153107493">
      <w:bodyDiv w:val="1"/>
      <w:marLeft w:val="0"/>
      <w:marRight w:val="0"/>
      <w:marTop w:val="0"/>
      <w:marBottom w:val="0"/>
      <w:divBdr>
        <w:top w:val="none" w:sz="0" w:space="0" w:color="auto"/>
        <w:left w:val="none" w:sz="0" w:space="0" w:color="auto"/>
        <w:bottom w:val="none" w:sz="0" w:space="0" w:color="auto"/>
        <w:right w:val="none" w:sz="0" w:space="0" w:color="auto"/>
      </w:divBdr>
    </w:div>
    <w:div w:id="1156141280">
      <w:bodyDiv w:val="1"/>
      <w:marLeft w:val="0"/>
      <w:marRight w:val="0"/>
      <w:marTop w:val="0"/>
      <w:marBottom w:val="0"/>
      <w:divBdr>
        <w:top w:val="none" w:sz="0" w:space="0" w:color="auto"/>
        <w:left w:val="none" w:sz="0" w:space="0" w:color="auto"/>
        <w:bottom w:val="none" w:sz="0" w:space="0" w:color="auto"/>
        <w:right w:val="none" w:sz="0" w:space="0" w:color="auto"/>
      </w:divBdr>
    </w:div>
    <w:div w:id="1169952655">
      <w:bodyDiv w:val="1"/>
      <w:marLeft w:val="0"/>
      <w:marRight w:val="0"/>
      <w:marTop w:val="0"/>
      <w:marBottom w:val="0"/>
      <w:divBdr>
        <w:top w:val="none" w:sz="0" w:space="0" w:color="auto"/>
        <w:left w:val="none" w:sz="0" w:space="0" w:color="auto"/>
        <w:bottom w:val="none" w:sz="0" w:space="0" w:color="auto"/>
        <w:right w:val="none" w:sz="0" w:space="0" w:color="auto"/>
      </w:divBdr>
    </w:div>
    <w:div w:id="1173296434">
      <w:bodyDiv w:val="1"/>
      <w:marLeft w:val="0"/>
      <w:marRight w:val="0"/>
      <w:marTop w:val="0"/>
      <w:marBottom w:val="0"/>
      <w:divBdr>
        <w:top w:val="none" w:sz="0" w:space="0" w:color="auto"/>
        <w:left w:val="none" w:sz="0" w:space="0" w:color="auto"/>
        <w:bottom w:val="none" w:sz="0" w:space="0" w:color="auto"/>
        <w:right w:val="none" w:sz="0" w:space="0" w:color="auto"/>
      </w:divBdr>
    </w:div>
    <w:div w:id="1184393582">
      <w:bodyDiv w:val="1"/>
      <w:marLeft w:val="0"/>
      <w:marRight w:val="0"/>
      <w:marTop w:val="0"/>
      <w:marBottom w:val="0"/>
      <w:divBdr>
        <w:top w:val="none" w:sz="0" w:space="0" w:color="auto"/>
        <w:left w:val="none" w:sz="0" w:space="0" w:color="auto"/>
        <w:bottom w:val="none" w:sz="0" w:space="0" w:color="auto"/>
        <w:right w:val="none" w:sz="0" w:space="0" w:color="auto"/>
      </w:divBdr>
    </w:div>
    <w:div w:id="1187403166">
      <w:bodyDiv w:val="1"/>
      <w:marLeft w:val="0"/>
      <w:marRight w:val="0"/>
      <w:marTop w:val="0"/>
      <w:marBottom w:val="0"/>
      <w:divBdr>
        <w:top w:val="none" w:sz="0" w:space="0" w:color="auto"/>
        <w:left w:val="none" w:sz="0" w:space="0" w:color="auto"/>
        <w:bottom w:val="none" w:sz="0" w:space="0" w:color="auto"/>
        <w:right w:val="none" w:sz="0" w:space="0" w:color="auto"/>
      </w:divBdr>
    </w:div>
    <w:div w:id="1187452464">
      <w:bodyDiv w:val="1"/>
      <w:marLeft w:val="0"/>
      <w:marRight w:val="0"/>
      <w:marTop w:val="0"/>
      <w:marBottom w:val="0"/>
      <w:divBdr>
        <w:top w:val="none" w:sz="0" w:space="0" w:color="auto"/>
        <w:left w:val="none" w:sz="0" w:space="0" w:color="auto"/>
        <w:bottom w:val="none" w:sz="0" w:space="0" w:color="auto"/>
        <w:right w:val="none" w:sz="0" w:space="0" w:color="auto"/>
      </w:divBdr>
    </w:div>
    <w:div w:id="1188372508">
      <w:bodyDiv w:val="1"/>
      <w:marLeft w:val="0"/>
      <w:marRight w:val="0"/>
      <w:marTop w:val="0"/>
      <w:marBottom w:val="0"/>
      <w:divBdr>
        <w:top w:val="none" w:sz="0" w:space="0" w:color="auto"/>
        <w:left w:val="none" w:sz="0" w:space="0" w:color="auto"/>
        <w:bottom w:val="none" w:sz="0" w:space="0" w:color="auto"/>
        <w:right w:val="none" w:sz="0" w:space="0" w:color="auto"/>
      </w:divBdr>
    </w:div>
    <w:div w:id="1207372676">
      <w:bodyDiv w:val="1"/>
      <w:marLeft w:val="0"/>
      <w:marRight w:val="0"/>
      <w:marTop w:val="0"/>
      <w:marBottom w:val="0"/>
      <w:divBdr>
        <w:top w:val="none" w:sz="0" w:space="0" w:color="auto"/>
        <w:left w:val="none" w:sz="0" w:space="0" w:color="auto"/>
        <w:bottom w:val="none" w:sz="0" w:space="0" w:color="auto"/>
        <w:right w:val="none" w:sz="0" w:space="0" w:color="auto"/>
      </w:divBdr>
    </w:div>
    <w:div w:id="1236548399">
      <w:bodyDiv w:val="1"/>
      <w:marLeft w:val="0"/>
      <w:marRight w:val="0"/>
      <w:marTop w:val="0"/>
      <w:marBottom w:val="0"/>
      <w:divBdr>
        <w:top w:val="none" w:sz="0" w:space="0" w:color="auto"/>
        <w:left w:val="none" w:sz="0" w:space="0" w:color="auto"/>
        <w:bottom w:val="none" w:sz="0" w:space="0" w:color="auto"/>
        <w:right w:val="none" w:sz="0" w:space="0" w:color="auto"/>
      </w:divBdr>
    </w:div>
    <w:div w:id="1244951934">
      <w:bodyDiv w:val="1"/>
      <w:marLeft w:val="0"/>
      <w:marRight w:val="0"/>
      <w:marTop w:val="0"/>
      <w:marBottom w:val="0"/>
      <w:divBdr>
        <w:top w:val="none" w:sz="0" w:space="0" w:color="auto"/>
        <w:left w:val="none" w:sz="0" w:space="0" w:color="auto"/>
        <w:bottom w:val="none" w:sz="0" w:space="0" w:color="auto"/>
        <w:right w:val="none" w:sz="0" w:space="0" w:color="auto"/>
      </w:divBdr>
    </w:div>
    <w:div w:id="1248534281">
      <w:bodyDiv w:val="1"/>
      <w:marLeft w:val="0"/>
      <w:marRight w:val="0"/>
      <w:marTop w:val="0"/>
      <w:marBottom w:val="0"/>
      <w:divBdr>
        <w:top w:val="none" w:sz="0" w:space="0" w:color="auto"/>
        <w:left w:val="none" w:sz="0" w:space="0" w:color="auto"/>
        <w:bottom w:val="none" w:sz="0" w:space="0" w:color="auto"/>
        <w:right w:val="none" w:sz="0" w:space="0" w:color="auto"/>
      </w:divBdr>
    </w:div>
    <w:div w:id="1253776661">
      <w:bodyDiv w:val="1"/>
      <w:marLeft w:val="0"/>
      <w:marRight w:val="0"/>
      <w:marTop w:val="0"/>
      <w:marBottom w:val="0"/>
      <w:divBdr>
        <w:top w:val="none" w:sz="0" w:space="0" w:color="auto"/>
        <w:left w:val="none" w:sz="0" w:space="0" w:color="auto"/>
        <w:bottom w:val="none" w:sz="0" w:space="0" w:color="auto"/>
        <w:right w:val="none" w:sz="0" w:space="0" w:color="auto"/>
      </w:divBdr>
    </w:div>
    <w:div w:id="1256207985">
      <w:bodyDiv w:val="1"/>
      <w:marLeft w:val="0"/>
      <w:marRight w:val="0"/>
      <w:marTop w:val="0"/>
      <w:marBottom w:val="0"/>
      <w:divBdr>
        <w:top w:val="none" w:sz="0" w:space="0" w:color="auto"/>
        <w:left w:val="none" w:sz="0" w:space="0" w:color="auto"/>
        <w:bottom w:val="none" w:sz="0" w:space="0" w:color="auto"/>
        <w:right w:val="none" w:sz="0" w:space="0" w:color="auto"/>
      </w:divBdr>
    </w:div>
    <w:div w:id="1268271597">
      <w:bodyDiv w:val="1"/>
      <w:marLeft w:val="0"/>
      <w:marRight w:val="0"/>
      <w:marTop w:val="0"/>
      <w:marBottom w:val="0"/>
      <w:divBdr>
        <w:top w:val="none" w:sz="0" w:space="0" w:color="auto"/>
        <w:left w:val="none" w:sz="0" w:space="0" w:color="auto"/>
        <w:bottom w:val="none" w:sz="0" w:space="0" w:color="auto"/>
        <w:right w:val="none" w:sz="0" w:space="0" w:color="auto"/>
      </w:divBdr>
    </w:div>
    <w:div w:id="1269582954">
      <w:bodyDiv w:val="1"/>
      <w:marLeft w:val="0"/>
      <w:marRight w:val="0"/>
      <w:marTop w:val="0"/>
      <w:marBottom w:val="0"/>
      <w:divBdr>
        <w:top w:val="none" w:sz="0" w:space="0" w:color="auto"/>
        <w:left w:val="none" w:sz="0" w:space="0" w:color="auto"/>
        <w:bottom w:val="none" w:sz="0" w:space="0" w:color="auto"/>
        <w:right w:val="none" w:sz="0" w:space="0" w:color="auto"/>
      </w:divBdr>
    </w:div>
    <w:div w:id="1283801278">
      <w:bodyDiv w:val="1"/>
      <w:marLeft w:val="0"/>
      <w:marRight w:val="0"/>
      <w:marTop w:val="0"/>
      <w:marBottom w:val="0"/>
      <w:divBdr>
        <w:top w:val="none" w:sz="0" w:space="0" w:color="auto"/>
        <w:left w:val="none" w:sz="0" w:space="0" w:color="auto"/>
        <w:bottom w:val="none" w:sz="0" w:space="0" w:color="auto"/>
        <w:right w:val="none" w:sz="0" w:space="0" w:color="auto"/>
      </w:divBdr>
    </w:div>
    <w:div w:id="1286736755">
      <w:bodyDiv w:val="1"/>
      <w:marLeft w:val="0"/>
      <w:marRight w:val="0"/>
      <w:marTop w:val="0"/>
      <w:marBottom w:val="0"/>
      <w:divBdr>
        <w:top w:val="none" w:sz="0" w:space="0" w:color="auto"/>
        <w:left w:val="none" w:sz="0" w:space="0" w:color="auto"/>
        <w:bottom w:val="none" w:sz="0" w:space="0" w:color="auto"/>
        <w:right w:val="none" w:sz="0" w:space="0" w:color="auto"/>
      </w:divBdr>
    </w:div>
    <w:div w:id="1288272250">
      <w:bodyDiv w:val="1"/>
      <w:marLeft w:val="0"/>
      <w:marRight w:val="0"/>
      <w:marTop w:val="0"/>
      <w:marBottom w:val="0"/>
      <w:divBdr>
        <w:top w:val="none" w:sz="0" w:space="0" w:color="auto"/>
        <w:left w:val="none" w:sz="0" w:space="0" w:color="auto"/>
        <w:bottom w:val="none" w:sz="0" w:space="0" w:color="auto"/>
        <w:right w:val="none" w:sz="0" w:space="0" w:color="auto"/>
      </w:divBdr>
    </w:div>
    <w:div w:id="1289358453">
      <w:bodyDiv w:val="1"/>
      <w:marLeft w:val="0"/>
      <w:marRight w:val="0"/>
      <w:marTop w:val="0"/>
      <w:marBottom w:val="0"/>
      <w:divBdr>
        <w:top w:val="none" w:sz="0" w:space="0" w:color="auto"/>
        <w:left w:val="none" w:sz="0" w:space="0" w:color="auto"/>
        <w:bottom w:val="none" w:sz="0" w:space="0" w:color="auto"/>
        <w:right w:val="none" w:sz="0" w:space="0" w:color="auto"/>
      </w:divBdr>
    </w:div>
    <w:div w:id="1298604705">
      <w:bodyDiv w:val="1"/>
      <w:marLeft w:val="0"/>
      <w:marRight w:val="0"/>
      <w:marTop w:val="0"/>
      <w:marBottom w:val="0"/>
      <w:divBdr>
        <w:top w:val="none" w:sz="0" w:space="0" w:color="auto"/>
        <w:left w:val="none" w:sz="0" w:space="0" w:color="auto"/>
        <w:bottom w:val="none" w:sz="0" w:space="0" w:color="auto"/>
        <w:right w:val="none" w:sz="0" w:space="0" w:color="auto"/>
      </w:divBdr>
    </w:div>
    <w:div w:id="1315600555">
      <w:bodyDiv w:val="1"/>
      <w:marLeft w:val="0"/>
      <w:marRight w:val="0"/>
      <w:marTop w:val="0"/>
      <w:marBottom w:val="0"/>
      <w:divBdr>
        <w:top w:val="none" w:sz="0" w:space="0" w:color="auto"/>
        <w:left w:val="none" w:sz="0" w:space="0" w:color="auto"/>
        <w:bottom w:val="none" w:sz="0" w:space="0" w:color="auto"/>
        <w:right w:val="none" w:sz="0" w:space="0" w:color="auto"/>
      </w:divBdr>
    </w:div>
    <w:div w:id="1331760006">
      <w:bodyDiv w:val="1"/>
      <w:marLeft w:val="0"/>
      <w:marRight w:val="0"/>
      <w:marTop w:val="0"/>
      <w:marBottom w:val="0"/>
      <w:divBdr>
        <w:top w:val="none" w:sz="0" w:space="0" w:color="auto"/>
        <w:left w:val="none" w:sz="0" w:space="0" w:color="auto"/>
        <w:bottom w:val="none" w:sz="0" w:space="0" w:color="auto"/>
        <w:right w:val="none" w:sz="0" w:space="0" w:color="auto"/>
      </w:divBdr>
    </w:div>
    <w:div w:id="1336153154">
      <w:bodyDiv w:val="1"/>
      <w:marLeft w:val="0"/>
      <w:marRight w:val="0"/>
      <w:marTop w:val="0"/>
      <w:marBottom w:val="0"/>
      <w:divBdr>
        <w:top w:val="none" w:sz="0" w:space="0" w:color="auto"/>
        <w:left w:val="none" w:sz="0" w:space="0" w:color="auto"/>
        <w:bottom w:val="none" w:sz="0" w:space="0" w:color="auto"/>
        <w:right w:val="none" w:sz="0" w:space="0" w:color="auto"/>
      </w:divBdr>
    </w:div>
    <w:div w:id="1337490883">
      <w:bodyDiv w:val="1"/>
      <w:marLeft w:val="0"/>
      <w:marRight w:val="0"/>
      <w:marTop w:val="0"/>
      <w:marBottom w:val="0"/>
      <w:divBdr>
        <w:top w:val="none" w:sz="0" w:space="0" w:color="auto"/>
        <w:left w:val="none" w:sz="0" w:space="0" w:color="auto"/>
        <w:bottom w:val="none" w:sz="0" w:space="0" w:color="auto"/>
        <w:right w:val="none" w:sz="0" w:space="0" w:color="auto"/>
      </w:divBdr>
      <w:divsChild>
        <w:div w:id="238373785">
          <w:marLeft w:val="0"/>
          <w:marRight w:val="0"/>
          <w:marTop w:val="0"/>
          <w:marBottom w:val="0"/>
          <w:divBdr>
            <w:top w:val="none" w:sz="0" w:space="0" w:color="auto"/>
            <w:left w:val="none" w:sz="0" w:space="0" w:color="auto"/>
            <w:bottom w:val="none" w:sz="0" w:space="0" w:color="auto"/>
            <w:right w:val="none" w:sz="0" w:space="0" w:color="auto"/>
          </w:divBdr>
        </w:div>
      </w:divsChild>
    </w:div>
    <w:div w:id="1345474961">
      <w:bodyDiv w:val="1"/>
      <w:marLeft w:val="0"/>
      <w:marRight w:val="0"/>
      <w:marTop w:val="0"/>
      <w:marBottom w:val="0"/>
      <w:divBdr>
        <w:top w:val="none" w:sz="0" w:space="0" w:color="auto"/>
        <w:left w:val="none" w:sz="0" w:space="0" w:color="auto"/>
        <w:bottom w:val="none" w:sz="0" w:space="0" w:color="auto"/>
        <w:right w:val="none" w:sz="0" w:space="0" w:color="auto"/>
      </w:divBdr>
    </w:div>
    <w:div w:id="1359893009">
      <w:bodyDiv w:val="1"/>
      <w:marLeft w:val="0"/>
      <w:marRight w:val="0"/>
      <w:marTop w:val="0"/>
      <w:marBottom w:val="0"/>
      <w:divBdr>
        <w:top w:val="none" w:sz="0" w:space="0" w:color="auto"/>
        <w:left w:val="none" w:sz="0" w:space="0" w:color="auto"/>
        <w:bottom w:val="none" w:sz="0" w:space="0" w:color="auto"/>
        <w:right w:val="none" w:sz="0" w:space="0" w:color="auto"/>
      </w:divBdr>
    </w:div>
    <w:div w:id="1368407689">
      <w:bodyDiv w:val="1"/>
      <w:marLeft w:val="0"/>
      <w:marRight w:val="0"/>
      <w:marTop w:val="0"/>
      <w:marBottom w:val="0"/>
      <w:divBdr>
        <w:top w:val="none" w:sz="0" w:space="0" w:color="auto"/>
        <w:left w:val="none" w:sz="0" w:space="0" w:color="auto"/>
        <w:bottom w:val="none" w:sz="0" w:space="0" w:color="auto"/>
        <w:right w:val="none" w:sz="0" w:space="0" w:color="auto"/>
      </w:divBdr>
    </w:div>
    <w:div w:id="1400979049">
      <w:bodyDiv w:val="1"/>
      <w:marLeft w:val="0"/>
      <w:marRight w:val="0"/>
      <w:marTop w:val="0"/>
      <w:marBottom w:val="0"/>
      <w:divBdr>
        <w:top w:val="none" w:sz="0" w:space="0" w:color="auto"/>
        <w:left w:val="none" w:sz="0" w:space="0" w:color="auto"/>
        <w:bottom w:val="none" w:sz="0" w:space="0" w:color="auto"/>
        <w:right w:val="none" w:sz="0" w:space="0" w:color="auto"/>
      </w:divBdr>
    </w:div>
    <w:div w:id="1401711369">
      <w:bodyDiv w:val="1"/>
      <w:marLeft w:val="0"/>
      <w:marRight w:val="0"/>
      <w:marTop w:val="0"/>
      <w:marBottom w:val="0"/>
      <w:divBdr>
        <w:top w:val="none" w:sz="0" w:space="0" w:color="auto"/>
        <w:left w:val="none" w:sz="0" w:space="0" w:color="auto"/>
        <w:bottom w:val="none" w:sz="0" w:space="0" w:color="auto"/>
        <w:right w:val="none" w:sz="0" w:space="0" w:color="auto"/>
      </w:divBdr>
    </w:div>
    <w:div w:id="1415935854">
      <w:bodyDiv w:val="1"/>
      <w:marLeft w:val="0"/>
      <w:marRight w:val="0"/>
      <w:marTop w:val="0"/>
      <w:marBottom w:val="0"/>
      <w:divBdr>
        <w:top w:val="none" w:sz="0" w:space="0" w:color="auto"/>
        <w:left w:val="none" w:sz="0" w:space="0" w:color="auto"/>
        <w:bottom w:val="none" w:sz="0" w:space="0" w:color="auto"/>
        <w:right w:val="none" w:sz="0" w:space="0" w:color="auto"/>
      </w:divBdr>
    </w:div>
    <w:div w:id="1426728572">
      <w:bodyDiv w:val="1"/>
      <w:marLeft w:val="0"/>
      <w:marRight w:val="0"/>
      <w:marTop w:val="0"/>
      <w:marBottom w:val="0"/>
      <w:divBdr>
        <w:top w:val="none" w:sz="0" w:space="0" w:color="auto"/>
        <w:left w:val="none" w:sz="0" w:space="0" w:color="auto"/>
        <w:bottom w:val="none" w:sz="0" w:space="0" w:color="auto"/>
        <w:right w:val="none" w:sz="0" w:space="0" w:color="auto"/>
      </w:divBdr>
    </w:div>
    <w:div w:id="1452892611">
      <w:bodyDiv w:val="1"/>
      <w:marLeft w:val="0"/>
      <w:marRight w:val="0"/>
      <w:marTop w:val="0"/>
      <w:marBottom w:val="0"/>
      <w:divBdr>
        <w:top w:val="none" w:sz="0" w:space="0" w:color="auto"/>
        <w:left w:val="none" w:sz="0" w:space="0" w:color="auto"/>
        <w:bottom w:val="none" w:sz="0" w:space="0" w:color="auto"/>
        <w:right w:val="none" w:sz="0" w:space="0" w:color="auto"/>
      </w:divBdr>
    </w:div>
    <w:div w:id="1455177248">
      <w:bodyDiv w:val="1"/>
      <w:marLeft w:val="0"/>
      <w:marRight w:val="0"/>
      <w:marTop w:val="0"/>
      <w:marBottom w:val="0"/>
      <w:divBdr>
        <w:top w:val="none" w:sz="0" w:space="0" w:color="auto"/>
        <w:left w:val="none" w:sz="0" w:space="0" w:color="auto"/>
        <w:bottom w:val="none" w:sz="0" w:space="0" w:color="auto"/>
        <w:right w:val="none" w:sz="0" w:space="0" w:color="auto"/>
      </w:divBdr>
    </w:div>
    <w:div w:id="1458334426">
      <w:bodyDiv w:val="1"/>
      <w:marLeft w:val="0"/>
      <w:marRight w:val="0"/>
      <w:marTop w:val="0"/>
      <w:marBottom w:val="0"/>
      <w:divBdr>
        <w:top w:val="none" w:sz="0" w:space="0" w:color="auto"/>
        <w:left w:val="none" w:sz="0" w:space="0" w:color="auto"/>
        <w:bottom w:val="none" w:sz="0" w:space="0" w:color="auto"/>
        <w:right w:val="none" w:sz="0" w:space="0" w:color="auto"/>
      </w:divBdr>
    </w:div>
    <w:div w:id="1461456151">
      <w:bodyDiv w:val="1"/>
      <w:marLeft w:val="0"/>
      <w:marRight w:val="0"/>
      <w:marTop w:val="0"/>
      <w:marBottom w:val="0"/>
      <w:divBdr>
        <w:top w:val="none" w:sz="0" w:space="0" w:color="auto"/>
        <w:left w:val="none" w:sz="0" w:space="0" w:color="auto"/>
        <w:bottom w:val="none" w:sz="0" w:space="0" w:color="auto"/>
        <w:right w:val="none" w:sz="0" w:space="0" w:color="auto"/>
      </w:divBdr>
    </w:div>
    <w:div w:id="1473987262">
      <w:bodyDiv w:val="1"/>
      <w:marLeft w:val="0"/>
      <w:marRight w:val="0"/>
      <w:marTop w:val="0"/>
      <w:marBottom w:val="0"/>
      <w:divBdr>
        <w:top w:val="none" w:sz="0" w:space="0" w:color="auto"/>
        <w:left w:val="none" w:sz="0" w:space="0" w:color="auto"/>
        <w:bottom w:val="none" w:sz="0" w:space="0" w:color="auto"/>
        <w:right w:val="none" w:sz="0" w:space="0" w:color="auto"/>
      </w:divBdr>
    </w:div>
    <w:div w:id="1476532539">
      <w:bodyDiv w:val="1"/>
      <w:marLeft w:val="0"/>
      <w:marRight w:val="0"/>
      <w:marTop w:val="0"/>
      <w:marBottom w:val="0"/>
      <w:divBdr>
        <w:top w:val="none" w:sz="0" w:space="0" w:color="auto"/>
        <w:left w:val="none" w:sz="0" w:space="0" w:color="auto"/>
        <w:bottom w:val="none" w:sz="0" w:space="0" w:color="auto"/>
        <w:right w:val="none" w:sz="0" w:space="0" w:color="auto"/>
      </w:divBdr>
    </w:div>
    <w:div w:id="1477262443">
      <w:bodyDiv w:val="1"/>
      <w:marLeft w:val="0"/>
      <w:marRight w:val="0"/>
      <w:marTop w:val="0"/>
      <w:marBottom w:val="0"/>
      <w:divBdr>
        <w:top w:val="none" w:sz="0" w:space="0" w:color="auto"/>
        <w:left w:val="none" w:sz="0" w:space="0" w:color="auto"/>
        <w:bottom w:val="none" w:sz="0" w:space="0" w:color="auto"/>
        <w:right w:val="none" w:sz="0" w:space="0" w:color="auto"/>
      </w:divBdr>
    </w:div>
    <w:div w:id="1488324453">
      <w:bodyDiv w:val="1"/>
      <w:marLeft w:val="0"/>
      <w:marRight w:val="0"/>
      <w:marTop w:val="0"/>
      <w:marBottom w:val="0"/>
      <w:divBdr>
        <w:top w:val="none" w:sz="0" w:space="0" w:color="auto"/>
        <w:left w:val="none" w:sz="0" w:space="0" w:color="auto"/>
        <w:bottom w:val="none" w:sz="0" w:space="0" w:color="auto"/>
        <w:right w:val="none" w:sz="0" w:space="0" w:color="auto"/>
      </w:divBdr>
    </w:div>
    <w:div w:id="1492481241">
      <w:bodyDiv w:val="1"/>
      <w:marLeft w:val="0"/>
      <w:marRight w:val="0"/>
      <w:marTop w:val="0"/>
      <w:marBottom w:val="0"/>
      <w:divBdr>
        <w:top w:val="none" w:sz="0" w:space="0" w:color="auto"/>
        <w:left w:val="none" w:sz="0" w:space="0" w:color="auto"/>
        <w:bottom w:val="none" w:sz="0" w:space="0" w:color="auto"/>
        <w:right w:val="none" w:sz="0" w:space="0" w:color="auto"/>
      </w:divBdr>
    </w:div>
    <w:div w:id="1495418233">
      <w:bodyDiv w:val="1"/>
      <w:marLeft w:val="0"/>
      <w:marRight w:val="0"/>
      <w:marTop w:val="0"/>
      <w:marBottom w:val="0"/>
      <w:divBdr>
        <w:top w:val="none" w:sz="0" w:space="0" w:color="auto"/>
        <w:left w:val="none" w:sz="0" w:space="0" w:color="auto"/>
        <w:bottom w:val="none" w:sz="0" w:space="0" w:color="auto"/>
        <w:right w:val="none" w:sz="0" w:space="0" w:color="auto"/>
      </w:divBdr>
    </w:div>
    <w:div w:id="1514803430">
      <w:bodyDiv w:val="1"/>
      <w:marLeft w:val="0"/>
      <w:marRight w:val="0"/>
      <w:marTop w:val="0"/>
      <w:marBottom w:val="0"/>
      <w:divBdr>
        <w:top w:val="none" w:sz="0" w:space="0" w:color="auto"/>
        <w:left w:val="none" w:sz="0" w:space="0" w:color="auto"/>
        <w:bottom w:val="none" w:sz="0" w:space="0" w:color="auto"/>
        <w:right w:val="none" w:sz="0" w:space="0" w:color="auto"/>
      </w:divBdr>
    </w:div>
    <w:div w:id="1524854659">
      <w:bodyDiv w:val="1"/>
      <w:marLeft w:val="0"/>
      <w:marRight w:val="0"/>
      <w:marTop w:val="0"/>
      <w:marBottom w:val="0"/>
      <w:divBdr>
        <w:top w:val="none" w:sz="0" w:space="0" w:color="auto"/>
        <w:left w:val="none" w:sz="0" w:space="0" w:color="auto"/>
        <w:bottom w:val="none" w:sz="0" w:space="0" w:color="auto"/>
        <w:right w:val="none" w:sz="0" w:space="0" w:color="auto"/>
      </w:divBdr>
    </w:div>
    <w:div w:id="1536118528">
      <w:bodyDiv w:val="1"/>
      <w:marLeft w:val="0"/>
      <w:marRight w:val="0"/>
      <w:marTop w:val="0"/>
      <w:marBottom w:val="0"/>
      <w:divBdr>
        <w:top w:val="none" w:sz="0" w:space="0" w:color="auto"/>
        <w:left w:val="none" w:sz="0" w:space="0" w:color="auto"/>
        <w:bottom w:val="none" w:sz="0" w:space="0" w:color="auto"/>
        <w:right w:val="none" w:sz="0" w:space="0" w:color="auto"/>
      </w:divBdr>
    </w:div>
    <w:div w:id="1544829759">
      <w:bodyDiv w:val="1"/>
      <w:marLeft w:val="0"/>
      <w:marRight w:val="0"/>
      <w:marTop w:val="0"/>
      <w:marBottom w:val="0"/>
      <w:divBdr>
        <w:top w:val="none" w:sz="0" w:space="0" w:color="auto"/>
        <w:left w:val="none" w:sz="0" w:space="0" w:color="auto"/>
        <w:bottom w:val="none" w:sz="0" w:space="0" w:color="auto"/>
        <w:right w:val="none" w:sz="0" w:space="0" w:color="auto"/>
      </w:divBdr>
    </w:div>
    <w:div w:id="1546411359">
      <w:bodyDiv w:val="1"/>
      <w:marLeft w:val="0"/>
      <w:marRight w:val="0"/>
      <w:marTop w:val="0"/>
      <w:marBottom w:val="0"/>
      <w:divBdr>
        <w:top w:val="none" w:sz="0" w:space="0" w:color="auto"/>
        <w:left w:val="none" w:sz="0" w:space="0" w:color="auto"/>
        <w:bottom w:val="none" w:sz="0" w:space="0" w:color="auto"/>
        <w:right w:val="none" w:sz="0" w:space="0" w:color="auto"/>
      </w:divBdr>
    </w:div>
    <w:div w:id="1568764680">
      <w:bodyDiv w:val="1"/>
      <w:marLeft w:val="0"/>
      <w:marRight w:val="0"/>
      <w:marTop w:val="0"/>
      <w:marBottom w:val="0"/>
      <w:divBdr>
        <w:top w:val="none" w:sz="0" w:space="0" w:color="auto"/>
        <w:left w:val="none" w:sz="0" w:space="0" w:color="auto"/>
        <w:bottom w:val="none" w:sz="0" w:space="0" w:color="auto"/>
        <w:right w:val="none" w:sz="0" w:space="0" w:color="auto"/>
      </w:divBdr>
    </w:div>
    <w:div w:id="1587153159">
      <w:bodyDiv w:val="1"/>
      <w:marLeft w:val="0"/>
      <w:marRight w:val="0"/>
      <w:marTop w:val="0"/>
      <w:marBottom w:val="0"/>
      <w:divBdr>
        <w:top w:val="none" w:sz="0" w:space="0" w:color="auto"/>
        <w:left w:val="none" w:sz="0" w:space="0" w:color="auto"/>
        <w:bottom w:val="none" w:sz="0" w:space="0" w:color="auto"/>
        <w:right w:val="none" w:sz="0" w:space="0" w:color="auto"/>
      </w:divBdr>
    </w:div>
    <w:div w:id="1605574412">
      <w:bodyDiv w:val="1"/>
      <w:marLeft w:val="0"/>
      <w:marRight w:val="0"/>
      <w:marTop w:val="0"/>
      <w:marBottom w:val="0"/>
      <w:divBdr>
        <w:top w:val="none" w:sz="0" w:space="0" w:color="auto"/>
        <w:left w:val="none" w:sz="0" w:space="0" w:color="auto"/>
        <w:bottom w:val="none" w:sz="0" w:space="0" w:color="auto"/>
        <w:right w:val="none" w:sz="0" w:space="0" w:color="auto"/>
      </w:divBdr>
    </w:div>
    <w:div w:id="1619869860">
      <w:bodyDiv w:val="1"/>
      <w:marLeft w:val="0"/>
      <w:marRight w:val="0"/>
      <w:marTop w:val="0"/>
      <w:marBottom w:val="0"/>
      <w:divBdr>
        <w:top w:val="none" w:sz="0" w:space="0" w:color="auto"/>
        <w:left w:val="none" w:sz="0" w:space="0" w:color="auto"/>
        <w:bottom w:val="none" w:sz="0" w:space="0" w:color="auto"/>
        <w:right w:val="none" w:sz="0" w:space="0" w:color="auto"/>
      </w:divBdr>
    </w:div>
    <w:div w:id="1626042300">
      <w:bodyDiv w:val="1"/>
      <w:marLeft w:val="0"/>
      <w:marRight w:val="0"/>
      <w:marTop w:val="0"/>
      <w:marBottom w:val="0"/>
      <w:divBdr>
        <w:top w:val="none" w:sz="0" w:space="0" w:color="auto"/>
        <w:left w:val="none" w:sz="0" w:space="0" w:color="auto"/>
        <w:bottom w:val="none" w:sz="0" w:space="0" w:color="auto"/>
        <w:right w:val="none" w:sz="0" w:space="0" w:color="auto"/>
      </w:divBdr>
    </w:div>
    <w:div w:id="1649823445">
      <w:bodyDiv w:val="1"/>
      <w:marLeft w:val="0"/>
      <w:marRight w:val="0"/>
      <w:marTop w:val="0"/>
      <w:marBottom w:val="0"/>
      <w:divBdr>
        <w:top w:val="none" w:sz="0" w:space="0" w:color="auto"/>
        <w:left w:val="none" w:sz="0" w:space="0" w:color="auto"/>
        <w:bottom w:val="none" w:sz="0" w:space="0" w:color="auto"/>
        <w:right w:val="none" w:sz="0" w:space="0" w:color="auto"/>
      </w:divBdr>
    </w:div>
    <w:div w:id="1651204481">
      <w:bodyDiv w:val="1"/>
      <w:marLeft w:val="0"/>
      <w:marRight w:val="0"/>
      <w:marTop w:val="0"/>
      <w:marBottom w:val="0"/>
      <w:divBdr>
        <w:top w:val="none" w:sz="0" w:space="0" w:color="auto"/>
        <w:left w:val="none" w:sz="0" w:space="0" w:color="auto"/>
        <w:bottom w:val="none" w:sz="0" w:space="0" w:color="auto"/>
        <w:right w:val="none" w:sz="0" w:space="0" w:color="auto"/>
      </w:divBdr>
    </w:div>
    <w:div w:id="1657417300">
      <w:bodyDiv w:val="1"/>
      <w:marLeft w:val="0"/>
      <w:marRight w:val="0"/>
      <w:marTop w:val="0"/>
      <w:marBottom w:val="0"/>
      <w:divBdr>
        <w:top w:val="none" w:sz="0" w:space="0" w:color="auto"/>
        <w:left w:val="none" w:sz="0" w:space="0" w:color="auto"/>
        <w:bottom w:val="none" w:sz="0" w:space="0" w:color="auto"/>
        <w:right w:val="none" w:sz="0" w:space="0" w:color="auto"/>
      </w:divBdr>
    </w:div>
    <w:div w:id="1658194027">
      <w:bodyDiv w:val="1"/>
      <w:marLeft w:val="0"/>
      <w:marRight w:val="0"/>
      <w:marTop w:val="0"/>
      <w:marBottom w:val="0"/>
      <w:divBdr>
        <w:top w:val="none" w:sz="0" w:space="0" w:color="auto"/>
        <w:left w:val="none" w:sz="0" w:space="0" w:color="auto"/>
        <w:bottom w:val="none" w:sz="0" w:space="0" w:color="auto"/>
        <w:right w:val="none" w:sz="0" w:space="0" w:color="auto"/>
      </w:divBdr>
    </w:div>
    <w:div w:id="1660884344">
      <w:bodyDiv w:val="1"/>
      <w:marLeft w:val="0"/>
      <w:marRight w:val="0"/>
      <w:marTop w:val="0"/>
      <w:marBottom w:val="0"/>
      <w:divBdr>
        <w:top w:val="none" w:sz="0" w:space="0" w:color="auto"/>
        <w:left w:val="none" w:sz="0" w:space="0" w:color="auto"/>
        <w:bottom w:val="none" w:sz="0" w:space="0" w:color="auto"/>
        <w:right w:val="none" w:sz="0" w:space="0" w:color="auto"/>
      </w:divBdr>
    </w:div>
    <w:div w:id="1661735772">
      <w:bodyDiv w:val="1"/>
      <w:marLeft w:val="0"/>
      <w:marRight w:val="0"/>
      <w:marTop w:val="0"/>
      <w:marBottom w:val="0"/>
      <w:divBdr>
        <w:top w:val="none" w:sz="0" w:space="0" w:color="auto"/>
        <w:left w:val="none" w:sz="0" w:space="0" w:color="auto"/>
        <w:bottom w:val="none" w:sz="0" w:space="0" w:color="auto"/>
        <w:right w:val="none" w:sz="0" w:space="0" w:color="auto"/>
      </w:divBdr>
    </w:div>
    <w:div w:id="1662002396">
      <w:bodyDiv w:val="1"/>
      <w:marLeft w:val="0"/>
      <w:marRight w:val="0"/>
      <w:marTop w:val="0"/>
      <w:marBottom w:val="0"/>
      <w:divBdr>
        <w:top w:val="none" w:sz="0" w:space="0" w:color="auto"/>
        <w:left w:val="none" w:sz="0" w:space="0" w:color="auto"/>
        <w:bottom w:val="none" w:sz="0" w:space="0" w:color="auto"/>
        <w:right w:val="none" w:sz="0" w:space="0" w:color="auto"/>
      </w:divBdr>
    </w:div>
    <w:div w:id="1665279374">
      <w:bodyDiv w:val="1"/>
      <w:marLeft w:val="0"/>
      <w:marRight w:val="0"/>
      <w:marTop w:val="0"/>
      <w:marBottom w:val="0"/>
      <w:divBdr>
        <w:top w:val="none" w:sz="0" w:space="0" w:color="auto"/>
        <w:left w:val="none" w:sz="0" w:space="0" w:color="auto"/>
        <w:bottom w:val="none" w:sz="0" w:space="0" w:color="auto"/>
        <w:right w:val="none" w:sz="0" w:space="0" w:color="auto"/>
      </w:divBdr>
    </w:div>
    <w:div w:id="1674607198">
      <w:bodyDiv w:val="1"/>
      <w:marLeft w:val="0"/>
      <w:marRight w:val="0"/>
      <w:marTop w:val="0"/>
      <w:marBottom w:val="0"/>
      <w:divBdr>
        <w:top w:val="none" w:sz="0" w:space="0" w:color="auto"/>
        <w:left w:val="none" w:sz="0" w:space="0" w:color="auto"/>
        <w:bottom w:val="none" w:sz="0" w:space="0" w:color="auto"/>
        <w:right w:val="none" w:sz="0" w:space="0" w:color="auto"/>
      </w:divBdr>
    </w:div>
    <w:div w:id="1681077654">
      <w:bodyDiv w:val="1"/>
      <w:marLeft w:val="0"/>
      <w:marRight w:val="0"/>
      <w:marTop w:val="0"/>
      <w:marBottom w:val="0"/>
      <w:divBdr>
        <w:top w:val="none" w:sz="0" w:space="0" w:color="auto"/>
        <w:left w:val="none" w:sz="0" w:space="0" w:color="auto"/>
        <w:bottom w:val="none" w:sz="0" w:space="0" w:color="auto"/>
        <w:right w:val="none" w:sz="0" w:space="0" w:color="auto"/>
      </w:divBdr>
    </w:div>
    <w:div w:id="1681201488">
      <w:bodyDiv w:val="1"/>
      <w:marLeft w:val="0"/>
      <w:marRight w:val="0"/>
      <w:marTop w:val="0"/>
      <w:marBottom w:val="0"/>
      <w:divBdr>
        <w:top w:val="none" w:sz="0" w:space="0" w:color="auto"/>
        <w:left w:val="none" w:sz="0" w:space="0" w:color="auto"/>
        <w:bottom w:val="none" w:sz="0" w:space="0" w:color="auto"/>
        <w:right w:val="none" w:sz="0" w:space="0" w:color="auto"/>
      </w:divBdr>
    </w:div>
    <w:div w:id="1694309170">
      <w:bodyDiv w:val="1"/>
      <w:marLeft w:val="0"/>
      <w:marRight w:val="0"/>
      <w:marTop w:val="0"/>
      <w:marBottom w:val="0"/>
      <w:divBdr>
        <w:top w:val="none" w:sz="0" w:space="0" w:color="auto"/>
        <w:left w:val="none" w:sz="0" w:space="0" w:color="auto"/>
        <w:bottom w:val="none" w:sz="0" w:space="0" w:color="auto"/>
        <w:right w:val="none" w:sz="0" w:space="0" w:color="auto"/>
      </w:divBdr>
    </w:div>
    <w:div w:id="1694843901">
      <w:bodyDiv w:val="1"/>
      <w:marLeft w:val="0"/>
      <w:marRight w:val="0"/>
      <w:marTop w:val="0"/>
      <w:marBottom w:val="0"/>
      <w:divBdr>
        <w:top w:val="none" w:sz="0" w:space="0" w:color="auto"/>
        <w:left w:val="none" w:sz="0" w:space="0" w:color="auto"/>
        <w:bottom w:val="none" w:sz="0" w:space="0" w:color="auto"/>
        <w:right w:val="none" w:sz="0" w:space="0" w:color="auto"/>
      </w:divBdr>
    </w:div>
    <w:div w:id="1696423495">
      <w:bodyDiv w:val="1"/>
      <w:marLeft w:val="0"/>
      <w:marRight w:val="0"/>
      <w:marTop w:val="0"/>
      <w:marBottom w:val="0"/>
      <w:divBdr>
        <w:top w:val="none" w:sz="0" w:space="0" w:color="auto"/>
        <w:left w:val="none" w:sz="0" w:space="0" w:color="auto"/>
        <w:bottom w:val="none" w:sz="0" w:space="0" w:color="auto"/>
        <w:right w:val="none" w:sz="0" w:space="0" w:color="auto"/>
      </w:divBdr>
    </w:div>
    <w:div w:id="1703020115">
      <w:bodyDiv w:val="1"/>
      <w:marLeft w:val="0"/>
      <w:marRight w:val="0"/>
      <w:marTop w:val="0"/>
      <w:marBottom w:val="0"/>
      <w:divBdr>
        <w:top w:val="none" w:sz="0" w:space="0" w:color="auto"/>
        <w:left w:val="none" w:sz="0" w:space="0" w:color="auto"/>
        <w:bottom w:val="none" w:sz="0" w:space="0" w:color="auto"/>
        <w:right w:val="none" w:sz="0" w:space="0" w:color="auto"/>
      </w:divBdr>
    </w:div>
    <w:div w:id="1736273274">
      <w:bodyDiv w:val="1"/>
      <w:marLeft w:val="0"/>
      <w:marRight w:val="0"/>
      <w:marTop w:val="0"/>
      <w:marBottom w:val="0"/>
      <w:divBdr>
        <w:top w:val="none" w:sz="0" w:space="0" w:color="auto"/>
        <w:left w:val="none" w:sz="0" w:space="0" w:color="auto"/>
        <w:bottom w:val="none" w:sz="0" w:space="0" w:color="auto"/>
        <w:right w:val="none" w:sz="0" w:space="0" w:color="auto"/>
      </w:divBdr>
    </w:div>
    <w:div w:id="1747143724">
      <w:bodyDiv w:val="1"/>
      <w:marLeft w:val="0"/>
      <w:marRight w:val="0"/>
      <w:marTop w:val="0"/>
      <w:marBottom w:val="0"/>
      <w:divBdr>
        <w:top w:val="none" w:sz="0" w:space="0" w:color="auto"/>
        <w:left w:val="none" w:sz="0" w:space="0" w:color="auto"/>
        <w:bottom w:val="none" w:sz="0" w:space="0" w:color="auto"/>
        <w:right w:val="none" w:sz="0" w:space="0" w:color="auto"/>
      </w:divBdr>
    </w:div>
    <w:div w:id="1748380822">
      <w:bodyDiv w:val="1"/>
      <w:marLeft w:val="0"/>
      <w:marRight w:val="0"/>
      <w:marTop w:val="0"/>
      <w:marBottom w:val="0"/>
      <w:divBdr>
        <w:top w:val="none" w:sz="0" w:space="0" w:color="auto"/>
        <w:left w:val="none" w:sz="0" w:space="0" w:color="auto"/>
        <w:bottom w:val="none" w:sz="0" w:space="0" w:color="auto"/>
        <w:right w:val="none" w:sz="0" w:space="0" w:color="auto"/>
      </w:divBdr>
    </w:div>
    <w:div w:id="1749418975">
      <w:bodyDiv w:val="1"/>
      <w:marLeft w:val="0"/>
      <w:marRight w:val="0"/>
      <w:marTop w:val="0"/>
      <w:marBottom w:val="0"/>
      <w:divBdr>
        <w:top w:val="none" w:sz="0" w:space="0" w:color="auto"/>
        <w:left w:val="none" w:sz="0" w:space="0" w:color="auto"/>
        <w:bottom w:val="none" w:sz="0" w:space="0" w:color="auto"/>
        <w:right w:val="none" w:sz="0" w:space="0" w:color="auto"/>
      </w:divBdr>
    </w:div>
    <w:div w:id="1756896888">
      <w:bodyDiv w:val="1"/>
      <w:marLeft w:val="0"/>
      <w:marRight w:val="0"/>
      <w:marTop w:val="0"/>
      <w:marBottom w:val="0"/>
      <w:divBdr>
        <w:top w:val="none" w:sz="0" w:space="0" w:color="auto"/>
        <w:left w:val="none" w:sz="0" w:space="0" w:color="auto"/>
        <w:bottom w:val="none" w:sz="0" w:space="0" w:color="auto"/>
        <w:right w:val="none" w:sz="0" w:space="0" w:color="auto"/>
      </w:divBdr>
    </w:div>
    <w:div w:id="1762556887">
      <w:bodyDiv w:val="1"/>
      <w:marLeft w:val="0"/>
      <w:marRight w:val="0"/>
      <w:marTop w:val="0"/>
      <w:marBottom w:val="0"/>
      <w:divBdr>
        <w:top w:val="none" w:sz="0" w:space="0" w:color="auto"/>
        <w:left w:val="none" w:sz="0" w:space="0" w:color="auto"/>
        <w:bottom w:val="none" w:sz="0" w:space="0" w:color="auto"/>
        <w:right w:val="none" w:sz="0" w:space="0" w:color="auto"/>
      </w:divBdr>
    </w:div>
    <w:div w:id="1763990695">
      <w:bodyDiv w:val="1"/>
      <w:marLeft w:val="0"/>
      <w:marRight w:val="0"/>
      <w:marTop w:val="0"/>
      <w:marBottom w:val="0"/>
      <w:divBdr>
        <w:top w:val="none" w:sz="0" w:space="0" w:color="auto"/>
        <w:left w:val="none" w:sz="0" w:space="0" w:color="auto"/>
        <w:bottom w:val="none" w:sz="0" w:space="0" w:color="auto"/>
        <w:right w:val="none" w:sz="0" w:space="0" w:color="auto"/>
      </w:divBdr>
    </w:div>
    <w:div w:id="1769547246">
      <w:bodyDiv w:val="1"/>
      <w:marLeft w:val="0"/>
      <w:marRight w:val="0"/>
      <w:marTop w:val="0"/>
      <w:marBottom w:val="0"/>
      <w:divBdr>
        <w:top w:val="none" w:sz="0" w:space="0" w:color="auto"/>
        <w:left w:val="none" w:sz="0" w:space="0" w:color="auto"/>
        <w:bottom w:val="none" w:sz="0" w:space="0" w:color="auto"/>
        <w:right w:val="none" w:sz="0" w:space="0" w:color="auto"/>
      </w:divBdr>
    </w:div>
    <w:div w:id="1771973195">
      <w:bodyDiv w:val="1"/>
      <w:marLeft w:val="0"/>
      <w:marRight w:val="0"/>
      <w:marTop w:val="0"/>
      <w:marBottom w:val="0"/>
      <w:divBdr>
        <w:top w:val="none" w:sz="0" w:space="0" w:color="auto"/>
        <w:left w:val="none" w:sz="0" w:space="0" w:color="auto"/>
        <w:bottom w:val="none" w:sz="0" w:space="0" w:color="auto"/>
        <w:right w:val="none" w:sz="0" w:space="0" w:color="auto"/>
      </w:divBdr>
    </w:div>
    <w:div w:id="1785726396">
      <w:bodyDiv w:val="1"/>
      <w:marLeft w:val="0"/>
      <w:marRight w:val="0"/>
      <w:marTop w:val="0"/>
      <w:marBottom w:val="0"/>
      <w:divBdr>
        <w:top w:val="none" w:sz="0" w:space="0" w:color="auto"/>
        <w:left w:val="none" w:sz="0" w:space="0" w:color="auto"/>
        <w:bottom w:val="none" w:sz="0" w:space="0" w:color="auto"/>
        <w:right w:val="none" w:sz="0" w:space="0" w:color="auto"/>
      </w:divBdr>
    </w:div>
    <w:div w:id="1790857814">
      <w:bodyDiv w:val="1"/>
      <w:marLeft w:val="0"/>
      <w:marRight w:val="0"/>
      <w:marTop w:val="0"/>
      <w:marBottom w:val="0"/>
      <w:divBdr>
        <w:top w:val="none" w:sz="0" w:space="0" w:color="auto"/>
        <w:left w:val="none" w:sz="0" w:space="0" w:color="auto"/>
        <w:bottom w:val="none" w:sz="0" w:space="0" w:color="auto"/>
        <w:right w:val="none" w:sz="0" w:space="0" w:color="auto"/>
      </w:divBdr>
    </w:div>
    <w:div w:id="1794399523">
      <w:bodyDiv w:val="1"/>
      <w:marLeft w:val="0"/>
      <w:marRight w:val="0"/>
      <w:marTop w:val="0"/>
      <w:marBottom w:val="0"/>
      <w:divBdr>
        <w:top w:val="none" w:sz="0" w:space="0" w:color="auto"/>
        <w:left w:val="none" w:sz="0" w:space="0" w:color="auto"/>
        <w:bottom w:val="none" w:sz="0" w:space="0" w:color="auto"/>
        <w:right w:val="none" w:sz="0" w:space="0" w:color="auto"/>
      </w:divBdr>
    </w:div>
    <w:div w:id="1796832726">
      <w:bodyDiv w:val="1"/>
      <w:marLeft w:val="0"/>
      <w:marRight w:val="0"/>
      <w:marTop w:val="0"/>
      <w:marBottom w:val="0"/>
      <w:divBdr>
        <w:top w:val="none" w:sz="0" w:space="0" w:color="auto"/>
        <w:left w:val="none" w:sz="0" w:space="0" w:color="auto"/>
        <w:bottom w:val="none" w:sz="0" w:space="0" w:color="auto"/>
        <w:right w:val="none" w:sz="0" w:space="0" w:color="auto"/>
      </w:divBdr>
    </w:div>
    <w:div w:id="1800611074">
      <w:bodyDiv w:val="1"/>
      <w:marLeft w:val="0"/>
      <w:marRight w:val="0"/>
      <w:marTop w:val="0"/>
      <w:marBottom w:val="0"/>
      <w:divBdr>
        <w:top w:val="none" w:sz="0" w:space="0" w:color="auto"/>
        <w:left w:val="none" w:sz="0" w:space="0" w:color="auto"/>
        <w:bottom w:val="none" w:sz="0" w:space="0" w:color="auto"/>
        <w:right w:val="none" w:sz="0" w:space="0" w:color="auto"/>
      </w:divBdr>
    </w:div>
    <w:div w:id="1801609245">
      <w:bodyDiv w:val="1"/>
      <w:marLeft w:val="0"/>
      <w:marRight w:val="0"/>
      <w:marTop w:val="0"/>
      <w:marBottom w:val="0"/>
      <w:divBdr>
        <w:top w:val="none" w:sz="0" w:space="0" w:color="auto"/>
        <w:left w:val="none" w:sz="0" w:space="0" w:color="auto"/>
        <w:bottom w:val="none" w:sz="0" w:space="0" w:color="auto"/>
        <w:right w:val="none" w:sz="0" w:space="0" w:color="auto"/>
      </w:divBdr>
    </w:div>
    <w:div w:id="1802917513">
      <w:bodyDiv w:val="1"/>
      <w:marLeft w:val="0"/>
      <w:marRight w:val="0"/>
      <w:marTop w:val="0"/>
      <w:marBottom w:val="0"/>
      <w:divBdr>
        <w:top w:val="none" w:sz="0" w:space="0" w:color="auto"/>
        <w:left w:val="none" w:sz="0" w:space="0" w:color="auto"/>
        <w:bottom w:val="none" w:sz="0" w:space="0" w:color="auto"/>
        <w:right w:val="none" w:sz="0" w:space="0" w:color="auto"/>
      </w:divBdr>
    </w:div>
    <w:div w:id="1808206207">
      <w:bodyDiv w:val="1"/>
      <w:marLeft w:val="0"/>
      <w:marRight w:val="0"/>
      <w:marTop w:val="0"/>
      <w:marBottom w:val="0"/>
      <w:divBdr>
        <w:top w:val="none" w:sz="0" w:space="0" w:color="auto"/>
        <w:left w:val="none" w:sz="0" w:space="0" w:color="auto"/>
        <w:bottom w:val="none" w:sz="0" w:space="0" w:color="auto"/>
        <w:right w:val="none" w:sz="0" w:space="0" w:color="auto"/>
      </w:divBdr>
    </w:div>
    <w:div w:id="1810052736">
      <w:bodyDiv w:val="1"/>
      <w:marLeft w:val="0"/>
      <w:marRight w:val="0"/>
      <w:marTop w:val="0"/>
      <w:marBottom w:val="0"/>
      <w:divBdr>
        <w:top w:val="none" w:sz="0" w:space="0" w:color="auto"/>
        <w:left w:val="none" w:sz="0" w:space="0" w:color="auto"/>
        <w:bottom w:val="none" w:sz="0" w:space="0" w:color="auto"/>
        <w:right w:val="none" w:sz="0" w:space="0" w:color="auto"/>
      </w:divBdr>
    </w:div>
    <w:div w:id="1822456649">
      <w:bodyDiv w:val="1"/>
      <w:marLeft w:val="0"/>
      <w:marRight w:val="0"/>
      <w:marTop w:val="0"/>
      <w:marBottom w:val="0"/>
      <w:divBdr>
        <w:top w:val="none" w:sz="0" w:space="0" w:color="auto"/>
        <w:left w:val="none" w:sz="0" w:space="0" w:color="auto"/>
        <w:bottom w:val="none" w:sz="0" w:space="0" w:color="auto"/>
        <w:right w:val="none" w:sz="0" w:space="0" w:color="auto"/>
      </w:divBdr>
    </w:div>
    <w:div w:id="1823085010">
      <w:bodyDiv w:val="1"/>
      <w:marLeft w:val="0"/>
      <w:marRight w:val="0"/>
      <w:marTop w:val="0"/>
      <w:marBottom w:val="0"/>
      <w:divBdr>
        <w:top w:val="none" w:sz="0" w:space="0" w:color="auto"/>
        <w:left w:val="none" w:sz="0" w:space="0" w:color="auto"/>
        <w:bottom w:val="none" w:sz="0" w:space="0" w:color="auto"/>
        <w:right w:val="none" w:sz="0" w:space="0" w:color="auto"/>
      </w:divBdr>
    </w:div>
    <w:div w:id="1842893706">
      <w:bodyDiv w:val="1"/>
      <w:marLeft w:val="0"/>
      <w:marRight w:val="0"/>
      <w:marTop w:val="0"/>
      <w:marBottom w:val="0"/>
      <w:divBdr>
        <w:top w:val="none" w:sz="0" w:space="0" w:color="auto"/>
        <w:left w:val="none" w:sz="0" w:space="0" w:color="auto"/>
        <w:bottom w:val="none" w:sz="0" w:space="0" w:color="auto"/>
        <w:right w:val="none" w:sz="0" w:space="0" w:color="auto"/>
      </w:divBdr>
    </w:div>
    <w:div w:id="1849785984">
      <w:bodyDiv w:val="1"/>
      <w:marLeft w:val="0"/>
      <w:marRight w:val="0"/>
      <w:marTop w:val="0"/>
      <w:marBottom w:val="0"/>
      <w:divBdr>
        <w:top w:val="none" w:sz="0" w:space="0" w:color="auto"/>
        <w:left w:val="none" w:sz="0" w:space="0" w:color="auto"/>
        <w:bottom w:val="none" w:sz="0" w:space="0" w:color="auto"/>
        <w:right w:val="none" w:sz="0" w:space="0" w:color="auto"/>
      </w:divBdr>
    </w:div>
    <w:div w:id="1851141314">
      <w:bodyDiv w:val="1"/>
      <w:marLeft w:val="0"/>
      <w:marRight w:val="0"/>
      <w:marTop w:val="0"/>
      <w:marBottom w:val="0"/>
      <w:divBdr>
        <w:top w:val="none" w:sz="0" w:space="0" w:color="auto"/>
        <w:left w:val="none" w:sz="0" w:space="0" w:color="auto"/>
        <w:bottom w:val="none" w:sz="0" w:space="0" w:color="auto"/>
        <w:right w:val="none" w:sz="0" w:space="0" w:color="auto"/>
      </w:divBdr>
    </w:div>
    <w:div w:id="1869181066">
      <w:bodyDiv w:val="1"/>
      <w:marLeft w:val="0"/>
      <w:marRight w:val="0"/>
      <w:marTop w:val="0"/>
      <w:marBottom w:val="0"/>
      <w:divBdr>
        <w:top w:val="none" w:sz="0" w:space="0" w:color="auto"/>
        <w:left w:val="none" w:sz="0" w:space="0" w:color="auto"/>
        <w:bottom w:val="none" w:sz="0" w:space="0" w:color="auto"/>
        <w:right w:val="none" w:sz="0" w:space="0" w:color="auto"/>
      </w:divBdr>
    </w:div>
    <w:div w:id="1894074833">
      <w:bodyDiv w:val="1"/>
      <w:marLeft w:val="0"/>
      <w:marRight w:val="0"/>
      <w:marTop w:val="0"/>
      <w:marBottom w:val="0"/>
      <w:divBdr>
        <w:top w:val="none" w:sz="0" w:space="0" w:color="auto"/>
        <w:left w:val="none" w:sz="0" w:space="0" w:color="auto"/>
        <w:bottom w:val="none" w:sz="0" w:space="0" w:color="auto"/>
        <w:right w:val="none" w:sz="0" w:space="0" w:color="auto"/>
      </w:divBdr>
    </w:div>
    <w:div w:id="1904750460">
      <w:bodyDiv w:val="1"/>
      <w:marLeft w:val="0"/>
      <w:marRight w:val="0"/>
      <w:marTop w:val="0"/>
      <w:marBottom w:val="0"/>
      <w:divBdr>
        <w:top w:val="none" w:sz="0" w:space="0" w:color="auto"/>
        <w:left w:val="none" w:sz="0" w:space="0" w:color="auto"/>
        <w:bottom w:val="none" w:sz="0" w:space="0" w:color="auto"/>
        <w:right w:val="none" w:sz="0" w:space="0" w:color="auto"/>
      </w:divBdr>
    </w:div>
    <w:div w:id="1905486285">
      <w:bodyDiv w:val="1"/>
      <w:marLeft w:val="0"/>
      <w:marRight w:val="0"/>
      <w:marTop w:val="0"/>
      <w:marBottom w:val="0"/>
      <w:divBdr>
        <w:top w:val="none" w:sz="0" w:space="0" w:color="auto"/>
        <w:left w:val="none" w:sz="0" w:space="0" w:color="auto"/>
        <w:bottom w:val="none" w:sz="0" w:space="0" w:color="auto"/>
        <w:right w:val="none" w:sz="0" w:space="0" w:color="auto"/>
      </w:divBdr>
    </w:div>
    <w:div w:id="1907762313">
      <w:bodyDiv w:val="1"/>
      <w:marLeft w:val="0"/>
      <w:marRight w:val="0"/>
      <w:marTop w:val="0"/>
      <w:marBottom w:val="0"/>
      <w:divBdr>
        <w:top w:val="none" w:sz="0" w:space="0" w:color="auto"/>
        <w:left w:val="none" w:sz="0" w:space="0" w:color="auto"/>
        <w:bottom w:val="none" w:sz="0" w:space="0" w:color="auto"/>
        <w:right w:val="none" w:sz="0" w:space="0" w:color="auto"/>
      </w:divBdr>
    </w:div>
    <w:div w:id="1907910482">
      <w:bodyDiv w:val="1"/>
      <w:marLeft w:val="0"/>
      <w:marRight w:val="0"/>
      <w:marTop w:val="0"/>
      <w:marBottom w:val="0"/>
      <w:divBdr>
        <w:top w:val="none" w:sz="0" w:space="0" w:color="auto"/>
        <w:left w:val="none" w:sz="0" w:space="0" w:color="auto"/>
        <w:bottom w:val="none" w:sz="0" w:space="0" w:color="auto"/>
        <w:right w:val="none" w:sz="0" w:space="0" w:color="auto"/>
      </w:divBdr>
    </w:div>
    <w:div w:id="1915386978">
      <w:bodyDiv w:val="1"/>
      <w:marLeft w:val="0"/>
      <w:marRight w:val="0"/>
      <w:marTop w:val="0"/>
      <w:marBottom w:val="0"/>
      <w:divBdr>
        <w:top w:val="none" w:sz="0" w:space="0" w:color="auto"/>
        <w:left w:val="none" w:sz="0" w:space="0" w:color="auto"/>
        <w:bottom w:val="none" w:sz="0" w:space="0" w:color="auto"/>
        <w:right w:val="none" w:sz="0" w:space="0" w:color="auto"/>
      </w:divBdr>
    </w:div>
    <w:div w:id="1918711927">
      <w:bodyDiv w:val="1"/>
      <w:marLeft w:val="0"/>
      <w:marRight w:val="0"/>
      <w:marTop w:val="0"/>
      <w:marBottom w:val="0"/>
      <w:divBdr>
        <w:top w:val="none" w:sz="0" w:space="0" w:color="auto"/>
        <w:left w:val="none" w:sz="0" w:space="0" w:color="auto"/>
        <w:bottom w:val="none" w:sz="0" w:space="0" w:color="auto"/>
        <w:right w:val="none" w:sz="0" w:space="0" w:color="auto"/>
      </w:divBdr>
    </w:div>
    <w:div w:id="1931893485">
      <w:bodyDiv w:val="1"/>
      <w:marLeft w:val="0"/>
      <w:marRight w:val="0"/>
      <w:marTop w:val="0"/>
      <w:marBottom w:val="0"/>
      <w:divBdr>
        <w:top w:val="none" w:sz="0" w:space="0" w:color="auto"/>
        <w:left w:val="none" w:sz="0" w:space="0" w:color="auto"/>
        <w:bottom w:val="none" w:sz="0" w:space="0" w:color="auto"/>
        <w:right w:val="none" w:sz="0" w:space="0" w:color="auto"/>
      </w:divBdr>
    </w:div>
    <w:div w:id="1935429797">
      <w:bodyDiv w:val="1"/>
      <w:marLeft w:val="0"/>
      <w:marRight w:val="0"/>
      <w:marTop w:val="0"/>
      <w:marBottom w:val="0"/>
      <w:divBdr>
        <w:top w:val="none" w:sz="0" w:space="0" w:color="auto"/>
        <w:left w:val="none" w:sz="0" w:space="0" w:color="auto"/>
        <w:bottom w:val="none" w:sz="0" w:space="0" w:color="auto"/>
        <w:right w:val="none" w:sz="0" w:space="0" w:color="auto"/>
      </w:divBdr>
    </w:div>
    <w:div w:id="1947615659">
      <w:bodyDiv w:val="1"/>
      <w:marLeft w:val="0"/>
      <w:marRight w:val="0"/>
      <w:marTop w:val="0"/>
      <w:marBottom w:val="0"/>
      <w:divBdr>
        <w:top w:val="none" w:sz="0" w:space="0" w:color="auto"/>
        <w:left w:val="none" w:sz="0" w:space="0" w:color="auto"/>
        <w:bottom w:val="none" w:sz="0" w:space="0" w:color="auto"/>
        <w:right w:val="none" w:sz="0" w:space="0" w:color="auto"/>
      </w:divBdr>
    </w:div>
    <w:div w:id="1956716146">
      <w:bodyDiv w:val="1"/>
      <w:marLeft w:val="0"/>
      <w:marRight w:val="0"/>
      <w:marTop w:val="0"/>
      <w:marBottom w:val="0"/>
      <w:divBdr>
        <w:top w:val="none" w:sz="0" w:space="0" w:color="auto"/>
        <w:left w:val="none" w:sz="0" w:space="0" w:color="auto"/>
        <w:bottom w:val="none" w:sz="0" w:space="0" w:color="auto"/>
        <w:right w:val="none" w:sz="0" w:space="0" w:color="auto"/>
      </w:divBdr>
    </w:div>
    <w:div w:id="1964457727">
      <w:bodyDiv w:val="1"/>
      <w:marLeft w:val="0"/>
      <w:marRight w:val="0"/>
      <w:marTop w:val="0"/>
      <w:marBottom w:val="0"/>
      <w:divBdr>
        <w:top w:val="none" w:sz="0" w:space="0" w:color="auto"/>
        <w:left w:val="none" w:sz="0" w:space="0" w:color="auto"/>
        <w:bottom w:val="none" w:sz="0" w:space="0" w:color="auto"/>
        <w:right w:val="none" w:sz="0" w:space="0" w:color="auto"/>
      </w:divBdr>
    </w:div>
    <w:div w:id="1991059627">
      <w:bodyDiv w:val="1"/>
      <w:marLeft w:val="0"/>
      <w:marRight w:val="0"/>
      <w:marTop w:val="0"/>
      <w:marBottom w:val="0"/>
      <w:divBdr>
        <w:top w:val="none" w:sz="0" w:space="0" w:color="auto"/>
        <w:left w:val="none" w:sz="0" w:space="0" w:color="auto"/>
        <w:bottom w:val="none" w:sz="0" w:space="0" w:color="auto"/>
        <w:right w:val="none" w:sz="0" w:space="0" w:color="auto"/>
      </w:divBdr>
    </w:div>
    <w:div w:id="1992976126">
      <w:bodyDiv w:val="1"/>
      <w:marLeft w:val="0"/>
      <w:marRight w:val="0"/>
      <w:marTop w:val="0"/>
      <w:marBottom w:val="0"/>
      <w:divBdr>
        <w:top w:val="none" w:sz="0" w:space="0" w:color="auto"/>
        <w:left w:val="none" w:sz="0" w:space="0" w:color="auto"/>
        <w:bottom w:val="none" w:sz="0" w:space="0" w:color="auto"/>
        <w:right w:val="none" w:sz="0" w:space="0" w:color="auto"/>
      </w:divBdr>
    </w:div>
    <w:div w:id="1994599845">
      <w:bodyDiv w:val="1"/>
      <w:marLeft w:val="0"/>
      <w:marRight w:val="0"/>
      <w:marTop w:val="0"/>
      <w:marBottom w:val="0"/>
      <w:divBdr>
        <w:top w:val="none" w:sz="0" w:space="0" w:color="auto"/>
        <w:left w:val="none" w:sz="0" w:space="0" w:color="auto"/>
        <w:bottom w:val="none" w:sz="0" w:space="0" w:color="auto"/>
        <w:right w:val="none" w:sz="0" w:space="0" w:color="auto"/>
      </w:divBdr>
    </w:div>
    <w:div w:id="1998655183">
      <w:bodyDiv w:val="1"/>
      <w:marLeft w:val="0"/>
      <w:marRight w:val="0"/>
      <w:marTop w:val="0"/>
      <w:marBottom w:val="0"/>
      <w:divBdr>
        <w:top w:val="none" w:sz="0" w:space="0" w:color="auto"/>
        <w:left w:val="none" w:sz="0" w:space="0" w:color="auto"/>
        <w:bottom w:val="none" w:sz="0" w:space="0" w:color="auto"/>
        <w:right w:val="none" w:sz="0" w:space="0" w:color="auto"/>
      </w:divBdr>
    </w:div>
    <w:div w:id="2000575045">
      <w:bodyDiv w:val="1"/>
      <w:marLeft w:val="0"/>
      <w:marRight w:val="0"/>
      <w:marTop w:val="0"/>
      <w:marBottom w:val="0"/>
      <w:divBdr>
        <w:top w:val="none" w:sz="0" w:space="0" w:color="auto"/>
        <w:left w:val="none" w:sz="0" w:space="0" w:color="auto"/>
        <w:bottom w:val="none" w:sz="0" w:space="0" w:color="auto"/>
        <w:right w:val="none" w:sz="0" w:space="0" w:color="auto"/>
      </w:divBdr>
    </w:div>
    <w:div w:id="2002191980">
      <w:bodyDiv w:val="1"/>
      <w:marLeft w:val="0"/>
      <w:marRight w:val="0"/>
      <w:marTop w:val="0"/>
      <w:marBottom w:val="0"/>
      <w:divBdr>
        <w:top w:val="none" w:sz="0" w:space="0" w:color="auto"/>
        <w:left w:val="none" w:sz="0" w:space="0" w:color="auto"/>
        <w:bottom w:val="none" w:sz="0" w:space="0" w:color="auto"/>
        <w:right w:val="none" w:sz="0" w:space="0" w:color="auto"/>
      </w:divBdr>
    </w:div>
    <w:div w:id="2003392250">
      <w:bodyDiv w:val="1"/>
      <w:marLeft w:val="0"/>
      <w:marRight w:val="0"/>
      <w:marTop w:val="0"/>
      <w:marBottom w:val="0"/>
      <w:divBdr>
        <w:top w:val="none" w:sz="0" w:space="0" w:color="auto"/>
        <w:left w:val="none" w:sz="0" w:space="0" w:color="auto"/>
        <w:bottom w:val="none" w:sz="0" w:space="0" w:color="auto"/>
        <w:right w:val="none" w:sz="0" w:space="0" w:color="auto"/>
      </w:divBdr>
    </w:div>
    <w:div w:id="2006085226">
      <w:bodyDiv w:val="1"/>
      <w:marLeft w:val="0"/>
      <w:marRight w:val="0"/>
      <w:marTop w:val="0"/>
      <w:marBottom w:val="0"/>
      <w:divBdr>
        <w:top w:val="none" w:sz="0" w:space="0" w:color="auto"/>
        <w:left w:val="none" w:sz="0" w:space="0" w:color="auto"/>
        <w:bottom w:val="none" w:sz="0" w:space="0" w:color="auto"/>
        <w:right w:val="none" w:sz="0" w:space="0" w:color="auto"/>
      </w:divBdr>
      <w:divsChild>
        <w:div w:id="670987545">
          <w:marLeft w:val="0"/>
          <w:marRight w:val="0"/>
          <w:marTop w:val="0"/>
          <w:marBottom w:val="0"/>
          <w:divBdr>
            <w:top w:val="none" w:sz="0" w:space="0" w:color="auto"/>
            <w:left w:val="none" w:sz="0" w:space="0" w:color="auto"/>
            <w:bottom w:val="none" w:sz="0" w:space="0" w:color="auto"/>
            <w:right w:val="none" w:sz="0" w:space="0" w:color="auto"/>
          </w:divBdr>
        </w:div>
      </w:divsChild>
    </w:div>
    <w:div w:id="2008051232">
      <w:bodyDiv w:val="1"/>
      <w:marLeft w:val="0"/>
      <w:marRight w:val="0"/>
      <w:marTop w:val="0"/>
      <w:marBottom w:val="0"/>
      <w:divBdr>
        <w:top w:val="none" w:sz="0" w:space="0" w:color="auto"/>
        <w:left w:val="none" w:sz="0" w:space="0" w:color="auto"/>
        <w:bottom w:val="none" w:sz="0" w:space="0" w:color="auto"/>
        <w:right w:val="none" w:sz="0" w:space="0" w:color="auto"/>
      </w:divBdr>
    </w:div>
    <w:div w:id="2017027510">
      <w:bodyDiv w:val="1"/>
      <w:marLeft w:val="0"/>
      <w:marRight w:val="0"/>
      <w:marTop w:val="0"/>
      <w:marBottom w:val="0"/>
      <w:divBdr>
        <w:top w:val="none" w:sz="0" w:space="0" w:color="auto"/>
        <w:left w:val="none" w:sz="0" w:space="0" w:color="auto"/>
        <w:bottom w:val="none" w:sz="0" w:space="0" w:color="auto"/>
        <w:right w:val="none" w:sz="0" w:space="0" w:color="auto"/>
      </w:divBdr>
    </w:div>
    <w:div w:id="2033719866">
      <w:bodyDiv w:val="1"/>
      <w:marLeft w:val="0"/>
      <w:marRight w:val="0"/>
      <w:marTop w:val="0"/>
      <w:marBottom w:val="0"/>
      <w:divBdr>
        <w:top w:val="none" w:sz="0" w:space="0" w:color="auto"/>
        <w:left w:val="none" w:sz="0" w:space="0" w:color="auto"/>
        <w:bottom w:val="none" w:sz="0" w:space="0" w:color="auto"/>
        <w:right w:val="none" w:sz="0" w:space="0" w:color="auto"/>
      </w:divBdr>
    </w:div>
    <w:div w:id="2040280924">
      <w:bodyDiv w:val="1"/>
      <w:marLeft w:val="0"/>
      <w:marRight w:val="0"/>
      <w:marTop w:val="0"/>
      <w:marBottom w:val="0"/>
      <w:divBdr>
        <w:top w:val="none" w:sz="0" w:space="0" w:color="auto"/>
        <w:left w:val="none" w:sz="0" w:space="0" w:color="auto"/>
        <w:bottom w:val="none" w:sz="0" w:space="0" w:color="auto"/>
        <w:right w:val="none" w:sz="0" w:space="0" w:color="auto"/>
      </w:divBdr>
    </w:div>
    <w:div w:id="2040662430">
      <w:bodyDiv w:val="1"/>
      <w:marLeft w:val="0"/>
      <w:marRight w:val="0"/>
      <w:marTop w:val="0"/>
      <w:marBottom w:val="0"/>
      <w:divBdr>
        <w:top w:val="none" w:sz="0" w:space="0" w:color="auto"/>
        <w:left w:val="none" w:sz="0" w:space="0" w:color="auto"/>
        <w:bottom w:val="none" w:sz="0" w:space="0" w:color="auto"/>
        <w:right w:val="none" w:sz="0" w:space="0" w:color="auto"/>
      </w:divBdr>
    </w:div>
    <w:div w:id="2076271436">
      <w:bodyDiv w:val="1"/>
      <w:marLeft w:val="0"/>
      <w:marRight w:val="0"/>
      <w:marTop w:val="0"/>
      <w:marBottom w:val="0"/>
      <w:divBdr>
        <w:top w:val="none" w:sz="0" w:space="0" w:color="auto"/>
        <w:left w:val="none" w:sz="0" w:space="0" w:color="auto"/>
        <w:bottom w:val="none" w:sz="0" w:space="0" w:color="auto"/>
        <w:right w:val="none" w:sz="0" w:space="0" w:color="auto"/>
      </w:divBdr>
    </w:div>
    <w:div w:id="2077386732">
      <w:bodyDiv w:val="1"/>
      <w:marLeft w:val="0"/>
      <w:marRight w:val="0"/>
      <w:marTop w:val="0"/>
      <w:marBottom w:val="0"/>
      <w:divBdr>
        <w:top w:val="none" w:sz="0" w:space="0" w:color="auto"/>
        <w:left w:val="none" w:sz="0" w:space="0" w:color="auto"/>
        <w:bottom w:val="none" w:sz="0" w:space="0" w:color="auto"/>
        <w:right w:val="none" w:sz="0" w:space="0" w:color="auto"/>
      </w:divBdr>
    </w:div>
    <w:div w:id="2078672883">
      <w:bodyDiv w:val="1"/>
      <w:marLeft w:val="0"/>
      <w:marRight w:val="0"/>
      <w:marTop w:val="0"/>
      <w:marBottom w:val="0"/>
      <w:divBdr>
        <w:top w:val="none" w:sz="0" w:space="0" w:color="auto"/>
        <w:left w:val="none" w:sz="0" w:space="0" w:color="auto"/>
        <w:bottom w:val="none" w:sz="0" w:space="0" w:color="auto"/>
        <w:right w:val="none" w:sz="0" w:space="0" w:color="auto"/>
      </w:divBdr>
    </w:div>
    <w:div w:id="2093352416">
      <w:bodyDiv w:val="1"/>
      <w:marLeft w:val="0"/>
      <w:marRight w:val="0"/>
      <w:marTop w:val="0"/>
      <w:marBottom w:val="0"/>
      <w:divBdr>
        <w:top w:val="none" w:sz="0" w:space="0" w:color="auto"/>
        <w:left w:val="none" w:sz="0" w:space="0" w:color="auto"/>
        <w:bottom w:val="none" w:sz="0" w:space="0" w:color="auto"/>
        <w:right w:val="none" w:sz="0" w:space="0" w:color="auto"/>
      </w:divBdr>
    </w:div>
    <w:div w:id="2099131726">
      <w:bodyDiv w:val="1"/>
      <w:marLeft w:val="0"/>
      <w:marRight w:val="0"/>
      <w:marTop w:val="0"/>
      <w:marBottom w:val="0"/>
      <w:divBdr>
        <w:top w:val="none" w:sz="0" w:space="0" w:color="auto"/>
        <w:left w:val="none" w:sz="0" w:space="0" w:color="auto"/>
        <w:bottom w:val="none" w:sz="0" w:space="0" w:color="auto"/>
        <w:right w:val="none" w:sz="0" w:space="0" w:color="auto"/>
      </w:divBdr>
    </w:div>
    <w:div w:id="2108772395">
      <w:bodyDiv w:val="1"/>
      <w:marLeft w:val="0"/>
      <w:marRight w:val="0"/>
      <w:marTop w:val="0"/>
      <w:marBottom w:val="0"/>
      <w:divBdr>
        <w:top w:val="none" w:sz="0" w:space="0" w:color="auto"/>
        <w:left w:val="none" w:sz="0" w:space="0" w:color="auto"/>
        <w:bottom w:val="none" w:sz="0" w:space="0" w:color="auto"/>
        <w:right w:val="none" w:sz="0" w:space="0" w:color="auto"/>
      </w:divBdr>
    </w:div>
    <w:div w:id="2123570010">
      <w:bodyDiv w:val="1"/>
      <w:marLeft w:val="0"/>
      <w:marRight w:val="0"/>
      <w:marTop w:val="0"/>
      <w:marBottom w:val="0"/>
      <w:divBdr>
        <w:top w:val="none" w:sz="0" w:space="0" w:color="auto"/>
        <w:left w:val="none" w:sz="0" w:space="0" w:color="auto"/>
        <w:bottom w:val="none" w:sz="0" w:space="0" w:color="auto"/>
        <w:right w:val="none" w:sz="0" w:space="0" w:color="auto"/>
      </w:divBdr>
    </w:div>
    <w:div w:id="2125342782">
      <w:bodyDiv w:val="1"/>
      <w:marLeft w:val="0"/>
      <w:marRight w:val="0"/>
      <w:marTop w:val="0"/>
      <w:marBottom w:val="0"/>
      <w:divBdr>
        <w:top w:val="none" w:sz="0" w:space="0" w:color="auto"/>
        <w:left w:val="none" w:sz="0" w:space="0" w:color="auto"/>
        <w:bottom w:val="none" w:sz="0" w:space="0" w:color="auto"/>
        <w:right w:val="none" w:sz="0" w:space="0" w:color="auto"/>
      </w:divBdr>
    </w:div>
    <w:div w:id="2126459178">
      <w:bodyDiv w:val="1"/>
      <w:marLeft w:val="0"/>
      <w:marRight w:val="0"/>
      <w:marTop w:val="0"/>
      <w:marBottom w:val="0"/>
      <w:divBdr>
        <w:top w:val="none" w:sz="0" w:space="0" w:color="auto"/>
        <w:left w:val="none" w:sz="0" w:space="0" w:color="auto"/>
        <w:bottom w:val="none" w:sz="0" w:space="0" w:color="auto"/>
        <w:right w:val="none" w:sz="0" w:space="0" w:color="auto"/>
      </w:divBdr>
    </w:div>
    <w:div w:id="212876628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5.png"/><Relationship Id="rId21" Type="http://schemas.openxmlformats.org/officeDocument/2006/relationships/image" Target="media/image11.png"/><Relationship Id="rId42" Type="http://schemas.openxmlformats.org/officeDocument/2006/relationships/image" Target="media/image23.png"/><Relationship Id="rId63" Type="http://schemas.openxmlformats.org/officeDocument/2006/relationships/image" Target="media/image38.png"/><Relationship Id="rId84" Type="http://schemas.openxmlformats.org/officeDocument/2006/relationships/image" Target="media/image40.png"/><Relationship Id="rId138" Type="http://schemas.openxmlformats.org/officeDocument/2006/relationships/image" Target="media/image72.png"/><Relationship Id="rId107" Type="http://schemas.openxmlformats.org/officeDocument/2006/relationships/image" Target="media/image55.png"/><Relationship Id="rId11" Type="http://schemas.openxmlformats.org/officeDocument/2006/relationships/image" Target="media/image4.png"/><Relationship Id="rId32" Type="http://schemas.openxmlformats.org/officeDocument/2006/relationships/hyperlink" Target="http://en.wikipedia.org/wiki/Fimbria_%28bacteriology%29" TargetMode="External"/><Relationship Id="rId37" Type="http://schemas.openxmlformats.org/officeDocument/2006/relationships/image" Target="media/image18.png"/><Relationship Id="rId53" Type="http://schemas.openxmlformats.org/officeDocument/2006/relationships/hyperlink" Target="http://www.ncbi.nlm.nih.gov/pmc/articles/PMC2976872/" TargetMode="External"/><Relationship Id="rId58" Type="http://schemas.openxmlformats.org/officeDocument/2006/relationships/hyperlink" Target="http://www.nap.edu" TargetMode="External"/><Relationship Id="rId74" Type="http://schemas.openxmlformats.org/officeDocument/2006/relationships/hyperlink" Target="http://en.wikipedia.org/wiki/Aromatase_inhibitor" TargetMode="External"/><Relationship Id="rId79" Type="http://schemas.openxmlformats.org/officeDocument/2006/relationships/hyperlink" Target="http://en.wikipedia.org/wiki/Postmenopausal" TargetMode="External"/><Relationship Id="rId102" Type="http://schemas.openxmlformats.org/officeDocument/2006/relationships/hyperlink" Target="http://en.wikipedia.org/wiki/Hare" TargetMode="External"/><Relationship Id="rId123" Type="http://schemas.openxmlformats.org/officeDocument/2006/relationships/hyperlink" Target="http://en.wikipedia.org/wiki/Monocytes" TargetMode="External"/><Relationship Id="rId128" Type="http://schemas.openxmlformats.org/officeDocument/2006/relationships/hyperlink" Target="http://europepmc.org/abstract/MED/16611558/reload=0;jsessionid=zDyJiGNU2ZOfvNHTmGqE.16" TargetMode="External"/><Relationship Id="rId5" Type="http://schemas.openxmlformats.org/officeDocument/2006/relationships/webSettings" Target="webSettings.xml"/><Relationship Id="rId90" Type="http://schemas.openxmlformats.org/officeDocument/2006/relationships/hyperlink" Target="http://www.ncbi.nlm.nih.gov/pmc/articles/PMC1124930/" TargetMode="External"/><Relationship Id="rId95" Type="http://schemas.openxmlformats.org/officeDocument/2006/relationships/image" Target="media/image47.png"/><Relationship Id="rId22" Type="http://schemas.openxmlformats.org/officeDocument/2006/relationships/hyperlink" Target="http://bf4dv7zn3u.search.serialssolutions.com.myaccess.library.utoronto.ca/?url_ver=Z39.88-2004&amp;rft_val_fmt=info:ofi/fmt:kev:mtx:journal&amp;rfr_id=info:sid/Ovid:medl&amp;rft.genre=article&amp;rft_id=info:doi/10.1001%2Farchophthalmol.2011.2749&amp;rft_id=info:pmid/22801837&amp;rft.issn=0003-9950&amp;rft.volume=130&amp;rft.issue=6&amp;rft.spage=756&amp;rft.pages=756-60&amp;rft.date=2012&amp;rft.jtitle=Archives+of+Ophthalmology&amp;rft.atitle=Vitamin+D+and+retinopathy+in+adults+with+diabetes+mellitus.&amp;rft.aulast=Patrick" TargetMode="External"/><Relationship Id="rId27" Type="http://schemas.openxmlformats.org/officeDocument/2006/relationships/image" Target="media/image12.png"/><Relationship Id="rId43" Type="http://schemas.openxmlformats.org/officeDocument/2006/relationships/image" Target="media/image24.png"/><Relationship Id="rId48" Type="http://schemas.openxmlformats.org/officeDocument/2006/relationships/image" Target="media/image29.png"/><Relationship Id="rId64" Type="http://schemas.openxmlformats.org/officeDocument/2006/relationships/image" Target="media/image39.png"/><Relationship Id="rId69" Type="http://schemas.openxmlformats.org/officeDocument/2006/relationships/hyperlink" Target="http://en.wikipedia.org/wiki/Off-label" TargetMode="External"/><Relationship Id="rId113" Type="http://schemas.openxmlformats.org/officeDocument/2006/relationships/image" Target="media/image61.png"/><Relationship Id="rId118" Type="http://schemas.openxmlformats.org/officeDocument/2006/relationships/image" Target="media/image66.png"/><Relationship Id="rId134" Type="http://schemas.openxmlformats.org/officeDocument/2006/relationships/hyperlink" Target="http://www.bmj.com/content/344/bmj.e372" TargetMode="External"/><Relationship Id="rId139" Type="http://schemas.openxmlformats.org/officeDocument/2006/relationships/hyperlink" Target="http://www.epa.gov/oppfead1/safety/healthcare/handbook/Chap17.pdf" TargetMode="External"/><Relationship Id="rId80" Type="http://schemas.openxmlformats.org/officeDocument/2006/relationships/hyperlink" Target="http://en.wikipedia.org/wiki/Tamoxifen" TargetMode="External"/><Relationship Id="rId85" Type="http://schemas.openxmlformats.org/officeDocument/2006/relationships/image" Target="media/image41.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en.wikipedia.org/wiki/Bacteria" TargetMode="External"/><Relationship Id="rId38" Type="http://schemas.openxmlformats.org/officeDocument/2006/relationships/image" Target="media/image19.png"/><Relationship Id="rId59" Type="http://schemas.openxmlformats.org/officeDocument/2006/relationships/hyperlink" Target="http://www.iom.edu/Activities/Nutrition/SummaryDRIs/%7E/media/Files/Activity%20Files/Nutrition/DRIs/New%20Material/9_Electrolytes_Water%20Summary.pdf" TargetMode="External"/><Relationship Id="rId103" Type="http://schemas.openxmlformats.org/officeDocument/2006/relationships/image" Target="media/image51.png"/><Relationship Id="rId108" Type="http://schemas.openxmlformats.org/officeDocument/2006/relationships/image" Target="media/image56.png"/><Relationship Id="rId124" Type="http://schemas.openxmlformats.org/officeDocument/2006/relationships/hyperlink" Target="http://en.wikipedia.org/wiki/Macrophages" TargetMode="External"/><Relationship Id="rId129" Type="http://schemas.openxmlformats.org/officeDocument/2006/relationships/image" Target="media/image68.png"/><Relationship Id="rId54" Type="http://schemas.openxmlformats.org/officeDocument/2006/relationships/hyperlink" Target="http://www.pharmacists.ca/content/CPJPDFS/Jan04/parthenolide.pdf" TargetMode="External"/><Relationship Id="rId70" Type="http://schemas.openxmlformats.org/officeDocument/2006/relationships/hyperlink" Target="http://en.wikipedia.org/wiki/Gynaecomastia" TargetMode="External"/><Relationship Id="rId75" Type="http://schemas.openxmlformats.org/officeDocument/2006/relationships/hyperlink" Target="http://en.wikipedia.org/wiki/Exemestane" TargetMode="External"/><Relationship Id="rId91" Type="http://schemas.openxmlformats.org/officeDocument/2006/relationships/image" Target="media/image43.png"/><Relationship Id="rId96" Type="http://schemas.openxmlformats.org/officeDocument/2006/relationships/image" Target="media/image48.png"/><Relationship Id="rId14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hyperlink" Target="http://www-ncbi-nlm-nih-gov.myaccess.library.utoronto.ca/pubmed/?term=Subramanian%20VS%5Bauth%5D" TargetMode="External"/><Relationship Id="rId28" Type="http://schemas.openxmlformats.org/officeDocument/2006/relationships/image" Target="media/image13.jpeg"/><Relationship Id="rId49" Type="http://schemas.openxmlformats.org/officeDocument/2006/relationships/image" Target="media/image30.png"/><Relationship Id="rId114" Type="http://schemas.openxmlformats.org/officeDocument/2006/relationships/image" Target="media/image62.png"/><Relationship Id="rId119" Type="http://schemas.openxmlformats.org/officeDocument/2006/relationships/image" Target="media/image67.jpeg"/><Relationship Id="rId44" Type="http://schemas.openxmlformats.org/officeDocument/2006/relationships/image" Target="media/image25.png"/><Relationship Id="rId60" Type="http://schemas.openxmlformats.org/officeDocument/2006/relationships/image" Target="media/image35.png"/><Relationship Id="rId65" Type="http://schemas.openxmlformats.org/officeDocument/2006/relationships/hyperlink" Target="http://en.wikipedia.org/wiki/Medication" TargetMode="External"/><Relationship Id="rId81" Type="http://schemas.openxmlformats.org/officeDocument/2006/relationships/hyperlink" Target="http://en.wikipedia.org/wiki/Selective_estrogen_receptor_modulator" TargetMode="External"/><Relationship Id="rId86" Type="http://schemas.openxmlformats.org/officeDocument/2006/relationships/image" Target="media/image42.png"/><Relationship Id="rId130" Type="http://schemas.openxmlformats.org/officeDocument/2006/relationships/hyperlink" Target="http://www.healthycanadians.gc.ca/recall-alert-rappel-avis/hc-sc/2012/13639a-eng.php" TargetMode="External"/><Relationship Id="rId135" Type="http://schemas.openxmlformats.org/officeDocument/2006/relationships/image" Target="media/image69.png"/><Relationship Id="rId13" Type="http://schemas.openxmlformats.org/officeDocument/2006/relationships/image" Target="media/image6.png"/><Relationship Id="rId18" Type="http://schemas.openxmlformats.org/officeDocument/2006/relationships/hyperlink" Target="http://www.vitamina.org/vitaSmoking.php" TargetMode="External"/><Relationship Id="rId39" Type="http://schemas.openxmlformats.org/officeDocument/2006/relationships/image" Target="media/image20.png"/><Relationship Id="rId109" Type="http://schemas.openxmlformats.org/officeDocument/2006/relationships/image" Target="media/image57.png"/><Relationship Id="rId34" Type="http://schemas.openxmlformats.org/officeDocument/2006/relationships/hyperlink" Target="http://en.wikipedia.org/wiki/Antibiotic" TargetMode="External"/><Relationship Id="rId50" Type="http://schemas.openxmlformats.org/officeDocument/2006/relationships/hyperlink" Target="http://en.wikipedia.org/wiki/Pyrimidine_analog" TargetMode="External"/><Relationship Id="rId55" Type="http://schemas.openxmlformats.org/officeDocument/2006/relationships/image" Target="media/image33.png"/><Relationship Id="rId76" Type="http://schemas.openxmlformats.org/officeDocument/2006/relationships/hyperlink" Target="http://en.wikipedia.org/wiki/Anastrozole" TargetMode="External"/><Relationship Id="rId97" Type="http://schemas.openxmlformats.org/officeDocument/2006/relationships/image" Target="media/image49.png"/><Relationship Id="rId104" Type="http://schemas.openxmlformats.org/officeDocument/2006/relationships/image" Target="media/image52.png"/><Relationship Id="rId120" Type="http://schemas.openxmlformats.org/officeDocument/2006/relationships/hyperlink" Target="http://en.wikipedia.org/wiki/Cluster_of_differentiation" TargetMode="External"/><Relationship Id="rId125" Type="http://schemas.openxmlformats.org/officeDocument/2006/relationships/hyperlink" Target="http://onlinelibrary.wiley.com/doi/10.1002/immu.200310027/full" TargetMode="External"/><Relationship Id="rId141"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en.wikipedia.org/wiki/Aromatase" TargetMode="External"/><Relationship Id="rId92" Type="http://schemas.openxmlformats.org/officeDocument/2006/relationships/image" Target="media/image44.png"/><Relationship Id="rId2" Type="http://schemas.openxmlformats.org/officeDocument/2006/relationships/styles" Target="styles.xml"/><Relationship Id="rId29" Type="http://schemas.openxmlformats.org/officeDocument/2006/relationships/image" Target="media/image14.jpeg"/><Relationship Id="rId24" Type="http://schemas.openxmlformats.org/officeDocument/2006/relationships/hyperlink" Target="http://www-ncbi-nlm-nih-gov.myaccess.library.utoronto.ca/pubmed/?term=Subramanya%20SB%5Bauth%5D" TargetMode="External"/><Relationship Id="rId40" Type="http://schemas.openxmlformats.org/officeDocument/2006/relationships/image" Target="media/image21.png"/><Relationship Id="rId45" Type="http://schemas.openxmlformats.org/officeDocument/2006/relationships/image" Target="media/image26.png"/><Relationship Id="rId66" Type="http://schemas.openxmlformats.org/officeDocument/2006/relationships/hyperlink" Target="http://en.wikipedia.org/wiki/Breast_cancer" TargetMode="External"/><Relationship Id="rId87" Type="http://schemas.openxmlformats.org/officeDocument/2006/relationships/hyperlink" Target="http://en.wikipedia.org/wiki/Impotence" TargetMode="External"/><Relationship Id="rId110" Type="http://schemas.openxmlformats.org/officeDocument/2006/relationships/image" Target="media/image58.png"/><Relationship Id="rId115" Type="http://schemas.openxmlformats.org/officeDocument/2006/relationships/image" Target="media/image63.png"/><Relationship Id="rId131" Type="http://schemas.openxmlformats.org/officeDocument/2006/relationships/hyperlink" Target="http://www.fda.gov/drugs/drugsafety/ucm290510.htm" TargetMode="External"/><Relationship Id="rId136" Type="http://schemas.openxmlformats.org/officeDocument/2006/relationships/image" Target="media/image70.png"/><Relationship Id="rId61" Type="http://schemas.openxmlformats.org/officeDocument/2006/relationships/image" Target="media/image36.png"/><Relationship Id="rId82" Type="http://schemas.openxmlformats.org/officeDocument/2006/relationships/hyperlink" Target="http://en.wikipedia.org/wiki/Arimidex" TargetMode="External"/><Relationship Id="rId19" Type="http://schemas.openxmlformats.org/officeDocument/2006/relationships/hyperlink" Target="http://www.vitamina.org/vitaSmoking.php" TargetMode="External"/><Relationship Id="rId14" Type="http://schemas.openxmlformats.org/officeDocument/2006/relationships/image" Target="media/image7.png"/><Relationship Id="rId30" Type="http://schemas.openxmlformats.org/officeDocument/2006/relationships/image" Target="media/image15.jpeg"/><Relationship Id="rId35" Type="http://schemas.openxmlformats.org/officeDocument/2006/relationships/hyperlink" Target="http://www.ncbi.nlm.nih.gov/pubmed/9673575" TargetMode="External"/><Relationship Id="rId56" Type="http://schemas.openxmlformats.org/officeDocument/2006/relationships/hyperlink" Target="http://www.ncbi.nlm.nih.gov/pubmed/12376390" TargetMode="External"/><Relationship Id="rId77" Type="http://schemas.openxmlformats.org/officeDocument/2006/relationships/hyperlink" Target="http://en.wikipedia.org/wiki/Premenopausal" TargetMode="External"/><Relationship Id="rId100" Type="http://schemas.openxmlformats.org/officeDocument/2006/relationships/hyperlink" Target="http://en.wikipedia.org/wiki/Mad_as_a_hatter" TargetMode="External"/><Relationship Id="rId105" Type="http://schemas.openxmlformats.org/officeDocument/2006/relationships/image" Target="media/image53.png"/><Relationship Id="rId126" Type="http://schemas.openxmlformats.org/officeDocument/2006/relationships/hyperlink" Target="http://onlinelibrary.wiley.com/doi/10.1002/cyto.b.10011/pdf" TargetMode="External"/><Relationship Id="rId8" Type="http://schemas.openxmlformats.org/officeDocument/2006/relationships/image" Target="media/image1.png"/><Relationship Id="rId51" Type="http://schemas.openxmlformats.org/officeDocument/2006/relationships/image" Target="media/image31.png"/><Relationship Id="rId72" Type="http://schemas.openxmlformats.org/officeDocument/2006/relationships/hyperlink" Target="http://en.wikipedia.org/wiki/Enzyme" TargetMode="External"/><Relationship Id="rId93" Type="http://schemas.openxmlformats.org/officeDocument/2006/relationships/image" Target="media/image45.png"/><Relationship Id="rId98" Type="http://schemas.openxmlformats.org/officeDocument/2006/relationships/image" Target="media/image50.png"/><Relationship Id="rId121" Type="http://schemas.openxmlformats.org/officeDocument/2006/relationships/hyperlink" Target="http://en.wikipedia.org/wiki/Glycoprotein" TargetMode="External"/><Relationship Id="rId142" Type="http://schemas.openxmlformats.org/officeDocument/2006/relationships/fontTable" Target="fontTable.xml"/><Relationship Id="rId3" Type="http://schemas.microsoft.com/office/2007/relationships/stylesWithEffects" Target="stylesWithEffects.xml"/><Relationship Id="rId25" Type="http://schemas.openxmlformats.org/officeDocument/2006/relationships/hyperlink" Target="http://www-ncbi-nlm-nih-gov.myaccess.library.utoronto.ca/pubmed/?term=Tsukamoto%20H%5Bauth%5D" TargetMode="External"/><Relationship Id="rId46" Type="http://schemas.openxmlformats.org/officeDocument/2006/relationships/image" Target="media/image27.gif"/><Relationship Id="rId67" Type="http://schemas.openxmlformats.org/officeDocument/2006/relationships/hyperlink" Target="http://en.wikipedia.org/wiki/Ovarian_cancer" TargetMode="External"/><Relationship Id="rId116" Type="http://schemas.openxmlformats.org/officeDocument/2006/relationships/image" Target="media/image64.png"/><Relationship Id="rId137" Type="http://schemas.openxmlformats.org/officeDocument/2006/relationships/image" Target="media/image71.png"/><Relationship Id="rId20" Type="http://schemas.openxmlformats.org/officeDocument/2006/relationships/hyperlink" Target="http://www.vitamina.org/vitaSmoking.php" TargetMode="External"/><Relationship Id="rId41" Type="http://schemas.openxmlformats.org/officeDocument/2006/relationships/image" Target="media/image22.png"/><Relationship Id="rId62" Type="http://schemas.openxmlformats.org/officeDocument/2006/relationships/image" Target="media/image37.png"/><Relationship Id="rId83" Type="http://schemas.openxmlformats.org/officeDocument/2006/relationships/hyperlink" Target="http://en.wikipedia.org/wiki/Estrogen_receptor" TargetMode="External"/><Relationship Id="rId88" Type="http://schemas.openxmlformats.org/officeDocument/2006/relationships/hyperlink" Target="http://en.wikipedia.org/wiki/Gynecomastia" TargetMode="External"/><Relationship Id="rId111" Type="http://schemas.openxmlformats.org/officeDocument/2006/relationships/image" Target="media/image59.png"/><Relationship Id="rId132" Type="http://schemas.openxmlformats.org/officeDocument/2006/relationships/hyperlink" Target="http://www.healthycanadians.gc.ca/recall-alert-rappel-avis/hc-sc/2013/26523a-eng.php" TargetMode="External"/><Relationship Id="rId15" Type="http://schemas.openxmlformats.org/officeDocument/2006/relationships/image" Target="media/image8.png"/><Relationship Id="rId36" Type="http://schemas.openxmlformats.org/officeDocument/2006/relationships/image" Target="media/image17.png"/><Relationship Id="rId57" Type="http://schemas.openxmlformats.org/officeDocument/2006/relationships/image" Target="media/image34.jpeg"/><Relationship Id="rId106" Type="http://schemas.openxmlformats.org/officeDocument/2006/relationships/image" Target="media/image54.png"/><Relationship Id="rId127" Type="http://schemas.openxmlformats.org/officeDocument/2006/relationships/hyperlink" Target="http://www.jimmunol.org/content/178/4/2572.full.pdf" TargetMode="External"/><Relationship Id="rId10" Type="http://schemas.openxmlformats.org/officeDocument/2006/relationships/image" Target="media/image3.png"/><Relationship Id="rId31" Type="http://schemas.openxmlformats.org/officeDocument/2006/relationships/image" Target="media/image16.png"/><Relationship Id="rId52" Type="http://schemas.openxmlformats.org/officeDocument/2006/relationships/image" Target="media/image32.png"/><Relationship Id="rId73" Type="http://schemas.openxmlformats.org/officeDocument/2006/relationships/hyperlink" Target="http://en.wikipedia.org/wiki/Estrogen" TargetMode="External"/><Relationship Id="rId78" Type="http://schemas.openxmlformats.org/officeDocument/2006/relationships/hyperlink" Target="http://en.wikipedia.org/wiki/Ovary" TargetMode="External"/><Relationship Id="rId94" Type="http://schemas.openxmlformats.org/officeDocument/2006/relationships/image" Target="media/image46.png"/><Relationship Id="rId99" Type="http://schemas.openxmlformats.org/officeDocument/2006/relationships/hyperlink" Target="http://en.wikipedia.org/wiki/Bat" TargetMode="External"/><Relationship Id="rId101" Type="http://schemas.openxmlformats.org/officeDocument/2006/relationships/hyperlink" Target="http://en.wikipedia.org/wiki/Beet" TargetMode="External"/><Relationship Id="rId122" Type="http://schemas.openxmlformats.org/officeDocument/2006/relationships/hyperlink" Target="http://en.wikipedia.org/wiki/T_helper_cell" TargetMode="External"/><Relationship Id="rId14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ajprenal.physiology.org/" TargetMode="External"/><Relationship Id="rId47" Type="http://schemas.openxmlformats.org/officeDocument/2006/relationships/image" Target="media/image28.png"/><Relationship Id="rId68" Type="http://schemas.openxmlformats.org/officeDocument/2006/relationships/hyperlink" Target="http://en.wikipedia.org/wiki/Menopause" TargetMode="External"/><Relationship Id="rId89" Type="http://schemas.openxmlformats.org/officeDocument/2006/relationships/hyperlink" Target="http://www.aacr.org/home/public--media/aacr-in-the-news.aspx?d=2135" TargetMode="External"/><Relationship Id="rId112" Type="http://schemas.openxmlformats.org/officeDocument/2006/relationships/image" Target="media/image60.png"/><Relationship Id="rId133" Type="http://schemas.openxmlformats.org/officeDocument/2006/relationships/hyperlink" Target="http://www.medscape.com/viewarticle/757826" TargetMode="External"/><Relationship Id="rId16"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1857</TotalTime>
  <Pages>210</Pages>
  <Words>133956</Words>
  <Characters>763554</Characters>
  <Application>Microsoft Office Word</Application>
  <DocSecurity>0</DocSecurity>
  <Lines>6362</Lines>
  <Paragraphs>1791</Paragraphs>
  <ScaleCrop>false</ScaleCrop>
  <HeadingPairs>
    <vt:vector size="2" baseType="variant">
      <vt:variant>
        <vt:lpstr>Title</vt:lpstr>
      </vt:variant>
      <vt:variant>
        <vt:i4>1</vt:i4>
      </vt:variant>
    </vt:vector>
  </HeadingPairs>
  <TitlesOfParts>
    <vt:vector size="1" baseType="lpstr">
      <vt:lpstr>322 prob-chap 2-</vt:lpstr>
    </vt:vector>
  </TitlesOfParts>
  <Company>University of Toronto</Company>
  <LinksUpToDate>false</LinksUpToDate>
  <CharactersWithSpaces>895719</CharactersWithSpaces>
  <SharedDoc>false</SharedDoc>
  <HLinks>
    <vt:vector size="24" baseType="variant">
      <vt:variant>
        <vt:i4>3670045</vt:i4>
      </vt:variant>
      <vt:variant>
        <vt:i4>17424</vt:i4>
      </vt:variant>
      <vt:variant>
        <vt:i4>1031</vt:i4>
      </vt:variant>
      <vt:variant>
        <vt:i4>1</vt:i4>
      </vt:variant>
      <vt:variant>
        <vt:lpwstr>Screen shot 2011-08-21 at 5</vt:lpwstr>
      </vt:variant>
      <vt:variant>
        <vt:lpwstr/>
      </vt:variant>
      <vt:variant>
        <vt:i4>3670045</vt:i4>
      </vt:variant>
      <vt:variant>
        <vt:i4>17510</vt:i4>
      </vt:variant>
      <vt:variant>
        <vt:i4>1032</vt:i4>
      </vt:variant>
      <vt:variant>
        <vt:i4>1</vt:i4>
      </vt:variant>
      <vt:variant>
        <vt:lpwstr>Screen shot 2011-08-21 at 5</vt:lpwstr>
      </vt:variant>
      <vt:variant>
        <vt:lpwstr/>
      </vt:variant>
      <vt:variant>
        <vt:i4>3866640</vt:i4>
      </vt:variant>
      <vt:variant>
        <vt:i4>17805</vt:i4>
      </vt:variant>
      <vt:variant>
        <vt:i4>1034</vt:i4>
      </vt:variant>
      <vt:variant>
        <vt:i4>1</vt:i4>
      </vt:variant>
      <vt:variant>
        <vt:lpwstr>Screen shot 2011-08-22 at 8</vt:lpwstr>
      </vt:variant>
      <vt:variant>
        <vt:lpwstr/>
      </vt:variant>
      <vt:variant>
        <vt:i4>3670044</vt:i4>
      </vt:variant>
      <vt:variant>
        <vt:i4>20179</vt:i4>
      </vt:variant>
      <vt:variant>
        <vt:i4>1035</vt:i4>
      </vt:variant>
      <vt:variant>
        <vt:i4>1</vt:i4>
      </vt:variant>
      <vt:variant>
        <vt:lpwstr>Screen shot 2011-08-21 at 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322 prob-chap 2-</dc:title>
  <dc:creator>Jack Uetrecht</dc:creator>
  <cp:lastModifiedBy>Susan Kao</cp:lastModifiedBy>
  <cp:revision>659</cp:revision>
  <cp:lastPrinted>2011-09-06T16:28:00Z</cp:lastPrinted>
  <dcterms:created xsi:type="dcterms:W3CDTF">2013-04-09T20:14:00Z</dcterms:created>
  <dcterms:modified xsi:type="dcterms:W3CDTF">2013-04-23T02:18:00Z</dcterms:modified>
</cp:coreProperties>
</file>