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52F" w:rsidRPr="00620480" w:rsidRDefault="0019752F" w:rsidP="00620480">
      <w:pPr>
        <w:tabs>
          <w:tab w:val="left" w:pos="360"/>
          <w:tab w:val="left" w:pos="720"/>
          <w:tab w:val="left" w:pos="1080"/>
          <w:tab w:val="left" w:pos="1440"/>
        </w:tabs>
        <w:jc w:val="both"/>
        <w:rPr>
          <w:b/>
          <w:lang w:val="en-CA"/>
        </w:rPr>
      </w:pPr>
      <w:r w:rsidRPr="00620480">
        <w:rPr>
          <w:b/>
          <w:lang w:val="en-CA"/>
        </w:rPr>
        <w:t>Week 7 Lecture 1. The City</w:t>
      </w:r>
    </w:p>
    <w:p w:rsidR="0019752F" w:rsidRPr="00620480" w:rsidRDefault="0019752F" w:rsidP="00620480">
      <w:pPr>
        <w:tabs>
          <w:tab w:val="left" w:pos="360"/>
          <w:tab w:val="left" w:pos="720"/>
          <w:tab w:val="left" w:pos="1080"/>
          <w:tab w:val="left" w:pos="1440"/>
        </w:tabs>
        <w:jc w:val="both"/>
        <w:rPr>
          <w:b/>
          <w:lang w:val="en-CA"/>
        </w:rPr>
      </w:pPr>
      <w:r w:rsidRPr="00620480">
        <w:rPr>
          <w:b/>
          <w:lang w:val="en-CA"/>
        </w:rPr>
        <w:t>GEOG 2200 Global Connections</w:t>
      </w:r>
    </w:p>
    <w:p w:rsidR="0019752F" w:rsidRPr="00620480" w:rsidRDefault="0019752F" w:rsidP="00620480">
      <w:pPr>
        <w:tabs>
          <w:tab w:val="left" w:pos="360"/>
          <w:tab w:val="left" w:pos="720"/>
          <w:tab w:val="left" w:pos="1080"/>
          <w:tab w:val="left" w:pos="1440"/>
        </w:tabs>
        <w:jc w:val="both"/>
        <w:rPr>
          <w:lang w:val="en-CA"/>
        </w:rPr>
      </w:pPr>
    </w:p>
    <w:p w:rsidR="00336513" w:rsidRPr="00620480" w:rsidRDefault="00336513" w:rsidP="00620480">
      <w:pPr>
        <w:tabs>
          <w:tab w:val="left" w:pos="360"/>
          <w:tab w:val="left" w:pos="720"/>
          <w:tab w:val="left" w:pos="1080"/>
          <w:tab w:val="left" w:pos="1440"/>
        </w:tabs>
        <w:jc w:val="both"/>
        <w:outlineLvl w:val="4"/>
        <w:rPr>
          <w:rFonts w:eastAsia="Times New Roman" w:cs="Times New Roman"/>
          <w:bCs/>
        </w:rPr>
      </w:pPr>
      <w:r w:rsidRPr="00620480">
        <w:rPr>
          <w:rFonts w:eastAsia="Times New Roman" w:cs="Times New Roman"/>
          <w:bCs/>
        </w:rPr>
        <w:t>If you could live in any city, which would it be? Why are we drawn to cities?</w:t>
      </w:r>
    </w:p>
    <w:p w:rsidR="00336513" w:rsidRPr="00620480" w:rsidRDefault="00336513" w:rsidP="00620480">
      <w:pPr>
        <w:tabs>
          <w:tab w:val="left" w:pos="360"/>
          <w:tab w:val="left" w:pos="720"/>
          <w:tab w:val="left" w:pos="1080"/>
          <w:tab w:val="left" w:pos="1440"/>
        </w:tabs>
        <w:jc w:val="both"/>
        <w:outlineLvl w:val="4"/>
        <w:rPr>
          <w:rFonts w:eastAsia="Times New Roman" w:cs="Times New Roman"/>
          <w:bCs/>
        </w:rPr>
      </w:pPr>
    </w:p>
    <w:p w:rsidR="005E7D6E" w:rsidRPr="00620480" w:rsidRDefault="005E7D6E" w:rsidP="00620480">
      <w:pPr>
        <w:tabs>
          <w:tab w:val="left" w:pos="360"/>
          <w:tab w:val="left" w:pos="720"/>
          <w:tab w:val="left" w:pos="1080"/>
          <w:tab w:val="left" w:pos="1440"/>
        </w:tabs>
        <w:jc w:val="both"/>
        <w:outlineLvl w:val="4"/>
        <w:rPr>
          <w:rFonts w:eastAsia="Times New Roman" w:cs="Times New Roman"/>
          <w:bCs/>
        </w:rPr>
      </w:pPr>
      <w:r w:rsidRPr="00620480">
        <w:rPr>
          <w:rFonts w:eastAsia="Times New Roman" w:cs="Times New Roman"/>
          <w:bCs/>
        </w:rPr>
        <w:t xml:space="preserve">Humans have officially become an urban species. Some claimed that by 2008 there were more people living in cities (or urban areas) on every continent – combining both official and unofficial settlements. Through official censuses, Africa is still the last continent upon which there are more ‘rural’ people than ‘urban’ people. </w:t>
      </w:r>
    </w:p>
    <w:p w:rsidR="005E7D6E" w:rsidRPr="00620480" w:rsidRDefault="005E7D6E" w:rsidP="00620480">
      <w:pPr>
        <w:tabs>
          <w:tab w:val="left" w:pos="360"/>
          <w:tab w:val="left" w:pos="720"/>
          <w:tab w:val="left" w:pos="1080"/>
          <w:tab w:val="left" w:pos="1440"/>
        </w:tabs>
        <w:jc w:val="both"/>
        <w:outlineLvl w:val="4"/>
        <w:rPr>
          <w:rFonts w:eastAsia="Times New Roman" w:cs="Times New Roman"/>
          <w:bCs/>
        </w:rPr>
      </w:pPr>
    </w:p>
    <w:p w:rsidR="005E7D6E" w:rsidRPr="00620480" w:rsidRDefault="005E7D6E" w:rsidP="00620480">
      <w:pPr>
        <w:tabs>
          <w:tab w:val="left" w:pos="360"/>
          <w:tab w:val="left" w:pos="720"/>
          <w:tab w:val="left" w:pos="1080"/>
          <w:tab w:val="left" w:pos="1440"/>
        </w:tabs>
        <w:jc w:val="both"/>
        <w:outlineLvl w:val="4"/>
        <w:rPr>
          <w:rFonts w:eastAsia="Times New Roman" w:cs="Times New Roman"/>
          <w:bCs/>
        </w:rPr>
      </w:pPr>
      <w:r w:rsidRPr="00620480">
        <w:rPr>
          <w:rFonts w:eastAsia="Times New Roman" w:cs="Times New Roman"/>
          <w:bCs/>
        </w:rPr>
        <w:t>[Table on page 286]</w:t>
      </w:r>
      <w:r w:rsidR="004E3675" w:rsidRPr="00620480">
        <w:rPr>
          <w:rFonts w:eastAsia="Times New Roman" w:cs="Times New Roman"/>
          <w:bCs/>
        </w:rPr>
        <w:t xml:space="preserve"> [map, p.289]</w:t>
      </w:r>
    </w:p>
    <w:p w:rsidR="005E7D6E" w:rsidRPr="00620480" w:rsidRDefault="005E7D6E" w:rsidP="00620480">
      <w:pPr>
        <w:tabs>
          <w:tab w:val="left" w:pos="360"/>
          <w:tab w:val="left" w:pos="720"/>
          <w:tab w:val="left" w:pos="1080"/>
          <w:tab w:val="left" w:pos="1440"/>
        </w:tabs>
        <w:jc w:val="both"/>
        <w:outlineLvl w:val="4"/>
        <w:rPr>
          <w:rFonts w:eastAsia="Times New Roman" w:cs="Times New Roman"/>
          <w:bCs/>
        </w:rPr>
      </w:pPr>
    </w:p>
    <w:p w:rsidR="00336513" w:rsidRPr="00620480" w:rsidRDefault="00336513" w:rsidP="00620480">
      <w:pPr>
        <w:tabs>
          <w:tab w:val="left" w:pos="360"/>
          <w:tab w:val="left" w:pos="720"/>
          <w:tab w:val="left" w:pos="1080"/>
          <w:tab w:val="left" w:pos="1440"/>
        </w:tabs>
        <w:jc w:val="both"/>
        <w:outlineLvl w:val="4"/>
        <w:rPr>
          <w:rFonts w:eastAsia="Times New Roman" w:cs="Times New Roman"/>
          <w:b/>
          <w:bCs/>
        </w:rPr>
      </w:pPr>
      <w:r w:rsidRPr="00620480">
        <w:rPr>
          <w:rFonts w:eastAsia="Times New Roman" w:cs="Times New Roman"/>
          <w:b/>
          <w:bCs/>
        </w:rPr>
        <w:t>The Changing Role of Cities: From Local Systems to World-Systems</w:t>
      </w:r>
    </w:p>
    <w:p w:rsidR="00336513" w:rsidRPr="00620480" w:rsidRDefault="00336513" w:rsidP="00620480">
      <w:pPr>
        <w:tabs>
          <w:tab w:val="left" w:pos="360"/>
          <w:tab w:val="left" w:pos="720"/>
          <w:tab w:val="left" w:pos="1080"/>
          <w:tab w:val="left" w:pos="1440"/>
        </w:tabs>
        <w:jc w:val="both"/>
        <w:outlineLvl w:val="0"/>
        <w:rPr>
          <w:rFonts w:eastAsia="Times New Roman" w:cs="Times New Roman"/>
          <w:bCs/>
          <w:kern w:val="36"/>
        </w:rPr>
      </w:pPr>
      <w:r w:rsidRPr="00620480">
        <w:rPr>
          <w:rFonts w:eastAsia="Times New Roman" w:cs="Times New Roman"/>
          <w:bCs/>
          <w:kern w:val="36"/>
        </w:rPr>
        <w:t>Cities emerge – and disappear – over time. The ascendency of certain places over others, while complex, can be summarized as based upon location.</w:t>
      </w:r>
    </w:p>
    <w:p w:rsidR="00336513" w:rsidRPr="00620480" w:rsidRDefault="00336513" w:rsidP="00620480">
      <w:pPr>
        <w:pStyle w:val="ListParagraph"/>
        <w:numPr>
          <w:ilvl w:val="0"/>
          <w:numId w:val="14"/>
        </w:numPr>
        <w:tabs>
          <w:tab w:val="left" w:pos="360"/>
          <w:tab w:val="left" w:pos="720"/>
          <w:tab w:val="left" w:pos="1080"/>
          <w:tab w:val="left" w:pos="1440"/>
        </w:tabs>
        <w:jc w:val="both"/>
        <w:outlineLvl w:val="0"/>
        <w:rPr>
          <w:rFonts w:eastAsia="Times New Roman" w:cs="Times New Roman"/>
          <w:bCs/>
          <w:kern w:val="36"/>
        </w:rPr>
      </w:pPr>
      <w:r w:rsidRPr="00620480">
        <w:rPr>
          <w:rFonts w:eastAsia="Times New Roman" w:cs="Times New Roman"/>
          <w:bCs/>
          <w:kern w:val="36"/>
        </w:rPr>
        <w:t>It is not surprising that the first urban societies appeared in the agricultural hearths – Mesopotamia, China, India and Central America.</w:t>
      </w:r>
    </w:p>
    <w:p w:rsidR="00336513" w:rsidRPr="00620480" w:rsidRDefault="00336513" w:rsidP="00620480">
      <w:pPr>
        <w:pStyle w:val="ListParagraph"/>
        <w:numPr>
          <w:ilvl w:val="0"/>
          <w:numId w:val="14"/>
        </w:numPr>
        <w:tabs>
          <w:tab w:val="left" w:pos="360"/>
          <w:tab w:val="left" w:pos="720"/>
          <w:tab w:val="left" w:pos="1080"/>
          <w:tab w:val="left" w:pos="1440"/>
        </w:tabs>
        <w:jc w:val="both"/>
        <w:outlineLvl w:val="0"/>
        <w:rPr>
          <w:rFonts w:eastAsia="Times New Roman" w:cs="Times New Roman"/>
          <w:bCs/>
          <w:kern w:val="36"/>
        </w:rPr>
      </w:pPr>
      <w:r w:rsidRPr="00620480">
        <w:rPr>
          <w:rFonts w:eastAsia="Times New Roman" w:cs="Times New Roman"/>
          <w:bCs/>
          <w:kern w:val="36"/>
        </w:rPr>
        <w:t>However, cities have also emerged in importance based upon the trade routes and networks, within the context of empires, based upon military/defense needs. They have also become important due to their religious significance.</w:t>
      </w:r>
    </w:p>
    <w:p w:rsidR="00336513" w:rsidRPr="00620480" w:rsidRDefault="00336513" w:rsidP="00620480">
      <w:pPr>
        <w:tabs>
          <w:tab w:val="left" w:pos="360"/>
          <w:tab w:val="left" w:pos="720"/>
          <w:tab w:val="left" w:pos="1080"/>
          <w:tab w:val="left" w:pos="1440"/>
        </w:tabs>
        <w:jc w:val="both"/>
        <w:outlineLvl w:val="0"/>
        <w:rPr>
          <w:rFonts w:eastAsia="Times New Roman" w:cs="Times New Roman"/>
          <w:b/>
          <w:bCs/>
          <w:kern w:val="36"/>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As city life has often been treated as synonymous with civilization, and as the fate of cities has tracked the course of civilization, the story of urbanization is also in part an account of the civilizing process. Which were the world cities of the ancient, classical, and modern era, and what was their role in world history, that is in organizing social life on earth?  </w:t>
      </w:r>
    </w:p>
    <w:p w:rsidR="00336513" w:rsidRPr="00620480" w:rsidRDefault="00336513" w:rsidP="00620480">
      <w:pPr>
        <w:tabs>
          <w:tab w:val="left" w:pos="360"/>
          <w:tab w:val="left" w:pos="720"/>
          <w:tab w:val="left" w:pos="1080"/>
          <w:tab w:val="left" w:pos="1440"/>
        </w:tabs>
        <w:jc w:val="both"/>
        <w:outlineLvl w:val="0"/>
        <w:rPr>
          <w:rFonts w:eastAsia="Times New Roman" w:cs="Times New Roman"/>
          <w:b/>
          <w:bCs/>
          <w:kern w:val="36"/>
        </w:rPr>
      </w:pPr>
    </w:p>
    <w:p w:rsidR="00336513" w:rsidRPr="00620480" w:rsidRDefault="00336513" w:rsidP="00620480">
      <w:pPr>
        <w:tabs>
          <w:tab w:val="left" w:pos="360"/>
          <w:tab w:val="left" w:pos="720"/>
          <w:tab w:val="left" w:pos="1080"/>
          <w:tab w:val="left" w:pos="1440"/>
        </w:tabs>
        <w:jc w:val="both"/>
        <w:outlineLvl w:val="0"/>
        <w:rPr>
          <w:rFonts w:eastAsia="Times New Roman" w:cs="Times New Roman"/>
          <w:b/>
          <w:bCs/>
          <w:kern w:val="36"/>
        </w:rPr>
      </w:pPr>
      <w:r w:rsidRPr="00620480">
        <w:rPr>
          <w:rFonts w:eastAsia="Times New Roman" w:cs="Times New Roman"/>
          <w:b/>
          <w:bCs/>
          <w:kern w:val="36"/>
        </w:rPr>
        <w:t xml:space="preserve">The First Cities </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b/>
        </w:rPr>
        <w:t>“History begins  at Sumer”</w:t>
      </w:r>
      <w:r w:rsidRPr="00620480">
        <w:rPr>
          <w:rFonts w:eastAsia="Times New Roman" w:cs="Times New Roman"/>
        </w:rPr>
        <w:t xml:space="preserve"> was the tile of a popular account by S.N. Kramer that applies equally well to the emergence of the first city system, in Southern Mesopotamia in the fourth millennium BCE, in what  Gordon Childe described as the “Urban Revolution”.  </w:t>
      </w:r>
    </w:p>
    <w:p w:rsidR="00336513" w:rsidRPr="00620480" w:rsidRDefault="00336513" w:rsidP="00620480">
      <w:pPr>
        <w:pStyle w:val="ListParagraph"/>
        <w:numPr>
          <w:ilvl w:val="0"/>
          <w:numId w:val="11"/>
        </w:numPr>
        <w:tabs>
          <w:tab w:val="left" w:pos="360"/>
          <w:tab w:val="left" w:pos="720"/>
          <w:tab w:val="left" w:pos="1080"/>
          <w:tab w:val="left" w:pos="1440"/>
        </w:tabs>
        <w:jc w:val="both"/>
        <w:rPr>
          <w:rFonts w:eastAsia="Times New Roman" w:cs="Times New Roman"/>
        </w:rPr>
      </w:pPr>
      <w:r w:rsidRPr="00620480">
        <w:rPr>
          <w:rFonts w:eastAsia="Times New Roman" w:cs="Times New Roman"/>
        </w:rPr>
        <w:t>Erech, now usually called Uruk, -- the city of Gilgamesh --is considered to have been the first true city on Earth. Uruk was built on the Mesopotamian plain in about 3200 BC. It was a major cultural and religious centre, as well as a political centre. It was also a centre of regional trade whose reach has been shown to have extended from Iran in the east, to the upper Euphrates in the north, and evidently also to Egypt in the west.  From archaeological and literary evidence, we also know that Uruk was also the likely locus of the invention of writing, and of calendars, innovations that proved to be of epochal significance.</w:t>
      </w:r>
    </w:p>
    <w:p w:rsidR="00336513" w:rsidRPr="00620480" w:rsidRDefault="00336513" w:rsidP="00620480">
      <w:pPr>
        <w:pStyle w:val="ListParagraph"/>
        <w:numPr>
          <w:ilvl w:val="0"/>
          <w:numId w:val="12"/>
        </w:numPr>
        <w:tabs>
          <w:tab w:val="left" w:pos="360"/>
          <w:tab w:val="left" w:pos="720"/>
          <w:tab w:val="left" w:pos="1080"/>
          <w:tab w:val="left" w:pos="1440"/>
        </w:tabs>
        <w:jc w:val="both"/>
        <w:rPr>
          <w:rFonts w:eastAsia="Times New Roman" w:cs="Times New Roman"/>
        </w:rPr>
      </w:pPr>
      <w:r w:rsidRPr="00620480">
        <w:rPr>
          <w:rFonts w:eastAsia="Times New Roman" w:cs="Times New Roman"/>
        </w:rPr>
        <w:t>While the distinction between a city and a town can be drawn in many ways but, however this is done there was a qualitative difference in population size and spatial extent of the built-up area between Uruk and any earlier settlements.</w:t>
      </w:r>
    </w:p>
    <w:p w:rsidR="00336513" w:rsidRPr="00620480" w:rsidRDefault="00336513" w:rsidP="00620480">
      <w:pPr>
        <w:pStyle w:val="ListParagraph"/>
        <w:numPr>
          <w:ilvl w:val="0"/>
          <w:numId w:val="11"/>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By 3000 BCE we find here (and nowhere else) some half-dozen centres that satisfy the basic urban criteria, and therefore an incipient local city system (some have suggested that this was an incipient world-system due to its connections). While archeologists have determined that a three-tiered settlement system (or urban hierarchy) had emerged earlier on the Susiana plain (adjacent to the Mesopotamian plain), the Uruk settlement system had four tiers and the size of Uruk was much greater than any prior settlement (Nissen, 1988:65-72). Uruk was at that time the largest among them, with a population possibly reaching 40,000, making it without doubt the largest city in the world at this time.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Two trends occurred during this time. The first was the emergence, by mid-third millennium, of a viable and productive centre in Sumer (the “heartland of cities”) then organized in the form of some two dozen autonomous </w:t>
      </w:r>
      <w:r w:rsidRPr="00620480">
        <w:rPr>
          <w:rFonts w:eastAsia="Times New Roman" w:cs="Times New Roman"/>
          <w:b/>
        </w:rPr>
        <w:t>city-states</w:t>
      </w:r>
      <w:r w:rsidRPr="00620480">
        <w:rPr>
          <w:rFonts w:eastAsia="Times New Roman" w:cs="Times New Roman"/>
        </w:rPr>
        <w:t xml:space="preserve">. This state system exhibited many of the characteristics of the modern interstate system with the shifting alliances among different city-states exhibited features of a balance of power mechanism which prevented, for a long while, takeover by any single state (Cooper, 1983). Before the Akkadian conquest created an empire composed of formerly-autonomous core city-states, there were earlier and nearly successful efforts at empire-formation which resembled in some respects the process of the rise and fall of hegemonic core powers in the modern world-system. BUT the increasingly costly competition for regional leadership between these states occurred (culminating around BC2300 that between </w:t>
      </w:r>
      <w:r w:rsidRPr="00620480">
        <w:rPr>
          <w:rFonts w:eastAsia="Times New Roman" w:cs="Times New Roman"/>
          <w:b/>
        </w:rPr>
        <w:t>Umma</w:t>
      </w:r>
      <w:r w:rsidRPr="00620480">
        <w:rPr>
          <w:rFonts w:eastAsia="Times New Roman" w:cs="Times New Roman"/>
        </w:rPr>
        <w:t xml:space="preserve"> and </w:t>
      </w:r>
      <w:r w:rsidRPr="00620480">
        <w:rPr>
          <w:rFonts w:eastAsia="Times New Roman" w:cs="Times New Roman"/>
          <w:b/>
        </w:rPr>
        <w:t>Lagash)</w:t>
      </w:r>
      <w:r w:rsidRPr="00620480">
        <w:rPr>
          <w:rFonts w:eastAsia="Times New Roman" w:cs="Times New Roman"/>
        </w:rPr>
        <w:t xml:space="preserve">, did permit Sargon of </w:t>
      </w:r>
      <w:r w:rsidRPr="00620480">
        <w:rPr>
          <w:rFonts w:eastAsia="Times New Roman" w:cs="Times New Roman"/>
          <w:b/>
        </w:rPr>
        <w:t>Akkad</w:t>
      </w:r>
      <w:r w:rsidRPr="00620480">
        <w:rPr>
          <w:rFonts w:eastAsia="Times New Roman" w:cs="Times New Roman"/>
        </w:rPr>
        <w:t xml:space="preserve">, from outside the Land of Sumer, to subdue Sumer. The reign of Akkad and Sumer came and went, and was followed by a native dynasty based on </w:t>
      </w:r>
      <w:r w:rsidRPr="00620480">
        <w:rPr>
          <w:rFonts w:eastAsia="Times New Roman" w:cs="Times New Roman"/>
          <w:b/>
        </w:rPr>
        <w:t>Ur.</w:t>
      </w:r>
      <w:r w:rsidRPr="00620480">
        <w:rPr>
          <w:rFonts w:eastAsia="Times New Roman" w:cs="Times New Roman"/>
        </w:rPr>
        <w:t xml:space="preserve">  As late as about 2000 something of a numerical parity existed between Sumer, and non-Summer cities, but not much later the former land of cities completely dropped out of sight.  By contrast important cities were on the rise in Egypt (</w:t>
      </w:r>
      <w:r w:rsidRPr="00620480">
        <w:rPr>
          <w:rFonts w:eastAsia="Times New Roman" w:cs="Times New Roman"/>
          <w:b/>
        </w:rPr>
        <w:t>Memphis</w:t>
      </w:r>
      <w:r w:rsidRPr="00620480">
        <w:rPr>
          <w:rFonts w:eastAsia="Times New Roman" w:cs="Times New Roman"/>
        </w:rPr>
        <w:t xml:space="preserve">, </w:t>
      </w:r>
      <w:r w:rsidRPr="00620480">
        <w:rPr>
          <w:rFonts w:eastAsia="Times New Roman" w:cs="Times New Roman"/>
          <w:b/>
        </w:rPr>
        <w:t>Thebes</w:t>
      </w:r>
      <w:r w:rsidRPr="00620480">
        <w:rPr>
          <w:rFonts w:eastAsia="Times New Roman" w:cs="Times New Roman"/>
        </w:rPr>
        <w:t xml:space="preserve">, </w:t>
      </w:r>
      <w:r w:rsidRPr="00620480">
        <w:rPr>
          <w:rFonts w:eastAsia="Times New Roman" w:cs="Times New Roman"/>
          <w:b/>
        </w:rPr>
        <w:t>Heliopolis</w:t>
      </w:r>
      <w:r w:rsidRPr="00620480">
        <w:rPr>
          <w:rFonts w:eastAsia="Times New Roman" w:cs="Times New Roman"/>
        </w:rPr>
        <w:t>), in north Mesopotamia (</w:t>
      </w:r>
      <w:r w:rsidRPr="00620480">
        <w:rPr>
          <w:rFonts w:eastAsia="Times New Roman" w:cs="Times New Roman"/>
          <w:b/>
        </w:rPr>
        <w:t>Mari</w:t>
      </w:r>
      <w:r w:rsidRPr="00620480">
        <w:rPr>
          <w:rFonts w:eastAsia="Times New Roman" w:cs="Times New Roman"/>
        </w:rPr>
        <w:t>), and in the Indus Valley (</w:t>
      </w:r>
      <w:r w:rsidRPr="00620480">
        <w:rPr>
          <w:rFonts w:eastAsia="Times New Roman" w:cs="Times New Roman"/>
          <w:b/>
        </w:rPr>
        <w:t xml:space="preserve">Mohenjo-Daro </w:t>
      </w:r>
      <w:r w:rsidRPr="00620480">
        <w:rPr>
          <w:rFonts w:eastAsia="Times New Roman" w:cs="Times New Roman"/>
        </w:rPr>
        <w:t xml:space="preserve">and </w:t>
      </w:r>
      <w:r w:rsidRPr="00620480">
        <w:rPr>
          <w:rFonts w:eastAsia="Times New Roman" w:cs="Times New Roman"/>
          <w:b/>
        </w:rPr>
        <w:t>Harappa</w:t>
      </w:r>
      <w:r w:rsidRPr="00620480">
        <w:rPr>
          <w:rFonts w:eastAsia="Times New Roman" w:cs="Times New Roman"/>
        </w:rPr>
        <w:t>).</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second basic trend was the experience of dispersal, or more precisely, the spread of urban practices throughout Eurasia that coincided with what in several areas had been described as “Dark Ages”:  in Sumer, into the Harappan region, and in post-Mycenean Greece. By the end of the ancient era (and the Bronze Age) three of the four major regions of the ‘Old World’ had been fertilized by the Urban Revolution: West Asia (e.g. </w:t>
      </w:r>
      <w:r w:rsidRPr="00620480">
        <w:rPr>
          <w:rFonts w:eastAsia="Times New Roman" w:cs="Times New Roman"/>
          <w:b/>
        </w:rPr>
        <w:t>Babylon</w:t>
      </w:r>
      <w:r w:rsidRPr="00620480">
        <w:rPr>
          <w:rFonts w:eastAsia="Times New Roman" w:cs="Times New Roman"/>
        </w:rPr>
        <w:t>), the Mediterranean (</w:t>
      </w:r>
      <w:r w:rsidRPr="00620480">
        <w:rPr>
          <w:rFonts w:eastAsia="Times New Roman" w:cs="Times New Roman"/>
          <w:b/>
        </w:rPr>
        <w:t>Mycenae</w:t>
      </w:r>
      <w:r w:rsidRPr="00620480">
        <w:rPr>
          <w:rFonts w:eastAsia="Times New Roman" w:cs="Times New Roman"/>
        </w:rPr>
        <w:t>), and East Asia (</w:t>
      </w:r>
      <w:r w:rsidRPr="00620480">
        <w:rPr>
          <w:rFonts w:eastAsia="Times New Roman" w:cs="Times New Roman"/>
          <w:b/>
        </w:rPr>
        <w:t>Yin</w:t>
      </w:r>
      <w:r w:rsidRPr="00620480">
        <w:rPr>
          <w:rFonts w:eastAsia="Times New Roman" w:cs="Times New Roman"/>
        </w:rPr>
        <w:t xml:space="preserve">, near Anyang, a major Shang capital).  The less than successful experiments in the Indus Valley, in the Ukraine, and even Peru would ultimately bear fruit too. These centres effectively displaced the lost cities of Sumer as these faded into history. Sumer was virtually de-urbanized while urbanism rose elsewhere, meaning that the number of cities remained about the same it was a millennium earlier (22 in BC2000 became 23 in BC1200).  In other words, the story of the ancient era was rapid urban expansion at the center in its first half, followed by deceleration and dispersal in the second.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675A31"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Theories of the emergence of the ancient cities are numerous and varied. The general connections between increases in social hierarchy, intensification of production and the formation of states are agreed upon by everyone, but very different explanations of these transformations are offered. Many approaches take account of regional and inter-regional aspects of the process of pristine state-formation and the emergence of “civilizations.” Older emphases on the development of productive technology (e.g. Lenski and Lenski 1987) have given way to theories which emphasize the importance of increasing population pressure within a region (e.g. Johnson and Earle, 1987). </w:t>
      </w:r>
    </w:p>
    <w:p w:rsidR="00675A31" w:rsidRDefault="00675A31" w:rsidP="00620480">
      <w:pPr>
        <w:tabs>
          <w:tab w:val="left" w:pos="360"/>
          <w:tab w:val="left" w:pos="720"/>
          <w:tab w:val="left" w:pos="1080"/>
          <w:tab w:val="left" w:pos="1440"/>
        </w:tabs>
        <w:jc w:val="both"/>
        <w:rPr>
          <w:rFonts w:eastAsia="Times New Roman" w:cs="Times New Roman"/>
        </w:rPr>
      </w:pPr>
    </w:p>
    <w:p w:rsidR="00675A31" w:rsidRPr="00675A31" w:rsidRDefault="00336513" w:rsidP="00675A31">
      <w:pPr>
        <w:tabs>
          <w:tab w:val="left" w:pos="360"/>
          <w:tab w:val="left" w:pos="720"/>
          <w:tab w:val="left" w:pos="1080"/>
          <w:tab w:val="left" w:pos="1440"/>
        </w:tabs>
        <w:jc w:val="both"/>
        <w:rPr>
          <w:rFonts w:eastAsia="Times New Roman" w:cs="Times New Roman"/>
        </w:rPr>
      </w:pPr>
      <w:r w:rsidRPr="00620480">
        <w:rPr>
          <w:rFonts w:eastAsia="Times New Roman" w:cs="Times New Roman"/>
        </w:rPr>
        <w:t>Renfrew</w:t>
      </w:r>
      <w:r w:rsidR="00675A31">
        <w:rPr>
          <w:rFonts w:eastAsia="Times New Roman" w:cs="Times New Roman"/>
        </w:rPr>
        <w:t xml:space="preserve"> </w:t>
      </w:r>
      <w:r w:rsidRPr="00620480">
        <w:rPr>
          <w:rFonts w:eastAsia="Times New Roman" w:cs="Times New Roman"/>
        </w:rPr>
        <w:t xml:space="preserve">(1975) has developed the notion of the Early State Module (ESM), an approach which emphasizes co-evolutionary interaction among a set of states within a region (see also Renfrew and Cherry, </w:t>
      </w:r>
      <w:r w:rsidR="00675A31">
        <w:rPr>
          <w:rFonts w:eastAsia="Times New Roman" w:cs="Times New Roman"/>
        </w:rPr>
        <w:t>1986)</w:t>
      </w:r>
      <w:r w:rsidRPr="00620480">
        <w:rPr>
          <w:rFonts w:eastAsia="Times New Roman" w:cs="Times New Roman"/>
        </w:rPr>
        <w:t xml:space="preserve">. </w:t>
      </w:r>
      <w:r w:rsidR="00675A31" w:rsidRPr="00675A31">
        <w:rPr>
          <w:rFonts w:cs="Times New Roman"/>
        </w:rPr>
        <w:t xml:space="preserve">The </w:t>
      </w:r>
      <w:r w:rsidR="00675A31" w:rsidRPr="00675A31">
        <w:rPr>
          <w:rFonts w:cs="Times New Roman"/>
          <w:b/>
        </w:rPr>
        <w:t>Early State Module (ESM)</w:t>
      </w:r>
      <w:r w:rsidR="00675A31" w:rsidRPr="00675A31">
        <w:rPr>
          <w:rFonts w:cs="Times New Roman"/>
        </w:rPr>
        <w:t xml:space="preserve"> model </w:t>
      </w:r>
      <w:r w:rsidR="00675A31">
        <w:rPr>
          <w:rFonts w:cs="Times New Roman"/>
        </w:rPr>
        <w:t>sought</w:t>
      </w:r>
      <w:r w:rsidR="00675A31" w:rsidRPr="00675A31">
        <w:rPr>
          <w:rFonts w:cs="Times New Roman"/>
        </w:rPr>
        <w:t xml:space="preserve"> to explain certain apparent cross-cultural regularities in the spatial attributes of early state societies. Renfrew suggests that fairly evenly-spaced autonomous central places existed in most early civilizations, and that the sizes of the territories controlled by these central places conform to an absolute size range. An Early State Module consists of one of these autonomous central places and the territory it controlled. In addition, the ESM model suggests that there are important, universal processes in the rise of complex societies. In particular, the model implies that social complexity develops as a result of interaction between autonomous, equal-sized polities. Finally, the model predicts that many early civilizations would have consisted of approximately ten </w:t>
      </w:r>
      <w:r w:rsidR="00675A31" w:rsidRPr="00675A31">
        <w:rPr>
          <w:rFonts w:cs="Times New Roman"/>
          <w:b/>
          <w:bCs/>
        </w:rPr>
        <w:t>ESMs.</w:t>
      </w:r>
    </w:p>
    <w:p w:rsidR="00675A31" w:rsidRPr="00675A31" w:rsidRDefault="00675A31" w:rsidP="00675A31">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Carneiro's (1970) </w:t>
      </w:r>
      <w:r w:rsidRPr="00620480">
        <w:rPr>
          <w:rFonts w:eastAsia="Times New Roman" w:cs="Times New Roman"/>
          <w:b/>
        </w:rPr>
        <w:t>Circumscription Theory</w:t>
      </w:r>
      <w:r w:rsidRPr="00620480">
        <w:rPr>
          <w:rFonts w:eastAsia="Times New Roman" w:cs="Times New Roman"/>
        </w:rPr>
        <w:t xml:space="preserve"> is the most widely accepted explanation of pristine state formation combining population pressure, resistance to hierarchy, intensified agricultural production and the historical development of "technologies of power." Intensified agricultural production allowed for higher population density (people per unit of land). Increasing general population density led to the adoption of more intensified types of production that in turn allowed population density to increase more within a region. As population density increases this exacerbates competition for land and other resources, which increases the prevalence of warfare. However, population growth also led to "hiving off" and emigration as long as there are new places to go. People will emigrate if there are ecologically appropriate less populated areas to which to go. But if available options for emigration are circumscribed, hierarchical organizational forms may emerge to regulate group interaction. People resist this, as the cyclical rise and fall of chiefdoms shows. More stable hierarchies depend on the development of new technologies of control -the state.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620480" w:rsidRPr="00620480" w:rsidRDefault="00620480" w:rsidP="00620480">
      <w:pPr>
        <w:tabs>
          <w:tab w:val="left" w:pos="360"/>
          <w:tab w:val="left" w:pos="720"/>
          <w:tab w:val="left" w:pos="1080"/>
          <w:tab w:val="left" w:pos="1440"/>
        </w:tabs>
        <w:contextualSpacing/>
        <w:jc w:val="both"/>
        <w:rPr>
          <w:rFonts w:eastAsia="Times New Roman" w:cs="Times New Roman"/>
          <w:b/>
        </w:rPr>
      </w:pPr>
      <w:r w:rsidRPr="00620480">
        <w:rPr>
          <w:rFonts w:eastAsia="Times New Roman" w:cs="Times New Roman"/>
          <w:b/>
        </w:rPr>
        <w:t>Other theories of urban development</w:t>
      </w:r>
    </w:p>
    <w:p w:rsidR="00620480" w:rsidRPr="00620480" w:rsidRDefault="00620480" w:rsidP="00620480">
      <w:pPr>
        <w:contextualSpacing/>
        <w:jc w:val="both"/>
        <w:outlineLvl w:val="1"/>
        <w:rPr>
          <w:rFonts w:eastAsia="Times New Roman" w:cs="Times New Roman"/>
          <w:b/>
          <w:bCs/>
          <w:i/>
        </w:rPr>
      </w:pPr>
      <w:r w:rsidRPr="00620480">
        <w:rPr>
          <w:rFonts w:eastAsia="Times New Roman" w:cs="Times New Roman"/>
          <w:b/>
          <w:bCs/>
          <w:i/>
        </w:rPr>
        <w:t>Factors in the "Urban Revolution"</w:t>
      </w:r>
    </w:p>
    <w:p w:rsidR="00620480" w:rsidRPr="00620480" w:rsidRDefault="00620480" w:rsidP="00620480">
      <w:pPr>
        <w:contextualSpacing/>
        <w:jc w:val="both"/>
        <w:rPr>
          <w:rFonts w:eastAsia="Times New Roman" w:cs="Times New Roman"/>
        </w:rPr>
      </w:pPr>
      <w:r w:rsidRPr="00620480">
        <w:rPr>
          <w:rFonts w:eastAsia="Times New Roman" w:cs="Times New Roman"/>
        </w:rPr>
        <w:t>Between about 4000 B.C. and 2500 B.C., from the late Ubaid period through the first part of Early Dynastic III, Sumerian society underwent a series of transformations. These developments are summarized below, listed in alphabetical (</w:t>
      </w:r>
      <w:r w:rsidRPr="00620480">
        <w:rPr>
          <w:rFonts w:eastAsia="Times New Roman" w:cs="Times New Roman"/>
          <w:i/>
          <w:iCs/>
        </w:rPr>
        <w:t>not</w:t>
      </w:r>
      <w:r>
        <w:rPr>
          <w:rFonts w:eastAsia="Times New Roman" w:cs="Times New Roman"/>
        </w:rPr>
        <w:t xml:space="preserve"> chronological) order:</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t>Demographic Shifts</w:t>
      </w:r>
      <w:r w:rsidRPr="00620480">
        <w:rPr>
          <w:rFonts w:eastAsia="Times New Roman" w:cs="Times New Roman"/>
        </w:rPr>
        <w:t xml:space="preserve"> </w:t>
      </w:r>
      <w:r>
        <w:rPr>
          <w:rFonts w:eastAsia="Times New Roman" w:cs="Times New Roman"/>
        </w:rPr>
        <w:t>– P</w:t>
      </w:r>
      <w:r w:rsidRPr="00620480">
        <w:rPr>
          <w:rFonts w:eastAsia="Times New Roman" w:cs="Times New Roman"/>
        </w:rPr>
        <w:t xml:space="preserve">opulations, which had been widely distributed in small villages, became concentrated in larger towns and a few cities. Settlements tended to be distributed in "rank-size" hierarchies, perhaps as a reflection of administrative control or a desire to make trade easier. The largest cities and towns lay near rivers or major canals. </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t>Division of Labor: Technology and Specialization</w:t>
      </w:r>
      <w:r>
        <w:rPr>
          <w:rFonts w:eastAsia="Times New Roman" w:cs="Times New Roman"/>
        </w:rPr>
        <w:t xml:space="preserve"> – T</w:t>
      </w:r>
      <w:r w:rsidRPr="00620480">
        <w:rPr>
          <w:rFonts w:eastAsia="Times New Roman" w:cs="Times New Roman"/>
        </w:rPr>
        <w:t xml:space="preserve">echnical elaboration and the mass production of ceramics, metal, and other crafts indicate that the division of labor became increasingly complex and specialized. There were full-time craftworkers of many types, as well as merchants, accountants, scribes, warriors, etc. More complicated division of labor required temple and palace administration to integrate the different sectors of the economy. In turn, craftworkers and other specialists reinforced the authority of the temple and palace elites by providing them with prestigious goods and services. </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t>Irrigation Technology</w:t>
      </w:r>
      <w:r>
        <w:rPr>
          <w:rFonts w:eastAsia="Times New Roman" w:cs="Times New Roman"/>
        </w:rPr>
        <w:t>—S</w:t>
      </w:r>
      <w:r w:rsidRPr="00620480">
        <w:rPr>
          <w:rFonts w:eastAsia="Times New Roman" w:cs="Times New Roman"/>
        </w:rPr>
        <w:t xml:space="preserve">mall-scale, locally maintained irrigation systems were expanded and coordinated into large networks of canals requiring careful regulation. Towns and cities tended to be located along the major canals, near highly productive fields. Differences in the value of property became pronounced because some fields were irrigated and others were not. Conflicts arose over the ownership of land and distribution of water and needed to be resolved. </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t>Religion</w:t>
      </w:r>
      <w:r w:rsidRPr="00620480">
        <w:rPr>
          <w:rFonts w:eastAsia="Times New Roman" w:cs="Times New Roman"/>
        </w:rPr>
        <w:t xml:space="preserve"> </w:t>
      </w:r>
      <w:r>
        <w:rPr>
          <w:rFonts w:eastAsia="Times New Roman" w:cs="Times New Roman"/>
        </w:rPr>
        <w:t>– T</w:t>
      </w:r>
      <w:r w:rsidRPr="00620480">
        <w:rPr>
          <w:rFonts w:eastAsia="Times New Roman" w:cs="Times New Roman"/>
        </w:rPr>
        <w:t>he simpler ceremonial cent</w:t>
      </w:r>
      <w:r>
        <w:rPr>
          <w:rFonts w:eastAsia="Times New Roman" w:cs="Times New Roman"/>
        </w:rPr>
        <w:t>r</w:t>
      </w:r>
      <w:r w:rsidRPr="00620480">
        <w:rPr>
          <w:rFonts w:eastAsia="Times New Roman" w:cs="Times New Roman"/>
        </w:rPr>
        <w:t xml:space="preserve">es of Ubaid times were replaced by great temple precincts with ziggurat platforms, mosaic decorations, and elaborate artwork, as well as storage buildings, administrative offices, and libraries. The temples employed hundreds of priests. In addition to being religious specialists, these priests were administrators who controlled the temple's sector of a city's economy, including the storage of grain, herding, and the recording of all transactions on cuneiform tablets. </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t xml:space="preserve">Social and </w:t>
      </w:r>
      <w:r>
        <w:rPr>
          <w:rFonts w:eastAsia="Times New Roman" w:cs="Times New Roman"/>
          <w:i/>
          <w:iCs/>
        </w:rPr>
        <w:t>E</w:t>
      </w:r>
      <w:r w:rsidRPr="00620480">
        <w:rPr>
          <w:rFonts w:eastAsia="Times New Roman" w:cs="Times New Roman"/>
          <w:i/>
          <w:iCs/>
        </w:rPr>
        <w:t>conomic Stratification</w:t>
      </w:r>
      <w:r>
        <w:rPr>
          <w:rFonts w:eastAsia="Times New Roman" w:cs="Times New Roman"/>
        </w:rPr>
        <w:t>—D</w:t>
      </w:r>
      <w:r w:rsidRPr="00620480">
        <w:rPr>
          <w:rFonts w:eastAsia="Times New Roman" w:cs="Times New Roman"/>
        </w:rPr>
        <w:t xml:space="preserve">ifferences in status and wealth became highly pronounced. Differentiation was evidenced first by the wealth of the temples, and then by the elaborate tombs of the nobles and rulers. Commoners had simple burials. Social stratification was also reflected in variations in the size and quality of houses, as well as in the elaborate art and architecture of the temple precincts and secular palaces. </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lastRenderedPageBreak/>
        <w:t>Trade</w:t>
      </w:r>
      <w:r w:rsidRPr="00620480">
        <w:rPr>
          <w:rFonts w:eastAsia="Times New Roman" w:cs="Times New Roman"/>
        </w:rPr>
        <w:t xml:space="preserve"> </w:t>
      </w:r>
      <w:r>
        <w:rPr>
          <w:rFonts w:eastAsia="Times New Roman" w:cs="Times New Roman"/>
        </w:rPr>
        <w:t>– L</w:t>
      </w:r>
      <w:r w:rsidRPr="00620480">
        <w:rPr>
          <w:rFonts w:eastAsia="Times New Roman" w:cs="Times New Roman"/>
        </w:rPr>
        <w:t xml:space="preserve">ong-distance trade increased greatly, as is shown by numerous imports (flint, lapis lazuli, chlorite bowls, copper, gold, etc.) from Iranian Elam and other regions. Tokens, then cylinder seals, and finally cuneiform tablets provide further evidence of trade and its administration. </w:t>
      </w:r>
    </w:p>
    <w:p w:rsidR="00620480" w:rsidRPr="00620480" w:rsidRDefault="00620480" w:rsidP="00620480">
      <w:pPr>
        <w:pStyle w:val="ListParagraph"/>
        <w:numPr>
          <w:ilvl w:val="0"/>
          <w:numId w:val="11"/>
        </w:numPr>
        <w:jc w:val="both"/>
        <w:rPr>
          <w:rFonts w:eastAsia="Times New Roman" w:cs="Times New Roman"/>
        </w:rPr>
      </w:pPr>
      <w:r w:rsidRPr="00620480">
        <w:rPr>
          <w:rFonts w:eastAsia="Times New Roman" w:cs="Times New Roman"/>
          <w:i/>
          <w:iCs/>
        </w:rPr>
        <w:t>Warfare and Secularization</w:t>
      </w:r>
      <w:r w:rsidRPr="00620480">
        <w:rPr>
          <w:rFonts w:eastAsia="Times New Roman" w:cs="Times New Roman"/>
        </w:rPr>
        <w:t xml:space="preserve"> </w:t>
      </w:r>
      <w:r>
        <w:rPr>
          <w:rFonts w:eastAsia="Times New Roman" w:cs="Times New Roman"/>
        </w:rPr>
        <w:t>– S</w:t>
      </w:r>
      <w:r w:rsidRPr="00620480">
        <w:rPr>
          <w:rFonts w:eastAsia="Times New Roman" w:cs="Times New Roman"/>
        </w:rPr>
        <w:t xml:space="preserve">ecular rulership arose in the form of </w:t>
      </w:r>
      <w:r w:rsidRPr="00620480">
        <w:rPr>
          <w:rFonts w:eastAsia="Times New Roman" w:cs="Times New Roman"/>
          <w:i/>
          <w:iCs/>
        </w:rPr>
        <w:t>lugal</w:t>
      </w:r>
      <w:r w:rsidRPr="00620480">
        <w:rPr>
          <w:rFonts w:eastAsia="Times New Roman" w:cs="Times New Roman"/>
        </w:rPr>
        <w:t xml:space="preserve"> war leaders. Originally the </w:t>
      </w:r>
      <w:r w:rsidRPr="00620480">
        <w:rPr>
          <w:rFonts w:eastAsia="Times New Roman" w:cs="Times New Roman"/>
          <w:i/>
          <w:iCs/>
        </w:rPr>
        <w:t>lugals</w:t>
      </w:r>
      <w:r w:rsidRPr="00620480">
        <w:rPr>
          <w:rFonts w:eastAsia="Times New Roman" w:cs="Times New Roman"/>
        </w:rPr>
        <w:t xml:space="preserve"> seem to have been elected by the town elders as temporary leaders. With armies under their control, however, the </w:t>
      </w:r>
      <w:r w:rsidRPr="00620480">
        <w:rPr>
          <w:rFonts w:eastAsia="Times New Roman" w:cs="Times New Roman"/>
          <w:i/>
          <w:iCs/>
        </w:rPr>
        <w:t>lugals</w:t>
      </w:r>
      <w:r w:rsidRPr="00620480">
        <w:rPr>
          <w:rFonts w:eastAsia="Times New Roman" w:cs="Times New Roman"/>
        </w:rPr>
        <w:t xml:space="preserve"> soon became permanent rulers. By 2600 B.C. palaces and fortifications characterized most large centers, but the warfare that produced this pattern may have begun much earlier. </w:t>
      </w:r>
    </w:p>
    <w:p w:rsidR="00620480" w:rsidRPr="0056516E" w:rsidRDefault="00620480" w:rsidP="0056516E">
      <w:pPr>
        <w:jc w:val="both"/>
        <w:rPr>
          <w:rFonts w:eastAsia="Times New Roman" w:cs="Times New Roman"/>
        </w:rPr>
      </w:pPr>
      <w:r w:rsidRPr="0056516E">
        <w:rPr>
          <w:rFonts w:eastAsia="Times New Roman" w:cs="Times New Roman"/>
        </w:rPr>
        <w:t xml:space="preserve">These factors--population shifts, specialization, irrigation, religion, stratification, trade, and warfare--were all involved in Mesopotamia's "Urban Revolution." However, archaeologists disagree over which factor or factors came first, triggering the process that created Sumer, the world's first civilization. </w:t>
      </w:r>
    </w:p>
    <w:p w:rsidR="00620480" w:rsidRPr="00620480" w:rsidRDefault="00620480" w:rsidP="00620480">
      <w:pPr>
        <w:ind w:left="405"/>
        <w:jc w:val="both"/>
        <w:rPr>
          <w:rFonts w:eastAsia="Times New Roman" w:cs="Times New Roman"/>
        </w:rPr>
      </w:pPr>
      <w:r w:rsidRPr="00620480">
        <w:rPr>
          <w:rFonts w:eastAsia="Times New Roman" w:cs="Times New Roman"/>
        </w:rPr>
        <w:t xml:space="preserve">  </w:t>
      </w:r>
    </w:p>
    <w:p w:rsidR="00620480" w:rsidRPr="00620480" w:rsidRDefault="00620480" w:rsidP="00620480">
      <w:pPr>
        <w:contextualSpacing/>
        <w:jc w:val="both"/>
        <w:rPr>
          <w:rFonts w:eastAsia="Times New Roman" w:cs="Times New Roman"/>
          <w:i/>
        </w:rPr>
      </w:pPr>
      <w:r w:rsidRPr="00620480">
        <w:rPr>
          <w:rFonts w:eastAsia="Times New Roman" w:cs="Times New Roman"/>
          <w:b/>
          <w:bCs/>
          <w:i/>
        </w:rPr>
        <w:t>Theories on the Rise of the State and Civilization</w:t>
      </w:r>
      <w:r w:rsidRPr="00620480">
        <w:rPr>
          <w:rFonts w:eastAsia="Times New Roman" w:cs="Times New Roman"/>
          <w:i/>
        </w:rPr>
        <w:t xml:space="preserve"> </w:t>
      </w:r>
    </w:p>
    <w:p w:rsidR="00620480" w:rsidRPr="00620480" w:rsidRDefault="00620480" w:rsidP="00620480">
      <w:pPr>
        <w:contextualSpacing/>
        <w:jc w:val="both"/>
        <w:rPr>
          <w:rFonts w:eastAsia="Times New Roman" w:cs="Times New Roman"/>
        </w:rPr>
      </w:pPr>
      <w:r w:rsidRPr="00620480">
        <w:rPr>
          <w:rFonts w:eastAsia="Times New Roman" w:cs="Times New Roman"/>
        </w:rPr>
        <w:t xml:space="preserve">The following are simplified summaries of several theories on the rise of the state. Some of these theories were proposed specifically to explain the Sumerian case, while others were not. All of them have been influential in archaeological thinking about the origins of civilization. </w:t>
      </w:r>
    </w:p>
    <w:p w:rsidR="00620480" w:rsidRDefault="00620480" w:rsidP="00620480">
      <w:pPr>
        <w:contextualSpacing/>
        <w:jc w:val="both"/>
        <w:rPr>
          <w:rFonts w:eastAsia="Times New Roman" w:cs="Times New Roman"/>
          <w:b/>
          <w:bCs/>
          <w:i/>
          <w:iCs/>
        </w:rPr>
      </w:pPr>
    </w:p>
    <w:p w:rsidR="00620480" w:rsidRPr="00620480" w:rsidRDefault="00620480" w:rsidP="00620480">
      <w:pPr>
        <w:contextualSpacing/>
        <w:jc w:val="both"/>
        <w:rPr>
          <w:rFonts w:eastAsia="Times New Roman" w:cs="Times New Roman"/>
        </w:rPr>
      </w:pPr>
      <w:r w:rsidRPr="00620480">
        <w:rPr>
          <w:rFonts w:eastAsia="Times New Roman" w:cs="Times New Roman"/>
          <w:b/>
          <w:bCs/>
          <w:i/>
          <w:iCs/>
        </w:rPr>
        <w:t>Theories Emphasizing Technology</w:t>
      </w:r>
      <w:r w:rsidRPr="00620480">
        <w:rPr>
          <w:rFonts w:eastAsia="Times New Roman" w:cs="Times New Roman"/>
        </w:rPr>
        <w:t xml:space="preserve"> </w:t>
      </w:r>
    </w:p>
    <w:p w:rsidR="00620480" w:rsidRDefault="00620480" w:rsidP="00620480">
      <w:pPr>
        <w:contextualSpacing/>
        <w:jc w:val="both"/>
        <w:rPr>
          <w:rFonts w:eastAsia="Times New Roman" w:cs="Times New Roman"/>
        </w:rPr>
      </w:pPr>
      <w:r w:rsidRPr="00620480">
        <w:rPr>
          <w:rFonts w:eastAsia="Times New Roman" w:cs="Times New Roman"/>
          <w:i/>
          <w:iCs/>
        </w:rPr>
        <w:t>Wittfogel's Hydraulic Theory (Irrigation)</w:t>
      </w:r>
      <w:r w:rsidRPr="00620480">
        <w:rPr>
          <w:rFonts w:eastAsia="Times New Roman" w:cs="Times New Roman"/>
        </w:rPr>
        <w:t xml:space="preserve"> </w:t>
      </w:r>
      <w:r>
        <w:rPr>
          <w:rFonts w:eastAsia="Times New Roman" w:cs="Times New Roman"/>
        </w:rPr>
        <w:t>– K</w:t>
      </w:r>
      <w:r w:rsidRPr="00620480">
        <w:rPr>
          <w:rFonts w:eastAsia="Times New Roman" w:cs="Times New Roman"/>
        </w:rPr>
        <w:t xml:space="preserve">arl Wittfogel argued that state organization first emerged in arid regions to control large-scale hydraulic networks--systems of irrigation, drainage, and flood control, for example. According to his theory, only a complex state organization can manage the problems and activities associated with large-scale irrigation agriculture: the construction, enlargement, and maintenance of hydraulic works; the allocation of water between upstream and downstream cultivators; the arbitration of conflicts (downstream cultivators may feel that upstream cultivators are using too much water); etc. Wittfogel believed that the complexities involved in major irrigation systems led to the rise of bureaucratic states in arid riverine environments such as Mesopotamia. Furthermore, the centralized power given by control of a resource as basic as water resulted in the </w:t>
      </w:r>
      <w:r w:rsidRPr="00620480">
        <w:rPr>
          <w:rFonts w:eastAsia="Times New Roman" w:cs="Times New Roman"/>
          <w:i/>
          <w:iCs/>
        </w:rPr>
        <w:t>despotic</w:t>
      </w:r>
      <w:r w:rsidRPr="00620480">
        <w:rPr>
          <w:rFonts w:eastAsia="Times New Roman" w:cs="Times New Roman"/>
        </w:rPr>
        <w:t xml:space="preserve"> nature of the early irrigation states. </w:t>
      </w:r>
    </w:p>
    <w:p w:rsidR="00620480" w:rsidRDefault="00620480" w:rsidP="00620480">
      <w:pPr>
        <w:contextualSpacing/>
        <w:jc w:val="both"/>
        <w:rPr>
          <w:rFonts w:eastAsia="Times New Roman" w:cs="Times New Roman"/>
        </w:rPr>
      </w:pPr>
      <w:r w:rsidRPr="00620480">
        <w:rPr>
          <w:rFonts w:eastAsia="Times New Roman" w:cs="Times New Roman"/>
        </w:rPr>
        <w:br/>
      </w:r>
      <w:r w:rsidRPr="00620480">
        <w:rPr>
          <w:rFonts w:eastAsia="Times New Roman" w:cs="Times New Roman"/>
          <w:i/>
          <w:iCs/>
        </w:rPr>
        <w:t>Childe's Theory (Technology and Specialization)</w:t>
      </w:r>
      <w:r w:rsidRPr="00620480">
        <w:rPr>
          <w:rFonts w:eastAsia="Times New Roman" w:cs="Times New Roman"/>
        </w:rPr>
        <w:t xml:space="preserve"> </w:t>
      </w:r>
      <w:r>
        <w:rPr>
          <w:rFonts w:eastAsia="Times New Roman" w:cs="Times New Roman"/>
        </w:rPr>
        <w:t>– I</w:t>
      </w:r>
      <w:r w:rsidRPr="00620480">
        <w:rPr>
          <w:rFonts w:eastAsia="Times New Roman" w:cs="Times New Roman"/>
        </w:rPr>
        <w:t xml:space="preserve">nfluenced by Marx and Engels, V. Gordon Childe emphasized the ties between technology, surplus production, and the development of society. Childe believed that the Mesopotamian environment required irrigation agriculture to produce surplus foodstuffs that could be traded for missing resources (wood, stone, ores, etc.). The surpluses produced by irrigation agriculture could also support increased craft specialization, which led to technological refinements. In turn, technical advances--metallurgy, the plow, the wheel, writing, etc.--created an even more productive and rapidly changing society. Furthermore, specialization increased the need for centralized authority to regulate the production and distribution of goods. It also gave rise to intra-societal conflicts as wealth and power were acquired by religious functionaries, secular leaders, and craft specialists. The state arose both to coordinate the complex division of labor and to repress conflicts among the emerging social classes. </w:t>
      </w:r>
    </w:p>
    <w:p w:rsidR="00620480" w:rsidRPr="00620480" w:rsidRDefault="00620480" w:rsidP="00620480">
      <w:pPr>
        <w:contextualSpacing/>
        <w:jc w:val="both"/>
        <w:rPr>
          <w:rFonts w:eastAsia="Times New Roman" w:cs="Times New Roman"/>
        </w:rPr>
      </w:pPr>
      <w:r w:rsidRPr="00620480">
        <w:rPr>
          <w:rFonts w:eastAsia="Times New Roman" w:cs="Times New Roman"/>
        </w:rPr>
        <w:t xml:space="preserve">  </w:t>
      </w:r>
    </w:p>
    <w:p w:rsidR="00620480" w:rsidRPr="00620480" w:rsidRDefault="00620480" w:rsidP="00620480">
      <w:pPr>
        <w:contextualSpacing/>
        <w:jc w:val="both"/>
        <w:rPr>
          <w:rFonts w:eastAsia="Times New Roman" w:cs="Times New Roman"/>
        </w:rPr>
      </w:pPr>
      <w:r w:rsidRPr="00620480">
        <w:rPr>
          <w:rFonts w:eastAsia="Times New Roman" w:cs="Times New Roman"/>
          <w:b/>
          <w:bCs/>
          <w:i/>
          <w:iCs/>
        </w:rPr>
        <w:t>Theories Emphasizing Demography</w:t>
      </w:r>
      <w:r w:rsidRPr="00620480">
        <w:rPr>
          <w:rFonts w:eastAsia="Times New Roman" w:cs="Times New Roman"/>
        </w:rPr>
        <w:t xml:space="preserve"> </w:t>
      </w:r>
    </w:p>
    <w:p w:rsidR="00620480" w:rsidRDefault="00620480" w:rsidP="00620480">
      <w:pPr>
        <w:contextualSpacing/>
        <w:jc w:val="both"/>
        <w:rPr>
          <w:rFonts w:eastAsia="Times New Roman" w:cs="Times New Roman"/>
        </w:rPr>
      </w:pPr>
      <w:r w:rsidRPr="00620480">
        <w:rPr>
          <w:rFonts w:eastAsia="Times New Roman" w:cs="Times New Roman"/>
          <w:i/>
          <w:iCs/>
        </w:rPr>
        <w:t>Boserup's Agricultural Demography Theory (Population Pressure)</w:t>
      </w:r>
      <w:r w:rsidRPr="00620480">
        <w:rPr>
          <w:rFonts w:eastAsia="Times New Roman" w:cs="Times New Roman"/>
        </w:rPr>
        <w:t xml:space="preserve"> </w:t>
      </w:r>
      <w:r>
        <w:rPr>
          <w:rFonts w:eastAsia="Times New Roman" w:cs="Times New Roman"/>
        </w:rPr>
        <w:t>– A</w:t>
      </w:r>
      <w:r w:rsidRPr="00620480">
        <w:rPr>
          <w:rFonts w:eastAsia="Times New Roman" w:cs="Times New Roman"/>
        </w:rPr>
        <w:t xml:space="preserve">t the end of the 18th century Thomas Robert Malthus wrote an essay on population, in which he stated that advances in technology are soon outstripped by consequent increases in population. (Technological advance in food production leads to increases in population.) Economic historian Ester Boserup has challenged this view and reversed Malthus's argument. She states that population growth precedes agricultural development. </w:t>
      </w:r>
      <w:r w:rsidRPr="00620480">
        <w:rPr>
          <w:rFonts w:eastAsia="Times New Roman" w:cs="Times New Roman"/>
        </w:rPr>
        <w:lastRenderedPageBreak/>
        <w:t xml:space="preserve">(Increases in population lead to technological advances in food production.) Increases in population require greater yields from farming. Therefore, population growth requires labor intensification and/or technological advances, which in turn require more complex forms of social and political organization. In Boserup's view population growth is itself an inherent characteristic of agricultural societies, so that the causal cycle population growth--&gt; agricultural intensification--&gt; more complex organization repeated itself until it eventually produced the state. </w:t>
      </w:r>
    </w:p>
    <w:p w:rsidR="00620480" w:rsidRPr="00620480" w:rsidRDefault="00620480" w:rsidP="00620480">
      <w:pPr>
        <w:contextualSpacing/>
        <w:jc w:val="both"/>
        <w:rPr>
          <w:rFonts w:eastAsia="Times New Roman" w:cs="Times New Roman"/>
        </w:rPr>
      </w:pPr>
      <w:r w:rsidRPr="00620480">
        <w:rPr>
          <w:rFonts w:eastAsia="Times New Roman" w:cs="Times New Roman"/>
        </w:rPr>
        <w:br/>
      </w:r>
      <w:r w:rsidRPr="00620480">
        <w:rPr>
          <w:rFonts w:eastAsia="Times New Roman" w:cs="Times New Roman"/>
          <w:i/>
          <w:iCs/>
        </w:rPr>
        <w:t>Carneiro's Circumscription Theory (Population Growth and Warfare)</w:t>
      </w:r>
      <w:r w:rsidRPr="00620480">
        <w:rPr>
          <w:rFonts w:eastAsia="Times New Roman" w:cs="Times New Roman"/>
        </w:rPr>
        <w:t xml:space="preserve"> </w:t>
      </w:r>
      <w:r>
        <w:rPr>
          <w:rFonts w:eastAsia="Times New Roman" w:cs="Times New Roman"/>
        </w:rPr>
        <w:t>– R</w:t>
      </w:r>
      <w:r w:rsidRPr="00620480">
        <w:rPr>
          <w:rFonts w:eastAsia="Times New Roman" w:cs="Times New Roman"/>
        </w:rPr>
        <w:t xml:space="preserve">obert Carneiro argues that in order to explain why state organization developed in some societies and not in others, we need to consider whether the population occupied an open environment or a circumscribed one. If the environment was open and population expanded, excess population could be accommodated by the splitting up of social groups and the colonization of new areas. However, many environments are </w:t>
      </w:r>
      <w:r w:rsidRPr="00620480">
        <w:rPr>
          <w:rFonts w:eastAsia="Times New Roman" w:cs="Times New Roman"/>
          <w:i/>
          <w:iCs/>
        </w:rPr>
        <w:t>circumscribed</w:t>
      </w:r>
      <w:r w:rsidRPr="00620480">
        <w:rPr>
          <w:rFonts w:eastAsia="Times New Roman" w:cs="Times New Roman"/>
        </w:rPr>
        <w:t xml:space="preserve">. Circumscription may be physical or social. Islands and alluvial plains in deserts are </w:t>
      </w:r>
      <w:r w:rsidRPr="00620480">
        <w:rPr>
          <w:rFonts w:eastAsia="Times New Roman" w:cs="Times New Roman"/>
          <w:i/>
          <w:iCs/>
        </w:rPr>
        <w:t>physically</w:t>
      </w:r>
      <w:r w:rsidRPr="00620480">
        <w:rPr>
          <w:rFonts w:eastAsia="Times New Roman" w:cs="Times New Roman"/>
        </w:rPr>
        <w:t xml:space="preserve"> circumscribed areas. </w:t>
      </w:r>
      <w:r w:rsidRPr="00620480">
        <w:rPr>
          <w:rFonts w:eastAsia="Times New Roman" w:cs="Times New Roman"/>
          <w:i/>
          <w:iCs/>
        </w:rPr>
        <w:t>Social</w:t>
      </w:r>
      <w:r w:rsidRPr="00620480">
        <w:rPr>
          <w:rFonts w:eastAsia="Times New Roman" w:cs="Times New Roman"/>
        </w:rPr>
        <w:t xml:space="preserve"> circumscription exists when the possibility of fissioning and colonization is blocked by neighboring populations. After a time, there is no escape route for excess population in a circumscribed environment. There is simply no place left to go. Carneiro argues that the inevitable result will be conflict over the limited fertile land and other strategic resources. In conditions of conflict over limited resources there is an advantage for groups that develop centralized authority, which improves a group's military efficiency and its chances of victory. Carneiro believes that the pristine states and their administrative hierarchies arose from such military leadership in</w:t>
      </w:r>
      <w:r>
        <w:rPr>
          <w:rFonts w:eastAsia="Times New Roman" w:cs="Times New Roman"/>
        </w:rPr>
        <w:t xml:space="preserve"> circumscribed environments. </w:t>
      </w:r>
      <w:r>
        <w:rPr>
          <w:rFonts w:eastAsia="Times New Roman" w:cs="Times New Roman"/>
        </w:rPr>
        <w:br/>
        <w:t> </w:t>
      </w:r>
      <w:r w:rsidRPr="00620480">
        <w:rPr>
          <w:rFonts w:eastAsia="Times New Roman" w:cs="Times New Roman"/>
        </w:rPr>
        <w:t xml:space="preserve">  </w:t>
      </w:r>
    </w:p>
    <w:p w:rsidR="00620480" w:rsidRPr="00620480" w:rsidRDefault="00620480" w:rsidP="00620480">
      <w:pPr>
        <w:contextualSpacing/>
        <w:jc w:val="both"/>
        <w:rPr>
          <w:rFonts w:eastAsia="Times New Roman" w:cs="Times New Roman"/>
        </w:rPr>
      </w:pPr>
      <w:r w:rsidRPr="00620480">
        <w:rPr>
          <w:rFonts w:eastAsia="Times New Roman" w:cs="Times New Roman"/>
          <w:b/>
          <w:bCs/>
          <w:i/>
          <w:iCs/>
        </w:rPr>
        <w:t>Theories Emphasizing Trade</w:t>
      </w:r>
      <w:r w:rsidRPr="00620480">
        <w:rPr>
          <w:rFonts w:eastAsia="Times New Roman" w:cs="Times New Roman"/>
        </w:rPr>
        <w:t xml:space="preserve"> </w:t>
      </w:r>
    </w:p>
    <w:p w:rsidR="00620480" w:rsidRDefault="00620480" w:rsidP="00620480">
      <w:pPr>
        <w:contextualSpacing/>
        <w:jc w:val="both"/>
        <w:rPr>
          <w:rFonts w:eastAsia="Times New Roman" w:cs="Times New Roman"/>
        </w:rPr>
      </w:pPr>
      <w:r w:rsidRPr="00620480">
        <w:rPr>
          <w:rFonts w:eastAsia="Times New Roman" w:cs="Times New Roman"/>
          <w:i/>
          <w:iCs/>
        </w:rPr>
        <w:t>Rathje's Resource-Poor Area Theory (Imported Goods)</w:t>
      </w:r>
      <w:r w:rsidRPr="00620480">
        <w:rPr>
          <w:rFonts w:eastAsia="Times New Roman" w:cs="Times New Roman"/>
        </w:rPr>
        <w:t xml:space="preserve"> </w:t>
      </w:r>
      <w:r>
        <w:rPr>
          <w:rFonts w:eastAsia="Times New Roman" w:cs="Times New Roman"/>
        </w:rPr>
        <w:t>– E</w:t>
      </w:r>
      <w:r w:rsidRPr="00620480">
        <w:rPr>
          <w:rFonts w:eastAsia="Times New Roman" w:cs="Times New Roman"/>
        </w:rPr>
        <w:t xml:space="preserve">arly complex societies often arose in areas that had high fertility and agricultural potential, but lacked important non-agricultural resources (stone, timber, metal ores, etc.). William Rathje argues that in order to insure the availability of such resources, trade networks were established. Some members of local societies became traders or acted as middlemen with foreign traders. Through time the traders, because of their control of resources, formed a kind of administrative hierarchy. Members of society who were not directly involved in trade had to give up something in order to acquire necessary goods. For example, they might have to contribute labor or agricultural products. It was in everyone's best interest to perpetuate this system, which in many cases developed into a religious hierarchy as well as a socioeconomic entity--perhaps because of its control of exotic, foreign goods. Rathje's theory argues that in any region complex societies developed first in the resource-poor areas because of the need for trade (which could be controlled by chiefs, priests, or entrepreneurs). </w:t>
      </w:r>
    </w:p>
    <w:p w:rsidR="00620480" w:rsidRPr="00620480" w:rsidRDefault="00620480" w:rsidP="00620480">
      <w:pPr>
        <w:contextualSpacing/>
        <w:jc w:val="both"/>
        <w:rPr>
          <w:rFonts w:eastAsia="Times New Roman" w:cs="Times New Roman"/>
        </w:rPr>
      </w:pPr>
      <w:r w:rsidRPr="00620480">
        <w:rPr>
          <w:rFonts w:eastAsia="Times New Roman" w:cs="Times New Roman"/>
        </w:rPr>
        <w:t xml:space="preserve">  </w:t>
      </w:r>
    </w:p>
    <w:p w:rsidR="00620480" w:rsidRDefault="00620480" w:rsidP="00620480">
      <w:pPr>
        <w:contextualSpacing/>
        <w:jc w:val="both"/>
        <w:rPr>
          <w:rFonts w:eastAsia="Times New Roman" w:cs="Times New Roman"/>
        </w:rPr>
      </w:pPr>
      <w:r w:rsidRPr="00620480">
        <w:rPr>
          <w:rFonts w:eastAsia="Times New Roman" w:cs="Times New Roman"/>
          <w:i/>
          <w:iCs/>
        </w:rPr>
        <w:t>Sanders' Economic Symbiosis Theory (Environmental Diversity)</w:t>
      </w:r>
      <w:r w:rsidRPr="00620480">
        <w:rPr>
          <w:rFonts w:eastAsia="Times New Roman" w:cs="Times New Roman"/>
        </w:rPr>
        <w:t xml:space="preserve"> </w:t>
      </w:r>
      <w:r>
        <w:rPr>
          <w:rFonts w:eastAsia="Times New Roman" w:cs="Times New Roman"/>
        </w:rPr>
        <w:t>– W</w:t>
      </w:r>
      <w:r w:rsidRPr="00620480">
        <w:rPr>
          <w:rFonts w:eastAsia="Times New Roman" w:cs="Times New Roman"/>
        </w:rPr>
        <w:t xml:space="preserve">illiam Sanders has suggested that state-level organization tended to arise in areas of environmental diversity, where many important resources were present but unevenly distributed. Sanders argues that states emerged in order to regulate the production and distribution of diverse goods from a variety of environmental niches in such areas. Central coordination, Sanders assumes, is the most efficient adaptation to conditions of environmental diversity. Therefore, there has been a tendency for societies to evolve toward greater centralization and to expand their control across diversified areas. This process produced the first states in areas of environmental diversity and economic iterdependence ("economic symbiosis"). </w:t>
      </w:r>
    </w:p>
    <w:p w:rsidR="00620480" w:rsidRPr="00620480" w:rsidRDefault="00620480" w:rsidP="00620480">
      <w:pPr>
        <w:contextualSpacing/>
        <w:jc w:val="both"/>
        <w:rPr>
          <w:rFonts w:eastAsia="Times New Roman" w:cs="Times New Roman"/>
        </w:rPr>
      </w:pPr>
      <w:r w:rsidRPr="00620480">
        <w:rPr>
          <w:rFonts w:eastAsia="Times New Roman" w:cs="Times New Roman"/>
        </w:rPr>
        <w:br/>
      </w:r>
      <w:r w:rsidRPr="00620480">
        <w:rPr>
          <w:rFonts w:eastAsia="Times New Roman" w:cs="Times New Roman"/>
          <w:b/>
          <w:bCs/>
          <w:i/>
          <w:iCs/>
        </w:rPr>
        <w:t>A Theory Emphasizing Religion</w:t>
      </w:r>
      <w:r w:rsidRPr="00620480">
        <w:rPr>
          <w:rFonts w:eastAsia="Times New Roman" w:cs="Times New Roman"/>
        </w:rPr>
        <w:t xml:space="preserve"> </w:t>
      </w:r>
    </w:p>
    <w:p w:rsidR="00620480" w:rsidRDefault="00620480" w:rsidP="00620480">
      <w:pPr>
        <w:contextualSpacing/>
        <w:jc w:val="both"/>
        <w:rPr>
          <w:rFonts w:eastAsia="Times New Roman" w:cs="Times New Roman"/>
        </w:rPr>
      </w:pPr>
      <w:r w:rsidRPr="00620480">
        <w:rPr>
          <w:rFonts w:eastAsia="Times New Roman" w:cs="Times New Roman"/>
          <w:i/>
          <w:iCs/>
        </w:rPr>
        <w:t>Drennan's Insecurity Theory (Religion)</w:t>
      </w:r>
      <w:r w:rsidRPr="00620480">
        <w:rPr>
          <w:rFonts w:eastAsia="Times New Roman" w:cs="Times New Roman"/>
        </w:rPr>
        <w:t xml:space="preserve"> </w:t>
      </w:r>
      <w:r>
        <w:rPr>
          <w:rFonts w:eastAsia="Times New Roman" w:cs="Times New Roman"/>
        </w:rPr>
        <w:t>– T</w:t>
      </w:r>
      <w:r w:rsidRPr="00620480">
        <w:rPr>
          <w:rFonts w:eastAsia="Times New Roman" w:cs="Times New Roman"/>
        </w:rPr>
        <w:t xml:space="preserve">here are numerous insecurities inherent in the human condition (death, disease, etc.). Religious specialists exist in virtually every society, partly because of the </w:t>
      </w:r>
      <w:r w:rsidRPr="00620480">
        <w:rPr>
          <w:rFonts w:eastAsia="Times New Roman" w:cs="Times New Roman"/>
        </w:rPr>
        <w:lastRenderedPageBreak/>
        <w:t xml:space="preserve">desire to control or influence nature, thereby allaying human insecurities and fears. Many religious specialists increase their prestige and "power" through the possession of exotic goods and ritual paraphernalia. </w:t>
      </w:r>
    </w:p>
    <w:p w:rsidR="00620480" w:rsidRPr="00620480" w:rsidRDefault="00620480" w:rsidP="00620480">
      <w:pPr>
        <w:contextualSpacing/>
        <w:jc w:val="both"/>
        <w:rPr>
          <w:rFonts w:eastAsia="Times New Roman" w:cs="Times New Roman"/>
        </w:rPr>
      </w:pPr>
    </w:p>
    <w:p w:rsidR="00620480" w:rsidRPr="00620480" w:rsidRDefault="00620480" w:rsidP="00620480">
      <w:pPr>
        <w:contextualSpacing/>
        <w:jc w:val="both"/>
        <w:rPr>
          <w:rFonts w:eastAsia="Times New Roman" w:cs="Times New Roman"/>
        </w:rPr>
      </w:pPr>
      <w:r w:rsidRPr="00620480">
        <w:rPr>
          <w:rFonts w:eastAsia="Times New Roman" w:cs="Times New Roman"/>
        </w:rPr>
        <w:t xml:space="preserve">In the shift to Neolithic subsistence patterns, two new factors came into play: </w:t>
      </w:r>
    </w:p>
    <w:p w:rsidR="00620480" w:rsidRPr="00620480" w:rsidRDefault="00620480" w:rsidP="00620480">
      <w:pPr>
        <w:numPr>
          <w:ilvl w:val="0"/>
          <w:numId w:val="20"/>
        </w:numPr>
        <w:contextualSpacing/>
        <w:jc w:val="both"/>
        <w:rPr>
          <w:rFonts w:eastAsia="Times New Roman" w:cs="Times New Roman"/>
        </w:rPr>
      </w:pPr>
      <w:r w:rsidRPr="00620480">
        <w:rPr>
          <w:rFonts w:eastAsia="Times New Roman" w:cs="Times New Roman"/>
        </w:rPr>
        <w:t xml:space="preserve">the insecurity of existence was heightened by dependence on a </w:t>
      </w:r>
      <w:r w:rsidRPr="00620480">
        <w:rPr>
          <w:rFonts w:eastAsia="Times New Roman" w:cs="Times New Roman"/>
          <w:i/>
          <w:iCs/>
        </w:rPr>
        <w:t>small</w:t>
      </w:r>
      <w:r w:rsidRPr="00620480">
        <w:rPr>
          <w:rFonts w:eastAsia="Times New Roman" w:cs="Times New Roman"/>
        </w:rPr>
        <w:t xml:space="preserve"> number of domesticated plant and animal species, which increased the danger of famine, disease, etc.; and</w:t>
      </w:r>
    </w:p>
    <w:p w:rsidR="00620480" w:rsidRPr="00620480" w:rsidRDefault="00620480" w:rsidP="00620480">
      <w:pPr>
        <w:numPr>
          <w:ilvl w:val="0"/>
          <w:numId w:val="20"/>
        </w:numPr>
        <w:contextualSpacing/>
        <w:jc w:val="both"/>
        <w:rPr>
          <w:rFonts w:eastAsia="Times New Roman" w:cs="Times New Roman"/>
        </w:rPr>
      </w:pPr>
      <w:r w:rsidRPr="00620480">
        <w:rPr>
          <w:rFonts w:eastAsia="Times New Roman" w:cs="Times New Roman"/>
        </w:rPr>
        <w:t>agricultural scheduling left a large part of the population idle during certain periods of the year.</w:t>
      </w:r>
    </w:p>
    <w:p w:rsidR="00620480" w:rsidRDefault="00620480" w:rsidP="00620480">
      <w:pPr>
        <w:tabs>
          <w:tab w:val="left" w:pos="360"/>
          <w:tab w:val="left" w:pos="720"/>
          <w:tab w:val="left" w:pos="1080"/>
          <w:tab w:val="left" w:pos="1440"/>
        </w:tabs>
        <w:contextualSpacing/>
        <w:jc w:val="both"/>
        <w:rPr>
          <w:rFonts w:eastAsia="Times New Roman" w:cs="Times New Roman"/>
        </w:rPr>
      </w:pPr>
      <w:r w:rsidRPr="00620480">
        <w:rPr>
          <w:rFonts w:eastAsia="Times New Roman" w:cs="Times New Roman"/>
        </w:rPr>
        <w:t>Robert Drennan argues that religious specialists in early farming societies benefited from these two factors and were able to draw on their prestige and influence to recruit labor during lulls in the agricultural cycle. This labor could be used to acquire exotic goods through trade, to create ceremonial paraphernalia through craftwork, or to build temples (often atop mounds or platforms). The control of these exotic objects or "ritual settings" increased the prestige and influence of the religious specialists. In turn, their heightened prestige allowed them to draw on an even larger and more obedient pool of labor. With this increased labor force, the religious specialists could obtain even more impressive, prestige-reinforcing ritual paraphernalia and ceremonial architecture, and so on... This feedback cycle ultimately led to the rise of ceremonial centers dominated by</w:t>
      </w:r>
      <w:r>
        <w:rPr>
          <w:rFonts w:eastAsia="Times New Roman" w:cs="Times New Roman"/>
        </w:rPr>
        <w:t xml:space="preserve"> </w:t>
      </w:r>
      <w:r w:rsidRPr="00620480">
        <w:rPr>
          <w:rFonts w:eastAsia="Times New Roman" w:cs="Times New Roman"/>
        </w:rPr>
        <w:t xml:space="preserve">a theocratic elite, which in this model is the initial form of the state. </w:t>
      </w:r>
    </w:p>
    <w:p w:rsidR="00620480" w:rsidRPr="00620480" w:rsidRDefault="00620480" w:rsidP="00620480">
      <w:pPr>
        <w:tabs>
          <w:tab w:val="left" w:pos="360"/>
          <w:tab w:val="left" w:pos="720"/>
          <w:tab w:val="left" w:pos="1080"/>
          <w:tab w:val="left" w:pos="1440"/>
        </w:tabs>
        <w:contextualSpacing/>
        <w:jc w:val="both"/>
        <w:rPr>
          <w:rFonts w:eastAsia="Times New Roman" w:cs="Times New Roman"/>
          <w:b/>
        </w:rPr>
      </w:pPr>
      <w:r w:rsidRPr="00620480">
        <w:rPr>
          <w:rFonts w:eastAsia="Times New Roman" w:cs="Times New Roman"/>
        </w:rPr>
        <w:t> </w:t>
      </w:r>
      <w:r w:rsidRPr="00620480">
        <w:rPr>
          <w:rFonts w:eastAsia="Times New Roman" w:cs="Times New Roman"/>
        </w:rPr>
        <w:br/>
      </w:r>
      <w:r w:rsidRPr="00620480">
        <w:rPr>
          <w:rFonts w:eastAsia="Times New Roman" w:cs="Times New Roman"/>
          <w:b/>
        </w:rPr>
        <w:t>To return to Uruk </w:t>
      </w:r>
    </w:p>
    <w:p w:rsidR="00336513" w:rsidRPr="00620480" w:rsidRDefault="00336513" w:rsidP="00620480">
      <w:pPr>
        <w:tabs>
          <w:tab w:val="left" w:pos="360"/>
          <w:tab w:val="left" w:pos="720"/>
          <w:tab w:val="left" w:pos="1080"/>
          <w:tab w:val="left" w:pos="1440"/>
        </w:tabs>
        <w:contextualSpacing/>
        <w:jc w:val="both"/>
        <w:rPr>
          <w:rFonts w:eastAsia="Times New Roman" w:cs="Times New Roman"/>
        </w:rPr>
      </w:pPr>
      <w:r w:rsidRPr="00620480">
        <w:rPr>
          <w:rFonts w:eastAsia="Times New Roman" w:cs="Times New Roman"/>
        </w:rPr>
        <w:t xml:space="preserve">In the case of Uruk, Algaze (1988, 1989) argued that the Uruk expansion extracted resources from the periphery by building major urban trading centers in the periphery at key transportation sites and smaller trading posts closer to the origins of valuable raw materials. </w:t>
      </w:r>
    </w:p>
    <w:p w:rsidR="00336513" w:rsidRPr="00620480" w:rsidRDefault="00336513" w:rsidP="00620480">
      <w:pPr>
        <w:pStyle w:val="ListParagraph"/>
        <w:numPr>
          <w:ilvl w:val="0"/>
          <w:numId w:val="11"/>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These Sumerian traders located in the periphery were able to carry out core/periphery exchange on terms advantageous to the core for a time, but that this exchange led to changes in peripheral societies that worsened the terms of trade for the core. Trade not backed up by military force was not a stable way to extract resources, and the core Sumerian cities were unable to organize effective military control of the periphery. </w:t>
      </w:r>
    </w:p>
    <w:p w:rsidR="00336513" w:rsidRPr="00620480" w:rsidRDefault="00336513" w:rsidP="00620480">
      <w:pPr>
        <w:pStyle w:val="ListParagraph"/>
        <w:numPr>
          <w:ilvl w:val="0"/>
          <w:numId w:val="11"/>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Urbanization spread within the core region creating competing core city- states and leap-frogged to distant new areas, creating competing core regions (Kohl, 1987a, 1987b). Even those regions that did not develop their own cities and states were often able to resist unequal exchange.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As urban civilizations became more complex, so did their geographies. </w:t>
      </w:r>
    </w:p>
    <w:p w:rsidR="00336513" w:rsidRPr="00620480" w:rsidRDefault="00336513" w:rsidP="00620480">
      <w:pPr>
        <w:pStyle w:val="ListParagraph"/>
        <w:numPr>
          <w:ilvl w:val="0"/>
          <w:numId w:val="15"/>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It is probably the case that chiefdoms and early states were less exploitative than later states and empires, and that there are important connections between the forms of hierarchy within societies and the nature of core/periphery hierarchies (see Chase- Dunn and Hall 1991). </w:t>
      </w:r>
    </w:p>
    <w:p w:rsidR="00336513" w:rsidRPr="00620480" w:rsidRDefault="00336513" w:rsidP="00620480">
      <w:pPr>
        <w:pStyle w:val="ListParagraph"/>
        <w:numPr>
          <w:ilvl w:val="0"/>
          <w:numId w:val="15"/>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In the early state-based urban-systems the tributary mode took forms which were partial and imposed over the top of kin-based structures (Zagarell 1986). The "temple economy" existed beside and above a kin-based system, and the emergent autonomy of military leaders in the context of rising inter-city-state military competition added a greater degree of coercion to class relations. </w:t>
      </w:r>
    </w:p>
    <w:p w:rsidR="00336513" w:rsidRPr="00620480" w:rsidRDefault="00336513" w:rsidP="00620480">
      <w:pPr>
        <w:pStyle w:val="ListParagraph"/>
        <w:numPr>
          <w:ilvl w:val="0"/>
          <w:numId w:val="13"/>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Diakonoff (1973) has argued that early states in Mesopotamia relied largely on the exploitation of their own local direct producers while later "despotic states" relied more on exploitation of peripheral regions. In these systems "backwash effects" were weak and “spread effects” diffused core characteristics to new regions, creating new cores and overcoming the “development of underdevelopment.” Kohl (1987b 1988) argues that key military and agricultural productive technologies were easily adopted by peripheral regions and that the </w:t>
      </w:r>
      <w:r w:rsidRPr="00620480">
        <w:rPr>
          <w:rFonts w:eastAsia="Times New Roman" w:cs="Times New Roman"/>
        </w:rPr>
        <w:lastRenderedPageBreak/>
        <w:t xml:space="preserve">"techniques of power" (Mann,1986) for concentrating resources and cumulating inequalities were not well developed in these early state-based world-systems (possibly because of scale).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b/>
          <w:bCs/>
          <w:kern w:val="36"/>
        </w:rPr>
      </w:pPr>
      <w:r w:rsidRPr="00620480">
        <w:rPr>
          <w:rFonts w:eastAsia="Times New Roman" w:cs="Times New Roman"/>
          <w:b/>
          <w:bCs/>
          <w:kern w:val="36"/>
        </w:rPr>
        <w:t>Empire Formation: From City-states and Imperial Capitals to Civilizations</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first imperial capital in Mesopotamia was Akkad (Agade), a new city built to be the capital of the Akkadian empire when its king, Sargon, successfully conquered the entire Sumerian core region and beyond. The nature of this conquest is related to both core/periphery relations and the development of class and ethnic relations in the core city-states. </w:t>
      </w:r>
    </w:p>
    <w:p w:rsidR="00336513" w:rsidRPr="00620480" w:rsidRDefault="00336513" w:rsidP="00620480">
      <w:pPr>
        <w:pStyle w:val="ListParagraph"/>
        <w:numPr>
          <w:ilvl w:val="0"/>
          <w:numId w:val="13"/>
        </w:numPr>
        <w:tabs>
          <w:tab w:val="left" w:pos="360"/>
          <w:tab w:val="left" w:pos="720"/>
          <w:tab w:val="left" w:pos="1080"/>
          <w:tab w:val="left" w:pos="1440"/>
        </w:tabs>
        <w:jc w:val="both"/>
        <w:rPr>
          <w:rFonts w:eastAsia="Times New Roman" w:cs="Times New Roman"/>
        </w:rPr>
      </w:pPr>
      <w:r w:rsidRPr="00620480">
        <w:rPr>
          <w:rFonts w:eastAsia="Times New Roman" w:cs="Times New Roman"/>
        </w:rPr>
        <w:t>Both Diakonoff (1989) and Mann (1986) argue that part of Sargon's advantage was that he combined core and peripheral military techniques in a</w:t>
      </w:r>
      <w:r w:rsidR="00E30971" w:rsidRPr="00620480">
        <w:rPr>
          <w:rFonts w:eastAsia="Times New Roman" w:cs="Times New Roman"/>
        </w:rPr>
        <w:t xml:space="preserve"> </w:t>
      </w:r>
      <w:r w:rsidRPr="00620480">
        <w:rPr>
          <w:rFonts w:eastAsia="Times New Roman" w:cs="Times New Roman"/>
        </w:rPr>
        <w:t xml:space="preserve">way that gave him an advantage over the older Sumerian core states. </w:t>
      </w:r>
    </w:p>
    <w:p w:rsidR="00336513" w:rsidRPr="00620480" w:rsidRDefault="00336513" w:rsidP="00620480">
      <w:pPr>
        <w:pStyle w:val="ListParagraph"/>
        <w:numPr>
          <w:ilvl w:val="0"/>
          <w:numId w:val="13"/>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Akkad’s ruling class displayed greater solidarity than did the ruling classes of the older city-states. </w:t>
      </w:r>
    </w:p>
    <w:p w:rsidR="00336513" w:rsidRPr="00620480" w:rsidRDefault="00336513" w:rsidP="00620480">
      <w:pPr>
        <w:pStyle w:val="ListParagraph"/>
        <w:numPr>
          <w:ilvl w:val="0"/>
          <w:numId w:val="13"/>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In addition Diakonoff adds conflict </w:t>
      </w:r>
      <w:r w:rsidRPr="00620480">
        <w:rPr>
          <w:rFonts w:eastAsia="Times New Roman" w:cs="Times New Roman"/>
          <w:u w:val="single"/>
        </w:rPr>
        <w:t>between</w:t>
      </w:r>
      <w:r w:rsidRPr="00620480">
        <w:rPr>
          <w:rFonts w:eastAsia="Times New Roman" w:cs="Times New Roman"/>
        </w:rPr>
        <w:t xml:space="preserve"> classes to his explanation. The older core city-states had developed differentiated ruling classes with competing and contradictory interests among priesthoods, military men and holders of private wealth. They had also become very stratified, with wide differences between rich and poor that corresponded with ethnic differences (Yoffee 1988). The Akkadian conquerors were Semitic-speakers who had greater solidarity with their soldiers and were able to exploit the class and ethnic divisions in the core city-states that they conquered.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It has been suggested that the Akkadian Empire was an early instance of "semi-peripheral development" </w:t>
      </w:r>
      <w:r w:rsidR="0056516E">
        <w:rPr>
          <w:rFonts w:eastAsia="Times New Roman" w:cs="Times New Roman"/>
        </w:rPr>
        <w:t>(</w:t>
      </w:r>
      <w:r w:rsidRPr="00620480">
        <w:rPr>
          <w:rFonts w:eastAsia="Times New Roman" w:cs="Times New Roman"/>
        </w:rPr>
        <w:t>al</w:t>
      </w:r>
      <w:r w:rsidR="0056516E">
        <w:rPr>
          <w:rFonts w:eastAsia="Times New Roman" w:cs="Times New Roman"/>
        </w:rPr>
        <w:t>though this has been challenged).</w:t>
      </w:r>
    </w:p>
    <w:p w:rsidR="00336513" w:rsidRPr="00620480" w:rsidRDefault="00336513" w:rsidP="00620480">
      <w:pPr>
        <w:pStyle w:val="ListParagraph"/>
        <w:numPr>
          <w:ilvl w:val="0"/>
          <w:numId w:val="16"/>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This idea gave rise to the theory of </w:t>
      </w:r>
      <w:r w:rsidRPr="00620480">
        <w:rPr>
          <w:rFonts w:eastAsia="Times New Roman" w:cs="Times New Roman"/>
          <w:b/>
        </w:rPr>
        <w:t>Semi-peripheral Marcher State Conquest</w:t>
      </w:r>
      <w:r w:rsidRPr="00620480">
        <w:rPr>
          <w:rFonts w:eastAsia="Times New Roman" w:cs="Times New Roman"/>
        </w:rPr>
        <w:t xml:space="preserve">. Semi-peripheral marchers are usually recent settlers on the edge of an old core (such as the Aztecs). Older core cities lose dominance to a semi-peripheral city. The rising centrality of the former semi-periphery is at least partly due to its ability to combine elements of core forms of organization with peripheral forms to create </w:t>
      </w:r>
      <w:r w:rsidRPr="00620480">
        <w:rPr>
          <w:rFonts w:eastAsia="Times New Roman" w:cs="Times New Roman"/>
          <w:u w:val="single"/>
        </w:rPr>
        <w:t>new</w:t>
      </w:r>
      <w:r w:rsidRPr="00620480">
        <w:rPr>
          <w:rFonts w:eastAsia="Times New Roman" w:cs="Times New Roman"/>
        </w:rPr>
        <w:t xml:space="preserve"> techniques that produce a comparative advantage. </w:t>
      </w:r>
    </w:p>
    <w:p w:rsidR="00336513" w:rsidRDefault="00336513" w:rsidP="00620480">
      <w:pPr>
        <w:pStyle w:val="ListParagraph"/>
        <w:numPr>
          <w:ilvl w:val="0"/>
          <w:numId w:val="16"/>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pattern of "semi-peripheral marcher states" is repeated over and over again in the spiraling rise, fall and territorial expansion of empires that occurs in the Near East, India, China, Mesoamerica and Peru. To mention a few well-known cases of semi-peripheral marcher states: the Assyrians, the Persians, the Macedonians, the Romans, and the Islamic Caliphates. </w:t>
      </w:r>
    </w:p>
    <w:p w:rsidR="0056516E" w:rsidRPr="00486A35" w:rsidRDefault="0056516E" w:rsidP="00620480">
      <w:pPr>
        <w:pStyle w:val="ListParagraph"/>
        <w:numPr>
          <w:ilvl w:val="0"/>
          <w:numId w:val="16"/>
        </w:numPr>
        <w:tabs>
          <w:tab w:val="left" w:pos="360"/>
          <w:tab w:val="left" w:pos="720"/>
          <w:tab w:val="left" w:pos="1080"/>
          <w:tab w:val="left" w:pos="1440"/>
        </w:tabs>
        <w:jc w:val="both"/>
        <w:rPr>
          <w:rFonts w:eastAsia="Times New Roman" w:cs="Times New Roman"/>
        </w:rPr>
      </w:pPr>
      <w:r>
        <w:t>In this case, the notion of core/periphery relations has been a central concept in both the modern world-system perspective (Wallerstein 1974) and in the comparative world-systems perspective (Chase-Dunn and Hall 1991). World-systems are systems of interacting polities and they often (but not always) are organized as inter-polity hierarchies in which some polities exploit and dominate other polities. Chase-Dunn and Hall (1997) redefined the core/periphery distinction to make it more useful for comparing the modern world-system with earlier regional world-systems</w:t>
      </w:r>
      <w:r w:rsidRPr="00486A35">
        <w:t>.</w:t>
      </w:r>
      <w:r w:rsidRPr="00486A35">
        <w:rPr>
          <w:color w:val="000000"/>
        </w:rPr>
        <w:t xml:space="preserve"> “Core/periphery hierarchy” refers to the nature of the relationships between societies.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first state-based city-systems had cities only in the core, but soon city-systems developed in which semi-peripheral and, eventually, peripheral regions also contained cities. The principal tendency of the classical era was the rapid formation, and subsequent consolidation, of strongly regional but also inter-connected urban systems in the four main regions of Eurasia:  East Asia, South Asia, the Mediterranean, and West Asia. A separate development also occurred in the Americas. In the first three of these regions there first emerges a thriving system of independent city-states, one that then succumbs to imperial </w:t>
      </w:r>
      <w:r w:rsidRPr="00620480">
        <w:rPr>
          <w:rFonts w:eastAsia="Times New Roman" w:cs="Times New Roman"/>
        </w:rPr>
        <w:lastRenderedPageBreak/>
        <w:t>rule.  In West Asia, the sequence was actually reversed, while in Mesoamerica, the Mayan system of city states collapsed into incoherence.</w:t>
      </w:r>
    </w:p>
    <w:p w:rsidR="00336513" w:rsidRPr="00620480" w:rsidRDefault="00336513" w:rsidP="00620480">
      <w:pPr>
        <w:pStyle w:val="ListParagraph"/>
        <w:numPr>
          <w:ilvl w:val="0"/>
          <w:numId w:val="9"/>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In </w:t>
      </w:r>
      <w:r w:rsidRPr="00620480">
        <w:rPr>
          <w:rFonts w:eastAsia="Times New Roman" w:cs="Times New Roman"/>
          <w:i/>
        </w:rPr>
        <w:t>East Asia</w:t>
      </w:r>
      <w:r w:rsidRPr="00620480">
        <w:rPr>
          <w:rFonts w:eastAsia="Times New Roman" w:cs="Times New Roman"/>
        </w:rPr>
        <w:t xml:space="preserve">, virtually all of the principal urban growth occurred in China.  </w:t>
      </w:r>
      <w:r w:rsidRPr="00620480">
        <w:rPr>
          <w:rFonts w:eastAsia="Times New Roman" w:cs="Times New Roman"/>
          <w:b/>
        </w:rPr>
        <w:t xml:space="preserve">Haoqing </w:t>
      </w:r>
      <w:r w:rsidRPr="00620480">
        <w:rPr>
          <w:rFonts w:eastAsia="Times New Roman" w:cs="Times New Roman"/>
        </w:rPr>
        <w:t xml:space="preserve">(near Xi’an) was the Western Zhou capital and ceremonial centre that bridged the ancient and classical periods, but after its destruction in 771 BCE the political centre shifted to </w:t>
      </w:r>
      <w:r w:rsidRPr="00620480">
        <w:rPr>
          <w:rFonts w:eastAsia="Times New Roman" w:cs="Times New Roman"/>
          <w:b/>
        </w:rPr>
        <w:t>Luoyang,</w:t>
      </w:r>
      <w:r w:rsidRPr="00620480">
        <w:rPr>
          <w:rFonts w:eastAsia="Times New Roman" w:cs="Times New Roman"/>
        </w:rPr>
        <w:t xml:space="preserve"> and in the Eastern Zhou era that followed, urbanization flourished. City-building was part of state-building, with the term for “state” (</w:t>
      </w:r>
      <w:r w:rsidRPr="00620480">
        <w:rPr>
          <w:rFonts w:eastAsia="Times New Roman" w:cs="Times New Roman"/>
          <w:i/>
        </w:rPr>
        <w:t>guo</w:t>
      </w:r>
      <w:r w:rsidRPr="00620480">
        <w:rPr>
          <w:rFonts w:eastAsia="Times New Roman" w:cs="Times New Roman"/>
        </w:rPr>
        <w:t xml:space="preserve">) denoting a walled city. While many of these cities were quite small, a system of independent and flourishing states quickly appeared, each anchored in a major city, each with merely nominal, and ceremonial links to Luoyang. This, in turn, led to immensely destructive wars, in what came to be known as the period of Warring States. The most ruthless and war-like of these states, Qin, conquered all others and founded the First Empire. That proved short-lived, and the Han empire that replaced it quickly built a great new capital, </w:t>
      </w:r>
      <w:r w:rsidRPr="00620480">
        <w:rPr>
          <w:rFonts w:eastAsia="Times New Roman" w:cs="Times New Roman"/>
          <w:b/>
        </w:rPr>
        <w:t>Changan</w:t>
      </w:r>
      <w:r w:rsidRPr="00620480">
        <w:rPr>
          <w:rFonts w:eastAsia="Times New Roman" w:cs="Times New Roman"/>
        </w:rPr>
        <w:t xml:space="preserve"> (Xi’an), while continuing Luoyang in a secondary role. Changan and Luoyang each had their good and bad times (the former was “largely destroyed” in 189, sacked in 315, plundered in 756 and 763, and subjected to a bloodbath in 881; the latter was “utterly destroyed” in 189-190, sacked in 311, and declined after 907) but they continued to alternate as China’s leading cities right until the end of the classical era, when </w:t>
      </w:r>
      <w:r w:rsidRPr="00620480">
        <w:rPr>
          <w:rFonts w:eastAsia="Times New Roman" w:cs="Times New Roman"/>
          <w:b/>
        </w:rPr>
        <w:t>Kaifeng</w:t>
      </w:r>
      <w:r w:rsidRPr="00620480">
        <w:rPr>
          <w:rFonts w:eastAsia="Times New Roman" w:cs="Times New Roman"/>
        </w:rPr>
        <w:t xml:space="preserve"> assumed a central place in the Northern Song. By that time </w:t>
      </w:r>
      <w:r w:rsidRPr="00620480">
        <w:rPr>
          <w:rFonts w:eastAsia="Times New Roman" w:cs="Times New Roman"/>
          <w:b/>
        </w:rPr>
        <w:t>Kyoto</w:t>
      </w:r>
      <w:r w:rsidRPr="00620480">
        <w:rPr>
          <w:rFonts w:eastAsia="Times New Roman" w:cs="Times New Roman"/>
        </w:rPr>
        <w:t xml:space="preserve"> (Japan) and </w:t>
      </w:r>
      <w:r w:rsidRPr="00620480">
        <w:rPr>
          <w:rFonts w:eastAsia="Times New Roman" w:cs="Times New Roman"/>
          <w:b/>
        </w:rPr>
        <w:t>Sorabol</w:t>
      </w:r>
      <w:r w:rsidRPr="00620480">
        <w:rPr>
          <w:rFonts w:eastAsia="Times New Roman" w:cs="Times New Roman"/>
        </w:rPr>
        <w:t xml:space="preserve"> (in Silla, Korea) also joined the ranks of cities in East Asia that accounted in the classical era for about one-third of the world’s major urban population.</w:t>
      </w:r>
    </w:p>
    <w:p w:rsidR="00336513" w:rsidRPr="00620480" w:rsidRDefault="00336513" w:rsidP="00620480">
      <w:pPr>
        <w:pStyle w:val="ListParagraph"/>
        <w:numPr>
          <w:ilvl w:val="0"/>
          <w:numId w:val="9"/>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w:t>
      </w:r>
      <w:r w:rsidRPr="00620480">
        <w:rPr>
          <w:rFonts w:eastAsia="Times New Roman" w:cs="Times New Roman"/>
          <w:i/>
        </w:rPr>
        <w:t>South Asian</w:t>
      </w:r>
      <w:r w:rsidRPr="00620480">
        <w:rPr>
          <w:rFonts w:eastAsia="Times New Roman" w:cs="Times New Roman"/>
        </w:rPr>
        <w:t xml:space="preserve"> experience paralleled that of East Asia, albeit on a smaller scale, in that the first millennium saw a flourishing of cities, in a context of autonomy, in North India in particular, a process that was then set back by the founding of imperial structures, and by external incursions. Out of a cluster of tribal units an urban landscape emerged in the Ganges Valley than in turn coalesced into a system of independent polities, which also became the seedbed of Buddhism. A recent study of the sites of the capitals of 16 of these Early Historic states showed them to be in the range of 50 to 200 hectares, suggesting populations smaller than their counterparts in China of that time. Over time, one of these became the dominant power and formed the core of an empire centered on </w:t>
      </w:r>
      <w:r w:rsidRPr="00620480">
        <w:rPr>
          <w:rFonts w:eastAsia="Times New Roman" w:cs="Times New Roman"/>
          <w:b/>
        </w:rPr>
        <w:t>Pataliputra</w:t>
      </w:r>
      <w:r w:rsidRPr="00620480">
        <w:rPr>
          <w:rFonts w:eastAsia="Times New Roman" w:cs="Times New Roman"/>
        </w:rPr>
        <w:t xml:space="preserve">, on the Ganges, a large city that greatly impressed a Greek ambassador c.300 BCE. In the second half of the classical era the focus of North India shifted to </w:t>
      </w:r>
      <w:r w:rsidRPr="00620480">
        <w:rPr>
          <w:rFonts w:eastAsia="Times New Roman" w:cs="Times New Roman"/>
          <w:b/>
        </w:rPr>
        <w:t>Kanauji</w:t>
      </w:r>
      <w:r w:rsidRPr="00620480">
        <w:rPr>
          <w:rFonts w:eastAsia="Times New Roman" w:cs="Times New Roman"/>
        </w:rPr>
        <w:t xml:space="preserve">, which became the capital of the Guptas, and continued as the center piece of regional politics until sacked by Muslim armies in 1018, and then destroyed. In the south, Buddhism gained an early foothold in Sri Lanka at </w:t>
      </w:r>
      <w:r w:rsidRPr="00620480">
        <w:rPr>
          <w:rFonts w:eastAsia="Times New Roman" w:cs="Times New Roman"/>
          <w:b/>
        </w:rPr>
        <w:t>Anuradhapura</w:t>
      </w:r>
      <w:r w:rsidRPr="00620480">
        <w:rPr>
          <w:rFonts w:eastAsia="Times New Roman" w:cs="Times New Roman"/>
        </w:rPr>
        <w:t xml:space="preserve"> that came to radiate its influence to Southeast Asia, including</w:t>
      </w:r>
      <w:r w:rsidRPr="00620480">
        <w:rPr>
          <w:rFonts w:eastAsia="Times New Roman" w:cs="Times New Roman"/>
          <w:b/>
        </w:rPr>
        <w:t xml:space="preserve"> Sri Ksetra </w:t>
      </w:r>
      <w:r w:rsidRPr="00620480">
        <w:rPr>
          <w:rFonts w:eastAsia="Times New Roman" w:cs="Times New Roman"/>
        </w:rPr>
        <w:t xml:space="preserve">in Burma, </w:t>
      </w:r>
      <w:r w:rsidRPr="00620480">
        <w:rPr>
          <w:rFonts w:eastAsia="Times New Roman" w:cs="Times New Roman"/>
          <w:b/>
        </w:rPr>
        <w:t>Palembang</w:t>
      </w:r>
      <w:r w:rsidRPr="00620480">
        <w:rPr>
          <w:rFonts w:eastAsia="Times New Roman" w:cs="Times New Roman"/>
        </w:rPr>
        <w:t xml:space="preserve"> in Srivijaja, and </w:t>
      </w:r>
      <w:r w:rsidRPr="00620480">
        <w:rPr>
          <w:rFonts w:eastAsia="Times New Roman" w:cs="Times New Roman"/>
          <w:b/>
        </w:rPr>
        <w:t>Angkor</w:t>
      </w:r>
      <w:r w:rsidRPr="00620480">
        <w:rPr>
          <w:rFonts w:eastAsia="Times New Roman" w:cs="Times New Roman"/>
        </w:rPr>
        <w:t xml:space="preserve"> in Cambodia.</w:t>
      </w:r>
    </w:p>
    <w:p w:rsidR="00336513" w:rsidRPr="00620480" w:rsidRDefault="00336513" w:rsidP="00620480">
      <w:pPr>
        <w:pStyle w:val="ListParagraph"/>
        <w:numPr>
          <w:ilvl w:val="0"/>
          <w:numId w:val="9"/>
        </w:numPr>
        <w:tabs>
          <w:tab w:val="left" w:pos="360"/>
          <w:tab w:val="left" w:pos="720"/>
          <w:tab w:val="left" w:pos="1080"/>
          <w:tab w:val="left" w:pos="1440"/>
        </w:tabs>
        <w:jc w:val="both"/>
        <w:rPr>
          <w:rFonts w:eastAsia="Times New Roman" w:cs="Times New Roman"/>
        </w:rPr>
      </w:pPr>
      <w:r w:rsidRPr="00620480">
        <w:rPr>
          <w:rFonts w:eastAsia="Times New Roman" w:cs="Times New Roman"/>
          <w:i/>
        </w:rPr>
        <w:t>The Mediterranean</w:t>
      </w:r>
      <w:r w:rsidRPr="00620480">
        <w:rPr>
          <w:rFonts w:eastAsia="Times New Roman" w:cs="Times New Roman"/>
        </w:rPr>
        <w:t xml:space="preserve"> was the focus of the other major urban network of the classical world, equal in weight to the East Asian. The Mediterranean network began to form later in the ancient era and soon expanded via three great waves of urbanization:  the Phoenician, the Greek, and the Roman. In about 1000 BCE Tyre sent a first colony to Cyprus, and soon its settlers founded </w:t>
      </w:r>
      <w:r w:rsidRPr="00620480">
        <w:rPr>
          <w:rFonts w:eastAsia="Times New Roman" w:cs="Times New Roman"/>
          <w:b/>
        </w:rPr>
        <w:t>Carthage</w:t>
      </w:r>
      <w:r w:rsidRPr="00620480">
        <w:rPr>
          <w:rFonts w:eastAsia="Times New Roman" w:cs="Times New Roman"/>
        </w:rPr>
        <w:t xml:space="preserve"> that in short order became the power house of the Western Mediterranean.  Pliny the Elder, the encyclopedist, put its population, prior to the start of the wars with Rome, at 700,000, probably too high but indicating its reputation. The second wave came from the Greek world, under the sponsorship of by individual cites. Corinth initiated the foundation of </w:t>
      </w:r>
      <w:r w:rsidRPr="00620480">
        <w:rPr>
          <w:rFonts w:eastAsia="Times New Roman" w:cs="Times New Roman"/>
          <w:b/>
        </w:rPr>
        <w:t>Syracuse</w:t>
      </w:r>
      <w:r w:rsidRPr="00620480">
        <w:rPr>
          <w:rFonts w:eastAsia="Times New Roman" w:cs="Times New Roman"/>
        </w:rPr>
        <w:t xml:space="preserve">, on Sicily, whose defeat of the Athenian expedition tipped the scales in the Peloponnesian war, and that may have been, c.400BCE, the largest of the Greek world. But the greatest impetus to Hellenization came from the conquests of Alexander the Great, the founder of numerous cities.  The most important of these was </w:t>
      </w:r>
      <w:r w:rsidRPr="00620480">
        <w:rPr>
          <w:rFonts w:eastAsia="Times New Roman" w:cs="Times New Roman"/>
          <w:b/>
        </w:rPr>
        <w:t>Alexandria</w:t>
      </w:r>
      <w:r w:rsidRPr="00620480">
        <w:rPr>
          <w:rFonts w:eastAsia="Times New Roman" w:cs="Times New Roman"/>
        </w:rPr>
        <w:t xml:space="preserve">, that became the capital of the post-Alexandine rulers of Egypt, the Ptolemies who fashioned it not only into a center of political power, and of </w:t>
      </w:r>
      <w:r w:rsidRPr="00620480">
        <w:rPr>
          <w:rFonts w:eastAsia="Times New Roman" w:cs="Times New Roman"/>
        </w:rPr>
        <w:lastRenderedPageBreak/>
        <w:t xml:space="preserve">trade and shipping, but equipped it, too with a great lighthouse, on Pharos island, a beacon not only to ship-farers but also a symbol of enlightenment for a city boasting of a </w:t>
      </w:r>
      <w:r w:rsidRPr="00620480">
        <w:rPr>
          <w:rFonts w:eastAsia="Times New Roman" w:cs="Times New Roman"/>
          <w:i/>
        </w:rPr>
        <w:t>museion</w:t>
      </w:r>
      <w:r w:rsidRPr="00620480">
        <w:rPr>
          <w:rFonts w:eastAsia="Times New Roman" w:cs="Times New Roman"/>
        </w:rPr>
        <w:t xml:space="preserve"> and a huge library. A city that was home to many nationalities became the first exemplar, in Stoic thought, of a </w:t>
      </w:r>
      <w:r w:rsidRPr="00620480">
        <w:rPr>
          <w:rFonts w:eastAsia="Times New Roman" w:cs="Times New Roman"/>
          <w:i/>
        </w:rPr>
        <w:t>cosmopolis</w:t>
      </w:r>
      <w:r w:rsidRPr="00620480">
        <w:rPr>
          <w:rFonts w:eastAsia="Times New Roman" w:cs="Times New Roman"/>
        </w:rPr>
        <w:t xml:space="preserve">, a city of the world, a higher formation than a mere </w:t>
      </w:r>
      <w:r w:rsidRPr="00620480">
        <w:rPr>
          <w:rFonts w:eastAsia="Times New Roman" w:cs="Times New Roman"/>
          <w:i/>
        </w:rPr>
        <w:t>polis</w:t>
      </w:r>
      <w:r w:rsidRPr="00620480">
        <w:rPr>
          <w:rFonts w:eastAsia="Times New Roman" w:cs="Times New Roman"/>
        </w:rPr>
        <w:t>. The last wave was that of the Romans, builders of empire, but also builders of cities</w:t>
      </w:r>
      <w:r w:rsidRPr="00620480">
        <w:rPr>
          <w:rFonts w:eastAsia="Times New Roman" w:cs="Times New Roman"/>
          <w:b/>
        </w:rPr>
        <w:t>. Rome</w:t>
      </w:r>
      <w:r w:rsidRPr="00620480">
        <w:rPr>
          <w:rFonts w:eastAsia="Times New Roman" w:cs="Times New Roman"/>
        </w:rPr>
        <w:t xml:space="preserve"> annihilated Carthage (but within a century put a new city in its place), and conquered Alexandria, to become the imperial capital of this Greco-Roman world. It grew to huge proportions, to become the world’s most populous city, its citizens, untaxed, living off free bread, slave labor, and other spoils of empire. But the sack of Rome in 410 AD marked the start of the collapse of Western Rome, and the definitive onset, in this part of the world, of the second Dark Age.    </w:t>
      </w:r>
    </w:p>
    <w:p w:rsidR="00336513" w:rsidRPr="00620480" w:rsidRDefault="00336513" w:rsidP="00620480">
      <w:pPr>
        <w:pStyle w:val="ListParagraph"/>
        <w:numPr>
          <w:ilvl w:val="0"/>
          <w:numId w:val="9"/>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one area of significant urban development that stands apart was in the </w:t>
      </w:r>
      <w:r w:rsidRPr="00620480">
        <w:rPr>
          <w:rFonts w:eastAsia="Times New Roman" w:cs="Times New Roman"/>
          <w:i/>
        </w:rPr>
        <w:t>Americas,</w:t>
      </w:r>
      <w:r w:rsidRPr="00620480">
        <w:rPr>
          <w:rFonts w:eastAsia="Times New Roman" w:cs="Times New Roman"/>
        </w:rPr>
        <w:t xml:space="preserve"> between 400 and 800AD in particular, when we find cites in Mexico (</w:t>
      </w:r>
      <w:r w:rsidRPr="00620480">
        <w:rPr>
          <w:rFonts w:eastAsia="Times New Roman" w:cs="Times New Roman"/>
          <w:b/>
        </w:rPr>
        <w:t>Teotihuacan)</w:t>
      </w:r>
      <w:r w:rsidRPr="00620480">
        <w:rPr>
          <w:rFonts w:eastAsia="Times New Roman" w:cs="Times New Roman"/>
        </w:rPr>
        <w:t>, in the Mayan lands (</w:t>
      </w:r>
      <w:r w:rsidRPr="00620480">
        <w:rPr>
          <w:rFonts w:eastAsia="Times New Roman" w:cs="Times New Roman"/>
          <w:b/>
        </w:rPr>
        <w:t>Tical, Caracol</w:t>
      </w:r>
      <w:r w:rsidRPr="00620480">
        <w:rPr>
          <w:rFonts w:eastAsia="Times New Roman" w:cs="Times New Roman"/>
        </w:rPr>
        <w:t>) , and possibly even in Peru, creating a conceivable nucleus of a regional city system. But the system was short-lived and largely collapsed after 800AD. Webster (2002:208) questioned the “urban” character of the Mayan cities in particular, and suggests that they were “king-places” or “regal-ritual” cities whose single-functionality was one reason for the fragility of the system when exposed to environmental stress and persistent warfare.</w:t>
      </w:r>
    </w:p>
    <w:p w:rsidR="00336513" w:rsidRPr="00675A31" w:rsidRDefault="00336513" w:rsidP="00675A31">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Two further observations:</w:t>
      </w:r>
    </w:p>
    <w:p w:rsidR="00336513" w:rsidRPr="00620480" w:rsidRDefault="00336513" w:rsidP="00620480">
      <w:pPr>
        <w:pStyle w:val="ListParagraph"/>
        <w:numPr>
          <w:ilvl w:val="0"/>
          <w:numId w:val="17"/>
        </w:numPr>
        <w:tabs>
          <w:tab w:val="left" w:pos="360"/>
          <w:tab w:val="left" w:pos="720"/>
          <w:tab w:val="left" w:pos="1080"/>
          <w:tab w:val="left" w:pos="1440"/>
        </w:tabs>
        <w:jc w:val="both"/>
        <w:rPr>
          <w:rFonts w:eastAsia="Times New Roman" w:cs="Times New Roman"/>
        </w:rPr>
      </w:pPr>
      <w:r w:rsidRPr="00620480">
        <w:rPr>
          <w:rFonts w:eastAsia="Times New Roman" w:cs="Times New Roman"/>
        </w:rPr>
        <w:t>The regional processes in Eurasia each had their own developmental trajectory BUT they were not isolated phenomena but rather were in several ways entangled, though seldom in a complete fashion. That is, they were connected through trade: the overland Silk Roads, via Central Asia, and the maritime Spice Roads, via the Indian Ocean, and both in effect bound East Asia to the Mediterranean. That means that the emerging cities were forming one system, and that the chief trade routes were links among world cities along which goods new ideas and social innovations flowed.</w:t>
      </w:r>
    </w:p>
    <w:p w:rsidR="00336513" w:rsidRPr="00620480" w:rsidRDefault="00336513" w:rsidP="00620480">
      <w:pPr>
        <w:pStyle w:val="ListParagraph"/>
        <w:numPr>
          <w:ilvl w:val="0"/>
          <w:numId w:val="17"/>
        </w:num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Of second importance in the evolution of cities was the emergence of Islam. Early in the classical era, powerful </w:t>
      </w:r>
      <w:r w:rsidRPr="00620480">
        <w:rPr>
          <w:rFonts w:eastAsia="Times New Roman" w:cs="Times New Roman"/>
          <w:i/>
        </w:rPr>
        <w:t>West Asian</w:t>
      </w:r>
      <w:r w:rsidRPr="00620480">
        <w:rPr>
          <w:rFonts w:eastAsia="Times New Roman" w:cs="Times New Roman"/>
        </w:rPr>
        <w:t xml:space="preserve"> empires, in particular the Assyrian and the Persian, pressed upon the Mediterranean world, probably pushing the Phoenicians out to sea, and impressing the Greek world. But the collapse of the Persian realm diminished the vitality of that region, and reduced its urban potential, and it was not until the Muslim conquests of the 7</w:t>
      </w:r>
      <w:r w:rsidRPr="00620480">
        <w:rPr>
          <w:rFonts w:eastAsia="Times New Roman" w:cs="Times New Roman"/>
          <w:vertAlign w:val="superscript"/>
        </w:rPr>
        <w:t>th</w:t>
      </w:r>
      <w:r w:rsidRPr="00620480">
        <w:rPr>
          <w:rFonts w:eastAsia="Times New Roman" w:cs="Times New Roman"/>
        </w:rPr>
        <w:t xml:space="preserve"> century AD that new political and urban space opened up to become the ‘Muslim world’. During that time, Arab armies overthrew the Sassanian Empire and overran large portions of the Eastern Roman empire based on Constantinople. Urbanization became one of the hallmarks of the Muslim world. Many cities would be conquered, such Alexandria or </w:t>
      </w:r>
      <w:r w:rsidRPr="00620480">
        <w:rPr>
          <w:rFonts w:eastAsia="Times New Roman" w:cs="Times New Roman"/>
          <w:b/>
        </w:rPr>
        <w:t>Antioch</w:t>
      </w:r>
      <w:r w:rsidRPr="00620480">
        <w:rPr>
          <w:rFonts w:eastAsia="Times New Roman" w:cs="Times New Roman"/>
        </w:rPr>
        <w:t xml:space="preserve">, others would be destroyed such as the Sassanian capital, </w:t>
      </w:r>
      <w:r w:rsidRPr="00620480">
        <w:rPr>
          <w:rFonts w:eastAsia="Times New Roman" w:cs="Times New Roman"/>
          <w:b/>
        </w:rPr>
        <w:t xml:space="preserve">Ctesiphon, </w:t>
      </w:r>
      <w:r w:rsidRPr="00620480">
        <w:rPr>
          <w:rFonts w:eastAsia="Times New Roman" w:cs="Times New Roman"/>
        </w:rPr>
        <w:t xml:space="preserve">and yet others would also be founded, among them </w:t>
      </w:r>
      <w:r w:rsidRPr="00620480">
        <w:rPr>
          <w:rFonts w:eastAsia="Times New Roman" w:cs="Times New Roman"/>
          <w:b/>
        </w:rPr>
        <w:t>Fustat</w:t>
      </w:r>
      <w:r w:rsidRPr="00620480">
        <w:rPr>
          <w:rFonts w:eastAsia="Times New Roman" w:cs="Times New Roman"/>
        </w:rPr>
        <w:t xml:space="preserve">, and later </w:t>
      </w:r>
      <w:r w:rsidRPr="00620480">
        <w:rPr>
          <w:rFonts w:eastAsia="Times New Roman" w:cs="Times New Roman"/>
          <w:b/>
        </w:rPr>
        <w:t>Cairo</w:t>
      </w:r>
      <w:r w:rsidRPr="00620480">
        <w:rPr>
          <w:rFonts w:eastAsia="Times New Roman" w:cs="Times New Roman"/>
        </w:rPr>
        <w:t xml:space="preserve">, </w:t>
      </w:r>
      <w:r w:rsidRPr="00620480">
        <w:rPr>
          <w:rFonts w:eastAsia="Times New Roman" w:cs="Times New Roman"/>
          <w:b/>
        </w:rPr>
        <w:t>al Kufah</w:t>
      </w:r>
      <w:r w:rsidRPr="00620480">
        <w:rPr>
          <w:rFonts w:eastAsia="Times New Roman" w:cs="Times New Roman"/>
        </w:rPr>
        <w:t xml:space="preserve">, and </w:t>
      </w:r>
      <w:r w:rsidRPr="00620480">
        <w:rPr>
          <w:rFonts w:eastAsia="Times New Roman" w:cs="Times New Roman"/>
          <w:b/>
        </w:rPr>
        <w:t>Basrah</w:t>
      </w:r>
      <w:r w:rsidRPr="00620480">
        <w:rPr>
          <w:rFonts w:eastAsia="Times New Roman" w:cs="Times New Roman"/>
        </w:rPr>
        <w:t xml:space="preserve">, as well as </w:t>
      </w:r>
      <w:r w:rsidRPr="00620480">
        <w:rPr>
          <w:rFonts w:eastAsia="Times New Roman" w:cs="Times New Roman"/>
          <w:b/>
        </w:rPr>
        <w:t>Baghdad</w:t>
      </w:r>
      <w:r w:rsidRPr="00620480">
        <w:rPr>
          <w:rFonts w:eastAsia="Times New Roman" w:cs="Times New Roman"/>
        </w:rPr>
        <w:t xml:space="preserve">, and </w:t>
      </w:r>
      <w:r w:rsidRPr="00620480">
        <w:rPr>
          <w:rFonts w:eastAsia="Times New Roman" w:cs="Times New Roman"/>
          <w:b/>
        </w:rPr>
        <w:t>Rayy</w:t>
      </w:r>
      <w:r w:rsidRPr="00620480">
        <w:rPr>
          <w:rFonts w:eastAsia="Times New Roman" w:cs="Times New Roman"/>
        </w:rPr>
        <w:t xml:space="preserve"> (later to become the seed of Tehran), together with </w:t>
      </w:r>
      <w:r w:rsidRPr="00620480">
        <w:rPr>
          <w:rFonts w:eastAsia="Times New Roman" w:cs="Times New Roman"/>
          <w:b/>
        </w:rPr>
        <w:t>Kairouan</w:t>
      </w:r>
      <w:r w:rsidRPr="00620480">
        <w:rPr>
          <w:rFonts w:eastAsia="Times New Roman" w:cs="Times New Roman"/>
        </w:rPr>
        <w:t xml:space="preserve"> and </w:t>
      </w:r>
      <w:r w:rsidRPr="00620480">
        <w:rPr>
          <w:rFonts w:eastAsia="Times New Roman" w:cs="Times New Roman"/>
          <w:b/>
        </w:rPr>
        <w:t xml:space="preserve">Cordova </w:t>
      </w:r>
      <w:r w:rsidRPr="00620480">
        <w:rPr>
          <w:rFonts w:eastAsia="Times New Roman" w:cs="Times New Roman"/>
        </w:rPr>
        <w:t>(as a capital)</w:t>
      </w:r>
      <w:r w:rsidRPr="00620480">
        <w:rPr>
          <w:rFonts w:eastAsia="Times New Roman" w:cs="Times New Roman"/>
          <w:b/>
        </w:rPr>
        <w:t xml:space="preserve"> </w:t>
      </w:r>
      <w:r w:rsidRPr="00620480">
        <w:rPr>
          <w:rFonts w:eastAsia="Times New Roman" w:cs="Times New Roman"/>
        </w:rPr>
        <w:t>in the west. By 900AD, the Muslim world had the densest urban network and on the eve of the modern era was a principal precinct of the world system.</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Was there a city of the Ancient world whose population reached one million? The estimates for Alexandria, c.100 BCE, tend to put it in the 500,000 range, with some scholars claiming that it might have reached 1 m. by 200-100 BCE, and that would make it first. But the more conservative guess would probably point to Rome that at the turn to the new millennium likely reached that figure, and held onto, and exceeded, it for some two-three centuries. The next to reach ‘millionaire’ status was Tang era Changan, c.700-800.</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b/>
        </w:rPr>
      </w:pPr>
      <w:r w:rsidRPr="00620480">
        <w:rPr>
          <w:rFonts w:eastAsia="Times New Roman" w:cs="Times New Roman"/>
          <w:b/>
        </w:rPr>
        <w:lastRenderedPageBreak/>
        <w:t>And then along came Western Europe</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To start with, the urban landscape at the turn to the second millennium continued as it was in 900AD, with a central role for the Muslim world, and with strong Chinese participation.  But then, soon after 1200, disaster struck. In a space of two to three generations the Mongols captured all the then ‘millionaire’ cities, and seized control of the Silk Roads. they lay waste to North China and Central Asia, destroying, and massacring the inhabitants of, </w:t>
      </w:r>
      <w:r w:rsidRPr="00620480">
        <w:rPr>
          <w:rFonts w:eastAsia="Times New Roman" w:cs="Times New Roman"/>
          <w:b/>
        </w:rPr>
        <w:t>Beijing</w:t>
      </w:r>
      <w:r w:rsidRPr="00620480">
        <w:rPr>
          <w:rFonts w:eastAsia="Times New Roman" w:cs="Times New Roman"/>
        </w:rPr>
        <w:t xml:space="preserve">, </w:t>
      </w:r>
      <w:r w:rsidRPr="00620480">
        <w:rPr>
          <w:rFonts w:eastAsia="Times New Roman" w:cs="Times New Roman"/>
          <w:b/>
        </w:rPr>
        <w:t>Merv, Samarkand, Herat, and Baghdad</w:t>
      </w:r>
      <w:r w:rsidRPr="00620480">
        <w:rPr>
          <w:rFonts w:eastAsia="Times New Roman" w:cs="Times New Roman"/>
        </w:rPr>
        <w:t>. When they faded away, one century later, this was still the “Asian Age” but the spirit has gone out of it, and the Silk Roads withered on the vine.</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story of cities remained an “Asian story” right up to 1800 because all the world’s major cities were then Asian, if not actually Chinese. But on closer inspection that is less of an indicator of wealth and power than a symptom of stagnation. The growth that mattered was happening at the other end of Eurasia, in Western Europe but it was, for a while, still under the radar. The growth factor initially were the city states, </w:t>
      </w:r>
      <w:r w:rsidRPr="00620480">
        <w:rPr>
          <w:rFonts w:eastAsia="Times New Roman" w:cs="Times New Roman"/>
          <w:b/>
        </w:rPr>
        <w:t xml:space="preserve">Genoa </w:t>
      </w:r>
      <w:r w:rsidRPr="00620480">
        <w:rPr>
          <w:rFonts w:eastAsia="Times New Roman" w:cs="Times New Roman"/>
        </w:rPr>
        <w:t xml:space="preserve">and </w:t>
      </w:r>
      <w:r w:rsidRPr="00620480">
        <w:rPr>
          <w:rFonts w:eastAsia="Times New Roman" w:cs="Times New Roman"/>
          <w:b/>
        </w:rPr>
        <w:t>Venice</w:t>
      </w:r>
      <w:r w:rsidRPr="00620480">
        <w:rPr>
          <w:rFonts w:eastAsia="Times New Roman" w:cs="Times New Roman"/>
        </w:rPr>
        <w:t xml:space="preserve"> and in the Low Countries whose experience was by 1500 translated into that of nation-states, Portugal, Spain, and the Dutch Republic, assuming increasingly important global roles spearheaded by their enterprising cities: </w:t>
      </w:r>
      <w:r w:rsidRPr="00620480">
        <w:rPr>
          <w:rFonts w:eastAsia="Times New Roman" w:cs="Times New Roman"/>
          <w:b/>
        </w:rPr>
        <w:t xml:space="preserve"> Lisbon, Antwerp</w:t>
      </w:r>
      <w:r w:rsidRPr="00620480">
        <w:rPr>
          <w:rFonts w:eastAsia="Times New Roman" w:cs="Times New Roman"/>
        </w:rPr>
        <w:t xml:space="preserve"> and</w:t>
      </w:r>
      <w:r w:rsidRPr="00620480">
        <w:rPr>
          <w:rFonts w:eastAsia="Times New Roman" w:cs="Times New Roman"/>
          <w:b/>
        </w:rPr>
        <w:t xml:space="preserve"> Amsterdam  </w:t>
      </w:r>
      <w:r w:rsidRPr="00620480">
        <w:rPr>
          <w:rFonts w:eastAsia="Times New Roman" w:cs="Times New Roman"/>
        </w:rPr>
        <w:t xml:space="preserve">(Braudel 1984; Tilly and Blockmans 1994). These were experiments in new forms of global organization that reached maturity with the experience of Britain, and that is when </w:t>
      </w:r>
      <w:r w:rsidRPr="00620480">
        <w:rPr>
          <w:rFonts w:eastAsia="Times New Roman" w:cs="Times New Roman"/>
          <w:b/>
        </w:rPr>
        <w:t>London</w:t>
      </w:r>
      <w:r w:rsidRPr="00620480">
        <w:rPr>
          <w:rFonts w:eastAsia="Times New Roman" w:cs="Times New Roman"/>
        </w:rPr>
        <w:t xml:space="preserve"> breaks through to the “millionaire” league, by 1800.  They would also suggest that innovation is not just a product of mere city size.</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Ports have played an important role in the dynamics of globalization throughout human history. The "</w:t>
      </w:r>
      <w:r w:rsidRPr="00620480">
        <w:rPr>
          <w:rFonts w:eastAsia="Times New Roman" w:cs="Times New Roman"/>
          <w:b/>
        </w:rPr>
        <w:t>Port of Trade</w:t>
      </w:r>
      <w:r w:rsidRPr="00620480">
        <w:rPr>
          <w:rFonts w:eastAsia="Times New Roman" w:cs="Times New Roman"/>
        </w:rPr>
        <w:t>" concept was developed by Polanyi and his colleagues (Polanyi, Arensberg and Pearson, 1957). While their initial arguments concerning the nature of trade in and between these early city-states have been challenged, one important point remains: they noticed a number of instances in which politically autonomous cities located in the interstices between empires specialized in trade, and the "ports of trade" category was developed to deal with these. A "port of trade" was understood as neutral sites or territory on which political exchange can be carried out between two redistributive empires.</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Most autonomous city-states in emerging world-systems dominated by larger tributary states and empires maintained their autonomy by a combination of serving the interests of more powerful neighbors and the exercise of their own coercive power. The early Phoenician city-states (Byblos , Tyre , Sidon, Arados) acted as trade intermediaries among empires, naval allies of empires, and agents of the expansion of trade networks to smaller states and stateless regions in the Mediterranean (Frankenstein, 1979). Some have subsequently argued that these cities were not simply passive ports of trade but active agents of commodification and therefore that ought to be designated as the first capitalist states.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Phoenician city-states certainly engaged in </w:t>
      </w:r>
      <w:r w:rsidRPr="00620480">
        <w:rPr>
          <w:rFonts w:eastAsia="Times New Roman" w:cs="Times New Roman"/>
          <w:b/>
        </w:rPr>
        <w:t>merchant capitalism</w:t>
      </w:r>
      <w:r w:rsidRPr="00620480">
        <w:rPr>
          <w:rFonts w:eastAsia="Times New Roman" w:cs="Times New Roman"/>
        </w:rPr>
        <w:t xml:space="preserve"> (buying cheap and selling dear) and in that way they expanded and intensified the territorial division of labor in the Mediterranean littoral and beyond. Their activities encouraged the production of surplus for sale and the partial economic integration of formerly separate societies. True, they did this in a context in which tributary modes of production were dominant in many regions and kin- based modes in others.  So, as Marx (1973) affirmed, they were merchant capitalists.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Capitalist city-states played an important role in the processes of growing commercialization that occurred in the tributary world-systems. Such was the case of the later Italian city-states and the role of Malacca in the Indian Ocean in this light (Chaudhuri, 1985; Curtin, 1984; and Braudel, 1984) .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Remember the three types of ports in European empires? They were…</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As I argued last week, it was the growth of capitalism which provided the resources which enabled European kings to centralize power sufficiently to create the European states, and thus the European interstate system. The first half of this transitional period from feudalism to state-organized Europe was a period in which parts of Europe became semi-peripheral relative to the core states of Byzantium, the Arab Caliphates, and the Islamic Empires. This was followed by a period that saw the upward mobility of parts of Europe based on the development of market forces, the strengthening of the European states, and the creation of a regional interstate system with several core national states at its center. The rise of capitalist </w:t>
      </w:r>
      <w:r w:rsidRPr="00620480">
        <w:rPr>
          <w:rFonts w:eastAsia="Times New Roman" w:cs="Times New Roman"/>
          <w:u w:val="single"/>
        </w:rPr>
        <w:t xml:space="preserve">national </w:t>
      </w:r>
      <w:r w:rsidRPr="00620480">
        <w:rPr>
          <w:rFonts w:eastAsia="Times New Roman" w:cs="Times New Roman"/>
        </w:rPr>
        <w:t>states (as opposed to city-states) was a European first, and the first of these was the Dutch Republic of the seventeenth century.</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w:t>
      </w: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Many scholars have compared Amsterdam to Venice, arguing that the Dutch hegemony was more similar to that of a city-state than a national state (e.g. Barbour 1963). The federal structure of the Dutch state allowed Amsterdam a great deal of autonomy and facilitated its leading influence within the state. However, the Dutch hegemony also revealed the growing importance of a protected home market for the most successful players in a world-system in which capitalist accumulation had become more important than tributary accumulation.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Charles Tilly's (1989) important study of European cities and states from AD 900 to the present illustrates how countries pursued different strategies of state formation. The optimum territorial scale of state power was changing with the increased institutionalization of capitalism in Europe. The earlier capitalist cities that resisted the formation of large states in their territories were </w:t>
      </w:r>
      <w:r w:rsidR="004E3675" w:rsidRPr="00620480">
        <w:rPr>
          <w:rFonts w:eastAsia="Times New Roman" w:cs="Times New Roman"/>
        </w:rPr>
        <w:t>superseded</w:t>
      </w:r>
      <w:r w:rsidRPr="00620480">
        <w:rPr>
          <w:rFonts w:eastAsia="Times New Roman" w:cs="Times New Roman"/>
        </w:rPr>
        <w:t xml:space="preserve"> by larger states that were able to exploit the growing scale of production, transportation and regional integration. However, Tilly ignores the emergence of a new core/periphery hierarchy in which some regions of Europe come to dominate other areas. Similarly, Polanyi</w:t>
      </w:r>
      <w:r w:rsidR="00431AC6" w:rsidRPr="00620480">
        <w:rPr>
          <w:rFonts w:eastAsia="Times New Roman" w:cs="Times New Roman"/>
        </w:rPr>
        <w:t xml:space="preserve"> </w:t>
      </w:r>
      <w:r w:rsidRPr="00620480">
        <w:rPr>
          <w:rFonts w:eastAsia="Times New Roman" w:cs="Times New Roman"/>
        </w:rPr>
        <w:t>(1944) and Braudel</w:t>
      </w:r>
      <w:r w:rsidR="00431AC6" w:rsidRPr="00620480">
        <w:rPr>
          <w:rFonts w:eastAsia="Times New Roman" w:cs="Times New Roman"/>
        </w:rPr>
        <w:t xml:space="preserve"> </w:t>
      </w:r>
      <w:r w:rsidRPr="00620480">
        <w:rPr>
          <w:rFonts w:eastAsia="Times New Roman" w:cs="Times New Roman"/>
        </w:rPr>
        <w:t xml:space="preserve">(1984) discuss the importance of a protected and integrated home market for competition in a capitalist world-economy. With the rise of capitalist national states sovereign capitalist city-states could no longer compete with larger players who took up the accumulation of resources through commodity production and trade. A few survived as ex-colonial enclaves or trade </w:t>
      </w:r>
      <w:r w:rsidRPr="00620480">
        <w:rPr>
          <w:rFonts w:eastAsia="Times New Roman" w:cs="Times New Roman"/>
          <w:i/>
          <w:iCs/>
        </w:rPr>
        <w:t>entrepots</w:t>
      </w:r>
      <w:r w:rsidRPr="00620480">
        <w:rPr>
          <w:rFonts w:eastAsia="Times New Roman" w:cs="Times New Roman"/>
        </w:rPr>
        <w:t>, but no longer were city-states the main bearers of commodification. Most cities had long been the hostages of empires, while a small number of sovereign capitalist city-states operated in the semi</w:t>
      </w:r>
      <w:r w:rsidR="00136EFD" w:rsidRPr="00620480">
        <w:rPr>
          <w:rFonts w:eastAsia="Times New Roman" w:cs="Times New Roman"/>
        </w:rPr>
        <w:t>-</w:t>
      </w:r>
      <w:r w:rsidRPr="00620480">
        <w:rPr>
          <w:rFonts w:eastAsia="Times New Roman" w:cs="Times New Roman"/>
        </w:rPr>
        <w:t xml:space="preserve">peripheral interstices. Now national states and capitalist firms became the main players in a world -system in which the logic of capitalist accumulation had become predominant over other logics of accumulation.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10536F" w:rsidRPr="00620480" w:rsidRDefault="0010536F" w:rsidP="00620480">
      <w:pPr>
        <w:tabs>
          <w:tab w:val="left" w:pos="360"/>
          <w:tab w:val="left" w:pos="720"/>
          <w:tab w:val="left" w:pos="1080"/>
          <w:tab w:val="left" w:pos="1440"/>
        </w:tabs>
        <w:jc w:val="both"/>
        <w:rPr>
          <w:rFonts w:eastAsia="Times New Roman" w:cs="Times New Roman"/>
          <w:b/>
          <w:bCs/>
          <w:kern w:val="36"/>
        </w:rPr>
      </w:pPr>
      <w:r w:rsidRPr="00620480">
        <w:rPr>
          <w:rFonts w:eastAsia="Times New Roman" w:cs="Times New Roman"/>
          <w:b/>
          <w:bCs/>
          <w:kern w:val="36"/>
        </w:rPr>
        <w:t xml:space="preserve">Cities in the Modern World-System </w:t>
      </w:r>
    </w:p>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It is the list for 1900 that offers a clear picture of the urban structure that shaped what we tend to think as the world of the 19</w:t>
      </w:r>
      <w:r w:rsidRPr="00620480">
        <w:rPr>
          <w:rFonts w:eastAsia="Times New Roman" w:cs="Times New Roman"/>
          <w:vertAlign w:val="superscript"/>
        </w:rPr>
        <w:t>th</w:t>
      </w:r>
      <w:r w:rsidRPr="00620480">
        <w:rPr>
          <w:rFonts w:eastAsia="Times New Roman" w:cs="Times New Roman"/>
        </w:rPr>
        <w:t xml:space="preserve"> and 20</w:t>
      </w:r>
      <w:r w:rsidRPr="00620480">
        <w:rPr>
          <w:rFonts w:eastAsia="Times New Roman" w:cs="Times New Roman"/>
          <w:vertAlign w:val="superscript"/>
        </w:rPr>
        <w:t>th</w:t>
      </w:r>
      <w:r w:rsidRPr="00620480">
        <w:rPr>
          <w:rFonts w:eastAsia="Times New Roman" w:cs="Times New Roman"/>
        </w:rPr>
        <w:t xml:space="preserve"> centuries:  the strong British stake earned in the Industrial Revolution, with </w:t>
      </w:r>
      <w:r w:rsidRPr="00620480">
        <w:rPr>
          <w:rFonts w:eastAsia="Times New Roman" w:cs="Times New Roman"/>
          <w:b/>
        </w:rPr>
        <w:t>London, Manchester, Birmingham, Glasgow;</w:t>
      </w:r>
      <w:r w:rsidRPr="00620480">
        <w:rPr>
          <w:rFonts w:eastAsia="Times New Roman" w:cs="Times New Roman"/>
        </w:rPr>
        <w:t xml:space="preserve">  the then new, and rising, United States’ challenge, with </w:t>
      </w:r>
      <w:r w:rsidRPr="00620480">
        <w:rPr>
          <w:rFonts w:eastAsia="Times New Roman" w:cs="Times New Roman"/>
          <w:b/>
        </w:rPr>
        <w:t xml:space="preserve">New York, Chicago, Boston </w:t>
      </w:r>
      <w:r w:rsidRPr="00620480">
        <w:rPr>
          <w:rFonts w:eastAsia="Times New Roman" w:cs="Times New Roman"/>
        </w:rPr>
        <w:t>and</w:t>
      </w:r>
      <w:r w:rsidRPr="00620480">
        <w:rPr>
          <w:rFonts w:eastAsia="Times New Roman" w:cs="Times New Roman"/>
          <w:b/>
        </w:rPr>
        <w:t xml:space="preserve"> Philadelphia</w:t>
      </w:r>
      <w:r w:rsidRPr="00620480">
        <w:rPr>
          <w:rFonts w:eastAsia="Times New Roman" w:cs="Times New Roman"/>
        </w:rPr>
        <w:t>;  the ‘traditional’ great powers of ‘old’ Europe, with</w:t>
      </w:r>
      <w:r w:rsidRPr="00620480">
        <w:rPr>
          <w:rFonts w:eastAsia="Times New Roman" w:cs="Times New Roman"/>
          <w:b/>
        </w:rPr>
        <w:t xml:space="preserve"> Paris, Berlin, Vienna, Moscow, </w:t>
      </w:r>
      <w:r w:rsidRPr="00620480">
        <w:rPr>
          <w:rFonts w:eastAsia="Times New Roman" w:cs="Times New Roman"/>
        </w:rPr>
        <w:t>and</w:t>
      </w:r>
      <w:r w:rsidRPr="00620480">
        <w:rPr>
          <w:rFonts w:eastAsia="Times New Roman" w:cs="Times New Roman"/>
          <w:b/>
        </w:rPr>
        <w:t xml:space="preserve"> St. Petersburg</w:t>
      </w:r>
      <w:r w:rsidRPr="00620480">
        <w:rPr>
          <w:rFonts w:eastAsia="Times New Roman" w:cs="Times New Roman"/>
        </w:rPr>
        <w:t xml:space="preserve">, and somewhat marginally, </w:t>
      </w:r>
      <w:r w:rsidRPr="00620480">
        <w:rPr>
          <w:rFonts w:eastAsia="Times New Roman" w:cs="Times New Roman"/>
          <w:b/>
        </w:rPr>
        <w:t>Tokyo</w:t>
      </w:r>
      <w:r w:rsidRPr="00620480">
        <w:rPr>
          <w:rFonts w:eastAsia="Times New Roman" w:cs="Times New Roman"/>
        </w:rPr>
        <w:t xml:space="preserve">, </w:t>
      </w:r>
      <w:r w:rsidRPr="00620480">
        <w:rPr>
          <w:rFonts w:eastAsia="Times New Roman" w:cs="Times New Roman"/>
          <w:b/>
        </w:rPr>
        <w:t>Beijing</w:t>
      </w:r>
      <w:r w:rsidRPr="00620480">
        <w:rPr>
          <w:rFonts w:eastAsia="Times New Roman" w:cs="Times New Roman"/>
        </w:rPr>
        <w:t xml:space="preserve">, and </w:t>
      </w:r>
      <w:r w:rsidRPr="00620480">
        <w:rPr>
          <w:rFonts w:eastAsia="Times New Roman" w:cs="Times New Roman"/>
          <w:b/>
        </w:rPr>
        <w:t>Calcutta</w:t>
      </w:r>
      <w:r w:rsidRPr="00620480">
        <w:rPr>
          <w:rFonts w:eastAsia="Times New Roman" w:cs="Times New Roman"/>
        </w:rPr>
        <w:t>.</w:t>
      </w:r>
    </w:p>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But that was then, and by 2000 the urban landscape was much changed. The figure reported in Table 1, some 300 cities for that year, means that the population of world cities became too numerous to be shown in that small table. In that year, all the world’s region</w:t>
      </w:r>
      <w:r w:rsidR="00F6137B" w:rsidRPr="00620480">
        <w:rPr>
          <w:rFonts w:eastAsia="Times New Roman" w:cs="Times New Roman"/>
        </w:rPr>
        <w:t xml:space="preserve">s were now fully represented. </w:t>
      </w:r>
      <w:r w:rsidRPr="00620480">
        <w:rPr>
          <w:rFonts w:eastAsia="Times New Roman" w:cs="Times New Roman"/>
        </w:rPr>
        <w:t>The largest single share was that of East Asia that, at over 1/3, was not really surprising; for it is about what it was in the classical era.   Overall, the world city system had moved into a new configuration and scholars are now at work to clarify the nature and composition of that new system (see i.a. King and Taylor 1995).</w:t>
      </w:r>
    </w:p>
    <w:p w:rsidR="0010536F" w:rsidRPr="00620480" w:rsidRDefault="0010536F" w:rsidP="00620480">
      <w:pPr>
        <w:tabs>
          <w:tab w:val="left" w:pos="360"/>
          <w:tab w:val="left" w:pos="720"/>
          <w:tab w:val="left" w:pos="1080"/>
          <w:tab w:val="left" w:pos="1440"/>
        </w:tabs>
        <w:jc w:val="both"/>
        <w:rPr>
          <w:rFonts w:eastAsia="Times New Roman" w:cs="Times New Roman"/>
        </w:rPr>
      </w:pPr>
    </w:p>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Table 1:  </w:t>
      </w:r>
      <w:r w:rsidRPr="00620480">
        <w:rPr>
          <w:rFonts w:eastAsia="Times New Roman" w:cs="Times New Roman"/>
          <w:b/>
        </w:rPr>
        <w:t xml:space="preserve">Modern “millionaire” world cities </w:t>
      </w:r>
      <w:r w:rsidRPr="00620480">
        <w:rPr>
          <w:rFonts w:eastAsia="Times New Roman" w:cs="Times New Roman"/>
        </w:rPr>
        <w:t>(cities of one million inhabitants or more)</w:t>
      </w:r>
    </w:p>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bl>
      <w:tblPr>
        <w:tblW w:w="9310"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1092"/>
        <w:gridCol w:w="1226"/>
        <w:gridCol w:w="975"/>
        <w:gridCol w:w="882"/>
        <w:gridCol w:w="1355"/>
        <w:gridCol w:w="1413"/>
        <w:gridCol w:w="1599"/>
        <w:gridCol w:w="768"/>
      </w:tblGrid>
      <w:tr w:rsidR="0010536F" w:rsidRPr="00620480" w:rsidTr="001B281A">
        <w:trPr>
          <w:jc w:val="center"/>
        </w:trPr>
        <w:tc>
          <w:tcPr>
            <w:tcW w:w="1092" w:type="dxa"/>
            <w:tcBorders>
              <w:top w:val="doub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1000</w:t>
            </w:r>
          </w:p>
        </w:tc>
        <w:tc>
          <w:tcPr>
            <w:tcW w:w="1226" w:type="dxa"/>
            <w:tcBorders>
              <w:top w:val="doub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1200</w:t>
            </w:r>
          </w:p>
        </w:tc>
        <w:tc>
          <w:tcPr>
            <w:tcW w:w="975" w:type="dxa"/>
            <w:tcBorders>
              <w:top w:val="doub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1400</w:t>
            </w:r>
          </w:p>
        </w:tc>
        <w:tc>
          <w:tcPr>
            <w:tcW w:w="882" w:type="dxa"/>
            <w:tcBorders>
              <w:top w:val="doub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1600</w:t>
            </w:r>
          </w:p>
        </w:tc>
        <w:tc>
          <w:tcPr>
            <w:tcW w:w="1355" w:type="dxa"/>
            <w:tcBorders>
              <w:top w:val="doub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1800</w:t>
            </w:r>
          </w:p>
        </w:tc>
        <w:tc>
          <w:tcPr>
            <w:tcW w:w="1413" w:type="dxa"/>
            <w:tcBorders>
              <w:top w:val="doub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1900</w:t>
            </w:r>
          </w:p>
        </w:tc>
        <w:tc>
          <w:tcPr>
            <w:tcW w:w="1599" w:type="dxa"/>
            <w:tcBorders>
              <w:top w:val="doub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 </w:t>
            </w:r>
          </w:p>
        </w:tc>
        <w:tc>
          <w:tcPr>
            <w:tcW w:w="768" w:type="dxa"/>
            <w:tcBorders>
              <w:top w:val="doub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caps/>
              </w:rPr>
              <w:t>2000</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1</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3        </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1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1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4        </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16     </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 299</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Baghdad</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Baghdad</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Nanjing</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Beijing</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London</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London</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Paris</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Kaifeng</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Beijing</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Manchester</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Berlin</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Hangzhou</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Edo</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Birmingham</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Vienna</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Guangzhou</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Glasgow</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Moscow</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New York</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St. Petersburg</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Chicago</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Beijing</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97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413"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Boston</w:t>
            </w:r>
          </w:p>
        </w:tc>
        <w:tc>
          <w:tcPr>
            <w:tcW w:w="1599" w:type="dxa"/>
            <w:tcBorders>
              <w:top w:val="single" w:sz="6" w:space="0" w:color="000000"/>
              <w:left w:val="single" w:sz="6" w:space="0" w:color="000000"/>
              <w:bottom w:val="sing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Tokyo</w:t>
            </w:r>
          </w:p>
        </w:tc>
        <w:tc>
          <w:tcPr>
            <w:tcW w:w="768" w:type="dxa"/>
            <w:tcBorders>
              <w:top w:val="single" w:sz="6" w:space="0" w:color="000000"/>
              <w:left w:val="single" w:sz="6" w:space="0" w:color="000000"/>
              <w:bottom w:val="sing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r w:rsidR="0010536F" w:rsidRPr="00620480" w:rsidTr="001B281A">
        <w:trPr>
          <w:jc w:val="center"/>
        </w:trPr>
        <w:tc>
          <w:tcPr>
            <w:tcW w:w="1092" w:type="dxa"/>
            <w:tcBorders>
              <w:top w:val="single" w:sz="6" w:space="0" w:color="000000"/>
              <w:left w:val="doub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226" w:type="dxa"/>
            <w:tcBorders>
              <w:top w:val="single" w:sz="6" w:space="0" w:color="000000"/>
              <w:left w:val="sing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975" w:type="dxa"/>
            <w:tcBorders>
              <w:top w:val="single" w:sz="6" w:space="0" w:color="000000"/>
              <w:left w:val="sing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882" w:type="dxa"/>
            <w:tcBorders>
              <w:top w:val="single" w:sz="6" w:space="0" w:color="000000"/>
              <w:left w:val="sing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355" w:type="dxa"/>
            <w:tcBorders>
              <w:top w:val="single" w:sz="6" w:space="0" w:color="000000"/>
              <w:left w:val="sing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c>
          <w:tcPr>
            <w:tcW w:w="1413" w:type="dxa"/>
            <w:tcBorders>
              <w:top w:val="single" w:sz="6" w:space="0" w:color="000000"/>
              <w:left w:val="sing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Philadelphia</w:t>
            </w:r>
          </w:p>
        </w:tc>
        <w:tc>
          <w:tcPr>
            <w:tcW w:w="1599" w:type="dxa"/>
            <w:tcBorders>
              <w:top w:val="single" w:sz="6" w:space="0" w:color="000000"/>
              <w:left w:val="single" w:sz="6" w:space="0" w:color="000000"/>
              <w:bottom w:val="double" w:sz="6" w:space="0" w:color="000000"/>
              <w:right w:val="sing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Calcutta</w:t>
            </w:r>
          </w:p>
        </w:tc>
        <w:tc>
          <w:tcPr>
            <w:tcW w:w="768" w:type="dxa"/>
            <w:tcBorders>
              <w:top w:val="single" w:sz="6" w:space="0" w:color="000000"/>
              <w:left w:val="single" w:sz="6" w:space="0" w:color="000000"/>
              <w:bottom w:val="double" w:sz="6" w:space="0" w:color="000000"/>
              <w:right w:val="double" w:sz="6" w:space="0" w:color="000000"/>
            </w:tcBorders>
            <w:hideMark/>
          </w:tcPr>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tc>
      </w:tr>
    </w:tbl>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p w:rsidR="003C23F6" w:rsidRPr="00620480" w:rsidRDefault="00D33985" w:rsidP="00620480">
      <w:pPr>
        <w:spacing w:before="100" w:beforeAutospacing="1" w:after="100" w:afterAutospacing="1"/>
        <w:jc w:val="both"/>
        <w:rPr>
          <w:rFonts w:eastAsia="Times New Roman" w:cs="Times New Roman"/>
        </w:rPr>
      </w:pPr>
      <w:r w:rsidRPr="00620480">
        <w:rPr>
          <w:rFonts w:eastAsia="Times New Roman" w:cs="Times New Roman"/>
        </w:rPr>
        <w:t xml:space="preserve">Today we speak of megacities – or cities with populations exceeding 10 million people. </w:t>
      </w:r>
      <w:r w:rsidR="003C23F6" w:rsidRPr="00620480">
        <w:rPr>
          <w:rFonts w:eastAsia="Times New Roman" w:cs="Times New Roman"/>
        </w:rPr>
        <w:t>Sixty-two years ago New York and Tokyo were the world's only megacities – 'urban agglomerations' with over 10 million residents. Now there are 23, and by 2025 the UN predicts nine new megacities in Asia will help bring the total to 37. All but eight will be in the developing world – and the quality of life for millions will be determined by the quality of their cities. The 12 largest cities have populations exceeding 20 million. The top five are all found in Asia:</w:t>
      </w:r>
    </w:p>
    <w:p w:rsidR="003C23F6" w:rsidRPr="00620480" w:rsidRDefault="003C23F6" w:rsidP="00620480">
      <w:pPr>
        <w:pStyle w:val="ListParagraph"/>
        <w:numPr>
          <w:ilvl w:val="0"/>
          <w:numId w:val="18"/>
        </w:numPr>
        <w:spacing w:before="100" w:beforeAutospacing="1" w:after="100" w:afterAutospacing="1"/>
        <w:jc w:val="both"/>
        <w:rPr>
          <w:rFonts w:eastAsia="Times New Roman" w:cs="Times New Roman"/>
        </w:rPr>
      </w:pPr>
      <w:r w:rsidRPr="00620480">
        <w:rPr>
          <w:rFonts w:eastAsia="Times New Roman" w:cs="Times New Roman"/>
        </w:rPr>
        <w:t>Tokyo, Japan (34.5 million people – or nearly the population of Canada);</w:t>
      </w:r>
    </w:p>
    <w:p w:rsidR="003C23F6" w:rsidRPr="00620480" w:rsidRDefault="003C23F6" w:rsidP="00620480">
      <w:pPr>
        <w:pStyle w:val="ListParagraph"/>
        <w:numPr>
          <w:ilvl w:val="0"/>
          <w:numId w:val="18"/>
        </w:numPr>
        <w:spacing w:before="100" w:beforeAutospacing="1" w:after="100" w:afterAutospacing="1"/>
        <w:jc w:val="both"/>
        <w:rPr>
          <w:rFonts w:eastAsia="Times New Roman" w:cs="Times New Roman"/>
        </w:rPr>
      </w:pPr>
      <w:r w:rsidRPr="00620480">
        <w:rPr>
          <w:rFonts w:eastAsia="Times New Roman" w:cs="Times New Roman"/>
        </w:rPr>
        <w:t>Guangzhou, China (25. Million people);</w:t>
      </w:r>
    </w:p>
    <w:p w:rsidR="003C23F6" w:rsidRPr="00620480" w:rsidRDefault="003C23F6" w:rsidP="00620480">
      <w:pPr>
        <w:pStyle w:val="ListParagraph"/>
        <w:numPr>
          <w:ilvl w:val="0"/>
          <w:numId w:val="18"/>
        </w:numPr>
        <w:spacing w:before="100" w:beforeAutospacing="1" w:after="100" w:afterAutospacing="1"/>
        <w:jc w:val="both"/>
        <w:rPr>
          <w:rFonts w:eastAsia="Times New Roman" w:cs="Times New Roman"/>
        </w:rPr>
      </w:pPr>
      <w:r w:rsidRPr="00620480">
        <w:rPr>
          <w:rFonts w:eastAsia="Times New Roman" w:cs="Times New Roman"/>
        </w:rPr>
        <w:t>Jakarta, Indonesia (25.3 million people);</w:t>
      </w:r>
    </w:p>
    <w:p w:rsidR="003C23F6" w:rsidRPr="00620480" w:rsidRDefault="003C23F6" w:rsidP="00620480">
      <w:pPr>
        <w:pStyle w:val="ListParagraph"/>
        <w:numPr>
          <w:ilvl w:val="0"/>
          <w:numId w:val="18"/>
        </w:numPr>
        <w:spacing w:before="100" w:beforeAutospacing="1" w:after="100" w:afterAutospacing="1"/>
        <w:jc w:val="both"/>
        <w:rPr>
          <w:rFonts w:eastAsia="Times New Roman" w:cs="Times New Roman"/>
        </w:rPr>
      </w:pPr>
      <w:r w:rsidRPr="00620480">
        <w:rPr>
          <w:rFonts w:eastAsia="Times New Roman" w:cs="Times New Roman"/>
        </w:rPr>
        <w:t>Seoul, South Korea (25.3 million people);</w:t>
      </w:r>
    </w:p>
    <w:p w:rsidR="003C23F6" w:rsidRPr="00620480" w:rsidRDefault="003C23F6" w:rsidP="00620480">
      <w:pPr>
        <w:pStyle w:val="ListParagraph"/>
        <w:numPr>
          <w:ilvl w:val="0"/>
          <w:numId w:val="18"/>
        </w:numPr>
        <w:spacing w:before="100" w:beforeAutospacing="1" w:after="100" w:afterAutospacing="1"/>
        <w:jc w:val="both"/>
        <w:rPr>
          <w:rFonts w:eastAsia="Times New Roman" w:cs="Times New Roman"/>
        </w:rPr>
      </w:pPr>
      <w:r w:rsidRPr="00620480">
        <w:rPr>
          <w:rFonts w:eastAsia="Times New Roman" w:cs="Times New Roman"/>
        </w:rPr>
        <w:t>Shanghai, China (25.3 million people).</w:t>
      </w:r>
    </w:p>
    <w:p w:rsidR="003C23F6" w:rsidRPr="00620480" w:rsidRDefault="003C23F6"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The fastest growing megacities are also to be found in Asia:</w:t>
      </w:r>
    </w:p>
    <w:p w:rsidR="003C23F6" w:rsidRPr="00620480" w:rsidRDefault="003C23F6" w:rsidP="00620480">
      <w:pPr>
        <w:pStyle w:val="ListParagraph"/>
        <w:numPr>
          <w:ilvl w:val="0"/>
          <w:numId w:val="19"/>
        </w:numPr>
        <w:tabs>
          <w:tab w:val="left" w:pos="360"/>
          <w:tab w:val="left" w:pos="720"/>
          <w:tab w:val="left" w:pos="1080"/>
          <w:tab w:val="left" w:pos="1440"/>
        </w:tabs>
        <w:jc w:val="both"/>
        <w:rPr>
          <w:rFonts w:eastAsia="Times New Roman" w:cs="Times New Roman"/>
        </w:rPr>
      </w:pPr>
      <w:r w:rsidRPr="00620480">
        <w:rPr>
          <w:rFonts w:eastAsia="Times New Roman" w:cs="Times New Roman"/>
        </w:rPr>
        <w:t>Karachi, Pakistan (</w:t>
      </w:r>
      <w:r w:rsidRPr="00620480">
        <w:t>21.1 million people; 4.90% growth rate)</w:t>
      </w:r>
    </w:p>
    <w:p w:rsidR="003C23F6" w:rsidRPr="00620480" w:rsidRDefault="003C23F6" w:rsidP="00620480">
      <w:pPr>
        <w:pStyle w:val="ListParagraph"/>
        <w:numPr>
          <w:ilvl w:val="0"/>
          <w:numId w:val="19"/>
        </w:numPr>
        <w:tabs>
          <w:tab w:val="left" w:pos="360"/>
          <w:tab w:val="left" w:pos="720"/>
          <w:tab w:val="left" w:pos="1080"/>
          <w:tab w:val="left" w:pos="1440"/>
        </w:tabs>
        <w:jc w:val="both"/>
        <w:rPr>
          <w:rFonts w:eastAsia="Times New Roman" w:cs="Times New Roman"/>
        </w:rPr>
      </w:pPr>
      <w:r w:rsidRPr="00620480">
        <w:t>Delhi, India (23 million people; 4.6% growth rate); and</w:t>
      </w:r>
    </w:p>
    <w:p w:rsidR="003C23F6" w:rsidRPr="00620480" w:rsidRDefault="003C23F6" w:rsidP="00620480">
      <w:pPr>
        <w:pStyle w:val="ListParagraph"/>
        <w:numPr>
          <w:ilvl w:val="0"/>
          <w:numId w:val="19"/>
        </w:numPr>
        <w:tabs>
          <w:tab w:val="left" w:pos="360"/>
          <w:tab w:val="left" w:pos="720"/>
          <w:tab w:val="left" w:pos="1080"/>
          <w:tab w:val="left" w:pos="1440"/>
        </w:tabs>
        <w:jc w:val="both"/>
        <w:rPr>
          <w:rFonts w:eastAsia="Times New Roman" w:cs="Times New Roman"/>
        </w:rPr>
      </w:pPr>
      <w:r w:rsidRPr="00620480">
        <w:t>Dhaka, Bangladesh (14 million people; 4.1% growth rate)</w:t>
      </w:r>
    </w:p>
    <w:p w:rsidR="003C23F6" w:rsidRPr="00620480" w:rsidRDefault="003C23F6" w:rsidP="00620480">
      <w:pPr>
        <w:tabs>
          <w:tab w:val="left" w:pos="360"/>
          <w:tab w:val="left" w:pos="720"/>
          <w:tab w:val="left" w:pos="1080"/>
          <w:tab w:val="left" w:pos="1440"/>
        </w:tabs>
        <w:jc w:val="both"/>
        <w:rPr>
          <w:rFonts w:eastAsia="Times New Roman" w:cs="Times New Roman"/>
        </w:rPr>
      </w:pPr>
    </w:p>
    <w:p w:rsidR="00336513" w:rsidRPr="00620480" w:rsidRDefault="00D3398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In general, we see the e</w:t>
      </w:r>
      <w:r w:rsidR="00336513" w:rsidRPr="00620480">
        <w:rPr>
          <w:rFonts w:eastAsia="Times New Roman" w:cs="Times New Roman"/>
        </w:rPr>
        <w:t xml:space="preserve">mergence of two scales of </w:t>
      </w:r>
      <w:r w:rsidRPr="00620480">
        <w:rPr>
          <w:rFonts w:eastAsia="Times New Roman" w:cs="Times New Roman"/>
        </w:rPr>
        <w:t xml:space="preserve">urban </w:t>
      </w:r>
      <w:r w:rsidR="00336513" w:rsidRPr="00620480">
        <w:rPr>
          <w:rFonts w:eastAsia="Times New Roman" w:cs="Times New Roman"/>
        </w:rPr>
        <w:t>hierarchies: national systems and world systems.</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b/>
        </w:rPr>
      </w:pPr>
      <w:r w:rsidRPr="00620480">
        <w:rPr>
          <w:rFonts w:eastAsia="Times New Roman" w:cs="Times New Roman"/>
          <w:b/>
        </w:rPr>
        <w:t>National City Systems</w:t>
      </w:r>
    </w:p>
    <w:p w:rsidR="00517117"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Every country has its own national city system. </w:t>
      </w:r>
      <w:r w:rsidR="00336513" w:rsidRPr="00620480">
        <w:rPr>
          <w:rFonts w:eastAsia="Times New Roman" w:cs="Times New Roman"/>
        </w:rPr>
        <w:t xml:space="preserve">The general connection between urbanization (the rise in the proportion of the population of national societies who live in cities) and industrialization in the core societies is well-known. </w:t>
      </w:r>
      <w:r w:rsidR="00517117" w:rsidRPr="00620480">
        <w:rPr>
          <w:rFonts w:eastAsia="Times New Roman" w:cs="Times New Roman"/>
        </w:rPr>
        <w:t xml:space="preserve">The urban structure of a nation is </w:t>
      </w:r>
      <w:r w:rsidR="006905B4" w:rsidRPr="00620480">
        <w:rPr>
          <w:rFonts w:eastAsia="Times New Roman" w:cs="Times New Roman"/>
        </w:rPr>
        <w:t xml:space="preserve">both </w:t>
      </w:r>
      <w:r w:rsidR="00517117" w:rsidRPr="00620480">
        <w:rPr>
          <w:rFonts w:eastAsia="Times New Roman" w:cs="Times New Roman"/>
        </w:rPr>
        <w:t>based – once again – on history</w:t>
      </w:r>
      <w:r w:rsidR="006905B4" w:rsidRPr="00620480">
        <w:rPr>
          <w:rFonts w:eastAsia="Times New Roman" w:cs="Times New Roman"/>
        </w:rPr>
        <w:t xml:space="preserve"> and on its endowments (natural and human-made)</w:t>
      </w:r>
      <w:r w:rsidR="00517117" w:rsidRPr="00620480">
        <w:rPr>
          <w:rFonts w:eastAsia="Times New Roman" w:cs="Times New Roman"/>
        </w:rPr>
        <w:t xml:space="preserve">. </w:t>
      </w:r>
      <w:r w:rsidRPr="00620480">
        <w:rPr>
          <w:rFonts w:eastAsia="Times New Roman" w:cs="Times New Roman"/>
        </w:rPr>
        <w:t xml:space="preserve">Consider Canada – what are the major cities? </w:t>
      </w:r>
      <w:r w:rsidR="00336513" w:rsidRPr="00620480">
        <w:rPr>
          <w:rFonts w:eastAsia="Times New Roman" w:cs="Times New Roman"/>
        </w:rPr>
        <w:t>Comparative research has shown, however, that the causes and consequences of urbanization are quite different for core and peripheral countries (Bairoch 1975; Kentor,</w:t>
      </w:r>
      <w:r w:rsidRPr="00620480">
        <w:rPr>
          <w:rFonts w:eastAsia="Times New Roman" w:cs="Times New Roman"/>
        </w:rPr>
        <w:t xml:space="preserve"> </w:t>
      </w:r>
      <w:r w:rsidR="00336513" w:rsidRPr="00620480">
        <w:rPr>
          <w:rFonts w:eastAsia="Times New Roman" w:cs="Times New Roman"/>
        </w:rPr>
        <w:t>1981; Timberlake,</w:t>
      </w:r>
      <w:r w:rsidRPr="00620480">
        <w:rPr>
          <w:rFonts w:eastAsia="Times New Roman" w:cs="Times New Roman"/>
        </w:rPr>
        <w:t xml:space="preserve"> </w:t>
      </w:r>
      <w:r w:rsidR="00336513" w:rsidRPr="00620480">
        <w:rPr>
          <w:rFonts w:eastAsia="Times New Roman" w:cs="Times New Roman"/>
        </w:rPr>
        <w:t xml:space="preserve">1985). </w:t>
      </w:r>
    </w:p>
    <w:p w:rsidR="004E3675" w:rsidRPr="00620480" w:rsidRDefault="004E3675" w:rsidP="00620480">
      <w:pPr>
        <w:tabs>
          <w:tab w:val="left" w:pos="360"/>
          <w:tab w:val="left" w:pos="720"/>
          <w:tab w:val="left" w:pos="1080"/>
          <w:tab w:val="left" w:pos="1440"/>
        </w:tabs>
        <w:jc w:val="both"/>
        <w:rPr>
          <w:rFonts w:eastAsia="Times New Roman" w:cs="Times New Roman"/>
        </w:rPr>
      </w:pPr>
    </w:p>
    <w:p w:rsidR="00517117"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Colonialism and the processes of peripheralization heavily influenced the city systems of most peripheral countries. In many of these countries the largest cities functioned as administrative cent</w:t>
      </w:r>
      <w:r w:rsidR="00517117" w:rsidRPr="00620480">
        <w:rPr>
          <w:rFonts w:eastAsia="Times New Roman" w:cs="Times New Roman"/>
        </w:rPr>
        <w:t>r</w:t>
      </w:r>
      <w:r w:rsidRPr="00620480">
        <w:rPr>
          <w:rFonts w:eastAsia="Times New Roman" w:cs="Times New Roman"/>
        </w:rPr>
        <w:t xml:space="preserve">es </w:t>
      </w:r>
      <w:r w:rsidRPr="00620480">
        <w:rPr>
          <w:rFonts w:eastAsia="Times New Roman" w:cs="Times New Roman"/>
        </w:rPr>
        <w:lastRenderedPageBreak/>
        <w:t xml:space="preserve">of core colonialism and as ports for exporting peripheral products and importing core goods. These observations were used by several analysts of peripheral urbanization to explain why peripheral city-systems displayed greater "urban primacy than core city- systems.” </w:t>
      </w:r>
    </w:p>
    <w:p w:rsidR="004E3675" w:rsidRPr="00620480" w:rsidRDefault="004E3675" w:rsidP="00620480">
      <w:pPr>
        <w:tabs>
          <w:tab w:val="left" w:pos="360"/>
          <w:tab w:val="left" w:pos="720"/>
          <w:tab w:val="left" w:pos="1080"/>
          <w:tab w:val="left" w:pos="1440"/>
        </w:tabs>
        <w:jc w:val="both"/>
        <w:rPr>
          <w:rFonts w:eastAsia="Times New Roman" w:cs="Times New Roman"/>
        </w:rPr>
      </w:pPr>
    </w:p>
    <w:p w:rsidR="00517117"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Urban primacy is a situation in which the largest city is many times larger in population than the second largest city, and the size distribution of cities is generally steep. A country in which all the cities were of the same size would have a perfectly flat city-size distribution. The relative steepness of the national city-size distribution is a characteristic of urban systems that can be measured for many countries over a relatively long time period by gathering data on the population sizes of cities. </w:t>
      </w:r>
    </w:p>
    <w:p w:rsidR="004E3675" w:rsidRPr="00620480" w:rsidRDefault="004E3675" w:rsidP="00620480">
      <w:pPr>
        <w:tabs>
          <w:tab w:val="left" w:pos="360"/>
          <w:tab w:val="left" w:pos="720"/>
          <w:tab w:val="left" w:pos="1080"/>
          <w:tab w:val="left" w:pos="1440"/>
        </w:tabs>
        <w:jc w:val="both"/>
        <w:rPr>
          <w:rFonts w:eastAsia="Times New Roman" w:cs="Times New Roman"/>
        </w:rPr>
      </w:pPr>
    </w:p>
    <w:p w:rsidR="00336513" w:rsidRPr="00620480" w:rsidRDefault="00517117"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w:t>
      </w:r>
      <w:r w:rsidR="00336513" w:rsidRPr="00620480">
        <w:rPr>
          <w:rFonts w:eastAsia="Times New Roman" w:cs="Times New Roman"/>
        </w:rPr>
        <w:t xml:space="preserve">he trend toward urban primacy in Latin America has stemmed and even reversed </w:t>
      </w:r>
      <w:r w:rsidRPr="00620480">
        <w:rPr>
          <w:rFonts w:eastAsia="Times New Roman" w:cs="Times New Roman"/>
        </w:rPr>
        <w:t xml:space="preserve">beginning </w:t>
      </w:r>
      <w:r w:rsidR="00336513" w:rsidRPr="00620480">
        <w:rPr>
          <w:rFonts w:eastAsia="Times New Roman" w:cs="Times New Roman"/>
        </w:rPr>
        <w:t xml:space="preserve">in the 1980's. Though these countries now seem to be moving toward what appears on the surface to be a more core-like distribution of population across cities, this is unlikely to be the result of processes associated with core development such as industrialization, the growth of middle-sized industrial cities, </w:t>
      </w:r>
      <w:r w:rsidRPr="00620480">
        <w:rPr>
          <w:rFonts w:eastAsia="Times New Roman" w:cs="Times New Roman"/>
        </w:rPr>
        <w:t xml:space="preserve">or </w:t>
      </w:r>
      <w:r w:rsidR="00336513" w:rsidRPr="00620480">
        <w:rPr>
          <w:rFonts w:eastAsia="Times New Roman" w:cs="Times New Roman"/>
        </w:rPr>
        <w:t>the creation of a more integrated and balance national economy. More likely people have stopped flocking to the "megacities" because life in them has become unsustainable in the period of debt crisis and stagnating economic growth that has been the lot of most peripheral and semi</w:t>
      </w:r>
      <w:r w:rsidRPr="00620480">
        <w:rPr>
          <w:rFonts w:eastAsia="Times New Roman" w:cs="Times New Roman"/>
        </w:rPr>
        <w:t>-</w:t>
      </w:r>
      <w:r w:rsidR="00336513" w:rsidRPr="00620480">
        <w:rPr>
          <w:rFonts w:eastAsia="Times New Roman" w:cs="Times New Roman"/>
        </w:rPr>
        <w:t xml:space="preserve">peripheral countries in the 1980's. </w:t>
      </w:r>
    </w:p>
    <w:p w:rsidR="004E3675" w:rsidRPr="00620480" w:rsidRDefault="004E3675" w:rsidP="00620480">
      <w:pPr>
        <w:tabs>
          <w:tab w:val="left" w:pos="360"/>
          <w:tab w:val="left" w:pos="720"/>
          <w:tab w:val="left" w:pos="1080"/>
          <w:tab w:val="left" w:pos="1440"/>
        </w:tabs>
        <w:jc w:val="both"/>
        <w:rPr>
          <w:rFonts w:eastAsia="Times New Roman" w:cs="Times New Roman"/>
        </w:rPr>
      </w:pP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Another feature of the modern national city is the appearance of conurbations, comprising of more than one city and a surrounding area of transitional landscapes which are no longer strictly ‘rural.’ Two examples are the U.K. [p.272] and the United States [p.282]. </w:t>
      </w:r>
      <w:r w:rsidR="00677BDA" w:rsidRPr="00620480">
        <w:rPr>
          <w:rFonts w:eastAsia="Times New Roman" w:cs="Times New Roman"/>
        </w:rPr>
        <w:t>B</w:t>
      </w:r>
      <w:r w:rsidRPr="00620480">
        <w:rPr>
          <w:rFonts w:eastAsia="Times New Roman" w:cs="Times New Roman"/>
        </w:rPr>
        <w:t xml:space="preserve">oth of these processes incorporate processes of sprawl, facilitated by the automobile. </w:t>
      </w:r>
      <w:r w:rsidR="00677BDA" w:rsidRPr="00620480">
        <w:rPr>
          <w:rFonts w:eastAsia="Times New Roman" w:cs="Times New Roman"/>
        </w:rPr>
        <w:t xml:space="preserve">Consider the Tokyo courban. </w:t>
      </w:r>
      <w:r w:rsidRPr="00620480">
        <w:rPr>
          <w:rFonts w:eastAsia="Times New Roman" w:cs="Times New Roman"/>
        </w:rPr>
        <w:t xml:space="preserve">Consider southern Ontario and </w:t>
      </w:r>
      <w:r w:rsidR="00677BDA" w:rsidRPr="00620480">
        <w:rPr>
          <w:rFonts w:eastAsia="Times New Roman" w:cs="Times New Roman"/>
        </w:rPr>
        <w:t>Q</w:t>
      </w:r>
      <w:r w:rsidRPr="00620480">
        <w:rPr>
          <w:rFonts w:eastAsia="Times New Roman" w:cs="Times New Roman"/>
        </w:rPr>
        <w:t>uebec – are we seeing to creation of a major conurban region? [p.275]</w:t>
      </w:r>
    </w:p>
    <w:p w:rsidR="00336513" w:rsidRPr="00620480" w:rsidRDefault="00336513" w:rsidP="00620480">
      <w:pPr>
        <w:tabs>
          <w:tab w:val="left" w:pos="360"/>
          <w:tab w:val="left" w:pos="720"/>
          <w:tab w:val="left" w:pos="1080"/>
          <w:tab w:val="left" w:pos="1440"/>
        </w:tabs>
        <w:jc w:val="both"/>
        <w:rPr>
          <w:rFonts w:eastAsia="Times New Roman" w:cs="Times New Roman"/>
          <w:b/>
          <w:bCs/>
          <w:kern w:val="36"/>
        </w:rPr>
      </w:pPr>
    </w:p>
    <w:p w:rsidR="00336513" w:rsidRPr="00620480" w:rsidRDefault="00336513" w:rsidP="00620480">
      <w:pPr>
        <w:tabs>
          <w:tab w:val="left" w:pos="360"/>
          <w:tab w:val="left" w:pos="720"/>
          <w:tab w:val="left" w:pos="1080"/>
          <w:tab w:val="left" w:pos="1440"/>
        </w:tabs>
        <w:jc w:val="both"/>
        <w:rPr>
          <w:rFonts w:eastAsia="Times New Roman" w:cs="Times New Roman"/>
          <w:b/>
          <w:bCs/>
          <w:kern w:val="36"/>
        </w:rPr>
      </w:pPr>
      <w:r w:rsidRPr="00620480">
        <w:rPr>
          <w:rFonts w:eastAsia="Times New Roman" w:cs="Times New Roman"/>
        </w:rPr>
        <w:t> </w:t>
      </w:r>
      <w:r w:rsidRPr="00620480">
        <w:rPr>
          <w:rFonts w:eastAsia="Times New Roman" w:cs="Times New Roman"/>
          <w:b/>
          <w:bCs/>
          <w:kern w:val="36"/>
        </w:rPr>
        <w:t xml:space="preserve">The World City System </w:t>
      </w:r>
    </w:p>
    <w:p w:rsidR="0010536F"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The study of the world city system as such was first advocated by John Walton</w:t>
      </w:r>
      <w:r w:rsidR="0010536F" w:rsidRPr="00620480">
        <w:rPr>
          <w:rFonts w:eastAsia="Times New Roman" w:cs="Times New Roman"/>
        </w:rPr>
        <w:t xml:space="preserve"> </w:t>
      </w:r>
      <w:r w:rsidRPr="00620480">
        <w:rPr>
          <w:rFonts w:eastAsia="Times New Roman" w:cs="Times New Roman"/>
        </w:rPr>
        <w:t>(1976).The structure of exchange connections among cities in the world- system has long been a nested hierarchy with regional and national city systems woven into a global network of cities. Core cities are more interconnected with one another than peripheral cities are, just as is the case with core and peripheral countries. If we had a global map of trade, communications and other interactions among all the cities on Earth it would resemble an airline flight map. In order to get from one part of the periphery to another you have to go through the core.</w:t>
      </w:r>
      <w:r w:rsidR="0010536F" w:rsidRPr="00620480">
        <w:rPr>
          <w:rFonts w:eastAsia="Times New Roman" w:cs="Times New Roman"/>
        </w:rPr>
        <w:t xml:space="preserve"> </w:t>
      </w:r>
      <w:r w:rsidRPr="00620480">
        <w:rPr>
          <w:rFonts w:eastAsia="Times New Roman" w:cs="Times New Roman"/>
        </w:rPr>
        <w:t xml:space="preserve">This hierarchical network feature undoubtedly varies to some extent over time. </w:t>
      </w:r>
    </w:p>
    <w:p w:rsidR="0010536F" w:rsidRPr="00620480" w:rsidRDefault="0010536F" w:rsidP="00620480">
      <w:pPr>
        <w:tabs>
          <w:tab w:val="left" w:pos="360"/>
          <w:tab w:val="left" w:pos="720"/>
          <w:tab w:val="left" w:pos="1080"/>
          <w:tab w:val="left" w:pos="1440"/>
        </w:tabs>
        <w:jc w:val="both"/>
        <w:rPr>
          <w:rFonts w:eastAsia="Times New Roman" w:cs="Times New Roman"/>
        </w:rPr>
      </w:pPr>
    </w:p>
    <w:p w:rsidR="0010536F" w:rsidRPr="00620480" w:rsidRDefault="0010536F"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xml:space="preserve">The </w:t>
      </w:r>
      <w:r w:rsidR="00336513" w:rsidRPr="00620480">
        <w:rPr>
          <w:rFonts w:eastAsia="Times New Roman" w:cs="Times New Roman"/>
        </w:rPr>
        <w:t>world city size distribution varies approximately with the rise an</w:t>
      </w:r>
      <w:r w:rsidRPr="00620480">
        <w:rPr>
          <w:rFonts w:eastAsia="Times New Roman" w:cs="Times New Roman"/>
        </w:rPr>
        <w:t>d fall of hegemonic core powers</w:t>
      </w:r>
      <w:r w:rsidR="00336513" w:rsidRPr="00620480">
        <w:rPr>
          <w:rFonts w:eastAsia="Times New Roman" w:cs="Times New Roman"/>
        </w:rPr>
        <w:t xml:space="preserve">. </w:t>
      </w:r>
      <w:r w:rsidRPr="00620480">
        <w:rPr>
          <w:rFonts w:eastAsia="Times New Roman" w:cs="Times New Roman"/>
        </w:rPr>
        <w:t>In terms of actual size (in population), t</w:t>
      </w:r>
      <w:r w:rsidR="00336513" w:rsidRPr="00620480">
        <w:rPr>
          <w:rFonts w:eastAsia="Times New Roman" w:cs="Times New Roman"/>
        </w:rPr>
        <w:t>he rise of the semi</w:t>
      </w:r>
      <w:r w:rsidRPr="00620480">
        <w:rPr>
          <w:rFonts w:eastAsia="Times New Roman" w:cs="Times New Roman"/>
        </w:rPr>
        <w:t>-</w:t>
      </w:r>
      <w:r w:rsidR="00336513" w:rsidRPr="00620480">
        <w:rPr>
          <w:rFonts w:eastAsia="Times New Roman" w:cs="Times New Roman"/>
        </w:rPr>
        <w:t xml:space="preserve">peripheral megacities has flattened the world city-size distribution in recent decades. </w:t>
      </w:r>
      <w:r w:rsidRPr="00620480">
        <w:rPr>
          <w:rFonts w:eastAsia="Times New Roman" w:cs="Times New Roman"/>
        </w:rPr>
        <w:t>What are the largest cities in the world today? What will they be in 2050?</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Is this flattening of the world city size hierarchy and movement of semi</w:t>
      </w:r>
      <w:r w:rsidR="0010536F" w:rsidRPr="00620480">
        <w:rPr>
          <w:rFonts w:eastAsia="Times New Roman" w:cs="Times New Roman"/>
        </w:rPr>
        <w:t>-</w:t>
      </w:r>
      <w:r w:rsidRPr="00620480">
        <w:rPr>
          <w:rFonts w:eastAsia="Times New Roman" w:cs="Times New Roman"/>
        </w:rPr>
        <w:t>peripheral cities in to the club of the very largest world cities in anyway associated with a reduction in core/periphery inequalities? Certainly the industrialization of the semi</w:t>
      </w:r>
      <w:r w:rsidR="0010536F" w:rsidRPr="00620480">
        <w:rPr>
          <w:rFonts w:eastAsia="Times New Roman" w:cs="Times New Roman"/>
        </w:rPr>
        <w:t>-</w:t>
      </w:r>
      <w:r w:rsidRPr="00620480">
        <w:rPr>
          <w:rFonts w:eastAsia="Times New Roman" w:cs="Times New Roman"/>
        </w:rPr>
        <w:t>peripheral "NICs" has reorganized the international division of labor. Formerly core specialties like heavy industry have migrated to the semi</w:t>
      </w:r>
      <w:r w:rsidR="0010536F" w:rsidRPr="00620480">
        <w:rPr>
          <w:rFonts w:eastAsia="Times New Roman" w:cs="Times New Roman"/>
        </w:rPr>
        <w:t>-</w:t>
      </w:r>
      <w:r w:rsidRPr="00620480">
        <w:rPr>
          <w:rFonts w:eastAsia="Times New Roman" w:cs="Times New Roman"/>
        </w:rPr>
        <w:t xml:space="preserve">periphery while new lead industries have emerged in the core. There is considerable evidence that all this reorganization has not, however, reduced the magnitude of relative inequalities between core and periphery. </w:t>
      </w:r>
    </w:p>
    <w:p w:rsidR="00336513" w:rsidRPr="00620480" w:rsidRDefault="00336513" w:rsidP="00620480">
      <w:pPr>
        <w:tabs>
          <w:tab w:val="left" w:pos="360"/>
          <w:tab w:val="left" w:pos="720"/>
          <w:tab w:val="left" w:pos="1080"/>
          <w:tab w:val="left" w:pos="1440"/>
        </w:tabs>
        <w:jc w:val="both"/>
        <w:rPr>
          <w:rFonts w:eastAsia="Times New Roman" w:cs="Times New Roman"/>
          <w:b/>
          <w:bCs/>
          <w:kern w:val="36"/>
        </w:rPr>
      </w:pPr>
    </w:p>
    <w:p w:rsidR="00AF65FB" w:rsidRPr="00620480" w:rsidRDefault="00336513" w:rsidP="00620480">
      <w:pPr>
        <w:tabs>
          <w:tab w:val="left" w:pos="360"/>
          <w:tab w:val="left" w:pos="720"/>
          <w:tab w:val="left" w:pos="1080"/>
          <w:tab w:val="left" w:pos="1440"/>
        </w:tabs>
        <w:jc w:val="both"/>
        <w:rPr>
          <w:rFonts w:eastAsia="Times New Roman" w:cs="Times New Roman"/>
          <w:b/>
        </w:rPr>
      </w:pPr>
      <w:r w:rsidRPr="00620480">
        <w:rPr>
          <w:rFonts w:eastAsia="Times New Roman" w:cs="Times New Roman"/>
          <w:b/>
        </w:rPr>
        <w:t xml:space="preserve">The World System </w:t>
      </w:r>
      <w:r w:rsidR="0010536F" w:rsidRPr="00620480">
        <w:rPr>
          <w:rFonts w:eastAsia="Times New Roman" w:cs="Times New Roman"/>
          <w:b/>
        </w:rPr>
        <w:t>T</w:t>
      </w:r>
      <w:r w:rsidRPr="00620480">
        <w:rPr>
          <w:rFonts w:eastAsia="Times New Roman" w:cs="Times New Roman"/>
          <w:b/>
        </w:rPr>
        <w:t>oday</w:t>
      </w:r>
      <w:r w:rsidR="00AF65FB" w:rsidRPr="00620480">
        <w:rPr>
          <w:rFonts w:eastAsia="Times New Roman" w:cs="Times New Roman"/>
          <w:b/>
        </w:rPr>
        <w:t xml:space="preserve"> </w:t>
      </w:r>
    </w:p>
    <w:p w:rsidR="0010536F"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lastRenderedPageBreak/>
        <w:t>There has been a lot of research on urban development, national city-systems and the role of world cities in the cyclical processes and secular trends that characterize the capitalist world-economy. More recent studies have examined the connections between core financial and global service cities and peripheral and semiperipheral countries and the development of single c</w:t>
      </w:r>
      <w:r w:rsidR="00C75842" w:rsidRPr="00620480">
        <w:rPr>
          <w:rFonts w:eastAsia="Times New Roman" w:cs="Times New Roman"/>
        </w:rPr>
        <w:t>ities in a world-system context</w:t>
      </w:r>
      <w:r w:rsidRPr="00620480">
        <w:rPr>
          <w:rFonts w:eastAsia="Times New Roman" w:cs="Times New Roman"/>
        </w:rPr>
        <w:t>.</w:t>
      </w:r>
      <w:r w:rsidR="00C75842" w:rsidRPr="00620480">
        <w:rPr>
          <w:rFonts w:eastAsia="Times New Roman" w:cs="Times New Roman"/>
        </w:rPr>
        <w:t xml:space="preserve"> </w:t>
      </w:r>
      <w:r w:rsidRPr="00620480">
        <w:rPr>
          <w:rFonts w:eastAsia="Times New Roman" w:cs="Times New Roman"/>
        </w:rPr>
        <w:t>These excellent studies add immensely to our understanding of how cities have changed in the context of the restructuring of the international division of labo</w:t>
      </w:r>
      <w:r w:rsidR="00C75842" w:rsidRPr="00620480">
        <w:rPr>
          <w:rFonts w:eastAsia="Times New Roman" w:cs="Times New Roman"/>
        </w:rPr>
        <w:t>u</w:t>
      </w:r>
      <w:r w:rsidRPr="00620480">
        <w:rPr>
          <w:rFonts w:eastAsia="Times New Roman" w:cs="Times New Roman"/>
        </w:rPr>
        <w:t xml:space="preserve">r. </w:t>
      </w:r>
    </w:p>
    <w:p w:rsidR="00C75842" w:rsidRPr="00620480" w:rsidRDefault="00C75842"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The most recent restructuring of the global division of labor has exported manufacturing and heavy industry from core states to the semi</w:t>
      </w:r>
      <w:r w:rsidR="0010536F" w:rsidRPr="00620480">
        <w:rPr>
          <w:rFonts w:eastAsia="Times New Roman" w:cs="Times New Roman"/>
        </w:rPr>
        <w:t>-</w:t>
      </w:r>
      <w:r w:rsidRPr="00620480">
        <w:rPr>
          <w:rFonts w:eastAsia="Times New Roman" w:cs="Times New Roman"/>
        </w:rPr>
        <w:t xml:space="preserve">periphery and concentrated global services in world cities such as New York and Los Angeles. Sassen argues that this reorganization is connected to new flows of immigrants into these world cities from peripheral countries which have received heavy doses of recent foreign investment. The expansion of the informal sector and the polarization of income distributions in these world cities is partly due to global restructuring and new immigration. </w:t>
      </w:r>
    </w:p>
    <w:p w:rsidR="0010536F" w:rsidRPr="00620480" w:rsidRDefault="0010536F" w:rsidP="00620480">
      <w:pPr>
        <w:tabs>
          <w:tab w:val="left" w:pos="360"/>
          <w:tab w:val="left" w:pos="720"/>
          <w:tab w:val="left" w:pos="1080"/>
          <w:tab w:val="left" w:pos="1440"/>
        </w:tabs>
        <w:jc w:val="both"/>
        <w:rPr>
          <w:rFonts w:eastAsia="Times New Roman" w:cs="Times New Roman"/>
        </w:rPr>
      </w:pPr>
    </w:p>
    <w:p w:rsidR="00336513" w:rsidRPr="00620480" w:rsidRDefault="00336513"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This recent set of developments bears comparison with earlier world-system periods in which a hegemon</w:t>
      </w:r>
      <w:r w:rsidR="00517117" w:rsidRPr="00620480">
        <w:rPr>
          <w:rFonts w:eastAsia="Times New Roman" w:cs="Times New Roman"/>
        </w:rPr>
        <w:t>y</w:t>
      </w:r>
      <w:r w:rsidRPr="00620480">
        <w:rPr>
          <w:rFonts w:eastAsia="Times New Roman" w:cs="Times New Roman"/>
        </w:rPr>
        <w:t xml:space="preserve"> was declining and the international division of labor was being reorganized. London experienced a pattern of development in the 1870s similar in some respects to that of contemporary New York. The nineteenth century English city system had been moving toward a less hierarchical city-size distribution because of the rapid growth of the industrial cities (Manchester, Birmingham, etc.), but with the beginning of the British industrial loss of leadership London's rate of growth increased relative to the industrial cities. London became an increasingly important cent</w:t>
      </w:r>
      <w:r w:rsidR="0010536F" w:rsidRPr="00620480">
        <w:rPr>
          <w:rFonts w:eastAsia="Times New Roman" w:cs="Times New Roman"/>
        </w:rPr>
        <w:t>r</w:t>
      </w:r>
      <w:r w:rsidRPr="00620480">
        <w:rPr>
          <w:rFonts w:eastAsia="Times New Roman" w:cs="Times New Roman"/>
        </w:rPr>
        <w:t>e of world financial services and markets as the British position in industry was eroding. The inflow of Irish immigrants into the East End provided a supply of cheap labor to the burgeoning "informal sector" in the world city (Jones 1971).</w:t>
      </w:r>
      <w:r w:rsidR="004E3675" w:rsidRPr="00620480">
        <w:rPr>
          <w:rFonts w:eastAsia="Times New Roman" w:cs="Times New Roman"/>
        </w:rPr>
        <w:t xml:space="preserve"> </w:t>
      </w:r>
      <w:r w:rsidRPr="00620480">
        <w:rPr>
          <w:rFonts w:eastAsia="Times New Roman" w:cs="Times New Roman"/>
        </w:rPr>
        <w:t xml:space="preserve">There is some evidence that Amsterdam became similarly more important as a world city during the Dutch hegemonic decline. </w:t>
      </w:r>
    </w:p>
    <w:p w:rsidR="00336513" w:rsidRPr="00620480" w:rsidRDefault="00336513" w:rsidP="00620480">
      <w:pPr>
        <w:tabs>
          <w:tab w:val="left" w:pos="360"/>
          <w:tab w:val="left" w:pos="720"/>
          <w:tab w:val="left" w:pos="1080"/>
          <w:tab w:val="left" w:pos="1440"/>
        </w:tabs>
        <w:jc w:val="both"/>
        <w:rPr>
          <w:rFonts w:eastAsia="Times New Roman" w:cs="Times New Roman"/>
        </w:rPr>
      </w:pPr>
    </w:p>
    <w:p w:rsidR="0019752F" w:rsidRPr="00620480" w:rsidRDefault="0019752F" w:rsidP="00620480">
      <w:pPr>
        <w:tabs>
          <w:tab w:val="left" w:pos="360"/>
          <w:tab w:val="left" w:pos="720"/>
          <w:tab w:val="left" w:pos="1080"/>
          <w:tab w:val="left" w:pos="1440"/>
        </w:tabs>
        <w:jc w:val="both"/>
        <w:rPr>
          <w:b/>
        </w:rPr>
      </w:pPr>
      <w:r w:rsidRPr="00620480">
        <w:rPr>
          <w:b/>
        </w:rPr>
        <w:t xml:space="preserve">Hierarchy of </w:t>
      </w:r>
      <w:r w:rsidR="00E8123F" w:rsidRPr="00620480">
        <w:rPr>
          <w:b/>
        </w:rPr>
        <w:t xml:space="preserve">World </w:t>
      </w:r>
      <w:r w:rsidRPr="00620480">
        <w:rPr>
          <w:b/>
        </w:rPr>
        <w:t>Cities</w:t>
      </w:r>
    </w:p>
    <w:p w:rsidR="00B302E6" w:rsidRPr="00620480" w:rsidRDefault="00415E90" w:rsidP="00620480">
      <w:pPr>
        <w:tabs>
          <w:tab w:val="left" w:pos="360"/>
          <w:tab w:val="left" w:pos="720"/>
          <w:tab w:val="left" w:pos="1080"/>
          <w:tab w:val="left" w:pos="1440"/>
        </w:tabs>
        <w:jc w:val="both"/>
      </w:pPr>
      <w:r w:rsidRPr="00620480">
        <w:t>The cumulative result of the globalization of economic activity has been the creation of locational hierarchies. This consists of:</w:t>
      </w:r>
    </w:p>
    <w:p w:rsidR="00B302E6" w:rsidRPr="00620480" w:rsidRDefault="00415E90" w:rsidP="00620480">
      <w:pPr>
        <w:pStyle w:val="ListParagraph"/>
        <w:numPr>
          <w:ilvl w:val="0"/>
          <w:numId w:val="5"/>
        </w:numPr>
        <w:tabs>
          <w:tab w:val="left" w:pos="360"/>
          <w:tab w:val="left" w:pos="720"/>
          <w:tab w:val="left" w:pos="1080"/>
          <w:tab w:val="left" w:pos="1440"/>
        </w:tabs>
        <w:jc w:val="both"/>
      </w:pPr>
      <w:r w:rsidRPr="00620480">
        <w:t xml:space="preserve">Localized concentrations of high level management in </w:t>
      </w:r>
      <w:r w:rsidRPr="00620480">
        <w:rPr>
          <w:b/>
          <w:bCs/>
        </w:rPr>
        <w:t>world cities</w:t>
      </w:r>
      <w:r w:rsidRPr="00620480">
        <w:t>;</w:t>
      </w:r>
    </w:p>
    <w:p w:rsidR="00B302E6" w:rsidRPr="00620480" w:rsidRDefault="00415E90" w:rsidP="00620480">
      <w:pPr>
        <w:pStyle w:val="ListParagraph"/>
        <w:numPr>
          <w:ilvl w:val="0"/>
          <w:numId w:val="5"/>
        </w:numPr>
        <w:tabs>
          <w:tab w:val="left" w:pos="360"/>
          <w:tab w:val="left" w:pos="720"/>
          <w:tab w:val="left" w:pos="1080"/>
          <w:tab w:val="left" w:pos="1440"/>
        </w:tabs>
        <w:jc w:val="both"/>
      </w:pPr>
      <w:r w:rsidRPr="00620480">
        <w:t>Smaller concentrations of mid-level management and administration in large metropolitan areas in core countries and in capital cities of NICs and some peripheral countries;</w:t>
      </w:r>
    </w:p>
    <w:p w:rsidR="00B302E6" w:rsidRPr="00620480" w:rsidRDefault="00415E90" w:rsidP="00620480">
      <w:pPr>
        <w:pStyle w:val="ListParagraph"/>
        <w:numPr>
          <w:ilvl w:val="0"/>
          <w:numId w:val="5"/>
        </w:numPr>
        <w:tabs>
          <w:tab w:val="left" w:pos="360"/>
          <w:tab w:val="left" w:pos="720"/>
          <w:tab w:val="left" w:pos="1080"/>
          <w:tab w:val="left" w:pos="1440"/>
        </w:tabs>
        <w:jc w:val="both"/>
      </w:pPr>
      <w:r w:rsidRPr="00620480">
        <w:t xml:space="preserve">Clusters of research and development (R&amp;D) activities in high-tech, innovative milieux – or technopoles – with the core countries; </w:t>
      </w:r>
    </w:p>
    <w:p w:rsidR="00B302E6" w:rsidRPr="00620480" w:rsidRDefault="00415E90" w:rsidP="00620480">
      <w:pPr>
        <w:pStyle w:val="ListParagraph"/>
        <w:numPr>
          <w:ilvl w:val="0"/>
          <w:numId w:val="5"/>
        </w:numPr>
        <w:tabs>
          <w:tab w:val="left" w:pos="360"/>
          <w:tab w:val="left" w:pos="720"/>
          <w:tab w:val="left" w:pos="1080"/>
          <w:tab w:val="left" w:pos="1440"/>
        </w:tabs>
        <w:jc w:val="both"/>
      </w:pPr>
      <w:r w:rsidRPr="00620480">
        <w:t>Regions specializing in advanced, high-tech production, mostly within the core countries; and</w:t>
      </w:r>
    </w:p>
    <w:p w:rsidR="00B302E6" w:rsidRPr="00620480" w:rsidRDefault="00415E90" w:rsidP="00620480">
      <w:pPr>
        <w:pStyle w:val="ListParagraph"/>
        <w:numPr>
          <w:ilvl w:val="0"/>
          <w:numId w:val="5"/>
        </w:numPr>
        <w:tabs>
          <w:tab w:val="left" w:pos="360"/>
          <w:tab w:val="left" w:pos="720"/>
          <w:tab w:val="left" w:pos="1080"/>
          <w:tab w:val="left" w:pos="1440"/>
        </w:tabs>
        <w:jc w:val="both"/>
      </w:pPr>
      <w:r w:rsidRPr="00620480">
        <w:rPr>
          <w:lang w:val="en-CA"/>
        </w:rPr>
        <w:t>Decentralized pockets of routinized industrial production – branch plants – in (a) the peripheral regions or core countries, and (b) the metropolitan areas of NICs and some peripheral countries.</w:t>
      </w:r>
      <w:r w:rsidRPr="00620480">
        <w:t xml:space="preserve"> </w:t>
      </w:r>
    </w:p>
    <w:p w:rsidR="0019752F" w:rsidRPr="00620480" w:rsidRDefault="0019752F" w:rsidP="00620480">
      <w:pPr>
        <w:tabs>
          <w:tab w:val="left" w:pos="360"/>
          <w:tab w:val="left" w:pos="720"/>
          <w:tab w:val="left" w:pos="1080"/>
          <w:tab w:val="left" w:pos="1440"/>
        </w:tabs>
        <w:jc w:val="both"/>
        <w:rPr>
          <w:lang w:val="en-CA"/>
        </w:rPr>
      </w:pPr>
    </w:p>
    <w:p w:rsidR="00B302E6" w:rsidRPr="00620480" w:rsidRDefault="00415E90" w:rsidP="00620480">
      <w:pPr>
        <w:tabs>
          <w:tab w:val="left" w:pos="360"/>
          <w:tab w:val="left" w:pos="720"/>
          <w:tab w:val="left" w:pos="1080"/>
          <w:tab w:val="left" w:pos="1440"/>
        </w:tabs>
        <w:jc w:val="both"/>
        <w:rPr>
          <w:b/>
        </w:rPr>
      </w:pPr>
      <w:r w:rsidRPr="00620480">
        <w:rPr>
          <w:b/>
          <w:lang w:val="en-CA"/>
        </w:rPr>
        <w:t>Defining world cities</w:t>
      </w:r>
      <w:r w:rsidRPr="00620480">
        <w:rPr>
          <w:b/>
        </w:rPr>
        <w:t xml:space="preserve"> </w:t>
      </w:r>
    </w:p>
    <w:p w:rsidR="00B302E6" w:rsidRPr="00620480" w:rsidRDefault="00415E90" w:rsidP="00620480">
      <w:pPr>
        <w:tabs>
          <w:tab w:val="left" w:pos="360"/>
          <w:tab w:val="left" w:pos="720"/>
          <w:tab w:val="left" w:pos="1080"/>
          <w:tab w:val="left" w:pos="1440"/>
        </w:tabs>
        <w:jc w:val="both"/>
        <w:rPr>
          <w:lang w:val="en-CA"/>
        </w:rPr>
      </w:pPr>
      <w:r w:rsidRPr="00620480">
        <w:t>How does one define a world city?</w:t>
      </w:r>
      <w:r w:rsidR="0019752F" w:rsidRPr="00620480">
        <w:t xml:space="preserve"> </w:t>
      </w:r>
      <w:r w:rsidRPr="00620480">
        <w:t>World cities are not necessarily the biggest cities in terms of population, employment or out.</w:t>
      </w:r>
      <w:r w:rsidR="0019752F" w:rsidRPr="00620480">
        <w:t xml:space="preserve"> </w:t>
      </w:r>
      <w:r w:rsidRPr="00620480">
        <w:rPr>
          <w:lang w:val="en-CA"/>
        </w:rPr>
        <w:t>Recognition as a world city depends upon the role they play in the world economy.</w:t>
      </w:r>
      <w:r w:rsidRPr="00620480">
        <w:t xml:space="preserve"> </w:t>
      </w:r>
      <w:r w:rsidRPr="00620480">
        <w:rPr>
          <w:lang w:val="en-CA"/>
        </w:rPr>
        <w:t>World cities are ‘control centres’ of the world economy: “places that are critical to the articulation of production and marketing under the contemporary phase of world economic development.”</w:t>
      </w:r>
      <w:r w:rsidR="0019752F" w:rsidRPr="00620480">
        <w:rPr>
          <w:lang w:val="en-CA"/>
        </w:rPr>
        <w:t xml:space="preserve"> </w:t>
      </w:r>
    </w:p>
    <w:p w:rsidR="0019752F" w:rsidRPr="00620480" w:rsidRDefault="0019752F" w:rsidP="00620480">
      <w:pPr>
        <w:tabs>
          <w:tab w:val="left" w:pos="360"/>
          <w:tab w:val="left" w:pos="720"/>
          <w:tab w:val="left" w:pos="1080"/>
          <w:tab w:val="left" w:pos="1440"/>
        </w:tabs>
        <w:jc w:val="both"/>
      </w:pPr>
    </w:p>
    <w:p w:rsidR="00B302E6" w:rsidRPr="00620480" w:rsidRDefault="00415E90" w:rsidP="00620480">
      <w:pPr>
        <w:tabs>
          <w:tab w:val="left" w:pos="360"/>
          <w:tab w:val="left" w:pos="720"/>
          <w:tab w:val="left" w:pos="1080"/>
          <w:tab w:val="left" w:pos="1440"/>
        </w:tabs>
        <w:jc w:val="both"/>
      </w:pPr>
      <w:r w:rsidRPr="00620480">
        <w:rPr>
          <w:lang w:val="en-CA"/>
        </w:rPr>
        <w:t>One way of defining a world city then is to examine the concentration of corporate headquarters.</w:t>
      </w:r>
      <w:r w:rsidR="0019752F" w:rsidRPr="00620480">
        <w:rPr>
          <w:lang w:val="en-CA"/>
        </w:rPr>
        <w:t xml:space="preserve"> </w:t>
      </w:r>
      <w:r w:rsidRPr="00620480">
        <w:rPr>
          <w:lang w:val="en-CA"/>
        </w:rPr>
        <w:t xml:space="preserve">The concentration of corporate HQs has contributed to the emergence of a few places within the international urban system as world cities – dominant centres and sub-centres of transnational business, </w:t>
      </w:r>
      <w:r w:rsidRPr="00620480">
        <w:rPr>
          <w:lang w:val="en-CA"/>
        </w:rPr>
        <w:lastRenderedPageBreak/>
        <w:t>international finance and international business services.</w:t>
      </w:r>
      <w:r w:rsidR="0019752F" w:rsidRPr="00620480">
        <w:rPr>
          <w:lang w:val="en-CA"/>
        </w:rPr>
        <w:t xml:space="preserve"> </w:t>
      </w:r>
      <w:r w:rsidRPr="00620480">
        <w:rPr>
          <w:lang w:val="en-CA"/>
        </w:rPr>
        <w:t>Or what Friedman (1986) termed, “basing points” for global capital.</w:t>
      </w:r>
      <w:r w:rsidRPr="00620480">
        <w:t xml:space="preserve"> </w:t>
      </w:r>
    </w:p>
    <w:p w:rsidR="00B302E6" w:rsidRPr="00620480" w:rsidRDefault="00B302E6" w:rsidP="00620480">
      <w:pPr>
        <w:tabs>
          <w:tab w:val="left" w:pos="360"/>
          <w:tab w:val="left" w:pos="720"/>
          <w:tab w:val="left" w:pos="1080"/>
          <w:tab w:val="left" w:pos="1440"/>
        </w:tabs>
        <w:jc w:val="both"/>
      </w:pPr>
    </w:p>
    <w:p w:rsidR="00B302E6" w:rsidRPr="00620480" w:rsidRDefault="00415E90" w:rsidP="00620480">
      <w:pPr>
        <w:tabs>
          <w:tab w:val="left" w:pos="360"/>
          <w:tab w:val="left" w:pos="720"/>
          <w:tab w:val="left" w:pos="1080"/>
          <w:tab w:val="left" w:pos="1440"/>
        </w:tabs>
        <w:jc w:val="both"/>
      </w:pPr>
      <w:r w:rsidRPr="00620480">
        <w:rPr>
          <w:lang w:val="en-CA"/>
        </w:rPr>
        <w:t>World cities have a hierarchy as well:</w:t>
      </w:r>
    </w:p>
    <w:p w:rsidR="00B302E6" w:rsidRPr="00620480" w:rsidRDefault="00415E90" w:rsidP="00620480">
      <w:pPr>
        <w:numPr>
          <w:ilvl w:val="1"/>
          <w:numId w:val="2"/>
        </w:numPr>
        <w:tabs>
          <w:tab w:val="left" w:pos="360"/>
          <w:tab w:val="left" w:pos="720"/>
          <w:tab w:val="left" w:pos="1080"/>
          <w:tab w:val="left" w:pos="1440"/>
        </w:tabs>
        <w:ind w:left="1080"/>
        <w:jc w:val="both"/>
      </w:pPr>
      <w:r w:rsidRPr="00620480">
        <w:rPr>
          <w:b/>
          <w:bCs/>
          <w:lang w:val="en-CA"/>
        </w:rPr>
        <w:t xml:space="preserve">Dominant world cities </w:t>
      </w:r>
      <w:r w:rsidRPr="00620480">
        <w:rPr>
          <w:lang w:val="en-CA"/>
        </w:rPr>
        <w:t>– New York, London, Tokyo;</w:t>
      </w:r>
    </w:p>
    <w:p w:rsidR="00B302E6" w:rsidRPr="00620480" w:rsidRDefault="00415E90" w:rsidP="00620480">
      <w:pPr>
        <w:numPr>
          <w:ilvl w:val="1"/>
          <w:numId w:val="2"/>
        </w:numPr>
        <w:tabs>
          <w:tab w:val="left" w:pos="360"/>
          <w:tab w:val="left" w:pos="720"/>
          <w:tab w:val="left" w:pos="1080"/>
          <w:tab w:val="left" w:pos="1440"/>
        </w:tabs>
        <w:ind w:left="1080"/>
        <w:jc w:val="both"/>
      </w:pPr>
      <w:r w:rsidRPr="00620480">
        <w:rPr>
          <w:b/>
          <w:bCs/>
          <w:lang w:val="en-CA"/>
        </w:rPr>
        <w:t xml:space="preserve">Major world cities </w:t>
      </w:r>
      <w:r w:rsidRPr="00620480">
        <w:rPr>
          <w:lang w:val="en-CA"/>
        </w:rPr>
        <w:t>– Los Angeles, Chicago, Paris, Frankfurt, Milan, Hong Kong, Singapore;</w:t>
      </w:r>
    </w:p>
    <w:p w:rsidR="00B302E6" w:rsidRPr="00620480" w:rsidRDefault="00415E90" w:rsidP="00620480">
      <w:pPr>
        <w:numPr>
          <w:ilvl w:val="1"/>
          <w:numId w:val="2"/>
        </w:numPr>
        <w:tabs>
          <w:tab w:val="left" w:pos="360"/>
          <w:tab w:val="left" w:pos="720"/>
          <w:tab w:val="left" w:pos="1080"/>
          <w:tab w:val="left" w:pos="1440"/>
        </w:tabs>
        <w:ind w:left="1080"/>
        <w:jc w:val="both"/>
      </w:pPr>
      <w:r w:rsidRPr="00620480">
        <w:rPr>
          <w:b/>
          <w:bCs/>
          <w:lang w:val="en-CA"/>
        </w:rPr>
        <w:t xml:space="preserve">Secondary world cities </w:t>
      </w:r>
      <w:r w:rsidRPr="00620480">
        <w:rPr>
          <w:lang w:val="en-CA"/>
        </w:rPr>
        <w:t>– Toronto, San Francisco, Mexico City, Sao Paulo, Madrid, Brussels, Zurich, Seoul, Sydney;</w:t>
      </w:r>
    </w:p>
    <w:p w:rsidR="00B302E6" w:rsidRPr="00620480" w:rsidRDefault="00415E90" w:rsidP="00620480">
      <w:pPr>
        <w:numPr>
          <w:ilvl w:val="1"/>
          <w:numId w:val="2"/>
        </w:numPr>
        <w:tabs>
          <w:tab w:val="left" w:pos="360"/>
          <w:tab w:val="left" w:pos="720"/>
          <w:tab w:val="left" w:pos="1080"/>
          <w:tab w:val="left" w:pos="1440"/>
        </w:tabs>
        <w:ind w:left="1080"/>
        <w:jc w:val="both"/>
      </w:pPr>
      <w:r w:rsidRPr="00620480">
        <w:rPr>
          <w:b/>
          <w:bCs/>
          <w:lang w:val="en-CA"/>
        </w:rPr>
        <w:t xml:space="preserve">Minor world cities </w:t>
      </w:r>
      <w:r w:rsidRPr="00620480">
        <w:rPr>
          <w:lang w:val="en-CA"/>
        </w:rPr>
        <w:t>– a whole slew of them including Montreal, Atlanta, Washington, Bueunos Aries, Johnannesburg, Beijing, and so on (see p.195 map)</w:t>
      </w:r>
    </w:p>
    <w:p w:rsidR="00B302E6" w:rsidRPr="00620480" w:rsidRDefault="00415E90" w:rsidP="00620480">
      <w:pPr>
        <w:tabs>
          <w:tab w:val="left" w:pos="360"/>
          <w:tab w:val="left" w:pos="720"/>
          <w:tab w:val="left" w:pos="1080"/>
          <w:tab w:val="left" w:pos="1440"/>
        </w:tabs>
        <w:jc w:val="both"/>
      </w:pPr>
      <w:r w:rsidRPr="00620480">
        <w:rPr>
          <w:lang w:val="en-CA"/>
        </w:rPr>
        <w:t>The truth is that the properties that define ‘control’ are difficult to quantify meaning that a definitive list or hierarchy of world cities can be difficult – or at least, it is difficult to see it as either complete or static.</w:t>
      </w:r>
    </w:p>
    <w:p w:rsidR="0019752F" w:rsidRPr="00620480" w:rsidRDefault="0019752F" w:rsidP="00620480">
      <w:pPr>
        <w:tabs>
          <w:tab w:val="left" w:pos="360"/>
          <w:tab w:val="left" w:pos="720"/>
          <w:tab w:val="left" w:pos="1080"/>
          <w:tab w:val="left" w:pos="1440"/>
        </w:tabs>
        <w:jc w:val="both"/>
        <w:rPr>
          <w:lang w:val="en-CA"/>
        </w:rPr>
      </w:pPr>
    </w:p>
    <w:p w:rsidR="00B302E6" w:rsidRPr="00620480" w:rsidRDefault="00415E90" w:rsidP="00620480">
      <w:pPr>
        <w:tabs>
          <w:tab w:val="left" w:pos="360"/>
          <w:tab w:val="left" w:pos="720"/>
          <w:tab w:val="left" w:pos="1080"/>
          <w:tab w:val="left" w:pos="1440"/>
        </w:tabs>
        <w:jc w:val="both"/>
        <w:rPr>
          <w:b/>
        </w:rPr>
      </w:pPr>
      <w:r w:rsidRPr="00620480">
        <w:rPr>
          <w:b/>
          <w:lang w:val="en-CA"/>
        </w:rPr>
        <w:t>The reach of world cities</w:t>
      </w:r>
      <w:r w:rsidRPr="00620480">
        <w:rPr>
          <w:b/>
        </w:rPr>
        <w:t xml:space="preserve"> </w:t>
      </w:r>
    </w:p>
    <w:p w:rsidR="00B302E6" w:rsidRPr="00620480" w:rsidRDefault="00415E90" w:rsidP="00620480">
      <w:pPr>
        <w:tabs>
          <w:tab w:val="left" w:pos="360"/>
          <w:tab w:val="left" w:pos="720"/>
          <w:tab w:val="left" w:pos="1080"/>
          <w:tab w:val="left" w:pos="1440"/>
        </w:tabs>
        <w:jc w:val="both"/>
        <w:rPr>
          <w:lang w:val="en-CA"/>
        </w:rPr>
      </w:pPr>
      <w:r w:rsidRPr="00620480">
        <w:rPr>
          <w:lang w:val="en-CA"/>
        </w:rPr>
        <w:t>More often, it is possible to categorize cities according to specific activities associated with financial markets, major corporate HQs, international institutions, communication nodes, and concentrations of business services.</w:t>
      </w:r>
      <w:r w:rsidR="0019752F" w:rsidRPr="00620480">
        <w:rPr>
          <w:lang w:val="en-CA"/>
        </w:rPr>
        <w:t xml:space="preserve"> </w:t>
      </w:r>
      <w:r w:rsidRPr="00620480">
        <w:rPr>
          <w:lang w:val="en-CA"/>
        </w:rPr>
        <w:t>Based on these criteria, all but two of the dominant and major world cities are located in core countries.</w:t>
      </w:r>
      <w:r w:rsidR="0019752F" w:rsidRPr="00620480">
        <w:rPr>
          <w:lang w:val="en-CA"/>
        </w:rPr>
        <w:t xml:space="preserve"> </w:t>
      </w:r>
      <w:r w:rsidRPr="00620480">
        <w:rPr>
          <w:lang w:val="en-CA"/>
        </w:rPr>
        <w:t>The relative importance and strength of secondary and minor world cities is a function of the strength and vitality of the national economies that they articulate.</w:t>
      </w:r>
      <w:r w:rsidR="0019752F" w:rsidRPr="00620480">
        <w:rPr>
          <w:lang w:val="en-CA"/>
        </w:rPr>
        <w:t xml:space="preserve"> </w:t>
      </w:r>
      <w:r w:rsidRPr="00620480">
        <w:rPr>
          <w:lang w:val="en-CA"/>
        </w:rPr>
        <w:t>Furthermore, processes of cumulative and mutual reinforcement between relatively accessible locations and relatively effective entrepreneurship make for a high degree of inertia in the geography of the world control centres. In other words, these world control centers are now firmly entrenched and continue to consolidate their economic position.</w:t>
      </w:r>
    </w:p>
    <w:p w:rsidR="0019752F" w:rsidRPr="00620480" w:rsidRDefault="0019752F" w:rsidP="00620480">
      <w:pPr>
        <w:tabs>
          <w:tab w:val="left" w:pos="360"/>
          <w:tab w:val="left" w:pos="720"/>
          <w:tab w:val="left" w:pos="1080"/>
          <w:tab w:val="left" w:pos="1440"/>
        </w:tabs>
        <w:jc w:val="both"/>
      </w:pPr>
    </w:p>
    <w:p w:rsidR="00B302E6" w:rsidRPr="00620480" w:rsidRDefault="00415E90" w:rsidP="00620480">
      <w:pPr>
        <w:tabs>
          <w:tab w:val="left" w:pos="360"/>
          <w:tab w:val="left" w:pos="720"/>
          <w:tab w:val="left" w:pos="1080"/>
          <w:tab w:val="left" w:pos="1440"/>
        </w:tabs>
        <w:jc w:val="both"/>
        <w:rPr>
          <w:b/>
          <w:i/>
        </w:rPr>
      </w:pPr>
      <w:r w:rsidRPr="00620480">
        <w:rPr>
          <w:b/>
          <w:i/>
          <w:lang w:val="en-CA"/>
        </w:rPr>
        <w:t>A Brave New World?</w:t>
      </w:r>
      <w:r w:rsidRPr="00620480">
        <w:rPr>
          <w:b/>
          <w:i/>
        </w:rPr>
        <w:t xml:space="preserve"> </w:t>
      </w:r>
    </w:p>
    <w:p w:rsidR="00B302E6" w:rsidRPr="00620480" w:rsidRDefault="00415E90" w:rsidP="00620480">
      <w:pPr>
        <w:tabs>
          <w:tab w:val="left" w:pos="360"/>
          <w:tab w:val="left" w:pos="720"/>
          <w:tab w:val="left" w:pos="1080"/>
          <w:tab w:val="left" w:pos="1440"/>
        </w:tabs>
        <w:jc w:val="both"/>
      </w:pPr>
      <w:r w:rsidRPr="00620480">
        <w:rPr>
          <w:lang w:val="en-CA"/>
        </w:rPr>
        <w:t>Friedmann identified a linear character to the world city system along a east-west axis that creates three distinct, but interrelated subsystems a la Huxley</w:t>
      </w:r>
      <w:r w:rsidR="0019752F" w:rsidRPr="00620480">
        <w:rPr>
          <w:lang w:val="en-CA"/>
        </w:rPr>
        <w:t xml:space="preserve"> </w:t>
      </w:r>
      <w:r w:rsidR="0019752F" w:rsidRPr="00620480">
        <w:rPr>
          <w:i/>
          <w:lang w:val="en-CA"/>
        </w:rPr>
        <w:t>1984</w:t>
      </w:r>
      <w:r w:rsidRPr="00620480">
        <w:rPr>
          <w:lang w:val="en-CA"/>
        </w:rPr>
        <w:t>:</w:t>
      </w:r>
    </w:p>
    <w:p w:rsidR="00B302E6" w:rsidRPr="00620480" w:rsidRDefault="00415E90" w:rsidP="00620480">
      <w:pPr>
        <w:numPr>
          <w:ilvl w:val="0"/>
          <w:numId w:val="6"/>
        </w:numPr>
        <w:tabs>
          <w:tab w:val="left" w:pos="360"/>
          <w:tab w:val="left" w:pos="720"/>
          <w:tab w:val="left" w:pos="1080"/>
          <w:tab w:val="left" w:pos="1440"/>
        </w:tabs>
        <w:jc w:val="both"/>
      </w:pPr>
      <w:r w:rsidRPr="00620480">
        <w:rPr>
          <w:b/>
          <w:bCs/>
          <w:lang w:val="en-CA"/>
        </w:rPr>
        <w:t xml:space="preserve">An American subsystem </w:t>
      </w:r>
      <w:r w:rsidRPr="00620480">
        <w:rPr>
          <w:lang w:val="en-CA"/>
        </w:rPr>
        <w:t>based on three primary world cities (New York, Chicago and Los Angeles) linked to secondary world cities (San Francisco, Toronto, Mexico City, Sao Paulo), bringing Canada, Central and South America (and the Caribbean as well) into the American sphere;</w:t>
      </w:r>
    </w:p>
    <w:p w:rsidR="00B302E6" w:rsidRPr="00620480" w:rsidRDefault="00415E90" w:rsidP="00620480">
      <w:pPr>
        <w:numPr>
          <w:ilvl w:val="0"/>
          <w:numId w:val="6"/>
        </w:numPr>
        <w:tabs>
          <w:tab w:val="left" w:pos="360"/>
          <w:tab w:val="left" w:pos="720"/>
          <w:tab w:val="left" w:pos="1080"/>
          <w:tab w:val="left" w:pos="1440"/>
        </w:tabs>
        <w:jc w:val="both"/>
      </w:pPr>
      <w:r w:rsidRPr="00620480">
        <w:rPr>
          <w:b/>
          <w:bCs/>
          <w:lang w:val="en-CA"/>
        </w:rPr>
        <w:t xml:space="preserve">An Asian subsystem </w:t>
      </w:r>
      <w:r w:rsidRPr="00620480">
        <w:rPr>
          <w:lang w:val="en-CA"/>
        </w:rPr>
        <w:t xml:space="preserve">centred on Tokyo-Hong Kong, embracing Asia and Australasia; and </w:t>
      </w:r>
    </w:p>
    <w:p w:rsidR="00B302E6" w:rsidRPr="00620480" w:rsidRDefault="00415E90" w:rsidP="00620480">
      <w:pPr>
        <w:numPr>
          <w:ilvl w:val="0"/>
          <w:numId w:val="6"/>
        </w:numPr>
        <w:tabs>
          <w:tab w:val="left" w:pos="360"/>
          <w:tab w:val="left" w:pos="720"/>
          <w:tab w:val="left" w:pos="1080"/>
          <w:tab w:val="left" w:pos="1440"/>
        </w:tabs>
        <w:jc w:val="both"/>
      </w:pPr>
      <w:r w:rsidRPr="00620480">
        <w:rPr>
          <w:b/>
          <w:bCs/>
          <w:lang w:val="en-CA"/>
        </w:rPr>
        <w:t xml:space="preserve">A European subsystem </w:t>
      </w:r>
      <w:r w:rsidRPr="00620480">
        <w:rPr>
          <w:lang w:val="en-CA"/>
        </w:rPr>
        <w:t>centred on London-Paris-Frankfurt-Milan, and reaching across Russia and the entire continent of Africa to Johannesburg, South Africa.</w:t>
      </w:r>
    </w:p>
    <w:p w:rsidR="00B302E6" w:rsidRPr="00620480" w:rsidRDefault="00415E90" w:rsidP="00620480">
      <w:pPr>
        <w:tabs>
          <w:tab w:val="left" w:pos="360"/>
          <w:tab w:val="left" w:pos="720"/>
          <w:tab w:val="left" w:pos="1080"/>
          <w:tab w:val="left" w:pos="1440"/>
        </w:tabs>
        <w:jc w:val="both"/>
      </w:pPr>
      <w:r w:rsidRPr="00620480">
        <w:t xml:space="preserve"> </w:t>
      </w:r>
    </w:p>
    <w:p w:rsidR="00B302E6" w:rsidRPr="00620480" w:rsidRDefault="00415E90" w:rsidP="00620480">
      <w:pPr>
        <w:tabs>
          <w:tab w:val="left" w:pos="360"/>
          <w:tab w:val="left" w:pos="720"/>
          <w:tab w:val="left" w:pos="1080"/>
          <w:tab w:val="left" w:pos="1440"/>
        </w:tabs>
        <w:jc w:val="both"/>
        <w:rPr>
          <w:lang w:val="en-CA"/>
        </w:rPr>
      </w:pPr>
      <w:r w:rsidRPr="00620480">
        <w:rPr>
          <w:lang w:val="en-CA"/>
        </w:rPr>
        <w:t>Other researchers have picked up on Friedmann’s research.</w:t>
      </w:r>
      <w:r w:rsidR="007A6FAE" w:rsidRPr="00620480">
        <w:rPr>
          <w:lang w:val="en-CA"/>
        </w:rPr>
        <w:t xml:space="preserve"> </w:t>
      </w:r>
      <w:r w:rsidRPr="00620480">
        <w:rPr>
          <w:lang w:val="en-CA"/>
        </w:rPr>
        <w:t>Taylor (2004), following in the footsteps of Castell’s (2000) notion of a ‘space of flows’ (a world of flows), stresses the importance of the inter-relationships between world cities, or the global connectivity of these cities.</w:t>
      </w:r>
      <w:r w:rsidR="007A6FAE" w:rsidRPr="00620480">
        <w:rPr>
          <w:lang w:val="en-CA"/>
        </w:rPr>
        <w:t xml:space="preserve"> </w:t>
      </w:r>
      <w:r w:rsidRPr="00620480">
        <w:rPr>
          <w:lang w:val="en-CA"/>
        </w:rPr>
        <w:t>He also makes connections to Wallerstein’s world system of core, periphery and semi-periphery:</w:t>
      </w:r>
    </w:p>
    <w:p w:rsidR="007A6FAE" w:rsidRPr="00620480" w:rsidRDefault="007A6FAE" w:rsidP="00620480">
      <w:pPr>
        <w:tabs>
          <w:tab w:val="left" w:pos="360"/>
          <w:tab w:val="left" w:pos="720"/>
          <w:tab w:val="left" w:pos="1080"/>
          <w:tab w:val="left" w:pos="1440"/>
        </w:tabs>
        <w:jc w:val="both"/>
      </w:pPr>
    </w:p>
    <w:p w:rsidR="0019752F" w:rsidRPr="00620480" w:rsidRDefault="0019752F" w:rsidP="00620480">
      <w:pPr>
        <w:tabs>
          <w:tab w:val="left" w:pos="360"/>
          <w:tab w:val="left" w:pos="720"/>
          <w:tab w:val="left" w:pos="1080"/>
          <w:tab w:val="left" w:pos="1440"/>
        </w:tabs>
        <w:ind w:left="360" w:right="720"/>
        <w:jc w:val="both"/>
      </w:pPr>
      <w:r w:rsidRPr="00620480">
        <w:rPr>
          <w:lang w:val="en-CA"/>
        </w:rPr>
        <w:t>“Wallerstein’s (1979) description of core processes can be interpreted as city-making processes (both produce spatially clustered ‘high tech’ outcomes), and peripheral processes – the development of underdevelopment ... In the contemporary world-economy therefore, the core is defined by processes of new work that are constituting the world city network, and the periphery is the rest of the world beyond the world city network.”</w:t>
      </w:r>
    </w:p>
    <w:p w:rsidR="00B302E6" w:rsidRPr="00620480" w:rsidRDefault="00B302E6" w:rsidP="00620480">
      <w:pPr>
        <w:tabs>
          <w:tab w:val="left" w:pos="360"/>
          <w:tab w:val="left" w:pos="720"/>
          <w:tab w:val="left" w:pos="1080"/>
          <w:tab w:val="left" w:pos="1440"/>
        </w:tabs>
        <w:jc w:val="both"/>
        <w:rPr>
          <w:lang w:val="en-CA"/>
        </w:rPr>
      </w:pPr>
    </w:p>
    <w:p w:rsidR="00AF65FB" w:rsidRPr="00620480" w:rsidRDefault="004E3675" w:rsidP="00620480">
      <w:pPr>
        <w:tabs>
          <w:tab w:val="left" w:pos="360"/>
          <w:tab w:val="left" w:pos="720"/>
          <w:tab w:val="left" w:pos="1080"/>
          <w:tab w:val="left" w:pos="1440"/>
        </w:tabs>
        <w:jc w:val="both"/>
        <w:rPr>
          <w:rFonts w:eastAsia="Times New Roman" w:cs="Times New Roman"/>
          <w:b/>
        </w:rPr>
      </w:pPr>
      <w:r w:rsidRPr="00620480">
        <w:rPr>
          <w:b/>
          <w:lang w:val="en-CA"/>
        </w:rPr>
        <w:t xml:space="preserve">Looking to the Future – </w:t>
      </w:r>
      <w:r w:rsidR="00AF65FB" w:rsidRPr="00620480">
        <w:rPr>
          <w:rFonts w:eastAsia="Times New Roman" w:cs="Times New Roman"/>
          <w:b/>
        </w:rPr>
        <w:t>Megacities and beyond</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lastRenderedPageBreak/>
        <w:t xml:space="preserve">The powerful process presented in this overview has been the steady and unrelenting urbanization on a world scale. </w:t>
      </w:r>
      <w:r w:rsidR="00AF65FB" w:rsidRPr="00620480">
        <w:rPr>
          <w:rFonts w:eastAsia="Times New Roman" w:cs="Times New Roman"/>
        </w:rPr>
        <w:t>O</w:t>
      </w:r>
      <w:r w:rsidRPr="00620480">
        <w:rPr>
          <w:rFonts w:eastAsia="Times New Roman" w:cs="Times New Roman"/>
        </w:rPr>
        <w:t xml:space="preserve">ver the past several millennia, cities have emerged and have grown bigger and better, and their weight in the social-make-up of the human species has kept on rising. </w:t>
      </w:r>
      <w:r w:rsidR="00AF65FB" w:rsidRPr="00620480">
        <w:rPr>
          <w:rFonts w:eastAsia="Times New Roman" w:cs="Times New Roman"/>
        </w:rPr>
        <w:t>A</w:t>
      </w:r>
      <w:r w:rsidRPr="00620480">
        <w:rPr>
          <w:rFonts w:eastAsia="Times New Roman" w:cs="Times New Roman"/>
        </w:rPr>
        <w:t>t the start of the 21</w:t>
      </w:r>
      <w:r w:rsidRPr="00620480">
        <w:rPr>
          <w:rFonts w:eastAsia="Times New Roman" w:cs="Times New Roman"/>
          <w:vertAlign w:val="superscript"/>
        </w:rPr>
        <w:t>st</w:t>
      </w:r>
      <w:r w:rsidRPr="00620480">
        <w:rPr>
          <w:rFonts w:eastAsia="Times New Roman" w:cs="Times New Roman"/>
        </w:rPr>
        <w:t xml:space="preserve"> century, one half of the world’s population was living in cities, and ten per cent in world cities alone (as compared to about one per cent in the ancient, and two per cent in the classical worlds).  </w:t>
      </w:r>
      <w:r w:rsidR="00AF65FB" w:rsidRPr="00620480">
        <w:rPr>
          <w:rFonts w:eastAsia="Times New Roman" w:cs="Times New Roman"/>
        </w:rPr>
        <w:t>B</w:t>
      </w:r>
      <w:r w:rsidRPr="00620480">
        <w:rPr>
          <w:rFonts w:eastAsia="Times New Roman" w:cs="Times New Roman"/>
        </w:rPr>
        <w:t>ecause of the concurrent rise, in the same time frame, of the overall population of this planet, from maybe six million to over six billion, the absolute number of people living in cities is of course the highest ever.</w:t>
      </w:r>
      <w:r w:rsidR="00AF65FB" w:rsidRPr="00620480">
        <w:rPr>
          <w:rFonts w:eastAsia="Times New Roman" w:cs="Times New Roman"/>
        </w:rPr>
        <w:t xml:space="preserve"> We have become an urban species.</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The world cities just described have composed, over the millennia, the cent</w:t>
      </w:r>
      <w:r w:rsidR="00AF65FB" w:rsidRPr="00620480">
        <w:rPr>
          <w:rFonts w:eastAsia="Times New Roman" w:cs="Times New Roman"/>
        </w:rPr>
        <w:t>r</w:t>
      </w:r>
      <w:r w:rsidRPr="00620480">
        <w:rPr>
          <w:rFonts w:eastAsia="Times New Roman" w:cs="Times New Roman"/>
        </w:rPr>
        <w:t>e of the emerging world system, but that also means that their story can never constitute the entire picture, for such a story would neglect all those living outside the great urban cent</w:t>
      </w:r>
      <w:r w:rsidR="00AF65FB" w:rsidRPr="00620480">
        <w:rPr>
          <w:rFonts w:eastAsia="Times New Roman" w:cs="Times New Roman"/>
        </w:rPr>
        <w:t>r</w:t>
      </w:r>
      <w:r w:rsidRPr="00620480">
        <w:rPr>
          <w:rFonts w:eastAsia="Times New Roman" w:cs="Times New Roman"/>
        </w:rPr>
        <w:t>es, those in the peripheries and in the ‘hinterlands’ of  world history. In fact, the process of interaction between the cent</w:t>
      </w:r>
      <w:r w:rsidR="00AF65FB" w:rsidRPr="00620480">
        <w:rPr>
          <w:rFonts w:eastAsia="Times New Roman" w:cs="Times New Roman"/>
        </w:rPr>
        <w:t>r</w:t>
      </w:r>
      <w:r w:rsidRPr="00620480">
        <w:rPr>
          <w:rFonts w:eastAsia="Times New Roman" w:cs="Times New Roman"/>
        </w:rPr>
        <w:t xml:space="preserve">es and the peripheries has been a major and recurrent feature of the world system. Thousand-year long sequences of ‘concentration’, that brought city building, may be documented to have alternated with periods of “redistribution” that show stable if not stagnant urban conditions. </w:t>
      </w:r>
      <w:r w:rsidR="00AF65FB" w:rsidRPr="00620480">
        <w:rPr>
          <w:rFonts w:eastAsia="Times New Roman" w:cs="Times New Roman"/>
        </w:rPr>
        <w:t>A</w:t>
      </w:r>
      <w:r w:rsidRPr="00620480">
        <w:rPr>
          <w:rFonts w:eastAsia="Times New Roman" w:cs="Times New Roman"/>
        </w:rPr>
        <w:t>nd these, in the past two instances, gave rise to Dark Ages. This raises the question whether the urban expansion and concentration recently and so prominently underway might not be heralding the onset of a new ‘age of redistribution’.</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The world cities here presented might usefully be thought of as making up a complex, interlinked system, in a condition that might be termed “urban entanglement</w:t>
      </w:r>
      <w:r w:rsidR="00AF65FB" w:rsidRPr="00620480">
        <w:rPr>
          <w:rFonts w:eastAsia="Times New Roman" w:cs="Times New Roman"/>
        </w:rPr>
        <w:t>.</w:t>
      </w:r>
      <w:r w:rsidRPr="00620480">
        <w:rPr>
          <w:rFonts w:eastAsia="Times New Roman" w:cs="Times New Roman"/>
        </w:rPr>
        <w:t>” In approaching this system, the useful starting point is the presumption of connectivity; in other words, what needs to be demonstrated is isolation and lack of contact rather than the reverse that is currently the standard. If world cities have formed a system, then that system might be thought of as having emergent properties over and above the characteristics of its members, such as an alternation of phases of concentration, and redistribution, just mentioned.</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 </w:t>
      </w:r>
    </w:p>
    <w:p w:rsidR="004E3675" w:rsidRPr="00620480" w:rsidRDefault="004E3675" w:rsidP="00620480">
      <w:pPr>
        <w:tabs>
          <w:tab w:val="left" w:pos="360"/>
          <w:tab w:val="left" w:pos="720"/>
          <w:tab w:val="left" w:pos="1080"/>
          <w:tab w:val="left" w:pos="1440"/>
        </w:tabs>
        <w:jc w:val="both"/>
        <w:rPr>
          <w:rFonts w:eastAsia="Times New Roman" w:cs="Times New Roman"/>
        </w:rPr>
      </w:pPr>
      <w:r w:rsidRPr="00620480">
        <w:rPr>
          <w:rFonts w:eastAsia="Times New Roman" w:cs="Times New Roman"/>
        </w:rPr>
        <w:t>More generally, the world city system might be viewed as a component of world system evolution. The eras of world history (ancient, classical, modern) that helped us to organize the presentation of our material might be viewed as phases of that process and each such era displays quantitative features (such as changes in magnitude) as well as qualitative changes (such as scope of the network</w:t>
      </w:r>
      <w:r w:rsidR="00AF65FB" w:rsidRPr="00620480">
        <w:rPr>
          <w:rFonts w:eastAsia="Times New Roman" w:cs="Times New Roman"/>
        </w:rPr>
        <w:t>). While we have become an urban species, wha</w:t>
      </w:r>
      <w:r w:rsidR="00217F26" w:rsidRPr="00620480">
        <w:rPr>
          <w:rFonts w:eastAsia="Times New Roman" w:cs="Times New Roman"/>
        </w:rPr>
        <w:t>t does this mean for our future?</w:t>
      </w:r>
    </w:p>
    <w:p w:rsidR="004E3675" w:rsidRPr="00620480" w:rsidRDefault="004E3675" w:rsidP="00620480">
      <w:pPr>
        <w:jc w:val="both"/>
        <w:rPr>
          <w:rFonts w:eastAsia="Times New Roman" w:cs="Times New Roman"/>
        </w:rPr>
      </w:pPr>
    </w:p>
    <w:sectPr w:rsidR="004E3675" w:rsidRPr="00620480" w:rsidSect="00A93A2C">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C96" w:rsidRDefault="00170C96" w:rsidP="00336513">
      <w:r>
        <w:separator/>
      </w:r>
    </w:p>
  </w:endnote>
  <w:endnote w:type="continuationSeparator" w:id="0">
    <w:p w:rsidR="00170C96" w:rsidRDefault="00170C96" w:rsidP="003365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C96" w:rsidRDefault="00170C96" w:rsidP="00336513">
      <w:r>
        <w:separator/>
      </w:r>
    </w:p>
  </w:footnote>
  <w:footnote w:type="continuationSeparator" w:id="0">
    <w:p w:rsidR="00170C96" w:rsidRDefault="00170C96" w:rsidP="00336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651830"/>
      <w:docPartObj>
        <w:docPartGallery w:val="Page Numbers (Margins)"/>
        <w:docPartUnique/>
      </w:docPartObj>
    </w:sdtPr>
    <w:sdtContent>
      <w:p w:rsidR="00336513" w:rsidRDefault="001953D5">
        <w:pPr>
          <w:pStyle w:val="Header"/>
        </w:pPr>
        <w:r>
          <w:rPr>
            <w:noProof/>
            <w:lang w:eastAsia="zh-TW"/>
          </w:rPr>
          <w:pict>
            <v:rect id="_x0000_s2049" style="position:absolute;margin-left:260.8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336513" w:rsidRDefault="00336513">
                    <w:pPr>
                      <w:pBdr>
                        <w:top w:val="single" w:sz="4" w:space="1" w:color="D8D8D8" w:themeColor="background1" w:themeShade="D8"/>
                      </w:pBdr>
                    </w:pPr>
                    <w:r>
                      <w:t xml:space="preserve">Page | </w:t>
                    </w:r>
                    <w:fldSimple w:instr=" PAGE   \* MERGEFORMAT ">
                      <w:r w:rsidR="00DD62A2">
                        <w:rPr>
                          <w:noProof/>
                        </w:rPr>
                        <w:t>2</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3DDB"/>
    <w:multiLevelType w:val="hybridMultilevel"/>
    <w:tmpl w:val="6142B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9A055E"/>
    <w:multiLevelType w:val="hybridMultilevel"/>
    <w:tmpl w:val="4B9C0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281EE2"/>
    <w:multiLevelType w:val="hybridMultilevel"/>
    <w:tmpl w:val="E7A64798"/>
    <w:lvl w:ilvl="0" w:tplc="F3CA2F50">
      <w:start w:val="1"/>
      <w:numFmt w:val="bullet"/>
      <w:lvlText w:val=""/>
      <w:lvlJc w:val="left"/>
      <w:pPr>
        <w:tabs>
          <w:tab w:val="num" w:pos="720"/>
        </w:tabs>
        <w:ind w:left="720" w:hanging="360"/>
      </w:pPr>
      <w:rPr>
        <w:rFonts w:ascii="Wingdings 2" w:hAnsi="Wingdings 2" w:hint="default"/>
      </w:rPr>
    </w:lvl>
    <w:lvl w:ilvl="1" w:tplc="7DEAF2CE">
      <w:start w:val="1"/>
      <w:numFmt w:val="bullet"/>
      <w:lvlText w:val=""/>
      <w:lvlJc w:val="left"/>
      <w:pPr>
        <w:tabs>
          <w:tab w:val="num" w:pos="1440"/>
        </w:tabs>
        <w:ind w:left="1440" w:hanging="360"/>
      </w:pPr>
      <w:rPr>
        <w:rFonts w:ascii="Wingdings 2" w:hAnsi="Wingdings 2" w:hint="default"/>
      </w:rPr>
    </w:lvl>
    <w:lvl w:ilvl="2" w:tplc="917474CC" w:tentative="1">
      <w:start w:val="1"/>
      <w:numFmt w:val="bullet"/>
      <w:lvlText w:val=""/>
      <w:lvlJc w:val="left"/>
      <w:pPr>
        <w:tabs>
          <w:tab w:val="num" w:pos="2160"/>
        </w:tabs>
        <w:ind w:left="2160" w:hanging="360"/>
      </w:pPr>
      <w:rPr>
        <w:rFonts w:ascii="Wingdings 2" w:hAnsi="Wingdings 2" w:hint="default"/>
      </w:rPr>
    </w:lvl>
    <w:lvl w:ilvl="3" w:tplc="10D29D84" w:tentative="1">
      <w:start w:val="1"/>
      <w:numFmt w:val="bullet"/>
      <w:lvlText w:val=""/>
      <w:lvlJc w:val="left"/>
      <w:pPr>
        <w:tabs>
          <w:tab w:val="num" w:pos="2880"/>
        </w:tabs>
        <w:ind w:left="2880" w:hanging="360"/>
      </w:pPr>
      <w:rPr>
        <w:rFonts w:ascii="Wingdings 2" w:hAnsi="Wingdings 2" w:hint="default"/>
      </w:rPr>
    </w:lvl>
    <w:lvl w:ilvl="4" w:tplc="68C23ABE" w:tentative="1">
      <w:start w:val="1"/>
      <w:numFmt w:val="bullet"/>
      <w:lvlText w:val=""/>
      <w:lvlJc w:val="left"/>
      <w:pPr>
        <w:tabs>
          <w:tab w:val="num" w:pos="3600"/>
        </w:tabs>
        <w:ind w:left="3600" w:hanging="360"/>
      </w:pPr>
      <w:rPr>
        <w:rFonts w:ascii="Wingdings 2" w:hAnsi="Wingdings 2" w:hint="default"/>
      </w:rPr>
    </w:lvl>
    <w:lvl w:ilvl="5" w:tplc="E6DAFAB6" w:tentative="1">
      <w:start w:val="1"/>
      <w:numFmt w:val="bullet"/>
      <w:lvlText w:val=""/>
      <w:lvlJc w:val="left"/>
      <w:pPr>
        <w:tabs>
          <w:tab w:val="num" w:pos="4320"/>
        </w:tabs>
        <w:ind w:left="4320" w:hanging="360"/>
      </w:pPr>
      <w:rPr>
        <w:rFonts w:ascii="Wingdings 2" w:hAnsi="Wingdings 2" w:hint="default"/>
      </w:rPr>
    </w:lvl>
    <w:lvl w:ilvl="6" w:tplc="C2D63CD8" w:tentative="1">
      <w:start w:val="1"/>
      <w:numFmt w:val="bullet"/>
      <w:lvlText w:val=""/>
      <w:lvlJc w:val="left"/>
      <w:pPr>
        <w:tabs>
          <w:tab w:val="num" w:pos="5040"/>
        </w:tabs>
        <w:ind w:left="5040" w:hanging="360"/>
      </w:pPr>
      <w:rPr>
        <w:rFonts w:ascii="Wingdings 2" w:hAnsi="Wingdings 2" w:hint="default"/>
      </w:rPr>
    </w:lvl>
    <w:lvl w:ilvl="7" w:tplc="8056D8DC" w:tentative="1">
      <w:start w:val="1"/>
      <w:numFmt w:val="bullet"/>
      <w:lvlText w:val=""/>
      <w:lvlJc w:val="left"/>
      <w:pPr>
        <w:tabs>
          <w:tab w:val="num" w:pos="5760"/>
        </w:tabs>
        <w:ind w:left="5760" w:hanging="360"/>
      </w:pPr>
      <w:rPr>
        <w:rFonts w:ascii="Wingdings 2" w:hAnsi="Wingdings 2" w:hint="default"/>
      </w:rPr>
    </w:lvl>
    <w:lvl w:ilvl="8" w:tplc="EBFCC7A8" w:tentative="1">
      <w:start w:val="1"/>
      <w:numFmt w:val="bullet"/>
      <w:lvlText w:val=""/>
      <w:lvlJc w:val="left"/>
      <w:pPr>
        <w:tabs>
          <w:tab w:val="num" w:pos="6480"/>
        </w:tabs>
        <w:ind w:left="6480" w:hanging="360"/>
      </w:pPr>
      <w:rPr>
        <w:rFonts w:ascii="Wingdings 2" w:hAnsi="Wingdings 2" w:hint="default"/>
      </w:rPr>
    </w:lvl>
  </w:abstractNum>
  <w:abstractNum w:abstractNumId="3">
    <w:nsid w:val="1BA245E3"/>
    <w:multiLevelType w:val="hybridMultilevel"/>
    <w:tmpl w:val="625A9FF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nsid w:val="23646032"/>
    <w:multiLevelType w:val="hybridMultilevel"/>
    <w:tmpl w:val="D3F02F9E"/>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5">
    <w:nsid w:val="2E541B30"/>
    <w:multiLevelType w:val="hybridMultilevel"/>
    <w:tmpl w:val="58C0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9D097C"/>
    <w:multiLevelType w:val="hybridMultilevel"/>
    <w:tmpl w:val="39EEB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0D1DB7"/>
    <w:multiLevelType w:val="hybridMultilevel"/>
    <w:tmpl w:val="39EC7838"/>
    <w:lvl w:ilvl="0" w:tplc="04090001">
      <w:start w:val="1"/>
      <w:numFmt w:val="bullet"/>
      <w:lvlText w:val=""/>
      <w:lvlJc w:val="left"/>
      <w:pPr>
        <w:tabs>
          <w:tab w:val="num" w:pos="720"/>
        </w:tabs>
        <w:ind w:left="720" w:hanging="360"/>
      </w:pPr>
      <w:rPr>
        <w:rFonts w:ascii="Symbol" w:hAnsi="Symbol" w:hint="default"/>
      </w:rPr>
    </w:lvl>
    <w:lvl w:ilvl="1" w:tplc="194CD93E">
      <w:start w:val="340"/>
      <w:numFmt w:val="bullet"/>
      <w:lvlText w:val=""/>
      <w:lvlJc w:val="left"/>
      <w:pPr>
        <w:tabs>
          <w:tab w:val="num" w:pos="1440"/>
        </w:tabs>
        <w:ind w:left="1440" w:hanging="360"/>
      </w:pPr>
      <w:rPr>
        <w:rFonts w:ascii="Wingdings 2" w:hAnsi="Wingdings 2" w:hint="default"/>
      </w:rPr>
    </w:lvl>
    <w:lvl w:ilvl="2" w:tplc="D1122D46" w:tentative="1">
      <w:start w:val="1"/>
      <w:numFmt w:val="bullet"/>
      <w:lvlText w:val=""/>
      <w:lvlJc w:val="left"/>
      <w:pPr>
        <w:tabs>
          <w:tab w:val="num" w:pos="2160"/>
        </w:tabs>
        <w:ind w:left="2160" w:hanging="360"/>
      </w:pPr>
      <w:rPr>
        <w:rFonts w:ascii="Wingdings" w:hAnsi="Wingdings" w:hint="default"/>
      </w:rPr>
    </w:lvl>
    <w:lvl w:ilvl="3" w:tplc="54A0EDE0" w:tentative="1">
      <w:start w:val="1"/>
      <w:numFmt w:val="bullet"/>
      <w:lvlText w:val=""/>
      <w:lvlJc w:val="left"/>
      <w:pPr>
        <w:tabs>
          <w:tab w:val="num" w:pos="2880"/>
        </w:tabs>
        <w:ind w:left="2880" w:hanging="360"/>
      </w:pPr>
      <w:rPr>
        <w:rFonts w:ascii="Wingdings" w:hAnsi="Wingdings" w:hint="default"/>
      </w:rPr>
    </w:lvl>
    <w:lvl w:ilvl="4" w:tplc="635E6D5C" w:tentative="1">
      <w:start w:val="1"/>
      <w:numFmt w:val="bullet"/>
      <w:lvlText w:val=""/>
      <w:lvlJc w:val="left"/>
      <w:pPr>
        <w:tabs>
          <w:tab w:val="num" w:pos="3600"/>
        </w:tabs>
        <w:ind w:left="3600" w:hanging="360"/>
      </w:pPr>
      <w:rPr>
        <w:rFonts w:ascii="Wingdings" w:hAnsi="Wingdings" w:hint="default"/>
      </w:rPr>
    </w:lvl>
    <w:lvl w:ilvl="5" w:tplc="E2987D7C" w:tentative="1">
      <w:start w:val="1"/>
      <w:numFmt w:val="bullet"/>
      <w:lvlText w:val=""/>
      <w:lvlJc w:val="left"/>
      <w:pPr>
        <w:tabs>
          <w:tab w:val="num" w:pos="4320"/>
        </w:tabs>
        <w:ind w:left="4320" w:hanging="360"/>
      </w:pPr>
      <w:rPr>
        <w:rFonts w:ascii="Wingdings" w:hAnsi="Wingdings" w:hint="default"/>
      </w:rPr>
    </w:lvl>
    <w:lvl w:ilvl="6" w:tplc="96302436" w:tentative="1">
      <w:start w:val="1"/>
      <w:numFmt w:val="bullet"/>
      <w:lvlText w:val=""/>
      <w:lvlJc w:val="left"/>
      <w:pPr>
        <w:tabs>
          <w:tab w:val="num" w:pos="5040"/>
        </w:tabs>
        <w:ind w:left="5040" w:hanging="360"/>
      </w:pPr>
      <w:rPr>
        <w:rFonts w:ascii="Wingdings" w:hAnsi="Wingdings" w:hint="default"/>
      </w:rPr>
    </w:lvl>
    <w:lvl w:ilvl="7" w:tplc="834C9448" w:tentative="1">
      <w:start w:val="1"/>
      <w:numFmt w:val="bullet"/>
      <w:lvlText w:val=""/>
      <w:lvlJc w:val="left"/>
      <w:pPr>
        <w:tabs>
          <w:tab w:val="num" w:pos="5760"/>
        </w:tabs>
        <w:ind w:left="5760" w:hanging="360"/>
      </w:pPr>
      <w:rPr>
        <w:rFonts w:ascii="Wingdings" w:hAnsi="Wingdings" w:hint="default"/>
      </w:rPr>
    </w:lvl>
    <w:lvl w:ilvl="8" w:tplc="3ACAA182" w:tentative="1">
      <w:start w:val="1"/>
      <w:numFmt w:val="bullet"/>
      <w:lvlText w:val=""/>
      <w:lvlJc w:val="left"/>
      <w:pPr>
        <w:tabs>
          <w:tab w:val="num" w:pos="6480"/>
        </w:tabs>
        <w:ind w:left="6480" w:hanging="360"/>
      </w:pPr>
      <w:rPr>
        <w:rFonts w:ascii="Wingdings" w:hAnsi="Wingdings" w:hint="default"/>
      </w:rPr>
    </w:lvl>
  </w:abstractNum>
  <w:abstractNum w:abstractNumId="8">
    <w:nsid w:val="3B364C38"/>
    <w:multiLevelType w:val="hybridMultilevel"/>
    <w:tmpl w:val="98162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083B1E"/>
    <w:multiLevelType w:val="hybridMultilevel"/>
    <w:tmpl w:val="563CC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7A47D7"/>
    <w:multiLevelType w:val="hybridMultilevel"/>
    <w:tmpl w:val="972A9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BD5E69"/>
    <w:multiLevelType w:val="hybridMultilevel"/>
    <w:tmpl w:val="46105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955FC9"/>
    <w:multiLevelType w:val="hybridMultilevel"/>
    <w:tmpl w:val="D3C26898"/>
    <w:lvl w:ilvl="0" w:tplc="08503CCA">
      <w:start w:val="1"/>
      <w:numFmt w:val="bullet"/>
      <w:lvlText w:val=""/>
      <w:lvlJc w:val="left"/>
      <w:pPr>
        <w:tabs>
          <w:tab w:val="num" w:pos="720"/>
        </w:tabs>
        <w:ind w:left="720" w:hanging="360"/>
      </w:pPr>
      <w:rPr>
        <w:rFonts w:ascii="Wingdings" w:hAnsi="Wingdings" w:hint="default"/>
      </w:rPr>
    </w:lvl>
    <w:lvl w:ilvl="1" w:tplc="99B06AB2">
      <w:start w:val="340"/>
      <w:numFmt w:val="bullet"/>
      <w:lvlText w:val=""/>
      <w:lvlJc w:val="left"/>
      <w:pPr>
        <w:tabs>
          <w:tab w:val="num" w:pos="1440"/>
        </w:tabs>
        <w:ind w:left="1440" w:hanging="360"/>
      </w:pPr>
      <w:rPr>
        <w:rFonts w:ascii="Wingdings 2" w:hAnsi="Wingdings 2" w:hint="default"/>
      </w:rPr>
    </w:lvl>
    <w:lvl w:ilvl="2" w:tplc="9556692A" w:tentative="1">
      <w:start w:val="1"/>
      <w:numFmt w:val="bullet"/>
      <w:lvlText w:val=""/>
      <w:lvlJc w:val="left"/>
      <w:pPr>
        <w:tabs>
          <w:tab w:val="num" w:pos="2160"/>
        </w:tabs>
        <w:ind w:left="2160" w:hanging="360"/>
      </w:pPr>
      <w:rPr>
        <w:rFonts w:ascii="Wingdings" w:hAnsi="Wingdings" w:hint="default"/>
      </w:rPr>
    </w:lvl>
    <w:lvl w:ilvl="3" w:tplc="003EC992" w:tentative="1">
      <w:start w:val="1"/>
      <w:numFmt w:val="bullet"/>
      <w:lvlText w:val=""/>
      <w:lvlJc w:val="left"/>
      <w:pPr>
        <w:tabs>
          <w:tab w:val="num" w:pos="2880"/>
        </w:tabs>
        <w:ind w:left="2880" w:hanging="360"/>
      </w:pPr>
      <w:rPr>
        <w:rFonts w:ascii="Wingdings" w:hAnsi="Wingdings" w:hint="default"/>
      </w:rPr>
    </w:lvl>
    <w:lvl w:ilvl="4" w:tplc="7DA0D6B8" w:tentative="1">
      <w:start w:val="1"/>
      <w:numFmt w:val="bullet"/>
      <w:lvlText w:val=""/>
      <w:lvlJc w:val="left"/>
      <w:pPr>
        <w:tabs>
          <w:tab w:val="num" w:pos="3600"/>
        </w:tabs>
        <w:ind w:left="3600" w:hanging="360"/>
      </w:pPr>
      <w:rPr>
        <w:rFonts w:ascii="Wingdings" w:hAnsi="Wingdings" w:hint="default"/>
      </w:rPr>
    </w:lvl>
    <w:lvl w:ilvl="5" w:tplc="CF243BDA" w:tentative="1">
      <w:start w:val="1"/>
      <w:numFmt w:val="bullet"/>
      <w:lvlText w:val=""/>
      <w:lvlJc w:val="left"/>
      <w:pPr>
        <w:tabs>
          <w:tab w:val="num" w:pos="4320"/>
        </w:tabs>
        <w:ind w:left="4320" w:hanging="360"/>
      </w:pPr>
      <w:rPr>
        <w:rFonts w:ascii="Wingdings" w:hAnsi="Wingdings" w:hint="default"/>
      </w:rPr>
    </w:lvl>
    <w:lvl w:ilvl="6" w:tplc="7E2CBEEE" w:tentative="1">
      <w:start w:val="1"/>
      <w:numFmt w:val="bullet"/>
      <w:lvlText w:val=""/>
      <w:lvlJc w:val="left"/>
      <w:pPr>
        <w:tabs>
          <w:tab w:val="num" w:pos="5040"/>
        </w:tabs>
        <w:ind w:left="5040" w:hanging="360"/>
      </w:pPr>
      <w:rPr>
        <w:rFonts w:ascii="Wingdings" w:hAnsi="Wingdings" w:hint="default"/>
      </w:rPr>
    </w:lvl>
    <w:lvl w:ilvl="7" w:tplc="6B3E8780" w:tentative="1">
      <w:start w:val="1"/>
      <w:numFmt w:val="bullet"/>
      <w:lvlText w:val=""/>
      <w:lvlJc w:val="left"/>
      <w:pPr>
        <w:tabs>
          <w:tab w:val="num" w:pos="5760"/>
        </w:tabs>
        <w:ind w:left="5760" w:hanging="360"/>
      </w:pPr>
      <w:rPr>
        <w:rFonts w:ascii="Wingdings" w:hAnsi="Wingdings" w:hint="default"/>
      </w:rPr>
    </w:lvl>
    <w:lvl w:ilvl="8" w:tplc="BD422D64" w:tentative="1">
      <w:start w:val="1"/>
      <w:numFmt w:val="bullet"/>
      <w:lvlText w:val=""/>
      <w:lvlJc w:val="left"/>
      <w:pPr>
        <w:tabs>
          <w:tab w:val="num" w:pos="6480"/>
        </w:tabs>
        <w:ind w:left="6480" w:hanging="360"/>
      </w:pPr>
      <w:rPr>
        <w:rFonts w:ascii="Wingdings" w:hAnsi="Wingdings" w:hint="default"/>
      </w:rPr>
    </w:lvl>
  </w:abstractNum>
  <w:abstractNum w:abstractNumId="13">
    <w:nsid w:val="56F00DC6"/>
    <w:multiLevelType w:val="hybridMultilevel"/>
    <w:tmpl w:val="2AF8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1B7A61"/>
    <w:multiLevelType w:val="multilevel"/>
    <w:tmpl w:val="524C9C3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F00334"/>
    <w:multiLevelType w:val="hybridMultilevel"/>
    <w:tmpl w:val="98FC7854"/>
    <w:lvl w:ilvl="0" w:tplc="AC7480F6">
      <w:start w:val="1"/>
      <w:numFmt w:val="bullet"/>
      <w:lvlText w:val=""/>
      <w:lvlJc w:val="left"/>
      <w:pPr>
        <w:tabs>
          <w:tab w:val="num" w:pos="720"/>
        </w:tabs>
        <w:ind w:left="720" w:hanging="360"/>
      </w:pPr>
      <w:rPr>
        <w:rFonts w:ascii="Wingdings" w:hAnsi="Wingdings" w:hint="default"/>
      </w:rPr>
    </w:lvl>
    <w:lvl w:ilvl="1" w:tplc="CE2AD174" w:tentative="1">
      <w:start w:val="1"/>
      <w:numFmt w:val="bullet"/>
      <w:lvlText w:val=""/>
      <w:lvlJc w:val="left"/>
      <w:pPr>
        <w:tabs>
          <w:tab w:val="num" w:pos="1440"/>
        </w:tabs>
        <w:ind w:left="1440" w:hanging="360"/>
      </w:pPr>
      <w:rPr>
        <w:rFonts w:ascii="Wingdings" w:hAnsi="Wingdings" w:hint="default"/>
      </w:rPr>
    </w:lvl>
    <w:lvl w:ilvl="2" w:tplc="EBEA1538" w:tentative="1">
      <w:start w:val="1"/>
      <w:numFmt w:val="bullet"/>
      <w:lvlText w:val=""/>
      <w:lvlJc w:val="left"/>
      <w:pPr>
        <w:tabs>
          <w:tab w:val="num" w:pos="2160"/>
        </w:tabs>
        <w:ind w:left="2160" w:hanging="360"/>
      </w:pPr>
      <w:rPr>
        <w:rFonts w:ascii="Wingdings" w:hAnsi="Wingdings" w:hint="default"/>
      </w:rPr>
    </w:lvl>
    <w:lvl w:ilvl="3" w:tplc="71C05856" w:tentative="1">
      <w:start w:val="1"/>
      <w:numFmt w:val="bullet"/>
      <w:lvlText w:val=""/>
      <w:lvlJc w:val="left"/>
      <w:pPr>
        <w:tabs>
          <w:tab w:val="num" w:pos="2880"/>
        </w:tabs>
        <w:ind w:left="2880" w:hanging="360"/>
      </w:pPr>
      <w:rPr>
        <w:rFonts w:ascii="Wingdings" w:hAnsi="Wingdings" w:hint="default"/>
      </w:rPr>
    </w:lvl>
    <w:lvl w:ilvl="4" w:tplc="459CF738" w:tentative="1">
      <w:start w:val="1"/>
      <w:numFmt w:val="bullet"/>
      <w:lvlText w:val=""/>
      <w:lvlJc w:val="left"/>
      <w:pPr>
        <w:tabs>
          <w:tab w:val="num" w:pos="3600"/>
        </w:tabs>
        <w:ind w:left="3600" w:hanging="360"/>
      </w:pPr>
      <w:rPr>
        <w:rFonts w:ascii="Wingdings" w:hAnsi="Wingdings" w:hint="default"/>
      </w:rPr>
    </w:lvl>
    <w:lvl w:ilvl="5" w:tplc="E8800F0E" w:tentative="1">
      <w:start w:val="1"/>
      <w:numFmt w:val="bullet"/>
      <w:lvlText w:val=""/>
      <w:lvlJc w:val="left"/>
      <w:pPr>
        <w:tabs>
          <w:tab w:val="num" w:pos="4320"/>
        </w:tabs>
        <w:ind w:left="4320" w:hanging="360"/>
      </w:pPr>
      <w:rPr>
        <w:rFonts w:ascii="Wingdings" w:hAnsi="Wingdings" w:hint="default"/>
      </w:rPr>
    </w:lvl>
    <w:lvl w:ilvl="6" w:tplc="FAD69442" w:tentative="1">
      <w:start w:val="1"/>
      <w:numFmt w:val="bullet"/>
      <w:lvlText w:val=""/>
      <w:lvlJc w:val="left"/>
      <w:pPr>
        <w:tabs>
          <w:tab w:val="num" w:pos="5040"/>
        </w:tabs>
        <w:ind w:left="5040" w:hanging="360"/>
      </w:pPr>
      <w:rPr>
        <w:rFonts w:ascii="Wingdings" w:hAnsi="Wingdings" w:hint="default"/>
      </w:rPr>
    </w:lvl>
    <w:lvl w:ilvl="7" w:tplc="4AC8577A" w:tentative="1">
      <w:start w:val="1"/>
      <w:numFmt w:val="bullet"/>
      <w:lvlText w:val=""/>
      <w:lvlJc w:val="left"/>
      <w:pPr>
        <w:tabs>
          <w:tab w:val="num" w:pos="5760"/>
        </w:tabs>
        <w:ind w:left="5760" w:hanging="360"/>
      </w:pPr>
      <w:rPr>
        <w:rFonts w:ascii="Wingdings" w:hAnsi="Wingdings" w:hint="default"/>
      </w:rPr>
    </w:lvl>
    <w:lvl w:ilvl="8" w:tplc="67E8C63E" w:tentative="1">
      <w:start w:val="1"/>
      <w:numFmt w:val="bullet"/>
      <w:lvlText w:val=""/>
      <w:lvlJc w:val="left"/>
      <w:pPr>
        <w:tabs>
          <w:tab w:val="num" w:pos="6480"/>
        </w:tabs>
        <w:ind w:left="6480" w:hanging="360"/>
      </w:pPr>
      <w:rPr>
        <w:rFonts w:ascii="Wingdings" w:hAnsi="Wingdings" w:hint="default"/>
      </w:rPr>
    </w:lvl>
  </w:abstractNum>
  <w:abstractNum w:abstractNumId="16">
    <w:nsid w:val="760029B9"/>
    <w:multiLevelType w:val="hybridMultilevel"/>
    <w:tmpl w:val="AAD8B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C52F7C"/>
    <w:multiLevelType w:val="hybridMultilevel"/>
    <w:tmpl w:val="BE344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A9B612A"/>
    <w:multiLevelType w:val="hybridMultilevel"/>
    <w:tmpl w:val="B55C1DF4"/>
    <w:lvl w:ilvl="0" w:tplc="9E906CC4">
      <w:start w:val="1"/>
      <w:numFmt w:val="bullet"/>
      <w:lvlText w:val=""/>
      <w:lvlJc w:val="left"/>
      <w:pPr>
        <w:tabs>
          <w:tab w:val="num" w:pos="720"/>
        </w:tabs>
        <w:ind w:left="720" w:hanging="360"/>
      </w:pPr>
      <w:rPr>
        <w:rFonts w:ascii="Wingdings" w:hAnsi="Wingdings" w:hint="default"/>
      </w:rPr>
    </w:lvl>
    <w:lvl w:ilvl="1" w:tplc="194CD93E">
      <w:start w:val="340"/>
      <w:numFmt w:val="bullet"/>
      <w:lvlText w:val=""/>
      <w:lvlJc w:val="left"/>
      <w:pPr>
        <w:tabs>
          <w:tab w:val="num" w:pos="1440"/>
        </w:tabs>
        <w:ind w:left="1440" w:hanging="360"/>
      </w:pPr>
      <w:rPr>
        <w:rFonts w:ascii="Wingdings 2" w:hAnsi="Wingdings 2" w:hint="default"/>
      </w:rPr>
    </w:lvl>
    <w:lvl w:ilvl="2" w:tplc="D1122D46" w:tentative="1">
      <w:start w:val="1"/>
      <w:numFmt w:val="bullet"/>
      <w:lvlText w:val=""/>
      <w:lvlJc w:val="left"/>
      <w:pPr>
        <w:tabs>
          <w:tab w:val="num" w:pos="2160"/>
        </w:tabs>
        <w:ind w:left="2160" w:hanging="360"/>
      </w:pPr>
      <w:rPr>
        <w:rFonts w:ascii="Wingdings" w:hAnsi="Wingdings" w:hint="default"/>
      </w:rPr>
    </w:lvl>
    <w:lvl w:ilvl="3" w:tplc="54A0EDE0" w:tentative="1">
      <w:start w:val="1"/>
      <w:numFmt w:val="bullet"/>
      <w:lvlText w:val=""/>
      <w:lvlJc w:val="left"/>
      <w:pPr>
        <w:tabs>
          <w:tab w:val="num" w:pos="2880"/>
        </w:tabs>
        <w:ind w:left="2880" w:hanging="360"/>
      </w:pPr>
      <w:rPr>
        <w:rFonts w:ascii="Wingdings" w:hAnsi="Wingdings" w:hint="default"/>
      </w:rPr>
    </w:lvl>
    <w:lvl w:ilvl="4" w:tplc="635E6D5C" w:tentative="1">
      <w:start w:val="1"/>
      <w:numFmt w:val="bullet"/>
      <w:lvlText w:val=""/>
      <w:lvlJc w:val="left"/>
      <w:pPr>
        <w:tabs>
          <w:tab w:val="num" w:pos="3600"/>
        </w:tabs>
        <w:ind w:left="3600" w:hanging="360"/>
      </w:pPr>
      <w:rPr>
        <w:rFonts w:ascii="Wingdings" w:hAnsi="Wingdings" w:hint="default"/>
      </w:rPr>
    </w:lvl>
    <w:lvl w:ilvl="5" w:tplc="E2987D7C" w:tentative="1">
      <w:start w:val="1"/>
      <w:numFmt w:val="bullet"/>
      <w:lvlText w:val=""/>
      <w:lvlJc w:val="left"/>
      <w:pPr>
        <w:tabs>
          <w:tab w:val="num" w:pos="4320"/>
        </w:tabs>
        <w:ind w:left="4320" w:hanging="360"/>
      </w:pPr>
      <w:rPr>
        <w:rFonts w:ascii="Wingdings" w:hAnsi="Wingdings" w:hint="default"/>
      </w:rPr>
    </w:lvl>
    <w:lvl w:ilvl="6" w:tplc="96302436" w:tentative="1">
      <w:start w:val="1"/>
      <w:numFmt w:val="bullet"/>
      <w:lvlText w:val=""/>
      <w:lvlJc w:val="left"/>
      <w:pPr>
        <w:tabs>
          <w:tab w:val="num" w:pos="5040"/>
        </w:tabs>
        <w:ind w:left="5040" w:hanging="360"/>
      </w:pPr>
      <w:rPr>
        <w:rFonts w:ascii="Wingdings" w:hAnsi="Wingdings" w:hint="default"/>
      </w:rPr>
    </w:lvl>
    <w:lvl w:ilvl="7" w:tplc="834C9448" w:tentative="1">
      <w:start w:val="1"/>
      <w:numFmt w:val="bullet"/>
      <w:lvlText w:val=""/>
      <w:lvlJc w:val="left"/>
      <w:pPr>
        <w:tabs>
          <w:tab w:val="num" w:pos="5760"/>
        </w:tabs>
        <w:ind w:left="5760" w:hanging="360"/>
      </w:pPr>
      <w:rPr>
        <w:rFonts w:ascii="Wingdings" w:hAnsi="Wingdings" w:hint="default"/>
      </w:rPr>
    </w:lvl>
    <w:lvl w:ilvl="8" w:tplc="3ACAA182" w:tentative="1">
      <w:start w:val="1"/>
      <w:numFmt w:val="bullet"/>
      <w:lvlText w:val=""/>
      <w:lvlJc w:val="left"/>
      <w:pPr>
        <w:tabs>
          <w:tab w:val="num" w:pos="6480"/>
        </w:tabs>
        <w:ind w:left="6480" w:hanging="360"/>
      </w:pPr>
      <w:rPr>
        <w:rFonts w:ascii="Wingdings" w:hAnsi="Wingdings" w:hint="default"/>
      </w:rPr>
    </w:lvl>
  </w:abstractNum>
  <w:abstractNum w:abstractNumId="19">
    <w:nsid w:val="7EBB28C6"/>
    <w:multiLevelType w:val="hybridMultilevel"/>
    <w:tmpl w:val="E6026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2"/>
  </w:num>
  <w:num w:numId="4">
    <w:abstractNumId w:val="12"/>
  </w:num>
  <w:num w:numId="5">
    <w:abstractNumId w:val="8"/>
  </w:num>
  <w:num w:numId="6">
    <w:abstractNumId w:val="7"/>
  </w:num>
  <w:num w:numId="7">
    <w:abstractNumId w:val="0"/>
  </w:num>
  <w:num w:numId="8">
    <w:abstractNumId w:val="6"/>
  </w:num>
  <w:num w:numId="9">
    <w:abstractNumId w:val="16"/>
  </w:num>
  <w:num w:numId="10">
    <w:abstractNumId w:val="17"/>
  </w:num>
  <w:num w:numId="11">
    <w:abstractNumId w:val="3"/>
  </w:num>
  <w:num w:numId="12">
    <w:abstractNumId w:val="5"/>
  </w:num>
  <w:num w:numId="13">
    <w:abstractNumId w:val="13"/>
  </w:num>
  <w:num w:numId="14">
    <w:abstractNumId w:val="10"/>
  </w:num>
  <w:num w:numId="15">
    <w:abstractNumId w:val="11"/>
  </w:num>
  <w:num w:numId="16">
    <w:abstractNumId w:val="1"/>
  </w:num>
  <w:num w:numId="17">
    <w:abstractNumId w:val="4"/>
  </w:num>
  <w:num w:numId="18">
    <w:abstractNumId w:val="9"/>
  </w:num>
  <w:num w:numId="19">
    <w:abstractNumId w:val="1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19752F"/>
    <w:rsid w:val="0010536F"/>
    <w:rsid w:val="00136EFD"/>
    <w:rsid w:val="00170C96"/>
    <w:rsid w:val="0019462A"/>
    <w:rsid w:val="001953D5"/>
    <w:rsid w:val="0019752F"/>
    <w:rsid w:val="00217F26"/>
    <w:rsid w:val="00284B34"/>
    <w:rsid w:val="00336513"/>
    <w:rsid w:val="00355818"/>
    <w:rsid w:val="003C23F6"/>
    <w:rsid w:val="00415E90"/>
    <w:rsid w:val="00431AC6"/>
    <w:rsid w:val="00486A35"/>
    <w:rsid w:val="004E3675"/>
    <w:rsid w:val="005121D5"/>
    <w:rsid w:val="00517117"/>
    <w:rsid w:val="0056516E"/>
    <w:rsid w:val="005E7D6E"/>
    <w:rsid w:val="00620480"/>
    <w:rsid w:val="00675A31"/>
    <w:rsid w:val="00677BDA"/>
    <w:rsid w:val="006905B4"/>
    <w:rsid w:val="007A6FAE"/>
    <w:rsid w:val="00992997"/>
    <w:rsid w:val="00A93A2C"/>
    <w:rsid w:val="00AF65FB"/>
    <w:rsid w:val="00B302E6"/>
    <w:rsid w:val="00C75842"/>
    <w:rsid w:val="00D33985"/>
    <w:rsid w:val="00D76EC6"/>
    <w:rsid w:val="00DD62A2"/>
    <w:rsid w:val="00E30971"/>
    <w:rsid w:val="00E8123F"/>
    <w:rsid w:val="00EB30C1"/>
    <w:rsid w:val="00F6137B"/>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paragraph" w:styleId="Heading2">
    <w:name w:val="heading 2"/>
    <w:basedOn w:val="Normal"/>
    <w:link w:val="Heading2Char"/>
    <w:uiPriority w:val="9"/>
    <w:qFormat/>
    <w:rsid w:val="0062048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52F"/>
    <w:pPr>
      <w:ind w:left="720"/>
      <w:contextualSpacing/>
    </w:pPr>
  </w:style>
  <w:style w:type="character" w:styleId="Hyperlink">
    <w:name w:val="Hyperlink"/>
    <w:basedOn w:val="DefaultParagraphFont"/>
    <w:uiPriority w:val="99"/>
    <w:unhideWhenUsed/>
    <w:rsid w:val="00336513"/>
    <w:rPr>
      <w:color w:val="0000FF"/>
      <w:u w:val="single"/>
    </w:rPr>
  </w:style>
  <w:style w:type="paragraph" w:styleId="Header">
    <w:name w:val="header"/>
    <w:basedOn w:val="Normal"/>
    <w:link w:val="HeaderChar"/>
    <w:uiPriority w:val="99"/>
    <w:semiHidden/>
    <w:unhideWhenUsed/>
    <w:rsid w:val="00336513"/>
    <w:pPr>
      <w:tabs>
        <w:tab w:val="center" w:pos="4680"/>
        <w:tab w:val="right" w:pos="9360"/>
      </w:tabs>
    </w:pPr>
  </w:style>
  <w:style w:type="character" w:customStyle="1" w:styleId="HeaderChar">
    <w:name w:val="Header Char"/>
    <w:basedOn w:val="DefaultParagraphFont"/>
    <w:link w:val="Header"/>
    <w:uiPriority w:val="99"/>
    <w:semiHidden/>
    <w:rsid w:val="00336513"/>
  </w:style>
  <w:style w:type="paragraph" w:styleId="Footer">
    <w:name w:val="footer"/>
    <w:basedOn w:val="Normal"/>
    <w:link w:val="FooterChar"/>
    <w:uiPriority w:val="99"/>
    <w:semiHidden/>
    <w:unhideWhenUsed/>
    <w:rsid w:val="00336513"/>
    <w:pPr>
      <w:tabs>
        <w:tab w:val="center" w:pos="4680"/>
        <w:tab w:val="right" w:pos="9360"/>
      </w:tabs>
    </w:pPr>
  </w:style>
  <w:style w:type="character" w:customStyle="1" w:styleId="FooterChar">
    <w:name w:val="Footer Char"/>
    <w:basedOn w:val="DefaultParagraphFont"/>
    <w:link w:val="Footer"/>
    <w:uiPriority w:val="99"/>
    <w:semiHidden/>
    <w:rsid w:val="00336513"/>
  </w:style>
  <w:style w:type="table" w:styleId="TableGrid">
    <w:name w:val="Table Grid"/>
    <w:basedOn w:val="TableNormal"/>
    <w:uiPriority w:val="59"/>
    <w:rsid w:val="005E7D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23F6"/>
    <w:rPr>
      <w:rFonts w:ascii="Tahoma" w:hAnsi="Tahoma" w:cs="Tahoma"/>
      <w:sz w:val="16"/>
      <w:szCs w:val="16"/>
    </w:rPr>
  </w:style>
  <w:style w:type="character" w:customStyle="1" w:styleId="BalloonTextChar">
    <w:name w:val="Balloon Text Char"/>
    <w:basedOn w:val="DefaultParagraphFont"/>
    <w:link w:val="BalloonText"/>
    <w:uiPriority w:val="99"/>
    <w:semiHidden/>
    <w:rsid w:val="003C23F6"/>
    <w:rPr>
      <w:rFonts w:ascii="Tahoma" w:hAnsi="Tahoma" w:cs="Tahoma"/>
      <w:sz w:val="16"/>
      <w:szCs w:val="16"/>
    </w:rPr>
  </w:style>
  <w:style w:type="character" w:customStyle="1" w:styleId="Heading2Char">
    <w:name w:val="Heading 2 Char"/>
    <w:basedOn w:val="DefaultParagraphFont"/>
    <w:link w:val="Heading2"/>
    <w:uiPriority w:val="9"/>
    <w:rsid w:val="0062048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2048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4543584">
      <w:bodyDiv w:val="1"/>
      <w:marLeft w:val="0"/>
      <w:marRight w:val="0"/>
      <w:marTop w:val="0"/>
      <w:marBottom w:val="0"/>
      <w:divBdr>
        <w:top w:val="none" w:sz="0" w:space="0" w:color="auto"/>
        <w:left w:val="none" w:sz="0" w:space="0" w:color="auto"/>
        <w:bottom w:val="none" w:sz="0" w:space="0" w:color="auto"/>
        <w:right w:val="none" w:sz="0" w:space="0" w:color="auto"/>
      </w:divBdr>
    </w:div>
    <w:div w:id="1642148249">
      <w:bodyDiv w:val="1"/>
      <w:marLeft w:val="0"/>
      <w:marRight w:val="0"/>
      <w:marTop w:val="0"/>
      <w:marBottom w:val="0"/>
      <w:divBdr>
        <w:top w:val="none" w:sz="0" w:space="0" w:color="auto"/>
        <w:left w:val="none" w:sz="0" w:space="0" w:color="auto"/>
        <w:bottom w:val="none" w:sz="0" w:space="0" w:color="auto"/>
        <w:right w:val="none" w:sz="0" w:space="0" w:color="auto"/>
      </w:divBdr>
      <w:divsChild>
        <w:div w:id="1787041446">
          <w:marLeft w:val="432"/>
          <w:marRight w:val="0"/>
          <w:marTop w:val="120"/>
          <w:marBottom w:val="0"/>
          <w:divBdr>
            <w:top w:val="none" w:sz="0" w:space="0" w:color="auto"/>
            <w:left w:val="none" w:sz="0" w:space="0" w:color="auto"/>
            <w:bottom w:val="none" w:sz="0" w:space="0" w:color="auto"/>
            <w:right w:val="none" w:sz="0" w:space="0" w:color="auto"/>
          </w:divBdr>
        </w:div>
        <w:div w:id="1425610020">
          <w:marLeft w:val="432"/>
          <w:marRight w:val="0"/>
          <w:marTop w:val="120"/>
          <w:marBottom w:val="0"/>
          <w:divBdr>
            <w:top w:val="none" w:sz="0" w:space="0" w:color="auto"/>
            <w:left w:val="none" w:sz="0" w:space="0" w:color="auto"/>
            <w:bottom w:val="none" w:sz="0" w:space="0" w:color="auto"/>
            <w:right w:val="none" w:sz="0" w:space="0" w:color="auto"/>
          </w:divBdr>
        </w:div>
        <w:div w:id="231357125">
          <w:marLeft w:val="432"/>
          <w:marRight w:val="0"/>
          <w:marTop w:val="120"/>
          <w:marBottom w:val="0"/>
          <w:divBdr>
            <w:top w:val="none" w:sz="0" w:space="0" w:color="auto"/>
            <w:left w:val="none" w:sz="0" w:space="0" w:color="auto"/>
            <w:bottom w:val="none" w:sz="0" w:space="0" w:color="auto"/>
            <w:right w:val="none" w:sz="0" w:space="0" w:color="auto"/>
          </w:divBdr>
        </w:div>
        <w:div w:id="1020277905">
          <w:marLeft w:val="1008"/>
          <w:marRight w:val="0"/>
          <w:marTop w:val="86"/>
          <w:marBottom w:val="0"/>
          <w:divBdr>
            <w:top w:val="none" w:sz="0" w:space="0" w:color="auto"/>
            <w:left w:val="none" w:sz="0" w:space="0" w:color="auto"/>
            <w:bottom w:val="none" w:sz="0" w:space="0" w:color="auto"/>
            <w:right w:val="none" w:sz="0" w:space="0" w:color="auto"/>
          </w:divBdr>
        </w:div>
        <w:div w:id="799570762">
          <w:marLeft w:val="1008"/>
          <w:marRight w:val="0"/>
          <w:marTop w:val="86"/>
          <w:marBottom w:val="0"/>
          <w:divBdr>
            <w:top w:val="none" w:sz="0" w:space="0" w:color="auto"/>
            <w:left w:val="none" w:sz="0" w:space="0" w:color="auto"/>
            <w:bottom w:val="none" w:sz="0" w:space="0" w:color="auto"/>
            <w:right w:val="none" w:sz="0" w:space="0" w:color="auto"/>
          </w:divBdr>
        </w:div>
        <w:div w:id="1645356331">
          <w:marLeft w:val="1008"/>
          <w:marRight w:val="0"/>
          <w:marTop w:val="86"/>
          <w:marBottom w:val="0"/>
          <w:divBdr>
            <w:top w:val="none" w:sz="0" w:space="0" w:color="auto"/>
            <w:left w:val="none" w:sz="0" w:space="0" w:color="auto"/>
            <w:bottom w:val="none" w:sz="0" w:space="0" w:color="auto"/>
            <w:right w:val="none" w:sz="0" w:space="0" w:color="auto"/>
          </w:divBdr>
        </w:div>
        <w:div w:id="1836874005">
          <w:marLeft w:val="1008"/>
          <w:marRight w:val="0"/>
          <w:marTop w:val="86"/>
          <w:marBottom w:val="0"/>
          <w:divBdr>
            <w:top w:val="none" w:sz="0" w:space="0" w:color="auto"/>
            <w:left w:val="none" w:sz="0" w:space="0" w:color="auto"/>
            <w:bottom w:val="none" w:sz="0" w:space="0" w:color="auto"/>
            <w:right w:val="none" w:sz="0" w:space="0" w:color="auto"/>
          </w:divBdr>
        </w:div>
        <w:div w:id="967273503">
          <w:marLeft w:val="1008"/>
          <w:marRight w:val="0"/>
          <w:marTop w:val="86"/>
          <w:marBottom w:val="0"/>
          <w:divBdr>
            <w:top w:val="none" w:sz="0" w:space="0" w:color="auto"/>
            <w:left w:val="none" w:sz="0" w:space="0" w:color="auto"/>
            <w:bottom w:val="none" w:sz="0" w:space="0" w:color="auto"/>
            <w:right w:val="none" w:sz="0" w:space="0" w:color="auto"/>
          </w:divBdr>
        </w:div>
        <w:div w:id="2126145529">
          <w:marLeft w:val="432"/>
          <w:marRight w:val="0"/>
          <w:marTop w:val="120"/>
          <w:marBottom w:val="0"/>
          <w:divBdr>
            <w:top w:val="none" w:sz="0" w:space="0" w:color="auto"/>
            <w:left w:val="none" w:sz="0" w:space="0" w:color="auto"/>
            <w:bottom w:val="none" w:sz="0" w:space="0" w:color="auto"/>
            <w:right w:val="none" w:sz="0" w:space="0" w:color="auto"/>
          </w:divBdr>
        </w:div>
        <w:div w:id="1485002009">
          <w:marLeft w:val="432"/>
          <w:marRight w:val="0"/>
          <w:marTop w:val="120"/>
          <w:marBottom w:val="0"/>
          <w:divBdr>
            <w:top w:val="none" w:sz="0" w:space="0" w:color="auto"/>
            <w:left w:val="none" w:sz="0" w:space="0" w:color="auto"/>
            <w:bottom w:val="none" w:sz="0" w:space="0" w:color="auto"/>
            <w:right w:val="none" w:sz="0" w:space="0" w:color="auto"/>
          </w:divBdr>
        </w:div>
        <w:div w:id="1131707692">
          <w:marLeft w:val="1008"/>
          <w:marRight w:val="0"/>
          <w:marTop w:val="91"/>
          <w:marBottom w:val="0"/>
          <w:divBdr>
            <w:top w:val="none" w:sz="0" w:space="0" w:color="auto"/>
            <w:left w:val="none" w:sz="0" w:space="0" w:color="auto"/>
            <w:bottom w:val="none" w:sz="0" w:space="0" w:color="auto"/>
            <w:right w:val="none" w:sz="0" w:space="0" w:color="auto"/>
          </w:divBdr>
        </w:div>
        <w:div w:id="888032765">
          <w:marLeft w:val="1008"/>
          <w:marRight w:val="0"/>
          <w:marTop w:val="91"/>
          <w:marBottom w:val="0"/>
          <w:divBdr>
            <w:top w:val="none" w:sz="0" w:space="0" w:color="auto"/>
            <w:left w:val="none" w:sz="0" w:space="0" w:color="auto"/>
            <w:bottom w:val="none" w:sz="0" w:space="0" w:color="auto"/>
            <w:right w:val="none" w:sz="0" w:space="0" w:color="auto"/>
          </w:divBdr>
        </w:div>
        <w:div w:id="97023153">
          <w:marLeft w:val="1008"/>
          <w:marRight w:val="0"/>
          <w:marTop w:val="91"/>
          <w:marBottom w:val="0"/>
          <w:divBdr>
            <w:top w:val="none" w:sz="0" w:space="0" w:color="auto"/>
            <w:left w:val="none" w:sz="0" w:space="0" w:color="auto"/>
            <w:bottom w:val="none" w:sz="0" w:space="0" w:color="auto"/>
            <w:right w:val="none" w:sz="0" w:space="0" w:color="auto"/>
          </w:divBdr>
        </w:div>
        <w:div w:id="1534224769">
          <w:marLeft w:val="432"/>
          <w:marRight w:val="0"/>
          <w:marTop w:val="120"/>
          <w:marBottom w:val="0"/>
          <w:divBdr>
            <w:top w:val="none" w:sz="0" w:space="0" w:color="auto"/>
            <w:left w:val="none" w:sz="0" w:space="0" w:color="auto"/>
            <w:bottom w:val="none" w:sz="0" w:space="0" w:color="auto"/>
            <w:right w:val="none" w:sz="0" w:space="0" w:color="auto"/>
          </w:divBdr>
        </w:div>
        <w:div w:id="587038295">
          <w:marLeft w:val="1008"/>
          <w:marRight w:val="0"/>
          <w:marTop w:val="91"/>
          <w:marBottom w:val="0"/>
          <w:divBdr>
            <w:top w:val="none" w:sz="0" w:space="0" w:color="auto"/>
            <w:left w:val="none" w:sz="0" w:space="0" w:color="auto"/>
            <w:bottom w:val="none" w:sz="0" w:space="0" w:color="auto"/>
            <w:right w:val="none" w:sz="0" w:space="0" w:color="auto"/>
          </w:divBdr>
        </w:div>
        <w:div w:id="1831170695">
          <w:marLeft w:val="1008"/>
          <w:marRight w:val="0"/>
          <w:marTop w:val="91"/>
          <w:marBottom w:val="0"/>
          <w:divBdr>
            <w:top w:val="none" w:sz="0" w:space="0" w:color="auto"/>
            <w:left w:val="none" w:sz="0" w:space="0" w:color="auto"/>
            <w:bottom w:val="none" w:sz="0" w:space="0" w:color="auto"/>
            <w:right w:val="none" w:sz="0" w:space="0" w:color="auto"/>
          </w:divBdr>
        </w:div>
        <w:div w:id="1225094712">
          <w:marLeft w:val="432"/>
          <w:marRight w:val="0"/>
          <w:marTop w:val="120"/>
          <w:marBottom w:val="0"/>
          <w:divBdr>
            <w:top w:val="none" w:sz="0" w:space="0" w:color="auto"/>
            <w:left w:val="none" w:sz="0" w:space="0" w:color="auto"/>
            <w:bottom w:val="none" w:sz="0" w:space="0" w:color="auto"/>
            <w:right w:val="none" w:sz="0" w:space="0" w:color="auto"/>
          </w:divBdr>
        </w:div>
        <w:div w:id="2022587801">
          <w:marLeft w:val="432"/>
          <w:marRight w:val="0"/>
          <w:marTop w:val="120"/>
          <w:marBottom w:val="0"/>
          <w:divBdr>
            <w:top w:val="none" w:sz="0" w:space="0" w:color="auto"/>
            <w:left w:val="none" w:sz="0" w:space="0" w:color="auto"/>
            <w:bottom w:val="none" w:sz="0" w:space="0" w:color="auto"/>
            <w:right w:val="none" w:sz="0" w:space="0" w:color="auto"/>
          </w:divBdr>
        </w:div>
        <w:div w:id="755710218">
          <w:marLeft w:val="1008"/>
          <w:marRight w:val="0"/>
          <w:marTop w:val="86"/>
          <w:marBottom w:val="0"/>
          <w:divBdr>
            <w:top w:val="none" w:sz="0" w:space="0" w:color="auto"/>
            <w:left w:val="none" w:sz="0" w:space="0" w:color="auto"/>
            <w:bottom w:val="none" w:sz="0" w:space="0" w:color="auto"/>
            <w:right w:val="none" w:sz="0" w:space="0" w:color="auto"/>
          </w:divBdr>
        </w:div>
        <w:div w:id="1184322587">
          <w:marLeft w:val="1008"/>
          <w:marRight w:val="0"/>
          <w:marTop w:val="86"/>
          <w:marBottom w:val="0"/>
          <w:divBdr>
            <w:top w:val="none" w:sz="0" w:space="0" w:color="auto"/>
            <w:left w:val="none" w:sz="0" w:space="0" w:color="auto"/>
            <w:bottom w:val="none" w:sz="0" w:space="0" w:color="auto"/>
            <w:right w:val="none" w:sz="0" w:space="0" w:color="auto"/>
          </w:divBdr>
        </w:div>
        <w:div w:id="771432793">
          <w:marLeft w:val="1008"/>
          <w:marRight w:val="0"/>
          <w:marTop w:val="86"/>
          <w:marBottom w:val="0"/>
          <w:divBdr>
            <w:top w:val="none" w:sz="0" w:space="0" w:color="auto"/>
            <w:left w:val="none" w:sz="0" w:space="0" w:color="auto"/>
            <w:bottom w:val="none" w:sz="0" w:space="0" w:color="auto"/>
            <w:right w:val="none" w:sz="0" w:space="0" w:color="auto"/>
          </w:divBdr>
        </w:div>
        <w:div w:id="1734572939">
          <w:marLeft w:val="1008"/>
          <w:marRight w:val="0"/>
          <w:marTop w:val="86"/>
          <w:marBottom w:val="0"/>
          <w:divBdr>
            <w:top w:val="none" w:sz="0" w:space="0" w:color="auto"/>
            <w:left w:val="none" w:sz="0" w:space="0" w:color="auto"/>
            <w:bottom w:val="none" w:sz="0" w:space="0" w:color="auto"/>
            <w:right w:val="none" w:sz="0" w:space="0" w:color="auto"/>
          </w:divBdr>
        </w:div>
        <w:div w:id="642470319">
          <w:marLeft w:val="1008"/>
          <w:marRight w:val="0"/>
          <w:marTop w:val="86"/>
          <w:marBottom w:val="0"/>
          <w:divBdr>
            <w:top w:val="none" w:sz="0" w:space="0" w:color="auto"/>
            <w:left w:val="none" w:sz="0" w:space="0" w:color="auto"/>
            <w:bottom w:val="none" w:sz="0" w:space="0" w:color="auto"/>
            <w:right w:val="none" w:sz="0" w:space="0" w:color="auto"/>
          </w:divBdr>
        </w:div>
        <w:div w:id="1430735357">
          <w:marLeft w:val="432"/>
          <w:marRight w:val="0"/>
          <w:marTop w:val="120"/>
          <w:marBottom w:val="0"/>
          <w:divBdr>
            <w:top w:val="none" w:sz="0" w:space="0" w:color="auto"/>
            <w:left w:val="none" w:sz="0" w:space="0" w:color="auto"/>
            <w:bottom w:val="none" w:sz="0" w:space="0" w:color="auto"/>
            <w:right w:val="none" w:sz="0" w:space="0" w:color="auto"/>
          </w:divBdr>
        </w:div>
        <w:div w:id="76563372">
          <w:marLeft w:val="432"/>
          <w:marRight w:val="0"/>
          <w:marTop w:val="120"/>
          <w:marBottom w:val="0"/>
          <w:divBdr>
            <w:top w:val="none" w:sz="0" w:space="0" w:color="auto"/>
            <w:left w:val="none" w:sz="0" w:space="0" w:color="auto"/>
            <w:bottom w:val="none" w:sz="0" w:space="0" w:color="auto"/>
            <w:right w:val="none" w:sz="0" w:space="0" w:color="auto"/>
          </w:divBdr>
        </w:div>
        <w:div w:id="858274156">
          <w:marLeft w:val="1008"/>
          <w:marRight w:val="0"/>
          <w:marTop w:val="86"/>
          <w:marBottom w:val="0"/>
          <w:divBdr>
            <w:top w:val="none" w:sz="0" w:space="0" w:color="auto"/>
            <w:left w:val="none" w:sz="0" w:space="0" w:color="auto"/>
            <w:bottom w:val="none" w:sz="0" w:space="0" w:color="auto"/>
            <w:right w:val="none" w:sz="0" w:space="0" w:color="auto"/>
          </w:divBdr>
        </w:div>
        <w:div w:id="191266426">
          <w:marLeft w:val="1008"/>
          <w:marRight w:val="0"/>
          <w:marTop w:val="86"/>
          <w:marBottom w:val="0"/>
          <w:divBdr>
            <w:top w:val="none" w:sz="0" w:space="0" w:color="auto"/>
            <w:left w:val="none" w:sz="0" w:space="0" w:color="auto"/>
            <w:bottom w:val="none" w:sz="0" w:space="0" w:color="auto"/>
            <w:right w:val="none" w:sz="0" w:space="0" w:color="auto"/>
          </w:divBdr>
        </w:div>
        <w:div w:id="1302150881">
          <w:marLeft w:val="1008"/>
          <w:marRight w:val="0"/>
          <w:marTop w:val="86"/>
          <w:marBottom w:val="0"/>
          <w:divBdr>
            <w:top w:val="none" w:sz="0" w:space="0" w:color="auto"/>
            <w:left w:val="none" w:sz="0" w:space="0" w:color="auto"/>
            <w:bottom w:val="none" w:sz="0" w:space="0" w:color="auto"/>
            <w:right w:val="none" w:sz="0" w:space="0" w:color="auto"/>
          </w:divBdr>
        </w:div>
        <w:div w:id="1388916173">
          <w:marLeft w:val="432"/>
          <w:marRight w:val="0"/>
          <w:marTop w:val="120"/>
          <w:marBottom w:val="0"/>
          <w:divBdr>
            <w:top w:val="none" w:sz="0" w:space="0" w:color="auto"/>
            <w:left w:val="none" w:sz="0" w:space="0" w:color="auto"/>
            <w:bottom w:val="none" w:sz="0" w:space="0" w:color="auto"/>
            <w:right w:val="none" w:sz="0" w:space="0" w:color="auto"/>
          </w:divBdr>
        </w:div>
        <w:div w:id="563681944">
          <w:marLeft w:val="432"/>
          <w:marRight w:val="0"/>
          <w:marTop w:val="120"/>
          <w:marBottom w:val="0"/>
          <w:divBdr>
            <w:top w:val="none" w:sz="0" w:space="0" w:color="auto"/>
            <w:left w:val="none" w:sz="0" w:space="0" w:color="auto"/>
            <w:bottom w:val="none" w:sz="0" w:space="0" w:color="auto"/>
            <w:right w:val="none" w:sz="0" w:space="0" w:color="auto"/>
          </w:divBdr>
        </w:div>
        <w:div w:id="1512649089">
          <w:marLeft w:val="1008"/>
          <w:marRight w:val="0"/>
          <w:marTop w:val="86"/>
          <w:marBottom w:val="0"/>
          <w:divBdr>
            <w:top w:val="none" w:sz="0" w:space="0" w:color="auto"/>
            <w:left w:val="none" w:sz="0" w:space="0" w:color="auto"/>
            <w:bottom w:val="none" w:sz="0" w:space="0" w:color="auto"/>
            <w:right w:val="none" w:sz="0" w:space="0" w:color="auto"/>
          </w:divBdr>
        </w:div>
        <w:div w:id="750002341">
          <w:marLeft w:val="1008"/>
          <w:marRight w:val="0"/>
          <w:marTop w:val="86"/>
          <w:marBottom w:val="0"/>
          <w:divBdr>
            <w:top w:val="none" w:sz="0" w:space="0" w:color="auto"/>
            <w:left w:val="none" w:sz="0" w:space="0" w:color="auto"/>
            <w:bottom w:val="none" w:sz="0" w:space="0" w:color="auto"/>
            <w:right w:val="none" w:sz="0" w:space="0" w:color="auto"/>
          </w:divBdr>
        </w:div>
        <w:div w:id="2052458414">
          <w:marLeft w:val="1008"/>
          <w:marRight w:val="0"/>
          <w:marTop w:val="86"/>
          <w:marBottom w:val="0"/>
          <w:divBdr>
            <w:top w:val="none" w:sz="0" w:space="0" w:color="auto"/>
            <w:left w:val="none" w:sz="0" w:space="0" w:color="auto"/>
            <w:bottom w:val="none" w:sz="0" w:space="0" w:color="auto"/>
            <w:right w:val="none" w:sz="0" w:space="0" w:color="auto"/>
          </w:divBdr>
        </w:div>
        <w:div w:id="371463026">
          <w:marLeft w:val="432"/>
          <w:marRight w:val="0"/>
          <w:marTop w:val="120"/>
          <w:marBottom w:val="0"/>
          <w:divBdr>
            <w:top w:val="none" w:sz="0" w:space="0" w:color="auto"/>
            <w:left w:val="none" w:sz="0" w:space="0" w:color="auto"/>
            <w:bottom w:val="none" w:sz="0" w:space="0" w:color="auto"/>
            <w:right w:val="none" w:sz="0" w:space="0" w:color="auto"/>
          </w:divBdr>
        </w:div>
        <w:div w:id="282808548">
          <w:marLeft w:val="432"/>
          <w:marRight w:val="0"/>
          <w:marTop w:val="120"/>
          <w:marBottom w:val="0"/>
          <w:divBdr>
            <w:top w:val="none" w:sz="0" w:space="0" w:color="auto"/>
            <w:left w:val="none" w:sz="0" w:space="0" w:color="auto"/>
            <w:bottom w:val="none" w:sz="0" w:space="0" w:color="auto"/>
            <w:right w:val="none" w:sz="0" w:space="0" w:color="auto"/>
          </w:divBdr>
        </w:div>
        <w:div w:id="1816873096">
          <w:marLeft w:val="1008"/>
          <w:marRight w:val="0"/>
          <w:marTop w:val="86"/>
          <w:marBottom w:val="0"/>
          <w:divBdr>
            <w:top w:val="none" w:sz="0" w:space="0" w:color="auto"/>
            <w:left w:val="none" w:sz="0" w:space="0" w:color="auto"/>
            <w:bottom w:val="none" w:sz="0" w:space="0" w:color="auto"/>
            <w:right w:val="none" w:sz="0" w:space="0" w:color="auto"/>
          </w:divBdr>
        </w:div>
        <w:div w:id="451828303">
          <w:marLeft w:val="1008"/>
          <w:marRight w:val="0"/>
          <w:marTop w:val="86"/>
          <w:marBottom w:val="0"/>
          <w:divBdr>
            <w:top w:val="none" w:sz="0" w:space="0" w:color="auto"/>
            <w:left w:val="none" w:sz="0" w:space="0" w:color="auto"/>
            <w:bottom w:val="none" w:sz="0" w:space="0" w:color="auto"/>
            <w:right w:val="none" w:sz="0" w:space="0" w:color="auto"/>
          </w:divBdr>
        </w:div>
        <w:div w:id="87193707">
          <w:marLeft w:val="1008"/>
          <w:marRight w:val="0"/>
          <w:marTop w:val="86"/>
          <w:marBottom w:val="0"/>
          <w:divBdr>
            <w:top w:val="none" w:sz="0" w:space="0" w:color="auto"/>
            <w:left w:val="none" w:sz="0" w:space="0" w:color="auto"/>
            <w:bottom w:val="none" w:sz="0" w:space="0" w:color="auto"/>
            <w:right w:val="none" w:sz="0" w:space="0" w:color="auto"/>
          </w:divBdr>
        </w:div>
        <w:div w:id="1460996899">
          <w:marLeft w:val="432"/>
          <w:marRight w:val="0"/>
          <w:marTop w:val="120"/>
          <w:marBottom w:val="0"/>
          <w:divBdr>
            <w:top w:val="none" w:sz="0" w:space="0" w:color="auto"/>
            <w:left w:val="none" w:sz="0" w:space="0" w:color="auto"/>
            <w:bottom w:val="none" w:sz="0" w:space="0" w:color="auto"/>
            <w:right w:val="none" w:sz="0" w:space="0" w:color="auto"/>
          </w:divBdr>
        </w:div>
        <w:div w:id="1539120583">
          <w:marLeft w:val="432"/>
          <w:marRight w:val="0"/>
          <w:marTop w:val="120"/>
          <w:marBottom w:val="0"/>
          <w:divBdr>
            <w:top w:val="none" w:sz="0" w:space="0" w:color="auto"/>
            <w:left w:val="none" w:sz="0" w:space="0" w:color="auto"/>
            <w:bottom w:val="none" w:sz="0" w:space="0" w:color="auto"/>
            <w:right w:val="none" w:sz="0" w:space="0" w:color="auto"/>
          </w:divBdr>
        </w:div>
        <w:div w:id="1835954621">
          <w:marLeft w:val="1008"/>
          <w:marRight w:val="0"/>
          <w:marTop w:val="86"/>
          <w:marBottom w:val="0"/>
          <w:divBdr>
            <w:top w:val="none" w:sz="0" w:space="0" w:color="auto"/>
            <w:left w:val="none" w:sz="0" w:space="0" w:color="auto"/>
            <w:bottom w:val="none" w:sz="0" w:space="0" w:color="auto"/>
            <w:right w:val="none" w:sz="0" w:space="0" w:color="auto"/>
          </w:divBdr>
        </w:div>
        <w:div w:id="73477779">
          <w:marLeft w:val="1008"/>
          <w:marRight w:val="0"/>
          <w:marTop w:val="86"/>
          <w:marBottom w:val="0"/>
          <w:divBdr>
            <w:top w:val="none" w:sz="0" w:space="0" w:color="auto"/>
            <w:left w:val="none" w:sz="0" w:space="0" w:color="auto"/>
            <w:bottom w:val="none" w:sz="0" w:space="0" w:color="auto"/>
            <w:right w:val="none" w:sz="0" w:space="0" w:color="auto"/>
          </w:divBdr>
        </w:div>
        <w:div w:id="1659071723">
          <w:marLeft w:val="1008"/>
          <w:marRight w:val="0"/>
          <w:marTop w:val="86"/>
          <w:marBottom w:val="0"/>
          <w:divBdr>
            <w:top w:val="none" w:sz="0" w:space="0" w:color="auto"/>
            <w:left w:val="none" w:sz="0" w:space="0" w:color="auto"/>
            <w:bottom w:val="none" w:sz="0" w:space="0" w:color="auto"/>
            <w:right w:val="none" w:sz="0" w:space="0" w:color="auto"/>
          </w:divBdr>
        </w:div>
        <w:div w:id="751465569">
          <w:marLeft w:val="1008"/>
          <w:marRight w:val="0"/>
          <w:marTop w:val="86"/>
          <w:marBottom w:val="0"/>
          <w:divBdr>
            <w:top w:val="none" w:sz="0" w:space="0" w:color="auto"/>
            <w:left w:val="none" w:sz="0" w:space="0" w:color="auto"/>
            <w:bottom w:val="none" w:sz="0" w:space="0" w:color="auto"/>
            <w:right w:val="none" w:sz="0" w:space="0" w:color="auto"/>
          </w:divBdr>
        </w:div>
        <w:div w:id="1227566430">
          <w:marLeft w:val="432"/>
          <w:marRight w:val="0"/>
          <w:marTop w:val="120"/>
          <w:marBottom w:val="0"/>
          <w:divBdr>
            <w:top w:val="none" w:sz="0" w:space="0" w:color="auto"/>
            <w:left w:val="none" w:sz="0" w:space="0" w:color="auto"/>
            <w:bottom w:val="none" w:sz="0" w:space="0" w:color="auto"/>
            <w:right w:val="none" w:sz="0" w:space="0" w:color="auto"/>
          </w:divBdr>
        </w:div>
        <w:div w:id="263391664">
          <w:marLeft w:val="432"/>
          <w:marRight w:val="0"/>
          <w:marTop w:val="120"/>
          <w:marBottom w:val="0"/>
          <w:divBdr>
            <w:top w:val="none" w:sz="0" w:space="0" w:color="auto"/>
            <w:left w:val="none" w:sz="0" w:space="0" w:color="auto"/>
            <w:bottom w:val="none" w:sz="0" w:space="0" w:color="auto"/>
            <w:right w:val="none" w:sz="0" w:space="0" w:color="auto"/>
          </w:divBdr>
        </w:div>
        <w:div w:id="564796556">
          <w:marLeft w:val="1008"/>
          <w:marRight w:val="0"/>
          <w:marTop w:val="86"/>
          <w:marBottom w:val="0"/>
          <w:divBdr>
            <w:top w:val="none" w:sz="0" w:space="0" w:color="auto"/>
            <w:left w:val="none" w:sz="0" w:space="0" w:color="auto"/>
            <w:bottom w:val="none" w:sz="0" w:space="0" w:color="auto"/>
            <w:right w:val="none" w:sz="0" w:space="0" w:color="auto"/>
          </w:divBdr>
        </w:div>
        <w:div w:id="723791247">
          <w:marLeft w:val="1008"/>
          <w:marRight w:val="0"/>
          <w:marTop w:val="86"/>
          <w:marBottom w:val="0"/>
          <w:divBdr>
            <w:top w:val="none" w:sz="0" w:space="0" w:color="auto"/>
            <w:left w:val="none" w:sz="0" w:space="0" w:color="auto"/>
            <w:bottom w:val="none" w:sz="0" w:space="0" w:color="auto"/>
            <w:right w:val="none" w:sz="0" w:space="0" w:color="auto"/>
          </w:divBdr>
        </w:div>
        <w:div w:id="1589654568">
          <w:marLeft w:val="1008"/>
          <w:marRight w:val="0"/>
          <w:marTop w:val="86"/>
          <w:marBottom w:val="0"/>
          <w:divBdr>
            <w:top w:val="none" w:sz="0" w:space="0" w:color="auto"/>
            <w:left w:val="none" w:sz="0" w:space="0" w:color="auto"/>
            <w:bottom w:val="none" w:sz="0" w:space="0" w:color="auto"/>
            <w:right w:val="none" w:sz="0" w:space="0" w:color="auto"/>
          </w:divBdr>
        </w:div>
        <w:div w:id="1769303655">
          <w:marLeft w:val="432"/>
          <w:marRight w:val="0"/>
          <w:marTop w:val="120"/>
          <w:marBottom w:val="0"/>
          <w:divBdr>
            <w:top w:val="none" w:sz="0" w:space="0" w:color="auto"/>
            <w:left w:val="none" w:sz="0" w:space="0" w:color="auto"/>
            <w:bottom w:val="none" w:sz="0" w:space="0" w:color="auto"/>
            <w:right w:val="none" w:sz="0" w:space="0" w:color="auto"/>
          </w:divBdr>
        </w:div>
        <w:div w:id="2067100209">
          <w:marLeft w:val="432"/>
          <w:marRight w:val="0"/>
          <w:marTop w:val="120"/>
          <w:marBottom w:val="0"/>
          <w:divBdr>
            <w:top w:val="none" w:sz="0" w:space="0" w:color="auto"/>
            <w:left w:val="none" w:sz="0" w:space="0" w:color="auto"/>
            <w:bottom w:val="none" w:sz="0" w:space="0" w:color="auto"/>
            <w:right w:val="none" w:sz="0" w:space="0" w:color="auto"/>
          </w:divBdr>
        </w:div>
        <w:div w:id="1837111399">
          <w:marLeft w:val="1008"/>
          <w:marRight w:val="0"/>
          <w:marTop w:val="86"/>
          <w:marBottom w:val="0"/>
          <w:divBdr>
            <w:top w:val="none" w:sz="0" w:space="0" w:color="auto"/>
            <w:left w:val="none" w:sz="0" w:space="0" w:color="auto"/>
            <w:bottom w:val="none" w:sz="0" w:space="0" w:color="auto"/>
            <w:right w:val="none" w:sz="0" w:space="0" w:color="auto"/>
          </w:divBdr>
        </w:div>
        <w:div w:id="1114052957">
          <w:marLeft w:val="1008"/>
          <w:marRight w:val="0"/>
          <w:marTop w:val="86"/>
          <w:marBottom w:val="0"/>
          <w:divBdr>
            <w:top w:val="none" w:sz="0" w:space="0" w:color="auto"/>
            <w:left w:val="none" w:sz="0" w:space="0" w:color="auto"/>
            <w:bottom w:val="none" w:sz="0" w:space="0" w:color="auto"/>
            <w:right w:val="none" w:sz="0" w:space="0" w:color="auto"/>
          </w:divBdr>
        </w:div>
        <w:div w:id="543565116">
          <w:marLeft w:val="432"/>
          <w:marRight w:val="0"/>
          <w:marTop w:val="120"/>
          <w:marBottom w:val="0"/>
          <w:divBdr>
            <w:top w:val="none" w:sz="0" w:space="0" w:color="auto"/>
            <w:left w:val="none" w:sz="0" w:space="0" w:color="auto"/>
            <w:bottom w:val="none" w:sz="0" w:space="0" w:color="auto"/>
            <w:right w:val="none" w:sz="0" w:space="0" w:color="auto"/>
          </w:divBdr>
        </w:div>
        <w:div w:id="1880892108">
          <w:marLeft w:val="432"/>
          <w:marRight w:val="0"/>
          <w:marTop w:val="120"/>
          <w:marBottom w:val="0"/>
          <w:divBdr>
            <w:top w:val="none" w:sz="0" w:space="0" w:color="auto"/>
            <w:left w:val="none" w:sz="0" w:space="0" w:color="auto"/>
            <w:bottom w:val="none" w:sz="0" w:space="0" w:color="auto"/>
            <w:right w:val="none" w:sz="0" w:space="0" w:color="auto"/>
          </w:divBdr>
        </w:div>
        <w:div w:id="123695395">
          <w:marLeft w:val="1008"/>
          <w:marRight w:val="0"/>
          <w:marTop w:val="86"/>
          <w:marBottom w:val="0"/>
          <w:divBdr>
            <w:top w:val="none" w:sz="0" w:space="0" w:color="auto"/>
            <w:left w:val="none" w:sz="0" w:space="0" w:color="auto"/>
            <w:bottom w:val="none" w:sz="0" w:space="0" w:color="auto"/>
            <w:right w:val="none" w:sz="0" w:space="0" w:color="auto"/>
          </w:divBdr>
        </w:div>
        <w:div w:id="61486430">
          <w:marLeft w:val="1008"/>
          <w:marRight w:val="0"/>
          <w:marTop w:val="86"/>
          <w:marBottom w:val="0"/>
          <w:divBdr>
            <w:top w:val="none" w:sz="0" w:space="0" w:color="auto"/>
            <w:left w:val="none" w:sz="0" w:space="0" w:color="auto"/>
            <w:bottom w:val="none" w:sz="0" w:space="0" w:color="auto"/>
            <w:right w:val="none" w:sz="0" w:space="0" w:color="auto"/>
          </w:divBdr>
        </w:div>
        <w:div w:id="1928611907">
          <w:marLeft w:val="1008"/>
          <w:marRight w:val="0"/>
          <w:marTop w:val="86"/>
          <w:marBottom w:val="0"/>
          <w:divBdr>
            <w:top w:val="none" w:sz="0" w:space="0" w:color="auto"/>
            <w:left w:val="none" w:sz="0" w:space="0" w:color="auto"/>
            <w:bottom w:val="none" w:sz="0" w:space="0" w:color="auto"/>
            <w:right w:val="none" w:sz="0" w:space="0" w:color="auto"/>
          </w:divBdr>
        </w:div>
        <w:div w:id="1359887484">
          <w:marLeft w:val="1008"/>
          <w:marRight w:val="0"/>
          <w:marTop w:val="86"/>
          <w:marBottom w:val="0"/>
          <w:divBdr>
            <w:top w:val="none" w:sz="0" w:space="0" w:color="auto"/>
            <w:left w:val="none" w:sz="0" w:space="0" w:color="auto"/>
            <w:bottom w:val="none" w:sz="0" w:space="0" w:color="auto"/>
            <w:right w:val="none" w:sz="0" w:space="0" w:color="auto"/>
          </w:divBdr>
        </w:div>
        <w:div w:id="2016878542">
          <w:marLeft w:val="432"/>
          <w:marRight w:val="0"/>
          <w:marTop w:val="120"/>
          <w:marBottom w:val="0"/>
          <w:divBdr>
            <w:top w:val="none" w:sz="0" w:space="0" w:color="auto"/>
            <w:left w:val="none" w:sz="0" w:space="0" w:color="auto"/>
            <w:bottom w:val="none" w:sz="0" w:space="0" w:color="auto"/>
            <w:right w:val="none" w:sz="0" w:space="0" w:color="auto"/>
          </w:divBdr>
        </w:div>
        <w:div w:id="634020619">
          <w:marLeft w:val="432"/>
          <w:marRight w:val="0"/>
          <w:marTop w:val="120"/>
          <w:marBottom w:val="0"/>
          <w:divBdr>
            <w:top w:val="none" w:sz="0" w:space="0" w:color="auto"/>
            <w:left w:val="none" w:sz="0" w:space="0" w:color="auto"/>
            <w:bottom w:val="none" w:sz="0" w:space="0" w:color="auto"/>
            <w:right w:val="none" w:sz="0" w:space="0" w:color="auto"/>
          </w:divBdr>
        </w:div>
        <w:div w:id="1346251221">
          <w:marLeft w:val="1008"/>
          <w:marRight w:val="0"/>
          <w:marTop w:val="86"/>
          <w:marBottom w:val="0"/>
          <w:divBdr>
            <w:top w:val="none" w:sz="0" w:space="0" w:color="auto"/>
            <w:left w:val="none" w:sz="0" w:space="0" w:color="auto"/>
            <w:bottom w:val="none" w:sz="0" w:space="0" w:color="auto"/>
            <w:right w:val="none" w:sz="0" w:space="0" w:color="auto"/>
          </w:divBdr>
        </w:div>
        <w:div w:id="1928922810">
          <w:marLeft w:val="1008"/>
          <w:marRight w:val="0"/>
          <w:marTop w:val="86"/>
          <w:marBottom w:val="0"/>
          <w:divBdr>
            <w:top w:val="none" w:sz="0" w:space="0" w:color="auto"/>
            <w:left w:val="none" w:sz="0" w:space="0" w:color="auto"/>
            <w:bottom w:val="none" w:sz="0" w:space="0" w:color="auto"/>
            <w:right w:val="none" w:sz="0" w:space="0" w:color="auto"/>
          </w:divBdr>
        </w:div>
        <w:div w:id="682442172">
          <w:marLeft w:val="432"/>
          <w:marRight w:val="0"/>
          <w:marTop w:val="120"/>
          <w:marBottom w:val="0"/>
          <w:divBdr>
            <w:top w:val="none" w:sz="0" w:space="0" w:color="auto"/>
            <w:left w:val="none" w:sz="0" w:space="0" w:color="auto"/>
            <w:bottom w:val="none" w:sz="0" w:space="0" w:color="auto"/>
            <w:right w:val="none" w:sz="0" w:space="0" w:color="auto"/>
          </w:divBdr>
        </w:div>
        <w:div w:id="2133671732">
          <w:marLeft w:val="432"/>
          <w:marRight w:val="0"/>
          <w:marTop w:val="120"/>
          <w:marBottom w:val="0"/>
          <w:divBdr>
            <w:top w:val="none" w:sz="0" w:space="0" w:color="auto"/>
            <w:left w:val="none" w:sz="0" w:space="0" w:color="auto"/>
            <w:bottom w:val="none" w:sz="0" w:space="0" w:color="auto"/>
            <w:right w:val="none" w:sz="0" w:space="0" w:color="auto"/>
          </w:divBdr>
        </w:div>
        <w:div w:id="1531991229">
          <w:marLeft w:val="1008"/>
          <w:marRight w:val="0"/>
          <w:marTop w:val="86"/>
          <w:marBottom w:val="0"/>
          <w:divBdr>
            <w:top w:val="none" w:sz="0" w:space="0" w:color="auto"/>
            <w:left w:val="none" w:sz="0" w:space="0" w:color="auto"/>
            <w:bottom w:val="none" w:sz="0" w:space="0" w:color="auto"/>
            <w:right w:val="none" w:sz="0" w:space="0" w:color="auto"/>
          </w:divBdr>
        </w:div>
        <w:div w:id="1717317821">
          <w:marLeft w:val="1008"/>
          <w:marRight w:val="0"/>
          <w:marTop w:val="86"/>
          <w:marBottom w:val="0"/>
          <w:divBdr>
            <w:top w:val="none" w:sz="0" w:space="0" w:color="auto"/>
            <w:left w:val="none" w:sz="0" w:space="0" w:color="auto"/>
            <w:bottom w:val="none" w:sz="0" w:space="0" w:color="auto"/>
            <w:right w:val="none" w:sz="0" w:space="0" w:color="auto"/>
          </w:divBdr>
        </w:div>
        <w:div w:id="1445927980">
          <w:marLeft w:val="1008"/>
          <w:marRight w:val="0"/>
          <w:marTop w:val="86"/>
          <w:marBottom w:val="0"/>
          <w:divBdr>
            <w:top w:val="none" w:sz="0" w:space="0" w:color="auto"/>
            <w:left w:val="none" w:sz="0" w:space="0" w:color="auto"/>
            <w:bottom w:val="none" w:sz="0" w:space="0" w:color="auto"/>
            <w:right w:val="none" w:sz="0" w:space="0" w:color="auto"/>
          </w:divBdr>
        </w:div>
        <w:div w:id="1648589154">
          <w:marLeft w:val="1008"/>
          <w:marRight w:val="0"/>
          <w:marTop w:val="86"/>
          <w:marBottom w:val="0"/>
          <w:divBdr>
            <w:top w:val="none" w:sz="0" w:space="0" w:color="auto"/>
            <w:left w:val="none" w:sz="0" w:space="0" w:color="auto"/>
            <w:bottom w:val="none" w:sz="0" w:space="0" w:color="auto"/>
            <w:right w:val="none" w:sz="0" w:space="0" w:color="auto"/>
          </w:divBdr>
        </w:div>
        <w:div w:id="1120414042">
          <w:marLeft w:val="1008"/>
          <w:marRight w:val="0"/>
          <w:marTop w:val="86"/>
          <w:marBottom w:val="0"/>
          <w:divBdr>
            <w:top w:val="none" w:sz="0" w:space="0" w:color="auto"/>
            <w:left w:val="none" w:sz="0" w:space="0" w:color="auto"/>
            <w:bottom w:val="none" w:sz="0" w:space="0" w:color="auto"/>
            <w:right w:val="none" w:sz="0" w:space="0" w:color="auto"/>
          </w:divBdr>
        </w:div>
        <w:div w:id="1672752343">
          <w:marLeft w:val="432"/>
          <w:marRight w:val="0"/>
          <w:marTop w:val="120"/>
          <w:marBottom w:val="0"/>
          <w:divBdr>
            <w:top w:val="none" w:sz="0" w:space="0" w:color="auto"/>
            <w:left w:val="none" w:sz="0" w:space="0" w:color="auto"/>
            <w:bottom w:val="none" w:sz="0" w:space="0" w:color="auto"/>
            <w:right w:val="none" w:sz="0" w:space="0" w:color="auto"/>
          </w:divBdr>
        </w:div>
        <w:div w:id="1386680318">
          <w:marLeft w:val="432"/>
          <w:marRight w:val="0"/>
          <w:marTop w:val="120"/>
          <w:marBottom w:val="0"/>
          <w:divBdr>
            <w:top w:val="none" w:sz="0" w:space="0" w:color="auto"/>
            <w:left w:val="none" w:sz="0" w:space="0" w:color="auto"/>
            <w:bottom w:val="none" w:sz="0" w:space="0" w:color="auto"/>
            <w:right w:val="none" w:sz="0" w:space="0" w:color="auto"/>
          </w:divBdr>
        </w:div>
        <w:div w:id="244993467">
          <w:marLeft w:val="1008"/>
          <w:marRight w:val="0"/>
          <w:marTop w:val="86"/>
          <w:marBottom w:val="0"/>
          <w:divBdr>
            <w:top w:val="none" w:sz="0" w:space="0" w:color="auto"/>
            <w:left w:val="none" w:sz="0" w:space="0" w:color="auto"/>
            <w:bottom w:val="none" w:sz="0" w:space="0" w:color="auto"/>
            <w:right w:val="none" w:sz="0" w:space="0" w:color="auto"/>
          </w:divBdr>
        </w:div>
        <w:div w:id="742292744">
          <w:marLeft w:val="1008"/>
          <w:marRight w:val="0"/>
          <w:marTop w:val="86"/>
          <w:marBottom w:val="0"/>
          <w:divBdr>
            <w:top w:val="none" w:sz="0" w:space="0" w:color="auto"/>
            <w:left w:val="none" w:sz="0" w:space="0" w:color="auto"/>
            <w:bottom w:val="none" w:sz="0" w:space="0" w:color="auto"/>
            <w:right w:val="none" w:sz="0" w:space="0" w:color="auto"/>
          </w:divBdr>
        </w:div>
        <w:div w:id="1533610676">
          <w:marLeft w:val="1008"/>
          <w:marRight w:val="0"/>
          <w:marTop w:val="86"/>
          <w:marBottom w:val="0"/>
          <w:divBdr>
            <w:top w:val="none" w:sz="0" w:space="0" w:color="auto"/>
            <w:left w:val="none" w:sz="0" w:space="0" w:color="auto"/>
            <w:bottom w:val="none" w:sz="0" w:space="0" w:color="auto"/>
            <w:right w:val="none" w:sz="0" w:space="0" w:color="auto"/>
          </w:divBdr>
        </w:div>
        <w:div w:id="660888280">
          <w:marLeft w:val="432"/>
          <w:marRight w:val="0"/>
          <w:marTop w:val="120"/>
          <w:marBottom w:val="0"/>
          <w:divBdr>
            <w:top w:val="none" w:sz="0" w:space="0" w:color="auto"/>
            <w:left w:val="none" w:sz="0" w:space="0" w:color="auto"/>
            <w:bottom w:val="none" w:sz="0" w:space="0" w:color="auto"/>
            <w:right w:val="none" w:sz="0" w:space="0" w:color="auto"/>
          </w:divBdr>
        </w:div>
        <w:div w:id="663900801">
          <w:marLeft w:val="432"/>
          <w:marRight w:val="0"/>
          <w:marTop w:val="120"/>
          <w:marBottom w:val="0"/>
          <w:divBdr>
            <w:top w:val="none" w:sz="0" w:space="0" w:color="auto"/>
            <w:left w:val="none" w:sz="0" w:space="0" w:color="auto"/>
            <w:bottom w:val="none" w:sz="0" w:space="0" w:color="auto"/>
            <w:right w:val="none" w:sz="0" w:space="0" w:color="auto"/>
          </w:divBdr>
        </w:div>
        <w:div w:id="1303580122">
          <w:marLeft w:val="1008"/>
          <w:marRight w:val="0"/>
          <w:marTop w:val="86"/>
          <w:marBottom w:val="0"/>
          <w:divBdr>
            <w:top w:val="none" w:sz="0" w:space="0" w:color="auto"/>
            <w:left w:val="none" w:sz="0" w:space="0" w:color="auto"/>
            <w:bottom w:val="none" w:sz="0" w:space="0" w:color="auto"/>
            <w:right w:val="none" w:sz="0" w:space="0" w:color="auto"/>
          </w:divBdr>
        </w:div>
        <w:div w:id="1701781513">
          <w:marLeft w:val="1008"/>
          <w:marRight w:val="0"/>
          <w:marTop w:val="86"/>
          <w:marBottom w:val="0"/>
          <w:divBdr>
            <w:top w:val="none" w:sz="0" w:space="0" w:color="auto"/>
            <w:left w:val="none" w:sz="0" w:space="0" w:color="auto"/>
            <w:bottom w:val="none" w:sz="0" w:space="0" w:color="auto"/>
            <w:right w:val="none" w:sz="0" w:space="0" w:color="auto"/>
          </w:divBdr>
        </w:div>
        <w:div w:id="425031879">
          <w:marLeft w:val="1008"/>
          <w:marRight w:val="0"/>
          <w:marTop w:val="86"/>
          <w:marBottom w:val="0"/>
          <w:divBdr>
            <w:top w:val="none" w:sz="0" w:space="0" w:color="auto"/>
            <w:left w:val="none" w:sz="0" w:space="0" w:color="auto"/>
            <w:bottom w:val="none" w:sz="0" w:space="0" w:color="auto"/>
            <w:right w:val="none" w:sz="0" w:space="0" w:color="auto"/>
          </w:divBdr>
        </w:div>
        <w:div w:id="574124332">
          <w:marLeft w:val="432"/>
          <w:marRight w:val="0"/>
          <w:marTop w:val="120"/>
          <w:marBottom w:val="0"/>
          <w:divBdr>
            <w:top w:val="none" w:sz="0" w:space="0" w:color="auto"/>
            <w:left w:val="none" w:sz="0" w:space="0" w:color="auto"/>
            <w:bottom w:val="none" w:sz="0" w:space="0" w:color="auto"/>
            <w:right w:val="none" w:sz="0" w:space="0" w:color="auto"/>
          </w:divBdr>
        </w:div>
        <w:div w:id="1628195467">
          <w:marLeft w:val="432"/>
          <w:marRight w:val="0"/>
          <w:marTop w:val="120"/>
          <w:marBottom w:val="0"/>
          <w:divBdr>
            <w:top w:val="none" w:sz="0" w:space="0" w:color="auto"/>
            <w:left w:val="none" w:sz="0" w:space="0" w:color="auto"/>
            <w:bottom w:val="none" w:sz="0" w:space="0" w:color="auto"/>
            <w:right w:val="none" w:sz="0" w:space="0" w:color="auto"/>
          </w:divBdr>
        </w:div>
        <w:div w:id="1455900320">
          <w:marLeft w:val="1008"/>
          <w:marRight w:val="0"/>
          <w:marTop w:val="86"/>
          <w:marBottom w:val="0"/>
          <w:divBdr>
            <w:top w:val="none" w:sz="0" w:space="0" w:color="auto"/>
            <w:left w:val="none" w:sz="0" w:space="0" w:color="auto"/>
            <w:bottom w:val="none" w:sz="0" w:space="0" w:color="auto"/>
            <w:right w:val="none" w:sz="0" w:space="0" w:color="auto"/>
          </w:divBdr>
        </w:div>
        <w:div w:id="312416292">
          <w:marLeft w:val="1008"/>
          <w:marRight w:val="0"/>
          <w:marTop w:val="86"/>
          <w:marBottom w:val="0"/>
          <w:divBdr>
            <w:top w:val="none" w:sz="0" w:space="0" w:color="auto"/>
            <w:left w:val="none" w:sz="0" w:space="0" w:color="auto"/>
            <w:bottom w:val="none" w:sz="0" w:space="0" w:color="auto"/>
            <w:right w:val="none" w:sz="0" w:space="0" w:color="auto"/>
          </w:divBdr>
        </w:div>
        <w:div w:id="615334521">
          <w:marLeft w:val="1008"/>
          <w:marRight w:val="0"/>
          <w:marTop w:val="86"/>
          <w:marBottom w:val="0"/>
          <w:divBdr>
            <w:top w:val="none" w:sz="0" w:space="0" w:color="auto"/>
            <w:left w:val="none" w:sz="0" w:space="0" w:color="auto"/>
            <w:bottom w:val="none" w:sz="0" w:space="0" w:color="auto"/>
            <w:right w:val="none" w:sz="0" w:space="0" w:color="auto"/>
          </w:divBdr>
        </w:div>
        <w:div w:id="896478606">
          <w:marLeft w:val="1008"/>
          <w:marRight w:val="0"/>
          <w:marTop w:val="86"/>
          <w:marBottom w:val="0"/>
          <w:divBdr>
            <w:top w:val="none" w:sz="0" w:space="0" w:color="auto"/>
            <w:left w:val="none" w:sz="0" w:space="0" w:color="auto"/>
            <w:bottom w:val="none" w:sz="0" w:space="0" w:color="auto"/>
            <w:right w:val="none" w:sz="0" w:space="0" w:color="auto"/>
          </w:divBdr>
        </w:div>
        <w:div w:id="641035698">
          <w:marLeft w:val="1008"/>
          <w:marRight w:val="0"/>
          <w:marTop w:val="86"/>
          <w:marBottom w:val="0"/>
          <w:divBdr>
            <w:top w:val="none" w:sz="0" w:space="0" w:color="auto"/>
            <w:left w:val="none" w:sz="0" w:space="0" w:color="auto"/>
            <w:bottom w:val="none" w:sz="0" w:space="0" w:color="auto"/>
            <w:right w:val="none" w:sz="0" w:space="0" w:color="auto"/>
          </w:divBdr>
        </w:div>
        <w:div w:id="2057393341">
          <w:marLeft w:val="432"/>
          <w:marRight w:val="0"/>
          <w:marTop w:val="120"/>
          <w:marBottom w:val="0"/>
          <w:divBdr>
            <w:top w:val="none" w:sz="0" w:space="0" w:color="auto"/>
            <w:left w:val="none" w:sz="0" w:space="0" w:color="auto"/>
            <w:bottom w:val="none" w:sz="0" w:space="0" w:color="auto"/>
            <w:right w:val="none" w:sz="0" w:space="0" w:color="auto"/>
          </w:divBdr>
        </w:div>
        <w:div w:id="1928004374">
          <w:marLeft w:val="432"/>
          <w:marRight w:val="0"/>
          <w:marTop w:val="120"/>
          <w:marBottom w:val="0"/>
          <w:divBdr>
            <w:top w:val="none" w:sz="0" w:space="0" w:color="auto"/>
            <w:left w:val="none" w:sz="0" w:space="0" w:color="auto"/>
            <w:bottom w:val="none" w:sz="0" w:space="0" w:color="auto"/>
            <w:right w:val="none" w:sz="0" w:space="0" w:color="auto"/>
          </w:divBdr>
        </w:div>
        <w:div w:id="1857884328">
          <w:marLeft w:val="1008"/>
          <w:marRight w:val="0"/>
          <w:marTop w:val="86"/>
          <w:marBottom w:val="0"/>
          <w:divBdr>
            <w:top w:val="none" w:sz="0" w:space="0" w:color="auto"/>
            <w:left w:val="none" w:sz="0" w:space="0" w:color="auto"/>
            <w:bottom w:val="none" w:sz="0" w:space="0" w:color="auto"/>
            <w:right w:val="none" w:sz="0" w:space="0" w:color="auto"/>
          </w:divBdr>
        </w:div>
        <w:div w:id="430011704">
          <w:marLeft w:val="432"/>
          <w:marRight w:val="0"/>
          <w:marTop w:val="120"/>
          <w:marBottom w:val="0"/>
          <w:divBdr>
            <w:top w:val="none" w:sz="0" w:space="0" w:color="auto"/>
            <w:left w:val="none" w:sz="0" w:space="0" w:color="auto"/>
            <w:bottom w:val="none" w:sz="0" w:space="0" w:color="auto"/>
            <w:right w:val="none" w:sz="0" w:space="0" w:color="auto"/>
          </w:divBdr>
        </w:div>
        <w:div w:id="468910214">
          <w:marLeft w:val="432"/>
          <w:marRight w:val="0"/>
          <w:marTop w:val="120"/>
          <w:marBottom w:val="0"/>
          <w:divBdr>
            <w:top w:val="none" w:sz="0" w:space="0" w:color="auto"/>
            <w:left w:val="none" w:sz="0" w:space="0" w:color="auto"/>
            <w:bottom w:val="none" w:sz="0" w:space="0" w:color="auto"/>
            <w:right w:val="none" w:sz="0" w:space="0" w:color="auto"/>
          </w:divBdr>
        </w:div>
        <w:div w:id="449252159">
          <w:marLeft w:val="1008"/>
          <w:marRight w:val="0"/>
          <w:marTop w:val="86"/>
          <w:marBottom w:val="0"/>
          <w:divBdr>
            <w:top w:val="none" w:sz="0" w:space="0" w:color="auto"/>
            <w:left w:val="none" w:sz="0" w:space="0" w:color="auto"/>
            <w:bottom w:val="none" w:sz="0" w:space="0" w:color="auto"/>
            <w:right w:val="none" w:sz="0" w:space="0" w:color="auto"/>
          </w:divBdr>
        </w:div>
        <w:div w:id="184485047">
          <w:marLeft w:val="1008"/>
          <w:marRight w:val="0"/>
          <w:marTop w:val="86"/>
          <w:marBottom w:val="0"/>
          <w:divBdr>
            <w:top w:val="none" w:sz="0" w:space="0" w:color="auto"/>
            <w:left w:val="none" w:sz="0" w:space="0" w:color="auto"/>
            <w:bottom w:val="none" w:sz="0" w:space="0" w:color="auto"/>
            <w:right w:val="none" w:sz="0" w:space="0" w:color="auto"/>
          </w:divBdr>
        </w:div>
        <w:div w:id="1521821650">
          <w:marLeft w:val="1008"/>
          <w:marRight w:val="0"/>
          <w:marTop w:val="86"/>
          <w:marBottom w:val="0"/>
          <w:divBdr>
            <w:top w:val="none" w:sz="0" w:space="0" w:color="auto"/>
            <w:left w:val="none" w:sz="0" w:space="0" w:color="auto"/>
            <w:bottom w:val="none" w:sz="0" w:space="0" w:color="auto"/>
            <w:right w:val="none" w:sz="0" w:space="0" w:color="auto"/>
          </w:divBdr>
        </w:div>
        <w:div w:id="1003314552">
          <w:marLeft w:val="432"/>
          <w:marRight w:val="0"/>
          <w:marTop w:val="120"/>
          <w:marBottom w:val="0"/>
          <w:divBdr>
            <w:top w:val="none" w:sz="0" w:space="0" w:color="auto"/>
            <w:left w:val="none" w:sz="0" w:space="0" w:color="auto"/>
            <w:bottom w:val="none" w:sz="0" w:space="0" w:color="auto"/>
            <w:right w:val="none" w:sz="0" w:space="0" w:color="auto"/>
          </w:divBdr>
        </w:div>
        <w:div w:id="1876500892">
          <w:marLeft w:val="432"/>
          <w:marRight w:val="0"/>
          <w:marTop w:val="120"/>
          <w:marBottom w:val="0"/>
          <w:divBdr>
            <w:top w:val="none" w:sz="0" w:space="0" w:color="auto"/>
            <w:left w:val="none" w:sz="0" w:space="0" w:color="auto"/>
            <w:bottom w:val="none" w:sz="0" w:space="0" w:color="auto"/>
            <w:right w:val="none" w:sz="0" w:space="0" w:color="auto"/>
          </w:divBdr>
        </w:div>
        <w:div w:id="1997683626">
          <w:marLeft w:val="1008"/>
          <w:marRight w:val="0"/>
          <w:marTop w:val="86"/>
          <w:marBottom w:val="0"/>
          <w:divBdr>
            <w:top w:val="none" w:sz="0" w:space="0" w:color="auto"/>
            <w:left w:val="none" w:sz="0" w:space="0" w:color="auto"/>
            <w:bottom w:val="none" w:sz="0" w:space="0" w:color="auto"/>
            <w:right w:val="none" w:sz="0" w:space="0" w:color="auto"/>
          </w:divBdr>
        </w:div>
        <w:div w:id="6639884">
          <w:marLeft w:val="1008"/>
          <w:marRight w:val="0"/>
          <w:marTop w:val="86"/>
          <w:marBottom w:val="0"/>
          <w:divBdr>
            <w:top w:val="none" w:sz="0" w:space="0" w:color="auto"/>
            <w:left w:val="none" w:sz="0" w:space="0" w:color="auto"/>
            <w:bottom w:val="none" w:sz="0" w:space="0" w:color="auto"/>
            <w:right w:val="none" w:sz="0" w:space="0" w:color="auto"/>
          </w:divBdr>
        </w:div>
        <w:div w:id="1586182291">
          <w:marLeft w:val="1008"/>
          <w:marRight w:val="0"/>
          <w:marTop w:val="86"/>
          <w:marBottom w:val="0"/>
          <w:divBdr>
            <w:top w:val="none" w:sz="0" w:space="0" w:color="auto"/>
            <w:left w:val="none" w:sz="0" w:space="0" w:color="auto"/>
            <w:bottom w:val="none" w:sz="0" w:space="0" w:color="auto"/>
            <w:right w:val="none" w:sz="0" w:space="0" w:color="auto"/>
          </w:divBdr>
        </w:div>
        <w:div w:id="1804232656">
          <w:marLeft w:val="432"/>
          <w:marRight w:val="0"/>
          <w:marTop w:val="120"/>
          <w:marBottom w:val="0"/>
          <w:divBdr>
            <w:top w:val="none" w:sz="0" w:space="0" w:color="auto"/>
            <w:left w:val="none" w:sz="0" w:space="0" w:color="auto"/>
            <w:bottom w:val="none" w:sz="0" w:space="0" w:color="auto"/>
            <w:right w:val="none" w:sz="0" w:space="0" w:color="auto"/>
          </w:divBdr>
        </w:div>
        <w:div w:id="896861263">
          <w:marLeft w:val="432"/>
          <w:marRight w:val="0"/>
          <w:marTop w:val="120"/>
          <w:marBottom w:val="0"/>
          <w:divBdr>
            <w:top w:val="none" w:sz="0" w:space="0" w:color="auto"/>
            <w:left w:val="none" w:sz="0" w:space="0" w:color="auto"/>
            <w:bottom w:val="none" w:sz="0" w:space="0" w:color="auto"/>
            <w:right w:val="none" w:sz="0" w:space="0" w:color="auto"/>
          </w:divBdr>
        </w:div>
        <w:div w:id="1581477931">
          <w:marLeft w:val="1008"/>
          <w:marRight w:val="0"/>
          <w:marTop w:val="86"/>
          <w:marBottom w:val="0"/>
          <w:divBdr>
            <w:top w:val="none" w:sz="0" w:space="0" w:color="auto"/>
            <w:left w:val="none" w:sz="0" w:space="0" w:color="auto"/>
            <w:bottom w:val="none" w:sz="0" w:space="0" w:color="auto"/>
            <w:right w:val="none" w:sz="0" w:space="0" w:color="auto"/>
          </w:divBdr>
        </w:div>
        <w:div w:id="1301807331">
          <w:marLeft w:val="1008"/>
          <w:marRight w:val="0"/>
          <w:marTop w:val="86"/>
          <w:marBottom w:val="0"/>
          <w:divBdr>
            <w:top w:val="none" w:sz="0" w:space="0" w:color="auto"/>
            <w:left w:val="none" w:sz="0" w:space="0" w:color="auto"/>
            <w:bottom w:val="none" w:sz="0" w:space="0" w:color="auto"/>
            <w:right w:val="none" w:sz="0" w:space="0" w:color="auto"/>
          </w:divBdr>
        </w:div>
        <w:div w:id="148443983">
          <w:marLeft w:val="1008"/>
          <w:marRight w:val="0"/>
          <w:marTop w:val="86"/>
          <w:marBottom w:val="0"/>
          <w:divBdr>
            <w:top w:val="none" w:sz="0" w:space="0" w:color="auto"/>
            <w:left w:val="none" w:sz="0" w:space="0" w:color="auto"/>
            <w:bottom w:val="none" w:sz="0" w:space="0" w:color="auto"/>
            <w:right w:val="none" w:sz="0" w:space="0" w:color="auto"/>
          </w:divBdr>
        </w:div>
        <w:div w:id="1279532730">
          <w:marLeft w:val="1008"/>
          <w:marRight w:val="0"/>
          <w:marTop w:val="86"/>
          <w:marBottom w:val="0"/>
          <w:divBdr>
            <w:top w:val="none" w:sz="0" w:space="0" w:color="auto"/>
            <w:left w:val="none" w:sz="0" w:space="0" w:color="auto"/>
            <w:bottom w:val="none" w:sz="0" w:space="0" w:color="auto"/>
            <w:right w:val="none" w:sz="0" w:space="0" w:color="auto"/>
          </w:divBdr>
        </w:div>
        <w:div w:id="1690597067">
          <w:marLeft w:val="432"/>
          <w:marRight w:val="0"/>
          <w:marTop w:val="120"/>
          <w:marBottom w:val="0"/>
          <w:divBdr>
            <w:top w:val="none" w:sz="0" w:space="0" w:color="auto"/>
            <w:left w:val="none" w:sz="0" w:space="0" w:color="auto"/>
            <w:bottom w:val="none" w:sz="0" w:space="0" w:color="auto"/>
            <w:right w:val="none" w:sz="0" w:space="0" w:color="auto"/>
          </w:divBdr>
        </w:div>
        <w:div w:id="111823579">
          <w:marLeft w:val="432"/>
          <w:marRight w:val="0"/>
          <w:marTop w:val="120"/>
          <w:marBottom w:val="0"/>
          <w:divBdr>
            <w:top w:val="none" w:sz="0" w:space="0" w:color="auto"/>
            <w:left w:val="none" w:sz="0" w:space="0" w:color="auto"/>
            <w:bottom w:val="none" w:sz="0" w:space="0" w:color="auto"/>
            <w:right w:val="none" w:sz="0" w:space="0" w:color="auto"/>
          </w:divBdr>
        </w:div>
        <w:div w:id="1316912072">
          <w:marLeft w:val="432"/>
          <w:marRight w:val="0"/>
          <w:marTop w:val="120"/>
          <w:marBottom w:val="0"/>
          <w:divBdr>
            <w:top w:val="none" w:sz="0" w:space="0" w:color="auto"/>
            <w:left w:val="none" w:sz="0" w:space="0" w:color="auto"/>
            <w:bottom w:val="none" w:sz="0" w:space="0" w:color="auto"/>
            <w:right w:val="none" w:sz="0" w:space="0" w:color="auto"/>
          </w:divBdr>
        </w:div>
        <w:div w:id="1231769416">
          <w:marLeft w:val="1008"/>
          <w:marRight w:val="0"/>
          <w:marTop w:val="86"/>
          <w:marBottom w:val="0"/>
          <w:divBdr>
            <w:top w:val="none" w:sz="0" w:space="0" w:color="auto"/>
            <w:left w:val="none" w:sz="0" w:space="0" w:color="auto"/>
            <w:bottom w:val="none" w:sz="0" w:space="0" w:color="auto"/>
            <w:right w:val="none" w:sz="0" w:space="0" w:color="auto"/>
          </w:divBdr>
        </w:div>
        <w:div w:id="407462812">
          <w:marLeft w:val="1008"/>
          <w:marRight w:val="0"/>
          <w:marTop w:val="86"/>
          <w:marBottom w:val="0"/>
          <w:divBdr>
            <w:top w:val="none" w:sz="0" w:space="0" w:color="auto"/>
            <w:left w:val="none" w:sz="0" w:space="0" w:color="auto"/>
            <w:bottom w:val="none" w:sz="0" w:space="0" w:color="auto"/>
            <w:right w:val="none" w:sz="0" w:space="0" w:color="auto"/>
          </w:divBdr>
        </w:div>
        <w:div w:id="276914892">
          <w:marLeft w:val="1008"/>
          <w:marRight w:val="0"/>
          <w:marTop w:val="86"/>
          <w:marBottom w:val="0"/>
          <w:divBdr>
            <w:top w:val="none" w:sz="0" w:space="0" w:color="auto"/>
            <w:left w:val="none" w:sz="0" w:space="0" w:color="auto"/>
            <w:bottom w:val="none" w:sz="0" w:space="0" w:color="auto"/>
            <w:right w:val="none" w:sz="0" w:space="0" w:color="auto"/>
          </w:divBdr>
        </w:div>
        <w:div w:id="1148933265">
          <w:marLeft w:val="1008"/>
          <w:marRight w:val="0"/>
          <w:marTop w:val="86"/>
          <w:marBottom w:val="0"/>
          <w:divBdr>
            <w:top w:val="none" w:sz="0" w:space="0" w:color="auto"/>
            <w:left w:val="none" w:sz="0" w:space="0" w:color="auto"/>
            <w:bottom w:val="none" w:sz="0" w:space="0" w:color="auto"/>
            <w:right w:val="none" w:sz="0" w:space="0" w:color="auto"/>
          </w:divBdr>
        </w:div>
        <w:div w:id="1661930253">
          <w:marLeft w:val="432"/>
          <w:marRight w:val="0"/>
          <w:marTop w:val="120"/>
          <w:marBottom w:val="0"/>
          <w:divBdr>
            <w:top w:val="none" w:sz="0" w:space="0" w:color="auto"/>
            <w:left w:val="none" w:sz="0" w:space="0" w:color="auto"/>
            <w:bottom w:val="none" w:sz="0" w:space="0" w:color="auto"/>
            <w:right w:val="none" w:sz="0" w:space="0" w:color="auto"/>
          </w:divBdr>
        </w:div>
        <w:div w:id="211582791">
          <w:marLeft w:val="432"/>
          <w:marRight w:val="0"/>
          <w:marTop w:val="120"/>
          <w:marBottom w:val="0"/>
          <w:divBdr>
            <w:top w:val="none" w:sz="0" w:space="0" w:color="auto"/>
            <w:left w:val="none" w:sz="0" w:space="0" w:color="auto"/>
            <w:bottom w:val="none" w:sz="0" w:space="0" w:color="auto"/>
            <w:right w:val="none" w:sz="0" w:space="0" w:color="auto"/>
          </w:divBdr>
        </w:div>
        <w:div w:id="1931085591">
          <w:marLeft w:val="432"/>
          <w:marRight w:val="0"/>
          <w:marTop w:val="120"/>
          <w:marBottom w:val="0"/>
          <w:divBdr>
            <w:top w:val="none" w:sz="0" w:space="0" w:color="auto"/>
            <w:left w:val="none" w:sz="0" w:space="0" w:color="auto"/>
            <w:bottom w:val="none" w:sz="0" w:space="0" w:color="auto"/>
            <w:right w:val="none" w:sz="0" w:space="0" w:color="auto"/>
          </w:divBdr>
        </w:div>
        <w:div w:id="2028829997">
          <w:marLeft w:val="1008"/>
          <w:marRight w:val="0"/>
          <w:marTop w:val="86"/>
          <w:marBottom w:val="0"/>
          <w:divBdr>
            <w:top w:val="none" w:sz="0" w:space="0" w:color="auto"/>
            <w:left w:val="none" w:sz="0" w:space="0" w:color="auto"/>
            <w:bottom w:val="none" w:sz="0" w:space="0" w:color="auto"/>
            <w:right w:val="none" w:sz="0" w:space="0" w:color="auto"/>
          </w:divBdr>
        </w:div>
        <w:div w:id="1602032498">
          <w:marLeft w:val="1008"/>
          <w:marRight w:val="0"/>
          <w:marTop w:val="86"/>
          <w:marBottom w:val="0"/>
          <w:divBdr>
            <w:top w:val="none" w:sz="0" w:space="0" w:color="auto"/>
            <w:left w:val="none" w:sz="0" w:space="0" w:color="auto"/>
            <w:bottom w:val="none" w:sz="0" w:space="0" w:color="auto"/>
            <w:right w:val="none" w:sz="0" w:space="0" w:color="auto"/>
          </w:divBdr>
        </w:div>
        <w:div w:id="83035070">
          <w:marLeft w:val="432"/>
          <w:marRight w:val="0"/>
          <w:marTop w:val="120"/>
          <w:marBottom w:val="0"/>
          <w:divBdr>
            <w:top w:val="none" w:sz="0" w:space="0" w:color="auto"/>
            <w:left w:val="none" w:sz="0" w:space="0" w:color="auto"/>
            <w:bottom w:val="none" w:sz="0" w:space="0" w:color="auto"/>
            <w:right w:val="none" w:sz="0" w:space="0" w:color="auto"/>
          </w:divBdr>
        </w:div>
        <w:div w:id="392654552">
          <w:marLeft w:val="432"/>
          <w:marRight w:val="0"/>
          <w:marTop w:val="120"/>
          <w:marBottom w:val="0"/>
          <w:divBdr>
            <w:top w:val="none" w:sz="0" w:space="0" w:color="auto"/>
            <w:left w:val="none" w:sz="0" w:space="0" w:color="auto"/>
            <w:bottom w:val="none" w:sz="0" w:space="0" w:color="auto"/>
            <w:right w:val="none" w:sz="0" w:space="0" w:color="auto"/>
          </w:divBdr>
        </w:div>
        <w:div w:id="1985743867">
          <w:marLeft w:val="1008"/>
          <w:marRight w:val="0"/>
          <w:marTop w:val="86"/>
          <w:marBottom w:val="0"/>
          <w:divBdr>
            <w:top w:val="none" w:sz="0" w:space="0" w:color="auto"/>
            <w:left w:val="none" w:sz="0" w:space="0" w:color="auto"/>
            <w:bottom w:val="none" w:sz="0" w:space="0" w:color="auto"/>
            <w:right w:val="none" w:sz="0" w:space="0" w:color="auto"/>
          </w:divBdr>
        </w:div>
        <w:div w:id="742261077">
          <w:marLeft w:val="1008"/>
          <w:marRight w:val="0"/>
          <w:marTop w:val="86"/>
          <w:marBottom w:val="0"/>
          <w:divBdr>
            <w:top w:val="none" w:sz="0" w:space="0" w:color="auto"/>
            <w:left w:val="none" w:sz="0" w:space="0" w:color="auto"/>
            <w:bottom w:val="none" w:sz="0" w:space="0" w:color="auto"/>
            <w:right w:val="none" w:sz="0" w:space="0" w:color="auto"/>
          </w:divBdr>
        </w:div>
        <w:div w:id="331296859">
          <w:marLeft w:val="1008"/>
          <w:marRight w:val="0"/>
          <w:marTop w:val="86"/>
          <w:marBottom w:val="0"/>
          <w:divBdr>
            <w:top w:val="none" w:sz="0" w:space="0" w:color="auto"/>
            <w:left w:val="none" w:sz="0" w:space="0" w:color="auto"/>
            <w:bottom w:val="none" w:sz="0" w:space="0" w:color="auto"/>
            <w:right w:val="none" w:sz="0" w:space="0" w:color="auto"/>
          </w:divBdr>
        </w:div>
        <w:div w:id="787696486">
          <w:marLeft w:val="432"/>
          <w:marRight w:val="0"/>
          <w:marTop w:val="120"/>
          <w:marBottom w:val="0"/>
          <w:divBdr>
            <w:top w:val="none" w:sz="0" w:space="0" w:color="auto"/>
            <w:left w:val="none" w:sz="0" w:space="0" w:color="auto"/>
            <w:bottom w:val="none" w:sz="0" w:space="0" w:color="auto"/>
            <w:right w:val="none" w:sz="0" w:space="0" w:color="auto"/>
          </w:divBdr>
        </w:div>
        <w:div w:id="340162614">
          <w:marLeft w:val="432"/>
          <w:marRight w:val="0"/>
          <w:marTop w:val="120"/>
          <w:marBottom w:val="0"/>
          <w:divBdr>
            <w:top w:val="none" w:sz="0" w:space="0" w:color="auto"/>
            <w:left w:val="none" w:sz="0" w:space="0" w:color="auto"/>
            <w:bottom w:val="none" w:sz="0" w:space="0" w:color="auto"/>
            <w:right w:val="none" w:sz="0" w:space="0" w:color="auto"/>
          </w:divBdr>
        </w:div>
        <w:div w:id="1273325646">
          <w:marLeft w:val="1008"/>
          <w:marRight w:val="0"/>
          <w:marTop w:val="86"/>
          <w:marBottom w:val="0"/>
          <w:divBdr>
            <w:top w:val="none" w:sz="0" w:space="0" w:color="auto"/>
            <w:left w:val="none" w:sz="0" w:space="0" w:color="auto"/>
            <w:bottom w:val="none" w:sz="0" w:space="0" w:color="auto"/>
            <w:right w:val="none" w:sz="0" w:space="0" w:color="auto"/>
          </w:divBdr>
        </w:div>
        <w:div w:id="263075134">
          <w:marLeft w:val="1008"/>
          <w:marRight w:val="0"/>
          <w:marTop w:val="86"/>
          <w:marBottom w:val="0"/>
          <w:divBdr>
            <w:top w:val="none" w:sz="0" w:space="0" w:color="auto"/>
            <w:left w:val="none" w:sz="0" w:space="0" w:color="auto"/>
            <w:bottom w:val="none" w:sz="0" w:space="0" w:color="auto"/>
            <w:right w:val="none" w:sz="0" w:space="0" w:color="auto"/>
          </w:divBdr>
        </w:div>
        <w:div w:id="523905798">
          <w:marLeft w:val="1008"/>
          <w:marRight w:val="0"/>
          <w:marTop w:val="86"/>
          <w:marBottom w:val="0"/>
          <w:divBdr>
            <w:top w:val="none" w:sz="0" w:space="0" w:color="auto"/>
            <w:left w:val="none" w:sz="0" w:space="0" w:color="auto"/>
            <w:bottom w:val="none" w:sz="0" w:space="0" w:color="auto"/>
            <w:right w:val="none" w:sz="0" w:space="0" w:color="auto"/>
          </w:divBdr>
        </w:div>
        <w:div w:id="431097796">
          <w:marLeft w:val="432"/>
          <w:marRight w:val="0"/>
          <w:marTop w:val="120"/>
          <w:marBottom w:val="0"/>
          <w:divBdr>
            <w:top w:val="none" w:sz="0" w:space="0" w:color="auto"/>
            <w:left w:val="none" w:sz="0" w:space="0" w:color="auto"/>
            <w:bottom w:val="none" w:sz="0" w:space="0" w:color="auto"/>
            <w:right w:val="none" w:sz="0" w:space="0" w:color="auto"/>
          </w:divBdr>
        </w:div>
        <w:div w:id="18089213">
          <w:marLeft w:val="432"/>
          <w:marRight w:val="0"/>
          <w:marTop w:val="120"/>
          <w:marBottom w:val="0"/>
          <w:divBdr>
            <w:top w:val="none" w:sz="0" w:space="0" w:color="auto"/>
            <w:left w:val="none" w:sz="0" w:space="0" w:color="auto"/>
            <w:bottom w:val="none" w:sz="0" w:space="0" w:color="auto"/>
            <w:right w:val="none" w:sz="0" w:space="0" w:color="auto"/>
          </w:divBdr>
        </w:div>
        <w:div w:id="1682969781">
          <w:marLeft w:val="1008"/>
          <w:marRight w:val="0"/>
          <w:marTop w:val="86"/>
          <w:marBottom w:val="0"/>
          <w:divBdr>
            <w:top w:val="none" w:sz="0" w:space="0" w:color="auto"/>
            <w:left w:val="none" w:sz="0" w:space="0" w:color="auto"/>
            <w:bottom w:val="none" w:sz="0" w:space="0" w:color="auto"/>
            <w:right w:val="none" w:sz="0" w:space="0" w:color="auto"/>
          </w:divBdr>
        </w:div>
        <w:div w:id="1849172831">
          <w:marLeft w:val="1008"/>
          <w:marRight w:val="0"/>
          <w:marTop w:val="86"/>
          <w:marBottom w:val="0"/>
          <w:divBdr>
            <w:top w:val="none" w:sz="0" w:space="0" w:color="auto"/>
            <w:left w:val="none" w:sz="0" w:space="0" w:color="auto"/>
            <w:bottom w:val="none" w:sz="0" w:space="0" w:color="auto"/>
            <w:right w:val="none" w:sz="0" w:space="0" w:color="auto"/>
          </w:divBdr>
        </w:div>
        <w:div w:id="402292500">
          <w:marLeft w:val="1008"/>
          <w:marRight w:val="0"/>
          <w:marTop w:val="86"/>
          <w:marBottom w:val="0"/>
          <w:divBdr>
            <w:top w:val="none" w:sz="0" w:space="0" w:color="auto"/>
            <w:left w:val="none" w:sz="0" w:space="0" w:color="auto"/>
            <w:bottom w:val="none" w:sz="0" w:space="0" w:color="auto"/>
            <w:right w:val="none" w:sz="0" w:space="0" w:color="auto"/>
          </w:divBdr>
        </w:div>
        <w:div w:id="1604611638">
          <w:marLeft w:val="1008"/>
          <w:marRight w:val="0"/>
          <w:marTop w:val="86"/>
          <w:marBottom w:val="0"/>
          <w:divBdr>
            <w:top w:val="none" w:sz="0" w:space="0" w:color="auto"/>
            <w:left w:val="none" w:sz="0" w:space="0" w:color="auto"/>
            <w:bottom w:val="none" w:sz="0" w:space="0" w:color="auto"/>
            <w:right w:val="none" w:sz="0" w:space="0" w:color="auto"/>
          </w:divBdr>
        </w:div>
        <w:div w:id="725183620">
          <w:marLeft w:val="1008"/>
          <w:marRight w:val="0"/>
          <w:marTop w:val="86"/>
          <w:marBottom w:val="0"/>
          <w:divBdr>
            <w:top w:val="none" w:sz="0" w:space="0" w:color="auto"/>
            <w:left w:val="none" w:sz="0" w:space="0" w:color="auto"/>
            <w:bottom w:val="none" w:sz="0" w:space="0" w:color="auto"/>
            <w:right w:val="none" w:sz="0" w:space="0" w:color="auto"/>
          </w:divBdr>
        </w:div>
        <w:div w:id="937638324">
          <w:marLeft w:val="1008"/>
          <w:marRight w:val="0"/>
          <w:marTop w:val="86"/>
          <w:marBottom w:val="0"/>
          <w:divBdr>
            <w:top w:val="none" w:sz="0" w:space="0" w:color="auto"/>
            <w:left w:val="none" w:sz="0" w:space="0" w:color="auto"/>
            <w:bottom w:val="none" w:sz="0" w:space="0" w:color="auto"/>
            <w:right w:val="none" w:sz="0" w:space="0" w:color="auto"/>
          </w:divBdr>
        </w:div>
        <w:div w:id="1068110566">
          <w:marLeft w:val="432"/>
          <w:marRight w:val="0"/>
          <w:marTop w:val="120"/>
          <w:marBottom w:val="0"/>
          <w:divBdr>
            <w:top w:val="none" w:sz="0" w:space="0" w:color="auto"/>
            <w:left w:val="none" w:sz="0" w:space="0" w:color="auto"/>
            <w:bottom w:val="none" w:sz="0" w:space="0" w:color="auto"/>
            <w:right w:val="none" w:sz="0" w:space="0" w:color="auto"/>
          </w:divBdr>
        </w:div>
        <w:div w:id="2103135522">
          <w:marLeft w:val="432"/>
          <w:marRight w:val="0"/>
          <w:marTop w:val="120"/>
          <w:marBottom w:val="0"/>
          <w:divBdr>
            <w:top w:val="none" w:sz="0" w:space="0" w:color="auto"/>
            <w:left w:val="none" w:sz="0" w:space="0" w:color="auto"/>
            <w:bottom w:val="none" w:sz="0" w:space="0" w:color="auto"/>
            <w:right w:val="none" w:sz="0" w:space="0" w:color="auto"/>
          </w:divBdr>
        </w:div>
        <w:div w:id="899171406">
          <w:marLeft w:val="1008"/>
          <w:marRight w:val="0"/>
          <w:marTop w:val="86"/>
          <w:marBottom w:val="0"/>
          <w:divBdr>
            <w:top w:val="none" w:sz="0" w:space="0" w:color="auto"/>
            <w:left w:val="none" w:sz="0" w:space="0" w:color="auto"/>
            <w:bottom w:val="none" w:sz="0" w:space="0" w:color="auto"/>
            <w:right w:val="none" w:sz="0" w:space="0" w:color="auto"/>
          </w:divBdr>
        </w:div>
        <w:div w:id="2046757211">
          <w:marLeft w:val="1008"/>
          <w:marRight w:val="0"/>
          <w:marTop w:val="86"/>
          <w:marBottom w:val="0"/>
          <w:divBdr>
            <w:top w:val="none" w:sz="0" w:space="0" w:color="auto"/>
            <w:left w:val="none" w:sz="0" w:space="0" w:color="auto"/>
            <w:bottom w:val="none" w:sz="0" w:space="0" w:color="auto"/>
            <w:right w:val="none" w:sz="0" w:space="0" w:color="auto"/>
          </w:divBdr>
        </w:div>
        <w:div w:id="1708531877">
          <w:marLeft w:val="1008"/>
          <w:marRight w:val="0"/>
          <w:marTop w:val="86"/>
          <w:marBottom w:val="0"/>
          <w:divBdr>
            <w:top w:val="none" w:sz="0" w:space="0" w:color="auto"/>
            <w:left w:val="none" w:sz="0" w:space="0" w:color="auto"/>
            <w:bottom w:val="none" w:sz="0" w:space="0" w:color="auto"/>
            <w:right w:val="none" w:sz="0" w:space="0" w:color="auto"/>
          </w:divBdr>
        </w:div>
        <w:div w:id="1778718780">
          <w:marLeft w:val="1008"/>
          <w:marRight w:val="0"/>
          <w:marTop w:val="86"/>
          <w:marBottom w:val="0"/>
          <w:divBdr>
            <w:top w:val="none" w:sz="0" w:space="0" w:color="auto"/>
            <w:left w:val="none" w:sz="0" w:space="0" w:color="auto"/>
            <w:bottom w:val="none" w:sz="0" w:space="0" w:color="auto"/>
            <w:right w:val="none" w:sz="0" w:space="0" w:color="auto"/>
          </w:divBdr>
        </w:div>
        <w:div w:id="1042823319">
          <w:marLeft w:val="432"/>
          <w:marRight w:val="0"/>
          <w:marTop w:val="120"/>
          <w:marBottom w:val="0"/>
          <w:divBdr>
            <w:top w:val="none" w:sz="0" w:space="0" w:color="auto"/>
            <w:left w:val="none" w:sz="0" w:space="0" w:color="auto"/>
            <w:bottom w:val="none" w:sz="0" w:space="0" w:color="auto"/>
            <w:right w:val="none" w:sz="0" w:space="0" w:color="auto"/>
          </w:divBdr>
        </w:div>
        <w:div w:id="575478910">
          <w:marLeft w:val="432"/>
          <w:marRight w:val="0"/>
          <w:marTop w:val="120"/>
          <w:marBottom w:val="0"/>
          <w:divBdr>
            <w:top w:val="none" w:sz="0" w:space="0" w:color="auto"/>
            <w:left w:val="none" w:sz="0" w:space="0" w:color="auto"/>
            <w:bottom w:val="none" w:sz="0" w:space="0" w:color="auto"/>
            <w:right w:val="none" w:sz="0" w:space="0" w:color="auto"/>
          </w:divBdr>
        </w:div>
        <w:div w:id="520358777">
          <w:marLeft w:val="1008"/>
          <w:marRight w:val="0"/>
          <w:marTop w:val="86"/>
          <w:marBottom w:val="0"/>
          <w:divBdr>
            <w:top w:val="none" w:sz="0" w:space="0" w:color="auto"/>
            <w:left w:val="none" w:sz="0" w:space="0" w:color="auto"/>
            <w:bottom w:val="none" w:sz="0" w:space="0" w:color="auto"/>
            <w:right w:val="none" w:sz="0" w:space="0" w:color="auto"/>
          </w:divBdr>
        </w:div>
        <w:div w:id="484666398">
          <w:marLeft w:val="1008"/>
          <w:marRight w:val="0"/>
          <w:marTop w:val="86"/>
          <w:marBottom w:val="0"/>
          <w:divBdr>
            <w:top w:val="none" w:sz="0" w:space="0" w:color="auto"/>
            <w:left w:val="none" w:sz="0" w:space="0" w:color="auto"/>
            <w:bottom w:val="none" w:sz="0" w:space="0" w:color="auto"/>
            <w:right w:val="none" w:sz="0" w:space="0" w:color="auto"/>
          </w:divBdr>
        </w:div>
        <w:div w:id="1699819102">
          <w:marLeft w:val="1008"/>
          <w:marRight w:val="0"/>
          <w:marTop w:val="86"/>
          <w:marBottom w:val="0"/>
          <w:divBdr>
            <w:top w:val="none" w:sz="0" w:space="0" w:color="auto"/>
            <w:left w:val="none" w:sz="0" w:space="0" w:color="auto"/>
            <w:bottom w:val="none" w:sz="0" w:space="0" w:color="auto"/>
            <w:right w:val="none" w:sz="0" w:space="0" w:color="auto"/>
          </w:divBdr>
        </w:div>
        <w:div w:id="1549950946">
          <w:marLeft w:val="432"/>
          <w:marRight w:val="0"/>
          <w:marTop w:val="120"/>
          <w:marBottom w:val="0"/>
          <w:divBdr>
            <w:top w:val="none" w:sz="0" w:space="0" w:color="auto"/>
            <w:left w:val="none" w:sz="0" w:space="0" w:color="auto"/>
            <w:bottom w:val="none" w:sz="0" w:space="0" w:color="auto"/>
            <w:right w:val="none" w:sz="0" w:space="0" w:color="auto"/>
          </w:divBdr>
        </w:div>
        <w:div w:id="40908946">
          <w:marLeft w:val="432"/>
          <w:marRight w:val="0"/>
          <w:marTop w:val="120"/>
          <w:marBottom w:val="0"/>
          <w:divBdr>
            <w:top w:val="none" w:sz="0" w:space="0" w:color="auto"/>
            <w:left w:val="none" w:sz="0" w:space="0" w:color="auto"/>
            <w:bottom w:val="none" w:sz="0" w:space="0" w:color="auto"/>
            <w:right w:val="none" w:sz="0" w:space="0" w:color="auto"/>
          </w:divBdr>
        </w:div>
        <w:div w:id="1509950981">
          <w:marLeft w:val="1008"/>
          <w:marRight w:val="0"/>
          <w:marTop w:val="86"/>
          <w:marBottom w:val="0"/>
          <w:divBdr>
            <w:top w:val="none" w:sz="0" w:space="0" w:color="auto"/>
            <w:left w:val="none" w:sz="0" w:space="0" w:color="auto"/>
            <w:bottom w:val="none" w:sz="0" w:space="0" w:color="auto"/>
            <w:right w:val="none" w:sz="0" w:space="0" w:color="auto"/>
          </w:divBdr>
        </w:div>
        <w:div w:id="1867477920">
          <w:marLeft w:val="1008"/>
          <w:marRight w:val="0"/>
          <w:marTop w:val="86"/>
          <w:marBottom w:val="0"/>
          <w:divBdr>
            <w:top w:val="none" w:sz="0" w:space="0" w:color="auto"/>
            <w:left w:val="none" w:sz="0" w:space="0" w:color="auto"/>
            <w:bottom w:val="none" w:sz="0" w:space="0" w:color="auto"/>
            <w:right w:val="none" w:sz="0" w:space="0" w:color="auto"/>
          </w:divBdr>
        </w:div>
        <w:div w:id="1669481846">
          <w:marLeft w:val="1008"/>
          <w:marRight w:val="0"/>
          <w:marTop w:val="86"/>
          <w:marBottom w:val="0"/>
          <w:divBdr>
            <w:top w:val="none" w:sz="0" w:space="0" w:color="auto"/>
            <w:left w:val="none" w:sz="0" w:space="0" w:color="auto"/>
            <w:bottom w:val="none" w:sz="0" w:space="0" w:color="auto"/>
            <w:right w:val="none" w:sz="0" w:space="0" w:color="auto"/>
          </w:divBdr>
        </w:div>
        <w:div w:id="1777675905">
          <w:marLeft w:val="432"/>
          <w:marRight w:val="0"/>
          <w:marTop w:val="120"/>
          <w:marBottom w:val="0"/>
          <w:divBdr>
            <w:top w:val="none" w:sz="0" w:space="0" w:color="auto"/>
            <w:left w:val="none" w:sz="0" w:space="0" w:color="auto"/>
            <w:bottom w:val="none" w:sz="0" w:space="0" w:color="auto"/>
            <w:right w:val="none" w:sz="0" w:space="0" w:color="auto"/>
          </w:divBdr>
        </w:div>
        <w:div w:id="739793215">
          <w:marLeft w:val="432"/>
          <w:marRight w:val="0"/>
          <w:marTop w:val="120"/>
          <w:marBottom w:val="0"/>
          <w:divBdr>
            <w:top w:val="none" w:sz="0" w:space="0" w:color="auto"/>
            <w:left w:val="none" w:sz="0" w:space="0" w:color="auto"/>
            <w:bottom w:val="none" w:sz="0" w:space="0" w:color="auto"/>
            <w:right w:val="none" w:sz="0" w:space="0" w:color="auto"/>
          </w:divBdr>
        </w:div>
        <w:div w:id="1688864904">
          <w:marLeft w:val="1008"/>
          <w:marRight w:val="0"/>
          <w:marTop w:val="86"/>
          <w:marBottom w:val="0"/>
          <w:divBdr>
            <w:top w:val="none" w:sz="0" w:space="0" w:color="auto"/>
            <w:left w:val="none" w:sz="0" w:space="0" w:color="auto"/>
            <w:bottom w:val="none" w:sz="0" w:space="0" w:color="auto"/>
            <w:right w:val="none" w:sz="0" w:space="0" w:color="auto"/>
          </w:divBdr>
        </w:div>
        <w:div w:id="1177692766">
          <w:marLeft w:val="1008"/>
          <w:marRight w:val="0"/>
          <w:marTop w:val="86"/>
          <w:marBottom w:val="0"/>
          <w:divBdr>
            <w:top w:val="none" w:sz="0" w:space="0" w:color="auto"/>
            <w:left w:val="none" w:sz="0" w:space="0" w:color="auto"/>
            <w:bottom w:val="none" w:sz="0" w:space="0" w:color="auto"/>
            <w:right w:val="none" w:sz="0" w:space="0" w:color="auto"/>
          </w:divBdr>
        </w:div>
        <w:div w:id="1734503382">
          <w:marLeft w:val="1008"/>
          <w:marRight w:val="0"/>
          <w:marTop w:val="86"/>
          <w:marBottom w:val="0"/>
          <w:divBdr>
            <w:top w:val="none" w:sz="0" w:space="0" w:color="auto"/>
            <w:left w:val="none" w:sz="0" w:space="0" w:color="auto"/>
            <w:bottom w:val="none" w:sz="0" w:space="0" w:color="auto"/>
            <w:right w:val="none" w:sz="0" w:space="0" w:color="auto"/>
          </w:divBdr>
        </w:div>
        <w:div w:id="478349431">
          <w:marLeft w:val="432"/>
          <w:marRight w:val="0"/>
          <w:marTop w:val="120"/>
          <w:marBottom w:val="0"/>
          <w:divBdr>
            <w:top w:val="none" w:sz="0" w:space="0" w:color="auto"/>
            <w:left w:val="none" w:sz="0" w:space="0" w:color="auto"/>
            <w:bottom w:val="none" w:sz="0" w:space="0" w:color="auto"/>
            <w:right w:val="none" w:sz="0" w:space="0" w:color="auto"/>
          </w:divBdr>
        </w:div>
        <w:div w:id="1349870769">
          <w:marLeft w:val="432"/>
          <w:marRight w:val="0"/>
          <w:marTop w:val="120"/>
          <w:marBottom w:val="0"/>
          <w:divBdr>
            <w:top w:val="none" w:sz="0" w:space="0" w:color="auto"/>
            <w:left w:val="none" w:sz="0" w:space="0" w:color="auto"/>
            <w:bottom w:val="none" w:sz="0" w:space="0" w:color="auto"/>
            <w:right w:val="none" w:sz="0" w:space="0" w:color="auto"/>
          </w:divBdr>
        </w:div>
        <w:div w:id="2094742265">
          <w:marLeft w:val="1008"/>
          <w:marRight w:val="0"/>
          <w:marTop w:val="86"/>
          <w:marBottom w:val="0"/>
          <w:divBdr>
            <w:top w:val="none" w:sz="0" w:space="0" w:color="auto"/>
            <w:left w:val="none" w:sz="0" w:space="0" w:color="auto"/>
            <w:bottom w:val="none" w:sz="0" w:space="0" w:color="auto"/>
            <w:right w:val="none" w:sz="0" w:space="0" w:color="auto"/>
          </w:divBdr>
        </w:div>
        <w:div w:id="193155248">
          <w:marLeft w:val="1008"/>
          <w:marRight w:val="0"/>
          <w:marTop w:val="86"/>
          <w:marBottom w:val="0"/>
          <w:divBdr>
            <w:top w:val="none" w:sz="0" w:space="0" w:color="auto"/>
            <w:left w:val="none" w:sz="0" w:space="0" w:color="auto"/>
            <w:bottom w:val="none" w:sz="0" w:space="0" w:color="auto"/>
            <w:right w:val="none" w:sz="0" w:space="0" w:color="auto"/>
          </w:divBdr>
        </w:div>
        <w:div w:id="166794616">
          <w:marLeft w:val="1008"/>
          <w:marRight w:val="0"/>
          <w:marTop w:val="86"/>
          <w:marBottom w:val="0"/>
          <w:divBdr>
            <w:top w:val="none" w:sz="0" w:space="0" w:color="auto"/>
            <w:left w:val="none" w:sz="0" w:space="0" w:color="auto"/>
            <w:bottom w:val="none" w:sz="0" w:space="0" w:color="auto"/>
            <w:right w:val="none" w:sz="0" w:space="0" w:color="auto"/>
          </w:divBdr>
        </w:div>
        <w:div w:id="840772899">
          <w:marLeft w:val="1008"/>
          <w:marRight w:val="0"/>
          <w:marTop w:val="86"/>
          <w:marBottom w:val="0"/>
          <w:divBdr>
            <w:top w:val="none" w:sz="0" w:space="0" w:color="auto"/>
            <w:left w:val="none" w:sz="0" w:space="0" w:color="auto"/>
            <w:bottom w:val="none" w:sz="0" w:space="0" w:color="auto"/>
            <w:right w:val="none" w:sz="0" w:space="0" w:color="auto"/>
          </w:divBdr>
        </w:div>
        <w:div w:id="480119151">
          <w:marLeft w:val="432"/>
          <w:marRight w:val="0"/>
          <w:marTop w:val="120"/>
          <w:marBottom w:val="0"/>
          <w:divBdr>
            <w:top w:val="none" w:sz="0" w:space="0" w:color="auto"/>
            <w:left w:val="none" w:sz="0" w:space="0" w:color="auto"/>
            <w:bottom w:val="none" w:sz="0" w:space="0" w:color="auto"/>
            <w:right w:val="none" w:sz="0" w:space="0" w:color="auto"/>
          </w:divBdr>
        </w:div>
        <w:div w:id="1744645738">
          <w:marLeft w:val="432"/>
          <w:marRight w:val="0"/>
          <w:marTop w:val="120"/>
          <w:marBottom w:val="0"/>
          <w:divBdr>
            <w:top w:val="none" w:sz="0" w:space="0" w:color="auto"/>
            <w:left w:val="none" w:sz="0" w:space="0" w:color="auto"/>
            <w:bottom w:val="none" w:sz="0" w:space="0" w:color="auto"/>
            <w:right w:val="none" w:sz="0" w:space="0" w:color="auto"/>
          </w:divBdr>
        </w:div>
        <w:div w:id="801507282">
          <w:marLeft w:val="1008"/>
          <w:marRight w:val="0"/>
          <w:marTop w:val="86"/>
          <w:marBottom w:val="0"/>
          <w:divBdr>
            <w:top w:val="none" w:sz="0" w:space="0" w:color="auto"/>
            <w:left w:val="none" w:sz="0" w:space="0" w:color="auto"/>
            <w:bottom w:val="none" w:sz="0" w:space="0" w:color="auto"/>
            <w:right w:val="none" w:sz="0" w:space="0" w:color="auto"/>
          </w:divBdr>
        </w:div>
        <w:div w:id="373817784">
          <w:marLeft w:val="1008"/>
          <w:marRight w:val="0"/>
          <w:marTop w:val="86"/>
          <w:marBottom w:val="0"/>
          <w:divBdr>
            <w:top w:val="none" w:sz="0" w:space="0" w:color="auto"/>
            <w:left w:val="none" w:sz="0" w:space="0" w:color="auto"/>
            <w:bottom w:val="none" w:sz="0" w:space="0" w:color="auto"/>
            <w:right w:val="none" w:sz="0" w:space="0" w:color="auto"/>
          </w:divBdr>
        </w:div>
        <w:div w:id="1988128937">
          <w:marLeft w:val="432"/>
          <w:marRight w:val="0"/>
          <w:marTop w:val="120"/>
          <w:marBottom w:val="0"/>
          <w:divBdr>
            <w:top w:val="none" w:sz="0" w:space="0" w:color="auto"/>
            <w:left w:val="none" w:sz="0" w:space="0" w:color="auto"/>
            <w:bottom w:val="none" w:sz="0" w:space="0" w:color="auto"/>
            <w:right w:val="none" w:sz="0" w:space="0" w:color="auto"/>
          </w:divBdr>
        </w:div>
        <w:div w:id="507643378">
          <w:marLeft w:val="432"/>
          <w:marRight w:val="0"/>
          <w:marTop w:val="120"/>
          <w:marBottom w:val="0"/>
          <w:divBdr>
            <w:top w:val="none" w:sz="0" w:space="0" w:color="auto"/>
            <w:left w:val="none" w:sz="0" w:space="0" w:color="auto"/>
            <w:bottom w:val="none" w:sz="0" w:space="0" w:color="auto"/>
            <w:right w:val="none" w:sz="0" w:space="0" w:color="auto"/>
          </w:divBdr>
        </w:div>
        <w:div w:id="470054277">
          <w:marLeft w:val="1008"/>
          <w:marRight w:val="0"/>
          <w:marTop w:val="86"/>
          <w:marBottom w:val="0"/>
          <w:divBdr>
            <w:top w:val="none" w:sz="0" w:space="0" w:color="auto"/>
            <w:left w:val="none" w:sz="0" w:space="0" w:color="auto"/>
            <w:bottom w:val="none" w:sz="0" w:space="0" w:color="auto"/>
            <w:right w:val="none" w:sz="0" w:space="0" w:color="auto"/>
          </w:divBdr>
        </w:div>
        <w:div w:id="142044941">
          <w:marLeft w:val="1008"/>
          <w:marRight w:val="0"/>
          <w:marTop w:val="86"/>
          <w:marBottom w:val="0"/>
          <w:divBdr>
            <w:top w:val="none" w:sz="0" w:space="0" w:color="auto"/>
            <w:left w:val="none" w:sz="0" w:space="0" w:color="auto"/>
            <w:bottom w:val="none" w:sz="0" w:space="0" w:color="auto"/>
            <w:right w:val="none" w:sz="0" w:space="0" w:color="auto"/>
          </w:divBdr>
        </w:div>
        <w:div w:id="1960183261">
          <w:marLeft w:val="1008"/>
          <w:marRight w:val="0"/>
          <w:marTop w:val="86"/>
          <w:marBottom w:val="0"/>
          <w:divBdr>
            <w:top w:val="none" w:sz="0" w:space="0" w:color="auto"/>
            <w:left w:val="none" w:sz="0" w:space="0" w:color="auto"/>
            <w:bottom w:val="none" w:sz="0" w:space="0" w:color="auto"/>
            <w:right w:val="none" w:sz="0" w:space="0" w:color="auto"/>
          </w:divBdr>
        </w:div>
        <w:div w:id="2088384226">
          <w:marLeft w:val="1008"/>
          <w:marRight w:val="0"/>
          <w:marTop w:val="86"/>
          <w:marBottom w:val="0"/>
          <w:divBdr>
            <w:top w:val="none" w:sz="0" w:space="0" w:color="auto"/>
            <w:left w:val="none" w:sz="0" w:space="0" w:color="auto"/>
            <w:bottom w:val="none" w:sz="0" w:space="0" w:color="auto"/>
            <w:right w:val="none" w:sz="0" w:space="0" w:color="auto"/>
          </w:divBdr>
        </w:div>
        <w:div w:id="212693955">
          <w:marLeft w:val="432"/>
          <w:marRight w:val="0"/>
          <w:marTop w:val="120"/>
          <w:marBottom w:val="0"/>
          <w:divBdr>
            <w:top w:val="none" w:sz="0" w:space="0" w:color="auto"/>
            <w:left w:val="none" w:sz="0" w:space="0" w:color="auto"/>
            <w:bottom w:val="none" w:sz="0" w:space="0" w:color="auto"/>
            <w:right w:val="none" w:sz="0" w:space="0" w:color="auto"/>
          </w:divBdr>
        </w:div>
        <w:div w:id="463086083">
          <w:marLeft w:val="432"/>
          <w:marRight w:val="0"/>
          <w:marTop w:val="120"/>
          <w:marBottom w:val="0"/>
          <w:divBdr>
            <w:top w:val="none" w:sz="0" w:space="0" w:color="auto"/>
            <w:left w:val="none" w:sz="0" w:space="0" w:color="auto"/>
            <w:bottom w:val="none" w:sz="0" w:space="0" w:color="auto"/>
            <w:right w:val="none" w:sz="0" w:space="0" w:color="auto"/>
          </w:divBdr>
        </w:div>
        <w:div w:id="1497258860">
          <w:marLeft w:val="1008"/>
          <w:marRight w:val="0"/>
          <w:marTop w:val="86"/>
          <w:marBottom w:val="0"/>
          <w:divBdr>
            <w:top w:val="none" w:sz="0" w:space="0" w:color="auto"/>
            <w:left w:val="none" w:sz="0" w:space="0" w:color="auto"/>
            <w:bottom w:val="none" w:sz="0" w:space="0" w:color="auto"/>
            <w:right w:val="none" w:sz="0" w:space="0" w:color="auto"/>
          </w:divBdr>
        </w:div>
        <w:div w:id="1469737075">
          <w:marLeft w:val="1008"/>
          <w:marRight w:val="0"/>
          <w:marTop w:val="86"/>
          <w:marBottom w:val="0"/>
          <w:divBdr>
            <w:top w:val="none" w:sz="0" w:space="0" w:color="auto"/>
            <w:left w:val="none" w:sz="0" w:space="0" w:color="auto"/>
            <w:bottom w:val="none" w:sz="0" w:space="0" w:color="auto"/>
            <w:right w:val="none" w:sz="0" w:space="0" w:color="auto"/>
          </w:divBdr>
        </w:div>
        <w:div w:id="1013803416">
          <w:marLeft w:val="1008"/>
          <w:marRight w:val="0"/>
          <w:marTop w:val="86"/>
          <w:marBottom w:val="0"/>
          <w:divBdr>
            <w:top w:val="none" w:sz="0" w:space="0" w:color="auto"/>
            <w:left w:val="none" w:sz="0" w:space="0" w:color="auto"/>
            <w:bottom w:val="none" w:sz="0" w:space="0" w:color="auto"/>
            <w:right w:val="none" w:sz="0" w:space="0" w:color="auto"/>
          </w:divBdr>
        </w:div>
        <w:div w:id="185797501">
          <w:marLeft w:val="432"/>
          <w:marRight w:val="0"/>
          <w:marTop w:val="120"/>
          <w:marBottom w:val="0"/>
          <w:divBdr>
            <w:top w:val="none" w:sz="0" w:space="0" w:color="auto"/>
            <w:left w:val="none" w:sz="0" w:space="0" w:color="auto"/>
            <w:bottom w:val="none" w:sz="0" w:space="0" w:color="auto"/>
            <w:right w:val="none" w:sz="0" w:space="0" w:color="auto"/>
          </w:divBdr>
        </w:div>
        <w:div w:id="1121413358">
          <w:marLeft w:val="432"/>
          <w:marRight w:val="0"/>
          <w:marTop w:val="120"/>
          <w:marBottom w:val="0"/>
          <w:divBdr>
            <w:top w:val="none" w:sz="0" w:space="0" w:color="auto"/>
            <w:left w:val="none" w:sz="0" w:space="0" w:color="auto"/>
            <w:bottom w:val="none" w:sz="0" w:space="0" w:color="auto"/>
            <w:right w:val="none" w:sz="0" w:space="0" w:color="auto"/>
          </w:divBdr>
        </w:div>
        <w:div w:id="264000683">
          <w:marLeft w:val="1008"/>
          <w:marRight w:val="0"/>
          <w:marTop w:val="86"/>
          <w:marBottom w:val="0"/>
          <w:divBdr>
            <w:top w:val="none" w:sz="0" w:space="0" w:color="auto"/>
            <w:left w:val="none" w:sz="0" w:space="0" w:color="auto"/>
            <w:bottom w:val="none" w:sz="0" w:space="0" w:color="auto"/>
            <w:right w:val="none" w:sz="0" w:space="0" w:color="auto"/>
          </w:divBdr>
        </w:div>
        <w:div w:id="1035615584">
          <w:marLeft w:val="1008"/>
          <w:marRight w:val="0"/>
          <w:marTop w:val="86"/>
          <w:marBottom w:val="0"/>
          <w:divBdr>
            <w:top w:val="none" w:sz="0" w:space="0" w:color="auto"/>
            <w:left w:val="none" w:sz="0" w:space="0" w:color="auto"/>
            <w:bottom w:val="none" w:sz="0" w:space="0" w:color="auto"/>
            <w:right w:val="none" w:sz="0" w:space="0" w:color="auto"/>
          </w:divBdr>
        </w:div>
        <w:div w:id="940990410">
          <w:marLeft w:val="1008"/>
          <w:marRight w:val="0"/>
          <w:marTop w:val="86"/>
          <w:marBottom w:val="0"/>
          <w:divBdr>
            <w:top w:val="none" w:sz="0" w:space="0" w:color="auto"/>
            <w:left w:val="none" w:sz="0" w:space="0" w:color="auto"/>
            <w:bottom w:val="none" w:sz="0" w:space="0" w:color="auto"/>
            <w:right w:val="none" w:sz="0" w:space="0" w:color="auto"/>
          </w:divBdr>
        </w:div>
        <w:div w:id="1647079319">
          <w:marLeft w:val="1008"/>
          <w:marRight w:val="0"/>
          <w:marTop w:val="86"/>
          <w:marBottom w:val="0"/>
          <w:divBdr>
            <w:top w:val="none" w:sz="0" w:space="0" w:color="auto"/>
            <w:left w:val="none" w:sz="0" w:space="0" w:color="auto"/>
            <w:bottom w:val="none" w:sz="0" w:space="0" w:color="auto"/>
            <w:right w:val="none" w:sz="0" w:space="0" w:color="auto"/>
          </w:divBdr>
        </w:div>
        <w:div w:id="526602115">
          <w:marLeft w:val="1008"/>
          <w:marRight w:val="0"/>
          <w:marTop w:val="86"/>
          <w:marBottom w:val="0"/>
          <w:divBdr>
            <w:top w:val="none" w:sz="0" w:space="0" w:color="auto"/>
            <w:left w:val="none" w:sz="0" w:space="0" w:color="auto"/>
            <w:bottom w:val="none" w:sz="0" w:space="0" w:color="auto"/>
            <w:right w:val="none" w:sz="0" w:space="0" w:color="auto"/>
          </w:divBdr>
        </w:div>
        <w:div w:id="1890417760">
          <w:marLeft w:val="432"/>
          <w:marRight w:val="0"/>
          <w:marTop w:val="120"/>
          <w:marBottom w:val="0"/>
          <w:divBdr>
            <w:top w:val="none" w:sz="0" w:space="0" w:color="auto"/>
            <w:left w:val="none" w:sz="0" w:space="0" w:color="auto"/>
            <w:bottom w:val="none" w:sz="0" w:space="0" w:color="auto"/>
            <w:right w:val="none" w:sz="0" w:space="0" w:color="auto"/>
          </w:divBdr>
        </w:div>
        <w:div w:id="339163129">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8858</Words>
  <Characters>50496</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2</cp:revision>
  <dcterms:created xsi:type="dcterms:W3CDTF">2012-10-23T11:35:00Z</dcterms:created>
  <dcterms:modified xsi:type="dcterms:W3CDTF">2012-10-23T11:35:00Z</dcterms:modified>
</cp:coreProperties>
</file>