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1E3" w:rsidRDefault="00E021E3" w:rsidP="008E093C">
      <w:pPr>
        <w:pStyle w:val="Title"/>
        <w:spacing w:after="0"/>
        <w:jc w:val="center"/>
      </w:pPr>
      <w:r>
        <w:t>Chapter 3</w:t>
      </w:r>
    </w:p>
    <w:p w:rsidR="00E021E3" w:rsidRDefault="00E021E3" w:rsidP="008E093C">
      <w:pPr>
        <w:pStyle w:val="NoSpacing"/>
        <w:jc w:val="center"/>
        <w:rPr>
          <w:rStyle w:val="Strong"/>
        </w:rPr>
      </w:pPr>
      <w:r>
        <w:rPr>
          <w:rStyle w:val="Strong"/>
        </w:rPr>
        <w:t>Introduction to Tort Law</w:t>
      </w:r>
    </w:p>
    <w:p w:rsidR="00E021E3" w:rsidRPr="0023617A" w:rsidRDefault="00E021E3" w:rsidP="008E093C">
      <w:pPr>
        <w:pStyle w:val="Heading2"/>
        <w:spacing w:line="240" w:lineRule="auto"/>
        <w:rPr>
          <w:rStyle w:val="Strong"/>
          <w:b/>
          <w:bCs/>
        </w:rPr>
      </w:pPr>
      <w:r w:rsidRPr="0023617A">
        <w:rPr>
          <w:rStyle w:val="Strong"/>
          <w:b/>
          <w:bCs/>
        </w:rPr>
        <w:t>Risk Management</w:t>
      </w:r>
    </w:p>
    <w:p w:rsidR="00EC761A" w:rsidRDefault="00E021E3" w:rsidP="008E093C">
      <w:pPr>
        <w:spacing w:after="0" w:line="240" w:lineRule="auto"/>
      </w:pPr>
      <w:r w:rsidRPr="00D345A2">
        <w:rPr>
          <w:b/>
        </w:rPr>
        <w:t>Tort</w:t>
      </w:r>
      <w:r>
        <w:t xml:space="preserve"> – Generally consists of a failure to fulfill a private obligation that was imposed by law</w:t>
      </w:r>
    </w:p>
    <w:p w:rsidR="00E021E3" w:rsidRDefault="00E021E3" w:rsidP="008E093C">
      <w:pPr>
        <w:spacing w:after="0" w:line="240" w:lineRule="auto"/>
      </w:pPr>
      <w:proofErr w:type="spellStart"/>
      <w:r w:rsidRPr="00D345A2">
        <w:rPr>
          <w:b/>
        </w:rPr>
        <w:t>Tortfeasor</w:t>
      </w:r>
      <w:proofErr w:type="spellEnd"/>
      <w:r>
        <w:t xml:space="preserve"> – is a person who has committed a tort</w:t>
      </w:r>
    </w:p>
    <w:p w:rsidR="00E021E3" w:rsidRDefault="00E021E3" w:rsidP="008E093C">
      <w:pPr>
        <w:pStyle w:val="Heading2"/>
        <w:spacing w:line="240" w:lineRule="auto"/>
        <w:rPr>
          <w:rStyle w:val="Strong"/>
          <w:b/>
          <w:bCs/>
        </w:rPr>
      </w:pPr>
      <w:r>
        <w:rPr>
          <w:rStyle w:val="Strong"/>
          <w:b/>
          <w:bCs/>
        </w:rPr>
        <w:t>Torts and Contracts</w:t>
      </w:r>
    </w:p>
    <w:p w:rsidR="00E021E3" w:rsidRDefault="00E021E3" w:rsidP="008E093C">
      <w:pPr>
        <w:pStyle w:val="ListParagraph"/>
        <w:numPr>
          <w:ilvl w:val="0"/>
          <w:numId w:val="1"/>
        </w:numPr>
        <w:spacing w:line="240" w:lineRule="auto"/>
      </w:pPr>
      <w:r>
        <w:t>Structure – Both tort and contract involve primary and secondary obligations</w:t>
      </w:r>
    </w:p>
    <w:p w:rsidR="00E021E3" w:rsidRDefault="00E021E3" w:rsidP="008E093C">
      <w:pPr>
        <w:pStyle w:val="ListParagraph"/>
        <w:numPr>
          <w:ilvl w:val="1"/>
          <w:numId w:val="1"/>
        </w:numPr>
        <w:spacing w:line="240" w:lineRule="auto"/>
      </w:pPr>
      <w:r>
        <w:t>Primary obligations tell people how they ought to act</w:t>
      </w:r>
    </w:p>
    <w:p w:rsidR="00E021E3" w:rsidRDefault="00E021E3" w:rsidP="008E093C">
      <w:pPr>
        <w:pStyle w:val="ListParagraph"/>
        <w:numPr>
          <w:ilvl w:val="1"/>
          <w:numId w:val="1"/>
        </w:numPr>
        <w:spacing w:line="240" w:lineRule="auto"/>
      </w:pPr>
      <w:r>
        <w:t>Secondary obligation are remedial</w:t>
      </w:r>
    </w:p>
    <w:p w:rsidR="00E021E3" w:rsidRDefault="00E021E3" w:rsidP="008E093C">
      <w:pPr>
        <w:pStyle w:val="ListParagraph"/>
        <w:numPr>
          <w:ilvl w:val="0"/>
          <w:numId w:val="1"/>
        </w:numPr>
        <w:spacing w:line="240" w:lineRule="auto"/>
      </w:pPr>
      <w:r>
        <w:t>Sources of Primary Obligation</w:t>
      </w:r>
      <w:r>
        <w:tab/>
      </w:r>
      <w:r>
        <w:tab/>
      </w:r>
    </w:p>
    <w:p w:rsidR="00E021E3" w:rsidRDefault="00E021E3" w:rsidP="008E093C">
      <w:pPr>
        <w:pStyle w:val="ListParagraph"/>
        <w:numPr>
          <w:ilvl w:val="1"/>
          <w:numId w:val="1"/>
        </w:numPr>
        <w:spacing w:line="240" w:lineRule="auto"/>
      </w:pPr>
      <w:r>
        <w:t>Obligations in tort are simply imposed by law</w:t>
      </w:r>
    </w:p>
    <w:p w:rsidR="00E021E3" w:rsidRDefault="00E021E3" w:rsidP="008E093C">
      <w:pPr>
        <w:pStyle w:val="ListParagraph"/>
        <w:numPr>
          <w:ilvl w:val="1"/>
          <w:numId w:val="1"/>
        </w:numPr>
        <w:spacing w:line="240" w:lineRule="auto"/>
      </w:pPr>
      <w:r>
        <w:t>Obligation in contract are created by a parties</w:t>
      </w:r>
    </w:p>
    <w:p w:rsidR="00E021E3" w:rsidRDefault="00E021E3" w:rsidP="008E093C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Privity</w:t>
      </w:r>
      <w:proofErr w:type="spellEnd"/>
      <w:r>
        <w:t xml:space="preserve"> – When two people enter  into a contract, they create a special relationship for themselves</w:t>
      </w:r>
    </w:p>
    <w:p w:rsidR="00E021E3" w:rsidRDefault="00E021E3" w:rsidP="008E093C">
      <w:pPr>
        <w:pStyle w:val="ListParagraph"/>
        <w:numPr>
          <w:ilvl w:val="0"/>
          <w:numId w:val="1"/>
        </w:numPr>
        <w:spacing w:line="240" w:lineRule="auto"/>
      </w:pPr>
      <w:r>
        <w:t xml:space="preserve">Compensation </w:t>
      </w:r>
    </w:p>
    <w:p w:rsidR="00E021E3" w:rsidRDefault="0031631A" w:rsidP="008E093C">
      <w:pPr>
        <w:pStyle w:val="ListParagraph"/>
        <w:numPr>
          <w:ilvl w:val="1"/>
          <w:numId w:val="1"/>
        </w:numPr>
        <w:spacing w:line="240" w:lineRule="auto"/>
      </w:pPr>
      <w:r>
        <w:t xml:space="preserve">Torts puts me back into the position when I started </w:t>
      </w:r>
    </w:p>
    <w:p w:rsidR="0031631A" w:rsidRDefault="0031631A" w:rsidP="008E093C">
      <w:pPr>
        <w:pStyle w:val="ListParagraph"/>
        <w:numPr>
          <w:ilvl w:val="1"/>
          <w:numId w:val="1"/>
        </w:numPr>
        <w:spacing w:line="240" w:lineRule="auto"/>
      </w:pPr>
      <w:r>
        <w:t>Contracts puts me in the position where I thought I would be</w:t>
      </w:r>
    </w:p>
    <w:p w:rsidR="0031631A" w:rsidRDefault="0031631A" w:rsidP="008E093C">
      <w:pPr>
        <w:pStyle w:val="ListParagraph"/>
        <w:numPr>
          <w:ilvl w:val="0"/>
          <w:numId w:val="1"/>
        </w:numPr>
        <w:spacing w:line="240" w:lineRule="auto"/>
      </w:pPr>
      <w:r>
        <w:t xml:space="preserve">Risk Management  </w:t>
      </w:r>
    </w:p>
    <w:p w:rsidR="0031631A" w:rsidRDefault="0031631A" w:rsidP="008E093C">
      <w:pPr>
        <w:pStyle w:val="ListParagraph"/>
        <w:numPr>
          <w:ilvl w:val="1"/>
          <w:numId w:val="1"/>
        </w:numPr>
        <w:spacing w:line="240" w:lineRule="auto"/>
      </w:pPr>
      <w:r>
        <w:t>Because tort obligations are imposed by law, they are more likely to take a person by surprise</w:t>
      </w:r>
    </w:p>
    <w:p w:rsidR="0031631A" w:rsidRDefault="0031631A" w:rsidP="008E093C">
      <w:pPr>
        <w:pStyle w:val="ListParagraph"/>
        <w:numPr>
          <w:ilvl w:val="1"/>
          <w:numId w:val="1"/>
        </w:numPr>
        <w:spacing w:line="240" w:lineRule="auto"/>
      </w:pPr>
      <w:r>
        <w:t>Because obligations in contract are created voluntarily, they should never take the parties by surprise</w:t>
      </w:r>
    </w:p>
    <w:p w:rsidR="0031631A" w:rsidRDefault="0031631A" w:rsidP="008E093C">
      <w:pPr>
        <w:pStyle w:val="Heading2"/>
        <w:spacing w:line="240" w:lineRule="auto"/>
        <w:rPr>
          <w:rStyle w:val="Strong"/>
          <w:b/>
          <w:bCs/>
        </w:rPr>
      </w:pPr>
      <w:r>
        <w:rPr>
          <w:rStyle w:val="Strong"/>
          <w:b/>
          <w:bCs/>
        </w:rPr>
        <w:t>Types of Torts</w:t>
      </w:r>
    </w:p>
    <w:p w:rsidR="0031631A" w:rsidRDefault="0031631A" w:rsidP="008E093C">
      <w:pPr>
        <w:spacing w:after="0" w:line="240" w:lineRule="auto"/>
      </w:pPr>
      <w:r w:rsidRPr="00D345A2">
        <w:rPr>
          <w:b/>
        </w:rPr>
        <w:t>Intentional Torts</w:t>
      </w:r>
      <w:r>
        <w:t xml:space="preserve"> </w:t>
      </w:r>
      <w:r w:rsidR="00DD7CEF">
        <w:t>–</w:t>
      </w:r>
      <w:r>
        <w:t xml:space="preserve"> </w:t>
      </w:r>
      <w:r w:rsidR="00DD7CEF">
        <w:t>Occurs when a person intentionally acts in a certain way</w:t>
      </w:r>
    </w:p>
    <w:p w:rsidR="0031631A" w:rsidRDefault="0031631A" w:rsidP="008E093C">
      <w:pPr>
        <w:spacing w:after="0" w:line="240" w:lineRule="auto"/>
      </w:pPr>
      <w:r w:rsidRPr="00D345A2">
        <w:rPr>
          <w:b/>
        </w:rPr>
        <w:t>Negligence Torts</w:t>
      </w:r>
      <w:r>
        <w:t xml:space="preserve"> </w:t>
      </w:r>
      <w:r w:rsidR="00DD7CEF">
        <w:t>–</w:t>
      </w:r>
      <w:r>
        <w:t xml:space="preserve"> </w:t>
      </w:r>
      <w:r w:rsidR="00DD7CEF">
        <w:t>Occurs when a person acts carelessly</w:t>
      </w:r>
    </w:p>
    <w:p w:rsidR="0031631A" w:rsidRPr="00E021E3" w:rsidRDefault="0031631A" w:rsidP="008E093C">
      <w:pPr>
        <w:spacing w:after="0" w:line="240" w:lineRule="auto"/>
      </w:pPr>
      <w:r w:rsidRPr="00D345A2">
        <w:rPr>
          <w:b/>
        </w:rPr>
        <w:t>Strict Liability Torts</w:t>
      </w:r>
      <w:r>
        <w:t xml:space="preserve"> </w:t>
      </w:r>
      <w:r w:rsidR="00DD7CEF">
        <w:t>– Occurs when a person does something wrong without intending and without acting carelessly</w:t>
      </w:r>
      <w:r>
        <w:t xml:space="preserve"> </w:t>
      </w:r>
    </w:p>
    <w:tbl>
      <w:tblPr>
        <w:tblStyle w:val="TableGrid"/>
        <w:tblW w:w="0" w:type="auto"/>
        <w:tblLook w:val="04A0"/>
      </w:tblPr>
      <w:tblGrid>
        <w:gridCol w:w="3672"/>
        <w:gridCol w:w="3672"/>
        <w:gridCol w:w="3672"/>
      </w:tblGrid>
      <w:tr w:rsidR="00DD7CEF" w:rsidTr="005A522B">
        <w:tc>
          <w:tcPr>
            <w:tcW w:w="11016" w:type="dxa"/>
            <w:gridSpan w:val="3"/>
          </w:tcPr>
          <w:p w:rsidR="00DD7CEF" w:rsidRPr="00DD7CEF" w:rsidRDefault="00DD7CEF" w:rsidP="008E093C">
            <w:pPr>
              <w:jc w:val="center"/>
              <w:rPr>
                <w:b/>
              </w:rPr>
            </w:pPr>
            <w:r w:rsidRPr="00DD7CEF">
              <w:rPr>
                <w:b/>
              </w:rPr>
              <w:t xml:space="preserve">Forms of </w:t>
            </w:r>
            <w:proofErr w:type="spellStart"/>
            <w:r w:rsidRPr="00DD7CEF">
              <w:rPr>
                <w:b/>
              </w:rPr>
              <w:t>Tortious</w:t>
            </w:r>
            <w:proofErr w:type="spellEnd"/>
            <w:r w:rsidRPr="00DD7CEF">
              <w:rPr>
                <w:b/>
              </w:rPr>
              <w:t xml:space="preserve"> Wrongdoing</w:t>
            </w:r>
          </w:p>
        </w:tc>
      </w:tr>
      <w:tr w:rsidR="00DD7CEF" w:rsidTr="00DD7CEF">
        <w:tc>
          <w:tcPr>
            <w:tcW w:w="3672" w:type="dxa"/>
          </w:tcPr>
          <w:p w:rsidR="00DD7CEF" w:rsidRPr="00DD7CEF" w:rsidRDefault="00DD7CEF" w:rsidP="008E093C">
            <w:pPr>
              <w:jc w:val="center"/>
              <w:rPr>
                <w:b/>
              </w:rPr>
            </w:pPr>
          </w:p>
        </w:tc>
        <w:tc>
          <w:tcPr>
            <w:tcW w:w="3672" w:type="dxa"/>
          </w:tcPr>
          <w:p w:rsidR="00DD7CEF" w:rsidRPr="00DD7CEF" w:rsidRDefault="00DD7CEF" w:rsidP="008E093C">
            <w:pPr>
              <w:jc w:val="center"/>
              <w:rPr>
                <w:b/>
              </w:rPr>
            </w:pPr>
          </w:p>
        </w:tc>
        <w:tc>
          <w:tcPr>
            <w:tcW w:w="3672" w:type="dxa"/>
          </w:tcPr>
          <w:p w:rsidR="00DD7CEF" w:rsidRPr="00DD7CEF" w:rsidRDefault="00DD7CEF" w:rsidP="008E093C">
            <w:pPr>
              <w:jc w:val="center"/>
              <w:rPr>
                <w:b/>
              </w:rPr>
            </w:pPr>
          </w:p>
        </w:tc>
      </w:tr>
      <w:tr w:rsidR="00DD7CEF" w:rsidTr="00DD7CEF">
        <w:tc>
          <w:tcPr>
            <w:tcW w:w="3672" w:type="dxa"/>
          </w:tcPr>
          <w:p w:rsidR="00DD7CEF" w:rsidRPr="00DD7CEF" w:rsidRDefault="00DD7CEF" w:rsidP="008E093C">
            <w:pPr>
              <w:jc w:val="center"/>
              <w:rPr>
                <w:b/>
              </w:rPr>
            </w:pPr>
            <w:r w:rsidRPr="00DD7CEF">
              <w:rPr>
                <w:b/>
              </w:rPr>
              <w:t>Intentional Torts</w:t>
            </w:r>
          </w:p>
        </w:tc>
        <w:tc>
          <w:tcPr>
            <w:tcW w:w="3672" w:type="dxa"/>
          </w:tcPr>
          <w:p w:rsidR="00DD7CEF" w:rsidRPr="00DD7CEF" w:rsidRDefault="00DD7CEF" w:rsidP="008E093C">
            <w:pPr>
              <w:jc w:val="center"/>
              <w:rPr>
                <w:b/>
              </w:rPr>
            </w:pPr>
            <w:r w:rsidRPr="00DD7CEF">
              <w:rPr>
                <w:b/>
              </w:rPr>
              <w:t>Negligence Torts</w:t>
            </w:r>
          </w:p>
        </w:tc>
        <w:tc>
          <w:tcPr>
            <w:tcW w:w="3672" w:type="dxa"/>
          </w:tcPr>
          <w:p w:rsidR="00DD7CEF" w:rsidRPr="00DD7CEF" w:rsidRDefault="00DD7CEF" w:rsidP="008E093C">
            <w:pPr>
              <w:jc w:val="center"/>
              <w:rPr>
                <w:b/>
              </w:rPr>
            </w:pPr>
            <w:r w:rsidRPr="00DD7CEF">
              <w:rPr>
                <w:b/>
              </w:rPr>
              <w:t>Strict Liability Torts</w:t>
            </w:r>
          </w:p>
        </w:tc>
      </w:tr>
      <w:tr w:rsidR="00DD7CEF" w:rsidTr="00DD7CEF">
        <w:tc>
          <w:tcPr>
            <w:tcW w:w="3672" w:type="dxa"/>
          </w:tcPr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Assault</w:t>
            </w:r>
          </w:p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Battery</w:t>
            </w:r>
          </w:p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False Imprisonment</w:t>
            </w:r>
          </w:p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Trespass to Land</w:t>
            </w:r>
          </w:p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 xml:space="preserve">Interference with </w:t>
            </w:r>
            <w:proofErr w:type="spellStart"/>
            <w:r>
              <w:t>Cattels</w:t>
            </w:r>
            <w:proofErr w:type="spellEnd"/>
          </w:p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Conspiracy</w:t>
            </w:r>
          </w:p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Intimidation</w:t>
            </w:r>
          </w:p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Interference with Contractual Relations</w:t>
            </w:r>
          </w:p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Unlawful Interference with Economic Relations</w:t>
            </w:r>
          </w:p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Deceit</w:t>
            </w:r>
          </w:p>
        </w:tc>
        <w:tc>
          <w:tcPr>
            <w:tcW w:w="3672" w:type="dxa"/>
          </w:tcPr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Occupiers’ Liability</w:t>
            </w:r>
          </w:p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Nuisance</w:t>
            </w:r>
          </w:p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Negligence</w:t>
            </w:r>
          </w:p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Professional Negligence</w:t>
            </w:r>
          </w:p>
          <w:p w:rsidR="00DD7CEF" w:rsidRDefault="00DD7CEF" w:rsidP="008E093C">
            <w:pPr>
              <w:pStyle w:val="ListParagraph"/>
              <w:numPr>
                <w:ilvl w:val="0"/>
                <w:numId w:val="2"/>
              </w:numPr>
            </w:pPr>
            <w:r>
              <w:t>Product Liability</w:t>
            </w:r>
          </w:p>
        </w:tc>
        <w:tc>
          <w:tcPr>
            <w:tcW w:w="3672" w:type="dxa"/>
          </w:tcPr>
          <w:p w:rsidR="00DD7CEF" w:rsidRDefault="00DD7CEF" w:rsidP="00863873">
            <w:pPr>
              <w:pStyle w:val="ListParagraph"/>
              <w:numPr>
                <w:ilvl w:val="0"/>
                <w:numId w:val="9"/>
              </w:numPr>
            </w:pPr>
            <w:r>
              <w:t>Animals</w:t>
            </w:r>
          </w:p>
          <w:p w:rsidR="00863873" w:rsidRDefault="00863873" w:rsidP="00863873">
            <w:pPr>
              <w:pStyle w:val="ListParagraph"/>
              <w:numPr>
                <w:ilvl w:val="0"/>
                <w:numId w:val="9"/>
              </w:numPr>
            </w:pPr>
            <w:r>
              <w:t xml:space="preserve">Acts that are </w:t>
            </w:r>
            <w:r w:rsidRPr="00863873">
              <w:t xml:space="preserve">extraordinary </w:t>
            </w:r>
            <w:r>
              <w:t>dangerous</w:t>
            </w:r>
          </w:p>
          <w:p w:rsidR="00863873" w:rsidRDefault="00863873" w:rsidP="00863873">
            <w:pPr>
              <w:pStyle w:val="ListParagraph"/>
              <w:numPr>
                <w:ilvl w:val="0"/>
                <w:numId w:val="9"/>
              </w:numPr>
            </w:pPr>
            <w:r>
              <w:t>Ryland v Fletcher</w:t>
            </w:r>
          </w:p>
        </w:tc>
      </w:tr>
    </w:tbl>
    <w:p w:rsidR="00D345A2" w:rsidRDefault="00D345A2" w:rsidP="008E093C">
      <w:pPr>
        <w:pStyle w:val="Heading2"/>
        <w:spacing w:line="240" w:lineRule="auto"/>
        <w:rPr>
          <w:rStyle w:val="Strong"/>
          <w:b/>
          <w:bCs/>
        </w:rPr>
      </w:pPr>
      <w:r>
        <w:rPr>
          <w:rStyle w:val="Strong"/>
          <w:b/>
          <w:bCs/>
        </w:rPr>
        <w:t>General Principles of Tort Law</w:t>
      </w:r>
    </w:p>
    <w:p w:rsidR="00E021E3" w:rsidRDefault="00DD7CEF" w:rsidP="008E093C">
      <w:pPr>
        <w:spacing w:after="0" w:line="240" w:lineRule="auto"/>
      </w:pPr>
      <w:r w:rsidRPr="00D345A2">
        <w:rPr>
          <w:b/>
        </w:rPr>
        <w:t>Liability Insurance</w:t>
      </w:r>
      <w:r>
        <w:t xml:space="preserve"> – is a contract in which an insurance company agrees, in exchange for a price, to pay damages on behalf of a person who incurs liability</w:t>
      </w:r>
      <w:r w:rsidR="00863873">
        <w:t xml:space="preserve"> – Does not cover illegal acts</w:t>
      </w:r>
    </w:p>
    <w:p w:rsidR="00DD7CEF" w:rsidRDefault="00DD7CEF" w:rsidP="008E093C">
      <w:pPr>
        <w:spacing w:after="0" w:line="240" w:lineRule="auto"/>
      </w:pPr>
      <w:r w:rsidRPr="00D345A2">
        <w:rPr>
          <w:b/>
        </w:rPr>
        <w:t xml:space="preserve">Duty to </w:t>
      </w:r>
      <w:r w:rsidR="00D345A2" w:rsidRPr="00D345A2">
        <w:rPr>
          <w:b/>
        </w:rPr>
        <w:t>D</w:t>
      </w:r>
      <w:r w:rsidRPr="00D345A2">
        <w:rPr>
          <w:b/>
        </w:rPr>
        <w:t>efend</w:t>
      </w:r>
      <w:r>
        <w:t xml:space="preserve"> – Requires the insurance company to pay the expenses that are associated with lawsuits brought against the insured party</w:t>
      </w:r>
    </w:p>
    <w:p w:rsidR="00DD7CEF" w:rsidRDefault="00DD7CEF" w:rsidP="008E093C">
      <w:pPr>
        <w:spacing w:after="0" w:line="240" w:lineRule="auto"/>
      </w:pPr>
      <w:r w:rsidRPr="00D345A2">
        <w:rPr>
          <w:b/>
        </w:rPr>
        <w:t>Compensatory Function</w:t>
      </w:r>
      <w:r>
        <w:t xml:space="preserve"> – aims </w:t>
      </w:r>
      <w:r w:rsidR="00D345A2">
        <w:t>to fully compensate people who are wrongfully injured</w:t>
      </w:r>
    </w:p>
    <w:p w:rsidR="00D345A2" w:rsidRDefault="00D345A2" w:rsidP="008E093C">
      <w:pPr>
        <w:spacing w:after="0" w:line="240" w:lineRule="auto"/>
      </w:pPr>
      <w:r w:rsidRPr="00D345A2">
        <w:rPr>
          <w:b/>
        </w:rPr>
        <w:t>Deterrence Function</w:t>
      </w:r>
      <w:r>
        <w:t xml:space="preserve"> – Discourages people from committing torts by threatening to hold them liable for the losses they causes</w:t>
      </w:r>
    </w:p>
    <w:p w:rsidR="008E093C" w:rsidRDefault="008E093C" w:rsidP="008E093C">
      <w:pPr>
        <w:spacing w:after="0" w:line="240" w:lineRule="auto"/>
      </w:pPr>
    </w:p>
    <w:p w:rsidR="00D345A2" w:rsidRDefault="00D345A2" w:rsidP="00BD53D9">
      <w:pPr>
        <w:spacing w:after="0" w:line="240" w:lineRule="auto"/>
      </w:pPr>
      <w:r w:rsidRPr="008E093C">
        <w:rPr>
          <w:b/>
        </w:rPr>
        <w:t>Vicarious Liability</w:t>
      </w:r>
      <w:r>
        <w:t xml:space="preserve"> – Occurs when an employer is held liable for a tort that was committed by an employee</w:t>
      </w:r>
    </w:p>
    <w:p w:rsidR="00D345A2" w:rsidRDefault="00D345A2" w:rsidP="00BD53D9">
      <w:pPr>
        <w:pStyle w:val="ListParagraph"/>
        <w:numPr>
          <w:ilvl w:val="0"/>
          <w:numId w:val="3"/>
        </w:numPr>
        <w:spacing w:after="0" w:line="240" w:lineRule="auto"/>
      </w:pPr>
      <w:r>
        <w:t>It serves tort law by allowing the plaintiff to claim damages from both employee and employer</w:t>
      </w:r>
    </w:p>
    <w:p w:rsidR="00D345A2" w:rsidRDefault="00D345A2" w:rsidP="00BD53D9">
      <w:pPr>
        <w:pStyle w:val="ListParagraph"/>
        <w:numPr>
          <w:ilvl w:val="0"/>
          <w:numId w:val="3"/>
        </w:numPr>
        <w:spacing w:after="0" w:line="240" w:lineRule="auto"/>
      </w:pPr>
      <w:r>
        <w:t>It encourages employers to avoid unusually hazardous activities and to hire the best people available</w:t>
      </w:r>
    </w:p>
    <w:p w:rsidR="00D345A2" w:rsidRDefault="00D345A2" w:rsidP="00BD53D9">
      <w:pPr>
        <w:pStyle w:val="ListParagraph"/>
        <w:numPr>
          <w:ilvl w:val="0"/>
          <w:numId w:val="3"/>
        </w:numPr>
        <w:spacing w:after="0" w:line="240" w:lineRule="auto"/>
      </w:pPr>
      <w:r>
        <w:t>It may be appropriative to require a business to bear responsibility for the loss</w:t>
      </w:r>
    </w:p>
    <w:p w:rsidR="00D345A2" w:rsidRDefault="00D345A2" w:rsidP="00BD53D9">
      <w:pPr>
        <w:spacing w:after="0" w:line="240" w:lineRule="auto"/>
      </w:pPr>
      <w:r w:rsidRPr="008E093C">
        <w:rPr>
          <w:b/>
        </w:rPr>
        <w:t>Independent Contractor</w:t>
      </w:r>
      <w:r>
        <w:t xml:space="preserve"> – is a worker who is not as closely connected to the </w:t>
      </w:r>
      <w:r w:rsidR="008E093C">
        <w:t>employer’s</w:t>
      </w:r>
      <w:r>
        <w:t xml:space="preserve"> business as is an employee</w:t>
      </w:r>
    </w:p>
    <w:p w:rsidR="008E093C" w:rsidRDefault="008E093C" w:rsidP="00BD53D9">
      <w:pPr>
        <w:spacing w:after="0" w:line="240" w:lineRule="auto"/>
      </w:pPr>
      <w:r>
        <w:t xml:space="preserve">When not a </w:t>
      </w:r>
      <w:r w:rsidRPr="008E093C">
        <w:rPr>
          <w:b/>
        </w:rPr>
        <w:t>Independent Contractor</w:t>
      </w:r>
    </w:p>
    <w:p w:rsidR="00D345A2" w:rsidRDefault="00D345A2" w:rsidP="00BD53D9">
      <w:pPr>
        <w:pStyle w:val="ListParagraph"/>
        <w:numPr>
          <w:ilvl w:val="0"/>
          <w:numId w:val="4"/>
        </w:numPr>
        <w:spacing w:after="0" w:line="240" w:lineRule="auto"/>
      </w:pPr>
      <w:r>
        <w:t>The employer generally controls what is done, how it is done, when it is done and where it is done</w:t>
      </w:r>
    </w:p>
    <w:p w:rsidR="00D345A2" w:rsidRDefault="00D345A2" w:rsidP="00BD53D9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The worker uses the </w:t>
      </w:r>
      <w:r w:rsidR="008E093C">
        <w:t>employer’s</w:t>
      </w:r>
      <w:r>
        <w:t xml:space="preserve"> equipment and premises</w:t>
      </w:r>
    </w:p>
    <w:p w:rsidR="00D345A2" w:rsidRDefault="00D345A2" w:rsidP="00BD53D9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The worker is paid a regular wage or salary rather </w:t>
      </w:r>
      <w:r w:rsidR="008E093C">
        <w:t>than</w:t>
      </w:r>
      <w:r>
        <w:t xml:space="preserve"> a lump sum at the end of the project</w:t>
      </w:r>
    </w:p>
    <w:p w:rsidR="00D345A2" w:rsidRDefault="00D345A2" w:rsidP="00BD53D9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The worker is </w:t>
      </w:r>
      <w:r w:rsidR="008E093C">
        <w:t>integrated into the employer’s business and is not in their own business</w:t>
      </w:r>
      <w:r>
        <w:t xml:space="preserve"> </w:t>
      </w:r>
    </w:p>
    <w:p w:rsidR="008E093C" w:rsidRDefault="008E093C" w:rsidP="00BD53D9">
      <w:pPr>
        <w:pStyle w:val="Heading2"/>
        <w:spacing w:line="240" w:lineRule="auto"/>
        <w:rPr>
          <w:rStyle w:val="Strong"/>
          <w:b/>
          <w:bCs/>
        </w:rPr>
      </w:pPr>
      <w:r>
        <w:rPr>
          <w:rStyle w:val="Strong"/>
          <w:b/>
          <w:bCs/>
        </w:rPr>
        <w:t>Remedies</w:t>
      </w:r>
    </w:p>
    <w:p w:rsidR="008E093C" w:rsidRDefault="008E093C" w:rsidP="00BD53D9">
      <w:pPr>
        <w:pStyle w:val="ListParagraph"/>
        <w:numPr>
          <w:ilvl w:val="0"/>
          <w:numId w:val="6"/>
        </w:numPr>
        <w:spacing w:after="0" w:line="240" w:lineRule="auto"/>
      </w:pPr>
      <w:r>
        <w:t>Compensatory damages</w:t>
      </w:r>
    </w:p>
    <w:p w:rsidR="008E093C" w:rsidRDefault="008E093C" w:rsidP="00BD53D9">
      <w:pPr>
        <w:pStyle w:val="ListParagraph"/>
        <w:numPr>
          <w:ilvl w:val="0"/>
          <w:numId w:val="6"/>
        </w:numPr>
        <w:spacing w:after="0" w:line="240" w:lineRule="auto"/>
      </w:pPr>
      <w:r>
        <w:t>Punitive damages</w:t>
      </w:r>
    </w:p>
    <w:p w:rsidR="008E093C" w:rsidRDefault="008E093C" w:rsidP="00BD53D9">
      <w:pPr>
        <w:pStyle w:val="ListParagraph"/>
        <w:numPr>
          <w:ilvl w:val="0"/>
          <w:numId w:val="6"/>
        </w:numPr>
        <w:spacing w:after="0" w:line="240" w:lineRule="auto"/>
      </w:pPr>
      <w:r>
        <w:t>Nominal damages</w:t>
      </w:r>
    </w:p>
    <w:p w:rsidR="008E093C" w:rsidRDefault="008E093C" w:rsidP="00BD53D9">
      <w:pPr>
        <w:pStyle w:val="ListParagraph"/>
        <w:numPr>
          <w:ilvl w:val="0"/>
          <w:numId w:val="6"/>
        </w:numPr>
        <w:spacing w:after="0" w:line="240" w:lineRule="auto"/>
      </w:pPr>
      <w:r>
        <w:t>Injections</w:t>
      </w:r>
    </w:p>
    <w:p w:rsidR="008E093C" w:rsidRDefault="008E093C" w:rsidP="00BD53D9">
      <w:pPr>
        <w:spacing w:after="0" w:line="240" w:lineRule="auto"/>
      </w:pPr>
    </w:p>
    <w:p w:rsidR="008E093C" w:rsidRDefault="008E093C" w:rsidP="00BD53D9">
      <w:pPr>
        <w:spacing w:after="0" w:line="240" w:lineRule="auto"/>
      </w:pPr>
      <w:r w:rsidRPr="008E093C">
        <w:rPr>
          <w:b/>
        </w:rPr>
        <w:t>Remoteness</w:t>
      </w:r>
      <w:r>
        <w:t xml:space="preserve"> – a loss is remote if it would be unfair to hold the defendant responsible for it</w:t>
      </w:r>
    </w:p>
    <w:p w:rsidR="008E093C" w:rsidRDefault="008E093C" w:rsidP="00BD53D9">
      <w:pPr>
        <w:spacing w:after="0" w:line="240" w:lineRule="auto"/>
      </w:pPr>
      <w:r w:rsidRPr="008E093C">
        <w:rPr>
          <w:b/>
        </w:rPr>
        <w:t>Mitigation</w:t>
      </w:r>
      <w:r>
        <w:t xml:space="preserve"> – occurs when the plaintiff takes steps to minimize the losses that result from the defendant’s tort</w:t>
      </w:r>
    </w:p>
    <w:p w:rsidR="008E093C" w:rsidRDefault="008E093C" w:rsidP="00BD53D9">
      <w:pPr>
        <w:pStyle w:val="ListParagraph"/>
        <w:numPr>
          <w:ilvl w:val="0"/>
          <w:numId w:val="7"/>
        </w:numPr>
        <w:spacing w:after="0" w:line="240" w:lineRule="auto"/>
      </w:pPr>
      <w:r>
        <w:t>The plaintiff is responsible only for taking reasonable steps to mitigate a loss</w:t>
      </w:r>
    </w:p>
    <w:p w:rsidR="008E093C" w:rsidRDefault="008E093C" w:rsidP="00BD53D9">
      <w:pPr>
        <w:pStyle w:val="ListParagraph"/>
        <w:numPr>
          <w:ilvl w:val="0"/>
          <w:numId w:val="7"/>
        </w:numPr>
        <w:spacing w:after="0" w:line="240" w:lineRule="auto"/>
      </w:pPr>
      <w:r>
        <w:t>The plaintiff is not required to mitigate however, will be denied compensation for losses that they could have reasonably avoid</w:t>
      </w:r>
    </w:p>
    <w:p w:rsidR="008E093C" w:rsidRDefault="008E093C" w:rsidP="00BD53D9">
      <w:pPr>
        <w:pStyle w:val="ListParagraph"/>
        <w:numPr>
          <w:ilvl w:val="0"/>
          <w:numId w:val="7"/>
        </w:numPr>
        <w:spacing w:after="0" w:line="240" w:lineRule="auto"/>
      </w:pPr>
      <w:r>
        <w:t>Damages are denied only to extent that the plaintiff unreasonably failed to mitigate</w:t>
      </w:r>
    </w:p>
    <w:p w:rsidR="008E093C" w:rsidRDefault="008E093C" w:rsidP="00BD53D9">
      <w:pPr>
        <w:pStyle w:val="ListParagraph"/>
        <w:numPr>
          <w:ilvl w:val="0"/>
          <w:numId w:val="7"/>
        </w:numPr>
        <w:spacing w:after="0" w:line="240" w:lineRule="auto"/>
      </w:pPr>
      <w:r>
        <w:t>The plaintiff can recover the cost associated with mitigation</w:t>
      </w:r>
    </w:p>
    <w:p w:rsidR="008E093C" w:rsidRDefault="008E093C" w:rsidP="00BD53D9">
      <w:pPr>
        <w:spacing w:after="0" w:line="240" w:lineRule="auto"/>
      </w:pPr>
      <w:r w:rsidRPr="00BD53D9">
        <w:rPr>
          <w:b/>
        </w:rPr>
        <w:t>Nominal Damages</w:t>
      </w:r>
      <w:r>
        <w:t xml:space="preserve"> – Symbolically recognize that the defendant committed a tort even though the plaintiff did not suffer any loss</w:t>
      </w:r>
    </w:p>
    <w:p w:rsidR="008E093C" w:rsidRDefault="008E093C" w:rsidP="00BD53D9">
      <w:pPr>
        <w:spacing w:after="0" w:line="240" w:lineRule="auto"/>
      </w:pPr>
      <w:r w:rsidRPr="00BD53D9">
        <w:rPr>
          <w:b/>
        </w:rPr>
        <w:t>Injunction</w:t>
      </w:r>
      <w:r>
        <w:t xml:space="preserve"> – Is a court order that requires the defendant to do something or refrain from doing something</w:t>
      </w:r>
    </w:p>
    <w:p w:rsidR="00BD53D9" w:rsidRDefault="00BD53D9" w:rsidP="00BD53D9">
      <w:pPr>
        <w:spacing w:after="0" w:line="240" w:lineRule="auto"/>
      </w:pPr>
      <w:r w:rsidRPr="00BD53D9">
        <w:rPr>
          <w:b/>
        </w:rPr>
        <w:t>Alternative Compensation Scheme</w:t>
      </w:r>
      <w:r>
        <w:t xml:space="preserve"> – is a system that allows a person who has suffered an </w:t>
      </w:r>
      <w:proofErr w:type="spellStart"/>
      <w:r>
        <w:t>injery</w:t>
      </w:r>
      <w:proofErr w:type="spellEnd"/>
      <w:r>
        <w:t xml:space="preserve"> to receive compensation without bringing an action in tort.</w:t>
      </w:r>
    </w:p>
    <w:tbl>
      <w:tblPr>
        <w:tblStyle w:val="TableGrid"/>
        <w:tblW w:w="0" w:type="auto"/>
        <w:tblLook w:val="04A0"/>
      </w:tblPr>
      <w:tblGrid>
        <w:gridCol w:w="5508"/>
        <w:gridCol w:w="5508"/>
      </w:tblGrid>
      <w:tr w:rsidR="00BD53D9" w:rsidTr="00BD53D9">
        <w:tc>
          <w:tcPr>
            <w:tcW w:w="5508" w:type="dxa"/>
          </w:tcPr>
          <w:p w:rsidR="00BD53D9" w:rsidRPr="00BD53D9" w:rsidRDefault="00BD53D9" w:rsidP="00BD53D9">
            <w:pPr>
              <w:jc w:val="center"/>
              <w:rPr>
                <w:b/>
              </w:rPr>
            </w:pPr>
            <w:r w:rsidRPr="00BD53D9">
              <w:rPr>
                <w:b/>
              </w:rPr>
              <w:t>Remedy</w:t>
            </w:r>
          </w:p>
        </w:tc>
        <w:tc>
          <w:tcPr>
            <w:tcW w:w="5508" w:type="dxa"/>
          </w:tcPr>
          <w:p w:rsidR="00BD53D9" w:rsidRPr="00BD53D9" w:rsidRDefault="00BD53D9" w:rsidP="00BD53D9">
            <w:pPr>
              <w:jc w:val="center"/>
              <w:rPr>
                <w:b/>
              </w:rPr>
            </w:pPr>
            <w:r w:rsidRPr="00BD53D9">
              <w:rPr>
                <w:b/>
              </w:rPr>
              <w:t>Purpose</w:t>
            </w:r>
          </w:p>
        </w:tc>
      </w:tr>
      <w:tr w:rsidR="00BD53D9" w:rsidTr="00BD53D9">
        <w:tc>
          <w:tcPr>
            <w:tcW w:w="5508" w:type="dxa"/>
          </w:tcPr>
          <w:p w:rsidR="00BD53D9" w:rsidRPr="00BD53D9" w:rsidRDefault="00BD53D9" w:rsidP="00BD53D9">
            <w:pPr>
              <w:rPr>
                <w:b/>
              </w:rPr>
            </w:pPr>
            <w:r w:rsidRPr="00BD53D9">
              <w:rPr>
                <w:b/>
              </w:rPr>
              <w:t>Compensatory Damages</w:t>
            </w:r>
          </w:p>
        </w:tc>
        <w:tc>
          <w:tcPr>
            <w:tcW w:w="5508" w:type="dxa"/>
          </w:tcPr>
          <w:p w:rsidR="00BD53D9" w:rsidRDefault="00BD53D9" w:rsidP="00BD53D9">
            <w:r>
              <w:t>Monetarily repair plaintiff loss</w:t>
            </w:r>
          </w:p>
          <w:p w:rsidR="00BD53D9" w:rsidRDefault="00BD53D9" w:rsidP="00BD53D9">
            <w:pPr>
              <w:pStyle w:val="ListParagraph"/>
              <w:numPr>
                <w:ilvl w:val="0"/>
                <w:numId w:val="8"/>
              </w:numPr>
            </w:pPr>
            <w:r>
              <w:t>Not requited if loss is too remote</w:t>
            </w:r>
          </w:p>
          <w:p w:rsidR="00BD53D9" w:rsidRDefault="00BD53D9" w:rsidP="00BD53D9">
            <w:pPr>
              <w:pStyle w:val="ListParagraph"/>
              <w:numPr>
                <w:ilvl w:val="0"/>
                <w:numId w:val="8"/>
              </w:numPr>
            </w:pPr>
            <w:r>
              <w:t>Not required if plaintiff failed to mitigate loss</w:t>
            </w:r>
          </w:p>
        </w:tc>
      </w:tr>
      <w:tr w:rsidR="00BD53D9" w:rsidTr="00BD53D9">
        <w:tc>
          <w:tcPr>
            <w:tcW w:w="5508" w:type="dxa"/>
          </w:tcPr>
          <w:p w:rsidR="00BD53D9" w:rsidRPr="00BD53D9" w:rsidRDefault="00BD53D9" w:rsidP="00BD53D9">
            <w:pPr>
              <w:rPr>
                <w:b/>
              </w:rPr>
            </w:pPr>
            <w:r w:rsidRPr="00BD53D9">
              <w:rPr>
                <w:b/>
              </w:rPr>
              <w:t>Punitive damages</w:t>
            </w:r>
          </w:p>
        </w:tc>
        <w:tc>
          <w:tcPr>
            <w:tcW w:w="5508" w:type="dxa"/>
          </w:tcPr>
          <w:p w:rsidR="00BD53D9" w:rsidRDefault="00BD53D9" w:rsidP="00BD53D9">
            <w:r>
              <w:t>Punish defendant’s outrageous and reprehensible conduct</w:t>
            </w:r>
          </w:p>
        </w:tc>
      </w:tr>
      <w:tr w:rsidR="00BD53D9" w:rsidTr="00BD53D9">
        <w:tc>
          <w:tcPr>
            <w:tcW w:w="5508" w:type="dxa"/>
          </w:tcPr>
          <w:p w:rsidR="00BD53D9" w:rsidRPr="00BD53D9" w:rsidRDefault="00BD53D9" w:rsidP="00BD53D9">
            <w:pPr>
              <w:rPr>
                <w:b/>
              </w:rPr>
            </w:pPr>
            <w:r w:rsidRPr="00BD53D9">
              <w:rPr>
                <w:b/>
              </w:rPr>
              <w:t>Nominal Damages</w:t>
            </w:r>
          </w:p>
        </w:tc>
        <w:tc>
          <w:tcPr>
            <w:tcW w:w="5508" w:type="dxa"/>
          </w:tcPr>
          <w:p w:rsidR="00BD53D9" w:rsidRDefault="00BD53D9" w:rsidP="00BD53D9">
            <w:r>
              <w:t>Symbolically recognize that defendant committed tort even though plaintiff did not suffer any loss injunction prevent commission or continuation of a tort</w:t>
            </w:r>
          </w:p>
        </w:tc>
      </w:tr>
    </w:tbl>
    <w:p w:rsidR="00BD53D9" w:rsidRDefault="00863873" w:rsidP="008E093C">
      <w:pPr>
        <w:spacing w:after="0" w:line="240" w:lineRule="auto"/>
      </w:pPr>
      <w:r>
        <w:t>Torts = Backwards Looking (pg 62…Compensation)</w:t>
      </w:r>
    </w:p>
    <w:p w:rsidR="00863873" w:rsidRDefault="00863873" w:rsidP="008E093C">
      <w:pPr>
        <w:spacing w:after="0" w:line="240" w:lineRule="auto"/>
      </w:pPr>
      <w:r>
        <w:t>Contacts = Forward Looking</w:t>
      </w:r>
    </w:p>
    <w:sectPr w:rsidR="00863873" w:rsidSect="00BD53D9">
      <w:footerReference w:type="default" r:id="rId8"/>
      <w:pgSz w:w="12240" w:h="15840"/>
      <w:pgMar w:top="576" w:right="720" w:bottom="576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A0F" w:rsidRDefault="006D7A0F" w:rsidP="00BD53D9">
      <w:pPr>
        <w:spacing w:after="0" w:line="240" w:lineRule="auto"/>
      </w:pPr>
      <w:r>
        <w:separator/>
      </w:r>
    </w:p>
  </w:endnote>
  <w:endnote w:type="continuationSeparator" w:id="0">
    <w:p w:rsidR="006D7A0F" w:rsidRDefault="006D7A0F" w:rsidP="00BD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2619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:rsidR="00BD53D9" w:rsidRDefault="005F0948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863873">
            <w:rPr>
              <w:noProof/>
            </w:rPr>
            <w:t>2</w:t>
          </w:r>
        </w:fldSimple>
        <w:r w:rsidR="00BD53D9">
          <w:t xml:space="preserve"> | </w:t>
        </w:r>
        <w:r w:rsidR="00BD53D9">
          <w:rPr>
            <w:color w:val="7F7F7F" w:themeColor="background1" w:themeShade="7F"/>
            <w:spacing w:val="60"/>
          </w:rPr>
          <w:t>Page</w:t>
        </w:r>
      </w:p>
    </w:sdtContent>
  </w:sdt>
  <w:p w:rsidR="00BD53D9" w:rsidRDefault="00BD53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A0F" w:rsidRDefault="006D7A0F" w:rsidP="00BD53D9">
      <w:pPr>
        <w:spacing w:after="0" w:line="240" w:lineRule="auto"/>
      </w:pPr>
      <w:r>
        <w:separator/>
      </w:r>
    </w:p>
  </w:footnote>
  <w:footnote w:type="continuationSeparator" w:id="0">
    <w:p w:rsidR="006D7A0F" w:rsidRDefault="006D7A0F" w:rsidP="00BD53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D1BF0"/>
    <w:multiLevelType w:val="hybridMultilevel"/>
    <w:tmpl w:val="ABF0A8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74390"/>
    <w:multiLevelType w:val="hybridMultilevel"/>
    <w:tmpl w:val="C7606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6343C8"/>
    <w:multiLevelType w:val="hybridMultilevel"/>
    <w:tmpl w:val="17987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2B0095"/>
    <w:multiLevelType w:val="hybridMultilevel"/>
    <w:tmpl w:val="F5160278"/>
    <w:lvl w:ilvl="0" w:tplc="9B28F880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2D2696E"/>
    <w:multiLevelType w:val="hybridMultilevel"/>
    <w:tmpl w:val="DF289FB8"/>
    <w:lvl w:ilvl="0" w:tplc="9B28F88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96E6EB5"/>
    <w:multiLevelType w:val="hybridMultilevel"/>
    <w:tmpl w:val="CBA06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A52693"/>
    <w:multiLevelType w:val="hybridMultilevel"/>
    <w:tmpl w:val="09A2D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BA37C9"/>
    <w:multiLevelType w:val="hybridMultilevel"/>
    <w:tmpl w:val="BBD6A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7F032E"/>
    <w:multiLevelType w:val="hybridMultilevel"/>
    <w:tmpl w:val="D0BC5D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6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21E3"/>
    <w:rsid w:val="0031631A"/>
    <w:rsid w:val="005F0948"/>
    <w:rsid w:val="006D7A0F"/>
    <w:rsid w:val="008025CB"/>
    <w:rsid w:val="00863873"/>
    <w:rsid w:val="008E093C"/>
    <w:rsid w:val="00A337AD"/>
    <w:rsid w:val="00BD53D9"/>
    <w:rsid w:val="00D345A2"/>
    <w:rsid w:val="00DD7CEF"/>
    <w:rsid w:val="00E02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94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21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021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E021E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1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021E3"/>
    <w:rPr>
      <w:rFonts w:asciiTheme="majorHAnsi" w:eastAsiaTheme="majorEastAsia" w:hAnsiTheme="majorHAnsi" w:cstheme="majorBidi"/>
      <w:color w:val="000000" w:themeColor="text1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E021E3"/>
    <w:rPr>
      <w:b/>
      <w:bCs/>
    </w:rPr>
  </w:style>
  <w:style w:type="paragraph" w:styleId="NoSpacing">
    <w:name w:val="No Spacing"/>
    <w:uiPriority w:val="1"/>
    <w:qFormat/>
    <w:rsid w:val="00E021E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021E3"/>
    <w:pPr>
      <w:ind w:left="720"/>
      <w:contextualSpacing/>
    </w:pPr>
  </w:style>
  <w:style w:type="table" w:styleId="TableGrid">
    <w:name w:val="Table Grid"/>
    <w:basedOn w:val="TableNormal"/>
    <w:uiPriority w:val="59"/>
    <w:rsid w:val="00DD7C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D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D53D9"/>
  </w:style>
  <w:style w:type="paragraph" w:styleId="Footer">
    <w:name w:val="footer"/>
    <w:basedOn w:val="Normal"/>
    <w:link w:val="FooterChar"/>
    <w:uiPriority w:val="99"/>
    <w:unhideWhenUsed/>
    <w:rsid w:val="00BD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53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4D528-3CB0-4EE0-B240-9946FF3EC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</dc:creator>
  <cp:lastModifiedBy>Anthony</cp:lastModifiedBy>
  <cp:revision>2</cp:revision>
  <dcterms:created xsi:type="dcterms:W3CDTF">2012-09-20T01:34:00Z</dcterms:created>
  <dcterms:modified xsi:type="dcterms:W3CDTF">2012-10-05T02:47:00Z</dcterms:modified>
</cp:coreProperties>
</file>