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F2D" w:rsidRDefault="00B205CA" w:rsidP="00E56929">
      <w:pPr>
        <w:pStyle w:val="Title"/>
        <w:spacing w:after="0"/>
        <w:jc w:val="center"/>
      </w:pPr>
      <w:r>
        <w:t>Chapter 1</w:t>
      </w:r>
    </w:p>
    <w:p w:rsidR="00B205CA" w:rsidRDefault="00E56929" w:rsidP="00E56929">
      <w:pPr>
        <w:pStyle w:val="NoSpacing"/>
        <w:spacing w:line="276" w:lineRule="auto"/>
        <w:jc w:val="center"/>
        <w:rPr>
          <w:rStyle w:val="Strong"/>
        </w:rPr>
      </w:pPr>
      <w:r w:rsidRPr="00E56929">
        <w:rPr>
          <w:rStyle w:val="Strong"/>
        </w:rPr>
        <w:t>Risk Management and Sources of Law</w:t>
      </w:r>
    </w:p>
    <w:p w:rsidR="00E56929" w:rsidRPr="0023617A" w:rsidRDefault="00E56929" w:rsidP="0023617A">
      <w:pPr>
        <w:pStyle w:val="Heading2"/>
        <w:rPr>
          <w:rStyle w:val="Strong"/>
          <w:b/>
          <w:bCs/>
        </w:rPr>
      </w:pPr>
      <w:r w:rsidRPr="0023617A">
        <w:rPr>
          <w:rStyle w:val="Strong"/>
          <w:b/>
          <w:bCs/>
        </w:rPr>
        <w:t>Risk Management</w:t>
      </w:r>
    </w:p>
    <w:p w:rsidR="00E56929" w:rsidRDefault="00E56929" w:rsidP="00E56929">
      <w:pPr>
        <w:pStyle w:val="NoSpacing"/>
        <w:spacing w:line="276" w:lineRule="auto"/>
      </w:pPr>
      <w:r>
        <w:rPr>
          <w:rStyle w:val="Strong"/>
        </w:rPr>
        <w:t xml:space="preserve">Risk Management – </w:t>
      </w:r>
      <w:r w:rsidRPr="00E56929">
        <w:t xml:space="preserve">is the process of </w:t>
      </w:r>
      <w:r w:rsidRPr="00DA46A1">
        <w:rPr>
          <w:u w:val="single"/>
        </w:rPr>
        <w:t>identifying</w:t>
      </w:r>
      <w:r w:rsidRPr="00E56929">
        <w:t xml:space="preserve">, </w:t>
      </w:r>
      <w:r w:rsidRPr="00DA46A1">
        <w:rPr>
          <w:u w:val="single"/>
        </w:rPr>
        <w:t>evaluating</w:t>
      </w:r>
      <w:r w:rsidRPr="00E56929">
        <w:t xml:space="preserve"> and </w:t>
      </w:r>
      <w:r w:rsidRPr="00DA46A1">
        <w:rPr>
          <w:u w:val="single"/>
        </w:rPr>
        <w:t>responding</w:t>
      </w:r>
      <w:r w:rsidRPr="00E56929">
        <w:t xml:space="preserve"> to the possibility of harmful events.</w:t>
      </w:r>
    </w:p>
    <w:p w:rsidR="00602A42" w:rsidRPr="00602A42" w:rsidRDefault="00602A42" w:rsidP="00E56929">
      <w:pPr>
        <w:pStyle w:val="NoSpacing"/>
        <w:spacing w:line="276" w:lineRule="auto"/>
        <w:rPr>
          <w:rStyle w:val="Strong"/>
        </w:rPr>
      </w:pPr>
      <w:r w:rsidRPr="00602A42">
        <w:rPr>
          <w:rStyle w:val="Strong"/>
        </w:rPr>
        <w:t xml:space="preserve">Risk Avoidance </w:t>
      </w:r>
      <w:r>
        <w:rPr>
          <w:rStyle w:val="Strong"/>
        </w:rPr>
        <w:t xml:space="preserve">– </w:t>
      </w:r>
      <w:r w:rsidRPr="00602A42">
        <w:rPr>
          <w:rStyle w:val="Strong"/>
          <w:b w:val="0"/>
        </w:rPr>
        <w:t>A risks that should be avoided altogether</w:t>
      </w:r>
      <w:r>
        <w:rPr>
          <w:rStyle w:val="Strong"/>
          <w:b w:val="0"/>
        </w:rPr>
        <w:t>.</w:t>
      </w:r>
      <w:r w:rsidRPr="00602A42">
        <w:rPr>
          <w:rStyle w:val="Strong"/>
          <w:b w:val="0"/>
        </w:rPr>
        <w:t xml:space="preserve"> </w:t>
      </w:r>
      <w:r>
        <w:rPr>
          <w:rStyle w:val="Strong"/>
          <w:b w:val="0"/>
        </w:rPr>
        <w:t>(</w:t>
      </w:r>
      <w:r w:rsidRPr="00602A42">
        <w:rPr>
          <w:rStyle w:val="Strong"/>
          <w:b w:val="0"/>
        </w:rPr>
        <w:t>Ex</w:t>
      </w:r>
      <w:r>
        <w:rPr>
          <w:rStyle w:val="Strong"/>
          <w:b w:val="0"/>
        </w:rPr>
        <w:t>. Ford Pinto and exploding on impact)</w:t>
      </w:r>
    </w:p>
    <w:p w:rsidR="00602A42" w:rsidRPr="00602A42" w:rsidRDefault="00602A42" w:rsidP="00E56929">
      <w:pPr>
        <w:pStyle w:val="NoSpacing"/>
        <w:spacing w:line="276" w:lineRule="auto"/>
        <w:rPr>
          <w:rStyle w:val="Strong"/>
        </w:rPr>
      </w:pPr>
      <w:r w:rsidRPr="00602A42">
        <w:rPr>
          <w:rStyle w:val="Strong"/>
        </w:rPr>
        <w:t xml:space="preserve">Risk Reduction </w:t>
      </w:r>
      <w:r>
        <w:rPr>
          <w:rStyle w:val="Strong"/>
        </w:rPr>
        <w:t xml:space="preserve">– </w:t>
      </w:r>
      <w:r w:rsidRPr="00602A42">
        <w:rPr>
          <w:rStyle w:val="Strong"/>
          <w:b w:val="0"/>
        </w:rPr>
        <w:t>Risk that can be reduced to an acceptable level through precautions</w:t>
      </w:r>
      <w:r w:rsidR="00CF34CD">
        <w:rPr>
          <w:rStyle w:val="Strong"/>
          <w:b w:val="0"/>
        </w:rPr>
        <w:t>.</w:t>
      </w:r>
      <w:r w:rsidRPr="00602A42">
        <w:rPr>
          <w:rStyle w:val="Strong"/>
          <w:b w:val="0"/>
        </w:rPr>
        <w:t xml:space="preserve"> (Ex. Banks loans and </w:t>
      </w:r>
      <w:r w:rsidRPr="00602A42">
        <w:t>collateral</w:t>
      </w:r>
      <w:r w:rsidRPr="00602A42">
        <w:rPr>
          <w:rStyle w:val="Strong"/>
          <w:b w:val="0"/>
        </w:rPr>
        <w:t>)</w:t>
      </w:r>
    </w:p>
    <w:p w:rsidR="00602A42" w:rsidRPr="00602A42" w:rsidRDefault="00602A42" w:rsidP="00E56929">
      <w:pPr>
        <w:pStyle w:val="NoSpacing"/>
        <w:spacing w:line="276" w:lineRule="auto"/>
        <w:rPr>
          <w:rStyle w:val="Strong"/>
        </w:rPr>
      </w:pPr>
      <w:proofErr w:type="gramStart"/>
      <w:r w:rsidRPr="00602A42">
        <w:rPr>
          <w:rStyle w:val="Strong"/>
        </w:rPr>
        <w:t xml:space="preserve">Risk Shifting </w:t>
      </w:r>
      <w:r>
        <w:rPr>
          <w:rStyle w:val="Strong"/>
        </w:rPr>
        <w:t xml:space="preserve">– </w:t>
      </w:r>
      <w:r w:rsidRPr="00CF34CD">
        <w:rPr>
          <w:rStyle w:val="Strong"/>
          <w:b w:val="0"/>
        </w:rPr>
        <w:t>Risk that can be put on a different party</w:t>
      </w:r>
      <w:r w:rsidR="00CF34CD">
        <w:rPr>
          <w:rStyle w:val="Strong"/>
          <w:b w:val="0"/>
        </w:rPr>
        <w:t>.</w:t>
      </w:r>
      <w:proofErr w:type="gramEnd"/>
      <w:r w:rsidRPr="00CF34CD">
        <w:rPr>
          <w:rStyle w:val="Strong"/>
          <w:b w:val="0"/>
        </w:rPr>
        <w:t xml:space="preserve"> (Ex. hiring an independent contractor)</w:t>
      </w:r>
    </w:p>
    <w:p w:rsidR="00602A42" w:rsidRPr="00602A42" w:rsidRDefault="00602A42" w:rsidP="00E56929">
      <w:pPr>
        <w:pStyle w:val="NoSpacing"/>
        <w:spacing w:line="276" w:lineRule="auto"/>
        <w:rPr>
          <w:rStyle w:val="Strong"/>
        </w:rPr>
      </w:pPr>
      <w:r w:rsidRPr="00602A42">
        <w:rPr>
          <w:rStyle w:val="Strong"/>
        </w:rPr>
        <w:t xml:space="preserve">Risk Acceptance </w:t>
      </w:r>
      <w:r>
        <w:rPr>
          <w:rStyle w:val="Strong"/>
        </w:rPr>
        <w:t>–</w:t>
      </w:r>
      <w:r w:rsidR="00CF34CD">
        <w:rPr>
          <w:rStyle w:val="Strong"/>
        </w:rPr>
        <w:t xml:space="preserve"> </w:t>
      </w:r>
      <w:r w:rsidR="00CF34CD" w:rsidRPr="00CF34CD">
        <w:rPr>
          <w:rStyle w:val="Strong"/>
          <w:b w:val="0"/>
        </w:rPr>
        <w:t>Sometime it is appropriate to accept the risk</w:t>
      </w:r>
      <w:r w:rsidR="00CF34CD">
        <w:rPr>
          <w:rStyle w:val="Strong"/>
          <w:b w:val="0"/>
        </w:rPr>
        <w:t>.</w:t>
      </w:r>
      <w:r w:rsidR="00CF34CD" w:rsidRPr="00CF34CD">
        <w:rPr>
          <w:rStyle w:val="Strong"/>
          <w:b w:val="0"/>
        </w:rPr>
        <w:t xml:space="preserve"> (Ex. golf course and broken windows)</w:t>
      </w:r>
    </w:p>
    <w:p w:rsidR="00602A42" w:rsidRPr="00602A42" w:rsidRDefault="00602A42" w:rsidP="00E56929">
      <w:pPr>
        <w:pStyle w:val="NoSpacing"/>
        <w:spacing w:line="276" w:lineRule="auto"/>
        <w:rPr>
          <w:rStyle w:val="Strong"/>
        </w:rPr>
      </w:pPr>
      <w:r w:rsidRPr="00602A42">
        <w:rPr>
          <w:rStyle w:val="Strong"/>
        </w:rPr>
        <w:t xml:space="preserve">Insurance </w:t>
      </w:r>
      <w:r>
        <w:rPr>
          <w:rStyle w:val="Strong"/>
        </w:rPr>
        <w:t>–</w:t>
      </w:r>
      <w:r w:rsidR="00CF34CD">
        <w:rPr>
          <w:rStyle w:val="Strong"/>
        </w:rPr>
        <w:t xml:space="preserve"> </w:t>
      </w:r>
      <w:r w:rsidR="00CF34CD" w:rsidRPr="00CF34CD">
        <w:rPr>
          <w:rStyle w:val="Strong"/>
          <w:b w:val="0"/>
        </w:rPr>
        <w:t>is a contract in which one party agrees, in exchange for a price, to pay if suffered a loss.</w:t>
      </w:r>
    </w:p>
    <w:p w:rsidR="00602A42" w:rsidRPr="00602A42" w:rsidRDefault="00602A42" w:rsidP="00E56929">
      <w:pPr>
        <w:pStyle w:val="NoSpacing"/>
        <w:spacing w:line="276" w:lineRule="auto"/>
        <w:rPr>
          <w:rStyle w:val="Strong"/>
        </w:rPr>
      </w:pPr>
      <w:r w:rsidRPr="00602A42">
        <w:rPr>
          <w:rStyle w:val="Strong"/>
        </w:rPr>
        <w:t xml:space="preserve">Exclusion and </w:t>
      </w:r>
      <w:r w:rsidR="00CF34CD">
        <w:rPr>
          <w:rStyle w:val="Strong"/>
        </w:rPr>
        <w:t>L</w:t>
      </w:r>
      <w:r w:rsidRPr="00602A42">
        <w:rPr>
          <w:rStyle w:val="Strong"/>
        </w:rPr>
        <w:t xml:space="preserve">imitation Clauses </w:t>
      </w:r>
      <w:r>
        <w:rPr>
          <w:rStyle w:val="Strong"/>
        </w:rPr>
        <w:t>–</w:t>
      </w:r>
      <w:r w:rsidR="00CF34CD">
        <w:rPr>
          <w:rStyle w:val="Strong"/>
        </w:rPr>
        <w:t xml:space="preserve"> </w:t>
      </w:r>
      <w:r w:rsidR="00CF34CD" w:rsidRPr="00CF34CD">
        <w:rPr>
          <w:rStyle w:val="Strong"/>
          <w:b w:val="0"/>
        </w:rPr>
        <w:t>Contracts that contain exclusion and limitation clauses (Ex. we are not reasonable for any lost or stolen articles)</w:t>
      </w:r>
    </w:p>
    <w:p w:rsidR="00602A42" w:rsidRDefault="00602A42" w:rsidP="00E56929">
      <w:pPr>
        <w:pStyle w:val="NoSpacing"/>
        <w:spacing w:line="276" w:lineRule="auto"/>
        <w:rPr>
          <w:rStyle w:val="Strong"/>
        </w:rPr>
      </w:pPr>
      <w:r w:rsidRPr="00602A42">
        <w:rPr>
          <w:rStyle w:val="Strong"/>
        </w:rPr>
        <w:t xml:space="preserve">Incorporation </w:t>
      </w:r>
      <w:r>
        <w:rPr>
          <w:rStyle w:val="Strong"/>
        </w:rPr>
        <w:t>–</w:t>
      </w:r>
      <w:r w:rsidR="00CF34CD">
        <w:rPr>
          <w:rStyle w:val="Strong"/>
        </w:rPr>
        <w:t xml:space="preserve"> </w:t>
      </w:r>
      <w:r w:rsidR="00CF34CD" w:rsidRPr="00CF34CD">
        <w:rPr>
          <w:rStyle w:val="Strong"/>
          <w:b w:val="0"/>
        </w:rPr>
        <w:t>the company itself is liable and not the directors and shareholders.</w:t>
      </w:r>
    </w:p>
    <w:p w:rsidR="00696F19" w:rsidRPr="0023617A" w:rsidRDefault="00696F19" w:rsidP="0023617A">
      <w:pPr>
        <w:pStyle w:val="Heading2"/>
        <w:rPr>
          <w:rStyle w:val="Strong"/>
          <w:b/>
          <w:bCs/>
        </w:rPr>
      </w:pPr>
      <w:r w:rsidRPr="0023617A">
        <w:rPr>
          <w:rStyle w:val="Strong"/>
          <w:b/>
          <w:bCs/>
        </w:rPr>
        <w:t>The Nature of Law</w:t>
      </w:r>
    </w:p>
    <w:p w:rsidR="00696F19" w:rsidRDefault="00696F19" w:rsidP="00696F19">
      <w:pPr>
        <w:pStyle w:val="NoSpacing"/>
        <w:spacing w:line="276" w:lineRule="auto"/>
        <w:rPr>
          <w:rStyle w:val="Strong"/>
        </w:rPr>
      </w:pPr>
      <w:r>
        <w:rPr>
          <w:rStyle w:val="Strong"/>
        </w:rPr>
        <w:t>Law</w:t>
      </w:r>
      <w:r w:rsidRPr="00602A42">
        <w:rPr>
          <w:rStyle w:val="Strong"/>
        </w:rPr>
        <w:t xml:space="preserve"> </w:t>
      </w:r>
      <w:r>
        <w:rPr>
          <w:rStyle w:val="Strong"/>
        </w:rPr>
        <w:t xml:space="preserve">– </w:t>
      </w:r>
      <w:r>
        <w:rPr>
          <w:rStyle w:val="Strong"/>
          <w:b w:val="0"/>
        </w:rPr>
        <w:t>is a rule that can be enforced by the courts.</w:t>
      </w:r>
    </w:p>
    <w:p w:rsidR="00696F19" w:rsidRDefault="00696F19" w:rsidP="00696F19">
      <w:pPr>
        <w:pStyle w:val="NoSpacing"/>
        <w:spacing w:line="276" w:lineRule="auto"/>
        <w:rPr>
          <w:rStyle w:val="Strong"/>
        </w:rPr>
      </w:pPr>
      <w:r>
        <w:rPr>
          <w:rStyle w:val="Strong"/>
        </w:rPr>
        <w:t>Moral Obligations</w:t>
      </w:r>
      <w:r w:rsidRPr="00602A42">
        <w:rPr>
          <w:rStyle w:val="Strong"/>
        </w:rPr>
        <w:t xml:space="preserve"> </w:t>
      </w:r>
      <w:r>
        <w:rPr>
          <w:rStyle w:val="Strong"/>
        </w:rPr>
        <w:t xml:space="preserve">– </w:t>
      </w:r>
      <w:r>
        <w:rPr>
          <w:rStyle w:val="Strong"/>
          <w:b w:val="0"/>
        </w:rPr>
        <w:t>the way society feels that I should act</w:t>
      </w:r>
      <w:r w:rsidRPr="00CF34CD">
        <w:rPr>
          <w:rStyle w:val="Strong"/>
          <w:b w:val="0"/>
        </w:rPr>
        <w:t>.</w:t>
      </w:r>
    </w:p>
    <w:p w:rsidR="00696F19" w:rsidRPr="0023617A" w:rsidRDefault="00696F19" w:rsidP="0023617A">
      <w:pPr>
        <w:pStyle w:val="Heading2"/>
        <w:rPr>
          <w:rStyle w:val="Strong"/>
          <w:b/>
          <w:bCs/>
        </w:rPr>
      </w:pPr>
      <w:r w:rsidRPr="0023617A">
        <w:rPr>
          <w:rStyle w:val="Strong"/>
          <w:b/>
          <w:bCs/>
        </w:rPr>
        <w:t>A Map of the Law</w:t>
      </w:r>
    </w:p>
    <w:p w:rsidR="00AF55E0" w:rsidRPr="00602A42" w:rsidRDefault="00AF55E0" w:rsidP="00AF55E0">
      <w:pPr>
        <w:pStyle w:val="NoSpacing"/>
        <w:spacing w:line="276" w:lineRule="auto"/>
        <w:rPr>
          <w:rStyle w:val="Strong"/>
        </w:rPr>
      </w:pPr>
      <w:r>
        <w:rPr>
          <w:rStyle w:val="Strong"/>
        </w:rPr>
        <w:t>Common Law</w:t>
      </w:r>
      <w:r w:rsidRPr="00602A42">
        <w:rPr>
          <w:rStyle w:val="Strong"/>
        </w:rPr>
        <w:t xml:space="preserve"> </w:t>
      </w:r>
      <w:r>
        <w:rPr>
          <w:rStyle w:val="Strong"/>
        </w:rPr>
        <w:t xml:space="preserve">– </w:t>
      </w:r>
      <w:r>
        <w:rPr>
          <w:rStyle w:val="Strong"/>
          <w:b w:val="0"/>
        </w:rPr>
        <w:t>systems track their history to England</w:t>
      </w:r>
      <w:r w:rsidR="0055167C">
        <w:rPr>
          <w:rStyle w:val="Strong"/>
          <w:b w:val="0"/>
        </w:rPr>
        <w:t xml:space="preserve"> (All of Canada except Quebec)</w:t>
      </w:r>
    </w:p>
    <w:p w:rsidR="00AF55E0" w:rsidRPr="00602A42" w:rsidRDefault="00AF55E0" w:rsidP="00AF55E0">
      <w:pPr>
        <w:pStyle w:val="NoSpacing"/>
        <w:spacing w:line="276" w:lineRule="auto"/>
        <w:rPr>
          <w:rStyle w:val="Strong"/>
        </w:rPr>
      </w:pPr>
      <w:r>
        <w:rPr>
          <w:rStyle w:val="Strong"/>
        </w:rPr>
        <w:t>Civil Law</w:t>
      </w:r>
      <w:r w:rsidRPr="00602A42">
        <w:rPr>
          <w:rStyle w:val="Strong"/>
        </w:rPr>
        <w:t xml:space="preserve"> </w:t>
      </w:r>
      <w:r>
        <w:rPr>
          <w:rStyle w:val="Strong"/>
        </w:rPr>
        <w:t xml:space="preserve">– </w:t>
      </w:r>
      <w:r w:rsidR="0055167C">
        <w:rPr>
          <w:rStyle w:val="Strong"/>
          <w:b w:val="0"/>
        </w:rPr>
        <w:t>systems track their history to ancient Rome</w:t>
      </w:r>
      <w:r>
        <w:rPr>
          <w:rStyle w:val="Strong"/>
          <w:b w:val="0"/>
        </w:rPr>
        <w:t>.</w:t>
      </w:r>
      <w:r w:rsidRPr="00CF34CD">
        <w:rPr>
          <w:rStyle w:val="Strong"/>
          <w:b w:val="0"/>
        </w:rPr>
        <w:t xml:space="preserve"> (</w:t>
      </w:r>
      <w:r w:rsidR="0055167C">
        <w:rPr>
          <w:rStyle w:val="Strong"/>
          <w:b w:val="0"/>
        </w:rPr>
        <w:t>Quebec</w:t>
      </w:r>
      <w:r w:rsidRPr="00CF34CD">
        <w:rPr>
          <w:rStyle w:val="Strong"/>
          <w:b w:val="0"/>
        </w:rPr>
        <w:t>)</w:t>
      </w:r>
    </w:p>
    <w:p w:rsidR="00AF55E0" w:rsidRDefault="00AF55E0" w:rsidP="00AF55E0">
      <w:pPr>
        <w:pStyle w:val="NoSpacing"/>
        <w:spacing w:line="276" w:lineRule="auto"/>
        <w:rPr>
          <w:rStyle w:val="Strong"/>
          <w:b w:val="0"/>
        </w:rPr>
      </w:pPr>
      <w:r>
        <w:rPr>
          <w:rStyle w:val="Strong"/>
        </w:rPr>
        <w:t>Jurisdiction</w:t>
      </w:r>
      <w:r w:rsidRPr="00602A42">
        <w:rPr>
          <w:rStyle w:val="Strong"/>
        </w:rPr>
        <w:t xml:space="preserve"> </w:t>
      </w:r>
      <w:r>
        <w:rPr>
          <w:rStyle w:val="Strong"/>
        </w:rPr>
        <w:t xml:space="preserve">– </w:t>
      </w:r>
      <w:r w:rsidR="0055167C">
        <w:rPr>
          <w:rStyle w:val="Strong"/>
          <w:b w:val="0"/>
        </w:rPr>
        <w:t>is a geographical area that uses the same set of laws</w:t>
      </w:r>
    </w:p>
    <w:p w:rsidR="0055167C" w:rsidRPr="00602A42" w:rsidRDefault="0055167C" w:rsidP="0055167C">
      <w:pPr>
        <w:pStyle w:val="NoSpacing"/>
        <w:numPr>
          <w:ilvl w:val="0"/>
          <w:numId w:val="1"/>
        </w:numPr>
        <w:spacing w:line="276" w:lineRule="auto"/>
        <w:rPr>
          <w:rStyle w:val="Strong"/>
        </w:rPr>
      </w:pPr>
      <w:r>
        <w:rPr>
          <w:rStyle w:val="Strong"/>
          <w:b w:val="0"/>
        </w:rPr>
        <w:t>In Canada, we all have the same criminal laws and constitutional laws</w:t>
      </w:r>
    </w:p>
    <w:p w:rsidR="0055167C" w:rsidRPr="0023617A" w:rsidRDefault="0055167C" w:rsidP="0023617A">
      <w:pPr>
        <w:pStyle w:val="Heading2"/>
        <w:rPr>
          <w:rStyle w:val="Strong"/>
          <w:b/>
          <w:bCs/>
        </w:rPr>
      </w:pPr>
      <w:r w:rsidRPr="0023617A">
        <w:rPr>
          <w:rStyle w:val="Strong"/>
          <w:b/>
          <w:bCs/>
        </w:rPr>
        <w:t>Public Law</w:t>
      </w:r>
    </w:p>
    <w:p w:rsidR="00A246B8" w:rsidRPr="00602A42" w:rsidRDefault="00A246B8" w:rsidP="00A246B8">
      <w:pPr>
        <w:pStyle w:val="NoSpacing"/>
        <w:spacing w:line="276" w:lineRule="auto"/>
        <w:rPr>
          <w:rStyle w:val="Strong"/>
        </w:rPr>
      </w:pPr>
      <w:r>
        <w:rPr>
          <w:rStyle w:val="Strong"/>
        </w:rPr>
        <w:t>Public Law</w:t>
      </w:r>
      <w:r w:rsidRPr="00602A42">
        <w:rPr>
          <w:rStyle w:val="Strong"/>
        </w:rPr>
        <w:t xml:space="preserve"> </w:t>
      </w:r>
      <w:r>
        <w:rPr>
          <w:rStyle w:val="Strong"/>
        </w:rPr>
        <w:t xml:space="preserve">– </w:t>
      </w:r>
      <w:r>
        <w:rPr>
          <w:rStyle w:val="Strong"/>
          <w:b w:val="0"/>
        </w:rPr>
        <w:t>is concerned with governments and the ways in which they deal with their citizens</w:t>
      </w:r>
    </w:p>
    <w:p w:rsidR="00A246B8" w:rsidRDefault="00A246B8" w:rsidP="00A246B8">
      <w:pPr>
        <w:pStyle w:val="NoSpacing"/>
        <w:spacing w:line="276" w:lineRule="auto"/>
        <w:ind w:firstLine="720"/>
        <w:rPr>
          <w:rStyle w:val="Strong"/>
        </w:rPr>
      </w:pPr>
      <w:r>
        <w:rPr>
          <w:rStyle w:val="Strong"/>
        </w:rPr>
        <w:t>Constitutional Law</w:t>
      </w:r>
      <w:r w:rsidRPr="00602A42">
        <w:rPr>
          <w:rStyle w:val="Strong"/>
        </w:rPr>
        <w:t xml:space="preserve"> </w:t>
      </w:r>
      <w:r>
        <w:rPr>
          <w:rStyle w:val="Strong"/>
        </w:rPr>
        <w:t xml:space="preserve">– </w:t>
      </w:r>
      <w:r w:rsidRPr="008635BB">
        <w:rPr>
          <w:rStyle w:val="Strong"/>
          <w:b w:val="0"/>
        </w:rPr>
        <w:t>provides the basic rules of our political and legal</w:t>
      </w:r>
      <w:r w:rsidR="008635BB" w:rsidRPr="008635BB">
        <w:rPr>
          <w:rStyle w:val="Strong"/>
          <w:b w:val="0"/>
        </w:rPr>
        <w:t>.</w:t>
      </w:r>
    </w:p>
    <w:p w:rsidR="00A246B8" w:rsidRPr="00602A42" w:rsidRDefault="00A246B8" w:rsidP="00A246B8">
      <w:pPr>
        <w:pStyle w:val="NoSpacing"/>
        <w:spacing w:line="276" w:lineRule="auto"/>
        <w:ind w:left="720"/>
        <w:rPr>
          <w:rStyle w:val="Strong"/>
        </w:rPr>
      </w:pPr>
      <w:r>
        <w:rPr>
          <w:rStyle w:val="Strong"/>
        </w:rPr>
        <w:t>Administrative Law</w:t>
      </w:r>
      <w:r w:rsidRPr="00602A42">
        <w:rPr>
          <w:rStyle w:val="Strong"/>
        </w:rPr>
        <w:t xml:space="preserve"> </w:t>
      </w:r>
      <w:r>
        <w:rPr>
          <w:rStyle w:val="Strong"/>
        </w:rPr>
        <w:t>–</w:t>
      </w:r>
      <w:r w:rsidRPr="00A246B8">
        <w:rPr>
          <w:rStyle w:val="Strong"/>
          <w:b w:val="0"/>
        </w:rPr>
        <w:t xml:space="preserve"> is concerned with the creations and operation of administrative agencies and tribunals</w:t>
      </w:r>
      <w:r w:rsidR="008635BB">
        <w:rPr>
          <w:rStyle w:val="Strong"/>
          <w:b w:val="0"/>
        </w:rPr>
        <w:t>.</w:t>
      </w:r>
    </w:p>
    <w:p w:rsidR="00E56929" w:rsidRDefault="00A246B8" w:rsidP="00A246B8">
      <w:pPr>
        <w:pStyle w:val="NoSpacing"/>
        <w:spacing w:line="276" w:lineRule="auto"/>
        <w:ind w:firstLine="720"/>
        <w:rPr>
          <w:rStyle w:val="Strong"/>
          <w:b w:val="0"/>
        </w:rPr>
      </w:pPr>
      <w:r>
        <w:rPr>
          <w:rStyle w:val="Strong"/>
        </w:rPr>
        <w:t>Criminal Law</w:t>
      </w:r>
      <w:r w:rsidRPr="00602A42">
        <w:rPr>
          <w:rStyle w:val="Strong"/>
        </w:rPr>
        <w:t xml:space="preserve"> </w:t>
      </w:r>
      <w:r>
        <w:rPr>
          <w:rStyle w:val="Strong"/>
        </w:rPr>
        <w:t xml:space="preserve">– </w:t>
      </w:r>
      <w:r w:rsidRPr="00A246B8">
        <w:rPr>
          <w:rStyle w:val="Strong"/>
          <w:b w:val="0"/>
        </w:rPr>
        <w:t>deals with offences against the state</w:t>
      </w:r>
      <w:r w:rsidR="008635BB">
        <w:rPr>
          <w:rStyle w:val="Strong"/>
          <w:b w:val="0"/>
        </w:rPr>
        <w:t>.</w:t>
      </w:r>
    </w:p>
    <w:p w:rsidR="00A246B8" w:rsidRPr="00602A42" w:rsidRDefault="00A246B8" w:rsidP="00A246B8">
      <w:pPr>
        <w:pStyle w:val="NoSpacing"/>
        <w:spacing w:line="276" w:lineRule="auto"/>
        <w:ind w:left="720"/>
        <w:rPr>
          <w:rStyle w:val="Strong"/>
        </w:rPr>
      </w:pPr>
      <w:r>
        <w:rPr>
          <w:rStyle w:val="Strong"/>
        </w:rPr>
        <w:t>Tax Law</w:t>
      </w:r>
      <w:r w:rsidRPr="00602A42">
        <w:rPr>
          <w:rStyle w:val="Strong"/>
        </w:rPr>
        <w:t xml:space="preserve"> </w:t>
      </w:r>
      <w:r>
        <w:rPr>
          <w:rStyle w:val="Strong"/>
        </w:rPr>
        <w:t xml:space="preserve">– </w:t>
      </w:r>
      <w:r>
        <w:rPr>
          <w:rStyle w:val="Strong"/>
          <w:b w:val="0"/>
        </w:rPr>
        <w:t>is concerned with the rules that are used to collect money for the purposes of public spending</w:t>
      </w:r>
      <w:r w:rsidR="008635BB">
        <w:rPr>
          <w:rStyle w:val="Strong"/>
          <w:b w:val="0"/>
        </w:rPr>
        <w:t>.</w:t>
      </w:r>
    </w:p>
    <w:p w:rsidR="00A246B8" w:rsidRPr="0023617A" w:rsidRDefault="00A246B8" w:rsidP="0023617A">
      <w:pPr>
        <w:pStyle w:val="Heading2"/>
        <w:rPr>
          <w:rStyle w:val="Strong"/>
          <w:b/>
          <w:bCs/>
        </w:rPr>
      </w:pPr>
      <w:r w:rsidRPr="0023617A">
        <w:rPr>
          <w:rStyle w:val="Strong"/>
          <w:b/>
          <w:bCs/>
        </w:rPr>
        <w:t>Private Law</w:t>
      </w:r>
    </w:p>
    <w:p w:rsidR="008635BB" w:rsidRPr="00602A42" w:rsidRDefault="008635BB" w:rsidP="008635BB">
      <w:pPr>
        <w:pStyle w:val="NoSpacing"/>
        <w:spacing w:line="276" w:lineRule="auto"/>
        <w:rPr>
          <w:rStyle w:val="Strong"/>
        </w:rPr>
      </w:pPr>
      <w:r>
        <w:rPr>
          <w:rStyle w:val="Strong"/>
        </w:rPr>
        <w:t>Private Law</w:t>
      </w:r>
      <w:r w:rsidRPr="00602A42">
        <w:rPr>
          <w:rStyle w:val="Strong"/>
        </w:rPr>
        <w:t xml:space="preserve"> </w:t>
      </w:r>
      <w:r>
        <w:rPr>
          <w:rStyle w:val="Strong"/>
        </w:rPr>
        <w:t xml:space="preserve">– </w:t>
      </w:r>
      <w:r w:rsidRPr="008635BB">
        <w:rPr>
          <w:rStyle w:val="Strong"/>
          <w:b w:val="0"/>
        </w:rPr>
        <w:t>is concerned with the rules that apply in private matters</w:t>
      </w:r>
    </w:p>
    <w:p w:rsidR="008635BB" w:rsidRDefault="008635BB" w:rsidP="008635BB">
      <w:pPr>
        <w:pStyle w:val="NoSpacing"/>
        <w:spacing w:line="276" w:lineRule="auto"/>
        <w:ind w:firstLine="720"/>
        <w:rPr>
          <w:rStyle w:val="Strong"/>
        </w:rPr>
      </w:pPr>
      <w:r>
        <w:rPr>
          <w:rStyle w:val="Strong"/>
        </w:rPr>
        <w:t>A Tort</w:t>
      </w:r>
      <w:r w:rsidRPr="00602A42">
        <w:rPr>
          <w:rStyle w:val="Strong"/>
        </w:rPr>
        <w:t xml:space="preserve"> </w:t>
      </w:r>
      <w:r>
        <w:rPr>
          <w:rStyle w:val="Strong"/>
        </w:rPr>
        <w:t xml:space="preserve">– </w:t>
      </w:r>
      <w:r w:rsidRPr="008635BB">
        <w:rPr>
          <w:rStyle w:val="Strong"/>
          <w:b w:val="0"/>
        </w:rPr>
        <w:t>is a private wrong</w:t>
      </w:r>
      <w:r>
        <w:rPr>
          <w:rStyle w:val="Strong"/>
          <w:b w:val="0"/>
        </w:rPr>
        <w:t>.</w:t>
      </w:r>
    </w:p>
    <w:p w:rsidR="008635BB" w:rsidRPr="00602A42" w:rsidRDefault="008635BB" w:rsidP="008635BB">
      <w:pPr>
        <w:pStyle w:val="NoSpacing"/>
        <w:spacing w:line="276" w:lineRule="auto"/>
        <w:ind w:left="720"/>
        <w:rPr>
          <w:rStyle w:val="Strong"/>
        </w:rPr>
      </w:pPr>
      <w:r>
        <w:rPr>
          <w:rStyle w:val="Strong"/>
        </w:rPr>
        <w:t>Law of Contracts</w:t>
      </w:r>
      <w:r w:rsidRPr="00602A42">
        <w:rPr>
          <w:rStyle w:val="Strong"/>
        </w:rPr>
        <w:t xml:space="preserve"> </w:t>
      </w:r>
      <w:r>
        <w:rPr>
          <w:rStyle w:val="Strong"/>
        </w:rPr>
        <w:t>–</w:t>
      </w:r>
      <w:r w:rsidRPr="00A246B8">
        <w:rPr>
          <w:rStyle w:val="Strong"/>
          <w:b w:val="0"/>
        </w:rPr>
        <w:t xml:space="preserve"> </w:t>
      </w:r>
      <w:r w:rsidR="00643A4D">
        <w:rPr>
          <w:rStyle w:val="Strong"/>
          <w:b w:val="0"/>
        </w:rPr>
        <w:t>is concerned with the creation and enforcement of agreements</w:t>
      </w:r>
    </w:p>
    <w:p w:rsidR="008635BB" w:rsidRDefault="008635BB" w:rsidP="008635BB">
      <w:pPr>
        <w:pStyle w:val="NoSpacing"/>
        <w:spacing w:line="276" w:lineRule="auto"/>
        <w:ind w:firstLine="720"/>
        <w:rPr>
          <w:rStyle w:val="Strong"/>
          <w:b w:val="0"/>
        </w:rPr>
      </w:pPr>
      <w:r>
        <w:rPr>
          <w:rStyle w:val="Strong"/>
        </w:rPr>
        <w:t>Law of Property</w:t>
      </w:r>
      <w:r w:rsidRPr="00602A42">
        <w:rPr>
          <w:rStyle w:val="Strong"/>
        </w:rPr>
        <w:t xml:space="preserve"> </w:t>
      </w:r>
      <w:r>
        <w:rPr>
          <w:rStyle w:val="Strong"/>
        </w:rPr>
        <w:t xml:space="preserve">– </w:t>
      </w:r>
      <w:r w:rsidRPr="008635BB">
        <w:rPr>
          <w:rStyle w:val="Strong"/>
          <w:b w:val="0"/>
        </w:rPr>
        <w:t>is concerned with the acquisition, use, and disposition of property.</w:t>
      </w:r>
    </w:p>
    <w:p w:rsidR="008635BB" w:rsidRDefault="008635BB" w:rsidP="008635BB">
      <w:pPr>
        <w:pStyle w:val="NoSpacing"/>
        <w:numPr>
          <w:ilvl w:val="0"/>
          <w:numId w:val="2"/>
        </w:numPr>
        <w:spacing w:line="276" w:lineRule="auto"/>
        <w:rPr>
          <w:rStyle w:val="Strong"/>
          <w:b w:val="0"/>
        </w:rPr>
      </w:pPr>
      <w:r>
        <w:rPr>
          <w:rStyle w:val="Strong"/>
          <w:b w:val="0"/>
        </w:rPr>
        <w:t>Real Property</w:t>
      </w:r>
      <w:r w:rsidR="00643A4D">
        <w:rPr>
          <w:rStyle w:val="Strong"/>
          <w:b w:val="0"/>
        </w:rPr>
        <w:t xml:space="preserve"> – land and things attached to land</w:t>
      </w:r>
    </w:p>
    <w:p w:rsidR="008635BB" w:rsidRDefault="008635BB" w:rsidP="008635BB">
      <w:pPr>
        <w:pStyle w:val="NoSpacing"/>
        <w:numPr>
          <w:ilvl w:val="0"/>
          <w:numId w:val="2"/>
        </w:numPr>
        <w:spacing w:line="276" w:lineRule="auto"/>
        <w:rPr>
          <w:rStyle w:val="Strong"/>
          <w:b w:val="0"/>
        </w:rPr>
      </w:pPr>
      <w:r>
        <w:rPr>
          <w:rStyle w:val="Strong"/>
          <w:b w:val="0"/>
        </w:rPr>
        <w:t xml:space="preserve">Personal property </w:t>
      </w:r>
      <w:r w:rsidR="00643A4D">
        <w:rPr>
          <w:rStyle w:val="Strong"/>
          <w:b w:val="0"/>
        </w:rPr>
        <w:t>– things that can be moved from one place to another</w:t>
      </w:r>
    </w:p>
    <w:p w:rsidR="008635BB" w:rsidRDefault="008635BB" w:rsidP="008635BB">
      <w:pPr>
        <w:pStyle w:val="NoSpacing"/>
        <w:numPr>
          <w:ilvl w:val="0"/>
          <w:numId w:val="2"/>
        </w:numPr>
        <w:spacing w:line="276" w:lineRule="auto"/>
        <w:rPr>
          <w:rStyle w:val="Strong"/>
          <w:b w:val="0"/>
        </w:rPr>
      </w:pPr>
      <w:r>
        <w:rPr>
          <w:rStyle w:val="Strong"/>
          <w:b w:val="0"/>
        </w:rPr>
        <w:t>Intellectual property</w:t>
      </w:r>
      <w:r w:rsidR="00643A4D">
        <w:rPr>
          <w:rStyle w:val="Strong"/>
          <w:b w:val="0"/>
        </w:rPr>
        <w:t xml:space="preserve"> –original ideas (Ex. patents and copyrights)</w:t>
      </w:r>
    </w:p>
    <w:p w:rsidR="006969B7" w:rsidRDefault="006969B7" w:rsidP="00643A4D">
      <w:pPr>
        <w:pStyle w:val="Heading2"/>
        <w:rPr>
          <w:rStyle w:val="Strong"/>
        </w:rPr>
      </w:pPr>
    </w:p>
    <w:p w:rsidR="00643A4D" w:rsidRPr="0023617A" w:rsidRDefault="00643A4D" w:rsidP="00575CFE">
      <w:pPr>
        <w:pStyle w:val="Heading2"/>
        <w:spacing w:before="0"/>
        <w:rPr>
          <w:rStyle w:val="Strong"/>
          <w:b/>
          <w:bCs/>
        </w:rPr>
      </w:pPr>
      <w:r w:rsidRPr="0023617A">
        <w:rPr>
          <w:rStyle w:val="Strong"/>
          <w:b/>
          <w:bCs/>
        </w:rPr>
        <w:t>The Constit</w:t>
      </w:r>
      <w:r w:rsidR="00223F71" w:rsidRPr="0023617A">
        <w:rPr>
          <w:rStyle w:val="Strong"/>
          <w:b/>
          <w:bCs/>
        </w:rPr>
        <w:t>ution</w:t>
      </w:r>
    </w:p>
    <w:p w:rsidR="00223F71" w:rsidRDefault="00223F71" w:rsidP="00223F71">
      <w:pPr>
        <w:spacing w:after="0"/>
        <w:rPr>
          <w:rStyle w:val="Strong"/>
          <w:b w:val="0"/>
        </w:rPr>
      </w:pPr>
      <w:r>
        <w:rPr>
          <w:rStyle w:val="Strong"/>
        </w:rPr>
        <w:t>The Constitution</w:t>
      </w:r>
      <w:r w:rsidRPr="00602A42">
        <w:rPr>
          <w:rStyle w:val="Strong"/>
        </w:rPr>
        <w:t xml:space="preserve"> </w:t>
      </w:r>
      <w:r>
        <w:rPr>
          <w:rStyle w:val="Strong"/>
        </w:rPr>
        <w:t xml:space="preserve">– </w:t>
      </w:r>
      <w:r w:rsidRPr="008635BB">
        <w:rPr>
          <w:rStyle w:val="Strong"/>
          <w:b w:val="0"/>
        </w:rPr>
        <w:t xml:space="preserve">is </w:t>
      </w:r>
      <w:r>
        <w:rPr>
          <w:rStyle w:val="Strong"/>
          <w:b w:val="0"/>
        </w:rPr>
        <w:t>the document that creates the basic rules for Canadian society, including its political and legal system.</w:t>
      </w:r>
    </w:p>
    <w:p w:rsidR="00223F71" w:rsidRDefault="00223F71" w:rsidP="00223F71">
      <w:pPr>
        <w:pStyle w:val="NoSpacing"/>
        <w:spacing w:line="276" w:lineRule="auto"/>
        <w:rPr>
          <w:rStyle w:val="Strong"/>
          <w:b w:val="0"/>
        </w:rPr>
      </w:pPr>
      <w:r>
        <w:rPr>
          <w:rStyle w:val="Strong"/>
        </w:rPr>
        <w:t>The Division of Powers –</w:t>
      </w:r>
      <w:r w:rsidR="001212F8">
        <w:rPr>
          <w:rStyle w:val="Strong"/>
          <w:b w:val="0"/>
        </w:rPr>
        <w:t xml:space="preserve"> States the areas in which each level of government can create laws</w:t>
      </w:r>
    </w:p>
    <w:p w:rsidR="001212F8" w:rsidRDefault="001212F8" w:rsidP="001212F8">
      <w:pPr>
        <w:pStyle w:val="NoSpacing"/>
        <w:spacing w:line="276" w:lineRule="auto"/>
        <w:ind w:firstLine="720"/>
        <w:rPr>
          <w:rStyle w:val="Strong"/>
        </w:rPr>
      </w:pPr>
      <w:r>
        <w:rPr>
          <w:rStyle w:val="Strong"/>
        </w:rPr>
        <w:t>Federal</w:t>
      </w:r>
      <w:r w:rsidRPr="00602A42">
        <w:rPr>
          <w:rStyle w:val="Strong"/>
        </w:rPr>
        <w:t xml:space="preserve"> </w:t>
      </w:r>
      <w:r>
        <w:rPr>
          <w:rStyle w:val="Strong"/>
        </w:rPr>
        <w:t xml:space="preserve">– </w:t>
      </w:r>
      <w:r w:rsidR="00013481" w:rsidRPr="00013481">
        <w:rPr>
          <w:rStyle w:val="Strong"/>
          <w:b w:val="0"/>
        </w:rPr>
        <w:t>The House of Commons (Ottawa) &amp; the Senate (appointed to their jobs)</w:t>
      </w:r>
    </w:p>
    <w:p w:rsidR="001212F8" w:rsidRPr="00602A42" w:rsidRDefault="001212F8" w:rsidP="001212F8">
      <w:pPr>
        <w:pStyle w:val="NoSpacing"/>
        <w:spacing w:line="276" w:lineRule="auto"/>
        <w:ind w:left="720"/>
        <w:rPr>
          <w:rStyle w:val="Strong"/>
        </w:rPr>
      </w:pPr>
      <w:r>
        <w:rPr>
          <w:rStyle w:val="Strong"/>
        </w:rPr>
        <w:t>Provincial and Territorial</w:t>
      </w:r>
      <w:r w:rsidRPr="00602A42">
        <w:rPr>
          <w:rStyle w:val="Strong"/>
        </w:rPr>
        <w:t xml:space="preserve"> </w:t>
      </w:r>
      <w:r>
        <w:rPr>
          <w:rStyle w:val="Strong"/>
        </w:rPr>
        <w:t>–</w:t>
      </w:r>
      <w:r w:rsidR="00A85ABD">
        <w:rPr>
          <w:rStyle w:val="Strong"/>
          <w:b w:val="0"/>
        </w:rPr>
        <w:t xml:space="preserve"> Canadians elect politicians to repent them within their own provinces and territories.</w:t>
      </w:r>
    </w:p>
    <w:p w:rsidR="001212F8" w:rsidRDefault="001212F8" w:rsidP="001212F8">
      <w:pPr>
        <w:pStyle w:val="NoSpacing"/>
        <w:numPr>
          <w:ilvl w:val="1"/>
          <w:numId w:val="1"/>
        </w:numPr>
        <w:spacing w:line="276" w:lineRule="auto"/>
        <w:rPr>
          <w:rStyle w:val="Strong"/>
        </w:rPr>
      </w:pPr>
      <w:r>
        <w:rPr>
          <w:rStyle w:val="Strong"/>
        </w:rPr>
        <w:t>Canada is a federal country because it has two levels of government</w:t>
      </w:r>
    </w:p>
    <w:tbl>
      <w:tblPr>
        <w:tblStyle w:val="TableGrid"/>
        <w:tblW w:w="0" w:type="auto"/>
        <w:tblLook w:val="04A0"/>
      </w:tblPr>
      <w:tblGrid>
        <w:gridCol w:w="4878"/>
        <w:gridCol w:w="4698"/>
      </w:tblGrid>
      <w:tr w:rsidR="001212F8" w:rsidTr="00013481">
        <w:tc>
          <w:tcPr>
            <w:tcW w:w="9576" w:type="dxa"/>
            <w:gridSpan w:val="2"/>
            <w:shd w:val="clear" w:color="auto" w:fill="000000" w:themeFill="text1"/>
          </w:tcPr>
          <w:p w:rsidR="001212F8" w:rsidRPr="00013481" w:rsidRDefault="001212F8" w:rsidP="00013481">
            <w:pPr>
              <w:pStyle w:val="Heading2"/>
              <w:spacing w:before="0"/>
              <w:jc w:val="center"/>
              <w:outlineLvl w:val="1"/>
              <w:rPr>
                <w:rStyle w:val="Strong"/>
                <w:color w:val="FFFFFF" w:themeColor="background1"/>
              </w:rPr>
            </w:pPr>
            <w:r w:rsidRPr="00013481">
              <w:rPr>
                <w:rStyle w:val="Strong"/>
                <w:color w:val="FFFFFF" w:themeColor="background1"/>
              </w:rPr>
              <w:t>Division of P</w:t>
            </w:r>
            <w:r w:rsidR="00013481" w:rsidRPr="00013481">
              <w:rPr>
                <w:rStyle w:val="Strong"/>
                <w:color w:val="FFFFFF" w:themeColor="background1"/>
              </w:rPr>
              <w:t>owers</w:t>
            </w:r>
          </w:p>
        </w:tc>
      </w:tr>
      <w:tr w:rsidR="001212F8" w:rsidTr="00013481">
        <w:tc>
          <w:tcPr>
            <w:tcW w:w="4878" w:type="dxa"/>
          </w:tcPr>
          <w:p w:rsidR="001212F8" w:rsidRPr="00013481" w:rsidRDefault="001212F8" w:rsidP="00013481">
            <w:pPr>
              <w:jc w:val="center"/>
              <w:rPr>
                <w:rStyle w:val="Strong"/>
                <w:u w:val="single"/>
              </w:rPr>
            </w:pPr>
            <w:r w:rsidRPr="00013481">
              <w:rPr>
                <w:rStyle w:val="Strong"/>
                <w:u w:val="single"/>
              </w:rPr>
              <w:t>Federal</w:t>
            </w:r>
          </w:p>
        </w:tc>
        <w:tc>
          <w:tcPr>
            <w:tcW w:w="4698" w:type="dxa"/>
          </w:tcPr>
          <w:p w:rsidR="001212F8" w:rsidRPr="00013481" w:rsidRDefault="001212F8" w:rsidP="00013481">
            <w:pPr>
              <w:jc w:val="center"/>
              <w:rPr>
                <w:rStyle w:val="Strong"/>
                <w:u w:val="single"/>
              </w:rPr>
            </w:pPr>
            <w:r w:rsidRPr="00013481">
              <w:rPr>
                <w:rStyle w:val="Strong"/>
                <w:u w:val="single"/>
              </w:rPr>
              <w:t>Provincial or Territorial</w:t>
            </w: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Criminal Law</w:t>
            </w:r>
          </w:p>
        </w:tc>
        <w:tc>
          <w:tcPr>
            <w:tcW w:w="4698" w:type="dxa"/>
          </w:tcPr>
          <w:p w:rsidR="001212F8" w:rsidRPr="001212F8" w:rsidRDefault="001212F8" w:rsidP="00223F71">
            <w:pPr>
              <w:rPr>
                <w:rStyle w:val="Strong"/>
                <w:b w:val="0"/>
                <w:sz w:val="20"/>
              </w:rPr>
            </w:pPr>
            <w:r w:rsidRPr="001212F8">
              <w:rPr>
                <w:rStyle w:val="Strong"/>
                <w:b w:val="0"/>
                <w:sz w:val="20"/>
              </w:rPr>
              <w:t>Property and Civil Rights</w:t>
            </w: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Taxation</w:t>
            </w:r>
          </w:p>
        </w:tc>
        <w:tc>
          <w:tcPr>
            <w:tcW w:w="4698" w:type="dxa"/>
          </w:tcPr>
          <w:p w:rsidR="001212F8" w:rsidRPr="001212F8" w:rsidRDefault="001212F8" w:rsidP="00223F71">
            <w:pPr>
              <w:rPr>
                <w:rStyle w:val="Strong"/>
                <w:b w:val="0"/>
                <w:sz w:val="20"/>
              </w:rPr>
            </w:pPr>
            <w:r w:rsidRPr="001212F8">
              <w:rPr>
                <w:rStyle w:val="Strong"/>
                <w:b w:val="0"/>
                <w:sz w:val="20"/>
              </w:rPr>
              <w:t>Direct taxation to raise money for provincial purposes</w:t>
            </w: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Unemployment Insurance</w:t>
            </w:r>
          </w:p>
        </w:tc>
        <w:tc>
          <w:tcPr>
            <w:tcW w:w="4698" w:type="dxa"/>
          </w:tcPr>
          <w:p w:rsidR="001212F8" w:rsidRPr="001212F8" w:rsidRDefault="001212F8" w:rsidP="00223F71">
            <w:pPr>
              <w:rPr>
                <w:rStyle w:val="Strong"/>
                <w:b w:val="0"/>
                <w:sz w:val="20"/>
              </w:rPr>
            </w:pPr>
            <w:r w:rsidRPr="001212F8">
              <w:rPr>
                <w:rStyle w:val="Strong"/>
                <w:b w:val="0"/>
                <w:sz w:val="20"/>
              </w:rPr>
              <w:t>Corporations with provincial Objects</w:t>
            </w: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Banks</w:t>
            </w:r>
          </w:p>
        </w:tc>
        <w:tc>
          <w:tcPr>
            <w:tcW w:w="4698" w:type="dxa"/>
          </w:tcPr>
          <w:p w:rsidR="001212F8" w:rsidRPr="001212F8" w:rsidRDefault="001212F8" w:rsidP="00223F71">
            <w:pPr>
              <w:rPr>
                <w:rStyle w:val="Strong"/>
                <w:b w:val="0"/>
                <w:sz w:val="20"/>
              </w:rPr>
            </w:pPr>
            <w:r w:rsidRPr="001212F8">
              <w:rPr>
                <w:rStyle w:val="Strong"/>
                <w:b w:val="0"/>
                <w:sz w:val="20"/>
              </w:rPr>
              <w:t>The creation of Municipalities</w:t>
            </w: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Bankruptcy and Insolvency</w:t>
            </w:r>
          </w:p>
        </w:tc>
        <w:tc>
          <w:tcPr>
            <w:tcW w:w="4698" w:type="dxa"/>
          </w:tcPr>
          <w:p w:rsidR="001212F8" w:rsidRPr="001212F8" w:rsidRDefault="001212F8" w:rsidP="00223F71">
            <w:pPr>
              <w:rPr>
                <w:rStyle w:val="Strong"/>
                <w:b w:val="0"/>
                <w:sz w:val="20"/>
              </w:rPr>
            </w:pPr>
            <w:r w:rsidRPr="001212F8">
              <w:rPr>
                <w:rStyle w:val="Strong"/>
                <w:b w:val="0"/>
                <w:sz w:val="20"/>
              </w:rPr>
              <w:t>Matters of a local or private nature within a province</w:t>
            </w: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Money</w:t>
            </w:r>
          </w:p>
        </w:tc>
        <w:tc>
          <w:tcPr>
            <w:tcW w:w="4698" w:type="dxa"/>
          </w:tcPr>
          <w:p w:rsidR="001212F8" w:rsidRPr="00575CFE" w:rsidRDefault="00575CFE" w:rsidP="00223F71">
            <w:pPr>
              <w:rPr>
                <w:rStyle w:val="Strong"/>
                <w:b w:val="0"/>
                <w:sz w:val="20"/>
              </w:rPr>
            </w:pPr>
            <w:r w:rsidRPr="00575CFE">
              <w:rPr>
                <w:rStyle w:val="Strong"/>
                <w:b w:val="0"/>
                <w:sz w:val="20"/>
              </w:rPr>
              <w:t>Education</w:t>
            </w:r>
          </w:p>
        </w:tc>
      </w:tr>
      <w:tr w:rsidR="001212F8" w:rsidTr="00013481">
        <w:tc>
          <w:tcPr>
            <w:tcW w:w="4878" w:type="dxa"/>
          </w:tcPr>
          <w:p w:rsidR="001212F8" w:rsidRPr="001212F8" w:rsidRDefault="001212F8" w:rsidP="001212F8">
            <w:pPr>
              <w:rPr>
                <w:rStyle w:val="Strong"/>
                <w:b w:val="0"/>
                <w:sz w:val="20"/>
              </w:rPr>
            </w:pPr>
            <w:r w:rsidRPr="001212F8">
              <w:rPr>
                <w:rStyle w:val="Strong"/>
                <w:b w:val="0"/>
                <w:sz w:val="20"/>
              </w:rPr>
              <w:t xml:space="preserve">Negotiable instruments (Ex. </w:t>
            </w:r>
            <w:r>
              <w:rPr>
                <w:rStyle w:val="Strong"/>
                <w:b w:val="0"/>
                <w:sz w:val="20"/>
              </w:rPr>
              <w:t>cheques</w:t>
            </w:r>
            <w:r w:rsidRPr="001212F8">
              <w:rPr>
                <w:rStyle w:val="Strong"/>
                <w:b w:val="0"/>
                <w:sz w:val="20"/>
              </w:rPr>
              <w:t>)</w:t>
            </w:r>
          </w:p>
        </w:tc>
        <w:tc>
          <w:tcPr>
            <w:tcW w:w="4698" w:type="dxa"/>
          </w:tcPr>
          <w:p w:rsidR="001212F8" w:rsidRPr="00575CFE" w:rsidRDefault="00575CFE" w:rsidP="00223F71">
            <w:pPr>
              <w:rPr>
                <w:rStyle w:val="Strong"/>
                <w:b w:val="0"/>
                <w:sz w:val="20"/>
              </w:rPr>
            </w:pPr>
            <w:r w:rsidRPr="00575CFE">
              <w:rPr>
                <w:rStyle w:val="Strong"/>
                <w:b w:val="0"/>
                <w:sz w:val="20"/>
              </w:rPr>
              <w:t>Heath Care</w:t>
            </w: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Internal and interprovincial trade and commerce</w:t>
            </w:r>
          </w:p>
        </w:tc>
        <w:tc>
          <w:tcPr>
            <w:tcW w:w="4698" w:type="dxa"/>
          </w:tcPr>
          <w:p w:rsidR="001212F8" w:rsidRDefault="001212F8" w:rsidP="00223F71">
            <w:pPr>
              <w:rPr>
                <w:rStyle w:val="Strong"/>
              </w:rPr>
            </w:pP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Navigation and shipping</w:t>
            </w:r>
          </w:p>
        </w:tc>
        <w:tc>
          <w:tcPr>
            <w:tcW w:w="4698" w:type="dxa"/>
          </w:tcPr>
          <w:p w:rsidR="001212F8" w:rsidRDefault="001212F8" w:rsidP="00223F71">
            <w:pPr>
              <w:rPr>
                <w:rStyle w:val="Strong"/>
              </w:rPr>
            </w:pP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Copyright</w:t>
            </w:r>
          </w:p>
        </w:tc>
        <w:tc>
          <w:tcPr>
            <w:tcW w:w="4698" w:type="dxa"/>
          </w:tcPr>
          <w:p w:rsidR="001212F8" w:rsidRDefault="001212F8" w:rsidP="00223F71">
            <w:pPr>
              <w:rPr>
                <w:rStyle w:val="Strong"/>
              </w:rPr>
            </w:pPr>
          </w:p>
        </w:tc>
      </w:tr>
      <w:tr w:rsidR="001212F8" w:rsidTr="00013481">
        <w:tc>
          <w:tcPr>
            <w:tcW w:w="4878" w:type="dxa"/>
          </w:tcPr>
          <w:p w:rsidR="001212F8" w:rsidRPr="001212F8" w:rsidRDefault="001212F8" w:rsidP="00223F71">
            <w:pPr>
              <w:rPr>
                <w:rStyle w:val="Strong"/>
                <w:b w:val="0"/>
                <w:sz w:val="20"/>
              </w:rPr>
            </w:pPr>
            <w:r w:rsidRPr="001212F8">
              <w:rPr>
                <w:rStyle w:val="Strong"/>
                <w:b w:val="0"/>
                <w:sz w:val="20"/>
              </w:rPr>
              <w:t>Any matter that is not exclusively given to the provinces</w:t>
            </w:r>
            <w:r w:rsidR="00575CFE">
              <w:rPr>
                <w:rStyle w:val="Strong"/>
                <w:b w:val="0"/>
                <w:sz w:val="20"/>
              </w:rPr>
              <w:t xml:space="preserve"> (</w:t>
            </w:r>
            <w:r w:rsidR="00575CFE" w:rsidRPr="00575CFE">
              <w:rPr>
                <w:rStyle w:val="Strong"/>
                <w:sz w:val="20"/>
              </w:rPr>
              <w:t>Peace, order, and good government)</w:t>
            </w:r>
          </w:p>
        </w:tc>
        <w:tc>
          <w:tcPr>
            <w:tcW w:w="4698" w:type="dxa"/>
          </w:tcPr>
          <w:p w:rsidR="001212F8" w:rsidRDefault="001212F8" w:rsidP="00223F71">
            <w:pPr>
              <w:rPr>
                <w:rStyle w:val="Strong"/>
              </w:rPr>
            </w:pPr>
          </w:p>
        </w:tc>
      </w:tr>
    </w:tbl>
    <w:p w:rsidR="00013481" w:rsidRDefault="00013481" w:rsidP="003632D1">
      <w:pPr>
        <w:spacing w:after="0" w:line="240" w:lineRule="auto"/>
        <w:rPr>
          <w:rStyle w:val="Strong"/>
          <w:b w:val="0"/>
        </w:rPr>
      </w:pPr>
      <w:r>
        <w:rPr>
          <w:rStyle w:val="Strong"/>
        </w:rPr>
        <w:t>Residual Power</w:t>
      </w:r>
      <w:r w:rsidRPr="00602A42">
        <w:rPr>
          <w:rStyle w:val="Strong"/>
        </w:rPr>
        <w:t xml:space="preserve"> </w:t>
      </w:r>
      <w:r>
        <w:rPr>
          <w:rStyle w:val="Strong"/>
        </w:rPr>
        <w:t>–</w:t>
      </w:r>
      <w:r w:rsidRPr="00A246B8">
        <w:rPr>
          <w:rStyle w:val="Strong"/>
          <w:b w:val="0"/>
        </w:rPr>
        <w:t xml:space="preserve"> </w:t>
      </w:r>
      <w:r>
        <w:rPr>
          <w:rStyle w:val="Strong"/>
          <w:b w:val="0"/>
        </w:rPr>
        <w:t>gives the federal government authority over everything that is not specifically mentioned. (Ex. telecommunications and air travel)</w:t>
      </w:r>
    </w:p>
    <w:p w:rsidR="003632D1" w:rsidRDefault="003632D1" w:rsidP="003632D1">
      <w:pPr>
        <w:spacing w:after="0" w:line="240" w:lineRule="auto"/>
        <w:rPr>
          <w:rStyle w:val="Strong"/>
          <w:b w:val="0"/>
        </w:rPr>
      </w:pPr>
      <w:r w:rsidRPr="003632D1">
        <w:rPr>
          <w:rStyle w:val="Strong"/>
        </w:rPr>
        <w:t xml:space="preserve">The Doctrine of Federal </w:t>
      </w:r>
      <w:proofErr w:type="spellStart"/>
      <w:r w:rsidRPr="003632D1">
        <w:rPr>
          <w:rStyle w:val="Strong"/>
        </w:rPr>
        <w:t>Paramountcy</w:t>
      </w:r>
      <w:proofErr w:type="spellEnd"/>
      <w:r>
        <w:rPr>
          <w:rStyle w:val="Strong"/>
          <w:b w:val="0"/>
        </w:rPr>
        <w:t xml:space="preserve"> </w:t>
      </w:r>
      <w:r>
        <w:rPr>
          <w:rStyle w:val="Strong"/>
        </w:rPr>
        <w:t xml:space="preserve">– </w:t>
      </w:r>
      <w:r>
        <w:rPr>
          <w:rStyle w:val="Strong"/>
          <w:b w:val="0"/>
        </w:rPr>
        <w:t>Determines which law is pre-eminent based on the Constitution’s division of power</w:t>
      </w:r>
    </w:p>
    <w:p w:rsidR="00EB1524" w:rsidRPr="0023617A" w:rsidRDefault="00575CFE" w:rsidP="0023617A">
      <w:pPr>
        <w:pStyle w:val="Heading2"/>
        <w:rPr>
          <w:rStyle w:val="Strong"/>
          <w:b/>
          <w:bCs/>
        </w:rPr>
      </w:pPr>
      <w:r w:rsidRPr="00575CFE">
        <w:rPr>
          <w:rStyle w:val="Strong"/>
          <w:noProof/>
          <w:lang w:eastAsia="zh-TW"/>
        </w:rPr>
        <w:pict>
          <v:shapetype id="_x0000_t202" coordsize="21600,21600" o:spt="202" path="m,l,21600r21600,l21600,xe">
            <v:stroke joinstyle="miter"/>
            <v:path gradientshapeok="t" o:connecttype="rect"/>
          </v:shapetype>
          <v:shape id="_x0000_s1048" type="#_x0000_t202" style="position:absolute;margin-left:314.6pt;margin-top:16.65pt;width:136.95pt;height:76.15pt;z-index:251679744;mso-width-relative:margin;mso-height-relative:margin">
            <v:textbox>
              <w:txbxContent>
                <w:p w:rsidR="00575CFE" w:rsidRPr="00575CFE" w:rsidRDefault="00575CFE" w:rsidP="00575CFE">
                  <w:pPr>
                    <w:spacing w:after="0" w:line="240" w:lineRule="auto"/>
                    <w:rPr>
                      <w:b/>
                      <w:u w:val="single"/>
                    </w:rPr>
                  </w:pPr>
                  <w:r w:rsidRPr="00575CFE">
                    <w:rPr>
                      <w:b/>
                      <w:u w:val="single"/>
                    </w:rPr>
                    <w:t>Limitation</w:t>
                  </w:r>
                  <w:r>
                    <w:rPr>
                      <w:b/>
                      <w:u w:val="single"/>
                    </w:rPr>
                    <w:t>s</w:t>
                  </w:r>
                </w:p>
                <w:p w:rsidR="00575CFE" w:rsidRDefault="00575CFE" w:rsidP="00575CFE">
                  <w:pPr>
                    <w:spacing w:after="0" w:line="240" w:lineRule="auto"/>
                  </w:pPr>
                  <w:r>
                    <w:t>S.1</w:t>
                  </w:r>
                </w:p>
                <w:p w:rsidR="00575CFE" w:rsidRDefault="00575CFE" w:rsidP="00575CFE">
                  <w:pPr>
                    <w:spacing w:after="0" w:line="240" w:lineRule="auto"/>
                  </w:pPr>
                  <w:r>
                    <w:t>S.33</w:t>
                  </w:r>
                </w:p>
                <w:p w:rsidR="00575CFE" w:rsidRDefault="00575CFE" w:rsidP="00575CFE">
                  <w:pPr>
                    <w:spacing w:after="0" w:line="240" w:lineRule="auto"/>
                  </w:pPr>
                  <w:r>
                    <w:t>S.32</w:t>
                  </w:r>
                </w:p>
                <w:p w:rsidR="00575CFE" w:rsidRDefault="00575CFE" w:rsidP="00575CFE">
                  <w:pPr>
                    <w:spacing w:after="0" w:line="240" w:lineRule="auto"/>
                  </w:pPr>
                  <w:r>
                    <w:t>Economic, Property rights</w:t>
                  </w:r>
                </w:p>
                <w:p w:rsidR="00575CFE" w:rsidRDefault="00575CFE" w:rsidP="00575CFE">
                  <w:pPr>
                    <w:spacing w:after="0"/>
                  </w:pPr>
                </w:p>
              </w:txbxContent>
            </v:textbox>
          </v:shape>
        </w:pict>
      </w:r>
      <w:r w:rsidR="00EB1524" w:rsidRPr="0023617A">
        <w:rPr>
          <w:rStyle w:val="Strong"/>
          <w:b/>
          <w:bCs/>
        </w:rPr>
        <w:t>Charter of Rights and Freedoms</w:t>
      </w:r>
    </w:p>
    <w:p w:rsidR="003632D1" w:rsidRPr="003632D1" w:rsidRDefault="003632D1" w:rsidP="003632D1">
      <w:pPr>
        <w:spacing w:after="0" w:line="240" w:lineRule="auto"/>
        <w:rPr>
          <w:rStyle w:val="Strong"/>
          <w:u w:val="single"/>
        </w:rPr>
      </w:pPr>
      <w:r w:rsidRPr="003632D1">
        <w:rPr>
          <w:rStyle w:val="Strong"/>
          <w:u w:val="single"/>
        </w:rPr>
        <w:t>The Charter protects a large number of rights and freedoms.</w:t>
      </w:r>
    </w:p>
    <w:p w:rsidR="003632D1" w:rsidRDefault="003632D1" w:rsidP="003632D1">
      <w:pPr>
        <w:pStyle w:val="ListParagraph"/>
        <w:numPr>
          <w:ilvl w:val="0"/>
          <w:numId w:val="4"/>
        </w:numPr>
        <w:spacing w:after="0" w:line="240" w:lineRule="auto"/>
        <w:rPr>
          <w:rStyle w:val="Strong"/>
          <w:b w:val="0"/>
        </w:rPr>
      </w:pPr>
      <w:r>
        <w:rPr>
          <w:rStyle w:val="Strong"/>
          <w:b w:val="0"/>
        </w:rPr>
        <w:t>Democratic Rights (Sections 3-5)</w:t>
      </w:r>
    </w:p>
    <w:p w:rsidR="003632D1" w:rsidRDefault="003632D1" w:rsidP="003632D1">
      <w:pPr>
        <w:pStyle w:val="ListParagraph"/>
        <w:numPr>
          <w:ilvl w:val="0"/>
          <w:numId w:val="4"/>
        </w:numPr>
        <w:spacing w:after="0" w:line="240" w:lineRule="auto"/>
        <w:rPr>
          <w:rStyle w:val="Strong"/>
          <w:b w:val="0"/>
        </w:rPr>
      </w:pPr>
      <w:r>
        <w:rPr>
          <w:rStyle w:val="Strong"/>
          <w:b w:val="0"/>
        </w:rPr>
        <w:t>Legal Rights (Sections 8-14)</w:t>
      </w:r>
    </w:p>
    <w:p w:rsidR="003632D1" w:rsidRDefault="003632D1" w:rsidP="003632D1">
      <w:pPr>
        <w:pStyle w:val="ListParagraph"/>
        <w:numPr>
          <w:ilvl w:val="0"/>
          <w:numId w:val="4"/>
        </w:numPr>
        <w:spacing w:after="0" w:line="240" w:lineRule="auto"/>
        <w:rPr>
          <w:rStyle w:val="Strong"/>
          <w:b w:val="0"/>
        </w:rPr>
      </w:pPr>
      <w:r>
        <w:rPr>
          <w:rStyle w:val="Strong"/>
          <w:b w:val="0"/>
        </w:rPr>
        <w:t>Official Languages and Minority Language (Sections 16-23)</w:t>
      </w:r>
    </w:p>
    <w:p w:rsidR="003632D1" w:rsidRDefault="003632D1" w:rsidP="003632D1">
      <w:pPr>
        <w:pStyle w:val="ListParagraph"/>
        <w:numPr>
          <w:ilvl w:val="0"/>
          <w:numId w:val="4"/>
        </w:numPr>
        <w:spacing w:after="0" w:line="240" w:lineRule="auto"/>
        <w:rPr>
          <w:rStyle w:val="Strong"/>
          <w:b w:val="0"/>
        </w:rPr>
      </w:pPr>
      <w:r>
        <w:rPr>
          <w:rStyle w:val="Strong"/>
          <w:b w:val="0"/>
        </w:rPr>
        <w:t>Aboriginals and Multiculturalism (Sections 25 and 27)</w:t>
      </w:r>
    </w:p>
    <w:p w:rsidR="003632D1" w:rsidRDefault="003632D1" w:rsidP="003632D1">
      <w:pPr>
        <w:spacing w:after="0" w:line="240" w:lineRule="auto"/>
        <w:rPr>
          <w:rStyle w:val="Strong"/>
          <w:b w:val="0"/>
        </w:rPr>
      </w:pPr>
    </w:p>
    <w:tbl>
      <w:tblPr>
        <w:tblStyle w:val="TableGrid"/>
        <w:tblW w:w="0" w:type="auto"/>
        <w:tblLook w:val="04A0"/>
      </w:tblPr>
      <w:tblGrid>
        <w:gridCol w:w="9576"/>
      </w:tblGrid>
      <w:tr w:rsidR="00164978" w:rsidTr="00164978">
        <w:tc>
          <w:tcPr>
            <w:tcW w:w="9576" w:type="dxa"/>
          </w:tcPr>
          <w:p w:rsidR="00164978" w:rsidRPr="006969B7" w:rsidRDefault="00164978" w:rsidP="006969B7">
            <w:pPr>
              <w:jc w:val="center"/>
              <w:rPr>
                <w:rStyle w:val="Strong"/>
                <w:sz w:val="20"/>
                <w:szCs w:val="20"/>
                <w:u w:val="single"/>
              </w:rPr>
            </w:pPr>
            <w:r w:rsidRPr="006969B7">
              <w:rPr>
                <w:rStyle w:val="Strong"/>
                <w:sz w:val="20"/>
                <w:szCs w:val="20"/>
                <w:u w:val="single"/>
              </w:rPr>
              <w:t>Fundamental Freedoms</w:t>
            </w:r>
          </w:p>
        </w:tc>
      </w:tr>
      <w:tr w:rsidR="00164978" w:rsidTr="00164978">
        <w:tc>
          <w:tcPr>
            <w:tcW w:w="9576" w:type="dxa"/>
          </w:tcPr>
          <w:p w:rsidR="00164978" w:rsidRPr="00EB1524" w:rsidRDefault="00164978" w:rsidP="003632D1">
            <w:pPr>
              <w:rPr>
                <w:rStyle w:val="Strong"/>
                <w:b w:val="0"/>
                <w:sz w:val="18"/>
                <w:szCs w:val="20"/>
              </w:rPr>
            </w:pPr>
            <w:r w:rsidRPr="00EB1524">
              <w:rPr>
                <w:rStyle w:val="Strong"/>
                <w:b w:val="0"/>
                <w:sz w:val="18"/>
                <w:szCs w:val="20"/>
              </w:rPr>
              <w:t>2 Everyone has the following fundamental freedoms:</w:t>
            </w:r>
          </w:p>
          <w:p w:rsidR="00164978" w:rsidRPr="00EB1524" w:rsidRDefault="00164978" w:rsidP="00164978">
            <w:pPr>
              <w:pStyle w:val="ListParagraph"/>
              <w:numPr>
                <w:ilvl w:val="0"/>
                <w:numId w:val="5"/>
              </w:numPr>
              <w:rPr>
                <w:rStyle w:val="Strong"/>
                <w:b w:val="0"/>
                <w:sz w:val="18"/>
                <w:szCs w:val="20"/>
              </w:rPr>
            </w:pPr>
            <w:r w:rsidRPr="00EB1524">
              <w:rPr>
                <w:rStyle w:val="Strong"/>
                <w:b w:val="0"/>
                <w:sz w:val="18"/>
                <w:szCs w:val="20"/>
              </w:rPr>
              <w:t>Freedom of conscience and religion</w:t>
            </w:r>
          </w:p>
          <w:p w:rsidR="00164978" w:rsidRPr="00EB1524" w:rsidRDefault="00164978" w:rsidP="00164978">
            <w:pPr>
              <w:pStyle w:val="ListParagraph"/>
              <w:numPr>
                <w:ilvl w:val="0"/>
                <w:numId w:val="5"/>
              </w:numPr>
              <w:rPr>
                <w:rStyle w:val="Strong"/>
                <w:b w:val="0"/>
                <w:sz w:val="18"/>
                <w:szCs w:val="20"/>
              </w:rPr>
            </w:pPr>
            <w:r w:rsidRPr="00EB1524">
              <w:rPr>
                <w:rStyle w:val="Strong"/>
                <w:b w:val="0"/>
                <w:sz w:val="18"/>
                <w:szCs w:val="20"/>
              </w:rPr>
              <w:t>Freedom of thought, belief, opinion and expression, including freedom of the press and other media of communications;</w:t>
            </w:r>
          </w:p>
          <w:p w:rsidR="00164978" w:rsidRPr="00EB1524" w:rsidRDefault="00164978" w:rsidP="00164978">
            <w:pPr>
              <w:pStyle w:val="ListParagraph"/>
              <w:numPr>
                <w:ilvl w:val="0"/>
                <w:numId w:val="5"/>
              </w:numPr>
              <w:rPr>
                <w:rStyle w:val="Strong"/>
                <w:b w:val="0"/>
                <w:sz w:val="18"/>
                <w:szCs w:val="20"/>
              </w:rPr>
            </w:pPr>
            <w:r w:rsidRPr="00EB1524">
              <w:rPr>
                <w:rStyle w:val="Strong"/>
                <w:b w:val="0"/>
                <w:sz w:val="18"/>
                <w:szCs w:val="20"/>
              </w:rPr>
              <w:t>Freedom of peaceful assembly; and</w:t>
            </w:r>
          </w:p>
          <w:p w:rsidR="00164978" w:rsidRPr="006969B7" w:rsidRDefault="00164978" w:rsidP="00164978">
            <w:pPr>
              <w:pStyle w:val="ListParagraph"/>
              <w:numPr>
                <w:ilvl w:val="0"/>
                <w:numId w:val="5"/>
              </w:numPr>
              <w:rPr>
                <w:rStyle w:val="Strong"/>
                <w:b w:val="0"/>
                <w:sz w:val="20"/>
                <w:szCs w:val="20"/>
              </w:rPr>
            </w:pPr>
            <w:r w:rsidRPr="00EB1524">
              <w:rPr>
                <w:rStyle w:val="Strong"/>
                <w:b w:val="0"/>
                <w:sz w:val="18"/>
                <w:szCs w:val="20"/>
              </w:rPr>
              <w:t>Freedom of association</w:t>
            </w:r>
          </w:p>
        </w:tc>
      </w:tr>
      <w:tr w:rsidR="00164978" w:rsidTr="00164978">
        <w:tc>
          <w:tcPr>
            <w:tcW w:w="9576" w:type="dxa"/>
          </w:tcPr>
          <w:p w:rsidR="00164978" w:rsidRPr="006969B7" w:rsidRDefault="00164978" w:rsidP="006969B7">
            <w:pPr>
              <w:jc w:val="center"/>
              <w:rPr>
                <w:rStyle w:val="Strong"/>
                <w:b w:val="0"/>
                <w:sz w:val="20"/>
                <w:szCs w:val="20"/>
              </w:rPr>
            </w:pPr>
            <w:r w:rsidRPr="006969B7">
              <w:rPr>
                <w:rStyle w:val="Strong"/>
                <w:sz w:val="20"/>
                <w:szCs w:val="20"/>
                <w:u w:val="single"/>
              </w:rPr>
              <w:t>Mobility Rights</w:t>
            </w:r>
          </w:p>
        </w:tc>
      </w:tr>
      <w:tr w:rsidR="00164978" w:rsidTr="00164978">
        <w:tc>
          <w:tcPr>
            <w:tcW w:w="9576" w:type="dxa"/>
          </w:tcPr>
          <w:p w:rsidR="00164978" w:rsidRPr="00EB1524" w:rsidRDefault="00164978" w:rsidP="003632D1">
            <w:pPr>
              <w:rPr>
                <w:rStyle w:val="Strong"/>
                <w:b w:val="0"/>
                <w:sz w:val="18"/>
                <w:szCs w:val="20"/>
              </w:rPr>
            </w:pPr>
            <w:r w:rsidRPr="00EB1524">
              <w:rPr>
                <w:rStyle w:val="Strong"/>
                <w:b w:val="0"/>
                <w:sz w:val="18"/>
                <w:szCs w:val="20"/>
              </w:rPr>
              <w:t>6 (1) Every citizen of Canada has the right to enter, remain in and leave Canada</w:t>
            </w:r>
          </w:p>
          <w:p w:rsidR="00164978" w:rsidRPr="00EB1524" w:rsidRDefault="00164978" w:rsidP="00164978">
            <w:pPr>
              <w:rPr>
                <w:rStyle w:val="Strong"/>
                <w:b w:val="0"/>
                <w:sz w:val="18"/>
                <w:szCs w:val="20"/>
              </w:rPr>
            </w:pPr>
            <w:r w:rsidRPr="00EB1524">
              <w:rPr>
                <w:rStyle w:val="Strong"/>
                <w:b w:val="0"/>
                <w:sz w:val="18"/>
                <w:szCs w:val="20"/>
              </w:rPr>
              <w:t xml:space="preserve">       (2) Every citizen of Canada and every person who has the status of a permanent resident of Canada has the right</w:t>
            </w:r>
          </w:p>
          <w:p w:rsidR="00164978" w:rsidRPr="00EB1524" w:rsidRDefault="00164978" w:rsidP="00164978">
            <w:pPr>
              <w:rPr>
                <w:rStyle w:val="Strong"/>
                <w:b w:val="0"/>
                <w:sz w:val="18"/>
                <w:szCs w:val="20"/>
              </w:rPr>
            </w:pPr>
            <w:r w:rsidRPr="00EB1524">
              <w:rPr>
                <w:rStyle w:val="Strong"/>
                <w:b w:val="0"/>
                <w:sz w:val="18"/>
                <w:szCs w:val="20"/>
              </w:rPr>
              <w:t xml:space="preserve">       (a) to move to and take up residence in any province; and</w:t>
            </w:r>
          </w:p>
          <w:p w:rsidR="00164978" w:rsidRPr="00EB1524" w:rsidRDefault="00164978" w:rsidP="00164978">
            <w:pPr>
              <w:rPr>
                <w:rStyle w:val="Strong"/>
                <w:b w:val="0"/>
                <w:sz w:val="18"/>
                <w:szCs w:val="20"/>
              </w:rPr>
            </w:pPr>
            <w:r w:rsidRPr="00EB1524">
              <w:rPr>
                <w:rStyle w:val="Strong"/>
                <w:b w:val="0"/>
                <w:sz w:val="18"/>
                <w:szCs w:val="20"/>
              </w:rPr>
              <w:t xml:space="preserve">       (b) to pursue the gaining of a livelihood in any province</w:t>
            </w:r>
          </w:p>
        </w:tc>
      </w:tr>
      <w:tr w:rsidR="00164978" w:rsidTr="006969B7">
        <w:trPr>
          <w:trHeight w:val="144"/>
        </w:trPr>
        <w:tc>
          <w:tcPr>
            <w:tcW w:w="9576" w:type="dxa"/>
          </w:tcPr>
          <w:p w:rsidR="00164978" w:rsidRPr="006969B7" w:rsidRDefault="00164978" w:rsidP="006969B7">
            <w:pPr>
              <w:jc w:val="center"/>
              <w:rPr>
                <w:rStyle w:val="Strong"/>
                <w:b w:val="0"/>
                <w:sz w:val="20"/>
                <w:szCs w:val="20"/>
              </w:rPr>
            </w:pPr>
            <w:r w:rsidRPr="006969B7">
              <w:rPr>
                <w:rStyle w:val="Strong"/>
                <w:sz w:val="20"/>
                <w:szCs w:val="20"/>
                <w:u w:val="single"/>
              </w:rPr>
              <w:t>Equality Rights</w:t>
            </w:r>
          </w:p>
        </w:tc>
      </w:tr>
      <w:tr w:rsidR="00164978" w:rsidTr="00164978">
        <w:tc>
          <w:tcPr>
            <w:tcW w:w="9576" w:type="dxa"/>
          </w:tcPr>
          <w:p w:rsidR="00164978" w:rsidRPr="00EB1524" w:rsidRDefault="00164978" w:rsidP="00164978">
            <w:pPr>
              <w:rPr>
                <w:rStyle w:val="Strong"/>
                <w:b w:val="0"/>
                <w:sz w:val="18"/>
                <w:szCs w:val="20"/>
              </w:rPr>
            </w:pPr>
            <w:r w:rsidRPr="00EB1524">
              <w:rPr>
                <w:rStyle w:val="Strong"/>
                <w:b w:val="0"/>
                <w:sz w:val="18"/>
                <w:szCs w:val="20"/>
              </w:rPr>
              <w:t>15 (1)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164978" w:rsidRPr="006969B7" w:rsidRDefault="00164978" w:rsidP="00164978">
            <w:pPr>
              <w:rPr>
                <w:rStyle w:val="Strong"/>
                <w:b w:val="0"/>
                <w:sz w:val="20"/>
                <w:szCs w:val="20"/>
              </w:rPr>
            </w:pPr>
            <w:r w:rsidRPr="00EB1524">
              <w:rPr>
                <w:rStyle w:val="Strong"/>
                <w:b w:val="0"/>
                <w:sz w:val="18"/>
                <w:szCs w:val="20"/>
              </w:rPr>
              <w:t xml:space="preserve">     (2) Subsection (1) does not preclude any law, program or activity that has as its object the amelioration of conditions of disadvantaged individuals or groups including those that are disadvantaged because of race, national or e</w:t>
            </w:r>
            <w:r w:rsidR="006969B7" w:rsidRPr="00EB1524">
              <w:rPr>
                <w:rStyle w:val="Strong"/>
                <w:b w:val="0"/>
                <w:sz w:val="18"/>
                <w:szCs w:val="20"/>
              </w:rPr>
              <w:t>thnic origin, colour, religion, sex, age or mental or physical disability.</w:t>
            </w:r>
          </w:p>
        </w:tc>
      </w:tr>
    </w:tbl>
    <w:p w:rsidR="003632D1" w:rsidRPr="006969B7" w:rsidRDefault="006969B7" w:rsidP="006969B7">
      <w:pPr>
        <w:pStyle w:val="ListParagraph"/>
        <w:numPr>
          <w:ilvl w:val="0"/>
          <w:numId w:val="6"/>
        </w:numPr>
        <w:spacing w:after="0" w:line="240" w:lineRule="auto"/>
        <w:rPr>
          <w:rStyle w:val="Strong"/>
          <w:b w:val="0"/>
          <w:sz w:val="20"/>
        </w:rPr>
      </w:pPr>
      <w:r w:rsidRPr="006969B7">
        <w:rPr>
          <w:rStyle w:val="Strong"/>
          <w:b w:val="0"/>
          <w:sz w:val="20"/>
        </w:rPr>
        <w:t xml:space="preserve">Since the Charter is part of the Constitution, any law that is inconsistent with it has “no force or effect.” </w:t>
      </w:r>
    </w:p>
    <w:p w:rsidR="00073392" w:rsidRDefault="00073392" w:rsidP="001F7725">
      <w:pPr>
        <w:pStyle w:val="NoSpacing"/>
        <w:rPr>
          <w:rStyle w:val="Strong"/>
          <w:b w:val="0"/>
        </w:rPr>
      </w:pPr>
      <w:r w:rsidRPr="00073392">
        <w:rPr>
          <w:rStyle w:val="Strong"/>
          <w:b w:val="0"/>
        </w:rPr>
        <w:lastRenderedPageBreak/>
        <w:t xml:space="preserve">Although the Charter may affect business people, it is important to realize that it does not contain </w:t>
      </w:r>
      <w:r w:rsidRPr="00073392">
        <w:rPr>
          <w:rStyle w:val="Strong"/>
        </w:rPr>
        <w:t>property rights</w:t>
      </w:r>
      <w:r w:rsidRPr="00073392">
        <w:rPr>
          <w:rStyle w:val="Strong"/>
          <w:b w:val="0"/>
        </w:rPr>
        <w:t xml:space="preserve"> or </w:t>
      </w:r>
      <w:r w:rsidRPr="00073392">
        <w:rPr>
          <w:rStyle w:val="Strong"/>
        </w:rPr>
        <w:t>economic rights</w:t>
      </w:r>
      <w:r w:rsidRPr="00073392">
        <w:rPr>
          <w:rStyle w:val="Strong"/>
          <w:b w:val="0"/>
        </w:rPr>
        <w:t>.</w:t>
      </w:r>
    </w:p>
    <w:p w:rsidR="00073392" w:rsidRDefault="00073392" w:rsidP="001F7725">
      <w:pPr>
        <w:pStyle w:val="NoSpacing"/>
        <w:rPr>
          <w:rStyle w:val="Strong"/>
          <w:b w:val="0"/>
        </w:rPr>
      </w:pPr>
    </w:p>
    <w:p w:rsidR="00073392" w:rsidRDefault="00073392" w:rsidP="001F7725">
      <w:pPr>
        <w:pStyle w:val="NoSpacing"/>
        <w:rPr>
          <w:rStyle w:val="Strong"/>
          <w:b w:val="0"/>
        </w:rPr>
      </w:pPr>
      <w:r w:rsidRPr="00073392">
        <w:rPr>
          <w:rStyle w:val="Strong"/>
        </w:rPr>
        <w:t>Property Rights –</w:t>
      </w:r>
      <w:r>
        <w:rPr>
          <w:rStyle w:val="Strong"/>
          <w:b w:val="0"/>
        </w:rPr>
        <w:t xml:space="preserve"> are rights to enjoy property</w:t>
      </w:r>
    </w:p>
    <w:p w:rsidR="00073392" w:rsidRDefault="00073392" w:rsidP="001F7725">
      <w:pPr>
        <w:pStyle w:val="NoSpacing"/>
        <w:rPr>
          <w:rStyle w:val="Strong"/>
          <w:b w:val="0"/>
        </w:rPr>
      </w:pPr>
      <w:r w:rsidRPr="00073392">
        <w:rPr>
          <w:rStyle w:val="Strong"/>
        </w:rPr>
        <w:t>Economic Rights –</w:t>
      </w:r>
      <w:r>
        <w:rPr>
          <w:rStyle w:val="Strong"/>
          <w:b w:val="0"/>
        </w:rPr>
        <w:t xml:space="preserve"> are rights to carry on economic activities</w:t>
      </w:r>
    </w:p>
    <w:p w:rsidR="00073392" w:rsidRDefault="00073392" w:rsidP="001F7725">
      <w:pPr>
        <w:pStyle w:val="NoSpacing"/>
        <w:rPr>
          <w:rStyle w:val="Strong"/>
          <w:b w:val="0"/>
        </w:rPr>
      </w:pPr>
      <w:r w:rsidRPr="002B7BA4">
        <w:rPr>
          <w:rStyle w:val="Strong"/>
        </w:rPr>
        <w:t>Government Action –</w:t>
      </w:r>
      <w:r>
        <w:rPr>
          <w:rStyle w:val="Strong"/>
          <w:b w:val="0"/>
        </w:rPr>
        <w:t xml:space="preserve"> the Charter of rights and Freedoms have full effect only if a person is complaining about the government’s behavior.</w:t>
      </w:r>
    </w:p>
    <w:p w:rsidR="00073392" w:rsidRDefault="002B7BA4" w:rsidP="001F7725">
      <w:pPr>
        <w:pStyle w:val="NoSpacing"/>
        <w:rPr>
          <w:rStyle w:val="Strong"/>
          <w:b w:val="0"/>
        </w:rPr>
      </w:pPr>
      <w:r w:rsidRPr="002B7BA4">
        <w:rPr>
          <w:rStyle w:val="Strong"/>
        </w:rPr>
        <w:t>Corporations –</w:t>
      </w:r>
      <w:r>
        <w:rPr>
          <w:rStyle w:val="Strong"/>
          <w:b w:val="0"/>
        </w:rPr>
        <w:t xml:space="preserve"> The Charter generally does not apply against private corporations – It many not apply in favour of them either.</w:t>
      </w:r>
    </w:p>
    <w:p w:rsidR="002B7BA4" w:rsidRPr="00073392" w:rsidRDefault="002B7BA4" w:rsidP="001F7725">
      <w:pPr>
        <w:pStyle w:val="NoSpacing"/>
        <w:rPr>
          <w:rStyle w:val="Strong"/>
          <w:b w:val="0"/>
        </w:rPr>
      </w:pPr>
      <w:r w:rsidRPr="002B7BA4">
        <w:rPr>
          <w:rStyle w:val="Strong"/>
        </w:rPr>
        <w:t>Reasonable Limits –</w:t>
      </w:r>
      <w:r>
        <w:rPr>
          <w:rStyle w:val="Strong"/>
          <w:b w:val="0"/>
        </w:rPr>
        <w:t xml:space="preserve"> Section 1 of the Charter states that its right and freedoms are subject to “such reasonable limits prescribed by law as can be demonstrably justified in a free and democratic society.”</w:t>
      </w:r>
    </w:p>
    <w:p w:rsidR="002B7BA4" w:rsidRPr="00C46F94" w:rsidRDefault="00C46F94" w:rsidP="00C46F94">
      <w:pPr>
        <w:pStyle w:val="Heading2"/>
        <w:rPr>
          <w:rStyle w:val="Strong"/>
          <w:b/>
          <w:bCs/>
        </w:rPr>
      </w:pPr>
      <w:r w:rsidRPr="00C46F94">
        <w:rPr>
          <w:rStyle w:val="Strong"/>
          <w:b/>
          <w:bCs/>
        </w:rPr>
        <w:t>Charter Remedies</w:t>
      </w:r>
    </w:p>
    <w:p w:rsidR="00073392" w:rsidRPr="002B7BA4" w:rsidRDefault="002B7BA4" w:rsidP="001F7725">
      <w:pPr>
        <w:pStyle w:val="NoSpacing"/>
        <w:rPr>
          <w:rStyle w:val="Strong"/>
        </w:rPr>
      </w:pPr>
      <w:r w:rsidRPr="002B7BA4">
        <w:rPr>
          <w:rStyle w:val="Strong"/>
        </w:rPr>
        <w:t xml:space="preserve">Declaration – </w:t>
      </w:r>
      <w:r w:rsidRPr="002B7BA4">
        <w:rPr>
          <w:rStyle w:val="Strong"/>
          <w:b w:val="0"/>
        </w:rPr>
        <w:t>A court may simply declare that the charter has been violated. The legislature must then find some solution to the problem.</w:t>
      </w:r>
    </w:p>
    <w:p w:rsidR="002B7BA4" w:rsidRPr="002B7BA4" w:rsidRDefault="002B7BA4" w:rsidP="001F7725">
      <w:pPr>
        <w:pStyle w:val="NoSpacing"/>
        <w:rPr>
          <w:rStyle w:val="Strong"/>
        </w:rPr>
      </w:pPr>
      <w:r w:rsidRPr="002B7BA4">
        <w:rPr>
          <w:rStyle w:val="Strong"/>
        </w:rPr>
        <w:t>Injection –</w:t>
      </w:r>
      <w:r w:rsidRPr="00C46F94">
        <w:rPr>
          <w:rStyle w:val="Strong"/>
          <w:b w:val="0"/>
        </w:rPr>
        <w:t xml:space="preserve"> </w:t>
      </w:r>
      <w:r w:rsidR="00C46F94" w:rsidRPr="00C46F94">
        <w:rPr>
          <w:rStyle w:val="Strong"/>
          <w:b w:val="0"/>
        </w:rPr>
        <w:t>A court may take a more active role. It may impose an injunction that requires the government to address the problem in a certain way</w:t>
      </w:r>
    </w:p>
    <w:p w:rsidR="002B7BA4" w:rsidRPr="00C46F94" w:rsidRDefault="002B7BA4" w:rsidP="001F7725">
      <w:pPr>
        <w:pStyle w:val="NoSpacing"/>
        <w:rPr>
          <w:rStyle w:val="Strong"/>
          <w:b w:val="0"/>
        </w:rPr>
      </w:pPr>
      <w:r w:rsidRPr="002B7BA4">
        <w:rPr>
          <w:rStyle w:val="Strong"/>
        </w:rPr>
        <w:t xml:space="preserve">Striking Down – </w:t>
      </w:r>
      <w:r w:rsidR="00DE315F" w:rsidRPr="001F7725">
        <w:rPr>
          <w:rStyle w:val="Strong"/>
          <w:b w:val="0"/>
        </w:rPr>
        <w:t xml:space="preserve">Going even </w:t>
      </w:r>
      <w:r w:rsidR="001F7725" w:rsidRPr="001F7725">
        <w:rPr>
          <w:rStyle w:val="Strong"/>
          <w:b w:val="0"/>
        </w:rPr>
        <w:t>further</w:t>
      </w:r>
      <w:r w:rsidR="00DE315F" w:rsidRPr="001F7725">
        <w:rPr>
          <w:rStyle w:val="Strong"/>
          <w:b w:val="0"/>
        </w:rPr>
        <w:t xml:space="preserve">; a </w:t>
      </w:r>
      <w:r w:rsidR="001F7725" w:rsidRPr="001F7725">
        <w:rPr>
          <w:rStyle w:val="Strong"/>
          <w:b w:val="0"/>
        </w:rPr>
        <w:t>court</w:t>
      </w:r>
      <w:r w:rsidR="00DE315F" w:rsidRPr="001F7725">
        <w:rPr>
          <w:rStyle w:val="Strong"/>
          <w:b w:val="0"/>
        </w:rPr>
        <w:t xml:space="preserve"> may strike down or eliminate a statute that violates the Charter. That decision may take effect immediately or it may be temporarily suspended.</w:t>
      </w:r>
    </w:p>
    <w:p w:rsidR="002B7BA4" w:rsidRPr="002B7BA4" w:rsidRDefault="002B7BA4" w:rsidP="001F7725">
      <w:pPr>
        <w:pStyle w:val="NoSpacing"/>
        <w:rPr>
          <w:rStyle w:val="Strong"/>
        </w:rPr>
      </w:pPr>
      <w:r w:rsidRPr="002B7BA4">
        <w:rPr>
          <w:rStyle w:val="Strong"/>
        </w:rPr>
        <w:t xml:space="preserve">Severance, </w:t>
      </w:r>
      <w:r>
        <w:rPr>
          <w:rStyle w:val="Strong"/>
        </w:rPr>
        <w:t>R</w:t>
      </w:r>
      <w:r w:rsidRPr="002B7BA4">
        <w:rPr>
          <w:rStyle w:val="Strong"/>
        </w:rPr>
        <w:t xml:space="preserve">eading </w:t>
      </w:r>
      <w:r>
        <w:rPr>
          <w:rStyle w:val="Strong"/>
        </w:rPr>
        <w:t>D</w:t>
      </w:r>
      <w:r w:rsidRPr="002B7BA4">
        <w:rPr>
          <w:rStyle w:val="Strong"/>
        </w:rPr>
        <w:t xml:space="preserve">own, and </w:t>
      </w:r>
      <w:r>
        <w:rPr>
          <w:rStyle w:val="Strong"/>
        </w:rPr>
        <w:t>R</w:t>
      </w:r>
      <w:r w:rsidRPr="002B7BA4">
        <w:rPr>
          <w:rStyle w:val="Strong"/>
        </w:rPr>
        <w:t xml:space="preserve">eading </w:t>
      </w:r>
      <w:r>
        <w:rPr>
          <w:rStyle w:val="Strong"/>
        </w:rPr>
        <w:t>I</w:t>
      </w:r>
      <w:r w:rsidRPr="002B7BA4">
        <w:rPr>
          <w:rStyle w:val="Strong"/>
        </w:rPr>
        <w:t xml:space="preserve">n – </w:t>
      </w:r>
      <w:r w:rsidR="001F7725" w:rsidRPr="001F7725">
        <w:rPr>
          <w:rStyle w:val="Strong"/>
          <w:b w:val="0"/>
        </w:rPr>
        <w:t>Sometimes a court may re-write, cut out, read down (so that it applies only where it can be justified) and read in (so that certain people are not excluded from its benefits.</w:t>
      </w:r>
    </w:p>
    <w:p w:rsidR="002B7BA4" w:rsidRPr="002B7BA4" w:rsidRDefault="002B7BA4" w:rsidP="001F7725">
      <w:pPr>
        <w:pStyle w:val="NoSpacing"/>
        <w:rPr>
          <w:rStyle w:val="Strong"/>
        </w:rPr>
      </w:pPr>
      <w:r w:rsidRPr="002B7BA4">
        <w:rPr>
          <w:rStyle w:val="Strong"/>
        </w:rPr>
        <w:t xml:space="preserve">Damages – </w:t>
      </w:r>
      <w:r w:rsidR="00DE315F" w:rsidRPr="00DE315F">
        <w:rPr>
          <w:rStyle w:val="Strong"/>
          <w:b w:val="0"/>
        </w:rPr>
        <w:t>A plaintiff who wins a private lawsuit usually receives damages for the injuries or losses that have been suffered.</w:t>
      </w:r>
    </w:p>
    <w:p w:rsidR="002B7BA4" w:rsidRPr="002B7BA4" w:rsidRDefault="00DE315F" w:rsidP="001F7725">
      <w:pPr>
        <w:pStyle w:val="ListParagraph"/>
        <w:numPr>
          <w:ilvl w:val="0"/>
          <w:numId w:val="6"/>
        </w:numPr>
        <w:spacing w:line="240" w:lineRule="auto"/>
      </w:pPr>
      <w:r w:rsidRPr="00DE315F">
        <w:rPr>
          <w:b/>
        </w:rPr>
        <w:t>Parliamentary Supremacy</w:t>
      </w:r>
      <w:r>
        <w:t xml:space="preserve"> – Means that while judges are required to interpret constitutional and statutory documents, they must also obey them.</w:t>
      </w:r>
    </w:p>
    <w:p w:rsidR="00643A4D" w:rsidRPr="0023617A" w:rsidRDefault="00643A4D" w:rsidP="00C46456">
      <w:pPr>
        <w:pStyle w:val="Heading2"/>
        <w:spacing w:before="0" w:line="240" w:lineRule="auto"/>
        <w:rPr>
          <w:rStyle w:val="Strong"/>
          <w:b/>
          <w:bCs/>
        </w:rPr>
      </w:pPr>
      <w:r w:rsidRPr="0023617A">
        <w:rPr>
          <w:rStyle w:val="Strong"/>
          <w:b/>
          <w:bCs/>
        </w:rPr>
        <w:t>Legislation</w:t>
      </w:r>
    </w:p>
    <w:p w:rsidR="00A07CD9" w:rsidRDefault="001F7725" w:rsidP="00C46456">
      <w:pPr>
        <w:pStyle w:val="Heading2"/>
        <w:spacing w:before="0" w:line="240" w:lineRule="auto"/>
        <w:rPr>
          <w:rFonts w:asciiTheme="minorHAnsi" w:eastAsiaTheme="minorHAnsi" w:hAnsiTheme="minorHAnsi" w:cstheme="minorBidi"/>
          <w:b w:val="0"/>
          <w:bCs w:val="0"/>
          <w:color w:val="auto"/>
          <w:sz w:val="22"/>
          <w:szCs w:val="22"/>
        </w:rPr>
      </w:pPr>
      <w:r w:rsidRPr="001F7725">
        <w:rPr>
          <w:rStyle w:val="Strong"/>
          <w:rFonts w:asciiTheme="minorHAnsi" w:eastAsiaTheme="minorHAnsi" w:hAnsiTheme="minorHAnsi" w:cstheme="minorBidi"/>
          <w:b/>
          <w:bCs/>
          <w:color w:val="auto"/>
          <w:sz w:val="22"/>
          <w:szCs w:val="22"/>
        </w:rPr>
        <w:t>Legislation –</w:t>
      </w:r>
      <w:r w:rsidRPr="001F7725">
        <w:rPr>
          <w:rFonts w:asciiTheme="minorHAnsi" w:eastAsiaTheme="minorHAnsi" w:hAnsiTheme="minorHAnsi" w:cstheme="minorBidi"/>
          <w:b w:val="0"/>
          <w:bCs w:val="0"/>
          <w:color w:val="auto"/>
          <w:sz w:val="22"/>
          <w:szCs w:val="22"/>
        </w:rPr>
        <w:t xml:space="preserve"> is law that is created by parliament or a legislature</w:t>
      </w:r>
    </w:p>
    <w:p w:rsidR="00C46456" w:rsidRPr="00C46456" w:rsidRDefault="00C46456" w:rsidP="00C46456">
      <w:pPr>
        <w:spacing w:after="0" w:line="240" w:lineRule="auto"/>
      </w:pPr>
    </w:p>
    <w:p w:rsidR="00C46456" w:rsidRDefault="00C46456" w:rsidP="00C46456">
      <w:pPr>
        <w:spacing w:after="0" w:line="240" w:lineRule="auto"/>
        <w:rPr>
          <w:b/>
          <w:u w:val="single"/>
        </w:rPr>
      </w:pPr>
      <w:r w:rsidRPr="00C46456">
        <w:rPr>
          <w:b/>
          <w:u w:val="single"/>
        </w:rPr>
        <w:t>The Legislative Process</w:t>
      </w:r>
      <w:r w:rsidR="00575CFE">
        <w:rPr>
          <w:b/>
          <w:u w:val="single"/>
        </w:rPr>
        <w:t xml:space="preserve"> (Legislative = Province)</w:t>
      </w:r>
    </w:p>
    <w:p w:rsidR="00C46456" w:rsidRPr="0096560D" w:rsidRDefault="00C46456" w:rsidP="00C46456">
      <w:pPr>
        <w:pStyle w:val="ListParagraph"/>
        <w:numPr>
          <w:ilvl w:val="0"/>
          <w:numId w:val="6"/>
        </w:numPr>
        <w:spacing w:after="0" w:line="240" w:lineRule="auto"/>
      </w:pPr>
      <w:r w:rsidRPr="0096560D">
        <w:t>The bill is introduced into the House of Commons by an MP</w:t>
      </w:r>
    </w:p>
    <w:p w:rsidR="00C46456" w:rsidRPr="0096560D" w:rsidRDefault="00C46456" w:rsidP="00C46456">
      <w:pPr>
        <w:pStyle w:val="ListParagraph"/>
        <w:numPr>
          <w:ilvl w:val="0"/>
          <w:numId w:val="6"/>
        </w:numPr>
        <w:spacing w:after="0" w:line="240" w:lineRule="auto"/>
      </w:pPr>
      <w:r w:rsidRPr="0096560D">
        <w:t>I</w:t>
      </w:r>
      <w:r w:rsidR="0096560D" w:rsidRPr="0096560D">
        <w:t>f</w:t>
      </w:r>
      <w:r w:rsidRPr="0096560D">
        <w:t xml:space="preserve"> the majority of MPs support it, it passes the first readings</w:t>
      </w:r>
    </w:p>
    <w:p w:rsidR="00C46456" w:rsidRPr="0096560D" w:rsidRDefault="00C46456" w:rsidP="00C46456">
      <w:pPr>
        <w:pStyle w:val="ListParagraph"/>
        <w:numPr>
          <w:ilvl w:val="0"/>
          <w:numId w:val="6"/>
        </w:numPr>
        <w:spacing w:after="0" w:line="240" w:lineRule="auto"/>
      </w:pPr>
      <w:r w:rsidRPr="0096560D">
        <w:t>Sometime later, it re-appears for second reading</w:t>
      </w:r>
    </w:p>
    <w:p w:rsidR="00C46456" w:rsidRPr="0096560D" w:rsidRDefault="0096560D" w:rsidP="00C46456">
      <w:pPr>
        <w:pStyle w:val="ListParagraph"/>
        <w:numPr>
          <w:ilvl w:val="0"/>
          <w:numId w:val="6"/>
        </w:numPr>
        <w:spacing w:after="0" w:line="240" w:lineRule="auto"/>
      </w:pPr>
      <w:r w:rsidRPr="0096560D">
        <w:t>It is sent to the legislative committee for detailed study</w:t>
      </w:r>
    </w:p>
    <w:p w:rsidR="0096560D" w:rsidRPr="0096560D" w:rsidRDefault="0096560D" w:rsidP="00C46456">
      <w:pPr>
        <w:pStyle w:val="ListParagraph"/>
        <w:numPr>
          <w:ilvl w:val="0"/>
          <w:numId w:val="6"/>
        </w:numPr>
        <w:spacing w:after="0" w:line="240" w:lineRule="auto"/>
      </w:pPr>
      <w:r w:rsidRPr="0096560D">
        <w:t>The bill reappears for a third reading, when the MPs take a final vote</w:t>
      </w:r>
    </w:p>
    <w:p w:rsidR="0096560D" w:rsidRPr="0096560D" w:rsidRDefault="0096560D" w:rsidP="00C46456">
      <w:pPr>
        <w:pStyle w:val="ListParagraph"/>
        <w:numPr>
          <w:ilvl w:val="0"/>
          <w:numId w:val="6"/>
        </w:numPr>
        <w:spacing w:after="0" w:line="240" w:lineRule="auto"/>
      </w:pPr>
      <w:r w:rsidRPr="0096560D">
        <w:t>It is sent to the Senate where the three-stage process is repeated</w:t>
      </w:r>
    </w:p>
    <w:p w:rsidR="0096560D" w:rsidRPr="0096560D" w:rsidRDefault="0096560D" w:rsidP="00C46456">
      <w:pPr>
        <w:pStyle w:val="ListParagraph"/>
        <w:numPr>
          <w:ilvl w:val="0"/>
          <w:numId w:val="6"/>
        </w:numPr>
        <w:spacing w:after="0" w:line="240" w:lineRule="auto"/>
      </w:pPr>
      <w:r w:rsidRPr="0096560D">
        <w:t xml:space="preserve">The bill is passed by </w:t>
      </w:r>
      <w:r>
        <w:t>parliament</w:t>
      </w:r>
    </w:p>
    <w:p w:rsidR="0096560D" w:rsidRPr="0096560D" w:rsidRDefault="0096560D" w:rsidP="00C46456">
      <w:pPr>
        <w:pStyle w:val="ListParagraph"/>
        <w:numPr>
          <w:ilvl w:val="0"/>
          <w:numId w:val="6"/>
        </w:numPr>
        <w:spacing w:after="0" w:line="240" w:lineRule="auto"/>
      </w:pPr>
      <w:r w:rsidRPr="0096560D">
        <w:t>The bill is approved by her Majesty (the governor general on her behalf)</w:t>
      </w:r>
    </w:p>
    <w:p w:rsidR="00C46456" w:rsidRDefault="00C46456" w:rsidP="00C46456">
      <w:pPr>
        <w:spacing w:after="0" w:line="240" w:lineRule="auto"/>
      </w:pPr>
      <w:r w:rsidRPr="00C46456">
        <w:rPr>
          <w:rStyle w:val="Strong"/>
        </w:rPr>
        <w:t>Subordinate Legislation –</w:t>
      </w:r>
      <w:r w:rsidRPr="00C46456">
        <w:t xml:space="preserve"> is the term given to rules that are created with the authority of Parliament or the legislature</w:t>
      </w:r>
    </w:p>
    <w:p w:rsidR="00C46456" w:rsidRDefault="00C46456" w:rsidP="00C46456">
      <w:pPr>
        <w:spacing w:after="0" w:line="240" w:lineRule="auto"/>
      </w:pPr>
      <w:r w:rsidRPr="00C46456">
        <w:rPr>
          <w:b/>
        </w:rPr>
        <w:t>Municipality –</w:t>
      </w:r>
      <w:r>
        <w:t xml:space="preserve"> is a town or city</w:t>
      </w:r>
    </w:p>
    <w:p w:rsidR="00C46456" w:rsidRPr="00C46456" w:rsidRDefault="00C46456" w:rsidP="00C46456">
      <w:pPr>
        <w:spacing w:after="0" w:line="240" w:lineRule="auto"/>
      </w:pPr>
      <w:r w:rsidRPr="00C46456">
        <w:rPr>
          <w:b/>
        </w:rPr>
        <w:t>By-law –</w:t>
      </w:r>
      <w:r>
        <w:t xml:space="preserve"> is a type of subordinate legislation that is created by a municipality.</w:t>
      </w:r>
    </w:p>
    <w:p w:rsidR="00643A4D" w:rsidRDefault="00643A4D" w:rsidP="00FD79B3">
      <w:pPr>
        <w:pStyle w:val="Heading2"/>
        <w:spacing w:before="0" w:line="240" w:lineRule="auto"/>
        <w:rPr>
          <w:rStyle w:val="Strong"/>
          <w:b/>
          <w:bCs/>
        </w:rPr>
      </w:pPr>
      <w:r w:rsidRPr="0023617A">
        <w:rPr>
          <w:rStyle w:val="Strong"/>
          <w:b/>
          <w:bCs/>
        </w:rPr>
        <w:t>The Courts</w:t>
      </w:r>
    </w:p>
    <w:p w:rsidR="0096560D" w:rsidRPr="00FD79B3" w:rsidRDefault="0004735E" w:rsidP="00FD79B3">
      <w:pPr>
        <w:jc w:val="center"/>
        <w:rPr>
          <w:b/>
          <w:u w:val="single"/>
        </w:rPr>
      </w:pPr>
      <w:r>
        <w:rPr>
          <w:b/>
          <w:noProof/>
          <w:u w:val="single"/>
        </w:rPr>
        <w:pict>
          <v:rect id="_x0000_s1031" style="position:absolute;left:0;text-align:left;margin-left:101.55pt;margin-top:13.45pt;width:105.05pt;height:27.25pt;z-index:251663360">
            <v:textbox>
              <w:txbxContent>
                <w:p w:rsidR="0096560D" w:rsidRPr="00903B68" w:rsidRDefault="0096560D" w:rsidP="00903B68">
                  <w:pPr>
                    <w:spacing w:after="0" w:line="240" w:lineRule="auto"/>
                    <w:jc w:val="center"/>
                    <w:rPr>
                      <w:sz w:val="18"/>
                    </w:rPr>
                  </w:pPr>
                  <w:r w:rsidRPr="00903B68">
                    <w:rPr>
                      <w:sz w:val="18"/>
                    </w:rPr>
                    <w:t>Common Law</w:t>
                  </w:r>
                </w:p>
                <w:p w:rsidR="0096560D" w:rsidRPr="00903B68" w:rsidRDefault="0096560D" w:rsidP="00903B68">
                  <w:pPr>
                    <w:spacing w:after="0" w:line="240" w:lineRule="auto"/>
                    <w:jc w:val="center"/>
                    <w:rPr>
                      <w:sz w:val="16"/>
                    </w:rPr>
                  </w:pPr>
                  <w:r w:rsidRPr="00903B68">
                    <w:rPr>
                      <w:sz w:val="16"/>
                    </w:rPr>
                    <w:t xml:space="preserve">(Derived from </w:t>
                  </w:r>
                  <w:r w:rsidR="00903B68" w:rsidRPr="00903B68">
                    <w:rPr>
                      <w:sz w:val="16"/>
                    </w:rPr>
                    <w:t>English</w:t>
                  </w:r>
                  <w:r w:rsidRPr="00903B68">
                    <w:rPr>
                      <w:sz w:val="16"/>
                    </w:rPr>
                    <w:t xml:space="preserve"> Law)</w:t>
                  </w:r>
                </w:p>
              </w:txbxContent>
            </v:textbox>
          </v:rect>
        </w:pict>
      </w:r>
      <w:r w:rsidRPr="0004735E">
        <w:rPr>
          <w:noProof/>
        </w:rPr>
        <w:pict>
          <v:rect id="_x0000_s1041" style="position:absolute;left:0;text-align:left;margin-left:294.8pt;margin-top:13.45pt;width:145.65pt;height:27.25pt;z-index:251672576">
            <v:textbox>
              <w:txbxContent>
                <w:p w:rsidR="00FD79B3" w:rsidRPr="00903B68" w:rsidRDefault="00FD79B3" w:rsidP="00FD79B3">
                  <w:pPr>
                    <w:spacing w:after="0" w:line="240" w:lineRule="auto"/>
                    <w:jc w:val="center"/>
                    <w:rPr>
                      <w:sz w:val="18"/>
                    </w:rPr>
                  </w:pPr>
                  <w:r>
                    <w:rPr>
                      <w:sz w:val="18"/>
                    </w:rPr>
                    <w:t>Others</w:t>
                  </w:r>
                </w:p>
                <w:p w:rsidR="00FD79B3" w:rsidRPr="00903B68" w:rsidRDefault="00FD79B3" w:rsidP="00FD79B3">
                  <w:pPr>
                    <w:spacing w:after="0" w:line="240" w:lineRule="auto"/>
                    <w:jc w:val="center"/>
                    <w:rPr>
                      <w:sz w:val="16"/>
                    </w:rPr>
                  </w:pPr>
                  <w:r w:rsidRPr="00903B68">
                    <w:rPr>
                      <w:sz w:val="16"/>
                    </w:rPr>
                    <w:t>(</w:t>
                  </w:r>
                  <w:r>
                    <w:rPr>
                      <w:sz w:val="16"/>
                    </w:rPr>
                    <w:t>Quebec’s civil law derived from France</w:t>
                  </w:r>
                  <w:r w:rsidRPr="00903B68">
                    <w:rPr>
                      <w:sz w:val="16"/>
                    </w:rPr>
                    <w:t>)</w:t>
                  </w:r>
                </w:p>
              </w:txbxContent>
            </v:textbox>
          </v:rect>
        </w:pict>
      </w:r>
      <w:r>
        <w:rPr>
          <w:b/>
          <w:noProof/>
          <w:u w:val="single"/>
        </w:rPr>
        <w:pict>
          <v:rect id="_x0000_s1026" style="position:absolute;left:0;text-align:left;margin-left:-.65pt;margin-top:18.65pt;width:46.05pt;height:16.2pt;z-index:251658240">
            <v:textbox>
              <w:txbxContent>
                <w:p w:rsidR="0096560D" w:rsidRPr="0096560D" w:rsidRDefault="0096560D" w:rsidP="0096560D">
                  <w:pPr>
                    <w:spacing w:after="0" w:line="240" w:lineRule="auto"/>
                    <w:jc w:val="center"/>
                    <w:rPr>
                      <w:sz w:val="18"/>
                    </w:rPr>
                  </w:pPr>
                  <w:r w:rsidRPr="0096560D">
                    <w:rPr>
                      <w:sz w:val="18"/>
                    </w:rPr>
                    <w:t>Systems</w:t>
                  </w:r>
                </w:p>
              </w:txbxContent>
            </v:textbox>
          </v:rect>
        </w:pict>
      </w:r>
      <w:r w:rsidR="0096560D" w:rsidRPr="00FD79B3">
        <w:rPr>
          <w:b/>
          <w:u w:val="single"/>
        </w:rPr>
        <w:t>The Common Law</w:t>
      </w:r>
    </w:p>
    <w:p w:rsidR="0096560D" w:rsidRDefault="0004735E" w:rsidP="0096560D">
      <w:r w:rsidRPr="0004735E">
        <w:rPr>
          <w:b/>
          <w:noProof/>
          <w:u w:val="single"/>
        </w:rPr>
        <w:pict>
          <v:shapetype id="_x0000_t32" coordsize="21600,21600" o:spt="32" o:oned="t" path="m,l21600,21600e" filled="f">
            <v:path arrowok="t" fillok="f" o:connecttype="none"/>
            <o:lock v:ext="edit" shapetype="t"/>
          </v:shapetype>
          <v:shape id="_x0000_s1044" type="#_x0000_t32" style="position:absolute;margin-left:206.6pt;margin-top:.35pt;width:88.2pt;height:0;z-index:251675648" o:connectortype="straight"/>
        </w:pict>
      </w:r>
      <w:r>
        <w:rPr>
          <w:noProof/>
        </w:rPr>
        <w:pict>
          <v:rect id="_x0000_s1042" style="position:absolute;margin-left:333.05pt;margin-top:22.75pt;width:75.9pt;height:29.2pt;z-index:251673600">
            <v:textbox>
              <w:txbxContent>
                <w:p w:rsidR="00FD79B3" w:rsidRPr="00903B68" w:rsidRDefault="00FD79B3" w:rsidP="00FD79B3">
                  <w:pPr>
                    <w:spacing w:after="0" w:line="240" w:lineRule="auto"/>
                    <w:jc w:val="center"/>
                    <w:rPr>
                      <w:sz w:val="16"/>
                    </w:rPr>
                  </w:pPr>
                  <w:r>
                    <w:rPr>
                      <w:sz w:val="18"/>
                    </w:rPr>
                    <w:t>Constitution and Legislation</w:t>
                  </w:r>
                </w:p>
              </w:txbxContent>
            </v:textbox>
          </v:rect>
        </w:pict>
      </w:r>
      <w:r>
        <w:rPr>
          <w:noProof/>
        </w:rPr>
        <w:pict>
          <v:shape id="_x0000_s1039" type="#_x0000_t32" style="position:absolute;margin-left:157.6pt;margin-top:15.25pt;width:0;height:45.4pt;z-index:251670528" o:connectortype="straight"/>
        </w:pict>
      </w:r>
      <w:r>
        <w:rPr>
          <w:noProof/>
        </w:rPr>
        <w:pict>
          <v:rect id="_x0000_s1036" style="position:absolute;margin-left:119pt;margin-top:22.75pt;width:75.9pt;height:29.2pt;z-index:251671552">
            <v:textbox>
              <w:txbxContent>
                <w:p w:rsidR="0096560D" w:rsidRPr="00903B68" w:rsidRDefault="00903B68" w:rsidP="00903B68">
                  <w:pPr>
                    <w:spacing w:after="0" w:line="240" w:lineRule="auto"/>
                    <w:jc w:val="center"/>
                    <w:rPr>
                      <w:sz w:val="18"/>
                    </w:rPr>
                  </w:pPr>
                  <w:r w:rsidRPr="00903B68">
                    <w:rPr>
                      <w:sz w:val="18"/>
                    </w:rPr>
                    <w:t>Common Law</w:t>
                  </w:r>
                </w:p>
                <w:p w:rsidR="00903B68" w:rsidRPr="00903B68" w:rsidRDefault="00903B68" w:rsidP="00903B68">
                  <w:pPr>
                    <w:spacing w:after="0" w:line="240" w:lineRule="auto"/>
                    <w:jc w:val="center"/>
                    <w:rPr>
                      <w:sz w:val="16"/>
                    </w:rPr>
                  </w:pPr>
                  <w:r w:rsidRPr="00903B68">
                    <w:rPr>
                      <w:sz w:val="16"/>
                    </w:rPr>
                    <w:t>(Judge-</w:t>
                  </w:r>
                  <w:r w:rsidR="00FD79B3">
                    <w:rPr>
                      <w:sz w:val="16"/>
                    </w:rPr>
                    <w:t>M</w:t>
                  </w:r>
                  <w:r w:rsidRPr="00903B68">
                    <w:rPr>
                      <w:sz w:val="16"/>
                    </w:rPr>
                    <w:t>ade Law)</w:t>
                  </w:r>
                </w:p>
              </w:txbxContent>
            </v:textbox>
          </v:rect>
        </w:pict>
      </w:r>
    </w:p>
    <w:p w:rsidR="0096560D" w:rsidRDefault="0004735E" w:rsidP="0096560D">
      <w:r>
        <w:rPr>
          <w:noProof/>
        </w:rPr>
        <w:pict>
          <v:shape id="_x0000_s1045" type="#_x0000_t32" style="position:absolute;margin-left:194.9pt;margin-top:12.55pt;width:138.15pt;height:0;z-index:251676672" o:connectortype="straight"/>
        </w:pict>
      </w:r>
      <w:r>
        <w:rPr>
          <w:noProof/>
        </w:rPr>
        <w:pict>
          <v:rect id="_x0000_s1030" style="position:absolute;margin-left:-.65pt;margin-top:2.2pt;width:46.05pt;height:17.15pt;z-index:251662336">
            <v:textbox>
              <w:txbxContent>
                <w:p w:rsidR="0096560D" w:rsidRPr="0096560D" w:rsidRDefault="0096560D" w:rsidP="0096560D">
                  <w:pPr>
                    <w:spacing w:after="0" w:line="240" w:lineRule="auto"/>
                    <w:jc w:val="center"/>
                    <w:rPr>
                      <w:sz w:val="18"/>
                    </w:rPr>
                  </w:pPr>
                  <w:r w:rsidRPr="0096560D">
                    <w:rPr>
                      <w:sz w:val="18"/>
                    </w:rPr>
                    <w:t>Courts</w:t>
                  </w:r>
                </w:p>
                <w:p w:rsidR="0096560D" w:rsidRPr="0096560D" w:rsidRDefault="0096560D" w:rsidP="0096560D"/>
              </w:txbxContent>
            </v:textbox>
          </v:rect>
        </w:pict>
      </w:r>
    </w:p>
    <w:p w:rsidR="0096560D" w:rsidRPr="0096560D" w:rsidRDefault="0004735E" w:rsidP="0096560D">
      <w:r>
        <w:rPr>
          <w:noProof/>
        </w:rPr>
        <w:pict>
          <v:shape id="_x0000_s1046" type="#_x0000_t32" style="position:absolute;margin-left:223.15pt;margin-top:24.1pt;width:81.75pt;height:0;z-index:251677696" o:connectortype="straight"/>
        </w:pict>
      </w:r>
      <w:r>
        <w:rPr>
          <w:noProof/>
        </w:rPr>
        <w:pict>
          <v:rect id="_x0000_s1043" style="position:absolute;margin-left:304.9pt;margin-top:9.8pt;width:128.75pt;height:31.15pt;z-index:251674624">
            <v:textbox>
              <w:txbxContent>
                <w:p w:rsidR="00FD79B3" w:rsidRPr="00FD79B3" w:rsidRDefault="00FD79B3" w:rsidP="00FD79B3">
                  <w:pPr>
                    <w:spacing w:after="0" w:line="240" w:lineRule="auto"/>
                    <w:jc w:val="center"/>
                    <w:rPr>
                      <w:sz w:val="18"/>
                    </w:rPr>
                  </w:pPr>
                  <w:r>
                    <w:rPr>
                      <w:sz w:val="18"/>
                    </w:rPr>
                    <w:t>Equity</w:t>
                  </w:r>
                </w:p>
                <w:p w:rsidR="00FD79B3" w:rsidRDefault="00FD79B3" w:rsidP="00FD79B3">
                  <w:pPr>
                    <w:spacing w:after="0" w:line="240" w:lineRule="auto"/>
                    <w:jc w:val="center"/>
                  </w:pPr>
                  <w:r w:rsidRPr="00FD79B3">
                    <w:rPr>
                      <w:sz w:val="16"/>
                    </w:rPr>
                    <w:t xml:space="preserve">(Derived from </w:t>
                  </w:r>
                  <w:r>
                    <w:rPr>
                      <w:sz w:val="16"/>
                    </w:rPr>
                    <w:t>the courts of equity)</w:t>
                  </w:r>
                </w:p>
              </w:txbxContent>
            </v:textbox>
          </v:rect>
        </w:pict>
      </w:r>
      <w:r>
        <w:rPr>
          <w:noProof/>
        </w:rPr>
        <w:pict>
          <v:rect id="_x0000_s1035" style="position:absolute;margin-left:89.85pt;margin-top:9.8pt;width:133.3pt;height:31.15pt;z-index:251667456">
            <v:textbox>
              <w:txbxContent>
                <w:p w:rsidR="0096560D" w:rsidRPr="00FD79B3" w:rsidRDefault="00FD79B3" w:rsidP="00FD79B3">
                  <w:pPr>
                    <w:spacing w:after="0" w:line="240" w:lineRule="auto"/>
                    <w:jc w:val="center"/>
                    <w:rPr>
                      <w:sz w:val="18"/>
                    </w:rPr>
                  </w:pPr>
                  <w:r w:rsidRPr="00FD79B3">
                    <w:rPr>
                      <w:sz w:val="18"/>
                    </w:rPr>
                    <w:t>Common Law</w:t>
                  </w:r>
                </w:p>
                <w:p w:rsidR="00FD79B3" w:rsidRDefault="00FD79B3" w:rsidP="00FD79B3">
                  <w:pPr>
                    <w:spacing w:after="0" w:line="240" w:lineRule="auto"/>
                    <w:jc w:val="center"/>
                  </w:pPr>
                  <w:r w:rsidRPr="00FD79B3">
                    <w:rPr>
                      <w:sz w:val="16"/>
                    </w:rPr>
                    <w:t>(Derived from Common Law Courts)</w:t>
                  </w:r>
                </w:p>
              </w:txbxContent>
            </v:textbox>
          </v:rect>
        </w:pict>
      </w:r>
      <w:r>
        <w:rPr>
          <w:noProof/>
        </w:rPr>
        <w:pict>
          <v:rect id="_x0000_s1029" style="position:absolute;margin-left:-.65pt;margin-top:13.7pt;width:46.05pt;height:15.6pt;z-index:251661312">
            <v:textbox>
              <w:txbxContent>
                <w:p w:rsidR="0096560D" w:rsidRPr="0096560D" w:rsidRDefault="0096560D" w:rsidP="0096560D">
                  <w:pPr>
                    <w:spacing w:after="0" w:line="240" w:lineRule="auto"/>
                    <w:rPr>
                      <w:sz w:val="18"/>
                    </w:rPr>
                  </w:pPr>
                  <w:r w:rsidRPr="0096560D">
                    <w:rPr>
                      <w:sz w:val="18"/>
                    </w:rPr>
                    <w:t>Sources</w:t>
                  </w:r>
                </w:p>
              </w:txbxContent>
            </v:textbox>
          </v:rect>
        </w:pict>
      </w:r>
    </w:p>
    <w:p w:rsidR="00FD79B3" w:rsidRDefault="00FD79B3" w:rsidP="00C46456">
      <w:pPr>
        <w:pStyle w:val="Heading2"/>
        <w:spacing w:before="0" w:line="240" w:lineRule="auto"/>
        <w:rPr>
          <w:rFonts w:asciiTheme="minorHAnsi" w:eastAsiaTheme="minorHAnsi" w:hAnsiTheme="minorHAnsi" w:cstheme="minorBidi"/>
          <w:color w:val="auto"/>
          <w:sz w:val="22"/>
          <w:szCs w:val="22"/>
        </w:rPr>
      </w:pPr>
    </w:p>
    <w:p w:rsidR="00643A4D" w:rsidRPr="00FD79B3" w:rsidRDefault="00C46456" w:rsidP="00C46456">
      <w:pPr>
        <w:pStyle w:val="Heading2"/>
        <w:spacing w:before="0" w:line="240" w:lineRule="auto"/>
        <w:rPr>
          <w:rStyle w:val="Strong"/>
          <w:rFonts w:asciiTheme="minorHAnsi" w:eastAsiaTheme="minorHAnsi" w:hAnsiTheme="minorHAnsi" w:cstheme="minorBidi"/>
          <w:b/>
          <w:bCs/>
          <w:color w:val="auto"/>
          <w:sz w:val="22"/>
          <w:szCs w:val="22"/>
        </w:rPr>
      </w:pPr>
      <w:r w:rsidRPr="00FD79B3">
        <w:rPr>
          <w:rFonts w:asciiTheme="minorHAnsi" w:eastAsiaTheme="minorHAnsi" w:hAnsiTheme="minorHAnsi" w:cstheme="minorBidi"/>
          <w:color w:val="auto"/>
          <w:sz w:val="22"/>
          <w:szCs w:val="22"/>
        </w:rPr>
        <w:t xml:space="preserve">Equity – </w:t>
      </w:r>
      <w:r w:rsidRPr="00FD79B3">
        <w:rPr>
          <w:rFonts w:asciiTheme="minorHAnsi" w:eastAsiaTheme="minorHAnsi" w:hAnsiTheme="minorHAnsi" w:cstheme="minorBidi"/>
          <w:b w:val="0"/>
          <w:bCs w:val="0"/>
          <w:color w:val="auto"/>
          <w:sz w:val="22"/>
          <w:szCs w:val="22"/>
        </w:rPr>
        <w:t>is, in a general sense, fairness</w:t>
      </w:r>
    </w:p>
    <w:sectPr w:rsidR="00643A4D" w:rsidRPr="00FD79B3" w:rsidSect="00A07CD9">
      <w:headerReference w:type="default" r:id="rId8"/>
      <w:footerReference w:type="default" r:id="rId9"/>
      <w:pgSz w:w="12240" w:h="15840"/>
      <w:pgMar w:top="432" w:right="1440" w:bottom="432" w:left="1440" w:header="288"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26B9" w:rsidRDefault="00E226B9" w:rsidP="00643A4D">
      <w:pPr>
        <w:spacing w:after="0" w:line="240" w:lineRule="auto"/>
      </w:pPr>
      <w:r>
        <w:separator/>
      </w:r>
    </w:p>
  </w:endnote>
  <w:endnote w:type="continuationSeparator" w:id="0">
    <w:p w:rsidR="00E226B9" w:rsidRDefault="00E226B9" w:rsidP="00643A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89790"/>
      <w:docPartObj>
        <w:docPartGallery w:val="Page Numbers (Bottom of Page)"/>
        <w:docPartUnique/>
      </w:docPartObj>
    </w:sdtPr>
    <w:sdtEndPr>
      <w:rPr>
        <w:color w:val="7F7F7F" w:themeColor="background1" w:themeShade="7F"/>
        <w:spacing w:val="60"/>
      </w:rPr>
    </w:sdtEndPr>
    <w:sdtContent>
      <w:p w:rsidR="00C46456" w:rsidRDefault="0004735E">
        <w:pPr>
          <w:pStyle w:val="Footer"/>
          <w:pBdr>
            <w:top w:val="single" w:sz="4" w:space="1" w:color="D9D9D9" w:themeColor="background1" w:themeShade="D9"/>
          </w:pBdr>
          <w:jc w:val="right"/>
        </w:pPr>
        <w:fldSimple w:instr=" PAGE   \* MERGEFORMAT ">
          <w:r w:rsidR="00575CFE">
            <w:rPr>
              <w:noProof/>
            </w:rPr>
            <w:t>3</w:t>
          </w:r>
        </w:fldSimple>
        <w:r w:rsidR="00C46456">
          <w:t xml:space="preserve"> | </w:t>
        </w:r>
        <w:r w:rsidR="00C46456">
          <w:rPr>
            <w:color w:val="7F7F7F" w:themeColor="background1" w:themeShade="7F"/>
            <w:spacing w:val="60"/>
          </w:rPr>
          <w:t>Page</w:t>
        </w:r>
      </w:p>
    </w:sdtContent>
  </w:sdt>
  <w:p w:rsidR="00C46456" w:rsidRDefault="00C464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26B9" w:rsidRDefault="00E226B9" w:rsidP="00643A4D">
      <w:pPr>
        <w:spacing w:after="0" w:line="240" w:lineRule="auto"/>
      </w:pPr>
      <w:r>
        <w:separator/>
      </w:r>
    </w:p>
  </w:footnote>
  <w:footnote w:type="continuationSeparator" w:id="0">
    <w:p w:rsidR="00E226B9" w:rsidRDefault="00E226B9" w:rsidP="00643A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456" w:rsidRDefault="00C46456">
    <w:pPr>
      <w:pStyle w:val="Header"/>
    </w:pPr>
    <w:r>
      <w:tab/>
    </w:r>
    <w:r>
      <w:tab/>
      <w:t>September 7, 2012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C47B3"/>
    <w:multiLevelType w:val="hybridMultilevel"/>
    <w:tmpl w:val="4CBACFB4"/>
    <w:lvl w:ilvl="0" w:tplc="93689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B996F77"/>
    <w:multiLevelType w:val="hybridMultilevel"/>
    <w:tmpl w:val="429225E2"/>
    <w:lvl w:ilvl="0" w:tplc="E982DF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5206F2"/>
    <w:multiLevelType w:val="hybridMultilevel"/>
    <w:tmpl w:val="766EF1D2"/>
    <w:lvl w:ilvl="0" w:tplc="0B1E02B0">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7352EA3"/>
    <w:multiLevelType w:val="hybridMultilevel"/>
    <w:tmpl w:val="075215A6"/>
    <w:lvl w:ilvl="0" w:tplc="6A2C8468">
      <w:numFmt w:val="bullet"/>
      <w:lvlText w:val=""/>
      <w:lvlJc w:val="left"/>
      <w:pPr>
        <w:ind w:left="720" w:hanging="360"/>
      </w:pPr>
      <w:rPr>
        <w:rFonts w:ascii="Symbol" w:eastAsiaTheme="minorHAnsi" w:hAnsi="Symbol" w:cstheme="minorBidi"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91483F"/>
    <w:multiLevelType w:val="hybridMultilevel"/>
    <w:tmpl w:val="672A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8C707B"/>
    <w:multiLevelType w:val="hybridMultilevel"/>
    <w:tmpl w:val="C5BEC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205CA"/>
    <w:rsid w:val="00013481"/>
    <w:rsid w:val="00026339"/>
    <w:rsid w:val="0004735E"/>
    <w:rsid w:val="00073392"/>
    <w:rsid w:val="001212F8"/>
    <w:rsid w:val="00164978"/>
    <w:rsid w:val="001F7725"/>
    <w:rsid w:val="00223F71"/>
    <w:rsid w:val="0023617A"/>
    <w:rsid w:val="002B7BA4"/>
    <w:rsid w:val="00321F2D"/>
    <w:rsid w:val="003632D1"/>
    <w:rsid w:val="0055167C"/>
    <w:rsid w:val="00575CFE"/>
    <w:rsid w:val="00602A42"/>
    <w:rsid w:val="00643A4D"/>
    <w:rsid w:val="006969B7"/>
    <w:rsid w:val="00696F19"/>
    <w:rsid w:val="006B01A7"/>
    <w:rsid w:val="008635BB"/>
    <w:rsid w:val="008E5B68"/>
    <w:rsid w:val="00903B68"/>
    <w:rsid w:val="0096560D"/>
    <w:rsid w:val="00A07CD9"/>
    <w:rsid w:val="00A246B8"/>
    <w:rsid w:val="00A85ABD"/>
    <w:rsid w:val="00AF55E0"/>
    <w:rsid w:val="00B205CA"/>
    <w:rsid w:val="00C46456"/>
    <w:rsid w:val="00C46F94"/>
    <w:rsid w:val="00CF34CD"/>
    <w:rsid w:val="00D334A1"/>
    <w:rsid w:val="00DA46A1"/>
    <w:rsid w:val="00DE315F"/>
    <w:rsid w:val="00E226B9"/>
    <w:rsid w:val="00E56929"/>
    <w:rsid w:val="00EB1524"/>
    <w:rsid w:val="00FD79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5" type="connector" idref="#_x0000_s1039"/>
        <o:r id="V:Rule6" type="connector" idref="#_x0000_s1045"/>
        <o:r id="V:Rule7" type="connector" idref="#_x0000_s1046"/>
        <o:r id="V:Rule8"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CFE"/>
  </w:style>
  <w:style w:type="paragraph" w:styleId="Heading1">
    <w:name w:val="heading 1"/>
    <w:basedOn w:val="Normal"/>
    <w:next w:val="Normal"/>
    <w:link w:val="Heading1Char"/>
    <w:uiPriority w:val="9"/>
    <w:qFormat/>
    <w:rsid w:val="00E569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5692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36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05CA"/>
    <w:pPr>
      <w:pBdr>
        <w:bottom w:val="single" w:sz="8" w:space="4" w:color="4F81BD" w:themeColor="accent1"/>
      </w:pBdr>
      <w:spacing w:after="300" w:line="240" w:lineRule="auto"/>
      <w:contextualSpacing/>
    </w:pPr>
    <w:rPr>
      <w:rFonts w:asciiTheme="majorHAnsi" w:eastAsiaTheme="majorEastAsia" w:hAnsiTheme="majorHAnsi" w:cstheme="majorBidi"/>
      <w:color w:val="000000" w:themeColor="text1"/>
      <w:spacing w:val="5"/>
      <w:kern w:val="28"/>
      <w:sz w:val="52"/>
      <w:szCs w:val="52"/>
    </w:rPr>
  </w:style>
  <w:style w:type="character" w:customStyle="1" w:styleId="TitleChar">
    <w:name w:val="Title Char"/>
    <w:basedOn w:val="DefaultParagraphFont"/>
    <w:link w:val="Title"/>
    <w:uiPriority w:val="10"/>
    <w:rsid w:val="00B205CA"/>
    <w:rPr>
      <w:rFonts w:asciiTheme="majorHAnsi" w:eastAsiaTheme="majorEastAsia" w:hAnsiTheme="majorHAnsi" w:cstheme="majorBidi"/>
      <w:color w:val="000000" w:themeColor="text1"/>
      <w:spacing w:val="5"/>
      <w:kern w:val="28"/>
      <w:sz w:val="52"/>
      <w:szCs w:val="52"/>
    </w:rPr>
  </w:style>
  <w:style w:type="character" w:customStyle="1" w:styleId="Heading1Char">
    <w:name w:val="Heading 1 Char"/>
    <w:basedOn w:val="DefaultParagraphFont"/>
    <w:link w:val="Heading1"/>
    <w:uiPriority w:val="9"/>
    <w:rsid w:val="00E56929"/>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56929"/>
    <w:rPr>
      <w:b/>
      <w:bCs/>
    </w:rPr>
  </w:style>
  <w:style w:type="paragraph" w:styleId="NoSpacing">
    <w:name w:val="No Spacing"/>
    <w:uiPriority w:val="1"/>
    <w:qFormat/>
    <w:rsid w:val="00E56929"/>
    <w:pPr>
      <w:spacing w:after="0" w:line="240" w:lineRule="auto"/>
    </w:pPr>
  </w:style>
  <w:style w:type="character" w:customStyle="1" w:styleId="Heading2Char">
    <w:name w:val="Heading 2 Char"/>
    <w:basedOn w:val="DefaultParagraphFont"/>
    <w:link w:val="Heading2"/>
    <w:uiPriority w:val="9"/>
    <w:rsid w:val="00E5692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643A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A4D"/>
  </w:style>
  <w:style w:type="paragraph" w:styleId="Footer">
    <w:name w:val="footer"/>
    <w:basedOn w:val="Normal"/>
    <w:link w:val="FooterChar"/>
    <w:uiPriority w:val="99"/>
    <w:unhideWhenUsed/>
    <w:rsid w:val="00643A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A4D"/>
  </w:style>
  <w:style w:type="table" w:styleId="TableGrid">
    <w:name w:val="Table Grid"/>
    <w:basedOn w:val="TableNormal"/>
    <w:uiPriority w:val="59"/>
    <w:rsid w:val="001212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01348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Shading11">
    <w:name w:val="Medium Shading 11"/>
    <w:basedOn w:val="TableNormal"/>
    <w:uiPriority w:val="63"/>
    <w:rsid w:val="00013481"/>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3632D1"/>
    <w:pPr>
      <w:ind w:left="720"/>
      <w:contextualSpacing/>
    </w:pPr>
  </w:style>
  <w:style w:type="character" w:customStyle="1" w:styleId="Heading3Char">
    <w:name w:val="Heading 3 Char"/>
    <w:basedOn w:val="DefaultParagraphFont"/>
    <w:link w:val="Heading3"/>
    <w:uiPriority w:val="9"/>
    <w:rsid w:val="0023617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656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6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1351B"/>
    <w:rsid w:val="0021351B"/>
    <w:rsid w:val="007931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408D78E3F04CFEBE76686A048A119A">
    <w:name w:val="22408D78E3F04CFEBE76686A048A119A"/>
    <w:rsid w:val="0021351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C673A7-0A2A-469F-B6AE-7AC27DE28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3</Pages>
  <Words>1178</Words>
  <Characters>6716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12</cp:revision>
  <cp:lastPrinted>2012-09-07T00:59:00Z</cp:lastPrinted>
  <dcterms:created xsi:type="dcterms:W3CDTF">2012-09-06T19:37:00Z</dcterms:created>
  <dcterms:modified xsi:type="dcterms:W3CDTF">2012-10-05T02:52:00Z</dcterms:modified>
</cp:coreProperties>
</file>