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A5D" w:rsidRDefault="00967DAE" w:rsidP="00967DAE">
      <w:pPr>
        <w:pStyle w:val="NoSpacing"/>
        <w:rPr>
          <w:rFonts w:ascii="Arial" w:hAnsi="Arial" w:cs="Arial"/>
          <w:b/>
          <w:sz w:val="28"/>
          <w:szCs w:val="28"/>
          <w:lang w:val="en-CA"/>
        </w:rPr>
      </w:pPr>
      <w:bookmarkStart w:id="0" w:name="_GoBack"/>
      <w:bookmarkEnd w:id="0"/>
      <w:r w:rsidRPr="00967DAE">
        <w:rPr>
          <w:rFonts w:ascii="Arial" w:hAnsi="Arial" w:cs="Arial"/>
          <w:b/>
          <w:sz w:val="28"/>
          <w:szCs w:val="28"/>
          <w:highlight w:val="yellow"/>
          <w:lang w:val="en-CA"/>
        </w:rPr>
        <w:t>Constructs and Operational Definitions</w:t>
      </w:r>
    </w:p>
    <w:p w:rsidR="00967DAE" w:rsidRPr="00C257FA" w:rsidRDefault="00967DAE" w:rsidP="00967DAE">
      <w:pPr>
        <w:pStyle w:val="NoSpacing"/>
        <w:rPr>
          <w:rFonts w:ascii="Arial" w:hAnsi="Arial" w:cs="Arial"/>
          <w:b/>
          <w:sz w:val="24"/>
          <w:szCs w:val="24"/>
          <w:lang w:val="en-CA"/>
        </w:rPr>
      </w:pPr>
    </w:p>
    <w:p w:rsidR="00967DAE" w:rsidRDefault="00967DAE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967DAE">
        <w:rPr>
          <w:rFonts w:ascii="Arial" w:hAnsi="Arial" w:cs="Arial"/>
          <w:sz w:val="28"/>
          <w:szCs w:val="28"/>
          <w:highlight w:val="cyan"/>
          <w:lang w:val="en-CA"/>
        </w:rPr>
        <w:t>Theories and Constructs</w:t>
      </w:r>
    </w:p>
    <w:p w:rsidR="00967DAE" w:rsidRDefault="00672DC4" w:rsidP="00672DC4">
      <w:pPr>
        <w:pStyle w:val="NoSpacing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 xml:space="preserve">Theories are statements about the mechanisms underlying a particular behaviour. </w:t>
      </w:r>
      <w:r w:rsidR="0042598B">
        <w:rPr>
          <w:rFonts w:ascii="Arial" w:hAnsi="Arial" w:cs="Arial"/>
          <w:color w:val="FF0000"/>
          <w:sz w:val="24"/>
          <w:szCs w:val="24"/>
          <w:lang w:val="en-CA"/>
        </w:rPr>
        <w:t>Theories help organize and unify different observations related to the behaviour, and good theories generate predictions about the behaviour.</w:t>
      </w:r>
    </w:p>
    <w:p w:rsidR="004B4715" w:rsidRDefault="0042598B" w:rsidP="004B4715">
      <w:pPr>
        <w:pStyle w:val="NoSpacing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>Constructs are hypothetical attributes or mechanisms that help explain and</w:t>
      </w:r>
      <w:r w:rsidR="004B4715">
        <w:rPr>
          <w:rFonts w:ascii="Arial" w:hAnsi="Arial" w:cs="Arial"/>
          <w:color w:val="FF0000"/>
          <w:sz w:val="24"/>
          <w:szCs w:val="24"/>
          <w:lang w:val="en-CA"/>
        </w:rPr>
        <w:t xml:space="preserve"> predict behaviour in a theory.</w:t>
      </w:r>
    </w:p>
    <w:p w:rsidR="004B4715" w:rsidRDefault="004B4715" w:rsidP="004B4715">
      <w:pPr>
        <w:pStyle w:val="NoSpacing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External stimulus </w:t>
      </w:r>
      <w:r w:rsidRPr="004B4715">
        <w:rPr>
          <w:rFonts w:ascii="Arial" w:hAnsi="Arial" w:cs="Arial"/>
          <w:color w:val="000000" w:themeColor="text1"/>
          <w:sz w:val="24"/>
          <w:szCs w:val="24"/>
          <w:lang w:val="en-CA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construct </w:t>
      </w:r>
      <w:r w:rsidRPr="004B4715">
        <w:rPr>
          <w:rFonts w:ascii="Arial" w:hAnsi="Arial" w:cs="Arial"/>
          <w:color w:val="000000" w:themeColor="text1"/>
          <w:sz w:val="24"/>
          <w:szCs w:val="24"/>
          <w:lang w:val="en-CA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external behaviour</w:t>
      </w:r>
    </w:p>
    <w:p w:rsidR="004B4715" w:rsidRPr="004B4715" w:rsidRDefault="004B4715" w:rsidP="004B4715">
      <w:pPr>
        <w:pStyle w:val="NoSpacing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Upcoming exam </w:t>
      </w:r>
      <w:r w:rsidRPr="004B4715">
        <w:rPr>
          <w:rFonts w:ascii="Arial" w:hAnsi="Arial" w:cs="Arial"/>
          <w:color w:val="000000" w:themeColor="text1"/>
          <w:sz w:val="24"/>
          <w:szCs w:val="24"/>
          <w:lang w:val="en-CA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anxiety </w:t>
      </w:r>
      <w:r w:rsidRPr="004B4715">
        <w:rPr>
          <w:rFonts w:ascii="Arial" w:hAnsi="Arial" w:cs="Arial"/>
          <w:color w:val="000000" w:themeColor="text1"/>
          <w:sz w:val="24"/>
          <w:szCs w:val="24"/>
          <w:lang w:val="en-CA"/>
        </w:rPr>
        <w:sym w:font="Wingdings" w:char="F0E0"/>
      </w: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affect on behaviour (lack of concentration)</w:t>
      </w:r>
    </w:p>
    <w:p w:rsidR="00501993" w:rsidRDefault="00967DAE" w:rsidP="00501993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967DAE">
        <w:rPr>
          <w:rFonts w:ascii="Arial" w:hAnsi="Arial" w:cs="Arial"/>
          <w:sz w:val="28"/>
          <w:szCs w:val="28"/>
          <w:highlight w:val="cyan"/>
          <w:lang w:val="en-CA"/>
        </w:rPr>
        <w:t>Operational Definitions</w:t>
      </w:r>
    </w:p>
    <w:p w:rsidR="00501993" w:rsidRPr="00501993" w:rsidRDefault="00F61A46" w:rsidP="00501993">
      <w:pPr>
        <w:pStyle w:val="NoSpacing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 xml:space="preserve">A procedure for measuring and defining a construct. </w:t>
      </w:r>
      <w:r w:rsidR="00AC7BC4">
        <w:rPr>
          <w:rFonts w:ascii="Arial" w:hAnsi="Arial" w:cs="Arial"/>
          <w:color w:val="FF0000"/>
          <w:sz w:val="24"/>
          <w:szCs w:val="24"/>
          <w:lang w:val="en-CA"/>
        </w:rPr>
        <w:t xml:space="preserve">It specifies a measurement procedure for measuring an external, observable behaviour, and uses the resulting measurements as a definitions and a measurement of the hypothetical construct. </w:t>
      </w:r>
    </w:p>
    <w:p w:rsidR="00967DAE" w:rsidRPr="00C257FA" w:rsidRDefault="00967DAE" w:rsidP="00B04D02">
      <w:pPr>
        <w:pStyle w:val="NoSpacing"/>
        <w:rPr>
          <w:rFonts w:ascii="Arial" w:hAnsi="Arial" w:cs="Arial"/>
          <w:color w:val="FF0000"/>
          <w:sz w:val="24"/>
          <w:szCs w:val="24"/>
          <w:lang w:val="en-CA"/>
        </w:rPr>
      </w:pPr>
    </w:p>
    <w:p w:rsidR="00967DAE" w:rsidRDefault="00967DAE" w:rsidP="00967DAE">
      <w:pPr>
        <w:pStyle w:val="NoSpacing"/>
        <w:rPr>
          <w:rFonts w:ascii="Arial" w:hAnsi="Arial" w:cs="Arial"/>
          <w:b/>
          <w:sz w:val="28"/>
          <w:szCs w:val="28"/>
          <w:highlight w:val="yellow"/>
          <w:lang w:val="en-CA"/>
        </w:rPr>
      </w:pPr>
      <w:r w:rsidRPr="00967DAE">
        <w:rPr>
          <w:rFonts w:ascii="Arial" w:hAnsi="Arial" w:cs="Arial"/>
          <w:b/>
          <w:sz w:val="28"/>
          <w:szCs w:val="28"/>
          <w:highlight w:val="yellow"/>
          <w:lang w:val="en-CA"/>
        </w:rPr>
        <w:t>Validity and Reliability of Measurement</w:t>
      </w:r>
    </w:p>
    <w:p w:rsidR="00B04D02" w:rsidRPr="00C257FA" w:rsidRDefault="00B04D02" w:rsidP="00967DAE">
      <w:pPr>
        <w:pStyle w:val="NoSpacing"/>
        <w:rPr>
          <w:rFonts w:ascii="Arial" w:hAnsi="Arial" w:cs="Arial"/>
          <w:b/>
          <w:sz w:val="24"/>
          <w:szCs w:val="24"/>
          <w:highlight w:val="yellow"/>
          <w:lang w:val="en-CA"/>
        </w:rPr>
      </w:pPr>
    </w:p>
    <w:p w:rsidR="00967DAE" w:rsidRPr="00B04D02" w:rsidRDefault="00F91101" w:rsidP="00967DAE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Validity of Measurement</w:t>
      </w:r>
    </w:p>
    <w:p w:rsidR="00B04D02" w:rsidRPr="00B04D02" w:rsidRDefault="00B04D02" w:rsidP="00B04D02">
      <w:pPr>
        <w:pStyle w:val="NoSpacing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>The validity of a measurement procedure is the degree to which the measurement process measures the variable that it claims to measure.</w:t>
      </w:r>
    </w:p>
    <w:p w:rsidR="00B04D02" w:rsidRDefault="00B04D02" w:rsidP="00B04D02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There are six commonly used definitions of validity:</w:t>
      </w:r>
    </w:p>
    <w:p w:rsidR="00EC48BD" w:rsidRDefault="00B768F4" w:rsidP="006543E5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Face Validity</w:t>
      </w:r>
      <w:r w:rsidR="006543E5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: </w:t>
      </w:r>
    </w:p>
    <w:p w:rsidR="006543E5" w:rsidRDefault="006543E5" w:rsidP="00EC48BD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an unscientific form of validity demonstrated when a measurement procedure superficially appears to measure what is claims to measure</w:t>
      </w:r>
    </w:p>
    <w:p w:rsidR="00EC48BD" w:rsidRDefault="006543E5" w:rsidP="006543E5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Concurrent Validity: </w:t>
      </w:r>
    </w:p>
    <w:p w:rsidR="006543E5" w:rsidRDefault="006543E5" w:rsidP="00EC48BD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demonstrated when scores obtained from a new measure are directly related to scores obtained from an established measure if the same variable</w:t>
      </w:r>
    </w:p>
    <w:p w:rsidR="00EC48BD" w:rsidRDefault="00EC48BD" w:rsidP="006543E5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Predictive Validity: </w:t>
      </w:r>
    </w:p>
    <w:p w:rsidR="006543E5" w:rsidRDefault="00EC48BD" w:rsidP="00EC48BD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demonstrated when scores obtained from a measure accurately predict behaviour according to a theory </w:t>
      </w:r>
    </w:p>
    <w:p w:rsidR="00087F4B" w:rsidRDefault="004C7595" w:rsidP="006543E5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Construct Validity: </w:t>
      </w:r>
    </w:p>
    <w:p w:rsidR="00087F4B" w:rsidRDefault="004C7595" w:rsidP="00087F4B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the scores obtained from a measurement procedure behave exactly the same as the variable itself</w:t>
      </w:r>
      <w:r w:rsidR="00087F4B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and it is based on many research studies that use the same measurement procedure and grows gradually as each new study contributes more evidence</w:t>
      </w:r>
    </w:p>
    <w:p w:rsidR="00087F4B" w:rsidRDefault="00087F4B" w:rsidP="00087F4B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Convergent Validity:</w:t>
      </w:r>
    </w:p>
    <w:p w:rsidR="00087F4B" w:rsidRDefault="00F133CA" w:rsidP="00087F4B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d</w:t>
      </w:r>
      <w:r w:rsidR="00087F4B">
        <w:rPr>
          <w:rFonts w:ascii="Arial" w:hAnsi="Arial" w:cs="Arial"/>
          <w:color w:val="000000" w:themeColor="text1"/>
          <w:sz w:val="24"/>
          <w:szCs w:val="24"/>
          <w:lang w:val="en-CA"/>
        </w:rPr>
        <w:t>emonstrated by a strong relationshi</w:t>
      </w:r>
      <w:r w:rsidR="001710E3">
        <w:rPr>
          <w:rFonts w:ascii="Arial" w:hAnsi="Arial" w:cs="Arial"/>
          <w:color w:val="000000" w:themeColor="text1"/>
          <w:sz w:val="24"/>
          <w:szCs w:val="24"/>
          <w:lang w:val="en-CA"/>
        </w:rPr>
        <w:t>p between the scores obtained f</w:t>
      </w:r>
      <w:r w:rsidR="00087F4B">
        <w:rPr>
          <w:rFonts w:ascii="Arial" w:hAnsi="Arial" w:cs="Arial"/>
          <w:color w:val="000000" w:themeColor="text1"/>
          <w:sz w:val="24"/>
          <w:szCs w:val="24"/>
          <w:lang w:val="en-CA"/>
        </w:rPr>
        <w:t>r</w:t>
      </w:r>
      <w:r w:rsidR="001710E3">
        <w:rPr>
          <w:rFonts w:ascii="Arial" w:hAnsi="Arial" w:cs="Arial"/>
          <w:color w:val="000000" w:themeColor="text1"/>
          <w:sz w:val="24"/>
          <w:szCs w:val="24"/>
          <w:lang w:val="en-CA"/>
        </w:rPr>
        <w:t>o</w:t>
      </w:r>
      <w:r w:rsidR="00087F4B">
        <w:rPr>
          <w:rFonts w:ascii="Arial" w:hAnsi="Arial" w:cs="Arial"/>
          <w:color w:val="000000" w:themeColor="text1"/>
          <w:sz w:val="24"/>
          <w:szCs w:val="24"/>
          <w:lang w:val="en-CA"/>
        </w:rPr>
        <w:t>m two different methods of measuring the same construct</w:t>
      </w:r>
    </w:p>
    <w:p w:rsidR="00B308A8" w:rsidRDefault="00B308A8" w:rsidP="00B308A8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Divergent Validity:</w:t>
      </w:r>
    </w:p>
    <w:p w:rsidR="00B04D02" w:rsidRPr="000A1A51" w:rsidRDefault="00F133CA" w:rsidP="00967DAE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demonstrated by using two different methods to measure two different constructs, then convergent validity must be shown for each </w:t>
      </w:r>
      <w:r w:rsidR="00C257FA">
        <w:rPr>
          <w:rFonts w:ascii="Arial" w:hAnsi="Arial" w:cs="Arial"/>
          <w:color w:val="000000" w:themeColor="text1"/>
          <w:sz w:val="24"/>
          <w:szCs w:val="24"/>
          <w:lang w:val="en-CA"/>
        </w:rPr>
        <w:t>of the two constructs, finally there should be little to no relationship between the scores obtained for the two different constructs when they are measured by the same method</w:t>
      </w: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lastRenderedPageBreak/>
        <w:t>Reliability of Measurement</w:t>
      </w:r>
    </w:p>
    <w:p w:rsidR="000A1A51" w:rsidRDefault="000A1A51" w:rsidP="000A1A51">
      <w:pPr>
        <w:pStyle w:val="NoSpacing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>The reliability of a measurement procedure is the stability or consistency of the measurement. If the same individuals are measured under the same conditions, a reliable measurement procedure produces nearly identical measurements.</w:t>
      </w:r>
    </w:p>
    <w:p w:rsidR="00894516" w:rsidRDefault="00200909" w:rsidP="00894516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Three assessments of reliability are:</w:t>
      </w:r>
    </w:p>
    <w:p w:rsidR="005E7DA3" w:rsidRDefault="005E7DA3" w:rsidP="005E7DA3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Test-retest reliability:</w:t>
      </w:r>
    </w:p>
    <w:p w:rsidR="005E7DA3" w:rsidRDefault="005E7DA3" w:rsidP="005E7DA3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Comparing the scores obtained from two successive measurements of the </w:t>
      </w:r>
      <w:r w:rsidR="00C936EF">
        <w:rPr>
          <w:rFonts w:ascii="Arial" w:hAnsi="Arial" w:cs="Arial"/>
          <w:color w:val="000000" w:themeColor="text1"/>
          <w:sz w:val="24"/>
          <w:szCs w:val="24"/>
          <w:lang w:val="en-CA"/>
        </w:rPr>
        <w:t>same individuals and calculating</w:t>
      </w: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a correlation between the two se</w:t>
      </w:r>
      <w:r w:rsidR="00992C73">
        <w:rPr>
          <w:rFonts w:ascii="Arial" w:hAnsi="Arial" w:cs="Arial"/>
          <w:color w:val="000000" w:themeColor="text1"/>
          <w:sz w:val="24"/>
          <w:szCs w:val="24"/>
          <w:lang w:val="en-CA"/>
        </w:rPr>
        <w:t>ts of scores.</w:t>
      </w:r>
    </w:p>
    <w:p w:rsidR="00992C73" w:rsidRDefault="005E7DA3" w:rsidP="00992C73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Interrater reliability:</w:t>
      </w:r>
    </w:p>
    <w:p w:rsidR="00992C73" w:rsidRPr="00992C73" w:rsidRDefault="00730C42" w:rsidP="00992C73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The degree of agreement between two observers who simultaneously record measurement of the behaviours </w:t>
      </w:r>
    </w:p>
    <w:p w:rsidR="005E7DA3" w:rsidRDefault="005E7DA3" w:rsidP="005E7DA3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Split-half reliability:</w:t>
      </w:r>
    </w:p>
    <w:p w:rsidR="00730C42" w:rsidRPr="005E7DA3" w:rsidRDefault="003E5470" w:rsidP="00730C42">
      <w:pPr>
        <w:pStyle w:val="NoSpacing"/>
        <w:numPr>
          <w:ilvl w:val="0"/>
          <w:numId w:val="8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Is obtained </w:t>
      </w:r>
      <w:r w:rsidR="007C74D5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by splitting the items on a questionnaire or test in half, computing a separate score for each half, and then calculating the degree of </w:t>
      </w:r>
      <w:r w:rsidR="00BC71F8">
        <w:rPr>
          <w:rFonts w:ascii="Arial" w:hAnsi="Arial" w:cs="Arial"/>
          <w:color w:val="000000" w:themeColor="text1"/>
          <w:sz w:val="24"/>
          <w:szCs w:val="24"/>
          <w:lang w:val="en-CA"/>
        </w:rPr>
        <w:t>consistency</w:t>
      </w:r>
      <w:r w:rsidR="007C74D5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between the who scores for a group of participants </w:t>
      </w:r>
    </w:p>
    <w:p w:rsidR="00000598" w:rsidRPr="00000598" w:rsidRDefault="00000598" w:rsidP="00967DAE">
      <w:pPr>
        <w:pStyle w:val="NoSpacing"/>
        <w:rPr>
          <w:rFonts w:ascii="Arial" w:hAnsi="Arial" w:cs="Arial"/>
          <w:sz w:val="24"/>
          <w:szCs w:val="24"/>
          <w:highlight w:val="cyan"/>
          <w:lang w:val="en-CA"/>
        </w:rPr>
      </w:pPr>
    </w:p>
    <w:p w:rsidR="00967DAE" w:rsidRDefault="00967DAE" w:rsidP="00967DAE">
      <w:pPr>
        <w:pStyle w:val="NoSpacing"/>
        <w:rPr>
          <w:rFonts w:ascii="Arial" w:hAnsi="Arial" w:cs="Arial"/>
          <w:b/>
          <w:sz w:val="28"/>
          <w:szCs w:val="28"/>
          <w:highlight w:val="yellow"/>
          <w:lang w:val="en-CA"/>
        </w:rPr>
      </w:pPr>
      <w:r w:rsidRPr="00967DAE">
        <w:rPr>
          <w:rFonts w:ascii="Arial" w:hAnsi="Arial" w:cs="Arial"/>
          <w:b/>
          <w:sz w:val="28"/>
          <w:szCs w:val="28"/>
          <w:highlight w:val="yellow"/>
          <w:lang w:val="en-CA"/>
        </w:rPr>
        <w:t>Scales of Measurement</w:t>
      </w:r>
    </w:p>
    <w:p w:rsidR="0031199D" w:rsidRPr="0031199D" w:rsidRDefault="0031199D" w:rsidP="00967DAE">
      <w:pPr>
        <w:pStyle w:val="NoSpacing"/>
        <w:rPr>
          <w:rFonts w:ascii="Arial" w:hAnsi="Arial" w:cs="Arial"/>
          <w:b/>
          <w:sz w:val="24"/>
          <w:szCs w:val="24"/>
          <w:highlight w:val="yellow"/>
          <w:lang w:val="en-CA"/>
        </w:rPr>
      </w:pP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The Nominal Scale</w:t>
      </w:r>
    </w:p>
    <w:p w:rsidR="0031199D" w:rsidRDefault="006602C6" w:rsidP="0031199D">
      <w:pPr>
        <w:pStyle w:val="NoSpacing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>Represent qualitative differences in the variable measured</w:t>
      </w:r>
    </w:p>
    <w:p w:rsidR="006602C6" w:rsidRDefault="00261693" w:rsidP="006602C6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If you’re measuring academic majors, each student can be placed into the group they belong (English, Psychology, Math, Business) </w:t>
      </w:r>
    </w:p>
    <w:p w:rsidR="0031199D" w:rsidRPr="00CF2C15" w:rsidRDefault="00261693" w:rsidP="00CF2C15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Helps to determine whether two individuals are different, but they do not permit any quan</w:t>
      </w:r>
      <w:r w:rsidR="00CF2C15">
        <w:rPr>
          <w:rFonts w:ascii="Arial" w:hAnsi="Arial" w:cs="Arial"/>
          <w:color w:val="000000" w:themeColor="text1"/>
          <w:sz w:val="24"/>
          <w:szCs w:val="24"/>
          <w:lang w:val="en-CA"/>
        </w:rPr>
        <w:t>titative</w:t>
      </w:r>
      <w:r w:rsidRPr="00CF2C15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 comparisons</w:t>
      </w:r>
    </w:p>
    <w:p w:rsidR="00CF2C15" w:rsidRDefault="00CF2C15" w:rsidP="00967DAE">
      <w:pPr>
        <w:pStyle w:val="NoSpacing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Cannot determine the direction and the magnitude of the difference </w:t>
      </w:r>
    </w:p>
    <w:p w:rsidR="00261693" w:rsidRPr="00261693" w:rsidRDefault="00261693" w:rsidP="00261693">
      <w:pPr>
        <w:pStyle w:val="NoSpacing"/>
        <w:ind w:left="360"/>
        <w:rPr>
          <w:rFonts w:ascii="Arial" w:hAnsi="Arial" w:cs="Arial"/>
          <w:color w:val="000000" w:themeColor="text1"/>
          <w:sz w:val="24"/>
          <w:szCs w:val="24"/>
          <w:lang w:val="en-CA"/>
        </w:rPr>
      </w:pP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The Ordinal Scale</w:t>
      </w:r>
    </w:p>
    <w:p w:rsidR="00261693" w:rsidRDefault="00261693" w:rsidP="00261693">
      <w:pPr>
        <w:pStyle w:val="NoSpacing"/>
        <w:numPr>
          <w:ilvl w:val="0"/>
          <w:numId w:val="9"/>
        </w:numPr>
        <w:rPr>
          <w:rFonts w:ascii="Arial" w:hAnsi="Arial" w:cs="Arial"/>
          <w:color w:val="FF0000"/>
          <w:sz w:val="24"/>
          <w:szCs w:val="24"/>
          <w:lang w:val="en-CA"/>
        </w:rPr>
      </w:pPr>
      <w:r>
        <w:rPr>
          <w:rFonts w:ascii="Arial" w:hAnsi="Arial" w:cs="Arial"/>
          <w:color w:val="FF0000"/>
          <w:sz w:val="24"/>
          <w:szCs w:val="24"/>
          <w:lang w:val="en-CA"/>
        </w:rPr>
        <w:t>Have different names and are organized sequentially</w:t>
      </w:r>
    </w:p>
    <w:p w:rsidR="00261693" w:rsidRDefault="00283B3F" w:rsidP="00261693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Often consists of a series of ranks (first, second, third)</w:t>
      </w:r>
    </w:p>
    <w:p w:rsidR="00261693" w:rsidRPr="00A46776" w:rsidRDefault="00CF2C15" w:rsidP="00967DAE">
      <w:pPr>
        <w:pStyle w:val="NoSpacing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Can determine </w:t>
      </w:r>
      <w:r w:rsidR="00A96554">
        <w:rPr>
          <w:rFonts w:ascii="Arial" w:hAnsi="Arial" w:cs="Arial"/>
          <w:color w:val="000000" w:themeColor="text1"/>
          <w:sz w:val="24"/>
          <w:szCs w:val="24"/>
          <w:lang w:val="en-CA"/>
        </w:rPr>
        <w:t>the direction of difference but not the magnitude</w:t>
      </w:r>
    </w:p>
    <w:p w:rsidR="00261693" w:rsidRPr="00A46776" w:rsidRDefault="00261693" w:rsidP="00967DAE">
      <w:pPr>
        <w:pStyle w:val="NoSpacing"/>
        <w:rPr>
          <w:rFonts w:ascii="Arial" w:hAnsi="Arial" w:cs="Arial"/>
          <w:sz w:val="24"/>
          <w:szCs w:val="24"/>
          <w:highlight w:val="cyan"/>
          <w:lang w:val="en-CA"/>
        </w:rPr>
      </w:pP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Interval and Ratio Scales</w:t>
      </w:r>
    </w:p>
    <w:p w:rsidR="00A46776" w:rsidRDefault="008C4A0F" w:rsidP="005F418D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Interval scales do not have a real zero (temperature)</w:t>
      </w:r>
    </w:p>
    <w:p w:rsidR="00414E59" w:rsidRDefault="00CC3F2E" w:rsidP="005F418D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Can measure the direction and the magnitude of the difference </w:t>
      </w:r>
    </w:p>
    <w:p w:rsidR="00A46776" w:rsidRDefault="008C4A0F" w:rsidP="00967DAE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Ratio scales have a real zero (distance)</w:t>
      </w:r>
    </w:p>
    <w:p w:rsidR="00683A66" w:rsidRPr="00683A66" w:rsidRDefault="00683A66" w:rsidP="00967DAE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Can measure the direction and the magnitude of the difference </w:t>
      </w:r>
    </w:p>
    <w:p w:rsidR="00A46776" w:rsidRDefault="00A46776" w:rsidP="00967DAE">
      <w:pPr>
        <w:pStyle w:val="NoSpacing"/>
        <w:rPr>
          <w:rFonts w:ascii="Arial" w:hAnsi="Arial" w:cs="Arial"/>
          <w:sz w:val="24"/>
          <w:szCs w:val="24"/>
          <w:highlight w:val="cyan"/>
          <w:lang w:val="en-CA"/>
        </w:rPr>
      </w:pPr>
    </w:p>
    <w:p w:rsidR="00C36801" w:rsidRPr="00B94668" w:rsidRDefault="00967DAE" w:rsidP="00967DAE">
      <w:pPr>
        <w:pStyle w:val="NoSpacing"/>
        <w:rPr>
          <w:rFonts w:ascii="Arial" w:hAnsi="Arial" w:cs="Arial"/>
          <w:b/>
          <w:sz w:val="28"/>
          <w:szCs w:val="28"/>
          <w:highlight w:val="yellow"/>
          <w:lang w:val="en-CA"/>
        </w:rPr>
      </w:pPr>
      <w:r w:rsidRPr="00967DAE">
        <w:rPr>
          <w:rFonts w:ascii="Arial" w:hAnsi="Arial" w:cs="Arial"/>
          <w:b/>
          <w:sz w:val="28"/>
          <w:szCs w:val="28"/>
          <w:highlight w:val="yellow"/>
          <w:lang w:val="en-CA"/>
        </w:rPr>
        <w:t>Modalities of Measurement</w:t>
      </w:r>
    </w:p>
    <w:p w:rsidR="00B94668" w:rsidRPr="00C36801" w:rsidRDefault="00B94668" w:rsidP="00967DAE">
      <w:pPr>
        <w:pStyle w:val="NoSpacing"/>
        <w:rPr>
          <w:rFonts w:ascii="Arial" w:hAnsi="Arial" w:cs="Arial"/>
          <w:sz w:val="24"/>
          <w:szCs w:val="24"/>
          <w:highlight w:val="yellow"/>
          <w:lang w:val="en-CA"/>
        </w:rPr>
      </w:pP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Self-Report Measure</w:t>
      </w:r>
    </w:p>
    <w:p w:rsidR="00B94668" w:rsidRDefault="00384F72" w:rsidP="00384F72">
      <w:pPr>
        <w:pStyle w:val="NoSpacing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>Most direct way to assess a construct because each individual is in a unique position of self-knowledge and self-awareness</w:t>
      </w:r>
    </w:p>
    <w:p w:rsidR="00B94668" w:rsidRPr="00746C2A" w:rsidRDefault="00F14E99" w:rsidP="00967DAE">
      <w:pPr>
        <w:pStyle w:val="NoSpacing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  <w:lang w:val="en-CA"/>
        </w:rPr>
      </w:pPr>
      <w:r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It is very easy </w:t>
      </w:r>
      <w:r w:rsidR="00746C2A">
        <w:rPr>
          <w:rFonts w:ascii="Arial" w:hAnsi="Arial" w:cs="Arial"/>
          <w:color w:val="000000" w:themeColor="text1"/>
          <w:sz w:val="24"/>
          <w:szCs w:val="24"/>
          <w:lang w:val="en-CA"/>
        </w:rPr>
        <w:t xml:space="preserve">for participants to distort self-report measures to create a better self-image </w:t>
      </w: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lastRenderedPageBreak/>
        <w:t>Physiological Measures</w:t>
      </w:r>
    </w:p>
    <w:p w:rsidR="00746C2A" w:rsidRPr="00746C2A" w:rsidRDefault="00414578" w:rsidP="00746C2A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Brain imaging techniques such as PET scanning and MRI</w:t>
      </w:r>
    </w:p>
    <w:p w:rsidR="00746C2A" w:rsidRDefault="00967D07" w:rsidP="00746C2A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 equipment provides accurate, reliable, and well-defined measurements that are not dependent on subjective interpretations of either th</w:t>
      </w:r>
      <w:r w:rsidR="00FE5E49">
        <w:rPr>
          <w:rFonts w:ascii="Arial" w:hAnsi="Arial" w:cs="Arial"/>
          <w:sz w:val="24"/>
          <w:szCs w:val="24"/>
          <w:lang w:val="en-CA"/>
        </w:rPr>
        <w:t>e researcher or the participant</w:t>
      </w:r>
    </w:p>
    <w:p w:rsidR="00FE5E49" w:rsidRDefault="00FE5E49" w:rsidP="00746C2A">
      <w:pPr>
        <w:pStyle w:val="NoSpacing"/>
        <w:numPr>
          <w:ilvl w:val="0"/>
          <w:numId w:val="1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But they typically require equipment that may </w:t>
      </w:r>
      <w:r w:rsidR="00A86A83">
        <w:rPr>
          <w:rFonts w:ascii="Arial" w:hAnsi="Arial" w:cs="Arial"/>
          <w:sz w:val="24"/>
          <w:szCs w:val="24"/>
          <w:lang w:val="en-CA"/>
        </w:rPr>
        <w:t xml:space="preserve">be expensive or unavailable </w:t>
      </w:r>
    </w:p>
    <w:p w:rsidR="00A86A83" w:rsidRPr="00746C2A" w:rsidRDefault="00A86A83" w:rsidP="00A86A83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F91101" w:rsidRDefault="00F91101" w:rsidP="00967DAE">
      <w:pPr>
        <w:pStyle w:val="NoSpacing"/>
        <w:rPr>
          <w:rFonts w:ascii="Arial" w:hAnsi="Arial" w:cs="Arial"/>
          <w:sz w:val="28"/>
          <w:szCs w:val="28"/>
          <w:highlight w:val="cyan"/>
          <w:lang w:val="en-CA"/>
        </w:rPr>
      </w:pPr>
      <w:r w:rsidRPr="00F91101">
        <w:rPr>
          <w:rFonts w:ascii="Arial" w:hAnsi="Arial" w:cs="Arial"/>
          <w:sz w:val="28"/>
          <w:szCs w:val="28"/>
          <w:highlight w:val="cyan"/>
          <w:lang w:val="en-CA"/>
        </w:rPr>
        <w:t>Behavioural Measures</w:t>
      </w:r>
    </w:p>
    <w:p w:rsidR="00A86A83" w:rsidRDefault="002D5CF4" w:rsidP="000327B7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Provide researchers with a vast number of options, making it possible to select the behaviours that seem to be best for defining and measuring the construct </w:t>
      </w:r>
    </w:p>
    <w:p w:rsidR="00967DAE" w:rsidRPr="00B8651F" w:rsidRDefault="00DE4CBE" w:rsidP="00967DAE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Behaviour may be only a temporary or situational indicator </w:t>
      </w:r>
      <w:r w:rsidR="00A31527">
        <w:rPr>
          <w:rFonts w:ascii="Arial" w:hAnsi="Arial" w:cs="Arial"/>
          <w:sz w:val="24"/>
          <w:szCs w:val="24"/>
          <w:lang w:val="en-CA"/>
        </w:rPr>
        <w:t xml:space="preserve">of an underlying construct </w:t>
      </w:r>
    </w:p>
    <w:sectPr w:rsidR="00967DAE" w:rsidRPr="00B8651F" w:rsidSect="007F7A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D532C"/>
    <w:multiLevelType w:val="hybridMultilevel"/>
    <w:tmpl w:val="6548E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72705"/>
    <w:multiLevelType w:val="hybridMultilevel"/>
    <w:tmpl w:val="3EF81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63182"/>
    <w:multiLevelType w:val="hybridMultilevel"/>
    <w:tmpl w:val="10C231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32ACC"/>
    <w:multiLevelType w:val="hybridMultilevel"/>
    <w:tmpl w:val="050E5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5600D"/>
    <w:multiLevelType w:val="hybridMultilevel"/>
    <w:tmpl w:val="1A322F30"/>
    <w:lvl w:ilvl="0" w:tplc="EF1E049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971ECD"/>
    <w:multiLevelType w:val="hybridMultilevel"/>
    <w:tmpl w:val="01CE7F2E"/>
    <w:lvl w:ilvl="0" w:tplc="B1EAE85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E173F6"/>
    <w:multiLevelType w:val="hybridMultilevel"/>
    <w:tmpl w:val="DD7A3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A2213B"/>
    <w:multiLevelType w:val="hybridMultilevel"/>
    <w:tmpl w:val="24760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961825"/>
    <w:multiLevelType w:val="hybridMultilevel"/>
    <w:tmpl w:val="054EC804"/>
    <w:lvl w:ilvl="0" w:tplc="DEB0A9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E1A1A"/>
    <w:multiLevelType w:val="hybridMultilevel"/>
    <w:tmpl w:val="B4D83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D72C3"/>
    <w:multiLevelType w:val="hybridMultilevel"/>
    <w:tmpl w:val="E39A3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8509A6"/>
    <w:multiLevelType w:val="hybridMultilevel"/>
    <w:tmpl w:val="86A29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F530D9"/>
    <w:multiLevelType w:val="hybridMultilevel"/>
    <w:tmpl w:val="5F26C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AD2136"/>
    <w:multiLevelType w:val="hybridMultilevel"/>
    <w:tmpl w:val="8D403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0"/>
  </w:num>
  <w:num w:numId="10">
    <w:abstractNumId w:val="11"/>
  </w:num>
  <w:num w:numId="11">
    <w:abstractNumId w:val="2"/>
  </w:num>
  <w:num w:numId="12">
    <w:abstractNumId w:val="12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BE"/>
    <w:rsid w:val="00000598"/>
    <w:rsid w:val="00017C6D"/>
    <w:rsid w:val="000327B7"/>
    <w:rsid w:val="000575AE"/>
    <w:rsid w:val="00087F4B"/>
    <w:rsid w:val="000A1A51"/>
    <w:rsid w:val="001710E3"/>
    <w:rsid w:val="001F45BE"/>
    <w:rsid w:val="00200909"/>
    <w:rsid w:val="00202F53"/>
    <w:rsid w:val="00247D90"/>
    <w:rsid w:val="00261693"/>
    <w:rsid w:val="00283B3F"/>
    <w:rsid w:val="002D5CF4"/>
    <w:rsid w:val="0031199D"/>
    <w:rsid w:val="00384F72"/>
    <w:rsid w:val="003E5470"/>
    <w:rsid w:val="00414578"/>
    <w:rsid w:val="00414E59"/>
    <w:rsid w:val="0042598B"/>
    <w:rsid w:val="004B4715"/>
    <w:rsid w:val="004C7595"/>
    <w:rsid w:val="004D24D1"/>
    <w:rsid w:val="004E3E20"/>
    <w:rsid w:val="00501993"/>
    <w:rsid w:val="005965C4"/>
    <w:rsid w:val="005A5DF4"/>
    <w:rsid w:val="005D0EF9"/>
    <w:rsid w:val="005E7DA3"/>
    <w:rsid w:val="005F418D"/>
    <w:rsid w:val="006543E5"/>
    <w:rsid w:val="006602C6"/>
    <w:rsid w:val="00672DC4"/>
    <w:rsid w:val="00683A66"/>
    <w:rsid w:val="00730C42"/>
    <w:rsid w:val="00746C2A"/>
    <w:rsid w:val="007C74D5"/>
    <w:rsid w:val="007F7A5D"/>
    <w:rsid w:val="00894516"/>
    <w:rsid w:val="008C4A0F"/>
    <w:rsid w:val="00917F02"/>
    <w:rsid w:val="00967D07"/>
    <w:rsid w:val="00967DAE"/>
    <w:rsid w:val="00992C73"/>
    <w:rsid w:val="00A31527"/>
    <w:rsid w:val="00A46776"/>
    <w:rsid w:val="00A86A83"/>
    <w:rsid w:val="00A96554"/>
    <w:rsid w:val="00AC7BC4"/>
    <w:rsid w:val="00AF2567"/>
    <w:rsid w:val="00B04D02"/>
    <w:rsid w:val="00B308A8"/>
    <w:rsid w:val="00B768F4"/>
    <w:rsid w:val="00B8651F"/>
    <w:rsid w:val="00B94668"/>
    <w:rsid w:val="00BC71F8"/>
    <w:rsid w:val="00C257FA"/>
    <w:rsid w:val="00C36801"/>
    <w:rsid w:val="00C936EF"/>
    <w:rsid w:val="00CC3F2E"/>
    <w:rsid w:val="00CF2C15"/>
    <w:rsid w:val="00DE4CBE"/>
    <w:rsid w:val="00EC48BD"/>
    <w:rsid w:val="00F133CA"/>
    <w:rsid w:val="00F14E99"/>
    <w:rsid w:val="00F2352D"/>
    <w:rsid w:val="00F61A46"/>
    <w:rsid w:val="00F91101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7DAE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7DAE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Manisha Sharma</dc:creator>
  <cp:lastModifiedBy>Carleton University</cp:lastModifiedBy>
  <cp:revision>2</cp:revision>
  <dcterms:created xsi:type="dcterms:W3CDTF">2013-03-27T18:03:00Z</dcterms:created>
  <dcterms:modified xsi:type="dcterms:W3CDTF">2013-03-27T18:03:00Z</dcterms:modified>
</cp:coreProperties>
</file>