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3F6A" w:rsidRPr="004744C1" w:rsidRDefault="004744C1" w:rsidP="004744C1">
      <w:pPr>
        <w:spacing w:after="0" w:line="240" w:lineRule="auto"/>
        <w:jc w:val="center"/>
        <w:rPr>
          <w:rFonts w:ascii="Times New Roman" w:hAnsi="Times New Roman" w:cs="Times New Roman"/>
          <w:b/>
          <w:sz w:val="36"/>
          <w:szCs w:val="24"/>
        </w:rPr>
      </w:pPr>
      <w:r w:rsidRPr="004744C1">
        <w:rPr>
          <w:rFonts w:ascii="Times New Roman" w:hAnsi="Times New Roman" w:cs="Times New Roman"/>
          <w:b/>
          <w:sz w:val="36"/>
          <w:szCs w:val="24"/>
        </w:rPr>
        <w:t>Chapter 7 – Relevance</w:t>
      </w:r>
    </w:p>
    <w:p w:rsidR="004744C1" w:rsidRDefault="004744C1" w:rsidP="004744C1">
      <w:pPr>
        <w:spacing w:after="0" w:line="240" w:lineRule="auto"/>
        <w:rPr>
          <w:rFonts w:ascii="Times New Roman" w:hAnsi="Times New Roman" w:cs="Times New Roman"/>
          <w:sz w:val="24"/>
          <w:szCs w:val="24"/>
        </w:rPr>
      </w:pPr>
    </w:p>
    <w:p w:rsidR="004744C1" w:rsidRDefault="00E717FE" w:rsidP="004744C1">
      <w:pPr>
        <w:spacing w:after="0" w:line="240" w:lineRule="auto"/>
        <w:rPr>
          <w:rFonts w:ascii="Times New Roman" w:hAnsi="Times New Roman" w:cs="Times New Roman"/>
          <w:sz w:val="24"/>
          <w:szCs w:val="24"/>
        </w:rPr>
      </w:pPr>
      <w:r w:rsidRPr="00E717FE">
        <w:rPr>
          <w:rFonts w:ascii="Times New Roman" w:hAnsi="Times New Roman" w:cs="Times New Roman"/>
          <w:b/>
          <w:sz w:val="24"/>
          <w:szCs w:val="24"/>
        </w:rPr>
        <w:t>Positive relevance</w:t>
      </w:r>
      <w:r>
        <w:rPr>
          <w:rFonts w:ascii="Times New Roman" w:hAnsi="Times New Roman" w:cs="Times New Roman"/>
          <w:sz w:val="24"/>
          <w:szCs w:val="24"/>
        </w:rPr>
        <w:t xml:space="preserve"> – the premise works to prove the conclusion</w:t>
      </w:r>
    </w:p>
    <w:p w:rsidR="00E717FE" w:rsidRDefault="00E717FE" w:rsidP="004744C1">
      <w:pPr>
        <w:spacing w:after="0" w:line="240" w:lineRule="auto"/>
        <w:rPr>
          <w:rFonts w:ascii="Times New Roman" w:hAnsi="Times New Roman" w:cs="Times New Roman"/>
          <w:sz w:val="24"/>
          <w:szCs w:val="24"/>
        </w:rPr>
      </w:pPr>
    </w:p>
    <w:p w:rsidR="00E717FE" w:rsidRDefault="00E717FE" w:rsidP="004744C1">
      <w:pPr>
        <w:spacing w:after="0" w:line="240" w:lineRule="auto"/>
        <w:rPr>
          <w:rFonts w:ascii="Times New Roman" w:hAnsi="Times New Roman" w:cs="Times New Roman"/>
          <w:sz w:val="24"/>
          <w:szCs w:val="24"/>
        </w:rPr>
      </w:pPr>
      <w:r w:rsidRPr="00E717FE">
        <w:rPr>
          <w:rFonts w:ascii="Times New Roman" w:hAnsi="Times New Roman" w:cs="Times New Roman"/>
          <w:b/>
          <w:sz w:val="24"/>
          <w:szCs w:val="24"/>
        </w:rPr>
        <w:t xml:space="preserve">Negative relevance </w:t>
      </w:r>
      <w:r>
        <w:rPr>
          <w:rFonts w:ascii="Times New Roman" w:hAnsi="Times New Roman" w:cs="Times New Roman"/>
          <w:sz w:val="24"/>
          <w:szCs w:val="24"/>
        </w:rPr>
        <w:t>– the premise works to disprove the conclusion</w:t>
      </w:r>
    </w:p>
    <w:p w:rsidR="00E717FE" w:rsidRDefault="00E717FE" w:rsidP="004744C1">
      <w:pPr>
        <w:spacing w:after="0" w:line="240" w:lineRule="auto"/>
        <w:rPr>
          <w:rFonts w:ascii="Times New Roman" w:hAnsi="Times New Roman" w:cs="Times New Roman"/>
          <w:sz w:val="24"/>
          <w:szCs w:val="24"/>
        </w:rPr>
      </w:pPr>
    </w:p>
    <w:p w:rsidR="00E717FE" w:rsidRDefault="00E717FE" w:rsidP="004744C1">
      <w:pPr>
        <w:spacing w:after="0" w:line="240" w:lineRule="auto"/>
        <w:rPr>
          <w:rFonts w:ascii="Times New Roman" w:hAnsi="Times New Roman" w:cs="Times New Roman"/>
          <w:sz w:val="24"/>
          <w:szCs w:val="24"/>
        </w:rPr>
      </w:pPr>
      <w:r w:rsidRPr="00E717FE">
        <w:rPr>
          <w:rFonts w:ascii="Times New Roman" w:hAnsi="Times New Roman" w:cs="Times New Roman"/>
          <w:b/>
          <w:sz w:val="24"/>
          <w:szCs w:val="24"/>
        </w:rPr>
        <w:t>Irrelevance</w:t>
      </w:r>
      <w:r>
        <w:rPr>
          <w:rFonts w:ascii="Times New Roman" w:hAnsi="Times New Roman" w:cs="Times New Roman"/>
          <w:sz w:val="24"/>
          <w:szCs w:val="24"/>
        </w:rPr>
        <w:t xml:space="preserve"> – the premise neither proves nor disproves the conclusion</w:t>
      </w:r>
    </w:p>
    <w:p w:rsidR="00E717FE" w:rsidRDefault="00E717FE" w:rsidP="004744C1">
      <w:pPr>
        <w:spacing w:after="0" w:line="240" w:lineRule="auto"/>
        <w:rPr>
          <w:rFonts w:ascii="Times New Roman" w:hAnsi="Times New Roman" w:cs="Times New Roman"/>
          <w:sz w:val="24"/>
          <w:szCs w:val="24"/>
        </w:rPr>
      </w:pPr>
    </w:p>
    <w:p w:rsidR="00E717FE" w:rsidRDefault="00E717FE" w:rsidP="004744C1">
      <w:pPr>
        <w:spacing w:after="0" w:line="240" w:lineRule="auto"/>
        <w:rPr>
          <w:rFonts w:ascii="Times New Roman" w:hAnsi="Times New Roman" w:cs="Times New Roman"/>
          <w:sz w:val="24"/>
          <w:szCs w:val="24"/>
        </w:rPr>
      </w:pPr>
    </w:p>
    <w:p w:rsidR="00E717FE" w:rsidRPr="00E717FE" w:rsidRDefault="00E717FE" w:rsidP="00E717FE">
      <w:pPr>
        <w:spacing w:after="0" w:line="240" w:lineRule="auto"/>
        <w:jc w:val="center"/>
        <w:rPr>
          <w:rFonts w:ascii="Times New Roman" w:hAnsi="Times New Roman" w:cs="Times New Roman"/>
          <w:b/>
          <w:sz w:val="28"/>
          <w:szCs w:val="24"/>
        </w:rPr>
      </w:pPr>
      <w:r w:rsidRPr="00E717FE">
        <w:rPr>
          <w:rFonts w:ascii="Times New Roman" w:hAnsi="Times New Roman" w:cs="Times New Roman"/>
          <w:b/>
          <w:sz w:val="28"/>
          <w:szCs w:val="24"/>
        </w:rPr>
        <w:t>Fallacies that occur in counterarguments</w:t>
      </w:r>
    </w:p>
    <w:p w:rsidR="00E717FE" w:rsidRDefault="00E717FE" w:rsidP="004744C1">
      <w:pPr>
        <w:spacing w:after="0" w:line="240" w:lineRule="auto"/>
        <w:rPr>
          <w:rFonts w:ascii="Times New Roman" w:hAnsi="Times New Roman" w:cs="Times New Roman"/>
          <w:sz w:val="24"/>
          <w:szCs w:val="24"/>
        </w:rPr>
      </w:pPr>
    </w:p>
    <w:p w:rsidR="00E717FE" w:rsidRDefault="00E717FE" w:rsidP="004744C1">
      <w:pPr>
        <w:spacing w:after="0" w:line="240" w:lineRule="auto"/>
        <w:rPr>
          <w:rFonts w:ascii="Times New Roman" w:hAnsi="Times New Roman" w:cs="Times New Roman"/>
          <w:sz w:val="24"/>
          <w:szCs w:val="24"/>
        </w:rPr>
      </w:pPr>
      <w:r w:rsidRPr="00E717FE">
        <w:rPr>
          <w:rFonts w:ascii="Times New Roman" w:hAnsi="Times New Roman" w:cs="Times New Roman"/>
          <w:b/>
          <w:sz w:val="24"/>
          <w:szCs w:val="24"/>
        </w:rPr>
        <w:t xml:space="preserve">Straw Person Fallacy </w:t>
      </w:r>
      <w:r>
        <w:rPr>
          <w:rFonts w:ascii="Times New Roman" w:hAnsi="Times New Roman" w:cs="Times New Roman"/>
          <w:b/>
          <w:sz w:val="24"/>
          <w:szCs w:val="24"/>
        </w:rPr>
        <w:t>–</w:t>
      </w:r>
      <w:r w:rsidRPr="00E717FE">
        <w:rPr>
          <w:rFonts w:ascii="Times New Roman" w:hAnsi="Times New Roman" w:cs="Times New Roman"/>
          <w:b/>
          <w:sz w:val="24"/>
          <w:szCs w:val="24"/>
        </w:rPr>
        <w:t xml:space="preserve"> </w:t>
      </w:r>
      <w:r w:rsidRPr="00E717FE">
        <w:rPr>
          <w:rFonts w:ascii="Times New Roman" w:hAnsi="Times New Roman" w:cs="Times New Roman"/>
          <w:sz w:val="24"/>
          <w:szCs w:val="24"/>
        </w:rPr>
        <w:t xml:space="preserve">occurs when someone misrepresents an argument while trying to counter it. </w:t>
      </w:r>
      <w:r>
        <w:rPr>
          <w:rFonts w:ascii="Times New Roman" w:hAnsi="Times New Roman" w:cs="Times New Roman"/>
          <w:sz w:val="24"/>
          <w:szCs w:val="24"/>
        </w:rPr>
        <w:t>Can be seen as a violation of the principle of charity</w:t>
      </w:r>
    </w:p>
    <w:p w:rsidR="00E717FE" w:rsidRDefault="00E717FE" w:rsidP="004744C1">
      <w:pPr>
        <w:spacing w:after="0" w:line="240" w:lineRule="auto"/>
        <w:rPr>
          <w:rFonts w:ascii="Times New Roman" w:hAnsi="Times New Roman" w:cs="Times New Roman"/>
          <w:sz w:val="24"/>
          <w:szCs w:val="24"/>
        </w:rPr>
      </w:pPr>
      <w:r>
        <w:rPr>
          <w:rFonts w:ascii="Times New Roman" w:hAnsi="Times New Roman" w:cs="Times New Roman"/>
          <w:sz w:val="24"/>
          <w:szCs w:val="24"/>
        </w:rPr>
        <w:t>This fallacy occurs when someone substitutes another position for he one actually at issue. There are 2 ways to do this:</w:t>
      </w:r>
    </w:p>
    <w:p w:rsidR="00E717FE" w:rsidRDefault="00E717FE" w:rsidP="00E717FE">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Misrepresent an opponent’s position by substituting a position that is weaker and easier to refute than the position the opponent actually holds</w:t>
      </w:r>
    </w:p>
    <w:p w:rsidR="00E717FE" w:rsidRDefault="00E717FE" w:rsidP="00E717FE">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Bring in extraneous matters related, but not relevant, to the matter at hand</w:t>
      </w:r>
    </w:p>
    <w:p w:rsidR="00E717FE" w:rsidRDefault="00E717FE" w:rsidP="00E717FE">
      <w:pPr>
        <w:spacing w:after="0" w:line="240" w:lineRule="auto"/>
        <w:rPr>
          <w:rFonts w:ascii="Times New Roman" w:hAnsi="Times New Roman" w:cs="Times New Roman"/>
          <w:sz w:val="24"/>
          <w:szCs w:val="24"/>
        </w:rPr>
      </w:pPr>
    </w:p>
    <w:p w:rsidR="00E717FE" w:rsidRDefault="00D52945" w:rsidP="004744C1">
      <w:pPr>
        <w:spacing w:after="0" w:line="240" w:lineRule="auto"/>
        <w:rPr>
          <w:rFonts w:ascii="Times New Roman" w:hAnsi="Times New Roman" w:cs="Times New Roman"/>
          <w:sz w:val="24"/>
          <w:szCs w:val="24"/>
        </w:rPr>
      </w:pPr>
      <w:r w:rsidRPr="00D52945">
        <w:rPr>
          <w:rFonts w:ascii="Times New Roman" w:hAnsi="Times New Roman" w:cs="Times New Roman"/>
          <w:b/>
          <w:sz w:val="24"/>
          <w:szCs w:val="24"/>
        </w:rPr>
        <w:t xml:space="preserve">Ad </w:t>
      </w:r>
      <w:r>
        <w:rPr>
          <w:rFonts w:ascii="Times New Roman" w:hAnsi="Times New Roman" w:cs="Times New Roman"/>
          <w:b/>
          <w:sz w:val="24"/>
          <w:szCs w:val="24"/>
        </w:rPr>
        <w:t xml:space="preserve">Hominem – </w:t>
      </w:r>
      <w:r w:rsidRPr="00D52945">
        <w:rPr>
          <w:rFonts w:ascii="Times New Roman" w:hAnsi="Times New Roman" w:cs="Times New Roman"/>
          <w:sz w:val="24"/>
          <w:szCs w:val="24"/>
        </w:rPr>
        <w:t>“against the person”</w:t>
      </w:r>
      <w:r>
        <w:rPr>
          <w:rFonts w:ascii="Times New Roman" w:hAnsi="Times New Roman" w:cs="Times New Roman"/>
          <w:sz w:val="24"/>
          <w:szCs w:val="24"/>
        </w:rPr>
        <w:t xml:space="preserve"> an ad hominem fallacy is an attempt to refute an argument by attacking the person or people who put it forth.  Such attacks are irrelevant because the quality of the argument isn’t necessarily related to the character of the arguer. </w:t>
      </w:r>
    </w:p>
    <w:p w:rsidR="00D52945" w:rsidRDefault="00D52945" w:rsidP="004744C1">
      <w:pPr>
        <w:spacing w:after="0" w:line="240" w:lineRule="auto"/>
        <w:rPr>
          <w:rFonts w:ascii="Times New Roman" w:hAnsi="Times New Roman" w:cs="Times New Roman"/>
          <w:b/>
          <w:sz w:val="24"/>
          <w:szCs w:val="24"/>
        </w:rPr>
      </w:pPr>
    </w:p>
    <w:p w:rsidR="00D52945" w:rsidRDefault="00D52945" w:rsidP="004744C1">
      <w:pPr>
        <w:spacing w:after="0" w:line="240" w:lineRule="auto"/>
        <w:rPr>
          <w:rFonts w:ascii="Times New Roman" w:hAnsi="Times New Roman" w:cs="Times New Roman"/>
          <w:sz w:val="24"/>
          <w:szCs w:val="24"/>
        </w:rPr>
      </w:pPr>
      <w:r w:rsidRPr="00D52945">
        <w:rPr>
          <w:rFonts w:ascii="Times New Roman" w:hAnsi="Times New Roman" w:cs="Times New Roman"/>
          <w:b/>
          <w:sz w:val="24"/>
          <w:szCs w:val="24"/>
        </w:rPr>
        <w:t xml:space="preserve">Abusive ad hominem </w:t>
      </w:r>
      <w:r>
        <w:rPr>
          <w:rFonts w:ascii="Times New Roman" w:hAnsi="Times New Roman" w:cs="Times New Roman"/>
          <w:b/>
          <w:sz w:val="24"/>
          <w:szCs w:val="24"/>
        </w:rPr>
        <w:t xml:space="preserve">– </w:t>
      </w:r>
      <w:r>
        <w:rPr>
          <w:rFonts w:ascii="Times New Roman" w:hAnsi="Times New Roman" w:cs="Times New Roman"/>
          <w:sz w:val="24"/>
          <w:szCs w:val="24"/>
        </w:rPr>
        <w:t xml:space="preserve">uses emotionally charged language, consists entirely of abuse of the opponent. </w:t>
      </w:r>
    </w:p>
    <w:p w:rsidR="00D52945" w:rsidRDefault="00D52945" w:rsidP="004744C1">
      <w:pPr>
        <w:spacing w:after="0" w:line="240" w:lineRule="auto"/>
        <w:rPr>
          <w:rFonts w:ascii="Times New Roman" w:hAnsi="Times New Roman" w:cs="Times New Roman"/>
          <w:sz w:val="24"/>
          <w:szCs w:val="24"/>
        </w:rPr>
      </w:pPr>
      <w:r w:rsidRPr="00D52945">
        <w:rPr>
          <w:rFonts w:ascii="Times New Roman" w:hAnsi="Times New Roman" w:cs="Times New Roman"/>
          <w:b/>
          <w:sz w:val="24"/>
          <w:szCs w:val="24"/>
        </w:rPr>
        <w:t>Circumstantial ad hominem</w:t>
      </w:r>
      <w:r>
        <w:rPr>
          <w:rFonts w:ascii="Times New Roman" w:hAnsi="Times New Roman" w:cs="Times New Roman"/>
          <w:sz w:val="24"/>
          <w:szCs w:val="24"/>
        </w:rPr>
        <w:t xml:space="preserve"> – addresses not the personality but the circumstances of the arguer. </w:t>
      </w:r>
    </w:p>
    <w:p w:rsidR="00D52945" w:rsidRDefault="00D52945" w:rsidP="004744C1">
      <w:pPr>
        <w:spacing w:after="0" w:line="240" w:lineRule="auto"/>
        <w:rPr>
          <w:rFonts w:ascii="Times New Roman" w:hAnsi="Times New Roman" w:cs="Times New Roman"/>
          <w:sz w:val="24"/>
          <w:szCs w:val="24"/>
        </w:rPr>
      </w:pPr>
    </w:p>
    <w:p w:rsidR="00D52945" w:rsidRDefault="00D52945" w:rsidP="004744C1">
      <w:pPr>
        <w:spacing w:after="0" w:line="240" w:lineRule="auto"/>
        <w:rPr>
          <w:rFonts w:ascii="Times New Roman" w:hAnsi="Times New Roman" w:cs="Times New Roman"/>
          <w:sz w:val="24"/>
          <w:szCs w:val="24"/>
        </w:rPr>
      </w:pPr>
      <w:r w:rsidRPr="00D52945">
        <w:rPr>
          <w:rFonts w:ascii="Times New Roman" w:hAnsi="Times New Roman" w:cs="Times New Roman"/>
          <w:b/>
          <w:sz w:val="24"/>
          <w:szCs w:val="24"/>
        </w:rPr>
        <w:t>Tu quoque</w:t>
      </w:r>
      <w:r>
        <w:rPr>
          <w:rFonts w:ascii="Times New Roman" w:hAnsi="Times New Roman" w:cs="Times New Roman"/>
          <w:sz w:val="24"/>
          <w:szCs w:val="24"/>
        </w:rPr>
        <w:t xml:space="preserve"> – “you too” this fallacy works by accusing the other</w:t>
      </w:r>
      <w:r w:rsidR="00807D19">
        <w:rPr>
          <w:rFonts w:ascii="Times New Roman" w:hAnsi="Times New Roman" w:cs="Times New Roman"/>
          <w:sz w:val="24"/>
          <w:szCs w:val="24"/>
        </w:rPr>
        <w:t xml:space="preserve"> </w:t>
      </w:r>
      <w:r>
        <w:rPr>
          <w:rFonts w:ascii="Times New Roman" w:hAnsi="Times New Roman" w:cs="Times New Roman"/>
          <w:sz w:val="24"/>
          <w:szCs w:val="24"/>
        </w:rPr>
        <w:t>person of hypocrisy.</w:t>
      </w:r>
      <w:r w:rsidR="00807D19">
        <w:rPr>
          <w:rFonts w:ascii="Times New Roman" w:hAnsi="Times New Roman" w:cs="Times New Roman"/>
          <w:sz w:val="24"/>
          <w:szCs w:val="24"/>
        </w:rPr>
        <w:t xml:space="preserve"> Hypocrisy is bad, but often not relevant to the quality of the argument</w:t>
      </w:r>
    </w:p>
    <w:p w:rsidR="00807D19" w:rsidRDefault="00807D19" w:rsidP="004744C1">
      <w:pPr>
        <w:spacing w:after="0" w:line="240" w:lineRule="auto"/>
        <w:rPr>
          <w:rFonts w:ascii="Times New Roman" w:hAnsi="Times New Roman" w:cs="Times New Roman"/>
          <w:sz w:val="24"/>
          <w:szCs w:val="24"/>
        </w:rPr>
      </w:pPr>
    </w:p>
    <w:p w:rsidR="00807D19" w:rsidRPr="00807D19" w:rsidRDefault="00807D19" w:rsidP="00807D19">
      <w:pPr>
        <w:spacing w:after="0" w:line="240" w:lineRule="auto"/>
        <w:jc w:val="center"/>
        <w:rPr>
          <w:rFonts w:ascii="Times New Roman" w:hAnsi="Times New Roman" w:cs="Times New Roman"/>
          <w:b/>
          <w:sz w:val="28"/>
          <w:szCs w:val="24"/>
        </w:rPr>
      </w:pPr>
      <w:r w:rsidRPr="00807D19">
        <w:rPr>
          <w:rFonts w:ascii="Times New Roman" w:hAnsi="Times New Roman" w:cs="Times New Roman"/>
          <w:b/>
          <w:sz w:val="28"/>
          <w:szCs w:val="24"/>
        </w:rPr>
        <w:t>More Fallacies of Relevance</w:t>
      </w:r>
    </w:p>
    <w:p w:rsidR="00807D19" w:rsidRDefault="00807D19" w:rsidP="004744C1">
      <w:pPr>
        <w:spacing w:after="0" w:line="240" w:lineRule="auto"/>
        <w:rPr>
          <w:rFonts w:ascii="Times New Roman" w:hAnsi="Times New Roman" w:cs="Times New Roman"/>
          <w:sz w:val="24"/>
          <w:szCs w:val="24"/>
        </w:rPr>
      </w:pPr>
    </w:p>
    <w:p w:rsidR="00807D19" w:rsidRDefault="00807D19" w:rsidP="004744C1">
      <w:pPr>
        <w:spacing w:after="0" w:line="240" w:lineRule="auto"/>
        <w:rPr>
          <w:rFonts w:ascii="Times New Roman" w:hAnsi="Times New Roman" w:cs="Times New Roman"/>
          <w:sz w:val="24"/>
          <w:szCs w:val="24"/>
        </w:rPr>
      </w:pPr>
      <w:r w:rsidRPr="00807D19">
        <w:rPr>
          <w:rFonts w:ascii="Times New Roman" w:hAnsi="Times New Roman" w:cs="Times New Roman"/>
          <w:b/>
          <w:sz w:val="24"/>
          <w:szCs w:val="24"/>
        </w:rPr>
        <w:t>Fallacious Appeal to Authority</w:t>
      </w:r>
      <w:r>
        <w:rPr>
          <w:rFonts w:ascii="Times New Roman" w:hAnsi="Times New Roman" w:cs="Times New Roman"/>
          <w:sz w:val="24"/>
          <w:szCs w:val="24"/>
        </w:rPr>
        <w:t xml:space="preserve"> – this fallacy is committed when someone supports a claim by appealing to an inappropriate authority (someone who fails to satisfy one or more of the criteria for authority given in previous chapter)</w:t>
      </w:r>
    </w:p>
    <w:p w:rsidR="00807D19" w:rsidRDefault="00807D19" w:rsidP="004744C1">
      <w:pPr>
        <w:spacing w:after="0" w:line="240" w:lineRule="auto"/>
        <w:rPr>
          <w:rFonts w:ascii="Times New Roman" w:hAnsi="Times New Roman" w:cs="Times New Roman"/>
          <w:sz w:val="24"/>
          <w:szCs w:val="24"/>
        </w:rPr>
      </w:pPr>
    </w:p>
    <w:p w:rsidR="00807D19" w:rsidRDefault="00807D19" w:rsidP="004744C1">
      <w:pPr>
        <w:spacing w:after="0" w:line="240" w:lineRule="auto"/>
        <w:rPr>
          <w:rFonts w:ascii="Times New Roman" w:hAnsi="Times New Roman" w:cs="Times New Roman"/>
          <w:sz w:val="24"/>
          <w:szCs w:val="24"/>
        </w:rPr>
      </w:pPr>
      <w:r w:rsidRPr="00807D19">
        <w:rPr>
          <w:rFonts w:ascii="Times New Roman" w:hAnsi="Times New Roman" w:cs="Times New Roman"/>
          <w:b/>
          <w:sz w:val="24"/>
          <w:szCs w:val="24"/>
        </w:rPr>
        <w:t>Appeal to Tradition</w:t>
      </w:r>
      <w:r>
        <w:rPr>
          <w:rFonts w:ascii="Times New Roman" w:hAnsi="Times New Roman" w:cs="Times New Roman"/>
          <w:sz w:val="24"/>
          <w:szCs w:val="24"/>
        </w:rPr>
        <w:t xml:space="preserve"> – “we’ve always done it this way” appeal. </w:t>
      </w:r>
    </w:p>
    <w:p w:rsidR="00807D19" w:rsidRDefault="00807D19" w:rsidP="004744C1">
      <w:pPr>
        <w:spacing w:after="0" w:line="240" w:lineRule="auto"/>
        <w:rPr>
          <w:rFonts w:ascii="Times New Roman" w:hAnsi="Times New Roman" w:cs="Times New Roman"/>
          <w:sz w:val="24"/>
          <w:szCs w:val="24"/>
        </w:rPr>
      </w:pPr>
    </w:p>
    <w:p w:rsidR="00807D19" w:rsidRDefault="00807D19" w:rsidP="004744C1">
      <w:pPr>
        <w:spacing w:after="0" w:line="240" w:lineRule="auto"/>
        <w:rPr>
          <w:rFonts w:ascii="Times New Roman" w:hAnsi="Times New Roman" w:cs="Times New Roman"/>
          <w:sz w:val="24"/>
          <w:szCs w:val="24"/>
        </w:rPr>
      </w:pPr>
      <w:r w:rsidRPr="00807D19">
        <w:rPr>
          <w:rFonts w:ascii="Times New Roman" w:hAnsi="Times New Roman" w:cs="Times New Roman"/>
          <w:b/>
          <w:sz w:val="24"/>
          <w:szCs w:val="24"/>
        </w:rPr>
        <w:t>Appeal to Ignorance</w:t>
      </w:r>
      <w:r>
        <w:rPr>
          <w:rFonts w:ascii="Times New Roman" w:hAnsi="Times New Roman" w:cs="Times New Roman"/>
          <w:sz w:val="24"/>
          <w:szCs w:val="24"/>
        </w:rPr>
        <w:t xml:space="preserve"> – can be seen as a case of the conclusion being too strong for the premises. This fallacy may be committed when someone argues that since there is no evidence against a position, it is true, or that since there is no evidence for a position, it is false</w:t>
      </w:r>
    </w:p>
    <w:p w:rsidR="00807D19" w:rsidRDefault="00807D19" w:rsidP="004744C1">
      <w:pPr>
        <w:spacing w:after="0" w:line="240" w:lineRule="auto"/>
        <w:rPr>
          <w:rFonts w:ascii="Times New Roman" w:hAnsi="Times New Roman" w:cs="Times New Roman"/>
          <w:sz w:val="24"/>
          <w:szCs w:val="24"/>
        </w:rPr>
      </w:pPr>
    </w:p>
    <w:p w:rsidR="00807D19" w:rsidRDefault="00807D19" w:rsidP="004744C1">
      <w:pPr>
        <w:spacing w:after="0" w:line="240" w:lineRule="auto"/>
        <w:rPr>
          <w:rFonts w:ascii="Times New Roman" w:hAnsi="Times New Roman" w:cs="Times New Roman"/>
          <w:sz w:val="24"/>
          <w:szCs w:val="24"/>
        </w:rPr>
      </w:pPr>
      <w:r w:rsidRPr="00807D19">
        <w:rPr>
          <w:rFonts w:ascii="Times New Roman" w:hAnsi="Times New Roman" w:cs="Times New Roman"/>
          <w:b/>
          <w:sz w:val="24"/>
          <w:szCs w:val="24"/>
        </w:rPr>
        <w:t>Burden of Proof</w:t>
      </w:r>
      <w:r>
        <w:rPr>
          <w:rFonts w:ascii="Times New Roman" w:hAnsi="Times New Roman" w:cs="Times New Roman"/>
          <w:sz w:val="24"/>
          <w:szCs w:val="24"/>
        </w:rPr>
        <w:t xml:space="preserve"> – the burden of proof belongs to the proponent of an argument. Someone shifts the burden of proof when he or she</w:t>
      </w:r>
      <w:r w:rsidR="00430B6D">
        <w:rPr>
          <w:rFonts w:ascii="Times New Roman" w:hAnsi="Times New Roman" w:cs="Times New Roman"/>
          <w:sz w:val="24"/>
          <w:szCs w:val="24"/>
        </w:rPr>
        <w:t xml:space="preserve"> tries to prove a conclusion true by showing that opponents cannot prove it false </w:t>
      </w:r>
    </w:p>
    <w:p w:rsidR="00430B6D" w:rsidRDefault="00430B6D" w:rsidP="004744C1">
      <w:pPr>
        <w:spacing w:after="0" w:line="240" w:lineRule="auto"/>
        <w:rPr>
          <w:rFonts w:ascii="Times New Roman" w:hAnsi="Times New Roman" w:cs="Times New Roman"/>
          <w:sz w:val="24"/>
          <w:szCs w:val="24"/>
        </w:rPr>
      </w:pPr>
      <w:r w:rsidRPr="00430B6D">
        <w:rPr>
          <w:rFonts w:ascii="Times New Roman" w:hAnsi="Times New Roman" w:cs="Times New Roman"/>
          <w:b/>
          <w:sz w:val="24"/>
          <w:szCs w:val="24"/>
        </w:rPr>
        <w:lastRenderedPageBreak/>
        <w:t>The Gamblers Fallacy</w:t>
      </w:r>
      <w:r>
        <w:rPr>
          <w:rFonts w:ascii="Times New Roman" w:hAnsi="Times New Roman" w:cs="Times New Roman"/>
          <w:sz w:val="24"/>
          <w:szCs w:val="24"/>
        </w:rPr>
        <w:t xml:space="preserve"> – committed when someone argues that since a random series of events has had a certain run in the past, that run is bound to change. </w:t>
      </w:r>
    </w:p>
    <w:p w:rsidR="00430B6D" w:rsidRDefault="00430B6D" w:rsidP="004744C1">
      <w:pPr>
        <w:spacing w:after="0" w:line="240" w:lineRule="auto"/>
        <w:rPr>
          <w:rFonts w:ascii="Times New Roman" w:hAnsi="Times New Roman" w:cs="Times New Roman"/>
          <w:sz w:val="24"/>
          <w:szCs w:val="24"/>
        </w:rPr>
      </w:pPr>
    </w:p>
    <w:p w:rsidR="00430B6D" w:rsidRPr="00D52945" w:rsidRDefault="00430B6D" w:rsidP="004744C1">
      <w:pPr>
        <w:spacing w:after="0" w:line="240" w:lineRule="auto"/>
        <w:rPr>
          <w:rFonts w:ascii="Times New Roman" w:hAnsi="Times New Roman" w:cs="Times New Roman"/>
          <w:sz w:val="24"/>
          <w:szCs w:val="24"/>
        </w:rPr>
      </w:pPr>
      <w:r w:rsidRPr="00430B6D">
        <w:rPr>
          <w:rFonts w:ascii="Times New Roman" w:hAnsi="Times New Roman" w:cs="Times New Roman"/>
          <w:b/>
          <w:sz w:val="24"/>
          <w:szCs w:val="24"/>
        </w:rPr>
        <w:t>Appeal To Majority/Minority</w:t>
      </w:r>
      <w:r>
        <w:rPr>
          <w:rFonts w:ascii="Times New Roman" w:hAnsi="Times New Roman" w:cs="Times New Roman"/>
          <w:sz w:val="24"/>
          <w:szCs w:val="24"/>
        </w:rPr>
        <w:t xml:space="preserve"> – majority occurs when someone suggests that a proposition is true because everyone believes it. Minority – occurs when someone suggests that a proposition is true because not everyone believes it. </w:t>
      </w:r>
      <w:bookmarkStart w:id="0" w:name="_GoBack"/>
      <w:bookmarkEnd w:id="0"/>
    </w:p>
    <w:sectPr w:rsidR="00430B6D" w:rsidRPr="00D5294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12D5604"/>
    <w:multiLevelType w:val="hybridMultilevel"/>
    <w:tmpl w:val="F0FC9576"/>
    <w:lvl w:ilvl="0" w:tplc="2C5060A4">
      <w:start w:val="7"/>
      <w:numFmt w:val="bullet"/>
      <w:lvlText w:val=""/>
      <w:lvlJc w:val="left"/>
      <w:pPr>
        <w:ind w:left="720" w:hanging="360"/>
      </w:pPr>
      <w:rPr>
        <w:rFonts w:ascii="Wingdings" w:eastAsiaTheme="minorHAnsi"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44C1"/>
    <w:rsid w:val="000B3F6A"/>
    <w:rsid w:val="00430B6D"/>
    <w:rsid w:val="004744C1"/>
    <w:rsid w:val="00807D19"/>
    <w:rsid w:val="00D52945"/>
    <w:rsid w:val="00E717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17F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17F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46</TotalTime>
  <Pages>1</Pages>
  <Words>385</Words>
  <Characters>2197</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Kristina</dc:creator>
  <cp:lastModifiedBy>Kristina</cp:lastModifiedBy>
  <cp:revision>2</cp:revision>
  <dcterms:created xsi:type="dcterms:W3CDTF">2012-11-15T00:51:00Z</dcterms:created>
  <dcterms:modified xsi:type="dcterms:W3CDTF">2012-11-15T01:37:00Z</dcterms:modified>
</cp:coreProperties>
</file>