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018" w:rsidRPr="00A66DB1" w:rsidRDefault="00A66DB1" w:rsidP="00A66DB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A66DB1">
        <w:rPr>
          <w:rFonts w:ascii="Times New Roman" w:hAnsi="Times New Roman" w:cs="Times New Roman"/>
          <w:b/>
          <w:sz w:val="36"/>
        </w:rPr>
        <w:t>Chapter 3 – Categorical Logic</w:t>
      </w:r>
    </w:p>
    <w:p w:rsidR="00A66DB1" w:rsidRDefault="00A66DB1" w:rsidP="00A66DB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66DB1" w:rsidRDefault="00512446" w:rsidP="00A66DB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 human beings are mortal</w:t>
      </w:r>
    </w:p>
    <w:p w:rsidR="00512446" w:rsidRDefault="00512446" w:rsidP="00A66DB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Students are human beings</w:t>
      </w:r>
    </w:p>
    <w:p w:rsidR="00512446" w:rsidRDefault="00512446" w:rsidP="00A66DB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Therefore students are mortal</w:t>
      </w:r>
    </w:p>
    <w:p w:rsidR="00512446" w:rsidRDefault="00512446" w:rsidP="00A66DB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12446" w:rsidRDefault="00512446" w:rsidP="00A66DB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is a form of categorical syllogism, or categorical argument. It is an inference from 2 categorical premises. </w:t>
      </w:r>
    </w:p>
    <w:p w:rsidR="004F4485" w:rsidRDefault="004F4485" w:rsidP="00A66DB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F4485" w:rsidRDefault="004F4485" w:rsidP="00A66DB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 types of categorical statements:</w:t>
      </w:r>
    </w:p>
    <w:p w:rsidR="004F4485" w:rsidRDefault="004F4485" w:rsidP="004F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 dogs are mammals</w:t>
      </w:r>
    </w:p>
    <w:p w:rsidR="004F4485" w:rsidRDefault="004F4485" w:rsidP="004F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Some plants are carnivores</w:t>
      </w:r>
    </w:p>
    <w:p w:rsidR="004F4485" w:rsidRDefault="004F4485" w:rsidP="004F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 women are fathers</w:t>
      </w:r>
    </w:p>
    <w:p w:rsidR="004F4485" w:rsidRDefault="004F4485" w:rsidP="004F448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Some men are not uncles</w:t>
      </w:r>
    </w:p>
    <w:p w:rsidR="004F4485" w:rsidRDefault="004F4485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F4485" w:rsidRDefault="004F4485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All contain a </w:t>
      </w:r>
      <w:r w:rsidRPr="004F4485">
        <w:rPr>
          <w:rFonts w:ascii="Times New Roman" w:hAnsi="Times New Roman" w:cs="Times New Roman"/>
          <w:b/>
          <w:sz w:val="24"/>
        </w:rPr>
        <w:t>subject term</w:t>
      </w:r>
      <w:r>
        <w:rPr>
          <w:rFonts w:ascii="Times New Roman" w:hAnsi="Times New Roman" w:cs="Times New Roman"/>
          <w:sz w:val="24"/>
        </w:rPr>
        <w:t xml:space="preserve"> (tells us which things the statement is about), a </w:t>
      </w:r>
      <w:r w:rsidRPr="004F4485">
        <w:rPr>
          <w:rFonts w:ascii="Times New Roman" w:hAnsi="Times New Roman" w:cs="Times New Roman"/>
          <w:b/>
          <w:sz w:val="24"/>
        </w:rPr>
        <w:t>predicate term</w:t>
      </w:r>
      <w:r>
        <w:rPr>
          <w:rFonts w:ascii="Times New Roman" w:hAnsi="Times New Roman" w:cs="Times New Roman"/>
          <w:sz w:val="24"/>
        </w:rPr>
        <w:t xml:space="preserve"> (which characterizes the members of the subject term), </w:t>
      </w:r>
      <w:r w:rsidRPr="004F4485">
        <w:rPr>
          <w:rFonts w:ascii="Times New Roman" w:hAnsi="Times New Roman" w:cs="Times New Roman"/>
          <w:b/>
          <w:sz w:val="24"/>
        </w:rPr>
        <w:t>scope word</w:t>
      </w:r>
      <w:r>
        <w:rPr>
          <w:rFonts w:ascii="Times New Roman" w:hAnsi="Times New Roman" w:cs="Times New Roman"/>
          <w:sz w:val="24"/>
        </w:rPr>
        <w:t xml:space="preserve"> (which tells us how many members of the subject term we’re talking about) and a </w:t>
      </w:r>
      <w:r w:rsidRPr="004F4485">
        <w:rPr>
          <w:rFonts w:ascii="Times New Roman" w:hAnsi="Times New Roman" w:cs="Times New Roman"/>
          <w:b/>
          <w:sz w:val="24"/>
        </w:rPr>
        <w:t>copula</w:t>
      </w:r>
      <w:r>
        <w:rPr>
          <w:rFonts w:ascii="Times New Roman" w:hAnsi="Times New Roman" w:cs="Times New Roman"/>
          <w:sz w:val="24"/>
        </w:rPr>
        <w:t xml:space="preserve"> (is or are – which joins subject to predicate)</w:t>
      </w:r>
    </w:p>
    <w:p w:rsidR="004F4485" w:rsidRDefault="004F4485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428DD" w:rsidRDefault="007428DD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Categorical statements make assertions about interrelations between categories or classes</w:t>
      </w:r>
    </w:p>
    <w:p w:rsidR="007428DD" w:rsidRDefault="007428DD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428DD" w:rsidRDefault="007428DD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Example 1 tells us all dogs are mammals, a </w:t>
      </w:r>
      <w:r w:rsidRPr="007428DD">
        <w:rPr>
          <w:rFonts w:ascii="Times New Roman" w:hAnsi="Times New Roman" w:cs="Times New Roman"/>
          <w:b/>
          <w:sz w:val="24"/>
        </w:rPr>
        <w:t>universal affirmation</w:t>
      </w:r>
      <w:r>
        <w:rPr>
          <w:rFonts w:ascii="Times New Roman" w:hAnsi="Times New Roman" w:cs="Times New Roman"/>
          <w:sz w:val="24"/>
        </w:rPr>
        <w:t xml:space="preserve"> makes a positive statement about all members of the subject class dogs. Example 2 tells us some plants are carnivores, is a </w:t>
      </w:r>
      <w:r w:rsidRPr="007428DD">
        <w:rPr>
          <w:rFonts w:ascii="Times New Roman" w:hAnsi="Times New Roman" w:cs="Times New Roman"/>
          <w:b/>
          <w:sz w:val="24"/>
        </w:rPr>
        <w:t>particular affirmation</w:t>
      </w:r>
      <w:r>
        <w:rPr>
          <w:rFonts w:ascii="Times New Roman" w:hAnsi="Times New Roman" w:cs="Times New Roman"/>
          <w:sz w:val="24"/>
        </w:rPr>
        <w:t>.</w:t>
      </w:r>
    </w:p>
    <w:p w:rsidR="007428DD" w:rsidRDefault="007428DD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428DD" w:rsidRDefault="00353921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Universal affirmative statements like example 1 are called “</w:t>
      </w:r>
      <w:r w:rsidRPr="00353921">
        <w:rPr>
          <w:rFonts w:ascii="Times New Roman" w:hAnsi="Times New Roman" w:cs="Times New Roman"/>
          <w:b/>
          <w:sz w:val="24"/>
        </w:rPr>
        <w:t>A</w:t>
      </w:r>
      <w:r>
        <w:rPr>
          <w:rFonts w:ascii="Times New Roman" w:hAnsi="Times New Roman" w:cs="Times New Roman"/>
          <w:sz w:val="24"/>
        </w:rPr>
        <w:t>” statements. Particular affirmative statements like example 2 are called “</w:t>
      </w:r>
      <w:r w:rsidRPr="00353921">
        <w:rPr>
          <w:rFonts w:ascii="Times New Roman" w:hAnsi="Times New Roman" w:cs="Times New Roman"/>
          <w:b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” statements. </w:t>
      </w: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Example 3 and 4 are negative statements. Example 3 is a </w:t>
      </w:r>
      <w:r w:rsidRPr="006F7B5F">
        <w:rPr>
          <w:rFonts w:ascii="Times New Roman" w:hAnsi="Times New Roman" w:cs="Times New Roman"/>
          <w:b/>
          <w:sz w:val="24"/>
        </w:rPr>
        <w:t>universal negation</w:t>
      </w:r>
      <w:r>
        <w:rPr>
          <w:rFonts w:ascii="Times New Roman" w:hAnsi="Times New Roman" w:cs="Times New Roman"/>
          <w:sz w:val="24"/>
        </w:rPr>
        <w:t xml:space="preserve">. Example 4 is a </w:t>
      </w:r>
      <w:r w:rsidRPr="006F7B5F">
        <w:rPr>
          <w:rFonts w:ascii="Times New Roman" w:hAnsi="Times New Roman" w:cs="Times New Roman"/>
          <w:b/>
          <w:sz w:val="24"/>
        </w:rPr>
        <w:t>particular negation</w:t>
      </w:r>
      <w:r>
        <w:rPr>
          <w:rFonts w:ascii="Times New Roman" w:hAnsi="Times New Roman" w:cs="Times New Roman"/>
          <w:sz w:val="24"/>
        </w:rPr>
        <w:t>. Universal negations are “</w:t>
      </w:r>
      <w:r w:rsidRPr="006F7B5F">
        <w:rPr>
          <w:rFonts w:ascii="Times New Roman" w:hAnsi="Times New Roman" w:cs="Times New Roman"/>
          <w:b/>
          <w:sz w:val="24"/>
        </w:rPr>
        <w:t>E</w:t>
      </w:r>
      <w:r>
        <w:rPr>
          <w:rFonts w:ascii="Times New Roman" w:hAnsi="Times New Roman" w:cs="Times New Roman"/>
          <w:sz w:val="24"/>
        </w:rPr>
        <w:t>” statements, and particular negations are “</w:t>
      </w:r>
      <w:r w:rsidRPr="006F7B5F">
        <w:rPr>
          <w:rFonts w:ascii="Times New Roman" w:hAnsi="Times New Roman" w:cs="Times New Roman"/>
          <w:b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” statements. </w:t>
      </w: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F7B5F" w:rsidRPr="006F7B5F" w:rsidRDefault="006F7B5F" w:rsidP="006F7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6F7B5F">
        <w:rPr>
          <w:rFonts w:ascii="Times New Roman" w:hAnsi="Times New Roman" w:cs="Times New Roman"/>
          <w:b/>
          <w:sz w:val="28"/>
        </w:rPr>
        <w:t>Standard Form</w:t>
      </w: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A: All S are P</w:t>
      </w: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I: Some S are P</w:t>
      </w: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E: No S are P</w:t>
      </w: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O: Some S are not P</w:t>
      </w:r>
    </w:p>
    <w:p w:rsidR="006F7B5F" w:rsidRDefault="006F7B5F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F7B5F" w:rsidRPr="008F1EE9" w:rsidRDefault="008F1EE9" w:rsidP="008F1E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F1EE9">
        <w:rPr>
          <w:rFonts w:ascii="Times New Roman" w:hAnsi="Times New Roman" w:cs="Times New Roman"/>
          <w:b/>
          <w:sz w:val="28"/>
        </w:rPr>
        <w:t>Distributed and undistributed terms</w:t>
      </w:r>
    </w:p>
    <w:p w:rsidR="008F1EE9" w:rsidRDefault="008F1EE9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F1EE9" w:rsidRDefault="008F1EE9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Easier to determine whether the subject term is distributed or undistributed is easier than determining whether the predicate term is. The subject term in an A sentence is </w:t>
      </w:r>
      <w:r w:rsidRPr="00AA654E">
        <w:rPr>
          <w:rFonts w:ascii="Times New Roman" w:hAnsi="Times New Roman" w:cs="Times New Roman"/>
          <w:b/>
          <w:sz w:val="24"/>
        </w:rPr>
        <w:t>distributed</w:t>
      </w:r>
      <w:r>
        <w:rPr>
          <w:rFonts w:ascii="Times New Roman" w:hAnsi="Times New Roman" w:cs="Times New Roman"/>
          <w:sz w:val="24"/>
        </w:rPr>
        <w:t xml:space="preserve"> (example 1 makes a claim about all dogs, and if we know it’s true, we know something about every dog). </w:t>
      </w:r>
    </w:p>
    <w:p w:rsidR="008F1EE9" w:rsidRDefault="008F1EE9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When subject term tells us about some, not all of the members of the class named by the term, we say the subject is undistributed. </w:t>
      </w:r>
      <w:r w:rsidR="00AA654E">
        <w:rPr>
          <w:rFonts w:ascii="Times New Roman" w:hAnsi="Times New Roman" w:cs="Times New Roman"/>
          <w:sz w:val="24"/>
        </w:rPr>
        <w:t xml:space="preserve">An </w:t>
      </w:r>
      <w:r w:rsidR="00AA654E" w:rsidRPr="00AA654E">
        <w:rPr>
          <w:rFonts w:ascii="Times New Roman" w:hAnsi="Times New Roman" w:cs="Times New Roman"/>
          <w:b/>
          <w:sz w:val="24"/>
        </w:rPr>
        <w:t xml:space="preserve">undistributed </w:t>
      </w:r>
      <w:r w:rsidR="00AA654E">
        <w:rPr>
          <w:rFonts w:ascii="Times New Roman" w:hAnsi="Times New Roman" w:cs="Times New Roman"/>
          <w:sz w:val="24"/>
        </w:rPr>
        <w:t>term makes a claim about some but not all of the members of the class that it names</w:t>
      </w:r>
    </w:p>
    <w:p w:rsidR="00AA654E" w:rsidRDefault="00AA654E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A654E" w:rsidRDefault="00AA654E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A654E">
        <w:rPr>
          <w:rFonts w:ascii="Times New Roman" w:hAnsi="Times New Roman" w:cs="Times New Roman"/>
          <w:b/>
          <w:sz w:val="24"/>
        </w:rPr>
        <w:t>Distribution of subject terms</w:t>
      </w:r>
      <w:r>
        <w:rPr>
          <w:rFonts w:ascii="Times New Roman" w:hAnsi="Times New Roman" w:cs="Times New Roman"/>
          <w:sz w:val="24"/>
        </w:rPr>
        <w:t xml:space="preserve"> – subject terms in universal statements are distributed, subject terms in particular statements are undistributed</w:t>
      </w:r>
    </w:p>
    <w:p w:rsidR="00AA654E" w:rsidRDefault="00AA654E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A654E" w:rsidRDefault="00AA654E" w:rsidP="004F448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A654E">
        <w:rPr>
          <w:rFonts w:ascii="Times New Roman" w:hAnsi="Times New Roman" w:cs="Times New Roman"/>
          <w:b/>
          <w:sz w:val="24"/>
        </w:rPr>
        <w:t>Distribution of predicate terms</w:t>
      </w:r>
      <w:r>
        <w:rPr>
          <w:rFonts w:ascii="Times New Roman" w:hAnsi="Times New Roman" w:cs="Times New Roman"/>
          <w:sz w:val="24"/>
        </w:rPr>
        <w:t xml:space="preserve"> – predicate terms in affirmative statements are undistributed, predicate terms in negative statements are distributed. </w:t>
      </w:r>
    </w:p>
    <w:p w:rsidR="00AA654E" w:rsidRDefault="00AA654E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A654E" w:rsidRDefault="00AA654E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A654E" w:rsidTr="00AA654E">
        <w:tc>
          <w:tcPr>
            <w:tcW w:w="3192" w:type="dxa"/>
          </w:tcPr>
          <w:p w:rsidR="00AA654E" w:rsidRDefault="00AA654E" w:rsidP="004F448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2" w:type="dxa"/>
          </w:tcPr>
          <w:p w:rsidR="00AA654E" w:rsidRDefault="00AA654E" w:rsidP="00AA65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Subject term</w:t>
            </w:r>
          </w:p>
        </w:tc>
        <w:tc>
          <w:tcPr>
            <w:tcW w:w="3192" w:type="dxa"/>
          </w:tcPr>
          <w:p w:rsidR="00AA654E" w:rsidRDefault="00AA654E" w:rsidP="00AA65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Predicate term</w:t>
            </w:r>
          </w:p>
        </w:tc>
      </w:tr>
      <w:tr w:rsidR="00AA654E" w:rsidTr="00AA654E">
        <w:tc>
          <w:tcPr>
            <w:tcW w:w="3192" w:type="dxa"/>
          </w:tcPr>
          <w:p w:rsidR="00AA654E" w:rsidRDefault="00AA654E" w:rsidP="00AA65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distributed</w:t>
            </w:r>
          </w:p>
        </w:tc>
        <w:tc>
          <w:tcPr>
            <w:tcW w:w="3192" w:type="dxa"/>
          </w:tcPr>
          <w:p w:rsidR="00AA654E" w:rsidRDefault="00AA654E" w:rsidP="00AA65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A, E</w:t>
            </w:r>
          </w:p>
        </w:tc>
        <w:tc>
          <w:tcPr>
            <w:tcW w:w="3192" w:type="dxa"/>
          </w:tcPr>
          <w:p w:rsidR="00AA654E" w:rsidRDefault="00AA654E" w:rsidP="00AA65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E, O</w:t>
            </w:r>
          </w:p>
        </w:tc>
      </w:tr>
      <w:tr w:rsidR="00AA654E" w:rsidTr="00AA654E">
        <w:tc>
          <w:tcPr>
            <w:tcW w:w="3192" w:type="dxa"/>
          </w:tcPr>
          <w:p w:rsidR="00AA654E" w:rsidRDefault="00AA654E" w:rsidP="00AA65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undistributed</w:t>
            </w:r>
          </w:p>
        </w:tc>
        <w:tc>
          <w:tcPr>
            <w:tcW w:w="3192" w:type="dxa"/>
          </w:tcPr>
          <w:p w:rsidR="00AA654E" w:rsidRDefault="00AA654E" w:rsidP="00AA65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I, O</w:t>
            </w:r>
          </w:p>
        </w:tc>
        <w:tc>
          <w:tcPr>
            <w:tcW w:w="3192" w:type="dxa"/>
          </w:tcPr>
          <w:p w:rsidR="00AA654E" w:rsidRDefault="00AA654E" w:rsidP="00AA654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A, I</w:t>
            </w:r>
          </w:p>
        </w:tc>
      </w:tr>
    </w:tbl>
    <w:p w:rsidR="00AA654E" w:rsidRDefault="00AA654E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A654E" w:rsidRDefault="00AA654E" w:rsidP="004F4485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11EA9" w:rsidTr="00911EA9"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Universal</w:t>
            </w:r>
          </w:p>
        </w:tc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Particular</w:t>
            </w:r>
          </w:p>
        </w:tc>
      </w:tr>
      <w:tr w:rsidR="00911EA9" w:rsidTr="00911EA9"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Affirmative</w:t>
            </w:r>
          </w:p>
        </w:tc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A: All S are P</w:t>
            </w:r>
          </w:p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Subject term distributed </w:t>
            </w:r>
          </w:p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Predicate term undistributed </w:t>
            </w:r>
          </w:p>
        </w:tc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I: Some S are P</w:t>
            </w:r>
          </w:p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Subject term is undistributed</w:t>
            </w:r>
          </w:p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Predicate term is undistributed</w:t>
            </w:r>
          </w:p>
        </w:tc>
      </w:tr>
      <w:tr w:rsidR="00911EA9" w:rsidTr="00911EA9"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Negative</w:t>
            </w:r>
          </w:p>
        </w:tc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E: No S are P</w:t>
            </w:r>
          </w:p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Subject term is distributed</w:t>
            </w:r>
          </w:p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Predicate term distributed</w:t>
            </w:r>
          </w:p>
        </w:tc>
        <w:tc>
          <w:tcPr>
            <w:tcW w:w="3192" w:type="dxa"/>
          </w:tcPr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O: Some S are not P</w:t>
            </w:r>
          </w:p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Subject term undistributed</w:t>
            </w:r>
          </w:p>
          <w:p w:rsidR="00911EA9" w:rsidRDefault="00911EA9" w:rsidP="00911EA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Predicate term distributed</w:t>
            </w:r>
          </w:p>
        </w:tc>
      </w:tr>
    </w:tbl>
    <w:p w:rsidR="00AA654E" w:rsidRDefault="00AA654E" w:rsidP="00911EA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911EA9" w:rsidRPr="00911EA9" w:rsidRDefault="00911EA9" w:rsidP="00911E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11EA9">
        <w:rPr>
          <w:rFonts w:ascii="Times New Roman" w:hAnsi="Times New Roman" w:cs="Times New Roman"/>
          <w:b/>
          <w:sz w:val="28"/>
        </w:rPr>
        <w:t>Categorical Arguments</w:t>
      </w:r>
    </w:p>
    <w:p w:rsidR="00911EA9" w:rsidRDefault="00911EA9" w:rsidP="00911EA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11EA9" w:rsidRDefault="00880AB6" w:rsidP="00911EA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All categorical syllogisms contain 2 premises, each of which is categorical statement, and a conclusion, also a categorical statement. Together these statements contain three terms, each term occurs exactly twice in exactly 2 of the statements. </w:t>
      </w:r>
    </w:p>
    <w:p w:rsidR="00880AB6" w:rsidRDefault="00880AB6" w:rsidP="00911EA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80AB6" w:rsidRDefault="00880AB6" w:rsidP="00880AB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 human beings are mortal</w:t>
      </w:r>
    </w:p>
    <w:p w:rsidR="00880AB6" w:rsidRDefault="00880AB6" w:rsidP="00880AB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Students are human beings</w:t>
      </w:r>
    </w:p>
    <w:p w:rsidR="00880AB6" w:rsidRDefault="00880AB6" w:rsidP="00880AB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Therefore students are mortal</w:t>
      </w:r>
    </w:p>
    <w:p w:rsidR="00880AB6" w:rsidRDefault="00880AB6" w:rsidP="00880AB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80AB6" w:rsidRDefault="00880AB6" w:rsidP="00880AB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 terms in this argument are </w:t>
      </w:r>
      <w:r w:rsidRPr="00880AB6">
        <w:rPr>
          <w:rFonts w:ascii="Times New Roman" w:hAnsi="Times New Roman" w:cs="Times New Roman"/>
          <w:i/>
          <w:sz w:val="24"/>
        </w:rPr>
        <w:t>human beings, things that are mortal</w:t>
      </w:r>
      <w:r>
        <w:rPr>
          <w:rFonts w:ascii="Times New Roman" w:hAnsi="Times New Roman" w:cs="Times New Roman"/>
          <w:sz w:val="24"/>
        </w:rPr>
        <w:t xml:space="preserve">, and </w:t>
      </w:r>
      <w:r>
        <w:rPr>
          <w:rFonts w:ascii="Times New Roman" w:hAnsi="Times New Roman" w:cs="Times New Roman"/>
          <w:i/>
          <w:sz w:val="24"/>
        </w:rPr>
        <w:t>students</w:t>
      </w:r>
      <w:r>
        <w:rPr>
          <w:rFonts w:ascii="Times New Roman" w:hAnsi="Times New Roman" w:cs="Times New Roman"/>
          <w:sz w:val="24"/>
        </w:rPr>
        <w:t xml:space="preserve">. </w:t>
      </w:r>
      <w:r w:rsidRPr="00880AB6">
        <w:rPr>
          <w:rFonts w:ascii="Times New Roman" w:hAnsi="Times New Roman" w:cs="Times New Roman"/>
          <w:i/>
          <w:sz w:val="24"/>
        </w:rPr>
        <w:t>Human being</w:t>
      </w:r>
      <w:r>
        <w:rPr>
          <w:rFonts w:ascii="Times New Roman" w:hAnsi="Times New Roman" w:cs="Times New Roman"/>
          <w:sz w:val="24"/>
        </w:rPr>
        <w:t xml:space="preserve"> occurs twice – once in each premise</w:t>
      </w:r>
      <w:r w:rsidRPr="00880AB6">
        <w:rPr>
          <w:rFonts w:ascii="Times New Roman" w:hAnsi="Times New Roman" w:cs="Times New Roman"/>
          <w:i/>
          <w:sz w:val="24"/>
        </w:rPr>
        <w:t>. Student</w:t>
      </w:r>
      <w:r>
        <w:rPr>
          <w:rFonts w:ascii="Times New Roman" w:hAnsi="Times New Roman" w:cs="Times New Roman"/>
          <w:sz w:val="24"/>
        </w:rPr>
        <w:t xml:space="preserve"> occurs in the second premise and conclusion. </w:t>
      </w:r>
      <w:r w:rsidRPr="00880AB6">
        <w:rPr>
          <w:rFonts w:ascii="Times New Roman" w:hAnsi="Times New Roman" w:cs="Times New Roman"/>
          <w:i/>
          <w:sz w:val="24"/>
        </w:rPr>
        <w:t>Things that are mortal</w:t>
      </w:r>
      <w:r>
        <w:rPr>
          <w:rFonts w:ascii="Times New Roman" w:hAnsi="Times New Roman" w:cs="Times New Roman"/>
          <w:sz w:val="24"/>
        </w:rPr>
        <w:t xml:space="preserve"> occur in the first premise and in the conclusion. The 3 terms are called </w:t>
      </w:r>
      <w:r w:rsidRPr="00880AB6">
        <w:rPr>
          <w:rFonts w:ascii="Times New Roman" w:hAnsi="Times New Roman" w:cs="Times New Roman"/>
          <w:b/>
          <w:sz w:val="24"/>
        </w:rPr>
        <w:t>major</w:t>
      </w:r>
      <w:r>
        <w:rPr>
          <w:rFonts w:ascii="Times New Roman" w:hAnsi="Times New Roman" w:cs="Times New Roman"/>
          <w:sz w:val="24"/>
        </w:rPr>
        <w:t xml:space="preserve"> term, the </w:t>
      </w:r>
      <w:r w:rsidRPr="00880AB6">
        <w:rPr>
          <w:rFonts w:ascii="Times New Roman" w:hAnsi="Times New Roman" w:cs="Times New Roman"/>
          <w:b/>
          <w:sz w:val="24"/>
        </w:rPr>
        <w:t>minor</w:t>
      </w:r>
      <w:r>
        <w:rPr>
          <w:rFonts w:ascii="Times New Roman" w:hAnsi="Times New Roman" w:cs="Times New Roman"/>
          <w:sz w:val="24"/>
        </w:rPr>
        <w:t xml:space="preserve"> term, and the </w:t>
      </w:r>
      <w:r w:rsidRPr="00880AB6">
        <w:rPr>
          <w:rFonts w:ascii="Times New Roman" w:hAnsi="Times New Roman" w:cs="Times New Roman"/>
          <w:b/>
          <w:sz w:val="24"/>
        </w:rPr>
        <w:t>middle</w:t>
      </w:r>
      <w:r>
        <w:rPr>
          <w:rFonts w:ascii="Times New Roman" w:hAnsi="Times New Roman" w:cs="Times New Roman"/>
          <w:sz w:val="24"/>
        </w:rPr>
        <w:t xml:space="preserve"> term. The major term is the predicate of the conclusion. In above example, the major term is </w:t>
      </w:r>
      <w:r w:rsidRPr="00880AB6">
        <w:rPr>
          <w:rFonts w:ascii="Times New Roman" w:hAnsi="Times New Roman" w:cs="Times New Roman"/>
          <w:i/>
          <w:sz w:val="24"/>
        </w:rPr>
        <w:t>things that are mortal</w:t>
      </w:r>
      <w:r>
        <w:rPr>
          <w:rFonts w:ascii="Times New Roman" w:hAnsi="Times New Roman" w:cs="Times New Roman"/>
          <w:sz w:val="24"/>
        </w:rPr>
        <w:t xml:space="preserve">. Minor term is subject of the conclusion, </w:t>
      </w:r>
      <w:r w:rsidRPr="00880AB6">
        <w:rPr>
          <w:rFonts w:ascii="Times New Roman" w:hAnsi="Times New Roman" w:cs="Times New Roman"/>
          <w:i/>
          <w:sz w:val="24"/>
        </w:rPr>
        <w:t>students</w:t>
      </w:r>
      <w:r>
        <w:rPr>
          <w:rFonts w:ascii="Times New Roman" w:hAnsi="Times New Roman" w:cs="Times New Roman"/>
          <w:sz w:val="24"/>
        </w:rPr>
        <w:t xml:space="preserve">. The middle term is that connects the major and minor terms. Appears in both premises, but </w:t>
      </w:r>
      <w:r w:rsidRPr="00880AB6">
        <w:rPr>
          <w:rFonts w:ascii="Times New Roman" w:hAnsi="Times New Roman" w:cs="Times New Roman"/>
          <w:b/>
          <w:sz w:val="24"/>
        </w:rPr>
        <w:t>NOT</w:t>
      </w:r>
      <w:r>
        <w:rPr>
          <w:rFonts w:ascii="Times New Roman" w:hAnsi="Times New Roman" w:cs="Times New Roman"/>
          <w:sz w:val="24"/>
        </w:rPr>
        <w:t xml:space="preserve"> the conclusion – human beings. </w:t>
      </w:r>
    </w:p>
    <w:p w:rsidR="004E4F26" w:rsidRDefault="004E4F26" w:rsidP="00880AB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E4F26" w:rsidRPr="004E4F26" w:rsidRDefault="004E4F26" w:rsidP="004E4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E4F26">
        <w:rPr>
          <w:rFonts w:ascii="Times New Roman" w:hAnsi="Times New Roman" w:cs="Times New Roman"/>
          <w:b/>
          <w:sz w:val="28"/>
        </w:rPr>
        <w:t>Evaluating Syllogisms</w:t>
      </w:r>
    </w:p>
    <w:p w:rsidR="004E4F26" w:rsidRDefault="004E4F26" w:rsidP="00880AB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E4F26" w:rsidRDefault="004E4F26" w:rsidP="00880AB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 use 3 rules to evaluate syllogisms. An argument that breaks any of these rules is a bad one. </w:t>
      </w:r>
    </w:p>
    <w:p w:rsidR="004E4F26" w:rsidRDefault="004E4F26" w:rsidP="004E4F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 least one premise must distribute the middle term</w:t>
      </w:r>
    </w:p>
    <w:p w:rsidR="004E4F26" w:rsidRDefault="004E4F26" w:rsidP="004E4F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If a term is distributed in the conclusion, it must also be distributed in at least one of the premises</w:t>
      </w:r>
    </w:p>
    <w:p w:rsidR="004E4F26" w:rsidRDefault="004E4F26" w:rsidP="004E4F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number of negative claims must be the same in the premises and conclusion</w:t>
      </w:r>
    </w:p>
    <w:p w:rsidR="004E4F26" w:rsidRDefault="004E4F26" w:rsidP="004E4F2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E4F26" w:rsidRDefault="004E4F26" w:rsidP="004E4F2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To evaluate the validity of syllogisms, need to determine whether the terms in a categorical statement are distributed or undistributed and affirmative or negative. </w:t>
      </w:r>
    </w:p>
    <w:p w:rsidR="004E4F26" w:rsidRDefault="004E4F26" w:rsidP="004E4F2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E4F26" w:rsidRPr="004E4F26" w:rsidRDefault="004E4F26" w:rsidP="004E4F26">
      <w:pPr>
        <w:spacing w:after="0" w:line="240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4E4F26" w:rsidRPr="004E4F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6BBB"/>
    <w:multiLevelType w:val="hybridMultilevel"/>
    <w:tmpl w:val="1B5E52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75A16"/>
    <w:multiLevelType w:val="hybridMultilevel"/>
    <w:tmpl w:val="C5B8D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DB1"/>
    <w:rsid w:val="00136018"/>
    <w:rsid w:val="00353921"/>
    <w:rsid w:val="004E4F26"/>
    <w:rsid w:val="004F4485"/>
    <w:rsid w:val="00512446"/>
    <w:rsid w:val="006F7B5F"/>
    <w:rsid w:val="007428DD"/>
    <w:rsid w:val="00880AB6"/>
    <w:rsid w:val="008F1EE9"/>
    <w:rsid w:val="00911EA9"/>
    <w:rsid w:val="00A66DB1"/>
    <w:rsid w:val="00AA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485"/>
    <w:pPr>
      <w:ind w:left="720"/>
      <w:contextualSpacing/>
    </w:pPr>
  </w:style>
  <w:style w:type="table" w:styleId="TableGrid">
    <w:name w:val="Table Grid"/>
    <w:basedOn w:val="TableNormal"/>
    <w:uiPriority w:val="59"/>
    <w:rsid w:val="00AA6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485"/>
    <w:pPr>
      <w:ind w:left="720"/>
      <w:contextualSpacing/>
    </w:pPr>
  </w:style>
  <w:style w:type="table" w:styleId="TableGrid">
    <w:name w:val="Table Grid"/>
    <w:basedOn w:val="TableNormal"/>
    <w:uiPriority w:val="59"/>
    <w:rsid w:val="00AA6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Kristina</cp:lastModifiedBy>
  <cp:revision>2</cp:revision>
  <dcterms:created xsi:type="dcterms:W3CDTF">2012-11-19T00:06:00Z</dcterms:created>
  <dcterms:modified xsi:type="dcterms:W3CDTF">2012-11-19T02:06:00Z</dcterms:modified>
</cp:coreProperties>
</file>