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827" w:rsidRDefault="0052096A" w:rsidP="00791B8E">
      <w:pPr>
        <w:pStyle w:val="Heading1"/>
        <w:rPr>
          <w:u w:val="single"/>
        </w:rPr>
      </w:pPr>
      <w:bookmarkStart w:id="0" w:name="_GoBack"/>
      <w:bookmarkEnd w:id="0"/>
      <w:r w:rsidRPr="00791B8E">
        <w:rPr>
          <w:u w:val="single"/>
        </w:rPr>
        <w:t xml:space="preserve">Chapter </w:t>
      </w:r>
      <w:proofErr w:type="gramStart"/>
      <w:r w:rsidRPr="00791B8E">
        <w:rPr>
          <w:u w:val="single"/>
        </w:rPr>
        <w:t>3 :</w:t>
      </w:r>
      <w:proofErr w:type="gramEnd"/>
      <w:r w:rsidRPr="00791B8E">
        <w:rPr>
          <w:u w:val="single"/>
        </w:rPr>
        <w:t xml:space="preserve"> Cash Flow Analysis</w:t>
      </w:r>
      <w:r w:rsidR="00791B8E">
        <w:rPr>
          <w:u w:val="single"/>
        </w:rPr>
        <w:t>______________________________________________</w:t>
      </w:r>
    </w:p>
    <w:p w:rsidR="00791B8E" w:rsidRDefault="00791B8E" w:rsidP="00791B8E"/>
    <w:p w:rsidR="00791B8E" w:rsidRPr="00791B8E" w:rsidRDefault="00791B8E" w:rsidP="00791B8E">
      <w:pPr>
        <w:pStyle w:val="Heading2"/>
      </w:pPr>
      <w:r>
        <w:t xml:space="preserve"> 3.4</w:t>
      </w:r>
      <w:r w:rsidRPr="00791B8E">
        <w:t xml:space="preserve"> – </w:t>
      </w:r>
      <w:r>
        <w:t>Compound Interest Factors for Single Disbursements or Receipts</w:t>
      </w:r>
    </w:p>
    <w:p w:rsidR="00791B8E" w:rsidRDefault="00791B8E" w:rsidP="00791B8E">
      <w:pPr>
        <w:rPr>
          <w:rFonts w:eastAsiaTheme="minorEastAsia"/>
        </w:rPr>
      </w:pPr>
      <w:r>
        <w:rPr>
          <w:rFonts w:eastAsiaTheme="minorEastAsia"/>
          <w:u w:val="single"/>
        </w:rPr>
        <w:t xml:space="preserve">Compound Amount Factor (F/P, </w:t>
      </w:r>
      <w:proofErr w:type="spellStart"/>
      <w:r>
        <w:rPr>
          <w:rFonts w:eastAsiaTheme="minorEastAsia"/>
          <w:u w:val="single"/>
        </w:rPr>
        <w:t>i</w:t>
      </w:r>
      <w:proofErr w:type="gramStart"/>
      <w:r>
        <w:rPr>
          <w:rFonts w:eastAsiaTheme="minorEastAsia"/>
          <w:u w:val="single"/>
        </w:rPr>
        <w:t>,N</w:t>
      </w:r>
      <w:proofErr w:type="spellEnd"/>
      <w:proofErr w:type="gramEnd"/>
      <w:r>
        <w:rPr>
          <w:rFonts w:eastAsiaTheme="minorEastAsia"/>
          <w:u w:val="single"/>
        </w:rPr>
        <w:t xml:space="preserve">): </w:t>
      </w:r>
      <w:r>
        <w:rPr>
          <w:rFonts w:eastAsiaTheme="minorEastAsia"/>
        </w:rPr>
        <w:t xml:space="preserve"> Gives the future amount that is equivalent to a present amount.</w:t>
      </w:r>
    </w:p>
    <w:p w:rsidR="00791B8E" w:rsidRPr="00791B8E" w:rsidRDefault="00CC0A5F" w:rsidP="00791B8E">
      <w:pPr>
        <w:rPr>
          <w:rFonts w:eastAsiaTheme="minorEastAsia"/>
          <w:b/>
        </w:rPr>
      </w:pPr>
      <m:oMathPara>
        <m:oMath>
          <m:d>
            <m:dPr>
              <m:ctrlPr>
                <w:rPr>
                  <w:rFonts w:ascii="Cambria Math" w:hAnsi="Cambria Math"/>
                  <w:i/>
                </w:rPr>
              </m:ctrlPr>
            </m:dPr>
            <m:e>
              <m:r>
                <w:rPr>
                  <w:rFonts w:ascii="Cambria Math" w:hAnsi="Cambria Math"/>
                </w:rPr>
                <m:t>F/P, i,N</m:t>
              </m:r>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1+i</m:t>
                  </m:r>
                </m:e>
              </m:d>
            </m:e>
            <m:sup>
              <m:r>
                <w:rPr>
                  <w:rFonts w:ascii="Cambria Math" w:hAnsi="Cambria Math"/>
                </w:rPr>
                <m:t>N</m:t>
              </m:r>
            </m:sup>
          </m:sSup>
        </m:oMath>
      </m:oMathPara>
    </w:p>
    <w:p w:rsidR="0052096A" w:rsidRDefault="0052096A" w:rsidP="0052096A">
      <w:r w:rsidRPr="0052096A">
        <w:rPr>
          <w:u w:val="single"/>
        </w:rPr>
        <w:t>Present Worth Factor (P/</w:t>
      </w:r>
      <w:proofErr w:type="spellStart"/>
      <w:r w:rsidRPr="0052096A">
        <w:rPr>
          <w:u w:val="single"/>
        </w:rPr>
        <w:t>F</w:t>
      </w:r>
      <w:proofErr w:type="gramStart"/>
      <w:r w:rsidRPr="0052096A">
        <w:rPr>
          <w:u w:val="single"/>
        </w:rPr>
        <w:t>,</w:t>
      </w:r>
      <w:r w:rsidRPr="0052096A">
        <w:rPr>
          <w:i/>
          <w:u w:val="single"/>
        </w:rPr>
        <w:t>i</w:t>
      </w:r>
      <w:r w:rsidRPr="0052096A">
        <w:rPr>
          <w:u w:val="single"/>
        </w:rPr>
        <w:t>,N</w:t>
      </w:r>
      <w:proofErr w:type="spellEnd"/>
      <w:proofErr w:type="gramEnd"/>
      <w:r>
        <w:t xml:space="preserve">): Indicates present amount that is equivalent to a future amount </w:t>
      </w:r>
    </w:p>
    <w:p w:rsidR="0052096A" w:rsidRPr="00791B8E" w:rsidRDefault="00CC0A5F" w:rsidP="0052096A">
      <w:pPr>
        <w:rPr>
          <w:rFonts w:eastAsiaTheme="minorEastAsia"/>
        </w:rPr>
      </w:pPr>
      <m:oMathPara>
        <m:oMath>
          <m:d>
            <m:dPr>
              <m:ctrlPr>
                <w:rPr>
                  <w:rFonts w:ascii="Cambria Math" w:hAnsi="Cambria Math"/>
                  <w:i/>
                </w:rPr>
              </m:ctrlPr>
            </m:dPr>
            <m:e>
              <m:r>
                <w:rPr>
                  <w:rFonts w:ascii="Cambria Math" w:hAnsi="Cambria Math"/>
                </w:rPr>
                <m:t>P/F, i,N</m:t>
              </m:r>
            </m:e>
          </m:d>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1+i</m:t>
                      </m:r>
                    </m:e>
                  </m:d>
                </m:e>
                <m:sup>
                  <m:r>
                    <w:rPr>
                      <w:rFonts w:ascii="Cambria Math" w:hAnsi="Cambria Math"/>
                    </w:rPr>
                    <m:t>N</m:t>
                  </m:r>
                </m:sup>
              </m:sSup>
            </m:den>
          </m:f>
        </m:oMath>
      </m:oMathPara>
    </w:p>
    <w:p w:rsidR="00791B8E" w:rsidRPr="00791B8E" w:rsidRDefault="00791B8E" w:rsidP="00791B8E">
      <w:pPr>
        <w:pStyle w:val="Heading2"/>
      </w:pPr>
      <w:r w:rsidRPr="00791B8E">
        <w:t>3.5 – Compound Interest Factors for Annuities</w:t>
      </w:r>
    </w:p>
    <w:p w:rsidR="0052096A" w:rsidRDefault="0052096A">
      <w:r w:rsidRPr="0052096A">
        <w:rPr>
          <w:rFonts w:eastAsiaTheme="minorEastAsia"/>
          <w:u w:val="single"/>
        </w:rPr>
        <w:t>Sinking Fund Factor</w:t>
      </w:r>
      <w:r>
        <w:rPr>
          <w:rFonts w:eastAsiaTheme="minorEastAsia"/>
          <w:u w:val="single"/>
        </w:rPr>
        <w:t xml:space="preserve"> (A/F, </w:t>
      </w:r>
      <w:proofErr w:type="spellStart"/>
      <w:r>
        <w:rPr>
          <w:rFonts w:eastAsiaTheme="minorEastAsia"/>
          <w:u w:val="single"/>
        </w:rPr>
        <w:t>i</w:t>
      </w:r>
      <w:proofErr w:type="spellEnd"/>
      <w:r>
        <w:rPr>
          <w:rFonts w:eastAsiaTheme="minorEastAsia"/>
          <w:u w:val="single"/>
        </w:rPr>
        <w:t xml:space="preserve">, N): </w:t>
      </w:r>
      <w:r>
        <w:t xml:space="preserve"> Indicates the size of a repeated disbursement that is equivalent to a future amount. An account into which regular deposits are made in order to accumulate some amount.</w:t>
      </w:r>
    </w:p>
    <w:p w:rsidR="0052096A" w:rsidRPr="0052096A" w:rsidRDefault="00CC0A5F" w:rsidP="0052096A">
      <w:pPr>
        <w:rPr>
          <w:rFonts w:eastAsiaTheme="minorEastAsia"/>
        </w:rPr>
      </w:pPr>
      <m:oMathPara>
        <m:oMath>
          <m:d>
            <m:dPr>
              <m:ctrlPr>
                <w:rPr>
                  <w:rFonts w:ascii="Cambria Math" w:hAnsi="Cambria Math"/>
                  <w:i/>
                </w:rPr>
              </m:ctrlPr>
            </m:dPr>
            <m:e>
              <m:r>
                <w:rPr>
                  <w:rFonts w:ascii="Cambria Math" w:hAnsi="Cambria Math"/>
                </w:rPr>
                <m:t>A/F, i,N</m:t>
              </m:r>
            </m:e>
          </m:d>
          <m:r>
            <w:rPr>
              <w:rFonts w:ascii="Cambria Math" w:hAnsi="Cambria Math"/>
            </w:rPr>
            <m:t>=</m:t>
          </m:r>
          <m:f>
            <m:fPr>
              <m:ctrlPr>
                <w:rPr>
                  <w:rFonts w:ascii="Cambria Math" w:hAnsi="Cambria Math"/>
                  <w:i/>
                </w:rPr>
              </m:ctrlPr>
            </m:fPr>
            <m:num>
              <m:r>
                <w:rPr>
                  <w:rFonts w:ascii="Cambria Math" w:hAnsi="Cambria Math"/>
                </w:rPr>
                <m:t>i</m:t>
              </m:r>
            </m:num>
            <m:den>
              <m:sSup>
                <m:sSupPr>
                  <m:ctrlPr>
                    <w:rPr>
                      <w:rFonts w:ascii="Cambria Math" w:hAnsi="Cambria Math"/>
                      <w:i/>
                    </w:rPr>
                  </m:ctrlPr>
                </m:sSupPr>
                <m:e>
                  <m:d>
                    <m:dPr>
                      <m:ctrlPr>
                        <w:rPr>
                          <w:rFonts w:ascii="Cambria Math" w:hAnsi="Cambria Math"/>
                          <w:i/>
                        </w:rPr>
                      </m:ctrlPr>
                    </m:dPr>
                    <m:e>
                      <m:r>
                        <w:rPr>
                          <w:rFonts w:ascii="Cambria Math" w:hAnsi="Cambria Math"/>
                        </w:rPr>
                        <m:t>1+i</m:t>
                      </m:r>
                    </m:e>
                  </m:d>
                </m:e>
                <m:sup>
                  <m:r>
                    <w:rPr>
                      <w:rFonts w:ascii="Cambria Math" w:hAnsi="Cambria Math"/>
                    </w:rPr>
                    <m:t>N</m:t>
                  </m:r>
                </m:sup>
              </m:sSup>
              <m:r>
                <w:rPr>
                  <w:rFonts w:ascii="Cambria Math" w:hAnsi="Cambria Math"/>
                </w:rPr>
                <m:t>-1</m:t>
              </m:r>
            </m:den>
          </m:f>
        </m:oMath>
      </m:oMathPara>
    </w:p>
    <w:p w:rsidR="0052096A" w:rsidRDefault="0052096A" w:rsidP="0052096A">
      <w:proofErr w:type="spellStart"/>
      <w:r>
        <w:rPr>
          <w:rFonts w:eastAsiaTheme="minorEastAsia"/>
          <w:u w:val="single"/>
        </w:rPr>
        <w:t>Unifrom</w:t>
      </w:r>
      <w:proofErr w:type="spellEnd"/>
      <w:r>
        <w:rPr>
          <w:rFonts w:eastAsiaTheme="minorEastAsia"/>
          <w:u w:val="single"/>
        </w:rPr>
        <w:t xml:space="preserve"> series Compound Amount Factor (F/</w:t>
      </w:r>
      <w:proofErr w:type="spellStart"/>
      <w:r>
        <w:rPr>
          <w:rFonts w:eastAsiaTheme="minorEastAsia"/>
          <w:u w:val="single"/>
        </w:rPr>
        <w:t>A</w:t>
      </w:r>
      <w:proofErr w:type="gramStart"/>
      <w:r>
        <w:rPr>
          <w:rFonts w:eastAsiaTheme="minorEastAsia"/>
          <w:u w:val="single"/>
        </w:rPr>
        <w:t>,i,N</w:t>
      </w:r>
      <w:proofErr w:type="spellEnd"/>
      <w:proofErr w:type="gramEnd"/>
      <w:r>
        <w:rPr>
          <w:rFonts w:eastAsiaTheme="minorEastAsia"/>
          <w:u w:val="single"/>
        </w:rPr>
        <w:t>):</w:t>
      </w:r>
      <w:r>
        <w:t xml:space="preserve"> Gives the future value, F, that is equivalent to a series of equal=sized disbursement A. (Inverse of Sinking Fund Factor)</w:t>
      </w:r>
    </w:p>
    <w:p w:rsidR="0052096A" w:rsidRPr="0052096A" w:rsidRDefault="00CC0A5F" w:rsidP="0052096A">
      <w:pPr>
        <w:rPr>
          <w:rFonts w:eastAsiaTheme="minorEastAsia"/>
        </w:rPr>
      </w:pPr>
      <m:oMathPara>
        <m:oMath>
          <m:d>
            <m:dPr>
              <m:ctrlPr>
                <w:rPr>
                  <w:rFonts w:ascii="Cambria Math" w:hAnsi="Cambria Math"/>
                  <w:i/>
                </w:rPr>
              </m:ctrlPr>
            </m:dPr>
            <m:e>
              <m:r>
                <w:rPr>
                  <w:rFonts w:ascii="Cambria Math" w:hAnsi="Cambria Math"/>
                </w:rPr>
                <m:t>A/F, i,N</m:t>
              </m:r>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1+i</m:t>
                      </m:r>
                    </m:e>
                  </m:d>
                </m:e>
                <m:sup>
                  <m:r>
                    <w:rPr>
                      <w:rFonts w:ascii="Cambria Math" w:hAnsi="Cambria Math"/>
                    </w:rPr>
                    <m:t>N</m:t>
                  </m:r>
                </m:sup>
              </m:sSup>
              <m:r>
                <w:rPr>
                  <w:rFonts w:ascii="Cambria Math" w:hAnsi="Cambria Math"/>
                </w:rPr>
                <m:t>+1</m:t>
              </m:r>
            </m:num>
            <m:den>
              <m:r>
                <w:rPr>
                  <w:rFonts w:ascii="Cambria Math" w:hAnsi="Cambria Math"/>
                </w:rPr>
                <m:t>i</m:t>
              </m:r>
            </m:den>
          </m:f>
        </m:oMath>
      </m:oMathPara>
    </w:p>
    <w:p w:rsidR="0052096A" w:rsidRDefault="0052096A" w:rsidP="0052096A">
      <w:pPr>
        <w:rPr>
          <w:rFonts w:eastAsiaTheme="minorEastAsia"/>
        </w:rPr>
      </w:pPr>
      <w:r>
        <w:rPr>
          <w:rFonts w:eastAsiaTheme="minorEastAsia"/>
          <w:u w:val="single"/>
        </w:rPr>
        <w:t xml:space="preserve">Capital Recovery Factor: (A/P, </w:t>
      </w:r>
      <w:proofErr w:type="spellStart"/>
      <w:r>
        <w:rPr>
          <w:rFonts w:eastAsiaTheme="minorEastAsia"/>
          <w:u w:val="single"/>
        </w:rPr>
        <w:t>i</w:t>
      </w:r>
      <w:proofErr w:type="gramStart"/>
      <w:r>
        <w:rPr>
          <w:rFonts w:eastAsiaTheme="minorEastAsia"/>
          <w:u w:val="single"/>
        </w:rPr>
        <w:t>,N</w:t>
      </w:r>
      <w:proofErr w:type="spellEnd"/>
      <w:proofErr w:type="gramEnd"/>
      <w:r>
        <w:rPr>
          <w:rFonts w:eastAsiaTheme="minorEastAsia"/>
          <w:u w:val="single"/>
        </w:rPr>
        <w:t xml:space="preserve">): </w:t>
      </w:r>
      <w:r>
        <w:rPr>
          <w:rFonts w:eastAsiaTheme="minorEastAsia"/>
        </w:rPr>
        <w:t>Indicates how much money must be saved over N future periods to “recover” a capital investment of P today.</w:t>
      </w:r>
    </w:p>
    <w:p w:rsidR="0052096A" w:rsidRPr="0052096A" w:rsidRDefault="00CC0A5F" w:rsidP="0052096A">
      <w:pPr>
        <w:rPr>
          <w:rFonts w:eastAsiaTheme="minorEastAsia"/>
        </w:rPr>
      </w:pPr>
      <m:oMathPara>
        <m:oMath>
          <m:d>
            <m:dPr>
              <m:ctrlPr>
                <w:rPr>
                  <w:rFonts w:ascii="Cambria Math" w:hAnsi="Cambria Math"/>
                  <w:i/>
                </w:rPr>
              </m:ctrlPr>
            </m:dPr>
            <m:e>
              <m:r>
                <w:rPr>
                  <w:rFonts w:ascii="Cambria Math" w:hAnsi="Cambria Math"/>
                </w:rPr>
                <m:t>A/F, i,N</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i</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1+i</m:t>
                      </m:r>
                    </m:e>
                  </m:d>
                </m:e>
                <m:sup>
                  <m:r>
                    <w:rPr>
                      <w:rFonts w:ascii="Cambria Math" w:eastAsiaTheme="minorEastAsia" w:hAnsi="Cambria Math"/>
                    </w:rPr>
                    <m:t>N</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1+i</m:t>
                      </m:r>
                    </m:e>
                  </m:d>
                </m:e>
                <m:sup>
                  <m:r>
                    <w:rPr>
                      <w:rFonts w:ascii="Cambria Math" w:eastAsiaTheme="minorEastAsia" w:hAnsi="Cambria Math"/>
                    </w:rPr>
                    <m:t>N</m:t>
                  </m:r>
                </m:sup>
              </m:sSup>
              <m:r>
                <w:rPr>
                  <w:rFonts w:ascii="Cambria Math" w:eastAsiaTheme="minorEastAsia" w:hAnsi="Cambria Math"/>
                </w:rPr>
                <m:t>-1</m:t>
              </m:r>
            </m:den>
          </m:f>
        </m:oMath>
      </m:oMathPara>
    </w:p>
    <w:p w:rsidR="0052096A" w:rsidRDefault="0052096A" w:rsidP="0052096A">
      <w:r>
        <w:rPr>
          <w:rFonts w:eastAsiaTheme="minorEastAsia"/>
          <w:u w:val="single"/>
        </w:rPr>
        <w:t>Series Present Worth Factor (P/</w:t>
      </w:r>
      <w:proofErr w:type="spellStart"/>
      <w:r>
        <w:rPr>
          <w:rFonts w:eastAsiaTheme="minorEastAsia"/>
          <w:u w:val="single"/>
        </w:rPr>
        <w:t>A</w:t>
      </w:r>
      <w:proofErr w:type="gramStart"/>
      <w:r>
        <w:rPr>
          <w:rFonts w:eastAsiaTheme="minorEastAsia"/>
          <w:u w:val="single"/>
        </w:rPr>
        <w:t>,i,N</w:t>
      </w:r>
      <w:proofErr w:type="spellEnd"/>
      <w:proofErr w:type="gramEnd"/>
      <w:r>
        <w:rPr>
          <w:rFonts w:eastAsiaTheme="minorEastAsia"/>
          <w:u w:val="single"/>
        </w:rPr>
        <w:t>)</w:t>
      </w:r>
      <w:r>
        <w:t xml:space="preserve">Gives the present amount that is equivalent to an annuity </w:t>
      </w:r>
      <w:r w:rsidR="00791B8E">
        <w:t>with disbursements</w:t>
      </w:r>
    </w:p>
    <w:p w:rsidR="00791B8E" w:rsidRPr="00791B8E" w:rsidRDefault="00CC0A5F" w:rsidP="0052096A">
      <w:pPr>
        <w:rPr>
          <w:rFonts w:eastAsiaTheme="minorEastAsia"/>
        </w:rPr>
      </w:pPr>
      <m:oMathPara>
        <m:oMath>
          <m:d>
            <m:dPr>
              <m:ctrlPr>
                <w:rPr>
                  <w:rFonts w:ascii="Cambria Math" w:hAnsi="Cambria Math"/>
                  <w:i/>
                </w:rPr>
              </m:ctrlPr>
            </m:dPr>
            <m:e>
              <m:r>
                <w:rPr>
                  <w:rFonts w:ascii="Cambria Math" w:hAnsi="Cambria Math"/>
                </w:rPr>
                <m:t>P/A, i,N</m:t>
              </m:r>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1+i</m:t>
                      </m:r>
                    </m:e>
                  </m:d>
                </m:e>
                <m:sup>
                  <m:r>
                    <w:rPr>
                      <w:rFonts w:ascii="Cambria Math" w:eastAsiaTheme="minorEastAsia" w:hAnsi="Cambria Math"/>
                    </w:rPr>
                    <m:t>N</m:t>
                  </m:r>
                </m:sup>
              </m:sSup>
              <m:r>
                <w:rPr>
                  <w:rFonts w:ascii="Cambria Math" w:eastAsiaTheme="minorEastAsia" w:hAnsi="Cambria Math"/>
                </w:rPr>
                <m:t>-1</m:t>
              </m:r>
            </m:num>
            <m:den>
              <m:r>
                <w:rPr>
                  <w:rFonts w:ascii="Cambria Math" w:eastAsiaTheme="minorEastAsia" w:hAnsi="Cambria Math"/>
                </w:rPr>
                <m:t>i</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1+i</m:t>
                      </m:r>
                    </m:e>
                  </m:d>
                </m:e>
                <m:sup>
                  <m:r>
                    <w:rPr>
                      <w:rFonts w:ascii="Cambria Math" w:eastAsiaTheme="minorEastAsia" w:hAnsi="Cambria Math"/>
                    </w:rPr>
                    <m:t>N</m:t>
                  </m:r>
                </m:sup>
              </m:sSup>
            </m:den>
          </m:f>
        </m:oMath>
      </m:oMathPara>
    </w:p>
    <w:p w:rsidR="00791B8E" w:rsidRDefault="00791B8E" w:rsidP="00791B8E">
      <w:pPr>
        <w:pStyle w:val="Heading2"/>
      </w:pPr>
      <w:r>
        <w:t>3.6 – Conversion Factor for Arithmetic Gradient Series</w:t>
      </w:r>
    </w:p>
    <w:p w:rsidR="00791B8E" w:rsidRDefault="00791B8E" w:rsidP="00791B8E">
      <w:r w:rsidRPr="00791B8E">
        <w:rPr>
          <w:u w:val="single"/>
        </w:rPr>
        <w:t>Arithmetic Gradient Series</w:t>
      </w:r>
      <w:r>
        <w:rPr>
          <w:u w:val="single"/>
        </w:rPr>
        <w:t xml:space="preserve">: </w:t>
      </w:r>
      <w:r>
        <w:t xml:space="preserve">Series of disbursements that starts at zero at the end of the first period and increases by a constant amount from period to period (linear). </w:t>
      </w:r>
    </w:p>
    <w:p w:rsidR="00791B8E" w:rsidRDefault="00791B8E" w:rsidP="00791B8E">
      <w:r>
        <w:t>Ex. Model a pattern of increasing operating costs for an aging machine.</w:t>
      </w:r>
    </w:p>
    <w:p w:rsidR="00791B8E" w:rsidRDefault="00791B8E" w:rsidP="00791B8E">
      <w:pPr>
        <w:rPr>
          <w:u w:val="single"/>
        </w:rPr>
      </w:pPr>
      <w:r>
        <w:rPr>
          <w:u w:val="single"/>
        </w:rPr>
        <w:t>Arithmetic Gradient to Annuity Conversion Factor</w:t>
      </w:r>
    </w:p>
    <w:p w:rsidR="00791B8E" w:rsidRPr="00791B8E" w:rsidRDefault="00CC0A5F" w:rsidP="00791B8E">
      <w:pPr>
        <w:rPr>
          <w:rFonts w:eastAsiaTheme="minorEastAsia"/>
        </w:rPr>
      </w:pPr>
      <m:oMathPara>
        <m:oMath>
          <m:d>
            <m:dPr>
              <m:ctrlPr>
                <w:rPr>
                  <w:rFonts w:ascii="Cambria Math" w:hAnsi="Cambria Math"/>
                  <w:i/>
                </w:rPr>
              </m:ctrlPr>
            </m:dPr>
            <m:e>
              <m:r>
                <w:rPr>
                  <w:rFonts w:ascii="Cambria Math" w:hAnsi="Cambria Math"/>
                </w:rPr>
                <m:t>A/G, i,N</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i</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1+i</m:t>
                      </m:r>
                    </m:e>
                  </m:d>
                </m:e>
                <m:sup>
                  <m:r>
                    <w:rPr>
                      <w:rFonts w:ascii="Cambria Math" w:eastAsiaTheme="minorEastAsia" w:hAnsi="Cambria Math"/>
                    </w:rPr>
                    <m:t>N</m:t>
                  </m:r>
                </m:sup>
              </m:sSup>
              <m:r>
                <w:rPr>
                  <w:rFonts w:ascii="Cambria Math" w:eastAsiaTheme="minorEastAsia" w:hAnsi="Cambria Math"/>
                </w:rPr>
                <m:t>-1</m:t>
              </m:r>
            </m:den>
          </m:f>
        </m:oMath>
      </m:oMathPara>
    </w:p>
    <w:p w:rsidR="00791B8E" w:rsidRPr="00791B8E" w:rsidRDefault="00CC0A5F" w:rsidP="00791B8E">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tot</m:t>
              </m:r>
            </m:sub>
          </m:sSub>
          <m:r>
            <w:rPr>
              <w:rFonts w:ascii="Cambria Math" w:eastAsiaTheme="minorEastAsia" w:hAnsi="Cambria Math"/>
            </w:rPr>
            <m:t>=A'+G(A/G, i, N)</m:t>
          </m:r>
        </m:oMath>
      </m:oMathPara>
    </w:p>
    <w:p w:rsidR="00791B8E" w:rsidRDefault="00791B8E" w:rsidP="00791B8E">
      <w:pPr>
        <w:pStyle w:val="Heading2"/>
      </w:pPr>
      <w:r>
        <w:t>3.7 – Conversion Factor for Geometric Gradient Series</w:t>
      </w:r>
    </w:p>
    <w:p w:rsidR="009A5D5B" w:rsidRDefault="009A5D5B" w:rsidP="009A5D5B">
      <w:r>
        <w:rPr>
          <w:u w:val="single"/>
        </w:rPr>
        <w:t xml:space="preserve">Geometric Gradient Series: </w:t>
      </w:r>
      <w:r>
        <w:t>Series of cash flows that increase or decrease by a constant percentage each period.</w:t>
      </w:r>
    </w:p>
    <w:p w:rsidR="009A5D5B" w:rsidRDefault="009A5D5B" w:rsidP="009A5D5B">
      <w:r>
        <w:t>Ex. Modeling inflation</w:t>
      </w:r>
    </w:p>
    <w:p w:rsidR="009A5D5B" w:rsidRPr="009A5D5B" w:rsidRDefault="009A5D5B" w:rsidP="009A5D5B">
      <w:pPr>
        <w:rPr>
          <w:u w:val="single"/>
        </w:rPr>
      </w:pPr>
      <w:r w:rsidRPr="009A5D5B">
        <w:rPr>
          <w:u w:val="single"/>
        </w:rPr>
        <w:t xml:space="preserve">Geometric Gradient to Present </w:t>
      </w:r>
      <w:proofErr w:type="gramStart"/>
      <w:r w:rsidRPr="009A5D5B">
        <w:rPr>
          <w:u w:val="single"/>
        </w:rPr>
        <w:t>Worth</w:t>
      </w:r>
      <w:proofErr w:type="gramEnd"/>
      <w:r w:rsidRPr="009A5D5B">
        <w:rPr>
          <w:u w:val="single"/>
        </w:rPr>
        <w:t xml:space="preserve"> Conversion Factor</w:t>
      </w:r>
    </w:p>
    <w:p w:rsidR="00791B8E" w:rsidRPr="009A5D5B" w:rsidRDefault="009A5D5B" w:rsidP="009A5D5B">
      <w:pPr>
        <w:jc w:val="center"/>
        <w:rPr>
          <w:rFonts w:eastAsiaTheme="minorEastAsia"/>
        </w:rPr>
      </w:pPr>
      <m:oMathPara>
        <m:oMathParaPr>
          <m:jc m:val="center"/>
        </m:oMathParaPr>
        <m:oMath>
          <m:r>
            <w:rPr>
              <w:rFonts w:ascii="Cambria Math" w:eastAsiaTheme="minorEastAsia" w:hAnsi="Cambria Math"/>
            </w:rPr>
            <m:t>P=</m:t>
          </m:r>
          <m:f>
            <m:fPr>
              <m:ctrlPr>
                <w:rPr>
                  <w:rFonts w:ascii="Cambria Math" w:eastAsiaTheme="minorEastAsia" w:hAnsi="Cambria Math"/>
                  <w:i/>
                </w:rPr>
              </m:ctrlPr>
            </m:fPr>
            <m:num>
              <m:r>
                <w:rPr>
                  <w:rFonts w:ascii="Cambria Math" w:eastAsiaTheme="minorEastAsia" w:hAnsi="Cambria Math"/>
                </w:rPr>
                <m:t>A</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N-1</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1+i</m:t>
                      </m:r>
                    </m:e>
                  </m:d>
                </m:e>
                <m:sup>
                  <m:r>
                    <w:rPr>
                      <w:rFonts w:ascii="Cambria Math" w:eastAsiaTheme="minorEastAsia" w:hAnsi="Cambria Math"/>
                    </w:rPr>
                    <m:t>N</m:t>
                  </m:r>
                </m:sup>
              </m:sSup>
            </m:den>
          </m:f>
        </m:oMath>
      </m:oMathPara>
    </w:p>
    <w:p w:rsidR="009A5D5B" w:rsidRDefault="009A5D5B" w:rsidP="009A5D5B">
      <w:pPr>
        <w:rPr>
          <w:rFonts w:eastAsiaTheme="minorEastAsia"/>
          <w:i/>
        </w:rPr>
      </w:pPr>
      <w:r>
        <w:rPr>
          <w:rFonts w:eastAsiaTheme="minorEastAsia"/>
        </w:rPr>
        <w:t>`</w:t>
      </w:r>
      <w:r>
        <w:rPr>
          <w:rFonts w:eastAsiaTheme="minorEastAsia"/>
          <w:u w:val="single"/>
        </w:rPr>
        <w:t>Growth-Adjusted Rate</w:t>
      </w:r>
      <w:r>
        <w:rPr>
          <w:rFonts w:eastAsiaTheme="minorEastAsia"/>
        </w:rPr>
        <w:t xml:space="preserve">, </w:t>
      </w:r>
      <w:proofErr w:type="spellStart"/>
      <w:r>
        <w:rPr>
          <w:rFonts w:eastAsiaTheme="minorEastAsia"/>
          <w:i/>
        </w:rPr>
        <w:t>i</w:t>
      </w:r>
      <w:r w:rsidRPr="009A5D5B">
        <w:rPr>
          <w:rFonts w:eastAsiaTheme="minorEastAsia"/>
          <w:i/>
          <w:vertAlign w:val="superscript"/>
        </w:rPr>
        <w:t>o</w:t>
      </w:r>
      <w:proofErr w:type="spellEnd"/>
      <w:r>
        <w:rPr>
          <w:rFonts w:eastAsiaTheme="minorEastAsia"/>
          <w:i/>
          <w:vertAlign w:val="superscript"/>
        </w:rPr>
        <w:t xml:space="preserve"> </w:t>
      </w:r>
    </w:p>
    <w:p w:rsidR="009A5D5B" w:rsidRPr="009A5D5B" w:rsidRDefault="00CC0A5F" w:rsidP="009A5D5B">
      <w:pPr>
        <w:rPr>
          <w:rFonts w:eastAsiaTheme="minorEastAsia"/>
          <w:i/>
        </w:rPr>
      </w:pPr>
      <m:oMathPara>
        <m:oMathParaPr>
          <m:jc m:val="center"/>
        </m:oMathParaPr>
        <m:oMath>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o</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1+i</m:t>
              </m:r>
            </m:num>
            <m:den>
              <m:r>
                <w:rPr>
                  <w:rFonts w:ascii="Cambria Math" w:eastAsiaTheme="minorEastAsia" w:hAnsi="Cambria Math"/>
                </w:rPr>
                <m:t>1+g</m:t>
              </m:r>
            </m:den>
          </m:f>
          <m:r>
            <w:rPr>
              <w:rFonts w:ascii="Cambria Math" w:eastAsiaTheme="minorEastAsia" w:hAnsi="Cambria Math"/>
            </w:rPr>
            <m:t>-1</m:t>
          </m:r>
          <m:r>
            <m:rPr>
              <m:sty m:val="p"/>
            </m:rPr>
            <w:rPr>
              <w:rFonts w:ascii="Cambria Math" w:eastAsiaTheme="minorEastAsia" w:hAnsi="Cambria Math"/>
            </w:rPr>
            <w:br/>
          </m:r>
        </m:oMath>
      </m:oMathPara>
    </w:p>
    <w:p w:rsidR="009A5D5B" w:rsidRDefault="009A5D5B" w:rsidP="0024711D">
      <w:pPr>
        <w:pStyle w:val="Heading2"/>
        <w:rPr>
          <w:rFonts w:eastAsiaTheme="minorEastAsia"/>
        </w:rPr>
      </w:pPr>
      <w:r w:rsidRPr="009A5D5B">
        <w:rPr>
          <w:rFonts w:eastAsiaTheme="minorEastAsia"/>
        </w:rPr>
        <w:t>3.8- Non-Standard Annuities and Gradients</w:t>
      </w:r>
    </w:p>
    <w:p w:rsidR="009A5D5B" w:rsidRDefault="00C36BF5" w:rsidP="009A5D5B">
      <w:pPr>
        <w:rPr>
          <w:rFonts w:eastAsiaTheme="minorEastAsia"/>
        </w:rPr>
      </w:pPr>
      <w:r>
        <w:rPr>
          <w:rFonts w:eastAsiaTheme="minorEastAsia"/>
        </w:rPr>
        <w:t>There are 3 methods for dealing with this situation</w:t>
      </w:r>
    </w:p>
    <w:p w:rsidR="00C36BF5" w:rsidRPr="00C36BF5" w:rsidRDefault="00C36BF5" w:rsidP="00C36BF5">
      <w:pPr>
        <w:pStyle w:val="ListParagraph"/>
        <w:numPr>
          <w:ilvl w:val="0"/>
          <w:numId w:val="1"/>
        </w:numPr>
        <w:rPr>
          <w:rFonts w:eastAsiaTheme="minorEastAsia"/>
        </w:rPr>
      </w:pPr>
      <w:r>
        <w:rPr>
          <w:rFonts w:eastAsiaTheme="minorEastAsia"/>
        </w:rPr>
        <w:t>Treat each cash flow in the annuity or gradient individually</w:t>
      </w:r>
    </w:p>
    <w:p w:rsidR="00C36BF5" w:rsidRPr="00C36BF5" w:rsidRDefault="00C36BF5" w:rsidP="00C36BF5">
      <w:pPr>
        <w:pStyle w:val="ListParagraph"/>
        <w:numPr>
          <w:ilvl w:val="0"/>
          <w:numId w:val="1"/>
        </w:numPr>
        <w:rPr>
          <w:rFonts w:eastAsiaTheme="minorEastAsia"/>
        </w:rPr>
      </w:pPr>
      <w:r>
        <w:rPr>
          <w:rFonts w:eastAsiaTheme="minorEastAsia"/>
        </w:rPr>
        <w:t>Convert the non-standard annuity or gradient to standard form by changing the compounding period</w:t>
      </w:r>
    </w:p>
    <w:p w:rsidR="00C36BF5" w:rsidRPr="00C36BF5" w:rsidRDefault="00C36BF5" w:rsidP="00C36BF5">
      <w:pPr>
        <w:pStyle w:val="ListParagraph"/>
        <w:numPr>
          <w:ilvl w:val="0"/>
          <w:numId w:val="1"/>
        </w:numPr>
        <w:rPr>
          <w:rFonts w:eastAsiaTheme="minorEastAsia"/>
        </w:rPr>
      </w:pPr>
      <w:r>
        <w:rPr>
          <w:rFonts w:eastAsiaTheme="minorEastAsia"/>
        </w:rPr>
        <w:t>Convert the non-standard annuity to standard form by finding an equivalent standard annuity for the compounding period. This method cannot be used for gradients!</w:t>
      </w:r>
    </w:p>
    <w:p w:rsidR="00C36BF5" w:rsidRPr="00C36BF5" w:rsidRDefault="00C36BF5" w:rsidP="00C36BF5">
      <w:pPr>
        <w:rPr>
          <w:rFonts w:eastAsiaTheme="minorEastAsia"/>
        </w:rPr>
      </w:pPr>
      <w:r>
        <w:rPr>
          <w:rFonts w:eastAsiaTheme="minorEastAsia"/>
        </w:rPr>
        <w:t>View example 3.9 (p.65)</w:t>
      </w:r>
    </w:p>
    <w:p w:rsidR="00C36BF5" w:rsidRDefault="00C36BF5" w:rsidP="0024711D">
      <w:pPr>
        <w:pStyle w:val="Heading2"/>
        <w:rPr>
          <w:rFonts w:eastAsiaTheme="minorEastAsia"/>
        </w:rPr>
      </w:pPr>
      <w:r>
        <w:rPr>
          <w:rFonts w:eastAsiaTheme="minorEastAsia"/>
        </w:rPr>
        <w:t xml:space="preserve">3.9 – Present </w:t>
      </w:r>
      <w:proofErr w:type="gramStart"/>
      <w:r>
        <w:rPr>
          <w:rFonts w:eastAsiaTheme="minorEastAsia"/>
        </w:rPr>
        <w:t>Worth</w:t>
      </w:r>
      <w:proofErr w:type="gramEnd"/>
      <w:r>
        <w:rPr>
          <w:rFonts w:eastAsiaTheme="minorEastAsia"/>
        </w:rPr>
        <w:t xml:space="preserve"> Computations when N-&gt; ∞</w:t>
      </w:r>
    </w:p>
    <w:p w:rsidR="00C36BF5" w:rsidRDefault="00C36BF5" w:rsidP="00C36BF5">
      <w:r>
        <w:t xml:space="preserve">For long-lived projects, it may be reasonable to model the cash flows as though they will continue indefinitely. </w:t>
      </w:r>
    </w:p>
    <w:p w:rsidR="00C36BF5" w:rsidRDefault="00C36BF5" w:rsidP="00C36BF5">
      <w:r>
        <w:rPr>
          <w:u w:val="single"/>
        </w:rPr>
        <w:t xml:space="preserve">Capitalized Value: </w:t>
      </w:r>
      <w:r>
        <w:t>Present worth of an indefinitely long uniform series of cash flows</w:t>
      </w:r>
    </w:p>
    <w:p w:rsidR="00C36BF5" w:rsidRPr="00C36BF5" w:rsidRDefault="00C36BF5" w:rsidP="00C36BF5">
      <m:oMathPara>
        <m:oMathParaPr>
          <m:jc m:val="center"/>
        </m:oMathParaPr>
        <m:oMath>
          <m:r>
            <w:rPr>
              <w:rFonts w:ascii="Cambria Math" w:hAnsi="Cambria Math"/>
            </w:rPr>
            <m:t>P=</m:t>
          </m:r>
          <m:f>
            <m:fPr>
              <m:ctrlPr>
                <w:rPr>
                  <w:rFonts w:ascii="Cambria Math" w:hAnsi="Cambria Math"/>
                  <w:i/>
                </w:rPr>
              </m:ctrlPr>
            </m:fPr>
            <m:num>
              <m:r>
                <w:rPr>
                  <w:rFonts w:ascii="Cambria Math" w:hAnsi="Cambria Math"/>
                </w:rPr>
                <m:t>A</m:t>
              </m:r>
            </m:num>
            <m:den>
              <m:r>
                <w:rPr>
                  <w:rFonts w:ascii="Cambria Math" w:hAnsi="Cambria Math"/>
                </w:rPr>
                <m:t>i</m:t>
              </m:r>
            </m:den>
          </m:f>
        </m:oMath>
      </m:oMathPara>
    </w:p>
    <w:p w:rsidR="00791B8E" w:rsidRDefault="00791B8E" w:rsidP="00791B8E">
      <w:pPr>
        <w:rPr>
          <w:u w:val="single"/>
        </w:rPr>
      </w:pPr>
    </w:p>
    <w:p w:rsidR="0024711D" w:rsidRDefault="0024711D">
      <w:pPr>
        <w:rPr>
          <w:rFonts w:asciiTheme="majorHAnsi" w:eastAsiaTheme="majorEastAsia" w:hAnsiTheme="majorHAnsi" w:cstheme="majorBidi"/>
          <w:b/>
          <w:bCs/>
          <w:color w:val="365F91" w:themeColor="accent1" w:themeShade="BF"/>
          <w:sz w:val="28"/>
          <w:szCs w:val="28"/>
          <w:u w:val="single"/>
        </w:rPr>
      </w:pPr>
      <w:r>
        <w:rPr>
          <w:u w:val="single"/>
        </w:rPr>
        <w:br w:type="page"/>
      </w:r>
    </w:p>
    <w:p w:rsidR="0024711D" w:rsidRPr="0024711D" w:rsidRDefault="0024711D" w:rsidP="0024711D">
      <w:pPr>
        <w:pStyle w:val="Heading1"/>
        <w:rPr>
          <w:u w:val="single"/>
        </w:rPr>
      </w:pPr>
      <w:r w:rsidRPr="0024711D">
        <w:rPr>
          <w:u w:val="single"/>
        </w:rPr>
        <w:lastRenderedPageBreak/>
        <w:t>Chapter 4: Comparison Methods Part 1_________________________________________</w:t>
      </w:r>
    </w:p>
    <w:p w:rsidR="0024711D" w:rsidRDefault="0024711D" w:rsidP="00791B8E">
      <w:r>
        <w:rPr>
          <w:u w:val="single"/>
        </w:rPr>
        <w:t xml:space="preserve">Project: </w:t>
      </w:r>
      <w:r>
        <w:t>Investment Opportunity</w:t>
      </w:r>
    </w:p>
    <w:p w:rsidR="0024711D" w:rsidRDefault="0024711D" w:rsidP="00791B8E">
      <w:pPr>
        <w:rPr>
          <w:u w:val="single"/>
        </w:rPr>
      </w:pPr>
      <w:r>
        <w:rPr>
          <w:u w:val="single"/>
        </w:rPr>
        <w:t>Comparison Methods:</w:t>
      </w:r>
    </w:p>
    <w:p w:rsidR="0024711D" w:rsidRDefault="0024711D" w:rsidP="0024711D">
      <w:pPr>
        <w:pStyle w:val="ListParagraph"/>
        <w:numPr>
          <w:ilvl w:val="0"/>
          <w:numId w:val="2"/>
        </w:numPr>
      </w:pPr>
      <w:r w:rsidRPr="0024711D">
        <w:rPr>
          <w:b/>
        </w:rPr>
        <w:t>Present Worth Method:</w:t>
      </w:r>
      <w:r w:rsidRPr="0024711D">
        <w:rPr>
          <w:u w:val="single"/>
        </w:rPr>
        <w:t xml:space="preserve"> </w:t>
      </w:r>
      <w:r>
        <w:t>Compares projects by looking at the present worth of all cash flows associated with the project</w:t>
      </w:r>
    </w:p>
    <w:p w:rsidR="0024711D" w:rsidRDefault="0024711D" w:rsidP="0024711D">
      <w:pPr>
        <w:pStyle w:val="ListParagraph"/>
        <w:numPr>
          <w:ilvl w:val="0"/>
          <w:numId w:val="4"/>
        </w:numPr>
      </w:pPr>
      <w:r w:rsidRPr="0024711D">
        <w:rPr>
          <w:b/>
        </w:rPr>
        <w:t>Annual Worth Method:</w:t>
      </w:r>
      <w:r w:rsidRPr="0024711D">
        <w:rPr>
          <w:u w:val="single"/>
        </w:rPr>
        <w:t xml:space="preserve"> </w:t>
      </w:r>
      <w:r>
        <w:t>Similar to PWM but converts all cash flows into an annuity (uniform series)</w:t>
      </w:r>
    </w:p>
    <w:p w:rsidR="0024711D" w:rsidRDefault="0024711D" w:rsidP="0024711D">
      <w:pPr>
        <w:pStyle w:val="ListParagraph"/>
        <w:numPr>
          <w:ilvl w:val="0"/>
          <w:numId w:val="4"/>
        </w:numPr>
      </w:pPr>
      <w:r w:rsidRPr="0024711D">
        <w:rPr>
          <w:b/>
        </w:rPr>
        <w:t>Payback Period Method:</w:t>
      </w:r>
      <w:r w:rsidRPr="0024711D">
        <w:rPr>
          <w:u w:val="single"/>
        </w:rPr>
        <w:t xml:space="preserve"> </w:t>
      </w:r>
      <w:r>
        <w:t>Estimates how long it takes to “pay back” investments</w:t>
      </w:r>
    </w:p>
    <w:p w:rsidR="0024711D" w:rsidRDefault="0024711D" w:rsidP="0024711D">
      <w:r>
        <w:t>6 Major Assumptions:</w:t>
      </w:r>
    </w:p>
    <w:p w:rsidR="0024711D" w:rsidRDefault="0024711D" w:rsidP="0024711D">
      <w:pPr>
        <w:pStyle w:val="ListParagraph"/>
        <w:numPr>
          <w:ilvl w:val="0"/>
          <w:numId w:val="5"/>
        </w:numPr>
      </w:pPr>
      <w:r>
        <w:t xml:space="preserve">Costs and benefits are always </w:t>
      </w:r>
      <w:proofErr w:type="spellStart"/>
      <w:r>
        <w:t>mesaureable</w:t>
      </w:r>
      <w:proofErr w:type="spellEnd"/>
      <w:r>
        <w:t xml:space="preserve"> in terms of money</w:t>
      </w:r>
    </w:p>
    <w:p w:rsidR="0024711D" w:rsidRDefault="0024711D" w:rsidP="0024711D">
      <w:pPr>
        <w:pStyle w:val="ListParagraph"/>
        <w:numPr>
          <w:ilvl w:val="0"/>
          <w:numId w:val="5"/>
        </w:numPr>
      </w:pPr>
      <w:r>
        <w:t>Cash flows are known with certainty</w:t>
      </w:r>
    </w:p>
    <w:p w:rsidR="0024711D" w:rsidRDefault="0024711D" w:rsidP="0024711D">
      <w:pPr>
        <w:pStyle w:val="ListParagraph"/>
        <w:numPr>
          <w:ilvl w:val="0"/>
          <w:numId w:val="5"/>
        </w:numPr>
      </w:pPr>
      <w:r>
        <w:t>Cash flows are unaffected by inflation and deflation</w:t>
      </w:r>
    </w:p>
    <w:p w:rsidR="0024711D" w:rsidRDefault="0024711D" w:rsidP="0024711D">
      <w:pPr>
        <w:pStyle w:val="ListParagraph"/>
        <w:numPr>
          <w:ilvl w:val="0"/>
          <w:numId w:val="5"/>
        </w:numPr>
      </w:pPr>
      <w:r>
        <w:t>Sufficient funds are available to implement all projects</w:t>
      </w:r>
    </w:p>
    <w:p w:rsidR="0024711D" w:rsidRDefault="0024711D" w:rsidP="0024711D">
      <w:pPr>
        <w:pStyle w:val="ListParagraph"/>
        <w:numPr>
          <w:ilvl w:val="0"/>
          <w:numId w:val="5"/>
        </w:numPr>
      </w:pPr>
      <w:r>
        <w:t>Taxes are not applicable</w:t>
      </w:r>
    </w:p>
    <w:p w:rsidR="0024711D" w:rsidRDefault="0024711D" w:rsidP="0024711D">
      <w:pPr>
        <w:pStyle w:val="ListParagraph"/>
        <w:numPr>
          <w:ilvl w:val="0"/>
          <w:numId w:val="5"/>
        </w:numPr>
      </w:pPr>
      <w:r>
        <w:t>All investments have a cash outflow at the start (first costs)</w:t>
      </w:r>
    </w:p>
    <w:p w:rsidR="0024711D" w:rsidRDefault="0024711D" w:rsidP="0024711D">
      <w:pPr>
        <w:pStyle w:val="Heading2"/>
        <w:rPr>
          <w:rFonts w:eastAsiaTheme="minorEastAsia"/>
        </w:rPr>
      </w:pPr>
      <w:r>
        <w:rPr>
          <w:rFonts w:eastAsiaTheme="minorEastAsia"/>
        </w:rPr>
        <w:t>4.2 – Relations among projects</w:t>
      </w:r>
    </w:p>
    <w:p w:rsidR="0024711D" w:rsidRDefault="0024711D" w:rsidP="0024711D">
      <w:r>
        <w:t xml:space="preserve">3 major </w:t>
      </w:r>
      <w:r w:rsidR="00897099">
        <w:t>connections amo</w:t>
      </w:r>
      <w:r>
        <w:t>ng projects:</w:t>
      </w:r>
    </w:p>
    <w:p w:rsidR="0024711D" w:rsidRDefault="0024711D" w:rsidP="0024711D">
      <w:pPr>
        <w:pStyle w:val="ListParagraph"/>
        <w:numPr>
          <w:ilvl w:val="0"/>
          <w:numId w:val="6"/>
        </w:numPr>
      </w:pPr>
      <w:r>
        <w:t>Independent</w:t>
      </w:r>
    </w:p>
    <w:p w:rsidR="0024711D" w:rsidRDefault="0024711D" w:rsidP="0024711D">
      <w:pPr>
        <w:pStyle w:val="ListParagraph"/>
        <w:numPr>
          <w:ilvl w:val="0"/>
          <w:numId w:val="6"/>
        </w:numPr>
      </w:pPr>
      <w:r>
        <w:t>Mutually exclusive; or</w:t>
      </w:r>
    </w:p>
    <w:p w:rsidR="0024711D" w:rsidRDefault="0024711D" w:rsidP="0024711D">
      <w:pPr>
        <w:pStyle w:val="ListParagraph"/>
        <w:numPr>
          <w:ilvl w:val="0"/>
          <w:numId w:val="6"/>
        </w:numPr>
      </w:pPr>
      <w:r>
        <w:t>Related but not mutually exclusive</w:t>
      </w:r>
    </w:p>
    <w:p w:rsidR="00897099" w:rsidRDefault="0024711D" w:rsidP="0024711D">
      <w:r>
        <w:t xml:space="preserve">Two projects are </w:t>
      </w:r>
      <w:r>
        <w:rPr>
          <w:b/>
        </w:rPr>
        <w:t>independent</w:t>
      </w:r>
      <w:r>
        <w:t xml:space="preserve"> if the expected costs and the benefits of each project do not depend on whether the other one is chosen.</w:t>
      </w:r>
    </w:p>
    <w:p w:rsidR="0024711D" w:rsidRDefault="0024711D" w:rsidP="0024711D">
      <w:proofErr w:type="gramStart"/>
      <w:r>
        <w:t>Ex.</w:t>
      </w:r>
      <w:proofErr w:type="gramEnd"/>
      <w:r>
        <w:t xml:space="preserve"> If someone is considering purchasing a vacuum or a computer, the expected costs and benefits of the computer did not depend on whether they bought the vacuum.</w:t>
      </w:r>
    </w:p>
    <w:p w:rsidR="00897099" w:rsidRDefault="00897099" w:rsidP="0024711D">
      <w:r>
        <w:t xml:space="preserve">Projects are </w:t>
      </w:r>
      <w:r>
        <w:rPr>
          <w:b/>
        </w:rPr>
        <w:t>mutually exclusive</w:t>
      </w:r>
      <w:r>
        <w:t xml:space="preserve"> if in the process of choosing one, all other alternatives are excluded. This means that its impossible doesn’t make sense to do both.</w:t>
      </w:r>
    </w:p>
    <w:p w:rsidR="00897099" w:rsidRDefault="00897099" w:rsidP="0024711D">
      <w:r>
        <w:t xml:space="preserve"> </w:t>
      </w:r>
      <w:proofErr w:type="gramStart"/>
      <w:r>
        <w:t>Ex.</w:t>
      </w:r>
      <w:proofErr w:type="gramEnd"/>
      <w:r>
        <w:t xml:space="preserve"> If someone has a choice between an inkjet and a LaserJet printer, it doesn’t make sense to buy both.</w:t>
      </w:r>
    </w:p>
    <w:p w:rsidR="00897099" w:rsidRDefault="00897099" w:rsidP="0024711D">
      <w:r>
        <w:t xml:space="preserve">Two projects are </w:t>
      </w:r>
      <w:r>
        <w:rPr>
          <w:b/>
        </w:rPr>
        <w:t xml:space="preserve">related but not mutually exclusive </w:t>
      </w:r>
      <w:r>
        <w:t>if the expected costs and benefits of one project depend on whether the other one is chosen.</w:t>
      </w:r>
    </w:p>
    <w:p w:rsidR="00897099" w:rsidRDefault="00897099" w:rsidP="0024711D">
      <w:proofErr w:type="gramStart"/>
      <w:r>
        <w:t>Ex.</w:t>
      </w:r>
      <w:proofErr w:type="gramEnd"/>
      <w:r>
        <w:t xml:space="preserve"> A gas station is deciding where to put a new location, in either spot A or B but it is possible to put a location in spot A and B. </w:t>
      </w:r>
    </w:p>
    <w:p w:rsidR="00897099" w:rsidRDefault="00897099" w:rsidP="0024711D"/>
    <w:p w:rsidR="00897099" w:rsidRDefault="00897099" w:rsidP="0024711D">
      <w:r>
        <w:lastRenderedPageBreak/>
        <w:t>In general, n related projects can be put into 2</w:t>
      </w:r>
      <w:r w:rsidRPr="00897099">
        <w:rPr>
          <w:vertAlign w:val="superscript"/>
        </w:rPr>
        <w:t xml:space="preserve">n </w:t>
      </w:r>
      <w:r>
        <w:t xml:space="preserve">sets. 2 projects can </w:t>
      </w:r>
      <w:proofErr w:type="gramStart"/>
      <w:r>
        <w:t>be :</w:t>
      </w:r>
      <w:proofErr w:type="gramEnd"/>
    </w:p>
    <w:p w:rsidR="00897099" w:rsidRDefault="00897099" w:rsidP="00897099">
      <w:pPr>
        <w:pStyle w:val="ListParagraph"/>
        <w:numPr>
          <w:ilvl w:val="0"/>
          <w:numId w:val="7"/>
        </w:numPr>
      </w:pPr>
      <w:r>
        <w:t>Status quo</w:t>
      </w:r>
    </w:p>
    <w:p w:rsidR="00897099" w:rsidRDefault="00897099" w:rsidP="00897099">
      <w:pPr>
        <w:pStyle w:val="ListParagraph"/>
        <w:numPr>
          <w:ilvl w:val="0"/>
          <w:numId w:val="7"/>
        </w:numPr>
      </w:pPr>
      <w:r>
        <w:t>Option A</w:t>
      </w:r>
    </w:p>
    <w:p w:rsidR="00897099" w:rsidRDefault="00897099" w:rsidP="00897099">
      <w:pPr>
        <w:pStyle w:val="ListParagraph"/>
        <w:numPr>
          <w:ilvl w:val="0"/>
          <w:numId w:val="7"/>
        </w:numPr>
      </w:pPr>
      <w:r>
        <w:t>Option B</w:t>
      </w:r>
    </w:p>
    <w:p w:rsidR="00897099" w:rsidRDefault="00897099" w:rsidP="00897099">
      <w:pPr>
        <w:pStyle w:val="ListParagraph"/>
        <w:numPr>
          <w:ilvl w:val="0"/>
          <w:numId w:val="7"/>
        </w:numPr>
      </w:pPr>
      <w:r>
        <w:t>Option A &amp; B</w:t>
      </w:r>
    </w:p>
    <w:p w:rsidR="00897099" w:rsidRDefault="00897099" w:rsidP="00897099"/>
    <w:p w:rsidR="00897099" w:rsidRDefault="00897099" w:rsidP="00897099">
      <w:pPr>
        <w:pStyle w:val="Heading2"/>
      </w:pPr>
      <w:r>
        <w:t>4.3 - Minimum Acceptable Rate of Return</w:t>
      </w:r>
    </w:p>
    <w:p w:rsidR="00897099" w:rsidRDefault="00897099" w:rsidP="00897099">
      <w:r w:rsidRPr="00F667F0">
        <w:rPr>
          <w:u w:val="single"/>
        </w:rPr>
        <w:t xml:space="preserve">Minimum Acceptable Rate of </w:t>
      </w:r>
      <w:proofErr w:type="gramStart"/>
      <w:r w:rsidRPr="00F667F0">
        <w:rPr>
          <w:u w:val="single"/>
        </w:rPr>
        <w:t>Return :</w:t>
      </w:r>
      <w:proofErr w:type="gramEnd"/>
      <w:r>
        <w:t xml:space="preserve"> </w:t>
      </w:r>
      <w:r w:rsidR="00F667F0">
        <w:t>interest rate that must be earned for any project to be accepted.</w:t>
      </w:r>
    </w:p>
    <w:p w:rsidR="00F667F0" w:rsidRDefault="00F667F0" w:rsidP="00897099">
      <w:r>
        <w:t>Projects that are earn at least the MARR are desirable since this means that the money is earning at least as much as it can be earned elsewhere.</w:t>
      </w:r>
    </w:p>
    <w:p w:rsidR="00F667F0" w:rsidRDefault="00F667F0" w:rsidP="00F667F0">
      <w:pPr>
        <w:pStyle w:val="Heading2"/>
      </w:pPr>
      <w:r>
        <w:t xml:space="preserve">4.4 – Present </w:t>
      </w:r>
      <w:proofErr w:type="gramStart"/>
      <w:r>
        <w:t>Worth</w:t>
      </w:r>
      <w:proofErr w:type="gramEnd"/>
      <w:r>
        <w:t xml:space="preserve"> (PW) and Annual Worth (AW) Comparisons</w:t>
      </w:r>
    </w:p>
    <w:p w:rsidR="00F667F0" w:rsidRDefault="00434091" w:rsidP="00F667F0">
      <w:r>
        <w:t xml:space="preserve">The </w:t>
      </w:r>
      <w:r>
        <w:rPr>
          <w:b/>
        </w:rPr>
        <w:t>present worth method</w:t>
      </w:r>
      <w:r>
        <w:t xml:space="preserve"> evaluates the project by computing the two projects against the MARR. The better project is the one with the greater present worth. </w:t>
      </w:r>
    </w:p>
    <w:p w:rsidR="00434091" w:rsidRDefault="00434091" w:rsidP="00F667F0">
      <w:r>
        <w:t xml:space="preserve">The </w:t>
      </w:r>
      <w:r>
        <w:rPr>
          <w:b/>
        </w:rPr>
        <w:t>annual worth method</w:t>
      </w:r>
      <w:r>
        <w:t xml:space="preserve"> compares the projects to a uniform series at the MARR. </w:t>
      </w:r>
    </w:p>
    <w:p w:rsidR="00F00849" w:rsidRPr="00434091" w:rsidRDefault="00F00849" w:rsidP="00F00849">
      <w:pPr>
        <w:pStyle w:val="Heading3"/>
      </w:pPr>
      <w:r>
        <w:t>Comparison of Alternatives with Unequal lives</w:t>
      </w:r>
    </w:p>
    <w:p w:rsidR="0024711D" w:rsidRDefault="00F00849" w:rsidP="0024711D">
      <w:pPr>
        <w:ind w:left="360"/>
      </w:pPr>
      <w:r>
        <w:t>When making PW comparisons, the same time period must be used for each alternative</w:t>
      </w:r>
    </w:p>
    <w:p w:rsidR="00F00849" w:rsidRDefault="00F00849" w:rsidP="00F00849">
      <w:pPr>
        <w:pStyle w:val="ListParagraph"/>
        <w:numPr>
          <w:ilvl w:val="0"/>
          <w:numId w:val="8"/>
        </w:numPr>
      </w:pPr>
      <w:r>
        <w:t xml:space="preserve">Repeat the service life of each alternative to arrive at a common time period for all alternatives. This is known as </w:t>
      </w:r>
      <w:r>
        <w:rPr>
          <w:b/>
        </w:rPr>
        <w:t xml:space="preserve">repeated lives </w:t>
      </w:r>
      <w:r>
        <w:t>(use the least common multiple of the lives of the various alternatives)</w:t>
      </w:r>
    </w:p>
    <w:p w:rsidR="00F00849" w:rsidRDefault="00F00849" w:rsidP="00F00849">
      <w:pPr>
        <w:pStyle w:val="ListParagraph"/>
        <w:numPr>
          <w:ilvl w:val="0"/>
          <w:numId w:val="8"/>
        </w:numPr>
      </w:pPr>
      <w:r>
        <w:t xml:space="preserve">Adopt a </w:t>
      </w:r>
      <w:r>
        <w:rPr>
          <w:b/>
        </w:rPr>
        <w:t>study period</w:t>
      </w:r>
      <w:r>
        <w:t xml:space="preserve"> – a time period that is given for the analysis. This method necessitates an additional assumption of salvage value when one of the project’s </w:t>
      </w:r>
      <w:proofErr w:type="gramStart"/>
      <w:r>
        <w:t>life</w:t>
      </w:r>
      <w:proofErr w:type="gramEnd"/>
      <w:r>
        <w:t xml:space="preserve"> is longer than the other.</w:t>
      </w:r>
    </w:p>
    <w:p w:rsidR="00F00849" w:rsidRDefault="00F00849" w:rsidP="00F00849">
      <w:pPr>
        <w:pStyle w:val="Heading2"/>
      </w:pPr>
      <w:r>
        <w:t>4.5 – Payback Period</w:t>
      </w:r>
    </w:p>
    <w:p w:rsidR="0024711D" w:rsidRDefault="00F00849" w:rsidP="00791B8E">
      <w:r>
        <w:t xml:space="preserve">The </w:t>
      </w:r>
      <w:r>
        <w:rPr>
          <w:b/>
        </w:rPr>
        <w:t>payback period</w:t>
      </w:r>
      <w:r>
        <w:t xml:space="preserve"> is the number of years it takes for an investment to be recouped when the interest rate is assumed to be zero (time it takes for an investment to pay for itself).</w:t>
      </w:r>
    </w:p>
    <w:p w:rsidR="00F00849" w:rsidRPr="00F00849" w:rsidRDefault="00F00849" w:rsidP="00791B8E">
      <w:pPr>
        <w:rPr>
          <w:rFonts w:eastAsiaTheme="minorEastAsia"/>
        </w:rPr>
      </w:pPr>
      <m:oMathPara>
        <m:oMath>
          <m:r>
            <w:rPr>
              <w:rFonts w:ascii="Cambria Math" w:hAnsi="Cambria Math"/>
            </w:rPr>
            <m:t>Payback period =</m:t>
          </m:r>
          <m:f>
            <m:fPr>
              <m:ctrlPr>
                <w:rPr>
                  <w:rFonts w:ascii="Cambria Math" w:hAnsi="Cambria Math"/>
                  <w:i/>
                </w:rPr>
              </m:ctrlPr>
            </m:fPr>
            <m:num>
              <m:r>
                <w:rPr>
                  <w:rFonts w:ascii="Cambria Math" w:hAnsi="Cambria Math"/>
                </w:rPr>
                <m:t>First Cost</m:t>
              </m:r>
            </m:num>
            <m:den>
              <m:r>
                <w:rPr>
                  <w:rFonts w:ascii="Cambria Math" w:hAnsi="Cambria Math"/>
                </w:rPr>
                <m:t>Annual Savings</m:t>
              </m:r>
            </m:den>
          </m:f>
          <m:r>
            <w:rPr>
              <w:rFonts w:ascii="Cambria Math" w:hAnsi="Cambria Math"/>
            </w:rPr>
            <m:t xml:space="preserve"> </m:t>
          </m:r>
        </m:oMath>
      </m:oMathPara>
    </w:p>
    <w:p w:rsidR="00F00849" w:rsidRDefault="00F00849" w:rsidP="00791B8E">
      <w:pPr>
        <w:rPr>
          <w:rFonts w:eastAsiaTheme="minorEastAsia"/>
        </w:rPr>
      </w:pPr>
      <w:r>
        <w:rPr>
          <w:rFonts w:eastAsiaTheme="minorEastAsia"/>
        </w:rPr>
        <w:t>The project with the shorter payback period is the preferred investment.</w:t>
      </w:r>
    </w:p>
    <w:p w:rsidR="00F00849" w:rsidRPr="00F00849" w:rsidRDefault="00F00849" w:rsidP="00791B8E">
      <w:pPr>
        <w:rPr>
          <w:rFonts w:ascii="Cambria Math" w:hAnsi="Cambria Math"/>
          <w:oMath/>
        </w:rPr>
      </w:pPr>
      <w:r>
        <w:rPr>
          <w:rFonts w:eastAsiaTheme="minorEastAsia"/>
        </w:rPr>
        <w:t xml:space="preserve">If the annual savings are not constant, the payback period is calculated by subtracting the annual savings from the first cost until the first cost equals zero. </w:t>
      </w:r>
    </w:p>
    <w:sectPr w:rsidR="00F00849" w:rsidRPr="00F008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0891"/>
    <w:multiLevelType w:val="multilevel"/>
    <w:tmpl w:val="765AE9B0"/>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
    <w:nsid w:val="38380633"/>
    <w:multiLevelType w:val="hybridMultilevel"/>
    <w:tmpl w:val="8DE62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A1B7027"/>
    <w:multiLevelType w:val="hybridMultilevel"/>
    <w:tmpl w:val="15DE5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BFF6A8A"/>
    <w:multiLevelType w:val="hybridMultilevel"/>
    <w:tmpl w:val="F47E2B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B7F7CAE"/>
    <w:multiLevelType w:val="hybridMultilevel"/>
    <w:tmpl w:val="C29A0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5DA6419"/>
    <w:multiLevelType w:val="hybridMultilevel"/>
    <w:tmpl w:val="5A4447AC"/>
    <w:lvl w:ilvl="0" w:tplc="1D48AF9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805725F"/>
    <w:multiLevelType w:val="hybridMultilevel"/>
    <w:tmpl w:val="F2A2CCC2"/>
    <w:lvl w:ilvl="0" w:tplc="1D48AF9A">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FA12484"/>
    <w:multiLevelType w:val="hybridMultilevel"/>
    <w:tmpl w:val="C8B696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1"/>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96A"/>
    <w:rsid w:val="00181827"/>
    <w:rsid w:val="0024711D"/>
    <w:rsid w:val="00434091"/>
    <w:rsid w:val="0052096A"/>
    <w:rsid w:val="00791B8E"/>
    <w:rsid w:val="00897099"/>
    <w:rsid w:val="009A5D5B"/>
    <w:rsid w:val="00C36BF5"/>
    <w:rsid w:val="00CC0A5F"/>
    <w:rsid w:val="00F00849"/>
    <w:rsid w:val="00F667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1B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91B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0084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096A"/>
    <w:rPr>
      <w:color w:val="808080"/>
    </w:rPr>
  </w:style>
  <w:style w:type="paragraph" w:styleId="BalloonText">
    <w:name w:val="Balloon Text"/>
    <w:basedOn w:val="Normal"/>
    <w:link w:val="BalloonTextChar"/>
    <w:uiPriority w:val="99"/>
    <w:semiHidden/>
    <w:unhideWhenUsed/>
    <w:rsid w:val="00520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96A"/>
    <w:rPr>
      <w:rFonts w:ascii="Tahoma" w:hAnsi="Tahoma" w:cs="Tahoma"/>
      <w:sz w:val="16"/>
      <w:szCs w:val="16"/>
    </w:rPr>
  </w:style>
  <w:style w:type="character" w:customStyle="1" w:styleId="Heading1Char">
    <w:name w:val="Heading 1 Char"/>
    <w:basedOn w:val="DefaultParagraphFont"/>
    <w:link w:val="Heading1"/>
    <w:uiPriority w:val="9"/>
    <w:rsid w:val="00791B8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91B8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36BF5"/>
    <w:pPr>
      <w:ind w:left="720"/>
      <w:contextualSpacing/>
    </w:pPr>
  </w:style>
  <w:style w:type="character" w:customStyle="1" w:styleId="Heading3Char">
    <w:name w:val="Heading 3 Char"/>
    <w:basedOn w:val="DefaultParagraphFont"/>
    <w:link w:val="Heading3"/>
    <w:uiPriority w:val="9"/>
    <w:rsid w:val="00F00849"/>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1B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91B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0084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096A"/>
    <w:rPr>
      <w:color w:val="808080"/>
    </w:rPr>
  </w:style>
  <w:style w:type="paragraph" w:styleId="BalloonText">
    <w:name w:val="Balloon Text"/>
    <w:basedOn w:val="Normal"/>
    <w:link w:val="BalloonTextChar"/>
    <w:uiPriority w:val="99"/>
    <w:semiHidden/>
    <w:unhideWhenUsed/>
    <w:rsid w:val="00520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96A"/>
    <w:rPr>
      <w:rFonts w:ascii="Tahoma" w:hAnsi="Tahoma" w:cs="Tahoma"/>
      <w:sz w:val="16"/>
      <w:szCs w:val="16"/>
    </w:rPr>
  </w:style>
  <w:style w:type="character" w:customStyle="1" w:styleId="Heading1Char">
    <w:name w:val="Heading 1 Char"/>
    <w:basedOn w:val="DefaultParagraphFont"/>
    <w:link w:val="Heading1"/>
    <w:uiPriority w:val="9"/>
    <w:rsid w:val="00791B8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91B8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36BF5"/>
    <w:pPr>
      <w:ind w:left="720"/>
      <w:contextualSpacing/>
    </w:pPr>
  </w:style>
  <w:style w:type="character" w:customStyle="1" w:styleId="Heading3Char">
    <w:name w:val="Heading 3 Char"/>
    <w:basedOn w:val="DefaultParagraphFont"/>
    <w:link w:val="Heading3"/>
    <w:uiPriority w:val="9"/>
    <w:rsid w:val="00F00849"/>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shadow</cp:lastModifiedBy>
  <cp:revision>2</cp:revision>
  <dcterms:created xsi:type="dcterms:W3CDTF">2013-02-23T18:04:00Z</dcterms:created>
  <dcterms:modified xsi:type="dcterms:W3CDTF">2013-02-23T18:04:00Z</dcterms:modified>
</cp:coreProperties>
</file>