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A0" w:rsidRPr="0074470A" w:rsidRDefault="00E769A0" w:rsidP="00E769A0">
      <w:pPr>
        <w:spacing w:line="480" w:lineRule="auto"/>
        <w:ind w:firstLine="720"/>
        <w:rPr>
          <w:sz w:val="23"/>
        </w:rPr>
      </w:pPr>
      <w:r w:rsidRPr="0074470A">
        <w:rPr>
          <w:sz w:val="23"/>
        </w:rPr>
        <w:t xml:space="preserve">Industrialized society is without a lot of internal conflict. In the article </w:t>
      </w:r>
      <w:r w:rsidRPr="0074470A">
        <w:rPr>
          <w:i/>
          <w:sz w:val="23"/>
        </w:rPr>
        <w:t xml:space="preserve">“Conflicts as Property” </w:t>
      </w:r>
      <w:r w:rsidRPr="0074470A">
        <w:rPr>
          <w:sz w:val="23"/>
        </w:rPr>
        <w:t xml:space="preserve">by Nils Christie, this argument is both vivid and evident. The monopolization of conflicts by professionals as well as the decentralization of the victim within conflicts is predominant within the text. Christie illustrates this argument through 7 well-crafted subordinate arguments. </w:t>
      </w:r>
    </w:p>
    <w:p w:rsidR="00D0288D" w:rsidRPr="0074470A" w:rsidRDefault="00E769A0" w:rsidP="00E769A0">
      <w:pPr>
        <w:spacing w:line="480" w:lineRule="auto"/>
        <w:ind w:firstLine="720"/>
        <w:rPr>
          <w:sz w:val="23"/>
        </w:rPr>
      </w:pPr>
      <w:r w:rsidRPr="0074470A">
        <w:rPr>
          <w:sz w:val="23"/>
        </w:rPr>
        <w:t xml:space="preserve">Christie initiates </w:t>
      </w:r>
      <w:r w:rsidR="001C0333" w:rsidRPr="0074470A">
        <w:rPr>
          <w:sz w:val="23"/>
        </w:rPr>
        <w:t>the first argument by defining the framework for criminal conflict resolution</w:t>
      </w:r>
      <w:proofErr w:type="gramStart"/>
      <w:r w:rsidR="001C0333" w:rsidRPr="0074470A">
        <w:rPr>
          <w:sz w:val="23"/>
        </w:rPr>
        <w:t>;</w:t>
      </w:r>
      <w:proofErr w:type="gramEnd"/>
      <w:r w:rsidR="001C0333" w:rsidRPr="0074470A">
        <w:rPr>
          <w:sz w:val="23"/>
        </w:rPr>
        <w:t xml:space="preserve"> within what society has come to know as courts.  The example is one from a decentralized society where conflict resolution between two parties would have the parties within an inner circle and other parties in outer circles based on relevance to the conflict. Parties are not at the core of conflict resolution, but instead </w:t>
      </w:r>
      <w:r w:rsidR="00697D86" w:rsidRPr="0074470A">
        <w:rPr>
          <w:sz w:val="23"/>
        </w:rPr>
        <w:t xml:space="preserve">act </w:t>
      </w:r>
      <w:r w:rsidR="001C0333" w:rsidRPr="0074470A">
        <w:rPr>
          <w:sz w:val="23"/>
        </w:rPr>
        <w:t xml:space="preserve">as a peripheral body.  Christie </w:t>
      </w:r>
      <w:r w:rsidR="00B471B4" w:rsidRPr="0074470A">
        <w:rPr>
          <w:sz w:val="23"/>
        </w:rPr>
        <w:t xml:space="preserve">argues that this is no accident. Courts located in “ the administrative </w:t>
      </w:r>
      <w:proofErr w:type="spellStart"/>
      <w:r w:rsidR="00B471B4" w:rsidRPr="0074470A">
        <w:rPr>
          <w:sz w:val="23"/>
        </w:rPr>
        <w:t>centres</w:t>
      </w:r>
      <w:proofErr w:type="spellEnd"/>
      <w:r w:rsidR="00B471B4" w:rsidRPr="0074470A">
        <w:rPr>
          <w:sz w:val="23"/>
        </w:rPr>
        <w:t xml:space="preserve"> of the towns, outside the territories of ordinary people.”</w:t>
      </w:r>
      <w:r w:rsidR="002F7A27" w:rsidRPr="0074470A">
        <w:rPr>
          <w:rStyle w:val="FootnoteReference"/>
          <w:sz w:val="23"/>
        </w:rPr>
        <w:footnoteReference w:id="-1"/>
      </w:r>
      <w:r w:rsidR="002F7A27" w:rsidRPr="0074470A">
        <w:rPr>
          <w:sz w:val="23"/>
        </w:rPr>
        <w:t xml:space="preserve"> This makes for a difficult commute and here it evident to see signs of the later described caste system within the courts.  These buildings are intricately designed, arguably to confuse the less educated. </w:t>
      </w:r>
      <w:r w:rsidR="00697D86" w:rsidRPr="0074470A">
        <w:rPr>
          <w:sz w:val="23"/>
        </w:rPr>
        <w:t xml:space="preserve"> Christie’s next argument supposes that the courtroom itself in essence was designed to make the individual feel inferior rather.  A judge is expected to be an arbitrary and unbiased mediator, however the layout of the courtroom does not give that impression. Christie isolates the lack of a victim’s involvement with in his or her own conflict resolution as a focal issue.  The victim “is thoroughly represented that she or he for most of the proceedings</w:t>
      </w:r>
      <w:r w:rsidR="00D0288D" w:rsidRPr="0074470A">
        <w:rPr>
          <w:sz w:val="23"/>
        </w:rPr>
        <w:t xml:space="preserve"> is pushed completely out of the arena…”</w:t>
      </w:r>
      <w:r w:rsidR="00D0288D" w:rsidRPr="0074470A">
        <w:rPr>
          <w:rStyle w:val="FootnoteReference"/>
          <w:sz w:val="23"/>
        </w:rPr>
        <w:footnoteReference w:id="0"/>
      </w:r>
      <w:r w:rsidR="00D0288D" w:rsidRPr="0074470A">
        <w:rPr>
          <w:sz w:val="23"/>
        </w:rPr>
        <w:t xml:space="preserve"> Thus the victim is losing on 2 accounts, initially being wronged by the offender and secondly being denied the right to participate by the state. </w:t>
      </w:r>
    </w:p>
    <w:p w:rsidR="007E2459" w:rsidRPr="0074470A" w:rsidRDefault="00D0288D" w:rsidP="00E769A0">
      <w:pPr>
        <w:spacing w:line="480" w:lineRule="auto"/>
        <w:ind w:firstLine="720"/>
        <w:rPr>
          <w:sz w:val="23"/>
        </w:rPr>
      </w:pPr>
      <w:r w:rsidRPr="0074470A">
        <w:rPr>
          <w:sz w:val="23"/>
        </w:rPr>
        <w:t xml:space="preserve">The state is then sought as intentionally stealing conflict from the victim. </w:t>
      </w:r>
      <w:r w:rsidR="005447EF" w:rsidRPr="0074470A">
        <w:rPr>
          <w:sz w:val="23"/>
        </w:rPr>
        <w:t>Although</w:t>
      </w:r>
      <w:r w:rsidRPr="0074470A">
        <w:rPr>
          <w:sz w:val="23"/>
        </w:rPr>
        <w:t xml:space="preserve"> the state may have the best intentions of protecting the victim</w:t>
      </w:r>
      <w:proofErr w:type="gramStart"/>
      <w:r w:rsidRPr="0074470A">
        <w:rPr>
          <w:sz w:val="23"/>
        </w:rPr>
        <w:t>;</w:t>
      </w:r>
      <w:proofErr w:type="gramEnd"/>
      <w:r w:rsidRPr="0074470A">
        <w:rPr>
          <w:sz w:val="23"/>
        </w:rPr>
        <w:t xml:space="preserve"> according to Christie, this is irrelevant and still wrong. Moving forward, Christi</w:t>
      </w:r>
      <w:r w:rsidR="005447EF" w:rsidRPr="0074470A">
        <w:rPr>
          <w:sz w:val="23"/>
        </w:rPr>
        <w:t>e</w:t>
      </w:r>
      <w:r w:rsidRPr="0074470A">
        <w:rPr>
          <w:sz w:val="23"/>
        </w:rPr>
        <w:t xml:space="preserve"> attacks the actors of the state</w:t>
      </w:r>
      <w:r w:rsidR="005447EF" w:rsidRPr="0074470A">
        <w:rPr>
          <w:sz w:val="23"/>
        </w:rPr>
        <w:t>. Lawyers “are socialized into a sub-culture with a surprisingly high agreement concerning interpretation of norms, and regarding what sort of information can be accepted as relevant in each case.”</w:t>
      </w:r>
      <w:r w:rsidR="005447EF" w:rsidRPr="0074470A">
        <w:rPr>
          <w:rStyle w:val="FootnoteReference"/>
          <w:sz w:val="23"/>
        </w:rPr>
        <w:footnoteReference w:id="1"/>
      </w:r>
      <w:r w:rsidR="005447EF" w:rsidRPr="0074470A">
        <w:rPr>
          <w:sz w:val="23"/>
        </w:rPr>
        <w:t xml:space="preserve"> Therefore lawyers have the ability to conjure arguments, sometimes without any legal relevance.  Through</w:t>
      </w:r>
      <w:r w:rsidR="007E2459" w:rsidRPr="0074470A">
        <w:rPr>
          <w:sz w:val="23"/>
        </w:rPr>
        <w:t xml:space="preserve"> their craft</w:t>
      </w:r>
      <w:proofErr w:type="gramStart"/>
      <w:r w:rsidR="007E2459" w:rsidRPr="0074470A">
        <w:rPr>
          <w:sz w:val="23"/>
        </w:rPr>
        <w:t>;</w:t>
      </w:r>
      <w:proofErr w:type="gramEnd"/>
      <w:r w:rsidR="005447EF" w:rsidRPr="0074470A">
        <w:rPr>
          <w:sz w:val="23"/>
        </w:rPr>
        <w:t xml:space="preserve"> lawyers are able to manipulate the </w:t>
      </w:r>
      <w:r w:rsidR="007E2459" w:rsidRPr="0074470A">
        <w:rPr>
          <w:sz w:val="23"/>
        </w:rPr>
        <w:t>conflict, which</w:t>
      </w:r>
      <w:r w:rsidR="005447EF" w:rsidRPr="0074470A">
        <w:rPr>
          <w:sz w:val="23"/>
        </w:rPr>
        <w:t xml:space="preserve"> ultimately leads conflicts </w:t>
      </w:r>
      <w:r w:rsidR="007E2459" w:rsidRPr="0074470A">
        <w:rPr>
          <w:sz w:val="23"/>
        </w:rPr>
        <w:t xml:space="preserve">to </w:t>
      </w:r>
      <w:r w:rsidR="005447EF" w:rsidRPr="0074470A">
        <w:rPr>
          <w:sz w:val="23"/>
        </w:rPr>
        <w:t xml:space="preserve">becoming the property of lawyers according to Christie. </w:t>
      </w:r>
    </w:p>
    <w:p w:rsidR="00102EA5" w:rsidRPr="0074470A" w:rsidRDefault="007E2459" w:rsidP="00E769A0">
      <w:pPr>
        <w:spacing w:line="480" w:lineRule="auto"/>
        <w:ind w:firstLine="720"/>
        <w:rPr>
          <w:sz w:val="23"/>
        </w:rPr>
      </w:pPr>
      <w:r w:rsidRPr="0074470A">
        <w:rPr>
          <w:sz w:val="23"/>
        </w:rPr>
        <w:t xml:space="preserve">Christie discusses criminology as a social science, suggesting reducing attention to the </w:t>
      </w:r>
      <w:proofErr w:type="gramStart"/>
      <w:r w:rsidRPr="0074470A">
        <w:rPr>
          <w:sz w:val="23"/>
        </w:rPr>
        <w:t>conflict can be done by reducing attention to the victim</w:t>
      </w:r>
      <w:proofErr w:type="gramEnd"/>
      <w:r w:rsidRPr="0074470A">
        <w:rPr>
          <w:sz w:val="23"/>
        </w:rPr>
        <w:t>.  Putting the emphasis on the offender turns the victim into a non-entity and the offender into a ‘</w:t>
      </w:r>
      <w:r w:rsidRPr="0074470A">
        <w:rPr>
          <w:i/>
          <w:sz w:val="23"/>
        </w:rPr>
        <w:t xml:space="preserve">thing’. </w:t>
      </w:r>
      <w:r w:rsidR="00102EA5" w:rsidRPr="0074470A">
        <w:rPr>
          <w:sz w:val="23"/>
        </w:rPr>
        <w:t xml:space="preserve"> Criminology’s critique on this matter is relevant in both the present and past according to Christie. “While the old one explained crime from personal defects or social handicaps, the new criminology explains crime as the result of broad economic conflicts.”</w:t>
      </w:r>
      <w:r w:rsidR="00102EA5" w:rsidRPr="0074470A">
        <w:rPr>
          <w:rStyle w:val="FootnoteReference"/>
          <w:sz w:val="23"/>
        </w:rPr>
        <w:footnoteReference w:id="2"/>
      </w:r>
      <w:r w:rsidR="00102EA5" w:rsidRPr="0074470A">
        <w:rPr>
          <w:sz w:val="23"/>
        </w:rPr>
        <w:t xml:space="preserve">  They are class conflicts by not involving the directly connected parties to the conflict.  Thus Christie concludes by stating that conflicts can be seen </w:t>
      </w:r>
      <w:r w:rsidR="00E6050E" w:rsidRPr="0074470A">
        <w:rPr>
          <w:sz w:val="23"/>
        </w:rPr>
        <w:t xml:space="preserve">as </w:t>
      </w:r>
      <w:r w:rsidR="00102EA5" w:rsidRPr="0074470A">
        <w:rPr>
          <w:i/>
          <w:sz w:val="23"/>
        </w:rPr>
        <w:t xml:space="preserve">“primarily the property of lawyers”. </w:t>
      </w:r>
    </w:p>
    <w:p w:rsidR="009C2065" w:rsidRPr="0074470A" w:rsidRDefault="00E85761" w:rsidP="00E769A0">
      <w:pPr>
        <w:spacing w:line="480" w:lineRule="auto"/>
        <w:ind w:firstLine="720"/>
        <w:rPr>
          <w:sz w:val="23"/>
        </w:rPr>
      </w:pPr>
      <w:r w:rsidRPr="0074470A">
        <w:rPr>
          <w:sz w:val="23"/>
        </w:rPr>
        <w:t xml:space="preserve">Do such conflicts have more to them then just the manipulation of professionals? Christie argues that indeed there is. </w:t>
      </w:r>
      <w:r w:rsidR="00C01800" w:rsidRPr="0074470A">
        <w:rPr>
          <w:sz w:val="23"/>
        </w:rPr>
        <w:t xml:space="preserve">In highly industrialized </w:t>
      </w:r>
      <w:r w:rsidR="009C2065" w:rsidRPr="0074470A">
        <w:rPr>
          <w:sz w:val="23"/>
        </w:rPr>
        <w:t xml:space="preserve">societies segmentation is evident and responsible for the manipulation of conflicts as well.  Within society, Christie believes that individuals do not know each other on a personal level, but rather on a role oriented level. </w:t>
      </w:r>
      <w:r w:rsidR="00144B7E" w:rsidRPr="0074470A">
        <w:rPr>
          <w:sz w:val="23"/>
        </w:rPr>
        <w:t xml:space="preserve"> The segmentation disassociates the person with rest of society.</w:t>
      </w:r>
      <w:r w:rsidR="009C2065" w:rsidRPr="0074470A">
        <w:rPr>
          <w:sz w:val="23"/>
        </w:rPr>
        <w:t xml:space="preserve"> “ This situation is accentuated by the extreme degree of division of </w:t>
      </w:r>
      <w:proofErr w:type="spellStart"/>
      <w:r w:rsidR="009C2065" w:rsidRPr="0074470A">
        <w:rPr>
          <w:sz w:val="23"/>
        </w:rPr>
        <w:t>labour</w:t>
      </w:r>
      <w:proofErr w:type="spellEnd"/>
      <w:r w:rsidR="009C2065" w:rsidRPr="0074470A">
        <w:rPr>
          <w:sz w:val="23"/>
        </w:rPr>
        <w:t xml:space="preserve"> we accept to live with.”</w:t>
      </w:r>
      <w:r w:rsidR="009C2065" w:rsidRPr="0074470A">
        <w:rPr>
          <w:rStyle w:val="FootnoteReference"/>
          <w:sz w:val="23"/>
        </w:rPr>
        <w:footnoteReference w:id="3"/>
      </w:r>
      <w:r w:rsidR="009C2065" w:rsidRPr="0074470A">
        <w:rPr>
          <w:sz w:val="23"/>
        </w:rPr>
        <w:t xml:space="preserve"> Thus we see the framework for the cast system emerge within Christie’s argument. Christie argues that only specialists and experts can make the distinction of individual, personal, competence in relation to the person. This limits the likelihood of </w:t>
      </w:r>
      <w:r w:rsidR="00144B7E" w:rsidRPr="0074470A">
        <w:rPr>
          <w:sz w:val="23"/>
        </w:rPr>
        <w:t>people’s</w:t>
      </w:r>
      <w:r w:rsidR="009C2065" w:rsidRPr="0074470A">
        <w:rPr>
          <w:sz w:val="23"/>
        </w:rPr>
        <w:t xml:space="preserve"> behavior being understood by those non-specialists. </w:t>
      </w:r>
    </w:p>
    <w:p w:rsidR="00FA02C2" w:rsidRPr="0074470A" w:rsidRDefault="009C2065" w:rsidP="00E769A0">
      <w:pPr>
        <w:spacing w:line="480" w:lineRule="auto"/>
        <w:ind w:firstLine="720"/>
        <w:rPr>
          <w:sz w:val="23"/>
        </w:rPr>
      </w:pPr>
      <w:r w:rsidRPr="0074470A">
        <w:rPr>
          <w:sz w:val="23"/>
        </w:rPr>
        <w:t xml:space="preserve">The second and more predominant type of segmentation is labeled </w:t>
      </w:r>
      <w:r w:rsidRPr="0074470A">
        <w:rPr>
          <w:i/>
          <w:sz w:val="23"/>
        </w:rPr>
        <w:t>‘re-establishment of caste-society’</w:t>
      </w:r>
      <w:r w:rsidR="00144B7E" w:rsidRPr="0074470A">
        <w:rPr>
          <w:i/>
          <w:sz w:val="23"/>
        </w:rPr>
        <w:t>.</w:t>
      </w:r>
      <w:r w:rsidR="00144B7E" w:rsidRPr="0074470A">
        <w:rPr>
          <w:sz w:val="23"/>
        </w:rPr>
        <w:t xml:space="preserve">  Christie puts particular emphasis on biological variables. The example of age is brought forward to give evidence to the idea that we can split the population in many different ways and into many different groups.  These groups are not equal. </w:t>
      </w:r>
    </w:p>
    <w:p w:rsidR="000A63AC" w:rsidRPr="0074470A" w:rsidRDefault="00FA02C2" w:rsidP="00E769A0">
      <w:pPr>
        <w:spacing w:line="480" w:lineRule="auto"/>
        <w:ind w:firstLine="720"/>
        <w:rPr>
          <w:sz w:val="23"/>
        </w:rPr>
      </w:pPr>
      <w:r w:rsidRPr="0074470A">
        <w:rPr>
          <w:sz w:val="23"/>
        </w:rPr>
        <w:t xml:space="preserve">The critique for segmentation of space suggests this leads to a depersonalization of social life.  This implies “We know less about other </w:t>
      </w:r>
      <w:r w:rsidR="006E74B6" w:rsidRPr="0074470A">
        <w:rPr>
          <w:sz w:val="23"/>
        </w:rPr>
        <w:t xml:space="preserve">people, and get limited possibilities both for understanding and for prediction of their </w:t>
      </w:r>
      <w:proofErr w:type="spellStart"/>
      <w:r w:rsidR="006E74B6" w:rsidRPr="0074470A">
        <w:rPr>
          <w:sz w:val="23"/>
        </w:rPr>
        <w:t>behaviour</w:t>
      </w:r>
      <w:proofErr w:type="spellEnd"/>
      <w:r w:rsidR="006E74B6" w:rsidRPr="0074470A">
        <w:rPr>
          <w:sz w:val="23"/>
        </w:rPr>
        <w:t>.”</w:t>
      </w:r>
      <w:r w:rsidR="006E74B6" w:rsidRPr="0074470A">
        <w:rPr>
          <w:rStyle w:val="FootnoteReference"/>
          <w:sz w:val="23"/>
        </w:rPr>
        <w:footnoteReference w:id="4"/>
      </w:r>
      <w:r w:rsidR="006E74B6" w:rsidRPr="0074470A">
        <w:rPr>
          <w:sz w:val="23"/>
        </w:rPr>
        <w:t xml:space="preserve"> Because individuals are less able to cope with the conflicts they are more willing to give it away to lawyers. Living conflicts within society are melted away through depersonalization and mobility within an industrial society. </w:t>
      </w:r>
      <w:r w:rsidR="000A63AC" w:rsidRPr="0074470A">
        <w:rPr>
          <w:sz w:val="23"/>
        </w:rPr>
        <w:t xml:space="preserve">This suggests that crimes against ones character dissolve due to humans meaning less to each other.  Segmentation also shields some conflicts, with the victims being too weak and ignorant to realize they have been wronged. </w:t>
      </w:r>
    </w:p>
    <w:p w:rsidR="007912FC" w:rsidRPr="0074470A" w:rsidRDefault="00E6050E" w:rsidP="00E6050E">
      <w:pPr>
        <w:spacing w:line="480" w:lineRule="auto"/>
        <w:rPr>
          <w:sz w:val="23"/>
        </w:rPr>
      </w:pPr>
      <w:r w:rsidRPr="0074470A">
        <w:rPr>
          <w:sz w:val="23"/>
        </w:rPr>
        <w:tab/>
        <w:t xml:space="preserve">All kinds of property are being stolen.  The state not only controls the conflicts themselves but also reaps the </w:t>
      </w:r>
      <w:r w:rsidR="007912FC" w:rsidRPr="0074470A">
        <w:rPr>
          <w:sz w:val="23"/>
        </w:rPr>
        <w:t>benefits;</w:t>
      </w:r>
      <w:r w:rsidRPr="0074470A">
        <w:rPr>
          <w:sz w:val="23"/>
        </w:rPr>
        <w:t xml:space="preserve"> the compensations are not paid to the victim, but rather to the state. </w:t>
      </w:r>
      <w:r w:rsidR="007912FC" w:rsidRPr="0074470A">
        <w:rPr>
          <w:sz w:val="23"/>
        </w:rPr>
        <w:t xml:space="preserve"> Christie explores the concept of conflicts as property and states, “conflicts are more scarce then property. And they are immensely more valuable.”</w:t>
      </w:r>
      <w:r w:rsidR="007912FC" w:rsidRPr="0074470A">
        <w:rPr>
          <w:rStyle w:val="FootnoteReference"/>
          <w:sz w:val="23"/>
        </w:rPr>
        <w:footnoteReference w:id="5"/>
      </w:r>
      <w:r w:rsidR="007912FC" w:rsidRPr="0074470A">
        <w:rPr>
          <w:sz w:val="23"/>
        </w:rPr>
        <w:t xml:space="preserve"> This precludes that the idea that the conflict itself is more </w:t>
      </w:r>
      <w:proofErr w:type="gramStart"/>
      <w:r w:rsidR="007912FC" w:rsidRPr="0074470A">
        <w:rPr>
          <w:sz w:val="23"/>
        </w:rPr>
        <w:t>integral</w:t>
      </w:r>
      <w:proofErr w:type="gramEnd"/>
      <w:r w:rsidR="007912FC" w:rsidRPr="0074470A">
        <w:rPr>
          <w:sz w:val="23"/>
        </w:rPr>
        <w:t xml:space="preserve"> then the property taken away within the conflict, or the compensation after the fact. </w:t>
      </w:r>
    </w:p>
    <w:p w:rsidR="006229E6" w:rsidRPr="0074470A" w:rsidRDefault="007912FC" w:rsidP="00E6050E">
      <w:pPr>
        <w:spacing w:line="480" w:lineRule="auto"/>
        <w:rPr>
          <w:sz w:val="23"/>
        </w:rPr>
      </w:pPr>
      <w:r w:rsidRPr="0074470A">
        <w:rPr>
          <w:sz w:val="23"/>
        </w:rPr>
        <w:tab/>
        <w:t>The</w:t>
      </w:r>
      <w:r w:rsidR="006229E6" w:rsidRPr="0074470A">
        <w:rPr>
          <w:sz w:val="23"/>
        </w:rPr>
        <w:t xml:space="preserve"> value of a conflict can be</w:t>
      </w:r>
      <w:r w:rsidRPr="0074470A">
        <w:rPr>
          <w:sz w:val="23"/>
        </w:rPr>
        <w:t xml:space="preserve"> established in several ways.  Within </w:t>
      </w:r>
      <w:r w:rsidR="006229E6" w:rsidRPr="0074470A">
        <w:rPr>
          <w:sz w:val="23"/>
        </w:rPr>
        <w:t xml:space="preserve">high-industrialized societies, the organization contradicts the participation of all members actively participating in society.  Thus Christie acknowledges this as the monopolization of insiders against outsiders. </w:t>
      </w:r>
    </w:p>
    <w:p w:rsidR="00A9287A" w:rsidRPr="0074470A" w:rsidRDefault="006229E6" w:rsidP="00E6050E">
      <w:pPr>
        <w:spacing w:line="480" w:lineRule="auto"/>
        <w:rPr>
          <w:sz w:val="23"/>
        </w:rPr>
      </w:pPr>
      <w:r w:rsidRPr="0074470A">
        <w:rPr>
          <w:sz w:val="23"/>
        </w:rPr>
        <w:tab/>
        <w:t xml:space="preserve">The victim may be invisible, however the victor is not. Christie outlines the Crown as receiving all the benefits they see fitting, though ignoring the victims right to ask “why”? </w:t>
      </w:r>
    </w:p>
    <w:p w:rsidR="003E3C82" w:rsidRPr="0074470A" w:rsidRDefault="00A9287A" w:rsidP="00A9287A">
      <w:pPr>
        <w:spacing w:line="480" w:lineRule="auto"/>
        <w:ind w:firstLine="720"/>
        <w:rPr>
          <w:sz w:val="23"/>
        </w:rPr>
      </w:pPr>
      <w:r w:rsidRPr="0074470A">
        <w:rPr>
          <w:sz w:val="23"/>
        </w:rPr>
        <w:t>With this being said, Christie states that society, as a whole is the biggest victim, with a loss in ‘</w:t>
      </w:r>
      <w:r w:rsidRPr="0074470A">
        <w:rPr>
          <w:i/>
          <w:sz w:val="23"/>
        </w:rPr>
        <w:t xml:space="preserve">opportunities for norm-clarification’.  </w:t>
      </w:r>
      <w:r w:rsidRPr="0074470A">
        <w:rPr>
          <w:sz w:val="23"/>
        </w:rPr>
        <w:t xml:space="preserve">With a considerable amount of segmentation, there is no distinction between offenders.  If two people commit the same crime is one guiltier because of their age, sex, or ethnicity?  </w:t>
      </w:r>
      <w:r w:rsidR="003E3C82" w:rsidRPr="0074470A">
        <w:rPr>
          <w:sz w:val="23"/>
        </w:rPr>
        <w:t>Lawyers are unfortunately tasked with defining relevancy between both parties and the conflict</w:t>
      </w:r>
      <w:proofErr w:type="gramStart"/>
      <w:r w:rsidR="003E3C82" w:rsidRPr="0074470A">
        <w:rPr>
          <w:sz w:val="23"/>
        </w:rPr>
        <w:t>;</w:t>
      </w:r>
      <w:proofErr w:type="gramEnd"/>
      <w:r w:rsidR="003E3C82" w:rsidRPr="0074470A">
        <w:rPr>
          <w:sz w:val="23"/>
        </w:rPr>
        <w:t xml:space="preserve"> a contradicting issue. </w:t>
      </w:r>
      <w:r w:rsidRPr="0074470A">
        <w:rPr>
          <w:sz w:val="23"/>
        </w:rPr>
        <w:t>The Rule of Law stipulates all people are to be viewed equally under the law. Christie recognizes this flaw</w:t>
      </w:r>
      <w:r w:rsidR="003E3C82" w:rsidRPr="0074470A">
        <w:rPr>
          <w:sz w:val="23"/>
        </w:rPr>
        <w:t xml:space="preserve"> and suggests, </w:t>
      </w:r>
      <w:r w:rsidR="003E3C82" w:rsidRPr="0074470A">
        <w:rPr>
          <w:i/>
          <w:sz w:val="23"/>
        </w:rPr>
        <w:t>“</w:t>
      </w:r>
      <w:proofErr w:type="spellStart"/>
      <w:r w:rsidR="003E3C82" w:rsidRPr="0074470A">
        <w:rPr>
          <w:i/>
          <w:sz w:val="23"/>
        </w:rPr>
        <w:t>Baroste</w:t>
      </w:r>
      <w:proofErr w:type="spellEnd"/>
      <w:r w:rsidR="003E3C82" w:rsidRPr="0074470A">
        <w:rPr>
          <w:i/>
          <w:sz w:val="23"/>
        </w:rPr>
        <w:t xml:space="preserve"> Law” </w:t>
      </w:r>
      <w:r w:rsidR="003E3C82" w:rsidRPr="0074470A">
        <w:rPr>
          <w:sz w:val="23"/>
        </w:rPr>
        <w:t>a concept that allowed the conflicting parties</w:t>
      </w:r>
      <w:r w:rsidR="003E3C82" w:rsidRPr="0074470A">
        <w:rPr>
          <w:i/>
          <w:sz w:val="23"/>
        </w:rPr>
        <w:t xml:space="preserve"> </w:t>
      </w:r>
      <w:r w:rsidR="003E3C82" w:rsidRPr="0074470A">
        <w:rPr>
          <w:sz w:val="23"/>
        </w:rPr>
        <w:t xml:space="preserve">to draw upon their own arguments and suggesting that the relevance be removed from legal scholars. </w:t>
      </w:r>
    </w:p>
    <w:p w:rsidR="00935F56" w:rsidRPr="0074470A" w:rsidRDefault="003E3C82" w:rsidP="00E30113">
      <w:pPr>
        <w:spacing w:line="480" w:lineRule="auto"/>
        <w:ind w:firstLine="720"/>
        <w:rPr>
          <w:sz w:val="23"/>
        </w:rPr>
      </w:pPr>
      <w:r w:rsidRPr="0074470A">
        <w:rPr>
          <w:sz w:val="23"/>
        </w:rPr>
        <w:t>Christie appeals to emotion and proposes that the victim and society (us) will never receive fulfillment without being part of the case and instead be left with negative connotations of this emotions.  The offender may find the victims participation painful</w:t>
      </w:r>
      <w:r w:rsidR="00E30113" w:rsidRPr="0074470A">
        <w:rPr>
          <w:sz w:val="23"/>
        </w:rPr>
        <w:t>. If the encounter was staged in a way that could satisfy both parties emotional needs, it could be positive. The offender and victim could discuss the act and what could be done to correct the offender’s actions.  The offender may wont to be as far away from the situation as possible, consequently advocating their property rights of the conflict to a lawyer. Christie asks, “Are we willing to let them give it away? Are we willing to give them this easy way out?</w:t>
      </w:r>
      <w:r w:rsidR="001E0E29" w:rsidRPr="0074470A">
        <w:rPr>
          <w:sz w:val="23"/>
        </w:rPr>
        <w:t>”</w:t>
      </w:r>
      <w:r w:rsidR="001E0E29" w:rsidRPr="0074470A">
        <w:rPr>
          <w:rStyle w:val="FootnoteReference"/>
          <w:sz w:val="23"/>
        </w:rPr>
        <w:footnoteReference w:id="6"/>
      </w:r>
      <w:r w:rsidR="00E30113" w:rsidRPr="0074470A">
        <w:rPr>
          <w:sz w:val="23"/>
        </w:rPr>
        <w:t xml:space="preserve">  Christie’s relates this argument to John Locke’s position o</w:t>
      </w:r>
      <w:r w:rsidR="001E0E29" w:rsidRPr="0074470A">
        <w:rPr>
          <w:sz w:val="23"/>
        </w:rPr>
        <w:t xml:space="preserve">n one’s rights to his own life. No one has the right to give away this right. </w:t>
      </w:r>
    </w:p>
    <w:p w:rsidR="0074470A" w:rsidRDefault="00935F56" w:rsidP="00F82243">
      <w:pPr>
        <w:spacing w:line="480" w:lineRule="auto"/>
        <w:ind w:firstLine="720"/>
        <w:rPr>
          <w:sz w:val="23"/>
        </w:rPr>
      </w:pPr>
      <w:r w:rsidRPr="0074470A">
        <w:rPr>
          <w:sz w:val="23"/>
        </w:rPr>
        <w:t xml:space="preserve">Christie outlines the framework for a victim-oriented, a remedy to issue? Similar to an industrialized court initially. </w:t>
      </w:r>
      <w:r w:rsidR="00F82243" w:rsidRPr="0074470A">
        <w:rPr>
          <w:sz w:val="23"/>
        </w:rPr>
        <w:t xml:space="preserve">Quickly changing, the focal point is the victim, putting emphasis on their interpretation and emotions.  The offender, the neighborhood, and the state would ideally compensate this in three ways.  Following this would be a punishment given to the offender by a judge. Finally, the offenders needs need to be met. Unfamiliarity with basic criminal code can be linked to lack of education and the court should react to this.  </w:t>
      </w:r>
    </w:p>
    <w:p w:rsidR="00295173" w:rsidRDefault="0074470A" w:rsidP="00F82243">
      <w:pPr>
        <w:spacing w:line="480" w:lineRule="auto"/>
        <w:ind w:firstLine="720"/>
        <w:rPr>
          <w:sz w:val="23"/>
        </w:rPr>
      </w:pPr>
      <w:r>
        <w:rPr>
          <w:sz w:val="23"/>
        </w:rPr>
        <w:t>A lay-orientation is the idea that conflicts, as property should be shared.  This</w:t>
      </w:r>
      <w:r w:rsidR="00C26447">
        <w:rPr>
          <w:sz w:val="23"/>
        </w:rPr>
        <w:t xml:space="preserve"> in rei</w:t>
      </w:r>
      <w:r>
        <w:rPr>
          <w:sz w:val="23"/>
        </w:rPr>
        <w:t>nforced by the belief that, “if some are given more access in the disposal of conflicts, others are getting less.”</w:t>
      </w:r>
      <w:r>
        <w:rPr>
          <w:rStyle w:val="FootnoteReference"/>
          <w:sz w:val="23"/>
        </w:rPr>
        <w:footnoteReference w:id="7"/>
      </w:r>
      <w:r>
        <w:rPr>
          <w:sz w:val="23"/>
        </w:rPr>
        <w:t xml:space="preserve">  This gives way to the professionalization of conflict. Through education</w:t>
      </w:r>
      <w:r w:rsidR="00295173">
        <w:rPr>
          <w:sz w:val="23"/>
        </w:rPr>
        <w:t>, lawyers and specialists</w:t>
      </w:r>
      <w:r>
        <w:rPr>
          <w:sz w:val="23"/>
        </w:rPr>
        <w:t xml:space="preserve"> claim that they are more able to control the conflict than society. </w:t>
      </w:r>
      <w:r w:rsidR="00295173">
        <w:rPr>
          <w:sz w:val="23"/>
        </w:rPr>
        <w:t xml:space="preserve"> Professionals’ represent a very biased sample from society. Christie aims to reduce specialization and in turn our society’s dependence on professionals. </w:t>
      </w:r>
    </w:p>
    <w:p w:rsidR="006A2A09" w:rsidRDefault="00295173" w:rsidP="00F82243">
      <w:pPr>
        <w:spacing w:line="480" w:lineRule="auto"/>
        <w:ind w:firstLine="720"/>
        <w:rPr>
          <w:sz w:val="23"/>
        </w:rPr>
      </w:pPr>
      <w:r>
        <w:rPr>
          <w:sz w:val="23"/>
        </w:rPr>
        <w:t>Christie suggests that judges should be comprised of the many different genres society has to offer. And they should be rotated through this position, so that everyone in the community has the same experience. Now with the existence of two able parties and a neutral judge, is it necessary</w:t>
      </w:r>
      <w:r w:rsidR="006A2A09">
        <w:rPr>
          <w:sz w:val="23"/>
        </w:rPr>
        <w:t xml:space="preserve"> for lawyers and experts? </w:t>
      </w:r>
    </w:p>
    <w:p w:rsidR="006A3AFA" w:rsidRDefault="006A2A09" w:rsidP="00F82243">
      <w:pPr>
        <w:spacing w:line="480" w:lineRule="auto"/>
        <w:ind w:firstLine="720"/>
        <w:rPr>
          <w:sz w:val="23"/>
        </w:rPr>
      </w:pPr>
      <w:r>
        <w:rPr>
          <w:sz w:val="23"/>
        </w:rPr>
        <w:t>What is stopping these developments in western society? There are many problems Christie argues, with the three major ones being</w:t>
      </w:r>
      <w:proofErr w:type="gramStart"/>
      <w:r>
        <w:rPr>
          <w:sz w:val="23"/>
        </w:rPr>
        <w:t>;</w:t>
      </w:r>
      <w:proofErr w:type="gramEnd"/>
      <w:r>
        <w:rPr>
          <w:sz w:val="23"/>
        </w:rPr>
        <w:t xml:space="preserve"> a lack of neighborhoods, too few victims, too many professionals.  Neighborhoods share common property, this is an inherent need for any social system to exist.  The lack of victims is also a priority with a particular focus on the lack of personal victims according to Christie. Suggesting that </w:t>
      </w:r>
      <w:r w:rsidR="00EF2836">
        <w:rPr>
          <w:sz w:val="23"/>
        </w:rPr>
        <w:t xml:space="preserve">personal victims are too few due to insurance companies, easily willing to settle, to avoid the hassle. This will create a considerable amount of difficult, however Christie believes it to be in the best interest of preserving social fuel. Too many professionals </w:t>
      </w:r>
      <w:proofErr w:type="gramStart"/>
      <w:r w:rsidR="00EF2836">
        <w:rPr>
          <w:sz w:val="23"/>
        </w:rPr>
        <w:t>is</w:t>
      </w:r>
      <w:proofErr w:type="gramEnd"/>
      <w:r w:rsidR="00EF2836">
        <w:rPr>
          <w:sz w:val="23"/>
        </w:rPr>
        <w:t xml:space="preserve"> ongoing concern throughout the text by Christie. However, society as a collective constantly pushes towards this. Christie states, “While I am talking </w:t>
      </w:r>
      <w:proofErr w:type="spellStart"/>
      <w:r w:rsidR="00EF2836" w:rsidRPr="00EF2836">
        <w:rPr>
          <w:i/>
          <w:sz w:val="23"/>
        </w:rPr>
        <w:t>deprofessionalization</w:t>
      </w:r>
      <w:proofErr w:type="spellEnd"/>
      <w:r w:rsidR="00EF2836">
        <w:rPr>
          <w:sz w:val="23"/>
        </w:rPr>
        <w:t>, we are increasing the capacity to fill up the whole world with them.”</w:t>
      </w:r>
      <w:r w:rsidR="00EF2836">
        <w:rPr>
          <w:rStyle w:val="FootnoteReference"/>
          <w:sz w:val="23"/>
        </w:rPr>
        <w:footnoteReference w:id="8"/>
      </w:r>
      <w:r w:rsidR="00EF2836">
        <w:rPr>
          <w:sz w:val="23"/>
        </w:rPr>
        <w:t xml:space="preserve"> This is the product of increasing society’s investment in education and wealth. </w:t>
      </w:r>
    </w:p>
    <w:p w:rsidR="00E769A0" w:rsidRPr="0074470A" w:rsidRDefault="006A3AFA" w:rsidP="00F82243">
      <w:pPr>
        <w:spacing w:line="480" w:lineRule="auto"/>
        <w:ind w:firstLine="720"/>
        <w:rPr>
          <w:sz w:val="23"/>
        </w:rPr>
      </w:pPr>
      <w:r>
        <w:rPr>
          <w:sz w:val="23"/>
        </w:rPr>
        <w:t xml:space="preserve">Christie concludes with hypothetical conclusions involving other </w:t>
      </w:r>
      <w:proofErr w:type="gramStart"/>
      <w:r>
        <w:rPr>
          <w:sz w:val="23"/>
        </w:rPr>
        <w:t>variables ,</w:t>
      </w:r>
      <w:proofErr w:type="gramEnd"/>
      <w:r>
        <w:rPr>
          <w:sz w:val="23"/>
        </w:rPr>
        <w:t xml:space="preserve"> such as technology and politics. </w:t>
      </w:r>
    </w:p>
    <w:p w:rsidR="006A3AFA" w:rsidRDefault="006A3AFA" w:rsidP="006A3AFA">
      <w:pPr>
        <w:spacing w:line="480" w:lineRule="auto"/>
        <w:ind w:firstLine="720"/>
      </w:pPr>
      <w:r>
        <w:t xml:space="preserve">I agree with Christie’s depiction of industrialized society’s’ legal system. The victim has lost a considerable to a considerable degree. The idea of the state as this hypothetical thieves stealing property, though true, is a stretch. The state takes over such cases to protect the victim. This is all part of the social contract between the state and society.  I do agree with Christie however, on the irrelevance of the state receiving compensation when it was not victimized. </w:t>
      </w:r>
    </w:p>
    <w:p w:rsidR="00FF3C15" w:rsidRDefault="006A3AFA" w:rsidP="006A3AFA">
      <w:pPr>
        <w:spacing w:line="480" w:lineRule="auto"/>
        <w:ind w:firstLine="720"/>
      </w:pPr>
      <w:r>
        <w:t xml:space="preserve">The idea that economics play a role in law is well very evident, the argument that it should not can be easily understood, though </w:t>
      </w:r>
      <w:r w:rsidR="00F90707">
        <w:t xml:space="preserve">near </w:t>
      </w:r>
      <w:r>
        <w:t>impossible in practice.</w:t>
      </w:r>
      <w:r w:rsidR="00F90707">
        <w:t xml:space="preserve"> Identifying with many socialist perspectives, Christie ignores many realist ones, which do not support all of his arguments. If the social conditions for such practices, they could be enforced. The idea of comparing conflicts as property to the property rights of ones own life is brilliant.</w:t>
      </w:r>
      <w:r w:rsidR="00FF3C15">
        <w:t xml:space="preserve"> And I agree that no one should be able to forfeit that right.</w:t>
      </w:r>
      <w:r w:rsidR="00F90707">
        <w:t xml:space="preserve"> Questioning the relevancy of lawyers is a double-edged sword.</w:t>
      </w:r>
      <w:r w:rsidR="00FF3C15">
        <w:t xml:space="preserve"> They may cause harm, though they also do some good and that is enough to make them tolerable by society. </w:t>
      </w:r>
      <w:r w:rsidR="00F90707">
        <w:t xml:space="preserve"> The proposition that the structure of this system prevents equal participation is a fair statement. What if we carried this philosophy into all </w:t>
      </w:r>
      <w:r w:rsidR="00FF3C15">
        <w:t xml:space="preserve">government spheres; the state would collapse. </w:t>
      </w:r>
    </w:p>
    <w:p w:rsidR="00FF3C15" w:rsidRDefault="00FF3C15" w:rsidP="006A3AFA">
      <w:pPr>
        <w:spacing w:line="480" w:lineRule="auto"/>
        <w:ind w:firstLine="720"/>
      </w:pPr>
      <w:r>
        <w:t xml:space="preserve">A victim oriented court reads well on paper, however I am in disbelief that anything like that would function properly in an industrialized society.  </w:t>
      </w:r>
      <w:r w:rsidR="00C26447">
        <w:t>It is</w:t>
      </w:r>
      <w:r>
        <w:t xml:space="preserve"> not better to give a lot of attention to fewer variables, then limited attention to wide array of variables. This fairytale is followed by the social proposition of sharing conflict property called lay-oriented court. The entire premise of a western society is supply and demand; sharing contradicts the states philosophy. </w:t>
      </w:r>
    </w:p>
    <w:p w:rsidR="00494EF0" w:rsidRPr="00E769A0" w:rsidRDefault="00C26447" w:rsidP="006A3AFA">
      <w:pPr>
        <w:spacing w:line="480" w:lineRule="auto"/>
        <w:ind w:firstLine="720"/>
      </w:pPr>
      <w:r>
        <w:t xml:space="preserve">State courts are far more proficient then local courts, how are you supposed to achieve that neutrality surrounded by your piers. The lack of victims is an observation that is not well reinforced.  De professionalization of society is a step backwards. Though education can easily be sought out as the most lethal weapon of all, it is also the greatest tool that we have.  </w:t>
      </w:r>
    </w:p>
    <w:sectPr w:rsidR="00494EF0" w:rsidRPr="00E769A0" w:rsidSect="00494EF0">
      <w:footerReference w:type="even" r:id="rId6"/>
      <w:footerReference w:type="default" r:id="rId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C15" w:rsidRDefault="00FF3C15" w:rsidP="00E769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F3C15" w:rsidRDefault="00FF3C15" w:rsidP="00E769A0">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C15" w:rsidRDefault="00FF3C15" w:rsidP="00E769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6447">
      <w:rPr>
        <w:rStyle w:val="PageNumber"/>
        <w:noProof/>
      </w:rPr>
      <w:t>1</w:t>
    </w:r>
    <w:r>
      <w:rPr>
        <w:rStyle w:val="PageNumber"/>
      </w:rPr>
      <w:fldChar w:fldCharType="end"/>
    </w:r>
  </w:p>
  <w:p w:rsidR="00FF3C15" w:rsidRDefault="00FF3C15" w:rsidP="00E769A0">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p w:rsidR="00FF3C15" w:rsidRDefault="00FF3C15">
      <w:pPr>
        <w:pStyle w:val="FootnoteText"/>
      </w:pPr>
      <w:r>
        <w:rPr>
          <w:rStyle w:val="FootnoteReference"/>
        </w:rPr>
        <w:footnoteRef/>
      </w:r>
      <w:r>
        <w:t xml:space="preserve"> </w:t>
      </w:r>
      <w:r w:rsidRPr="002F7A27">
        <w:rPr>
          <w:sz w:val="20"/>
        </w:rPr>
        <w:t>Niles Christie, “Conflicts as Property” (1977) Vol.17 The Bri</w:t>
      </w:r>
      <w:r>
        <w:rPr>
          <w:sz w:val="20"/>
        </w:rPr>
        <w:t>tish Journal of Criminology pg.3</w:t>
      </w:r>
    </w:p>
  </w:footnote>
  <w:footnote w:id="0">
    <w:p w:rsidR="00FF3C15" w:rsidRDefault="00FF3C15">
      <w:pPr>
        <w:pStyle w:val="FootnoteText"/>
      </w:pPr>
      <w:r>
        <w:rPr>
          <w:rStyle w:val="FootnoteReference"/>
        </w:rPr>
        <w:footnoteRef/>
      </w:r>
      <w:r>
        <w:t xml:space="preserve"> </w:t>
      </w:r>
      <w:r w:rsidRPr="00D0288D">
        <w:rPr>
          <w:sz w:val="20"/>
        </w:rPr>
        <w:t xml:space="preserve">Christie, supra note 1 at </w:t>
      </w:r>
      <w:proofErr w:type="spellStart"/>
      <w:r w:rsidRPr="00D0288D">
        <w:rPr>
          <w:sz w:val="20"/>
        </w:rPr>
        <w:t>para</w:t>
      </w:r>
      <w:proofErr w:type="spellEnd"/>
      <w:r w:rsidRPr="00D0288D">
        <w:rPr>
          <w:sz w:val="20"/>
        </w:rPr>
        <w:t xml:space="preserve"> 11.</w:t>
      </w:r>
    </w:p>
  </w:footnote>
  <w:footnote w:id="1">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13</w:t>
      </w:r>
      <w:r w:rsidRPr="00D0288D">
        <w:rPr>
          <w:sz w:val="20"/>
        </w:rPr>
        <w:t>.</w:t>
      </w:r>
    </w:p>
  </w:footnote>
  <w:footnote w:id="2">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15</w:t>
      </w:r>
      <w:r w:rsidRPr="00D0288D">
        <w:rPr>
          <w:sz w:val="20"/>
        </w:rPr>
        <w:t>.</w:t>
      </w:r>
    </w:p>
  </w:footnote>
  <w:footnote w:id="3">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16</w:t>
      </w:r>
      <w:r w:rsidRPr="00D0288D">
        <w:rPr>
          <w:sz w:val="20"/>
        </w:rPr>
        <w:t>.</w:t>
      </w:r>
    </w:p>
  </w:footnote>
  <w:footnote w:id="4">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20</w:t>
      </w:r>
      <w:r w:rsidRPr="00D0288D">
        <w:rPr>
          <w:sz w:val="20"/>
        </w:rPr>
        <w:t>.</w:t>
      </w:r>
    </w:p>
  </w:footnote>
  <w:footnote w:id="5">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24</w:t>
      </w:r>
      <w:r w:rsidRPr="00D0288D">
        <w:rPr>
          <w:sz w:val="20"/>
        </w:rPr>
        <w:t>.</w:t>
      </w:r>
    </w:p>
  </w:footnote>
  <w:footnote w:id="6">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30</w:t>
      </w:r>
      <w:r w:rsidRPr="00D0288D">
        <w:rPr>
          <w:sz w:val="20"/>
        </w:rPr>
        <w:t>.</w:t>
      </w:r>
    </w:p>
  </w:footnote>
  <w:footnote w:id="7">
    <w:p w:rsidR="00FF3C15" w:rsidRDefault="00FF3C15">
      <w:pPr>
        <w:pStyle w:val="FootnoteText"/>
      </w:pPr>
      <w:r>
        <w:rPr>
          <w:rStyle w:val="FootnoteReference"/>
        </w:rPr>
        <w:footnoteRef/>
      </w:r>
      <w:r>
        <w:t xml:space="preserve"> </w:t>
      </w:r>
      <w:r w:rsidRPr="00D0288D">
        <w:rPr>
          <w:sz w:val="20"/>
        </w:rPr>
        <w:t>C</w:t>
      </w:r>
      <w:r>
        <w:rPr>
          <w:sz w:val="20"/>
        </w:rPr>
        <w:t xml:space="preserve">hristie, supra note 1 at </w:t>
      </w:r>
      <w:proofErr w:type="spellStart"/>
      <w:r>
        <w:rPr>
          <w:sz w:val="20"/>
        </w:rPr>
        <w:t>para</w:t>
      </w:r>
      <w:proofErr w:type="spellEnd"/>
      <w:r>
        <w:rPr>
          <w:sz w:val="20"/>
        </w:rPr>
        <w:t xml:space="preserve"> 38</w:t>
      </w:r>
      <w:r w:rsidRPr="00D0288D">
        <w:rPr>
          <w:sz w:val="20"/>
        </w:rPr>
        <w:t>.</w:t>
      </w:r>
    </w:p>
  </w:footnote>
  <w:footnote w:id="8">
    <w:p w:rsidR="00FF3C15" w:rsidRDefault="00FF3C15">
      <w:pPr>
        <w:pStyle w:val="FootnoteText"/>
      </w:pPr>
      <w:r>
        <w:rPr>
          <w:rStyle w:val="FootnoteReference"/>
        </w:rPr>
        <w:footnoteRef/>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B6AD9"/>
    <w:rsid w:val="000A63AC"/>
    <w:rsid w:val="00102EA5"/>
    <w:rsid w:val="00144B7E"/>
    <w:rsid w:val="001C0333"/>
    <w:rsid w:val="001E0E29"/>
    <w:rsid w:val="00295173"/>
    <w:rsid w:val="002F7A27"/>
    <w:rsid w:val="003E3C82"/>
    <w:rsid w:val="00494EF0"/>
    <w:rsid w:val="005447EF"/>
    <w:rsid w:val="006229E6"/>
    <w:rsid w:val="00697D86"/>
    <w:rsid w:val="006A2A09"/>
    <w:rsid w:val="006A3AFA"/>
    <w:rsid w:val="006E74B6"/>
    <w:rsid w:val="0074470A"/>
    <w:rsid w:val="007912FC"/>
    <w:rsid w:val="007E2459"/>
    <w:rsid w:val="00935F56"/>
    <w:rsid w:val="009C2065"/>
    <w:rsid w:val="00A9287A"/>
    <w:rsid w:val="00B471B4"/>
    <w:rsid w:val="00C01800"/>
    <w:rsid w:val="00C26447"/>
    <w:rsid w:val="00D0288D"/>
    <w:rsid w:val="00E30113"/>
    <w:rsid w:val="00E6050E"/>
    <w:rsid w:val="00E769A0"/>
    <w:rsid w:val="00E85761"/>
    <w:rsid w:val="00EF2836"/>
    <w:rsid w:val="00F82243"/>
    <w:rsid w:val="00F90707"/>
    <w:rsid w:val="00FA02C2"/>
    <w:rsid w:val="00FB6AD9"/>
    <w:rsid w:val="00FF3C1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B3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E769A0"/>
    <w:pPr>
      <w:tabs>
        <w:tab w:val="center" w:pos="4320"/>
        <w:tab w:val="right" w:pos="8640"/>
      </w:tabs>
    </w:pPr>
  </w:style>
  <w:style w:type="character" w:customStyle="1" w:styleId="FooterChar">
    <w:name w:val="Footer Char"/>
    <w:basedOn w:val="DefaultParagraphFont"/>
    <w:link w:val="Footer"/>
    <w:uiPriority w:val="99"/>
    <w:semiHidden/>
    <w:rsid w:val="00E769A0"/>
  </w:style>
  <w:style w:type="character" w:styleId="PageNumber">
    <w:name w:val="page number"/>
    <w:basedOn w:val="DefaultParagraphFont"/>
    <w:uiPriority w:val="99"/>
    <w:semiHidden/>
    <w:unhideWhenUsed/>
    <w:rsid w:val="00E769A0"/>
  </w:style>
  <w:style w:type="paragraph" w:styleId="FootnoteText">
    <w:name w:val="footnote text"/>
    <w:basedOn w:val="Normal"/>
    <w:link w:val="FootnoteTextChar"/>
    <w:uiPriority w:val="99"/>
    <w:semiHidden/>
    <w:unhideWhenUsed/>
    <w:rsid w:val="00B471B4"/>
  </w:style>
  <w:style w:type="character" w:customStyle="1" w:styleId="FootnoteTextChar">
    <w:name w:val="Footnote Text Char"/>
    <w:basedOn w:val="DefaultParagraphFont"/>
    <w:link w:val="FootnoteText"/>
    <w:uiPriority w:val="99"/>
    <w:semiHidden/>
    <w:rsid w:val="00B471B4"/>
  </w:style>
  <w:style w:type="character" w:styleId="FootnoteReference">
    <w:name w:val="footnote reference"/>
    <w:basedOn w:val="DefaultParagraphFont"/>
    <w:uiPriority w:val="99"/>
    <w:semiHidden/>
    <w:unhideWhenUsed/>
    <w:rsid w:val="00B471B4"/>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Nil77</b:Tag>
    <b:SourceType>JournalArticle</b:SourceType>
    <b:Guid>{105CEA26-A52D-C645-AF01-B687ABB23075}</b:Guid>
    <b:LCID>0</b:LCID>
    <b:Author>
      <b:Author>
        <b:NameList>
          <b:Person>
            <b:Last>Chritsie</b:Last>
            <b:First>Nils</b:First>
          </b:Person>
        </b:NameList>
      </b:Author>
    </b:Author>
    <b:Title>Conflicts as Property</b:Title>
    <b:Year>1977</b:Year>
    <b:Volume>17</b:Volume>
    <b:Pages>1-15</b:Pages>
    <b:JournalName>The Bristish Journl of Criminology</b:JournalName>
    <b:Month>January</b:Month>
    <b:Issue>1</b:Issue>
    <b:RefOrder>1</b:RefOrder>
  </b:Source>
</b:Sources>
</file>

<file path=customXml/itemProps1.xml><?xml version="1.0" encoding="utf-8"?>
<ds:datastoreItem xmlns:ds="http://schemas.openxmlformats.org/officeDocument/2006/customXml" ds:itemID="{5993CCF9-8930-034B-A69C-9A95208E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1579</Words>
  <Characters>9004</Characters>
  <Application>Microsoft Macintosh Word</Application>
  <DocSecurity>0</DocSecurity>
  <Lines>75</Lines>
  <Paragraphs>18</Paragraphs>
  <ScaleCrop>false</ScaleCrop>
  <LinksUpToDate>false</LinksUpToDate>
  <CharactersWithSpaces>11057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Desjardins</dc:creator>
  <cp:keywords/>
  <cp:lastModifiedBy>Jason Desjardins</cp:lastModifiedBy>
  <cp:revision>2</cp:revision>
  <dcterms:created xsi:type="dcterms:W3CDTF">2010-11-04T17:39:00Z</dcterms:created>
  <dcterms:modified xsi:type="dcterms:W3CDTF">2010-11-04T17:39:00Z</dcterms:modified>
</cp:coreProperties>
</file>